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A1D6F" w14:textId="77777777" w:rsidR="00EE5CDC" w:rsidRPr="00EE5CDC" w:rsidRDefault="00EE5CDC" w:rsidP="00EE5CDC">
      <w:pPr>
        <w:pStyle w:val="paragraph"/>
        <w:spacing w:after="0"/>
        <w:ind w:left="6480" w:firstLine="720"/>
        <w:jc w:val="both"/>
        <w:textAlignment w:val="baseline"/>
        <w:rPr>
          <w:rStyle w:val="normaltextrun"/>
          <w:sz w:val="28"/>
          <w:szCs w:val="28"/>
          <w:lang w:val="lv-LV"/>
        </w:rPr>
      </w:pPr>
      <w:bookmarkStart w:id="0" w:name="_GoBack"/>
      <w:bookmarkEnd w:id="0"/>
      <w:r w:rsidRPr="00EE5CDC">
        <w:rPr>
          <w:rStyle w:val="normaltextrun"/>
          <w:sz w:val="28"/>
          <w:szCs w:val="28"/>
          <w:lang w:val="lv-LV"/>
        </w:rPr>
        <w:t>Likumprojekts</w:t>
      </w:r>
    </w:p>
    <w:p w14:paraId="416818B8" w14:textId="77777777" w:rsidR="00EE5CDC" w:rsidRPr="00EE5CDC" w:rsidRDefault="00EE5CDC" w:rsidP="00EE5CDC">
      <w:pPr>
        <w:pStyle w:val="paragraph"/>
        <w:spacing w:after="0"/>
        <w:ind w:left="1440"/>
        <w:jc w:val="both"/>
        <w:textAlignment w:val="baseline"/>
        <w:rPr>
          <w:rStyle w:val="normaltextrun"/>
          <w:b/>
          <w:sz w:val="28"/>
          <w:szCs w:val="28"/>
          <w:lang w:val="lv-LV"/>
        </w:rPr>
      </w:pPr>
      <w:r w:rsidRPr="00EE5CDC">
        <w:rPr>
          <w:rStyle w:val="normaltextrun"/>
          <w:b/>
          <w:sz w:val="28"/>
          <w:szCs w:val="28"/>
          <w:lang w:val="lv-LV"/>
        </w:rPr>
        <w:t>Grozījumi Uzņēmumu ienākuma nodokļa  likumā</w:t>
      </w:r>
    </w:p>
    <w:p w14:paraId="16709251" w14:textId="272D96A1" w:rsidR="006B06C1" w:rsidRPr="002B2FBD" w:rsidRDefault="00EE5CDC" w:rsidP="00BD55E4">
      <w:pPr>
        <w:pStyle w:val="paragraph"/>
        <w:spacing w:after="0"/>
        <w:jc w:val="both"/>
        <w:textAlignment w:val="baseline"/>
        <w:rPr>
          <w:rFonts w:ascii="Segoe UI" w:hAnsi="Segoe UI" w:cs="Segoe UI"/>
          <w:sz w:val="18"/>
          <w:szCs w:val="18"/>
          <w:lang w:val="lv-LV"/>
        </w:rPr>
      </w:pPr>
      <w:r w:rsidRPr="00EE5CDC">
        <w:rPr>
          <w:rStyle w:val="normaltextrun"/>
          <w:sz w:val="28"/>
          <w:szCs w:val="28"/>
          <w:lang w:val="lv-LV"/>
        </w:rPr>
        <w:t>Izdarīt Uzņēmumu ienākuma nodokļa likumā (Latvijas Vēstnesis, 2017, 156. nr.; 2018, 249. nr.</w:t>
      </w:r>
      <w:r w:rsidR="00BD55E4">
        <w:rPr>
          <w:rStyle w:val="normaltextrun"/>
          <w:sz w:val="28"/>
          <w:szCs w:val="28"/>
          <w:lang w:val="lv-LV"/>
        </w:rPr>
        <w:t xml:space="preserve">; </w:t>
      </w:r>
      <w:r w:rsidR="001618E3">
        <w:rPr>
          <w:rStyle w:val="normaltextrun"/>
          <w:sz w:val="28"/>
          <w:szCs w:val="28"/>
          <w:lang w:val="lv-LV"/>
        </w:rPr>
        <w:t>2019,</w:t>
      </w:r>
      <w:r w:rsidR="00BD55E4">
        <w:rPr>
          <w:rStyle w:val="normaltextrun"/>
          <w:sz w:val="28"/>
          <w:szCs w:val="28"/>
          <w:lang w:val="lv-LV"/>
        </w:rPr>
        <w:t xml:space="preserve"> 62.nr.; 118.nr.; 2020, 29.nr.</w:t>
      </w:r>
      <w:r w:rsidRPr="00EE5CDC">
        <w:rPr>
          <w:rStyle w:val="normaltextrun"/>
          <w:sz w:val="28"/>
          <w:szCs w:val="28"/>
          <w:lang w:val="lv-LV"/>
        </w:rPr>
        <w:t>) šādus grozījumus:</w:t>
      </w:r>
      <w:r w:rsidR="007C2AAE" w:rsidRPr="00BD55E4">
        <w:rPr>
          <w:lang w:val="lv-LV"/>
        </w:rPr>
        <w:t xml:space="preserve"> </w:t>
      </w:r>
      <w:r w:rsidR="006B06C1" w:rsidRPr="002B2FBD">
        <w:rPr>
          <w:rStyle w:val="eop"/>
          <w:sz w:val="28"/>
          <w:szCs w:val="28"/>
          <w:lang w:val="lv-LV"/>
        </w:rPr>
        <w:t> </w:t>
      </w:r>
    </w:p>
    <w:p w14:paraId="77A9EA57" w14:textId="77777777" w:rsidR="003B3786" w:rsidRDefault="003B3786" w:rsidP="007B5C7D">
      <w:pPr>
        <w:pStyle w:val="paragraph"/>
        <w:numPr>
          <w:ilvl w:val="0"/>
          <w:numId w:val="1"/>
        </w:numPr>
        <w:tabs>
          <w:tab w:val="clear" w:pos="720"/>
          <w:tab w:val="left" w:pos="1134"/>
        </w:tabs>
        <w:spacing w:before="120" w:beforeAutospacing="0" w:after="120" w:afterAutospacing="0"/>
        <w:ind w:left="555" w:firstLine="0"/>
        <w:jc w:val="both"/>
        <w:textAlignment w:val="baseline"/>
        <w:rPr>
          <w:rStyle w:val="normaltextrun"/>
          <w:sz w:val="28"/>
          <w:szCs w:val="28"/>
          <w:lang w:val="lv-LV"/>
        </w:rPr>
      </w:pPr>
      <w:r>
        <w:rPr>
          <w:rStyle w:val="normaltextrun"/>
          <w:sz w:val="28"/>
          <w:szCs w:val="28"/>
          <w:lang w:val="lv-LV"/>
        </w:rPr>
        <w:t>Likuma 9. pantā:</w:t>
      </w:r>
    </w:p>
    <w:p w14:paraId="4C8FFF4B" w14:textId="77777777" w:rsidR="006B06C1" w:rsidRPr="002B2FBD" w:rsidRDefault="006B06C1" w:rsidP="003D07F6">
      <w:pPr>
        <w:pStyle w:val="paragraph"/>
        <w:spacing w:before="120" w:beforeAutospacing="0" w:after="120" w:afterAutospacing="0"/>
        <w:ind w:firstLine="567"/>
        <w:jc w:val="both"/>
        <w:textAlignment w:val="baseline"/>
        <w:rPr>
          <w:sz w:val="28"/>
          <w:szCs w:val="28"/>
          <w:lang w:val="lv-LV"/>
        </w:rPr>
      </w:pPr>
      <w:r>
        <w:rPr>
          <w:rStyle w:val="normaltextrun"/>
          <w:sz w:val="28"/>
          <w:szCs w:val="28"/>
          <w:lang w:val="lv-LV"/>
        </w:rPr>
        <w:t>Izteikt  panta pirmo daļu  šādā redakcijā:</w:t>
      </w:r>
      <w:r w:rsidRPr="002B2FBD">
        <w:rPr>
          <w:rStyle w:val="eop"/>
          <w:sz w:val="28"/>
          <w:szCs w:val="28"/>
          <w:lang w:val="lv-LV"/>
        </w:rPr>
        <w:t> </w:t>
      </w:r>
    </w:p>
    <w:p w14:paraId="4B41CB78" w14:textId="77777777" w:rsidR="006B06C1" w:rsidRPr="003D07F6" w:rsidRDefault="006B06C1" w:rsidP="003D07F6">
      <w:pPr>
        <w:pStyle w:val="paragraph"/>
        <w:spacing w:before="120" w:beforeAutospacing="0" w:after="120" w:afterAutospacing="0"/>
        <w:ind w:firstLine="567"/>
        <w:jc w:val="both"/>
        <w:textAlignment w:val="baseline"/>
        <w:rPr>
          <w:rFonts w:ascii="Segoe UI" w:hAnsi="Segoe UI" w:cs="Segoe UI"/>
          <w:sz w:val="28"/>
          <w:szCs w:val="28"/>
          <w:lang w:val="lv-LV"/>
        </w:rPr>
      </w:pPr>
      <w:r w:rsidRPr="003D07F6">
        <w:rPr>
          <w:rStyle w:val="normaltextrun"/>
          <w:sz w:val="28"/>
          <w:szCs w:val="28"/>
          <w:lang w:val="lv-LV"/>
        </w:rPr>
        <w:t>“(1) Ar uzņēmumu ienākuma nodokli apliekamajā bāzē iekļauj debitoru parādu summu:</w:t>
      </w:r>
    </w:p>
    <w:p w14:paraId="362791A9" w14:textId="77777777" w:rsidR="00B74D66" w:rsidRPr="003D07F6" w:rsidRDefault="00B74D66" w:rsidP="003D07F6">
      <w:pPr>
        <w:pStyle w:val="paragraph"/>
        <w:numPr>
          <w:ilvl w:val="0"/>
          <w:numId w:val="2"/>
        </w:numPr>
        <w:shd w:val="clear" w:color="auto" w:fill="FFFFFF"/>
        <w:spacing w:before="120" w:beforeAutospacing="0" w:after="120" w:afterAutospacing="0"/>
        <w:jc w:val="both"/>
        <w:textAlignment w:val="baseline"/>
        <w:rPr>
          <w:sz w:val="28"/>
          <w:szCs w:val="28"/>
          <w:lang w:val="lv-LV"/>
        </w:rPr>
      </w:pPr>
      <w:r w:rsidRPr="003D07F6">
        <w:rPr>
          <w:rStyle w:val="normaltextrun"/>
          <w:sz w:val="28"/>
          <w:szCs w:val="28"/>
          <w:lang w:val="lv-LV"/>
        </w:rPr>
        <w:t xml:space="preserve">kuras apmērā izveidots </w:t>
      </w:r>
      <w:r w:rsidR="006B06C1" w:rsidRPr="003D07F6">
        <w:rPr>
          <w:rStyle w:val="normaltextrun"/>
          <w:sz w:val="28"/>
          <w:szCs w:val="28"/>
          <w:lang w:val="lv-LV"/>
        </w:rPr>
        <w:t>uzkrājums nedrošiem parādiem,  kas iekļauts izmaksās peļņas vai zaudējumu aprēķinā, un 36 (60, ja debitoram uzsākta maksātnespējas procedūra)  mēnešu laikā no uzkrājuma izveidošanas dienas parāds nav atgūts vai tam šajā periodā nav piemērojams šā panta tre</w:t>
      </w:r>
      <w:r w:rsidR="003D07F6">
        <w:rPr>
          <w:rStyle w:val="normaltextrun"/>
          <w:sz w:val="28"/>
          <w:szCs w:val="28"/>
          <w:lang w:val="lv-LV"/>
        </w:rPr>
        <w:t>šajā daļā minētais atbrīvojums;</w:t>
      </w:r>
    </w:p>
    <w:p w14:paraId="270BDCC8" w14:textId="77777777" w:rsidR="00B74D66" w:rsidRPr="003D07F6" w:rsidRDefault="006B06C1" w:rsidP="003D07F6">
      <w:pPr>
        <w:pStyle w:val="paragraph"/>
        <w:numPr>
          <w:ilvl w:val="0"/>
          <w:numId w:val="2"/>
        </w:numPr>
        <w:shd w:val="clear" w:color="auto" w:fill="FFFFFF"/>
        <w:spacing w:before="120" w:beforeAutospacing="0" w:after="120" w:afterAutospacing="0"/>
        <w:jc w:val="both"/>
        <w:textAlignment w:val="baseline"/>
        <w:rPr>
          <w:rStyle w:val="normaltextrun"/>
          <w:sz w:val="28"/>
          <w:szCs w:val="28"/>
          <w:lang w:val="lv-LV"/>
        </w:rPr>
      </w:pPr>
      <w:r w:rsidRPr="003D07F6">
        <w:rPr>
          <w:rStyle w:val="normaltextrun"/>
          <w:sz w:val="28"/>
          <w:szCs w:val="28"/>
          <w:lang w:val="lv-LV"/>
        </w:rPr>
        <w:t>kas ir iekļauta zaudējumos (izdevumos), ja pirms tam attiecīgajam debitora parādam nav izveidots uzkrājums un parādu summai nav piemērojams šā panta trešajā daļā minētais atbrīvojums; vai</w:t>
      </w:r>
      <w:r w:rsidRPr="003D07F6">
        <w:rPr>
          <w:rStyle w:val="eop"/>
          <w:sz w:val="28"/>
          <w:szCs w:val="28"/>
          <w:lang w:val="lv-LV"/>
        </w:rPr>
        <w:t> </w:t>
      </w:r>
    </w:p>
    <w:p w14:paraId="0D21BD13" w14:textId="54D52387" w:rsidR="006B06C1" w:rsidRPr="003D07F6" w:rsidRDefault="006B06C1" w:rsidP="003D07F6">
      <w:pPr>
        <w:pStyle w:val="paragraph"/>
        <w:numPr>
          <w:ilvl w:val="0"/>
          <w:numId w:val="2"/>
        </w:numPr>
        <w:shd w:val="clear" w:color="auto" w:fill="FFFFFF"/>
        <w:spacing w:before="120" w:beforeAutospacing="0" w:after="120" w:afterAutospacing="0"/>
        <w:jc w:val="both"/>
        <w:textAlignment w:val="baseline"/>
        <w:rPr>
          <w:sz w:val="28"/>
          <w:szCs w:val="28"/>
          <w:lang w:val="lv-LV"/>
        </w:rPr>
      </w:pPr>
      <w:r w:rsidRPr="003D07F6">
        <w:rPr>
          <w:rStyle w:val="normaltextrun"/>
          <w:sz w:val="28"/>
          <w:szCs w:val="28"/>
          <w:lang w:val="lv-LV"/>
        </w:rPr>
        <w:t>kuras atzīšana pārtraukta atbilstoši šā panta septītās daļas 3. punktā minētaja</w:t>
      </w:r>
      <w:r w:rsidR="00504761">
        <w:rPr>
          <w:rStyle w:val="normaltextrun"/>
          <w:sz w:val="28"/>
          <w:szCs w:val="28"/>
          <w:lang w:val="lv-LV"/>
        </w:rPr>
        <w:t>m</w:t>
      </w:r>
      <w:r w:rsidR="00B808D3">
        <w:rPr>
          <w:rStyle w:val="normaltextrun"/>
          <w:sz w:val="28"/>
          <w:szCs w:val="28"/>
          <w:lang w:val="lv-LV"/>
        </w:rPr>
        <w:t xml:space="preserve">, </w:t>
      </w:r>
      <w:r w:rsidRPr="003D07F6">
        <w:rPr>
          <w:rStyle w:val="normaltextrun"/>
          <w:sz w:val="28"/>
          <w:szCs w:val="28"/>
          <w:lang w:val="lv-LV"/>
        </w:rPr>
        <w:t>kura nav atgūta un parādu summai nav piemērojams šā panta trešajā daļā minētais atbrīvojums, bet </w:t>
      </w:r>
      <w:r w:rsidR="00BD67D3" w:rsidRPr="003D07F6">
        <w:rPr>
          <w:rStyle w:val="normaltextrun"/>
          <w:sz w:val="28"/>
          <w:szCs w:val="28"/>
          <w:lang w:val="lv-LV"/>
        </w:rPr>
        <w:t xml:space="preserve"> </w:t>
      </w:r>
      <w:r w:rsidRPr="003D07F6">
        <w:rPr>
          <w:rStyle w:val="normaltextrun"/>
          <w:sz w:val="28"/>
          <w:szCs w:val="28"/>
          <w:lang w:val="lv-LV"/>
        </w:rPr>
        <w:t>nepārsniedzot 60 mēnešu periodu no parāda rašanās brīža”</w:t>
      </w:r>
      <w:r w:rsidR="00BD67D3" w:rsidRPr="003D07F6">
        <w:rPr>
          <w:rStyle w:val="eop"/>
          <w:sz w:val="28"/>
          <w:szCs w:val="28"/>
          <w:lang w:val="lv-LV"/>
        </w:rPr>
        <w:t xml:space="preserve">. </w:t>
      </w:r>
    </w:p>
    <w:p w14:paraId="625F4244" w14:textId="77777777" w:rsidR="006B06C1" w:rsidRPr="003D07F6" w:rsidRDefault="006B06C1" w:rsidP="003D07F6">
      <w:pPr>
        <w:pStyle w:val="paragraph"/>
        <w:spacing w:before="120" w:beforeAutospacing="0" w:after="120" w:afterAutospacing="0"/>
        <w:ind w:firstLine="567"/>
        <w:jc w:val="both"/>
        <w:textAlignment w:val="baseline"/>
        <w:rPr>
          <w:rFonts w:ascii="Segoe UI" w:hAnsi="Segoe UI" w:cs="Segoe UI"/>
          <w:sz w:val="28"/>
          <w:szCs w:val="28"/>
        </w:rPr>
      </w:pPr>
      <w:r w:rsidRPr="003D07F6">
        <w:rPr>
          <w:rStyle w:val="normaltextrun"/>
          <w:sz w:val="28"/>
          <w:szCs w:val="28"/>
          <w:lang w:val="lv-LV"/>
        </w:rPr>
        <w:t>Papildināt pantu ar septīto un astoto daļu šādā redakcijā:</w:t>
      </w:r>
      <w:r w:rsidRPr="003D07F6">
        <w:rPr>
          <w:rStyle w:val="eop"/>
          <w:sz w:val="28"/>
          <w:szCs w:val="28"/>
        </w:rPr>
        <w:t> </w:t>
      </w:r>
    </w:p>
    <w:p w14:paraId="7B7E05AA" w14:textId="56BC5E28" w:rsidR="006B06C1" w:rsidRPr="003D07F6" w:rsidRDefault="003D07F6" w:rsidP="007B5C7D">
      <w:pPr>
        <w:pStyle w:val="paragraph"/>
        <w:spacing w:before="120" w:beforeAutospacing="0" w:after="120" w:afterAutospacing="0"/>
        <w:ind w:firstLine="567"/>
        <w:jc w:val="both"/>
        <w:textAlignment w:val="baseline"/>
        <w:rPr>
          <w:rFonts w:ascii="Segoe UI" w:hAnsi="Segoe UI" w:cs="Segoe UI"/>
          <w:sz w:val="28"/>
          <w:szCs w:val="28"/>
        </w:rPr>
      </w:pPr>
      <w:r w:rsidRPr="003D07F6">
        <w:rPr>
          <w:rStyle w:val="normaltextrun"/>
          <w:sz w:val="28"/>
          <w:szCs w:val="28"/>
          <w:lang w:val="lv-LV"/>
        </w:rPr>
        <w:t xml:space="preserve">“(7) Šā panta pirmās daļas 1.punktu </w:t>
      </w:r>
      <w:r w:rsidR="006B06C1" w:rsidRPr="003D07F6">
        <w:rPr>
          <w:rStyle w:val="normaltextrun"/>
          <w:sz w:val="28"/>
          <w:szCs w:val="28"/>
          <w:lang w:val="lv-LV"/>
        </w:rPr>
        <w:t>nepiemēro</w:t>
      </w:r>
      <w:r w:rsidRPr="003D07F6">
        <w:rPr>
          <w:rStyle w:val="normaltextrun"/>
          <w:sz w:val="28"/>
          <w:szCs w:val="28"/>
          <w:lang w:val="lv-LV"/>
        </w:rPr>
        <w:t xml:space="preserve"> debitoru parādu summai, </w:t>
      </w:r>
      <w:r w:rsidR="006B06C1" w:rsidRPr="003D07F6">
        <w:rPr>
          <w:rStyle w:val="normaltextrun"/>
          <w:sz w:val="28"/>
          <w:szCs w:val="28"/>
          <w:lang w:val="lv-LV"/>
        </w:rPr>
        <w:t>kurai</w:t>
      </w:r>
      <w:r w:rsidRPr="003D07F6">
        <w:rPr>
          <w:rStyle w:val="normaltextrun"/>
          <w:sz w:val="28"/>
          <w:szCs w:val="28"/>
          <w:lang w:val="lv-LV"/>
        </w:rPr>
        <w:t xml:space="preserve"> </w:t>
      </w:r>
      <w:r w:rsidR="006B06C1" w:rsidRPr="003D07F6">
        <w:rPr>
          <w:rStyle w:val="normaltextrun"/>
          <w:sz w:val="28"/>
          <w:szCs w:val="28"/>
          <w:lang w:val="lv-LV"/>
        </w:rPr>
        <w:t xml:space="preserve">izveidots uzkrājums nedrošajiem parādiem atbilstoši starptautiskajam finanšu </w:t>
      </w:r>
      <w:r w:rsidR="00E9592B" w:rsidRPr="003D07F6">
        <w:rPr>
          <w:rStyle w:val="normaltextrun"/>
          <w:sz w:val="28"/>
          <w:szCs w:val="28"/>
          <w:lang w:val="lv-LV"/>
        </w:rPr>
        <w:t>pārskat</w:t>
      </w:r>
      <w:r w:rsidR="00E9592B">
        <w:rPr>
          <w:rStyle w:val="normaltextrun"/>
          <w:sz w:val="28"/>
          <w:szCs w:val="28"/>
          <w:lang w:val="lv-LV"/>
        </w:rPr>
        <w:t xml:space="preserve">u </w:t>
      </w:r>
      <w:r w:rsidR="006B06C1" w:rsidRPr="003D07F6">
        <w:rPr>
          <w:rStyle w:val="normaltextrun"/>
          <w:sz w:val="28"/>
          <w:szCs w:val="28"/>
          <w:lang w:val="lv-LV"/>
        </w:rPr>
        <w:t>standartam Nr.9 "F</w:t>
      </w:r>
      <w:r w:rsidRPr="003D07F6">
        <w:rPr>
          <w:rStyle w:val="normaltextrun"/>
          <w:sz w:val="28"/>
          <w:szCs w:val="28"/>
          <w:lang w:val="lv-LV"/>
        </w:rPr>
        <w:t xml:space="preserve">inanšu instrumenti" (turpmāk - SFPS Nr.9), ja vienlaikus </w:t>
      </w:r>
      <w:r w:rsidR="006B06C1" w:rsidRPr="003D07F6">
        <w:rPr>
          <w:rStyle w:val="normaltextrun"/>
          <w:sz w:val="28"/>
          <w:szCs w:val="28"/>
          <w:lang w:val="lv-LV"/>
        </w:rPr>
        <w:t>ievērotas šādas prasības:</w:t>
      </w:r>
    </w:p>
    <w:p w14:paraId="2CAC383B" w14:textId="77777777" w:rsidR="006B06C1" w:rsidRPr="003D07F6" w:rsidRDefault="006B06C1" w:rsidP="003D07F6">
      <w:pPr>
        <w:pStyle w:val="paragraph"/>
        <w:numPr>
          <w:ilvl w:val="0"/>
          <w:numId w:val="5"/>
        </w:numPr>
        <w:spacing w:before="120" w:beforeAutospacing="0" w:after="120" w:afterAutospacing="0"/>
        <w:ind w:left="993" w:hanging="426"/>
        <w:jc w:val="both"/>
        <w:textAlignment w:val="baseline"/>
        <w:rPr>
          <w:rFonts w:ascii="Segoe UI" w:hAnsi="Segoe UI" w:cs="Segoe UI"/>
          <w:sz w:val="28"/>
          <w:szCs w:val="28"/>
        </w:rPr>
      </w:pPr>
      <w:r w:rsidRPr="003D07F6">
        <w:rPr>
          <w:rStyle w:val="normaltextrun"/>
          <w:sz w:val="28"/>
          <w:szCs w:val="28"/>
          <w:lang w:val="lv-LV"/>
        </w:rPr>
        <w:t>zvērināts revidents vai zvērināt</w:t>
      </w:r>
      <w:r w:rsidR="003D07F6" w:rsidRPr="003D07F6">
        <w:rPr>
          <w:rStyle w:val="normaltextrun"/>
          <w:sz w:val="28"/>
          <w:szCs w:val="28"/>
          <w:lang w:val="lv-LV"/>
        </w:rPr>
        <w:t>u revidentu komercsabiedrība ir</w:t>
      </w:r>
      <w:r w:rsidRPr="003D07F6">
        <w:rPr>
          <w:rStyle w:val="normaltextrun"/>
          <w:sz w:val="28"/>
          <w:szCs w:val="28"/>
          <w:lang w:val="lv-LV"/>
        </w:rPr>
        <w:t xml:space="preserve"> sniegusi revidenta ziņojumu par:</w:t>
      </w:r>
    </w:p>
    <w:p w14:paraId="65F5F172" w14:textId="18FE4B2C" w:rsidR="003D07F6" w:rsidRPr="003D07F6" w:rsidRDefault="006B06C1" w:rsidP="003D07F6">
      <w:pPr>
        <w:pStyle w:val="paragraph"/>
        <w:numPr>
          <w:ilvl w:val="1"/>
          <w:numId w:val="8"/>
        </w:numPr>
        <w:spacing w:before="120" w:beforeAutospacing="0" w:after="120" w:afterAutospacing="0"/>
        <w:ind w:left="1418" w:hanging="425"/>
        <w:jc w:val="both"/>
        <w:textAlignment w:val="baseline"/>
        <w:rPr>
          <w:rFonts w:ascii="Segoe UI" w:hAnsi="Segoe UI" w:cs="Segoe UI"/>
          <w:sz w:val="28"/>
          <w:szCs w:val="28"/>
        </w:rPr>
      </w:pPr>
      <w:r w:rsidRPr="003D07F6">
        <w:rPr>
          <w:rStyle w:val="normaltextrun"/>
          <w:sz w:val="28"/>
          <w:szCs w:val="28"/>
          <w:lang w:val="lv-LV"/>
        </w:rPr>
        <w:t>finanšu pārskat</w:t>
      </w:r>
      <w:r w:rsidR="00E9592B">
        <w:rPr>
          <w:rStyle w:val="normaltextrun"/>
          <w:sz w:val="28"/>
          <w:szCs w:val="28"/>
          <w:lang w:val="lv-LV"/>
        </w:rPr>
        <w:t xml:space="preserve">u </w:t>
      </w:r>
      <w:r w:rsidRPr="003D07F6">
        <w:rPr>
          <w:rStyle w:val="normaltextrun"/>
          <w:sz w:val="28"/>
          <w:szCs w:val="28"/>
          <w:lang w:val="lv-LV"/>
        </w:rPr>
        <w:t>kā vienota ko</w:t>
      </w:r>
      <w:r w:rsidR="003D07F6" w:rsidRPr="003D07F6">
        <w:rPr>
          <w:rStyle w:val="normaltextrun"/>
          <w:sz w:val="28"/>
          <w:szCs w:val="28"/>
          <w:lang w:val="lv-LV"/>
        </w:rPr>
        <w:t xml:space="preserve">puma atbilstību </w:t>
      </w:r>
      <w:r w:rsidR="00E9592B">
        <w:rPr>
          <w:rStyle w:val="normaltextrun"/>
          <w:sz w:val="28"/>
          <w:szCs w:val="28"/>
          <w:lang w:val="lv-LV"/>
        </w:rPr>
        <w:t xml:space="preserve">starptautisko finanšu pārskatu </w:t>
      </w:r>
      <w:r w:rsidR="00E9592B" w:rsidRPr="00E9592B">
        <w:rPr>
          <w:rStyle w:val="normaltextrun"/>
          <w:sz w:val="28"/>
          <w:szCs w:val="28"/>
          <w:lang w:val="lv-LV"/>
        </w:rPr>
        <w:t xml:space="preserve">standartu </w:t>
      </w:r>
      <w:r w:rsidR="003D07F6" w:rsidRPr="00E9592B">
        <w:rPr>
          <w:rStyle w:val="normaltextrun"/>
          <w:sz w:val="28"/>
          <w:szCs w:val="28"/>
          <w:lang w:val="lv-LV"/>
        </w:rPr>
        <w:t xml:space="preserve">prasībām; </w:t>
      </w:r>
      <w:r w:rsidRPr="00E9592B">
        <w:rPr>
          <w:rStyle w:val="normaltextrun"/>
          <w:sz w:val="28"/>
          <w:szCs w:val="28"/>
          <w:lang w:val="lv-LV"/>
        </w:rPr>
        <w:t>vai</w:t>
      </w:r>
    </w:p>
    <w:p w14:paraId="273C7D3B" w14:textId="6E9693F9" w:rsidR="006B06C1" w:rsidRPr="003D07F6" w:rsidRDefault="006B06C1" w:rsidP="003D07F6">
      <w:pPr>
        <w:pStyle w:val="paragraph"/>
        <w:numPr>
          <w:ilvl w:val="1"/>
          <w:numId w:val="8"/>
        </w:numPr>
        <w:spacing w:before="120" w:beforeAutospacing="0" w:after="120" w:afterAutospacing="0"/>
        <w:ind w:left="1418" w:hanging="425"/>
        <w:jc w:val="both"/>
        <w:textAlignment w:val="baseline"/>
        <w:rPr>
          <w:rFonts w:ascii="Segoe UI" w:hAnsi="Segoe UI" w:cs="Segoe UI"/>
          <w:sz w:val="28"/>
          <w:szCs w:val="28"/>
        </w:rPr>
      </w:pPr>
      <w:r w:rsidRPr="003D07F6">
        <w:rPr>
          <w:rStyle w:val="normaltextrun"/>
          <w:sz w:val="28"/>
          <w:szCs w:val="28"/>
          <w:lang w:val="lv-LV"/>
        </w:rPr>
        <w:t>finanšu pārskatu atbilstību Gada pārskatu un konsolidēto gada pārskatu likuma prasībām un nodokļu maksātāja finanšu pārskat</w:t>
      </w:r>
      <w:r w:rsidR="00E9592B">
        <w:rPr>
          <w:rStyle w:val="normaltextrun"/>
          <w:sz w:val="28"/>
          <w:szCs w:val="28"/>
          <w:lang w:val="lv-LV"/>
        </w:rPr>
        <w:t>os</w:t>
      </w:r>
      <w:r w:rsidRPr="003D07F6">
        <w:rPr>
          <w:rStyle w:val="normaltextrun"/>
          <w:sz w:val="28"/>
          <w:szCs w:val="28"/>
          <w:lang w:val="lv-LV"/>
        </w:rPr>
        <w:t xml:space="preserve"> tiek norādīta atkāpe no Gada pārskatu un konsolidēto gada pārskatu likuma, debitoru </w:t>
      </w:r>
      <w:r w:rsidRPr="003D07F6">
        <w:rPr>
          <w:rStyle w:val="normaltextrun"/>
          <w:sz w:val="28"/>
          <w:szCs w:val="28"/>
          <w:lang w:val="lv-LV"/>
        </w:rPr>
        <w:lastRenderedPageBreak/>
        <w:t>parādu atzīšanai, novērtēšana</w:t>
      </w:r>
      <w:r w:rsidR="003D07F6" w:rsidRPr="003D07F6">
        <w:rPr>
          <w:rStyle w:val="normaltextrun"/>
          <w:sz w:val="28"/>
          <w:szCs w:val="28"/>
          <w:lang w:val="lv-LV"/>
        </w:rPr>
        <w:t>i un norādīšanai izmantot SFPS Nr.9 prasības;</w:t>
      </w:r>
    </w:p>
    <w:p w14:paraId="569CF99A" w14:textId="77777777" w:rsidR="003D07F6" w:rsidRPr="003D07F6" w:rsidRDefault="006B06C1" w:rsidP="003D07F6">
      <w:pPr>
        <w:pStyle w:val="paragraph"/>
        <w:numPr>
          <w:ilvl w:val="0"/>
          <w:numId w:val="5"/>
        </w:numPr>
        <w:spacing w:before="120" w:beforeAutospacing="0" w:after="120" w:afterAutospacing="0"/>
        <w:ind w:left="993" w:hanging="426"/>
        <w:jc w:val="both"/>
        <w:textAlignment w:val="baseline"/>
        <w:rPr>
          <w:rStyle w:val="eop"/>
          <w:rFonts w:ascii="Segoe UI" w:hAnsi="Segoe UI" w:cs="Segoe UI"/>
          <w:sz w:val="28"/>
          <w:szCs w:val="28"/>
        </w:rPr>
      </w:pPr>
      <w:r w:rsidRPr="003D07F6">
        <w:rPr>
          <w:rStyle w:val="normaltextrun"/>
          <w:sz w:val="28"/>
          <w:szCs w:val="28"/>
          <w:lang w:val="lv-LV"/>
        </w:rPr>
        <w:t>nodokļa maksātājs nodrošina katra uzkrājumos (</w:t>
      </w:r>
      <w:proofErr w:type="spellStart"/>
      <w:r w:rsidRPr="003D07F6">
        <w:rPr>
          <w:rStyle w:val="spellingerror"/>
          <w:sz w:val="28"/>
          <w:szCs w:val="28"/>
          <w:lang w:val="lv-LV"/>
        </w:rPr>
        <w:t>kredītzaudējumos</w:t>
      </w:r>
      <w:proofErr w:type="spellEnd"/>
      <w:r w:rsidRPr="003D07F6">
        <w:rPr>
          <w:rStyle w:val="normaltextrun"/>
          <w:sz w:val="28"/>
          <w:szCs w:val="28"/>
          <w:lang w:val="lv-LV"/>
        </w:rPr>
        <w:t>) iekļautā debitora parāda izsekojamību;</w:t>
      </w:r>
    </w:p>
    <w:p w14:paraId="5F20797C" w14:textId="656AC986" w:rsidR="006B06C1" w:rsidRPr="003D07F6" w:rsidRDefault="006B06C1" w:rsidP="003D07F6">
      <w:pPr>
        <w:pStyle w:val="paragraph"/>
        <w:numPr>
          <w:ilvl w:val="0"/>
          <w:numId w:val="5"/>
        </w:numPr>
        <w:spacing w:before="120" w:beforeAutospacing="0" w:after="120" w:afterAutospacing="0"/>
        <w:ind w:left="993" w:hanging="426"/>
        <w:jc w:val="both"/>
        <w:textAlignment w:val="baseline"/>
        <w:rPr>
          <w:rStyle w:val="eop"/>
          <w:rFonts w:ascii="Segoe UI" w:hAnsi="Segoe UI" w:cs="Segoe UI"/>
          <w:sz w:val="28"/>
          <w:szCs w:val="28"/>
        </w:rPr>
      </w:pPr>
      <w:r w:rsidRPr="003D07F6">
        <w:rPr>
          <w:rStyle w:val="normaltextrun"/>
          <w:sz w:val="28"/>
          <w:szCs w:val="28"/>
          <w:lang w:val="lv-LV"/>
        </w:rPr>
        <w:t>nodokļa maksātājam ir izveidota</w:t>
      </w:r>
      <w:r w:rsidR="00B808D3">
        <w:rPr>
          <w:rStyle w:val="normaltextrun"/>
          <w:sz w:val="28"/>
          <w:szCs w:val="28"/>
          <w:lang w:val="lv-LV"/>
        </w:rPr>
        <w:t xml:space="preserve"> </w:t>
      </w:r>
      <w:r w:rsidRPr="003D07F6">
        <w:rPr>
          <w:rStyle w:val="normaltextrun"/>
          <w:sz w:val="28"/>
          <w:szCs w:val="28"/>
          <w:lang w:val="lv-LV"/>
        </w:rPr>
        <w:t xml:space="preserve">debitoru parādu (finanšu aktīvu) atzīšanas, atgūšanas un norakstīšanas (aktīva atzīšanas pārtraukšanas) </w:t>
      </w:r>
      <w:r w:rsidR="00B808D3">
        <w:rPr>
          <w:rStyle w:val="normaltextrun"/>
          <w:sz w:val="28"/>
          <w:szCs w:val="28"/>
          <w:lang w:val="lv-LV"/>
        </w:rPr>
        <w:t xml:space="preserve">grāmatvedības uzskaites kārtība. </w:t>
      </w:r>
    </w:p>
    <w:p w14:paraId="7BE18381" w14:textId="77777777" w:rsidR="006B06C1" w:rsidRPr="003D07F6" w:rsidRDefault="006B06C1" w:rsidP="007B5C7D">
      <w:pPr>
        <w:pStyle w:val="paragraph"/>
        <w:spacing w:before="120" w:beforeAutospacing="0" w:after="120" w:afterAutospacing="0"/>
        <w:ind w:firstLine="567"/>
        <w:jc w:val="both"/>
        <w:textAlignment w:val="baseline"/>
        <w:rPr>
          <w:rFonts w:ascii="Segoe UI" w:hAnsi="Segoe UI" w:cs="Segoe UI"/>
          <w:sz w:val="28"/>
          <w:szCs w:val="28"/>
          <w:lang w:val="lv-LV"/>
        </w:rPr>
      </w:pPr>
      <w:r w:rsidRPr="003D07F6">
        <w:rPr>
          <w:rStyle w:val="normaltextrun"/>
          <w:sz w:val="28"/>
          <w:szCs w:val="28"/>
          <w:lang w:val="lv-LV"/>
        </w:rPr>
        <w:t>(</w:t>
      </w:r>
      <w:r w:rsidR="007B5C7D">
        <w:rPr>
          <w:rStyle w:val="normaltextrun"/>
          <w:sz w:val="28"/>
          <w:szCs w:val="28"/>
          <w:lang w:val="lv-LV"/>
        </w:rPr>
        <w:t xml:space="preserve">8) </w:t>
      </w:r>
      <w:r w:rsidRPr="003D07F6">
        <w:rPr>
          <w:rStyle w:val="normaltextrun"/>
          <w:sz w:val="28"/>
          <w:szCs w:val="28"/>
          <w:lang w:val="lv-LV"/>
        </w:rPr>
        <w:t>Šā panta septīto daļu ir tiesīga</w:t>
      </w:r>
      <w:r w:rsidR="007B5C7D">
        <w:rPr>
          <w:rStyle w:val="normaltextrun"/>
          <w:sz w:val="28"/>
          <w:szCs w:val="28"/>
          <w:lang w:val="lv-LV"/>
        </w:rPr>
        <w:t xml:space="preserve"> </w:t>
      </w:r>
      <w:r w:rsidRPr="003D07F6">
        <w:rPr>
          <w:rStyle w:val="normaltextrun"/>
          <w:sz w:val="28"/>
          <w:szCs w:val="28"/>
          <w:lang w:val="lv-LV"/>
        </w:rPr>
        <w:t>piemērot arī Latvijā reģistrēta pastāvīgā pārstāvniecība, ja:</w:t>
      </w:r>
    </w:p>
    <w:p w14:paraId="157ED690" w14:textId="77777777" w:rsidR="007B5C7D" w:rsidRDefault="006B06C1" w:rsidP="007B5C7D">
      <w:pPr>
        <w:pStyle w:val="paragraph"/>
        <w:numPr>
          <w:ilvl w:val="0"/>
          <w:numId w:val="9"/>
        </w:numPr>
        <w:spacing w:before="120" w:beforeAutospacing="0" w:after="120" w:afterAutospacing="0"/>
        <w:ind w:left="993" w:hanging="426"/>
        <w:jc w:val="both"/>
        <w:textAlignment w:val="baseline"/>
        <w:rPr>
          <w:rFonts w:ascii="Segoe UI" w:hAnsi="Segoe UI" w:cs="Segoe UI"/>
          <w:sz w:val="28"/>
          <w:szCs w:val="28"/>
          <w:lang w:val="lv-LV"/>
        </w:rPr>
      </w:pPr>
      <w:r w:rsidRPr="003D07F6">
        <w:rPr>
          <w:rStyle w:val="normaltextrun"/>
          <w:sz w:val="28"/>
          <w:szCs w:val="28"/>
          <w:lang w:val="lv-LV"/>
        </w:rPr>
        <w:t>pastāvīgās pārstāvniecības galvenais uzņēmums veic grāmatvedības uzskaiti atbilstoši SFPS Nr.9, ko apliecina pastāvīgās pārstāvniecības rīcībā esošais galvenā uzņēmuma zvērināta revidenta apstiprināts gada pārskats;</w:t>
      </w:r>
      <w:r w:rsidR="007B5C7D">
        <w:rPr>
          <w:rStyle w:val="normaltextrun"/>
          <w:sz w:val="28"/>
          <w:szCs w:val="28"/>
          <w:lang w:val="lv-LV"/>
        </w:rPr>
        <w:t xml:space="preserve"> </w:t>
      </w:r>
      <w:r w:rsidR="003B3786" w:rsidRPr="003D07F6">
        <w:rPr>
          <w:rStyle w:val="eop"/>
          <w:sz w:val="28"/>
          <w:szCs w:val="28"/>
          <w:lang w:val="lv-LV"/>
        </w:rPr>
        <w:t>vai</w:t>
      </w:r>
    </w:p>
    <w:p w14:paraId="3DFA1EF7" w14:textId="0D198885" w:rsidR="006B06C1" w:rsidRPr="007B5C7D" w:rsidRDefault="006B06C1" w:rsidP="007B5C7D">
      <w:pPr>
        <w:pStyle w:val="paragraph"/>
        <w:numPr>
          <w:ilvl w:val="0"/>
          <w:numId w:val="9"/>
        </w:numPr>
        <w:spacing w:before="120" w:beforeAutospacing="0" w:after="120" w:afterAutospacing="0"/>
        <w:ind w:left="993" w:hanging="426"/>
        <w:jc w:val="both"/>
        <w:textAlignment w:val="baseline"/>
        <w:rPr>
          <w:rFonts w:ascii="Segoe UI" w:hAnsi="Segoe UI" w:cs="Segoe UI"/>
          <w:sz w:val="28"/>
          <w:szCs w:val="28"/>
          <w:lang w:val="lv-LV"/>
        </w:rPr>
      </w:pPr>
      <w:r w:rsidRPr="007B5C7D">
        <w:rPr>
          <w:rStyle w:val="normaltextrun"/>
          <w:sz w:val="28"/>
          <w:szCs w:val="28"/>
          <w:lang w:val="lv-LV"/>
        </w:rPr>
        <w:t>pastāvīgās pārstāvniecības grāmatvedības uzskaite uzņēmumu ienākuma nodokļa aprēķināšanai nodrošina šā panta septītās daļas 2. un 3.punkta prasības.”</w:t>
      </w:r>
      <w:r w:rsidRPr="007B5C7D">
        <w:rPr>
          <w:rStyle w:val="eop"/>
          <w:sz w:val="28"/>
          <w:szCs w:val="28"/>
          <w:lang w:val="lv-LV"/>
        </w:rPr>
        <w:t> </w:t>
      </w:r>
      <w:r w:rsidR="00754274">
        <w:rPr>
          <w:rStyle w:val="eop"/>
          <w:sz w:val="28"/>
          <w:szCs w:val="28"/>
          <w:lang w:val="lv-LV"/>
        </w:rPr>
        <w:t>.</w:t>
      </w:r>
    </w:p>
    <w:p w14:paraId="199779A7" w14:textId="5C67C327" w:rsidR="00B74D66" w:rsidRPr="00BD67D3" w:rsidRDefault="00B74D66" w:rsidP="007B5C7D">
      <w:pPr>
        <w:pStyle w:val="paragraph"/>
        <w:numPr>
          <w:ilvl w:val="0"/>
          <w:numId w:val="4"/>
        </w:numPr>
        <w:tabs>
          <w:tab w:val="left" w:pos="1134"/>
        </w:tabs>
        <w:spacing w:before="120" w:beforeAutospacing="0" w:after="120" w:afterAutospacing="0"/>
        <w:ind w:left="567" w:firstLine="0"/>
        <w:jc w:val="both"/>
        <w:textAlignment w:val="baseline"/>
        <w:rPr>
          <w:sz w:val="28"/>
          <w:szCs w:val="28"/>
          <w:lang w:val="lv-LV"/>
        </w:rPr>
      </w:pPr>
      <w:r w:rsidRPr="00BD67D3">
        <w:rPr>
          <w:sz w:val="28"/>
          <w:szCs w:val="28"/>
          <w:lang w:val="lv-LV"/>
        </w:rPr>
        <w:t xml:space="preserve">Papildināt Pārejas noteikumus ar 45. punktu šādā redakcijā: </w:t>
      </w:r>
    </w:p>
    <w:p w14:paraId="6322CCBD" w14:textId="231E9158" w:rsidR="00B74D66" w:rsidRDefault="00164A44" w:rsidP="00B74D66">
      <w:pPr>
        <w:pStyle w:val="paragraph"/>
        <w:spacing w:before="0" w:beforeAutospacing="0" w:after="0" w:afterAutospacing="0"/>
        <w:jc w:val="both"/>
        <w:textAlignment w:val="baseline"/>
        <w:rPr>
          <w:sz w:val="28"/>
          <w:szCs w:val="28"/>
          <w:lang w:val="lv-LV"/>
        </w:rPr>
      </w:pPr>
      <w:r>
        <w:rPr>
          <w:sz w:val="28"/>
          <w:szCs w:val="28"/>
          <w:lang w:val="lv-LV"/>
        </w:rPr>
        <w:t>“</w:t>
      </w:r>
      <w:r w:rsidR="00C547ED">
        <w:rPr>
          <w:sz w:val="28"/>
          <w:szCs w:val="28"/>
          <w:lang w:val="lv-LV"/>
        </w:rPr>
        <w:t>45. Šā l</w:t>
      </w:r>
      <w:r w:rsidR="00B15FB6" w:rsidRPr="00BD67D3">
        <w:rPr>
          <w:sz w:val="28"/>
          <w:szCs w:val="28"/>
          <w:lang w:val="lv-LV"/>
        </w:rPr>
        <w:t>ikuma 9.panta pirm</w:t>
      </w:r>
      <w:r w:rsidR="00B74D66" w:rsidRPr="00BD67D3">
        <w:rPr>
          <w:sz w:val="28"/>
          <w:szCs w:val="28"/>
          <w:lang w:val="lv-LV"/>
        </w:rPr>
        <w:t>ās daļas 3.punkts</w:t>
      </w:r>
      <w:r w:rsidR="00F854F0">
        <w:rPr>
          <w:sz w:val="28"/>
          <w:szCs w:val="28"/>
          <w:lang w:val="lv-LV"/>
        </w:rPr>
        <w:t xml:space="preserve"> </w:t>
      </w:r>
      <w:r w:rsidR="00C547ED">
        <w:rPr>
          <w:sz w:val="28"/>
          <w:szCs w:val="28"/>
          <w:lang w:val="lv-LV"/>
        </w:rPr>
        <w:t xml:space="preserve">un </w:t>
      </w:r>
      <w:r w:rsidR="00B74D66" w:rsidRPr="00BD67D3">
        <w:rPr>
          <w:sz w:val="28"/>
          <w:szCs w:val="28"/>
          <w:lang w:val="lv-LV"/>
        </w:rPr>
        <w:t xml:space="preserve">9.panta septītā un astotā daļa piemērojama </w:t>
      </w:r>
      <w:r>
        <w:rPr>
          <w:sz w:val="28"/>
          <w:szCs w:val="28"/>
          <w:lang w:val="lv-LV"/>
        </w:rPr>
        <w:t>debitoru</w:t>
      </w:r>
      <w:r w:rsidR="00F854F0">
        <w:rPr>
          <w:sz w:val="28"/>
          <w:szCs w:val="28"/>
          <w:lang w:val="lv-LV"/>
        </w:rPr>
        <w:t xml:space="preserve"> parādiem, par kuriem izveidoti </w:t>
      </w:r>
      <w:r w:rsidR="00B74D66" w:rsidRPr="00BD67D3">
        <w:rPr>
          <w:sz w:val="28"/>
          <w:szCs w:val="28"/>
          <w:lang w:val="lv-LV"/>
        </w:rPr>
        <w:t>uzkrājumi (</w:t>
      </w:r>
      <w:proofErr w:type="spellStart"/>
      <w:r w:rsidR="00B74D66" w:rsidRPr="00BD67D3">
        <w:rPr>
          <w:sz w:val="28"/>
          <w:szCs w:val="28"/>
          <w:lang w:val="lv-LV"/>
        </w:rPr>
        <w:t>kredītzaudējumi</w:t>
      </w:r>
      <w:proofErr w:type="spellEnd"/>
      <w:r w:rsidR="00ED03D3">
        <w:rPr>
          <w:sz w:val="28"/>
          <w:szCs w:val="28"/>
          <w:lang w:val="lv-LV"/>
        </w:rPr>
        <w:t>)</w:t>
      </w:r>
      <w:r w:rsidR="00B74D66" w:rsidRPr="00BD67D3">
        <w:rPr>
          <w:sz w:val="28"/>
          <w:szCs w:val="28"/>
          <w:lang w:val="lv-LV"/>
        </w:rPr>
        <w:t xml:space="preserve"> sākot ar 2018.gada 1.janvāri.”</w:t>
      </w:r>
      <w:r w:rsidR="00754274">
        <w:rPr>
          <w:sz w:val="28"/>
          <w:szCs w:val="28"/>
          <w:lang w:val="lv-LV"/>
        </w:rPr>
        <w:t>.</w:t>
      </w:r>
    </w:p>
    <w:p w14:paraId="49155D08" w14:textId="77777777" w:rsidR="00BD67D3" w:rsidRPr="00BD67D3" w:rsidRDefault="00BD67D3" w:rsidP="00B74D66">
      <w:pPr>
        <w:pStyle w:val="paragraph"/>
        <w:spacing w:before="0" w:beforeAutospacing="0" w:after="0" w:afterAutospacing="0"/>
        <w:jc w:val="both"/>
        <w:textAlignment w:val="baseline"/>
        <w:rPr>
          <w:sz w:val="28"/>
          <w:szCs w:val="28"/>
          <w:lang w:val="lv-LV"/>
        </w:rPr>
      </w:pPr>
    </w:p>
    <w:p w14:paraId="539EC4BC" w14:textId="77777777" w:rsidR="00B74D66" w:rsidRPr="00BD67D3" w:rsidRDefault="00B74D66" w:rsidP="00B74D66">
      <w:pPr>
        <w:pStyle w:val="paragraph"/>
        <w:spacing w:before="0" w:beforeAutospacing="0" w:after="0" w:afterAutospacing="0"/>
        <w:jc w:val="both"/>
        <w:textAlignment w:val="baseline"/>
        <w:rPr>
          <w:sz w:val="28"/>
          <w:szCs w:val="28"/>
          <w:lang w:val="lv-LV"/>
        </w:rPr>
      </w:pPr>
      <w:r w:rsidRPr="00BD67D3">
        <w:rPr>
          <w:sz w:val="28"/>
          <w:szCs w:val="28"/>
          <w:lang w:val="lv-LV"/>
        </w:rPr>
        <w:t>Finan</w:t>
      </w:r>
      <w:r w:rsidR="00654339" w:rsidRPr="00654339">
        <w:rPr>
          <w:sz w:val="28"/>
          <w:szCs w:val="28"/>
          <w:lang w:val="lv-LV"/>
        </w:rPr>
        <w:t>š</w:t>
      </w:r>
      <w:r w:rsidR="00B15FB6" w:rsidRPr="00BD67D3">
        <w:rPr>
          <w:sz w:val="28"/>
          <w:szCs w:val="28"/>
          <w:lang w:val="lv-LV"/>
        </w:rPr>
        <w:t xml:space="preserve">u ministrs </w:t>
      </w:r>
      <w:r w:rsidR="00B15FB6" w:rsidRPr="00BD67D3">
        <w:rPr>
          <w:sz w:val="28"/>
          <w:szCs w:val="28"/>
          <w:lang w:val="lv-LV"/>
        </w:rPr>
        <w:tab/>
      </w:r>
      <w:r w:rsidR="00B15FB6" w:rsidRPr="00BD67D3">
        <w:rPr>
          <w:sz w:val="28"/>
          <w:szCs w:val="28"/>
          <w:lang w:val="lv-LV"/>
        </w:rPr>
        <w:tab/>
      </w:r>
      <w:r w:rsidR="00B15FB6" w:rsidRPr="00BD67D3">
        <w:rPr>
          <w:sz w:val="28"/>
          <w:szCs w:val="28"/>
          <w:lang w:val="lv-LV"/>
        </w:rPr>
        <w:tab/>
      </w:r>
      <w:r w:rsidR="00B15FB6" w:rsidRPr="00BD67D3">
        <w:rPr>
          <w:sz w:val="28"/>
          <w:szCs w:val="28"/>
          <w:lang w:val="lv-LV"/>
        </w:rPr>
        <w:tab/>
      </w:r>
      <w:r w:rsidR="00B15FB6" w:rsidRPr="00BD67D3">
        <w:rPr>
          <w:sz w:val="28"/>
          <w:szCs w:val="28"/>
          <w:lang w:val="lv-LV"/>
        </w:rPr>
        <w:tab/>
      </w:r>
      <w:r w:rsidR="00BD67D3" w:rsidRPr="00BD67D3">
        <w:rPr>
          <w:sz w:val="28"/>
          <w:szCs w:val="28"/>
          <w:lang w:val="lv-LV"/>
        </w:rPr>
        <w:tab/>
      </w:r>
      <w:r w:rsidR="00BD67D3" w:rsidRPr="00BD67D3">
        <w:rPr>
          <w:sz w:val="28"/>
          <w:szCs w:val="28"/>
          <w:lang w:val="lv-LV"/>
        </w:rPr>
        <w:tab/>
      </w:r>
      <w:r w:rsidR="006970D3">
        <w:rPr>
          <w:sz w:val="28"/>
          <w:szCs w:val="28"/>
          <w:lang w:val="lv-LV"/>
        </w:rPr>
        <w:tab/>
      </w:r>
      <w:r w:rsidR="006970D3">
        <w:rPr>
          <w:sz w:val="28"/>
          <w:szCs w:val="28"/>
          <w:lang w:val="lv-LV"/>
        </w:rPr>
        <w:tab/>
      </w:r>
      <w:r w:rsidR="00B15FB6" w:rsidRPr="00BD67D3">
        <w:rPr>
          <w:sz w:val="28"/>
          <w:szCs w:val="28"/>
          <w:lang w:val="lv-LV"/>
        </w:rPr>
        <w:t xml:space="preserve">J. Reirs </w:t>
      </w:r>
    </w:p>
    <w:p w14:paraId="0CEE4F6B" w14:textId="77777777" w:rsidR="008E5E58" w:rsidRDefault="008E5E58"/>
    <w:p w14:paraId="2D697DA9" w14:textId="77777777" w:rsidR="00BD67D3" w:rsidRPr="00BD67D3" w:rsidRDefault="00BD67D3"/>
    <w:sectPr w:rsidR="00BD67D3" w:rsidRPr="00BD67D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E991D" w14:textId="77777777" w:rsidR="004F4669" w:rsidRDefault="004F4669" w:rsidP="006D0EC8">
      <w:pPr>
        <w:spacing w:after="0" w:line="240" w:lineRule="auto"/>
      </w:pPr>
      <w:r>
        <w:separator/>
      </w:r>
    </w:p>
  </w:endnote>
  <w:endnote w:type="continuationSeparator" w:id="0">
    <w:p w14:paraId="70A19A80" w14:textId="77777777" w:rsidR="004F4669" w:rsidRDefault="004F4669" w:rsidP="006D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91FC" w14:textId="52A814BC" w:rsidR="006D0EC8" w:rsidRPr="006D0EC8" w:rsidRDefault="00E9592B">
    <w:pPr>
      <w:pStyle w:val="Footer"/>
      <w:rPr>
        <w:rFonts w:ascii="Times New Roman" w:hAnsi="Times New Roman" w:cs="Times New Roman"/>
        <w:sz w:val="20"/>
        <w:szCs w:val="20"/>
      </w:rPr>
    </w:pPr>
    <w:r>
      <w:rPr>
        <w:rFonts w:ascii="Times New Roman" w:hAnsi="Times New Roman" w:cs="Times New Roman"/>
        <w:sz w:val="20"/>
        <w:szCs w:val="20"/>
      </w:rPr>
      <w:t>FMLik_240221_UINgroz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33BCF" w14:textId="77777777" w:rsidR="004F4669" w:rsidRDefault="004F4669" w:rsidP="006D0EC8">
      <w:pPr>
        <w:spacing w:after="0" w:line="240" w:lineRule="auto"/>
      </w:pPr>
      <w:r>
        <w:separator/>
      </w:r>
    </w:p>
  </w:footnote>
  <w:footnote w:type="continuationSeparator" w:id="0">
    <w:p w14:paraId="465B386F" w14:textId="77777777" w:rsidR="004F4669" w:rsidRDefault="004F4669" w:rsidP="006D0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34062"/>
    <w:multiLevelType w:val="hybridMultilevel"/>
    <w:tmpl w:val="D15423F4"/>
    <w:lvl w:ilvl="0" w:tplc="C7D48CF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35C06"/>
    <w:multiLevelType w:val="hybridMultilevel"/>
    <w:tmpl w:val="3E3011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50293"/>
    <w:multiLevelType w:val="hybridMultilevel"/>
    <w:tmpl w:val="398283F4"/>
    <w:lvl w:ilvl="0" w:tplc="919228BC">
      <w:start w:val="3"/>
      <w:numFmt w:val="decimal"/>
      <w:lvlText w:val="%1."/>
      <w:lvlJc w:val="left"/>
      <w:pPr>
        <w:ind w:left="720" w:hanging="360"/>
      </w:pPr>
      <w:rPr>
        <w:rFonts w:hint="default"/>
        <w:color w:val="0078D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E90D54"/>
    <w:multiLevelType w:val="hybridMultilevel"/>
    <w:tmpl w:val="82BA8EE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A1776B"/>
    <w:multiLevelType w:val="hybridMultilevel"/>
    <w:tmpl w:val="E02C866C"/>
    <w:lvl w:ilvl="0" w:tplc="90B05B4C">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95E2463"/>
    <w:multiLevelType w:val="multilevel"/>
    <w:tmpl w:val="6A9E9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9B2F40"/>
    <w:multiLevelType w:val="hybridMultilevel"/>
    <w:tmpl w:val="1A6E4CC6"/>
    <w:lvl w:ilvl="0" w:tplc="04090017">
      <w:start w:val="1"/>
      <w:numFmt w:val="lowerLetter"/>
      <w:lvlText w:val="%1)"/>
      <w:lvlJc w:val="left"/>
      <w:pPr>
        <w:ind w:left="1713" w:hanging="360"/>
      </w:pPr>
    </w:lvl>
    <w:lvl w:ilvl="1" w:tplc="CD8053A0">
      <w:start w:val="1"/>
      <w:numFmt w:val="lowerLetter"/>
      <w:lvlText w:val="%2)"/>
      <w:lvlJc w:val="left"/>
      <w:pPr>
        <w:ind w:left="2433" w:hanging="360"/>
      </w:pPr>
      <w:rPr>
        <w:rFonts w:ascii="Times New Roman" w:hAnsi="Times New Roman" w:cs="Times New Roman"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7B4D0FB4"/>
    <w:multiLevelType w:val="hybridMultilevel"/>
    <w:tmpl w:val="68E4639A"/>
    <w:lvl w:ilvl="0" w:tplc="335E0DC8">
      <w:start w:val="1"/>
      <w:numFmt w:val="decimal"/>
      <w:lvlText w:val="%1)"/>
      <w:lvlJc w:val="left"/>
      <w:pPr>
        <w:ind w:left="1495" w:hanging="360"/>
      </w:pPr>
      <w:rPr>
        <w:rFonts w:ascii="Times New Roman" w:hAnsi="Times New Roman" w:cs="Times New Roman" w:hint="default"/>
        <w:sz w:val="28"/>
        <w:szCs w:val="28"/>
      </w:rPr>
    </w:lvl>
    <w:lvl w:ilvl="1" w:tplc="8640E178">
      <w:start w:val="1"/>
      <w:numFmt w:val="lowerLetter"/>
      <w:lvlText w:val="%2)"/>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7B5B3766"/>
    <w:multiLevelType w:val="hybridMultilevel"/>
    <w:tmpl w:val="9C1EA2D2"/>
    <w:lvl w:ilvl="0" w:tplc="C5F257D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5"/>
  </w:num>
  <w:num w:numId="2">
    <w:abstractNumId w:val="8"/>
  </w:num>
  <w:num w:numId="3">
    <w:abstractNumId w:val="2"/>
  </w:num>
  <w:num w:numId="4">
    <w:abstractNumId w:val="3"/>
  </w:num>
  <w:num w:numId="5">
    <w:abstractNumId w:val="7"/>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C1"/>
    <w:rsid w:val="000F16DD"/>
    <w:rsid w:val="001102A0"/>
    <w:rsid w:val="001618E3"/>
    <w:rsid w:val="00164A44"/>
    <w:rsid w:val="00284826"/>
    <w:rsid w:val="002B2F34"/>
    <w:rsid w:val="002B2FBD"/>
    <w:rsid w:val="00320407"/>
    <w:rsid w:val="003413F3"/>
    <w:rsid w:val="003521D5"/>
    <w:rsid w:val="003B3786"/>
    <w:rsid w:val="003D07F6"/>
    <w:rsid w:val="0040697B"/>
    <w:rsid w:val="004373BC"/>
    <w:rsid w:val="00482A1E"/>
    <w:rsid w:val="00490EDC"/>
    <w:rsid w:val="004A0DA6"/>
    <w:rsid w:val="004F4669"/>
    <w:rsid w:val="00504761"/>
    <w:rsid w:val="00506915"/>
    <w:rsid w:val="005E28A2"/>
    <w:rsid w:val="00654339"/>
    <w:rsid w:val="006601C1"/>
    <w:rsid w:val="0066178B"/>
    <w:rsid w:val="006970D3"/>
    <w:rsid w:val="006B06C1"/>
    <w:rsid w:val="006D0EC8"/>
    <w:rsid w:val="006F03A0"/>
    <w:rsid w:val="006F32BE"/>
    <w:rsid w:val="0070709B"/>
    <w:rsid w:val="00754274"/>
    <w:rsid w:val="007A47D7"/>
    <w:rsid w:val="007B1271"/>
    <w:rsid w:val="007B5C7D"/>
    <w:rsid w:val="007C2AAE"/>
    <w:rsid w:val="008311AD"/>
    <w:rsid w:val="00895DA2"/>
    <w:rsid w:val="008A2781"/>
    <w:rsid w:val="008E0833"/>
    <w:rsid w:val="008E5E58"/>
    <w:rsid w:val="0090233C"/>
    <w:rsid w:val="009F1824"/>
    <w:rsid w:val="00A526A9"/>
    <w:rsid w:val="00B0232B"/>
    <w:rsid w:val="00B043DB"/>
    <w:rsid w:val="00B15FB6"/>
    <w:rsid w:val="00B74D66"/>
    <w:rsid w:val="00B808D3"/>
    <w:rsid w:val="00BD55E4"/>
    <w:rsid w:val="00BD67D3"/>
    <w:rsid w:val="00C547ED"/>
    <w:rsid w:val="00CC0561"/>
    <w:rsid w:val="00D01672"/>
    <w:rsid w:val="00DE7978"/>
    <w:rsid w:val="00E61BE7"/>
    <w:rsid w:val="00E7710D"/>
    <w:rsid w:val="00E9592B"/>
    <w:rsid w:val="00EC5749"/>
    <w:rsid w:val="00ED03D3"/>
    <w:rsid w:val="00EE5CDC"/>
    <w:rsid w:val="00F044C1"/>
    <w:rsid w:val="00F41960"/>
    <w:rsid w:val="00F53834"/>
    <w:rsid w:val="00F84920"/>
    <w:rsid w:val="00F8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AFDE"/>
  <w15:chartTrackingRefBased/>
  <w15:docId w15:val="{49C614E9-0C9D-4280-8674-A31EAA3F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0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06C1"/>
  </w:style>
  <w:style w:type="character" w:customStyle="1" w:styleId="eop">
    <w:name w:val="eop"/>
    <w:basedOn w:val="DefaultParagraphFont"/>
    <w:rsid w:val="006B06C1"/>
  </w:style>
  <w:style w:type="character" w:customStyle="1" w:styleId="spellingerror">
    <w:name w:val="spellingerror"/>
    <w:basedOn w:val="DefaultParagraphFont"/>
    <w:rsid w:val="006B06C1"/>
  </w:style>
  <w:style w:type="paragraph" w:styleId="ListParagraph">
    <w:name w:val="List Paragraph"/>
    <w:basedOn w:val="Normal"/>
    <w:uiPriority w:val="34"/>
    <w:qFormat/>
    <w:rsid w:val="00B74D66"/>
    <w:pPr>
      <w:ind w:left="720"/>
      <w:contextualSpacing/>
    </w:pPr>
  </w:style>
  <w:style w:type="paragraph" w:styleId="BalloonText">
    <w:name w:val="Balloon Text"/>
    <w:basedOn w:val="Normal"/>
    <w:link w:val="BalloonTextChar"/>
    <w:uiPriority w:val="99"/>
    <w:semiHidden/>
    <w:unhideWhenUsed/>
    <w:rsid w:val="00B04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DB"/>
    <w:rPr>
      <w:rFonts w:ascii="Segoe UI" w:hAnsi="Segoe UI" w:cs="Segoe UI"/>
      <w:sz w:val="18"/>
      <w:szCs w:val="18"/>
    </w:rPr>
  </w:style>
  <w:style w:type="paragraph" w:styleId="Header">
    <w:name w:val="header"/>
    <w:basedOn w:val="Normal"/>
    <w:link w:val="HeaderChar"/>
    <w:uiPriority w:val="99"/>
    <w:unhideWhenUsed/>
    <w:rsid w:val="006D0E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EC8"/>
  </w:style>
  <w:style w:type="paragraph" w:styleId="Footer">
    <w:name w:val="footer"/>
    <w:basedOn w:val="Normal"/>
    <w:link w:val="FooterChar"/>
    <w:uiPriority w:val="99"/>
    <w:unhideWhenUsed/>
    <w:rsid w:val="006D0E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EC8"/>
  </w:style>
  <w:style w:type="character" w:styleId="CommentReference">
    <w:name w:val="annotation reference"/>
    <w:basedOn w:val="DefaultParagraphFont"/>
    <w:uiPriority w:val="99"/>
    <w:semiHidden/>
    <w:unhideWhenUsed/>
    <w:rsid w:val="006F03A0"/>
    <w:rPr>
      <w:sz w:val="16"/>
      <w:szCs w:val="16"/>
    </w:rPr>
  </w:style>
  <w:style w:type="paragraph" w:styleId="CommentText">
    <w:name w:val="annotation text"/>
    <w:basedOn w:val="Normal"/>
    <w:link w:val="CommentTextChar"/>
    <w:uiPriority w:val="99"/>
    <w:semiHidden/>
    <w:unhideWhenUsed/>
    <w:rsid w:val="006F03A0"/>
    <w:pPr>
      <w:spacing w:line="240" w:lineRule="auto"/>
    </w:pPr>
    <w:rPr>
      <w:sz w:val="20"/>
      <w:szCs w:val="20"/>
    </w:rPr>
  </w:style>
  <w:style w:type="character" w:customStyle="1" w:styleId="CommentTextChar">
    <w:name w:val="Comment Text Char"/>
    <w:basedOn w:val="DefaultParagraphFont"/>
    <w:link w:val="CommentText"/>
    <w:uiPriority w:val="99"/>
    <w:semiHidden/>
    <w:rsid w:val="006F03A0"/>
    <w:rPr>
      <w:sz w:val="20"/>
      <w:szCs w:val="20"/>
    </w:rPr>
  </w:style>
  <w:style w:type="paragraph" w:styleId="CommentSubject">
    <w:name w:val="annotation subject"/>
    <w:basedOn w:val="CommentText"/>
    <w:next w:val="CommentText"/>
    <w:link w:val="CommentSubjectChar"/>
    <w:uiPriority w:val="99"/>
    <w:semiHidden/>
    <w:unhideWhenUsed/>
    <w:rsid w:val="006F03A0"/>
    <w:rPr>
      <w:b/>
      <w:bCs/>
    </w:rPr>
  </w:style>
  <w:style w:type="character" w:customStyle="1" w:styleId="CommentSubjectChar">
    <w:name w:val="Comment Subject Char"/>
    <w:basedOn w:val="CommentTextChar"/>
    <w:link w:val="CommentSubject"/>
    <w:uiPriority w:val="99"/>
    <w:semiHidden/>
    <w:rsid w:val="006F03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7493">
      <w:bodyDiv w:val="1"/>
      <w:marLeft w:val="0"/>
      <w:marRight w:val="0"/>
      <w:marTop w:val="0"/>
      <w:marBottom w:val="0"/>
      <w:divBdr>
        <w:top w:val="none" w:sz="0" w:space="0" w:color="auto"/>
        <w:left w:val="none" w:sz="0" w:space="0" w:color="auto"/>
        <w:bottom w:val="none" w:sz="0" w:space="0" w:color="auto"/>
        <w:right w:val="none" w:sz="0" w:space="0" w:color="auto"/>
      </w:divBdr>
      <w:divsChild>
        <w:div w:id="132602288">
          <w:marLeft w:val="0"/>
          <w:marRight w:val="0"/>
          <w:marTop w:val="0"/>
          <w:marBottom w:val="0"/>
          <w:divBdr>
            <w:top w:val="none" w:sz="0" w:space="0" w:color="auto"/>
            <w:left w:val="none" w:sz="0" w:space="0" w:color="auto"/>
            <w:bottom w:val="none" w:sz="0" w:space="0" w:color="auto"/>
            <w:right w:val="none" w:sz="0" w:space="0" w:color="auto"/>
          </w:divBdr>
          <w:divsChild>
            <w:div w:id="1237521097">
              <w:marLeft w:val="0"/>
              <w:marRight w:val="0"/>
              <w:marTop w:val="0"/>
              <w:marBottom w:val="0"/>
              <w:divBdr>
                <w:top w:val="none" w:sz="0" w:space="0" w:color="auto"/>
                <w:left w:val="none" w:sz="0" w:space="0" w:color="auto"/>
                <w:bottom w:val="none" w:sz="0" w:space="0" w:color="auto"/>
                <w:right w:val="none" w:sz="0" w:space="0" w:color="auto"/>
              </w:divBdr>
            </w:div>
            <w:div w:id="988023224">
              <w:marLeft w:val="0"/>
              <w:marRight w:val="0"/>
              <w:marTop w:val="0"/>
              <w:marBottom w:val="0"/>
              <w:divBdr>
                <w:top w:val="none" w:sz="0" w:space="0" w:color="auto"/>
                <w:left w:val="none" w:sz="0" w:space="0" w:color="auto"/>
                <w:bottom w:val="none" w:sz="0" w:space="0" w:color="auto"/>
                <w:right w:val="none" w:sz="0" w:space="0" w:color="auto"/>
              </w:divBdr>
            </w:div>
            <w:div w:id="661541610">
              <w:marLeft w:val="0"/>
              <w:marRight w:val="0"/>
              <w:marTop w:val="0"/>
              <w:marBottom w:val="0"/>
              <w:divBdr>
                <w:top w:val="none" w:sz="0" w:space="0" w:color="auto"/>
                <w:left w:val="none" w:sz="0" w:space="0" w:color="auto"/>
                <w:bottom w:val="none" w:sz="0" w:space="0" w:color="auto"/>
                <w:right w:val="none" w:sz="0" w:space="0" w:color="auto"/>
              </w:divBdr>
            </w:div>
            <w:div w:id="38676753">
              <w:marLeft w:val="0"/>
              <w:marRight w:val="0"/>
              <w:marTop w:val="0"/>
              <w:marBottom w:val="0"/>
              <w:divBdr>
                <w:top w:val="none" w:sz="0" w:space="0" w:color="auto"/>
                <w:left w:val="none" w:sz="0" w:space="0" w:color="auto"/>
                <w:bottom w:val="none" w:sz="0" w:space="0" w:color="auto"/>
                <w:right w:val="none" w:sz="0" w:space="0" w:color="auto"/>
              </w:divBdr>
            </w:div>
          </w:divsChild>
        </w:div>
        <w:div w:id="1359550280">
          <w:marLeft w:val="0"/>
          <w:marRight w:val="0"/>
          <w:marTop w:val="0"/>
          <w:marBottom w:val="0"/>
          <w:divBdr>
            <w:top w:val="none" w:sz="0" w:space="0" w:color="auto"/>
            <w:left w:val="none" w:sz="0" w:space="0" w:color="auto"/>
            <w:bottom w:val="none" w:sz="0" w:space="0" w:color="auto"/>
            <w:right w:val="none" w:sz="0" w:space="0" w:color="auto"/>
          </w:divBdr>
        </w:div>
        <w:div w:id="1153369798">
          <w:marLeft w:val="0"/>
          <w:marRight w:val="0"/>
          <w:marTop w:val="0"/>
          <w:marBottom w:val="0"/>
          <w:divBdr>
            <w:top w:val="none" w:sz="0" w:space="0" w:color="auto"/>
            <w:left w:val="none" w:sz="0" w:space="0" w:color="auto"/>
            <w:bottom w:val="none" w:sz="0" w:space="0" w:color="auto"/>
            <w:right w:val="none" w:sz="0" w:space="0" w:color="auto"/>
          </w:divBdr>
        </w:div>
        <w:div w:id="1422946398">
          <w:marLeft w:val="0"/>
          <w:marRight w:val="0"/>
          <w:marTop w:val="0"/>
          <w:marBottom w:val="0"/>
          <w:divBdr>
            <w:top w:val="none" w:sz="0" w:space="0" w:color="auto"/>
            <w:left w:val="none" w:sz="0" w:space="0" w:color="auto"/>
            <w:bottom w:val="none" w:sz="0" w:space="0" w:color="auto"/>
            <w:right w:val="none" w:sz="0" w:space="0" w:color="auto"/>
          </w:divBdr>
        </w:div>
        <w:div w:id="1943224369">
          <w:marLeft w:val="0"/>
          <w:marRight w:val="0"/>
          <w:marTop w:val="0"/>
          <w:marBottom w:val="0"/>
          <w:divBdr>
            <w:top w:val="none" w:sz="0" w:space="0" w:color="auto"/>
            <w:left w:val="none" w:sz="0" w:space="0" w:color="auto"/>
            <w:bottom w:val="none" w:sz="0" w:space="0" w:color="auto"/>
            <w:right w:val="none" w:sz="0" w:space="0" w:color="auto"/>
          </w:divBdr>
        </w:div>
        <w:div w:id="828063250">
          <w:marLeft w:val="0"/>
          <w:marRight w:val="0"/>
          <w:marTop w:val="0"/>
          <w:marBottom w:val="0"/>
          <w:divBdr>
            <w:top w:val="none" w:sz="0" w:space="0" w:color="auto"/>
            <w:left w:val="none" w:sz="0" w:space="0" w:color="auto"/>
            <w:bottom w:val="none" w:sz="0" w:space="0" w:color="auto"/>
            <w:right w:val="none" w:sz="0" w:space="0" w:color="auto"/>
          </w:divBdr>
        </w:div>
        <w:div w:id="1483621904">
          <w:marLeft w:val="0"/>
          <w:marRight w:val="0"/>
          <w:marTop w:val="0"/>
          <w:marBottom w:val="0"/>
          <w:divBdr>
            <w:top w:val="none" w:sz="0" w:space="0" w:color="auto"/>
            <w:left w:val="none" w:sz="0" w:space="0" w:color="auto"/>
            <w:bottom w:val="none" w:sz="0" w:space="0" w:color="auto"/>
            <w:right w:val="none" w:sz="0" w:space="0" w:color="auto"/>
          </w:divBdr>
        </w:div>
        <w:div w:id="1942252062">
          <w:marLeft w:val="0"/>
          <w:marRight w:val="0"/>
          <w:marTop w:val="0"/>
          <w:marBottom w:val="0"/>
          <w:divBdr>
            <w:top w:val="none" w:sz="0" w:space="0" w:color="auto"/>
            <w:left w:val="none" w:sz="0" w:space="0" w:color="auto"/>
            <w:bottom w:val="none" w:sz="0" w:space="0" w:color="auto"/>
            <w:right w:val="none" w:sz="0" w:space="0" w:color="auto"/>
          </w:divBdr>
        </w:div>
        <w:div w:id="404692879">
          <w:marLeft w:val="0"/>
          <w:marRight w:val="0"/>
          <w:marTop w:val="0"/>
          <w:marBottom w:val="0"/>
          <w:divBdr>
            <w:top w:val="none" w:sz="0" w:space="0" w:color="auto"/>
            <w:left w:val="none" w:sz="0" w:space="0" w:color="auto"/>
            <w:bottom w:val="none" w:sz="0" w:space="0" w:color="auto"/>
            <w:right w:val="none" w:sz="0" w:space="0" w:color="auto"/>
          </w:divBdr>
        </w:div>
        <w:div w:id="839084861">
          <w:marLeft w:val="0"/>
          <w:marRight w:val="0"/>
          <w:marTop w:val="0"/>
          <w:marBottom w:val="0"/>
          <w:divBdr>
            <w:top w:val="none" w:sz="0" w:space="0" w:color="auto"/>
            <w:left w:val="none" w:sz="0" w:space="0" w:color="auto"/>
            <w:bottom w:val="none" w:sz="0" w:space="0" w:color="auto"/>
            <w:right w:val="none" w:sz="0" w:space="0" w:color="auto"/>
          </w:divBdr>
        </w:div>
        <w:div w:id="578102761">
          <w:marLeft w:val="0"/>
          <w:marRight w:val="0"/>
          <w:marTop w:val="0"/>
          <w:marBottom w:val="0"/>
          <w:divBdr>
            <w:top w:val="none" w:sz="0" w:space="0" w:color="auto"/>
            <w:left w:val="none" w:sz="0" w:space="0" w:color="auto"/>
            <w:bottom w:val="none" w:sz="0" w:space="0" w:color="auto"/>
            <w:right w:val="none" w:sz="0" w:space="0" w:color="auto"/>
          </w:divBdr>
        </w:div>
        <w:div w:id="2081824186">
          <w:marLeft w:val="0"/>
          <w:marRight w:val="0"/>
          <w:marTop w:val="0"/>
          <w:marBottom w:val="0"/>
          <w:divBdr>
            <w:top w:val="none" w:sz="0" w:space="0" w:color="auto"/>
            <w:left w:val="none" w:sz="0" w:space="0" w:color="auto"/>
            <w:bottom w:val="none" w:sz="0" w:space="0" w:color="auto"/>
            <w:right w:val="none" w:sz="0" w:space="0" w:color="auto"/>
          </w:divBdr>
        </w:div>
        <w:div w:id="1850367120">
          <w:marLeft w:val="0"/>
          <w:marRight w:val="0"/>
          <w:marTop w:val="0"/>
          <w:marBottom w:val="0"/>
          <w:divBdr>
            <w:top w:val="none" w:sz="0" w:space="0" w:color="auto"/>
            <w:left w:val="none" w:sz="0" w:space="0" w:color="auto"/>
            <w:bottom w:val="none" w:sz="0" w:space="0" w:color="auto"/>
            <w:right w:val="none" w:sz="0" w:space="0" w:color="auto"/>
          </w:divBdr>
        </w:div>
        <w:div w:id="559098404">
          <w:marLeft w:val="0"/>
          <w:marRight w:val="0"/>
          <w:marTop w:val="0"/>
          <w:marBottom w:val="0"/>
          <w:divBdr>
            <w:top w:val="none" w:sz="0" w:space="0" w:color="auto"/>
            <w:left w:val="none" w:sz="0" w:space="0" w:color="auto"/>
            <w:bottom w:val="none" w:sz="0" w:space="0" w:color="auto"/>
            <w:right w:val="none" w:sz="0" w:space="0" w:color="auto"/>
          </w:divBdr>
        </w:div>
        <w:div w:id="1249121666">
          <w:marLeft w:val="0"/>
          <w:marRight w:val="0"/>
          <w:marTop w:val="0"/>
          <w:marBottom w:val="0"/>
          <w:divBdr>
            <w:top w:val="none" w:sz="0" w:space="0" w:color="auto"/>
            <w:left w:val="none" w:sz="0" w:space="0" w:color="auto"/>
            <w:bottom w:val="none" w:sz="0" w:space="0" w:color="auto"/>
            <w:right w:val="none" w:sz="0" w:space="0" w:color="auto"/>
          </w:divBdr>
        </w:div>
        <w:div w:id="813529450">
          <w:marLeft w:val="0"/>
          <w:marRight w:val="0"/>
          <w:marTop w:val="0"/>
          <w:marBottom w:val="0"/>
          <w:divBdr>
            <w:top w:val="none" w:sz="0" w:space="0" w:color="auto"/>
            <w:left w:val="none" w:sz="0" w:space="0" w:color="auto"/>
            <w:bottom w:val="none" w:sz="0" w:space="0" w:color="auto"/>
            <w:right w:val="none" w:sz="0" w:space="0" w:color="auto"/>
          </w:divBdr>
        </w:div>
        <w:div w:id="160781209">
          <w:marLeft w:val="0"/>
          <w:marRight w:val="0"/>
          <w:marTop w:val="0"/>
          <w:marBottom w:val="0"/>
          <w:divBdr>
            <w:top w:val="none" w:sz="0" w:space="0" w:color="auto"/>
            <w:left w:val="none" w:sz="0" w:space="0" w:color="auto"/>
            <w:bottom w:val="none" w:sz="0" w:space="0" w:color="auto"/>
            <w:right w:val="none" w:sz="0" w:space="0" w:color="auto"/>
          </w:divBdr>
        </w:div>
        <w:div w:id="1077871356">
          <w:marLeft w:val="0"/>
          <w:marRight w:val="0"/>
          <w:marTop w:val="0"/>
          <w:marBottom w:val="0"/>
          <w:divBdr>
            <w:top w:val="none" w:sz="0" w:space="0" w:color="auto"/>
            <w:left w:val="none" w:sz="0" w:space="0" w:color="auto"/>
            <w:bottom w:val="none" w:sz="0" w:space="0" w:color="auto"/>
            <w:right w:val="none" w:sz="0" w:space="0" w:color="auto"/>
          </w:divBdr>
        </w:div>
        <w:div w:id="318194008">
          <w:marLeft w:val="0"/>
          <w:marRight w:val="0"/>
          <w:marTop w:val="0"/>
          <w:marBottom w:val="0"/>
          <w:divBdr>
            <w:top w:val="none" w:sz="0" w:space="0" w:color="auto"/>
            <w:left w:val="none" w:sz="0" w:space="0" w:color="auto"/>
            <w:bottom w:val="none" w:sz="0" w:space="0" w:color="auto"/>
            <w:right w:val="none" w:sz="0" w:space="0" w:color="auto"/>
          </w:divBdr>
        </w:div>
        <w:div w:id="1435007310">
          <w:marLeft w:val="0"/>
          <w:marRight w:val="0"/>
          <w:marTop w:val="0"/>
          <w:marBottom w:val="0"/>
          <w:divBdr>
            <w:top w:val="none" w:sz="0" w:space="0" w:color="auto"/>
            <w:left w:val="none" w:sz="0" w:space="0" w:color="auto"/>
            <w:bottom w:val="none" w:sz="0" w:space="0" w:color="auto"/>
            <w:right w:val="none" w:sz="0" w:space="0" w:color="auto"/>
          </w:divBdr>
        </w:div>
        <w:div w:id="1077481702">
          <w:marLeft w:val="0"/>
          <w:marRight w:val="0"/>
          <w:marTop w:val="0"/>
          <w:marBottom w:val="0"/>
          <w:divBdr>
            <w:top w:val="none" w:sz="0" w:space="0" w:color="auto"/>
            <w:left w:val="none" w:sz="0" w:space="0" w:color="auto"/>
            <w:bottom w:val="none" w:sz="0" w:space="0" w:color="auto"/>
            <w:right w:val="none" w:sz="0" w:space="0" w:color="auto"/>
          </w:divBdr>
        </w:div>
        <w:div w:id="1277180806">
          <w:marLeft w:val="0"/>
          <w:marRight w:val="0"/>
          <w:marTop w:val="0"/>
          <w:marBottom w:val="0"/>
          <w:divBdr>
            <w:top w:val="none" w:sz="0" w:space="0" w:color="auto"/>
            <w:left w:val="none" w:sz="0" w:space="0" w:color="auto"/>
            <w:bottom w:val="none" w:sz="0" w:space="0" w:color="auto"/>
            <w:right w:val="none" w:sz="0" w:space="0" w:color="auto"/>
          </w:divBdr>
        </w:div>
        <w:div w:id="215240594">
          <w:marLeft w:val="0"/>
          <w:marRight w:val="0"/>
          <w:marTop w:val="0"/>
          <w:marBottom w:val="0"/>
          <w:divBdr>
            <w:top w:val="none" w:sz="0" w:space="0" w:color="auto"/>
            <w:left w:val="none" w:sz="0" w:space="0" w:color="auto"/>
            <w:bottom w:val="none" w:sz="0" w:space="0" w:color="auto"/>
            <w:right w:val="none" w:sz="0" w:space="0" w:color="auto"/>
          </w:divBdr>
        </w:div>
        <w:div w:id="852378270">
          <w:marLeft w:val="0"/>
          <w:marRight w:val="0"/>
          <w:marTop w:val="0"/>
          <w:marBottom w:val="0"/>
          <w:divBdr>
            <w:top w:val="none" w:sz="0" w:space="0" w:color="auto"/>
            <w:left w:val="none" w:sz="0" w:space="0" w:color="auto"/>
            <w:bottom w:val="none" w:sz="0" w:space="0" w:color="auto"/>
            <w:right w:val="none" w:sz="0" w:space="0" w:color="auto"/>
          </w:divBdr>
        </w:div>
        <w:div w:id="911309153">
          <w:marLeft w:val="0"/>
          <w:marRight w:val="0"/>
          <w:marTop w:val="0"/>
          <w:marBottom w:val="0"/>
          <w:divBdr>
            <w:top w:val="none" w:sz="0" w:space="0" w:color="auto"/>
            <w:left w:val="none" w:sz="0" w:space="0" w:color="auto"/>
            <w:bottom w:val="none" w:sz="0" w:space="0" w:color="auto"/>
            <w:right w:val="none" w:sz="0" w:space="0" w:color="auto"/>
          </w:divBdr>
        </w:div>
        <w:div w:id="98987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 (TND)</Vad_x012b_t_x0101_js>
    <NPK xmlns="b6da864e-06a3-40ee-a61e-0cd067b16413">1</NPK>
    <Kategorija xmlns="2e5bb04e-596e-45bd-9003-43ca78b1ba16">Likumprojekts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74A8-4648-483B-BE3D-90C754E158B0}">
  <ds:schemaRefs>
    <ds:schemaRef ds:uri="http://schemas.microsoft.com/office/2006/metadata/properties"/>
    <ds:schemaRef ds:uri="http://schemas.microsoft.com/office/infopath/2007/PartnerControls"/>
    <ds:schemaRef ds:uri="2e5bb04e-596e-45bd-9003-43ca78b1ba16"/>
    <ds:schemaRef ds:uri="b6da864e-06a3-40ee-a61e-0cd067b16413"/>
  </ds:schemaRefs>
</ds:datastoreItem>
</file>

<file path=customXml/itemProps2.xml><?xml version="1.0" encoding="utf-8"?>
<ds:datastoreItem xmlns:ds="http://schemas.openxmlformats.org/officeDocument/2006/customXml" ds:itemID="{F54FE5C3-6C64-4BC6-A16A-58B00C2D0E00}">
  <ds:schemaRefs>
    <ds:schemaRef ds:uri="http://schemas.microsoft.com/sharepoint/v3/contenttype/forms"/>
  </ds:schemaRefs>
</ds:datastoreItem>
</file>

<file path=customXml/itemProps3.xml><?xml version="1.0" encoding="utf-8"?>
<ds:datastoreItem xmlns:ds="http://schemas.openxmlformats.org/officeDocument/2006/customXml" ds:itemID="{DEFE2BE9-C103-4A32-BA4F-304D84CBB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3202A-3D27-4DBC-9AEF-9CF153AA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1867</Words>
  <Characters>1065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Uzņēmumu ienākuma nodokļa likumā</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Uzņēmumu ienākuma nodokļa likumā</dc:title>
  <dc:subject>Likums</dc:subject>
  <dc:creator>I.Spridzāne (TND)</dc:creator>
  <cp:keywords/>
  <dc:description>Ina Spridzāne, ina.spridzane@fm.gov.lv</dc:description>
  <cp:lastModifiedBy>Marija Radeiko</cp:lastModifiedBy>
  <cp:revision>2</cp:revision>
  <dcterms:created xsi:type="dcterms:W3CDTF">2021-04-13T06:12:00Z</dcterms:created>
  <dcterms:modified xsi:type="dcterms:W3CDTF">2021-04-13T06:12:00Z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