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4E1DE1" w:rsidRDefault="007356B4" w:rsidP="007356B4">
      <w:pPr>
        <w:pStyle w:val="naisnod"/>
        <w:spacing w:before="0" w:after="0"/>
      </w:pPr>
      <w:r w:rsidRPr="004E1DE1">
        <w:t xml:space="preserve">Izziņa par atzinumos sniegtajiem iebildumiem par Ministru kabineta noteikumu projektu </w:t>
      </w:r>
      <w:bookmarkStart w:id="0" w:name="OLE_LINK3"/>
      <w:bookmarkStart w:id="1" w:name="OLE_LINK4"/>
      <w:bookmarkStart w:id="2" w:name="OLE_LINK7"/>
    </w:p>
    <w:p w14:paraId="60122135" w14:textId="77777777" w:rsidR="007356B4" w:rsidRPr="004E1DE1" w:rsidRDefault="007356B4" w:rsidP="007356B4">
      <w:pPr>
        <w:pStyle w:val="naisnod"/>
        <w:spacing w:before="0" w:after="0"/>
      </w:pPr>
      <w:r w:rsidRPr="004E1DE1">
        <w:t>"</w:t>
      </w:r>
      <w:bookmarkEnd w:id="0"/>
      <w:bookmarkEnd w:id="1"/>
      <w:bookmarkEnd w:id="2"/>
      <w:r w:rsidRPr="004E1DE1">
        <w:t xml:space="preserve">Grozījumi Ministru kabineta 2016. gada 12. janvāra noteikumos Nr. 34 "Darbības programmas "Izaugsme un nodarbinātība" </w:t>
      </w:r>
    </w:p>
    <w:p w14:paraId="65D7861F" w14:textId="3290DD00" w:rsidR="007356B4" w:rsidRPr="004E1DE1" w:rsidRDefault="007356B4" w:rsidP="007356B4">
      <w:pPr>
        <w:pStyle w:val="naisnod"/>
        <w:spacing w:before="0" w:after="0"/>
      </w:pPr>
      <w:r w:rsidRPr="004E1DE1">
        <w:t>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p w14:paraId="6F3DCBB9" w14:textId="77777777" w:rsidR="0050794A" w:rsidRPr="004E1DE1" w:rsidRDefault="0050794A" w:rsidP="00606379">
      <w:pPr>
        <w:pStyle w:val="naisf"/>
        <w:spacing w:before="0" w:after="0"/>
        <w:rPr>
          <w:b/>
        </w:rPr>
      </w:pPr>
    </w:p>
    <w:p w14:paraId="30BD6108" w14:textId="77777777" w:rsidR="0023626A" w:rsidRPr="004E1DE1" w:rsidRDefault="0023626A" w:rsidP="00606379">
      <w:pPr>
        <w:pStyle w:val="naisf"/>
        <w:spacing w:before="0" w:after="0"/>
        <w:rPr>
          <w:b/>
        </w:rPr>
      </w:pPr>
      <w:r w:rsidRPr="004E1DE1">
        <w:rPr>
          <w:b/>
        </w:rPr>
        <w:t>I. Jautājumi, par kuriem saskaņošanā vienošanās nav panākta</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41"/>
        <w:gridCol w:w="2736"/>
        <w:gridCol w:w="3169"/>
        <w:gridCol w:w="1695"/>
        <w:gridCol w:w="3189"/>
      </w:tblGrid>
      <w:tr w:rsidR="00C93F13" w:rsidRPr="004E1DE1" w14:paraId="67AB741B" w14:textId="77777777" w:rsidTr="006C4AF5">
        <w:trPr>
          <w:trHeight w:val="1230"/>
        </w:trPr>
        <w:tc>
          <w:tcPr>
            <w:tcW w:w="234" w:type="pct"/>
            <w:vAlign w:val="center"/>
          </w:tcPr>
          <w:p w14:paraId="6C404E3D" w14:textId="77777777" w:rsidR="0023626A" w:rsidRPr="004E1DE1" w:rsidRDefault="0023626A" w:rsidP="00606379">
            <w:pPr>
              <w:pStyle w:val="naisc"/>
              <w:spacing w:before="0" w:after="0"/>
              <w:jc w:val="both"/>
            </w:pPr>
            <w:r w:rsidRPr="004E1DE1">
              <w:t>Nr.</w:t>
            </w:r>
            <w:r w:rsidR="0050794A" w:rsidRPr="004E1DE1">
              <w:t xml:space="preserve"> </w:t>
            </w:r>
            <w:r w:rsidRPr="004E1DE1">
              <w:t>p.k.</w:t>
            </w:r>
          </w:p>
        </w:tc>
        <w:tc>
          <w:tcPr>
            <w:tcW w:w="1048" w:type="pct"/>
            <w:vAlign w:val="center"/>
          </w:tcPr>
          <w:p w14:paraId="7A066E4C" w14:textId="77777777" w:rsidR="0023626A" w:rsidRPr="004E1DE1" w:rsidRDefault="0023626A" w:rsidP="00606379">
            <w:pPr>
              <w:pStyle w:val="naisc"/>
              <w:spacing w:before="0" w:after="0"/>
              <w:jc w:val="both"/>
            </w:pPr>
            <w:r w:rsidRPr="004E1DE1">
              <w:t>Saskaņošanai nosūtītā projekta redakcija (konkrēta vērtēšanas kritērija redakcija)</w:t>
            </w:r>
          </w:p>
        </w:tc>
        <w:tc>
          <w:tcPr>
            <w:tcW w:w="943" w:type="pct"/>
            <w:vAlign w:val="center"/>
          </w:tcPr>
          <w:p w14:paraId="63C2486D" w14:textId="77777777" w:rsidR="0023626A" w:rsidRPr="004E1DE1" w:rsidRDefault="0023626A" w:rsidP="00606379">
            <w:pPr>
              <w:pStyle w:val="naisc"/>
              <w:spacing w:before="0" w:after="0"/>
              <w:jc w:val="both"/>
            </w:pPr>
            <w:r w:rsidRPr="004E1DE1">
              <w:t>Atzinumā norādītais ministrijas (citas institūcijas) iebildums, kā arī saskaņošanā papildus izteiktais iebildums par projekta konkrēto punktu (pantu)</w:t>
            </w:r>
          </w:p>
        </w:tc>
        <w:tc>
          <w:tcPr>
            <w:tcW w:w="1092" w:type="pct"/>
            <w:vAlign w:val="center"/>
          </w:tcPr>
          <w:p w14:paraId="2F617050" w14:textId="77777777" w:rsidR="0023626A" w:rsidRPr="004E1DE1" w:rsidRDefault="0023626A" w:rsidP="00606379">
            <w:pPr>
              <w:pStyle w:val="naisc"/>
              <w:spacing w:before="0" w:after="0"/>
              <w:jc w:val="both"/>
            </w:pPr>
            <w:r w:rsidRPr="004E1DE1">
              <w:t>Atbildīgās ministrijas pamatojums iebilduma noraidījumam</w:t>
            </w:r>
          </w:p>
        </w:tc>
        <w:tc>
          <w:tcPr>
            <w:tcW w:w="584" w:type="pct"/>
          </w:tcPr>
          <w:p w14:paraId="481E8A6C" w14:textId="77777777" w:rsidR="0023626A" w:rsidRPr="004E1DE1" w:rsidRDefault="0023626A" w:rsidP="00606379">
            <w:pPr>
              <w:pStyle w:val="naisc"/>
              <w:spacing w:before="0" w:after="0"/>
              <w:jc w:val="both"/>
            </w:pPr>
            <w:r w:rsidRPr="004E1DE1">
              <w:t>Atzinuma sniedzēja uzturētais iebildums, ja tas atšķiras no atzinumā norādītā iebilduma pamatojuma</w:t>
            </w:r>
          </w:p>
        </w:tc>
        <w:tc>
          <w:tcPr>
            <w:tcW w:w="1099" w:type="pct"/>
            <w:vAlign w:val="center"/>
          </w:tcPr>
          <w:p w14:paraId="56B13783" w14:textId="77777777" w:rsidR="0023626A" w:rsidRPr="004E1DE1" w:rsidRDefault="0023626A" w:rsidP="00606379">
            <w:pPr>
              <w:pStyle w:val="naisc"/>
              <w:spacing w:before="0" w:after="0"/>
              <w:jc w:val="both"/>
            </w:pPr>
            <w:r w:rsidRPr="004E1DE1">
              <w:t>Projekta attiecīgā punkta (panta) galīgā redakcija</w:t>
            </w:r>
          </w:p>
        </w:tc>
      </w:tr>
      <w:tr w:rsidR="00C93F13" w:rsidRPr="004E1DE1" w14:paraId="05F33605" w14:textId="77777777" w:rsidTr="00606379">
        <w:trPr>
          <w:trHeight w:val="285"/>
        </w:trPr>
        <w:tc>
          <w:tcPr>
            <w:tcW w:w="234" w:type="pct"/>
            <w:shd w:val="clear" w:color="auto" w:fill="auto"/>
            <w:vAlign w:val="center"/>
          </w:tcPr>
          <w:p w14:paraId="37920FA5" w14:textId="77777777" w:rsidR="0023626A" w:rsidRPr="004E1DE1" w:rsidRDefault="0023626A" w:rsidP="00606379">
            <w:pPr>
              <w:pStyle w:val="naisc"/>
              <w:spacing w:before="0" w:after="0"/>
            </w:pPr>
            <w:r w:rsidRPr="004E1DE1">
              <w:t>1.</w:t>
            </w:r>
          </w:p>
        </w:tc>
        <w:tc>
          <w:tcPr>
            <w:tcW w:w="1048" w:type="pct"/>
            <w:shd w:val="clear" w:color="auto" w:fill="auto"/>
            <w:vAlign w:val="center"/>
          </w:tcPr>
          <w:p w14:paraId="796EECA1" w14:textId="77777777" w:rsidR="0023626A" w:rsidRPr="004E1DE1" w:rsidRDefault="0023626A" w:rsidP="00606379">
            <w:pPr>
              <w:pStyle w:val="naisc"/>
              <w:spacing w:before="0" w:after="0"/>
            </w:pPr>
            <w:r w:rsidRPr="004E1DE1">
              <w:t>2.</w:t>
            </w:r>
          </w:p>
        </w:tc>
        <w:tc>
          <w:tcPr>
            <w:tcW w:w="943" w:type="pct"/>
            <w:shd w:val="clear" w:color="auto" w:fill="auto"/>
            <w:vAlign w:val="center"/>
          </w:tcPr>
          <w:p w14:paraId="2F78C577" w14:textId="77777777" w:rsidR="0023626A" w:rsidRPr="004E1DE1" w:rsidRDefault="0023626A" w:rsidP="00606379">
            <w:pPr>
              <w:pStyle w:val="naisc"/>
              <w:spacing w:before="0" w:after="0"/>
            </w:pPr>
            <w:r w:rsidRPr="004E1DE1">
              <w:t>3.</w:t>
            </w:r>
          </w:p>
        </w:tc>
        <w:tc>
          <w:tcPr>
            <w:tcW w:w="1092" w:type="pct"/>
            <w:shd w:val="clear" w:color="auto" w:fill="auto"/>
            <w:vAlign w:val="center"/>
          </w:tcPr>
          <w:p w14:paraId="473C2C23" w14:textId="77777777" w:rsidR="0023626A" w:rsidRPr="004E1DE1" w:rsidRDefault="0023626A" w:rsidP="00606379">
            <w:pPr>
              <w:pStyle w:val="naisc"/>
              <w:spacing w:before="0" w:after="0"/>
            </w:pPr>
            <w:r w:rsidRPr="004E1DE1">
              <w:t>4.</w:t>
            </w:r>
          </w:p>
        </w:tc>
        <w:tc>
          <w:tcPr>
            <w:tcW w:w="584" w:type="pct"/>
            <w:shd w:val="clear" w:color="auto" w:fill="auto"/>
          </w:tcPr>
          <w:p w14:paraId="6A76269C" w14:textId="77777777" w:rsidR="0023626A" w:rsidRPr="004E1DE1" w:rsidRDefault="0023626A" w:rsidP="00606379">
            <w:pPr>
              <w:pStyle w:val="naisc"/>
              <w:spacing w:before="0" w:after="0"/>
            </w:pPr>
            <w:r w:rsidRPr="004E1DE1">
              <w:t>5.</w:t>
            </w:r>
          </w:p>
        </w:tc>
        <w:tc>
          <w:tcPr>
            <w:tcW w:w="1099" w:type="pct"/>
            <w:shd w:val="clear" w:color="auto" w:fill="auto"/>
            <w:vAlign w:val="center"/>
          </w:tcPr>
          <w:p w14:paraId="51B41E17" w14:textId="77777777" w:rsidR="0023626A" w:rsidRPr="004E1DE1" w:rsidRDefault="0023626A" w:rsidP="00606379">
            <w:pPr>
              <w:pStyle w:val="naisc"/>
              <w:spacing w:before="0" w:after="0"/>
            </w:pPr>
            <w:r w:rsidRPr="004E1DE1">
              <w:t>6.</w:t>
            </w:r>
          </w:p>
        </w:tc>
      </w:tr>
      <w:tr w:rsidR="00C93F13" w:rsidRPr="004E1DE1" w14:paraId="75CC7CC9" w14:textId="77777777" w:rsidTr="006C4AF5">
        <w:trPr>
          <w:trHeight w:val="212"/>
        </w:trPr>
        <w:tc>
          <w:tcPr>
            <w:tcW w:w="234" w:type="pct"/>
          </w:tcPr>
          <w:p w14:paraId="5E6C133D" w14:textId="77777777" w:rsidR="00441CD7" w:rsidRPr="004E1DE1" w:rsidRDefault="00441CD7" w:rsidP="00A91331">
            <w:pPr>
              <w:pStyle w:val="naisc"/>
              <w:spacing w:before="0" w:after="0"/>
              <w:ind w:left="288"/>
              <w:jc w:val="both"/>
            </w:pPr>
          </w:p>
        </w:tc>
        <w:tc>
          <w:tcPr>
            <w:tcW w:w="1048" w:type="pct"/>
          </w:tcPr>
          <w:p w14:paraId="732AF88D" w14:textId="77777777" w:rsidR="00441CD7" w:rsidRPr="004E1DE1" w:rsidRDefault="00441CD7" w:rsidP="00F5504E">
            <w:pPr>
              <w:tabs>
                <w:tab w:val="left" w:pos="993"/>
                <w:tab w:val="left" w:pos="1418"/>
              </w:tabs>
              <w:jc w:val="both"/>
              <w:rPr>
                <w:bCs/>
              </w:rPr>
            </w:pPr>
          </w:p>
        </w:tc>
        <w:tc>
          <w:tcPr>
            <w:tcW w:w="943" w:type="pct"/>
          </w:tcPr>
          <w:p w14:paraId="528E40EB" w14:textId="7A7B0E4E" w:rsidR="001B3824" w:rsidRPr="004E1DE1" w:rsidRDefault="001B3824" w:rsidP="00606379">
            <w:pPr>
              <w:jc w:val="both"/>
              <w:rPr>
                <w:i/>
              </w:rPr>
            </w:pPr>
          </w:p>
        </w:tc>
        <w:tc>
          <w:tcPr>
            <w:tcW w:w="1092" w:type="pct"/>
          </w:tcPr>
          <w:p w14:paraId="365D4F6A" w14:textId="77777777" w:rsidR="00441CD7" w:rsidRPr="004E1DE1" w:rsidRDefault="00441CD7" w:rsidP="00D76197">
            <w:pPr>
              <w:pStyle w:val="ListParagraph"/>
              <w:ind w:left="0"/>
              <w:jc w:val="both"/>
              <w:rPr>
                <w:rFonts w:ascii="Times New Roman" w:hAnsi="Times New Roman"/>
                <w:sz w:val="24"/>
                <w:szCs w:val="24"/>
              </w:rPr>
            </w:pPr>
          </w:p>
        </w:tc>
        <w:tc>
          <w:tcPr>
            <w:tcW w:w="584" w:type="pct"/>
          </w:tcPr>
          <w:p w14:paraId="34BC5965" w14:textId="77777777" w:rsidR="00441CD7" w:rsidRPr="004E1DE1" w:rsidRDefault="00441CD7" w:rsidP="00606379">
            <w:pPr>
              <w:tabs>
                <w:tab w:val="left" w:pos="284"/>
              </w:tabs>
              <w:contextualSpacing/>
              <w:jc w:val="both"/>
            </w:pPr>
          </w:p>
        </w:tc>
        <w:tc>
          <w:tcPr>
            <w:tcW w:w="1099" w:type="pct"/>
          </w:tcPr>
          <w:p w14:paraId="38BE40E6" w14:textId="77777777" w:rsidR="00441CD7" w:rsidRPr="004E1DE1" w:rsidRDefault="00441CD7" w:rsidP="00F5504E">
            <w:pPr>
              <w:jc w:val="both"/>
            </w:pPr>
          </w:p>
        </w:tc>
      </w:tr>
    </w:tbl>
    <w:p w14:paraId="40DC24EE" w14:textId="2505F37C" w:rsidR="0023626A" w:rsidRPr="004E1DE1" w:rsidRDefault="0023626A" w:rsidP="00606379">
      <w:pPr>
        <w:pStyle w:val="naisf"/>
        <w:spacing w:before="0" w:after="0"/>
        <w:rPr>
          <w:b/>
        </w:rPr>
      </w:pPr>
    </w:p>
    <w:p w14:paraId="58818651" w14:textId="77777777" w:rsidR="0023626A" w:rsidRPr="004E1DE1" w:rsidRDefault="0023626A" w:rsidP="00606379">
      <w:pPr>
        <w:pStyle w:val="naisf"/>
        <w:spacing w:before="0" w:after="0"/>
        <w:rPr>
          <w:b/>
        </w:rPr>
      </w:pPr>
      <w:r w:rsidRPr="004E1DE1">
        <w:rPr>
          <w:b/>
        </w:rPr>
        <w:t xml:space="preserve">Informācija par </w:t>
      </w:r>
      <w:proofErr w:type="spellStart"/>
      <w:r w:rsidRPr="004E1DE1">
        <w:rPr>
          <w:b/>
        </w:rPr>
        <w:t>starpministriju</w:t>
      </w:r>
      <w:proofErr w:type="spellEnd"/>
      <w:r w:rsidRPr="004E1DE1">
        <w:rPr>
          <w:b/>
        </w:rPr>
        <w:t xml:space="preserve"> (starpinstitūciju) sanāksmi vai </w:t>
      </w:r>
      <w:r w:rsidRPr="004E1DE1">
        <w:rPr>
          <w:b/>
          <w:u w:val="single"/>
        </w:rPr>
        <w:t>elektronisko saskaņošanu</w:t>
      </w:r>
    </w:p>
    <w:p w14:paraId="7C0AB2AE" w14:textId="77777777" w:rsidR="00796743" w:rsidRPr="004E1DE1" w:rsidRDefault="00796743" w:rsidP="00606379">
      <w:pPr>
        <w:pStyle w:val="naisf"/>
        <w:spacing w:before="0" w:after="0"/>
        <w:rPr>
          <w:b/>
        </w:rPr>
      </w:pPr>
    </w:p>
    <w:tbl>
      <w:tblPr>
        <w:tblW w:w="14601" w:type="dxa"/>
        <w:tblInd w:w="-459" w:type="dxa"/>
        <w:tblLook w:val="00A0" w:firstRow="1" w:lastRow="0" w:firstColumn="1" w:lastColumn="0" w:noHBand="0" w:noVBand="0"/>
      </w:tblPr>
      <w:tblGrid>
        <w:gridCol w:w="7371"/>
        <w:gridCol w:w="282"/>
        <w:gridCol w:w="6948"/>
      </w:tblGrid>
      <w:tr w:rsidR="00C93F13" w:rsidRPr="004E1DE1" w14:paraId="37C197E0" w14:textId="77777777" w:rsidTr="00A91331">
        <w:trPr>
          <w:trHeight w:val="201"/>
        </w:trPr>
        <w:tc>
          <w:tcPr>
            <w:tcW w:w="7371" w:type="dxa"/>
          </w:tcPr>
          <w:p w14:paraId="4175B492" w14:textId="6D5CCE96" w:rsidR="0023626A" w:rsidRPr="004E1DE1" w:rsidRDefault="0023626A" w:rsidP="00A20439">
            <w:pPr>
              <w:pStyle w:val="naisf"/>
              <w:spacing w:before="0" w:after="0"/>
            </w:pPr>
            <w:r w:rsidRPr="004E1DE1">
              <w:t>Datums</w:t>
            </w:r>
            <w:r w:rsidR="00B12E7E" w:rsidRPr="004E1DE1">
              <w:t xml:space="preserve"> </w:t>
            </w:r>
            <w:r w:rsidR="00A20439">
              <w:t>03.03</w:t>
            </w:r>
            <w:r w:rsidR="00BF6EE5" w:rsidRPr="004E1DE1">
              <w:t>.20</w:t>
            </w:r>
            <w:r w:rsidR="00901099" w:rsidRPr="004E1DE1">
              <w:t>2</w:t>
            </w:r>
            <w:r w:rsidR="00ED51D2">
              <w:t>1</w:t>
            </w:r>
            <w:r w:rsidR="00032BE2" w:rsidRPr="004E1DE1">
              <w:t>.</w:t>
            </w:r>
          </w:p>
        </w:tc>
        <w:tc>
          <w:tcPr>
            <w:tcW w:w="7230" w:type="dxa"/>
            <w:gridSpan w:val="2"/>
            <w:tcBorders>
              <w:bottom w:val="single" w:sz="4" w:space="0" w:color="auto"/>
            </w:tcBorders>
          </w:tcPr>
          <w:p w14:paraId="5B9D2C84" w14:textId="77777777" w:rsidR="0023626A" w:rsidRPr="004E1DE1" w:rsidRDefault="0023626A" w:rsidP="007F71D8">
            <w:pPr>
              <w:pStyle w:val="NormalWeb"/>
              <w:spacing w:before="0" w:beforeAutospacing="0" w:after="0" w:afterAutospacing="0"/>
              <w:jc w:val="both"/>
            </w:pPr>
          </w:p>
        </w:tc>
      </w:tr>
      <w:tr w:rsidR="00C93F13" w:rsidRPr="004E1DE1" w14:paraId="3E00288C" w14:textId="77777777" w:rsidTr="00A91331">
        <w:trPr>
          <w:trHeight w:val="201"/>
        </w:trPr>
        <w:tc>
          <w:tcPr>
            <w:tcW w:w="7371" w:type="dxa"/>
          </w:tcPr>
          <w:p w14:paraId="18EC30A3" w14:textId="77777777" w:rsidR="0023626A" w:rsidRPr="004E1DE1" w:rsidRDefault="0023626A" w:rsidP="00606379">
            <w:pPr>
              <w:pStyle w:val="naisf"/>
              <w:spacing w:before="0" w:after="0"/>
            </w:pPr>
          </w:p>
        </w:tc>
        <w:tc>
          <w:tcPr>
            <w:tcW w:w="7230" w:type="dxa"/>
            <w:gridSpan w:val="2"/>
            <w:tcBorders>
              <w:top w:val="single" w:sz="4" w:space="0" w:color="auto"/>
            </w:tcBorders>
          </w:tcPr>
          <w:p w14:paraId="3812A2E6" w14:textId="77777777" w:rsidR="0023626A" w:rsidRPr="004E1DE1" w:rsidRDefault="0023626A" w:rsidP="00606379">
            <w:pPr>
              <w:pStyle w:val="NormalWeb"/>
              <w:spacing w:before="0" w:beforeAutospacing="0" w:after="0" w:afterAutospacing="0"/>
              <w:ind w:firstLine="720"/>
              <w:jc w:val="both"/>
            </w:pPr>
          </w:p>
        </w:tc>
      </w:tr>
      <w:tr w:rsidR="00C93F13" w:rsidRPr="004E1DE1" w14:paraId="310014DE" w14:textId="77777777" w:rsidTr="00A91331">
        <w:trPr>
          <w:trHeight w:val="201"/>
        </w:trPr>
        <w:tc>
          <w:tcPr>
            <w:tcW w:w="7371" w:type="dxa"/>
          </w:tcPr>
          <w:p w14:paraId="27205848" w14:textId="77777777" w:rsidR="0023626A" w:rsidRPr="004E1DE1" w:rsidRDefault="0023626A" w:rsidP="00606379">
            <w:pPr>
              <w:pStyle w:val="naiskr"/>
              <w:spacing w:before="0" w:after="0"/>
              <w:jc w:val="both"/>
            </w:pPr>
            <w:r w:rsidRPr="004E1DE1">
              <w:t>Saskaņošanas dalībnieki</w:t>
            </w:r>
            <w:r w:rsidR="00DF26D2" w:rsidRPr="004E1DE1">
              <w:t xml:space="preserve"> </w:t>
            </w:r>
          </w:p>
        </w:tc>
        <w:tc>
          <w:tcPr>
            <w:tcW w:w="7230" w:type="dxa"/>
            <w:gridSpan w:val="2"/>
            <w:tcBorders>
              <w:bottom w:val="single" w:sz="4" w:space="0" w:color="auto"/>
            </w:tcBorders>
          </w:tcPr>
          <w:p w14:paraId="1EE77855" w14:textId="014E420B" w:rsidR="00B14A57" w:rsidRPr="004E1DE1" w:rsidRDefault="0008799E" w:rsidP="007356B4">
            <w:pPr>
              <w:pStyle w:val="naiskr"/>
              <w:spacing w:before="0" w:after="0"/>
              <w:ind w:left="-106"/>
              <w:jc w:val="both"/>
            </w:pPr>
            <w:r w:rsidRPr="004E1DE1">
              <w:t>Tieslietu ministrija, Finanšu ministrija</w:t>
            </w:r>
            <w:r w:rsidR="00855803">
              <w:t>, Zemkopības ministrija</w:t>
            </w:r>
            <w:r w:rsidRPr="004E1DE1">
              <w:t xml:space="preserve"> </w:t>
            </w:r>
          </w:p>
        </w:tc>
      </w:tr>
      <w:tr w:rsidR="00C93F13" w:rsidRPr="004E1DE1" w14:paraId="38843C9D" w14:textId="77777777" w:rsidTr="00A91331">
        <w:trPr>
          <w:trHeight w:val="210"/>
        </w:trPr>
        <w:tc>
          <w:tcPr>
            <w:tcW w:w="7371" w:type="dxa"/>
          </w:tcPr>
          <w:p w14:paraId="6B2D6721" w14:textId="77777777" w:rsidR="0023626A" w:rsidRPr="004E1DE1" w:rsidRDefault="0023626A" w:rsidP="00606379">
            <w:pPr>
              <w:pStyle w:val="naiskr"/>
              <w:spacing w:before="0" w:after="0"/>
              <w:jc w:val="both"/>
            </w:pPr>
          </w:p>
        </w:tc>
        <w:tc>
          <w:tcPr>
            <w:tcW w:w="282" w:type="dxa"/>
          </w:tcPr>
          <w:p w14:paraId="47DA5F10" w14:textId="77777777" w:rsidR="0023626A" w:rsidRPr="004E1DE1" w:rsidRDefault="0023626A" w:rsidP="00606379">
            <w:pPr>
              <w:pStyle w:val="naiskr"/>
              <w:spacing w:before="0" w:after="0"/>
              <w:ind w:firstLine="720"/>
              <w:jc w:val="both"/>
            </w:pPr>
          </w:p>
        </w:tc>
        <w:tc>
          <w:tcPr>
            <w:tcW w:w="6948" w:type="dxa"/>
          </w:tcPr>
          <w:p w14:paraId="1F7DCF3E" w14:textId="77777777" w:rsidR="0023626A" w:rsidRPr="004E1DE1" w:rsidRDefault="0023626A" w:rsidP="00606379">
            <w:pPr>
              <w:pStyle w:val="naiskr"/>
              <w:spacing w:before="0" w:after="0"/>
              <w:ind w:firstLine="12"/>
              <w:jc w:val="both"/>
            </w:pPr>
          </w:p>
        </w:tc>
      </w:tr>
      <w:tr w:rsidR="00C93F13" w:rsidRPr="004E1DE1" w14:paraId="1759B5E5" w14:textId="77777777" w:rsidTr="00A91331">
        <w:trPr>
          <w:trHeight w:val="210"/>
        </w:trPr>
        <w:tc>
          <w:tcPr>
            <w:tcW w:w="7371" w:type="dxa"/>
          </w:tcPr>
          <w:p w14:paraId="44162AA0" w14:textId="77777777" w:rsidR="0023626A" w:rsidRPr="004E1DE1" w:rsidRDefault="0023626A" w:rsidP="00606379">
            <w:pPr>
              <w:pStyle w:val="naiskr"/>
              <w:spacing w:before="0" w:after="0"/>
              <w:jc w:val="both"/>
            </w:pPr>
            <w:r w:rsidRPr="004E1DE1">
              <w:br w:type="page"/>
              <w:t>Saskaņošanas dalībnieki izskatīja šādu ministriju (citu institūciju) iebildumus</w:t>
            </w:r>
          </w:p>
        </w:tc>
        <w:tc>
          <w:tcPr>
            <w:tcW w:w="282" w:type="dxa"/>
            <w:tcBorders>
              <w:bottom w:val="single" w:sz="4" w:space="0" w:color="auto"/>
            </w:tcBorders>
          </w:tcPr>
          <w:p w14:paraId="216E22EE" w14:textId="77777777" w:rsidR="0023626A" w:rsidRPr="004E1DE1" w:rsidRDefault="0023626A" w:rsidP="00606379">
            <w:pPr>
              <w:pStyle w:val="naiskr"/>
              <w:spacing w:before="0" w:after="0"/>
              <w:ind w:firstLine="720"/>
              <w:jc w:val="both"/>
            </w:pPr>
          </w:p>
        </w:tc>
        <w:tc>
          <w:tcPr>
            <w:tcW w:w="6948" w:type="dxa"/>
            <w:tcBorders>
              <w:bottom w:val="single" w:sz="4" w:space="0" w:color="auto"/>
            </w:tcBorders>
            <w:vAlign w:val="bottom"/>
          </w:tcPr>
          <w:p w14:paraId="193EC008" w14:textId="1C58E157" w:rsidR="00FF1A42" w:rsidRPr="004E1DE1" w:rsidRDefault="006D0FEC" w:rsidP="007022AF">
            <w:pPr>
              <w:pStyle w:val="naiskr"/>
              <w:spacing w:before="0" w:after="0"/>
              <w:jc w:val="both"/>
            </w:pPr>
            <w:r w:rsidRPr="004E1DE1">
              <w:t>Finanšu ministrija</w:t>
            </w:r>
            <w:r w:rsidR="00EA4C95" w:rsidRPr="004E1DE1">
              <w:t xml:space="preserve"> </w:t>
            </w:r>
          </w:p>
        </w:tc>
      </w:tr>
      <w:tr w:rsidR="00C93F13" w:rsidRPr="004E1DE1" w14:paraId="131C2931" w14:textId="77777777" w:rsidTr="00A91331">
        <w:trPr>
          <w:trHeight w:val="343"/>
        </w:trPr>
        <w:tc>
          <w:tcPr>
            <w:tcW w:w="14601" w:type="dxa"/>
            <w:gridSpan w:val="3"/>
          </w:tcPr>
          <w:p w14:paraId="67A3D480" w14:textId="77777777" w:rsidR="0023626A" w:rsidRPr="004E1DE1" w:rsidRDefault="0023626A" w:rsidP="00606379">
            <w:pPr>
              <w:pStyle w:val="naisc"/>
              <w:spacing w:before="0" w:after="0"/>
              <w:jc w:val="both"/>
            </w:pPr>
          </w:p>
        </w:tc>
      </w:tr>
      <w:tr w:rsidR="00C93F13" w:rsidRPr="004E1DE1" w14:paraId="54D70F5D" w14:textId="77777777" w:rsidTr="00A91331">
        <w:trPr>
          <w:trHeight w:val="612"/>
        </w:trPr>
        <w:tc>
          <w:tcPr>
            <w:tcW w:w="7371" w:type="dxa"/>
          </w:tcPr>
          <w:p w14:paraId="3A64E57D" w14:textId="77777777" w:rsidR="0023626A" w:rsidRPr="004E1DE1" w:rsidRDefault="0023626A" w:rsidP="00606379">
            <w:pPr>
              <w:pStyle w:val="naiskr"/>
              <w:spacing w:before="0" w:after="0"/>
              <w:jc w:val="both"/>
            </w:pPr>
            <w:r w:rsidRPr="004E1DE1">
              <w:t>Ministrijas (citas institūcijas), kuras nav ieradušās uz sanāksmi vai kuras nav atbildējušas uz uzaicinājumu piedalīties elektroniskajā saskaņošanā</w:t>
            </w:r>
          </w:p>
        </w:tc>
        <w:tc>
          <w:tcPr>
            <w:tcW w:w="7230" w:type="dxa"/>
            <w:gridSpan w:val="2"/>
            <w:vAlign w:val="bottom"/>
          </w:tcPr>
          <w:p w14:paraId="4BC4B816" w14:textId="5C569F5B" w:rsidR="0023626A" w:rsidRPr="004E1DE1" w:rsidRDefault="0023626A" w:rsidP="0036139F">
            <w:pPr>
              <w:pStyle w:val="naiskr"/>
              <w:spacing w:before="0" w:after="0"/>
              <w:jc w:val="both"/>
            </w:pPr>
          </w:p>
        </w:tc>
      </w:tr>
      <w:tr w:rsidR="00C93F13" w:rsidRPr="004E1DE1" w14:paraId="2AFEE836" w14:textId="77777777" w:rsidTr="00237834">
        <w:trPr>
          <w:trHeight w:val="210"/>
        </w:trPr>
        <w:tc>
          <w:tcPr>
            <w:tcW w:w="7371" w:type="dxa"/>
          </w:tcPr>
          <w:p w14:paraId="597547CA" w14:textId="77777777" w:rsidR="0023626A" w:rsidRPr="004E1DE1" w:rsidRDefault="0023626A" w:rsidP="00606379">
            <w:pPr>
              <w:pStyle w:val="naiskr"/>
              <w:spacing w:before="0" w:after="0"/>
              <w:ind w:firstLine="720"/>
              <w:jc w:val="both"/>
            </w:pPr>
            <w:r w:rsidRPr="004E1DE1">
              <w:t>  </w:t>
            </w:r>
          </w:p>
        </w:tc>
        <w:tc>
          <w:tcPr>
            <w:tcW w:w="7230" w:type="dxa"/>
            <w:gridSpan w:val="2"/>
            <w:tcBorders>
              <w:top w:val="single" w:sz="6" w:space="0" w:color="000000"/>
              <w:bottom w:val="single" w:sz="6" w:space="0" w:color="000000"/>
            </w:tcBorders>
          </w:tcPr>
          <w:p w14:paraId="034FE488" w14:textId="77777777" w:rsidR="0023626A" w:rsidRPr="004E1DE1" w:rsidRDefault="0023626A" w:rsidP="00606379">
            <w:pPr>
              <w:pStyle w:val="naiskr"/>
              <w:spacing w:before="0" w:after="0"/>
              <w:ind w:firstLine="720"/>
              <w:jc w:val="both"/>
            </w:pPr>
          </w:p>
        </w:tc>
      </w:tr>
    </w:tbl>
    <w:p w14:paraId="7D4812BE" w14:textId="77777777" w:rsidR="002B6C7C" w:rsidRPr="004E1DE1" w:rsidRDefault="002B6C7C">
      <w:r w:rsidRPr="004E1DE1">
        <w:br w:type="page"/>
      </w:r>
    </w:p>
    <w:tbl>
      <w:tblPr>
        <w:tblW w:w="14601" w:type="dxa"/>
        <w:tblInd w:w="-459" w:type="dxa"/>
        <w:tblLook w:val="00A0" w:firstRow="1" w:lastRow="0" w:firstColumn="1" w:lastColumn="0" w:noHBand="0" w:noVBand="0"/>
      </w:tblPr>
      <w:tblGrid>
        <w:gridCol w:w="7371"/>
        <w:gridCol w:w="7230"/>
      </w:tblGrid>
      <w:tr w:rsidR="00C93F13" w:rsidRPr="004E1DE1" w14:paraId="5CCC2DFD" w14:textId="77777777" w:rsidTr="002B6C7C">
        <w:trPr>
          <w:trHeight w:val="210"/>
        </w:trPr>
        <w:tc>
          <w:tcPr>
            <w:tcW w:w="7371" w:type="dxa"/>
          </w:tcPr>
          <w:p w14:paraId="101F18F1" w14:textId="24C38EC0" w:rsidR="00237834" w:rsidRPr="004E1DE1" w:rsidRDefault="00237834" w:rsidP="00606379">
            <w:pPr>
              <w:pStyle w:val="naiskr"/>
              <w:spacing w:before="0" w:after="0"/>
              <w:ind w:firstLine="720"/>
              <w:jc w:val="both"/>
            </w:pPr>
          </w:p>
          <w:p w14:paraId="72E75A52" w14:textId="77777777" w:rsidR="00237834" w:rsidRPr="004E1DE1" w:rsidRDefault="00237834" w:rsidP="00606379">
            <w:pPr>
              <w:pStyle w:val="naiskr"/>
              <w:spacing w:before="0" w:after="0"/>
              <w:ind w:firstLine="720"/>
              <w:jc w:val="both"/>
            </w:pPr>
          </w:p>
        </w:tc>
        <w:tc>
          <w:tcPr>
            <w:tcW w:w="7230" w:type="dxa"/>
          </w:tcPr>
          <w:p w14:paraId="3080EB35" w14:textId="77777777" w:rsidR="00237834" w:rsidRPr="004E1DE1" w:rsidRDefault="00237834" w:rsidP="00606379">
            <w:pPr>
              <w:pStyle w:val="naiskr"/>
              <w:spacing w:before="0" w:after="0"/>
              <w:ind w:firstLine="720"/>
              <w:jc w:val="both"/>
            </w:pPr>
          </w:p>
        </w:tc>
      </w:tr>
    </w:tbl>
    <w:p w14:paraId="200D25AB" w14:textId="77777777" w:rsidR="007B4C0F" w:rsidRPr="004E1DE1" w:rsidRDefault="007B4C0F" w:rsidP="00606379">
      <w:pPr>
        <w:pStyle w:val="naisf"/>
        <w:spacing w:before="0" w:after="0"/>
        <w:ind w:firstLine="0"/>
        <w:rPr>
          <w:b/>
        </w:rPr>
      </w:pPr>
      <w:r w:rsidRPr="004E1DE1">
        <w:rPr>
          <w:b/>
        </w:rPr>
        <w:t>II. </w:t>
      </w:r>
      <w:r w:rsidR="00134188" w:rsidRPr="004E1DE1">
        <w:rPr>
          <w:b/>
        </w:rPr>
        <w:t>Jautājumi, par kuriem saskaņošanā vienošan</w:t>
      </w:r>
      <w:r w:rsidR="00144622" w:rsidRPr="004E1DE1">
        <w:rPr>
          <w:b/>
        </w:rPr>
        <w:t>ā</w:t>
      </w:r>
      <w:r w:rsidR="00134188" w:rsidRPr="004E1DE1">
        <w:rPr>
          <w:b/>
        </w:rPr>
        <w:t>s ir panākta</w:t>
      </w:r>
    </w:p>
    <w:tbl>
      <w:tblPr>
        <w:tblpPr w:leftFromText="180" w:rightFromText="180" w:vertAnchor="text" w:tblpX="-123" w:tblpY="1"/>
        <w:tblOverlap w:val="neve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855"/>
        <w:gridCol w:w="3471"/>
        <w:gridCol w:w="4808"/>
        <w:gridCol w:w="8"/>
        <w:gridCol w:w="3078"/>
      </w:tblGrid>
      <w:tr w:rsidR="00592E63" w:rsidRPr="004E1DE1" w14:paraId="1AE1E91F" w14:textId="77777777" w:rsidTr="00863556">
        <w:trPr>
          <w:trHeight w:val="148"/>
        </w:trPr>
        <w:tc>
          <w:tcPr>
            <w:tcW w:w="646" w:type="dxa"/>
            <w:shd w:val="clear" w:color="auto" w:fill="FFFFFF" w:themeFill="background1"/>
            <w:vAlign w:val="center"/>
          </w:tcPr>
          <w:p w14:paraId="336AD408" w14:textId="77777777" w:rsidR="00134188" w:rsidRPr="00275FD1" w:rsidRDefault="003903CE" w:rsidP="008E2CD9">
            <w:pPr>
              <w:pStyle w:val="naisc"/>
              <w:spacing w:before="0" w:after="0"/>
              <w:ind w:right="-108"/>
              <w:jc w:val="both"/>
            </w:pPr>
            <w:r w:rsidRPr="00275FD1">
              <w:t>Nr.</w:t>
            </w:r>
            <w:r w:rsidR="00690E99" w:rsidRPr="00275FD1">
              <w:t xml:space="preserve"> </w:t>
            </w:r>
            <w:r w:rsidR="00134188" w:rsidRPr="00275FD1">
              <w:t>p.k.</w:t>
            </w:r>
          </w:p>
        </w:tc>
        <w:tc>
          <w:tcPr>
            <w:tcW w:w="2855" w:type="dxa"/>
            <w:vAlign w:val="center"/>
          </w:tcPr>
          <w:p w14:paraId="2455189D" w14:textId="77777777" w:rsidR="00134188" w:rsidRPr="004E1DE1" w:rsidRDefault="00134188" w:rsidP="008E2CD9">
            <w:pPr>
              <w:pStyle w:val="naisc"/>
              <w:spacing w:before="0" w:after="0"/>
              <w:ind w:firstLine="12"/>
              <w:jc w:val="both"/>
            </w:pPr>
            <w:r w:rsidRPr="004E1DE1">
              <w:t>Saskaņošanai nosūtītā projekta redakcija (konkrēta punkta (panta) redakcija)</w:t>
            </w:r>
          </w:p>
        </w:tc>
        <w:tc>
          <w:tcPr>
            <w:tcW w:w="3471" w:type="dxa"/>
            <w:vAlign w:val="center"/>
          </w:tcPr>
          <w:p w14:paraId="6F9E137A" w14:textId="77777777" w:rsidR="00134188" w:rsidRPr="004E1DE1" w:rsidRDefault="00134188" w:rsidP="008E2CD9">
            <w:pPr>
              <w:pStyle w:val="naisc"/>
              <w:spacing w:before="0" w:after="0"/>
              <w:ind w:right="3"/>
              <w:jc w:val="both"/>
            </w:pPr>
            <w:r w:rsidRPr="004E1DE1">
              <w:t>Atzinumā norādītais ministrijas (citas institūcijas) iebildums, kā arī saskaņošanā papildus izteiktais iebildums par projekta konkrēto punktu (pantu)</w:t>
            </w:r>
          </w:p>
        </w:tc>
        <w:tc>
          <w:tcPr>
            <w:tcW w:w="4816" w:type="dxa"/>
            <w:gridSpan w:val="2"/>
            <w:vAlign w:val="center"/>
          </w:tcPr>
          <w:p w14:paraId="1E5E245C" w14:textId="77777777" w:rsidR="00134188" w:rsidRPr="004E1DE1" w:rsidRDefault="00134188" w:rsidP="008E2CD9">
            <w:pPr>
              <w:pStyle w:val="naisc"/>
              <w:spacing w:before="0" w:after="0"/>
              <w:ind w:firstLine="21"/>
              <w:jc w:val="both"/>
            </w:pPr>
            <w:r w:rsidRPr="004E1DE1">
              <w:t>Atbildīgās ministrijas norāde</w:t>
            </w:r>
            <w:r w:rsidR="006C1C48" w:rsidRPr="004E1DE1">
              <w:t xml:space="preserve"> par to, ka </w:t>
            </w:r>
            <w:r w:rsidRPr="004E1DE1">
              <w:t>iebildums ir ņemts vērā</w:t>
            </w:r>
            <w:r w:rsidR="006455E7" w:rsidRPr="004E1DE1">
              <w:t>,</w:t>
            </w:r>
            <w:r w:rsidRPr="004E1DE1">
              <w:t xml:space="preserve"> vai </w:t>
            </w:r>
            <w:r w:rsidR="006C1C48" w:rsidRPr="004E1DE1">
              <w:t xml:space="preserve">informācija par saskaņošanā </w:t>
            </w:r>
            <w:r w:rsidR="00022B0F" w:rsidRPr="004E1DE1">
              <w:t>panākto alternatīvo risinājumu</w:t>
            </w:r>
          </w:p>
        </w:tc>
        <w:tc>
          <w:tcPr>
            <w:tcW w:w="3078" w:type="dxa"/>
            <w:vAlign w:val="center"/>
          </w:tcPr>
          <w:p w14:paraId="1CA5ACC6" w14:textId="77777777" w:rsidR="00134188" w:rsidRPr="004E1DE1" w:rsidRDefault="00134188" w:rsidP="008E2CD9">
            <w:pPr>
              <w:jc w:val="both"/>
            </w:pPr>
            <w:r w:rsidRPr="004E1DE1">
              <w:t>Projekta attiecīgā punkta (panta) galīgā redakcija</w:t>
            </w:r>
          </w:p>
        </w:tc>
      </w:tr>
      <w:tr w:rsidR="00592E63" w:rsidRPr="004E1DE1" w14:paraId="270351AB" w14:textId="77777777" w:rsidTr="00863556">
        <w:trPr>
          <w:trHeight w:val="283"/>
        </w:trPr>
        <w:tc>
          <w:tcPr>
            <w:tcW w:w="646" w:type="dxa"/>
            <w:shd w:val="clear" w:color="auto" w:fill="FFFFFF" w:themeFill="background1"/>
          </w:tcPr>
          <w:p w14:paraId="67B8FEC9" w14:textId="77777777" w:rsidR="00134188" w:rsidRPr="00275FD1" w:rsidRDefault="003B71E0" w:rsidP="008E2CD9">
            <w:pPr>
              <w:pStyle w:val="naisc"/>
              <w:spacing w:before="0" w:after="0"/>
            </w:pPr>
            <w:r w:rsidRPr="00275FD1">
              <w:t>1</w:t>
            </w:r>
          </w:p>
        </w:tc>
        <w:tc>
          <w:tcPr>
            <w:tcW w:w="2855" w:type="dxa"/>
          </w:tcPr>
          <w:p w14:paraId="3F134B86" w14:textId="77777777" w:rsidR="00134188" w:rsidRPr="004E1DE1" w:rsidRDefault="00F34AAB" w:rsidP="008E2CD9">
            <w:pPr>
              <w:pStyle w:val="naisc"/>
              <w:spacing w:before="0" w:after="0"/>
              <w:ind w:firstLine="720"/>
            </w:pPr>
            <w:r w:rsidRPr="004E1DE1">
              <w:t>2</w:t>
            </w:r>
          </w:p>
        </w:tc>
        <w:tc>
          <w:tcPr>
            <w:tcW w:w="3471" w:type="dxa"/>
          </w:tcPr>
          <w:p w14:paraId="624519BC" w14:textId="77777777" w:rsidR="00134188" w:rsidRPr="004E1DE1" w:rsidRDefault="003B71E0" w:rsidP="008E2CD9">
            <w:pPr>
              <w:pStyle w:val="naisc"/>
              <w:spacing w:before="0" w:after="0"/>
              <w:ind w:firstLine="720"/>
            </w:pPr>
            <w:r w:rsidRPr="004E1DE1">
              <w:t>3</w:t>
            </w:r>
          </w:p>
        </w:tc>
        <w:tc>
          <w:tcPr>
            <w:tcW w:w="4816" w:type="dxa"/>
            <w:gridSpan w:val="2"/>
          </w:tcPr>
          <w:p w14:paraId="0FF93B22" w14:textId="77777777" w:rsidR="00134188" w:rsidRPr="004E1DE1" w:rsidRDefault="003B71E0" w:rsidP="008E2CD9">
            <w:pPr>
              <w:pStyle w:val="naisc"/>
              <w:spacing w:before="0" w:after="0"/>
            </w:pPr>
            <w:r w:rsidRPr="004E1DE1">
              <w:t>4</w:t>
            </w:r>
          </w:p>
        </w:tc>
        <w:tc>
          <w:tcPr>
            <w:tcW w:w="3078" w:type="dxa"/>
          </w:tcPr>
          <w:p w14:paraId="675E482A" w14:textId="77777777" w:rsidR="00134188" w:rsidRPr="004E1DE1" w:rsidRDefault="003B71E0" w:rsidP="008E2CD9">
            <w:pPr>
              <w:jc w:val="center"/>
            </w:pPr>
            <w:r w:rsidRPr="004E1DE1">
              <w:t>5</w:t>
            </w:r>
          </w:p>
        </w:tc>
      </w:tr>
      <w:tr w:rsidR="00C93F13" w:rsidRPr="004E1DE1" w14:paraId="30C5C5D6" w14:textId="77777777" w:rsidTr="00863556">
        <w:trPr>
          <w:trHeight w:val="583"/>
        </w:trPr>
        <w:tc>
          <w:tcPr>
            <w:tcW w:w="14866" w:type="dxa"/>
            <w:gridSpan w:val="6"/>
            <w:shd w:val="clear" w:color="auto" w:fill="FFFFFF" w:themeFill="background1"/>
            <w:vAlign w:val="center"/>
          </w:tcPr>
          <w:p w14:paraId="4560E1DD" w14:textId="1A5A39AE" w:rsidR="0066159A" w:rsidRPr="00275FD1" w:rsidRDefault="005807A2" w:rsidP="008E2CD9">
            <w:pPr>
              <w:jc w:val="center"/>
            </w:pPr>
            <w:r w:rsidRPr="00275FD1">
              <w:rPr>
                <w:b/>
              </w:rPr>
              <w:t>Iebildumi par</w:t>
            </w:r>
            <w:r w:rsidR="0066159A" w:rsidRPr="00275FD1">
              <w:rPr>
                <w:b/>
              </w:rPr>
              <w:t xml:space="preserve"> </w:t>
            </w:r>
            <w:r w:rsidR="002E1E81" w:rsidRPr="00275FD1">
              <w:rPr>
                <w:b/>
              </w:rPr>
              <w:t>Ministru kabineta noteikumu</w:t>
            </w:r>
            <w:r w:rsidR="0066159A" w:rsidRPr="00275FD1">
              <w:rPr>
                <w:b/>
              </w:rPr>
              <w:t xml:space="preserve"> projektu</w:t>
            </w:r>
          </w:p>
        </w:tc>
      </w:tr>
      <w:tr w:rsidR="00592E63" w:rsidRPr="004E1DE1" w14:paraId="2C57F8E1" w14:textId="77777777" w:rsidTr="00863556">
        <w:trPr>
          <w:trHeight w:val="274"/>
        </w:trPr>
        <w:tc>
          <w:tcPr>
            <w:tcW w:w="646" w:type="dxa"/>
            <w:shd w:val="clear" w:color="auto" w:fill="FFFFFF" w:themeFill="background1"/>
          </w:tcPr>
          <w:p w14:paraId="5589B1B5" w14:textId="25EB2C6A" w:rsidR="00ED51D2" w:rsidRPr="00275FD1" w:rsidRDefault="00ED51D2" w:rsidP="00ED51D2">
            <w:pPr>
              <w:numPr>
                <w:ilvl w:val="0"/>
                <w:numId w:val="1"/>
              </w:numPr>
              <w:tabs>
                <w:tab w:val="center" w:pos="284"/>
              </w:tabs>
              <w:ind w:left="0" w:firstLine="0"/>
            </w:pPr>
          </w:p>
        </w:tc>
        <w:tc>
          <w:tcPr>
            <w:tcW w:w="2855" w:type="dxa"/>
            <w:vMerge w:val="restart"/>
            <w:shd w:val="clear" w:color="auto" w:fill="auto"/>
          </w:tcPr>
          <w:p w14:paraId="2D90978D" w14:textId="77777777" w:rsidR="00ED51D2" w:rsidRPr="004E1DE1" w:rsidRDefault="00ED51D2" w:rsidP="00ED51D2">
            <w:pPr>
              <w:pStyle w:val="tv2132"/>
              <w:spacing w:line="240" w:lineRule="auto"/>
              <w:ind w:firstLine="0"/>
              <w:rPr>
                <w:color w:val="auto"/>
                <w:sz w:val="24"/>
                <w:szCs w:val="24"/>
                <w:lang w:val="lv-LV" w:eastAsia="lv-LV"/>
              </w:rPr>
            </w:pPr>
            <w:r w:rsidRPr="004E1DE1">
              <w:rPr>
                <w:color w:val="auto"/>
                <w:sz w:val="24"/>
                <w:szCs w:val="24"/>
                <w:lang w:val="lv-LV" w:eastAsia="lv-LV"/>
              </w:rPr>
              <w:t>1. Aizstāt noteikumu tekstā (izņemot 2.2.1., 2.12., 2.23.</w:t>
            </w:r>
            <w:r w:rsidRPr="004E1DE1">
              <w:rPr>
                <w:color w:val="auto"/>
                <w:sz w:val="24"/>
                <w:szCs w:val="24"/>
                <w:vertAlign w:val="superscript"/>
                <w:lang w:val="lv-LV" w:eastAsia="lv-LV"/>
              </w:rPr>
              <w:t>1 </w:t>
            </w:r>
            <w:r w:rsidRPr="004E1DE1">
              <w:rPr>
                <w:color w:val="auto"/>
                <w:sz w:val="24"/>
                <w:szCs w:val="24"/>
                <w:lang w:val="lv-LV" w:eastAsia="lv-LV"/>
              </w:rPr>
              <w:t>1, 2.24., 17.2., 18.2., 22.1. un 23.1. apakšpunktu) vārdu "komersants" (attiecīgā locījumā) ar vārdiem "saimnieciskās darbības veicējs" (attiecīgā locījumā).</w:t>
            </w:r>
          </w:p>
          <w:p w14:paraId="1F12C8BA" w14:textId="77777777" w:rsidR="00ED51D2" w:rsidRPr="004E1DE1" w:rsidRDefault="00ED51D2" w:rsidP="00ED51D2">
            <w:pPr>
              <w:pStyle w:val="tv2132"/>
              <w:spacing w:line="240" w:lineRule="auto"/>
              <w:ind w:firstLine="0"/>
              <w:rPr>
                <w:color w:val="auto"/>
                <w:sz w:val="24"/>
                <w:szCs w:val="24"/>
                <w:lang w:val="lv-LV" w:eastAsia="lv-LV"/>
              </w:rPr>
            </w:pPr>
          </w:p>
          <w:p w14:paraId="2EAB4C81" w14:textId="77777777" w:rsidR="00ED51D2" w:rsidRPr="004E1DE1" w:rsidRDefault="00ED51D2" w:rsidP="00ED51D2">
            <w:pPr>
              <w:pStyle w:val="tv2132"/>
              <w:spacing w:line="240" w:lineRule="auto"/>
              <w:ind w:firstLine="0"/>
              <w:rPr>
                <w:color w:val="auto"/>
                <w:sz w:val="24"/>
                <w:szCs w:val="24"/>
                <w:lang w:val="lv-LV" w:eastAsia="lv-LV"/>
              </w:rPr>
            </w:pPr>
            <w:r w:rsidRPr="004E1DE1">
              <w:rPr>
                <w:color w:val="auto"/>
                <w:sz w:val="24"/>
                <w:szCs w:val="24"/>
                <w:lang w:val="lv-LV" w:eastAsia="lv-LV"/>
              </w:rPr>
              <w:t xml:space="preserve">"2.12. lielais saimnieciskās darbības veicējs – juridiska persona, kas atbilst Komisijas regulas Nr. 651/2014 2. panta 24. punktā vai Komisijas 2014. gada 25. jūnija Regulas (ES) Nr. 702/2014, ar kuru konkrētas atbalsta kategorijas lauksaimniecības un mežsaimniecības nozarē un lauku apvidos atzīst par </w:t>
            </w:r>
            <w:r w:rsidRPr="004E1DE1">
              <w:rPr>
                <w:color w:val="auto"/>
                <w:sz w:val="24"/>
                <w:szCs w:val="24"/>
                <w:lang w:val="lv-LV" w:eastAsia="lv-LV"/>
              </w:rPr>
              <w:lastRenderedPageBreak/>
              <w:t>saderīgām ar iekšējo tirgu, piemērojot Līguma par Eiropas Savienības darbību 107. un 108. pantu (Eiropas Savienības Oficiālais Vēstnesis, 2014. gada 1. jūlijs, Nr. L 193) (turpmāk – Komisijas regula Nr. 702/2014) 2. panta 26. punktā noteiktajai definīcijai;".</w:t>
            </w:r>
          </w:p>
          <w:p w14:paraId="7CA2CEE5" w14:textId="77777777" w:rsidR="00ED51D2" w:rsidRPr="004E1DE1" w:rsidRDefault="00ED51D2" w:rsidP="00ED51D2">
            <w:pPr>
              <w:pStyle w:val="tv2132"/>
              <w:spacing w:line="240" w:lineRule="auto"/>
              <w:ind w:firstLine="0"/>
              <w:rPr>
                <w:color w:val="auto"/>
                <w:sz w:val="24"/>
                <w:szCs w:val="24"/>
                <w:lang w:val="lv-LV" w:eastAsia="lv-LV"/>
              </w:rPr>
            </w:pPr>
          </w:p>
          <w:p w14:paraId="0CE825D3" w14:textId="77777777"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w:t>
            </w:r>
            <w:r w:rsidRPr="004E1DE1">
              <w:rPr>
                <w:color w:val="auto"/>
                <w:sz w:val="24"/>
                <w:szCs w:val="24"/>
              </w:rPr>
              <w:t> </w:t>
            </w:r>
            <w:proofErr w:type="spellStart"/>
            <w:r w:rsidRPr="004E1DE1">
              <w:rPr>
                <w:color w:val="auto"/>
                <w:sz w:val="24"/>
                <w:szCs w:val="24"/>
              </w:rPr>
              <w:t>saimnieciskās</w:t>
            </w:r>
            <w:proofErr w:type="spellEnd"/>
            <w:r w:rsidRPr="004E1DE1">
              <w:rPr>
                <w:color w:val="auto"/>
                <w:sz w:val="24"/>
                <w:szCs w:val="24"/>
              </w:rPr>
              <w:t xml:space="preserve"> </w:t>
            </w:r>
            <w:proofErr w:type="spellStart"/>
            <w:r w:rsidRPr="004E1DE1">
              <w:rPr>
                <w:color w:val="auto"/>
                <w:sz w:val="24"/>
                <w:szCs w:val="24"/>
              </w:rPr>
              <w:t>darbības</w:t>
            </w:r>
            <w:proofErr w:type="spellEnd"/>
            <w:r w:rsidRPr="004E1DE1">
              <w:rPr>
                <w:color w:val="auto"/>
                <w:sz w:val="24"/>
                <w:szCs w:val="24"/>
              </w:rPr>
              <w:t xml:space="preserve"> </w:t>
            </w:r>
            <w:proofErr w:type="spellStart"/>
            <w:r w:rsidRPr="004E1DE1">
              <w:rPr>
                <w:color w:val="auto"/>
                <w:sz w:val="24"/>
                <w:szCs w:val="24"/>
              </w:rPr>
              <w:t>veicējs</w:t>
            </w:r>
            <w:proofErr w:type="spellEnd"/>
            <w:r w:rsidRPr="004E1DE1">
              <w:rPr>
                <w:color w:val="auto"/>
                <w:sz w:val="24"/>
                <w:szCs w:val="24"/>
              </w:rPr>
              <w:t xml:space="preserve"> – </w:t>
            </w:r>
            <w:proofErr w:type="spellStart"/>
            <w:r w:rsidRPr="004E1DE1">
              <w:rPr>
                <w:color w:val="auto"/>
                <w:sz w:val="24"/>
                <w:szCs w:val="24"/>
              </w:rPr>
              <w:t>juridiska</w:t>
            </w:r>
            <w:proofErr w:type="spellEnd"/>
            <w:r w:rsidRPr="004E1DE1">
              <w:rPr>
                <w:color w:val="auto"/>
                <w:sz w:val="24"/>
                <w:szCs w:val="24"/>
              </w:rPr>
              <w:t xml:space="preserve"> persona, </w:t>
            </w:r>
            <w:proofErr w:type="spellStart"/>
            <w:r w:rsidRPr="004E1DE1">
              <w:rPr>
                <w:color w:val="auto"/>
                <w:sz w:val="24"/>
                <w:szCs w:val="24"/>
              </w:rPr>
              <w:t>kas</w:t>
            </w:r>
            <w:proofErr w:type="spellEnd"/>
            <w:r w:rsidRPr="004E1DE1">
              <w:rPr>
                <w:color w:val="auto"/>
                <w:sz w:val="24"/>
                <w:szCs w:val="24"/>
              </w:rPr>
              <w:t xml:space="preserve"> </w:t>
            </w:r>
            <w:proofErr w:type="spellStart"/>
            <w:r w:rsidRPr="004E1DE1">
              <w:rPr>
                <w:color w:val="auto"/>
                <w:sz w:val="24"/>
                <w:szCs w:val="24"/>
              </w:rPr>
              <w:t>neatkarīgi</w:t>
            </w:r>
            <w:proofErr w:type="spellEnd"/>
            <w:r w:rsidRPr="004E1DE1">
              <w:rPr>
                <w:color w:val="auto"/>
                <w:sz w:val="24"/>
                <w:szCs w:val="24"/>
              </w:rPr>
              <w:t xml:space="preserve"> no </w:t>
            </w:r>
            <w:proofErr w:type="spellStart"/>
            <w:r w:rsidRPr="004E1DE1">
              <w:rPr>
                <w:color w:val="auto"/>
                <w:sz w:val="24"/>
                <w:szCs w:val="24"/>
              </w:rPr>
              <w:t>tās</w:t>
            </w:r>
            <w:proofErr w:type="spellEnd"/>
            <w:r w:rsidRPr="004E1DE1">
              <w:rPr>
                <w:color w:val="auto"/>
                <w:sz w:val="24"/>
                <w:szCs w:val="24"/>
              </w:rPr>
              <w:t xml:space="preserve"> </w:t>
            </w:r>
            <w:proofErr w:type="spellStart"/>
            <w:r w:rsidRPr="004E1DE1">
              <w:rPr>
                <w:color w:val="auto"/>
                <w:sz w:val="24"/>
                <w:szCs w:val="24"/>
              </w:rPr>
              <w:t>juridiskā</w:t>
            </w:r>
            <w:proofErr w:type="spellEnd"/>
            <w:r w:rsidRPr="004E1DE1">
              <w:rPr>
                <w:color w:val="auto"/>
                <w:sz w:val="24"/>
                <w:szCs w:val="24"/>
              </w:rPr>
              <w:t xml:space="preserve"> </w:t>
            </w:r>
            <w:proofErr w:type="spellStart"/>
            <w:r w:rsidRPr="004E1DE1">
              <w:rPr>
                <w:color w:val="auto"/>
                <w:sz w:val="24"/>
                <w:szCs w:val="24"/>
              </w:rPr>
              <w:t>statusa</w:t>
            </w:r>
            <w:proofErr w:type="spellEnd"/>
            <w:r w:rsidRPr="004E1DE1">
              <w:rPr>
                <w:color w:val="auto"/>
                <w:sz w:val="24"/>
                <w:szCs w:val="24"/>
              </w:rPr>
              <w:t xml:space="preserve"> </w:t>
            </w:r>
            <w:proofErr w:type="spellStart"/>
            <w:r w:rsidRPr="004E1DE1">
              <w:rPr>
                <w:color w:val="auto"/>
                <w:sz w:val="24"/>
                <w:szCs w:val="24"/>
              </w:rPr>
              <w:t>vai</w:t>
            </w:r>
            <w:proofErr w:type="spellEnd"/>
            <w:r w:rsidRPr="004E1DE1">
              <w:rPr>
                <w:color w:val="auto"/>
                <w:sz w:val="24"/>
                <w:szCs w:val="24"/>
              </w:rPr>
              <w:t xml:space="preserve"> </w:t>
            </w:r>
            <w:proofErr w:type="spellStart"/>
            <w:r w:rsidRPr="004E1DE1">
              <w:rPr>
                <w:color w:val="auto"/>
                <w:sz w:val="24"/>
                <w:szCs w:val="24"/>
              </w:rPr>
              <w:t>saimnieciskās</w:t>
            </w:r>
            <w:proofErr w:type="spellEnd"/>
            <w:r w:rsidRPr="004E1DE1">
              <w:rPr>
                <w:color w:val="auto"/>
                <w:sz w:val="24"/>
                <w:szCs w:val="24"/>
              </w:rPr>
              <w:t xml:space="preserve"> </w:t>
            </w:r>
            <w:proofErr w:type="spellStart"/>
            <w:r w:rsidRPr="004E1DE1">
              <w:rPr>
                <w:color w:val="auto"/>
                <w:sz w:val="24"/>
                <w:szCs w:val="24"/>
              </w:rPr>
              <w:t>darbības</w:t>
            </w:r>
            <w:proofErr w:type="spellEnd"/>
            <w:r w:rsidRPr="004E1DE1">
              <w:rPr>
                <w:color w:val="auto"/>
                <w:sz w:val="24"/>
                <w:szCs w:val="24"/>
              </w:rPr>
              <w:t xml:space="preserve"> </w:t>
            </w:r>
            <w:proofErr w:type="spellStart"/>
            <w:r w:rsidRPr="004E1DE1">
              <w:rPr>
                <w:color w:val="auto"/>
                <w:sz w:val="24"/>
                <w:szCs w:val="24"/>
              </w:rPr>
              <w:t>veida</w:t>
            </w:r>
            <w:proofErr w:type="spellEnd"/>
            <w:r w:rsidRPr="004E1DE1">
              <w:rPr>
                <w:color w:val="auto"/>
                <w:sz w:val="24"/>
                <w:szCs w:val="24"/>
              </w:rPr>
              <w:t xml:space="preserve"> </w:t>
            </w:r>
            <w:proofErr w:type="spellStart"/>
            <w:r w:rsidRPr="004E1DE1">
              <w:rPr>
                <w:color w:val="auto"/>
                <w:sz w:val="24"/>
                <w:szCs w:val="24"/>
              </w:rPr>
              <w:t>ir</w:t>
            </w:r>
            <w:proofErr w:type="spellEnd"/>
            <w:r w:rsidRPr="004E1DE1">
              <w:rPr>
                <w:color w:val="auto"/>
                <w:sz w:val="24"/>
                <w:szCs w:val="24"/>
              </w:rPr>
              <w:t xml:space="preserve"> </w:t>
            </w:r>
            <w:proofErr w:type="spellStart"/>
            <w:r w:rsidRPr="004E1DE1">
              <w:rPr>
                <w:color w:val="auto"/>
                <w:sz w:val="24"/>
                <w:szCs w:val="24"/>
              </w:rPr>
              <w:t>iesaistīta</w:t>
            </w:r>
            <w:proofErr w:type="spellEnd"/>
            <w:r w:rsidRPr="004E1DE1">
              <w:rPr>
                <w:color w:val="auto"/>
                <w:sz w:val="24"/>
                <w:szCs w:val="24"/>
              </w:rPr>
              <w:t xml:space="preserve"> </w:t>
            </w:r>
            <w:proofErr w:type="spellStart"/>
            <w:r w:rsidRPr="004E1DE1">
              <w:rPr>
                <w:color w:val="auto"/>
                <w:sz w:val="24"/>
                <w:szCs w:val="24"/>
              </w:rPr>
              <w:t>saimnieciskajā</w:t>
            </w:r>
            <w:proofErr w:type="spellEnd"/>
            <w:r w:rsidRPr="004E1DE1">
              <w:rPr>
                <w:color w:val="auto"/>
                <w:sz w:val="24"/>
                <w:szCs w:val="24"/>
              </w:rPr>
              <w:t xml:space="preserve"> </w:t>
            </w:r>
            <w:proofErr w:type="spellStart"/>
            <w:r w:rsidRPr="004E1DE1">
              <w:rPr>
                <w:color w:val="auto"/>
                <w:sz w:val="24"/>
                <w:szCs w:val="24"/>
              </w:rPr>
              <w:t>darbībā</w:t>
            </w:r>
            <w:proofErr w:type="spellEnd"/>
            <w:r w:rsidRPr="004E1DE1">
              <w:rPr>
                <w:color w:val="auto"/>
                <w:sz w:val="24"/>
                <w:szCs w:val="24"/>
              </w:rPr>
              <w:t>:</w:t>
            </w:r>
          </w:p>
          <w:p w14:paraId="40FFC23B" w14:textId="77777777"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1 </w:t>
            </w:r>
            <w:r w:rsidRPr="004E1DE1">
              <w:rPr>
                <w:color w:val="auto"/>
                <w:sz w:val="24"/>
                <w:szCs w:val="24"/>
              </w:rPr>
              <w:t>1. </w:t>
            </w:r>
            <w:proofErr w:type="spellStart"/>
            <w:r w:rsidRPr="004E1DE1">
              <w:rPr>
                <w:color w:val="auto"/>
                <w:sz w:val="24"/>
                <w:szCs w:val="24"/>
              </w:rPr>
              <w:t>komersants</w:t>
            </w:r>
            <w:proofErr w:type="spellEnd"/>
            <w:r w:rsidRPr="004E1DE1">
              <w:rPr>
                <w:color w:val="auto"/>
                <w:sz w:val="24"/>
                <w:szCs w:val="24"/>
              </w:rPr>
              <w:t>;</w:t>
            </w:r>
          </w:p>
          <w:p w14:paraId="2ECB1C37" w14:textId="77777777"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1 </w:t>
            </w:r>
            <w:r w:rsidRPr="004E1DE1">
              <w:rPr>
                <w:color w:val="auto"/>
                <w:sz w:val="24"/>
                <w:szCs w:val="24"/>
              </w:rPr>
              <w:t xml:space="preserve">2.  </w:t>
            </w:r>
            <w:proofErr w:type="spellStart"/>
            <w:r w:rsidRPr="004E1DE1">
              <w:rPr>
                <w:color w:val="auto"/>
                <w:sz w:val="24"/>
                <w:szCs w:val="24"/>
              </w:rPr>
              <w:t>biedrība</w:t>
            </w:r>
            <w:proofErr w:type="spellEnd"/>
            <w:r w:rsidRPr="004E1DE1">
              <w:rPr>
                <w:color w:val="auto"/>
                <w:sz w:val="24"/>
                <w:szCs w:val="24"/>
              </w:rPr>
              <w:t xml:space="preserve"> </w:t>
            </w:r>
            <w:proofErr w:type="spellStart"/>
            <w:r w:rsidRPr="004E1DE1">
              <w:rPr>
                <w:color w:val="auto"/>
                <w:sz w:val="24"/>
                <w:szCs w:val="24"/>
              </w:rPr>
              <w:t>vai</w:t>
            </w:r>
            <w:proofErr w:type="spellEnd"/>
            <w:r w:rsidRPr="004E1DE1">
              <w:rPr>
                <w:color w:val="auto"/>
                <w:sz w:val="24"/>
                <w:szCs w:val="24"/>
              </w:rPr>
              <w:t xml:space="preserve"> </w:t>
            </w:r>
            <w:proofErr w:type="spellStart"/>
            <w:r w:rsidRPr="004E1DE1">
              <w:rPr>
                <w:color w:val="auto"/>
                <w:sz w:val="24"/>
                <w:szCs w:val="24"/>
              </w:rPr>
              <w:t>nodibinājums</w:t>
            </w:r>
            <w:proofErr w:type="spellEnd"/>
            <w:r w:rsidRPr="004E1DE1">
              <w:rPr>
                <w:color w:val="auto"/>
                <w:sz w:val="24"/>
                <w:szCs w:val="24"/>
              </w:rPr>
              <w:t xml:space="preserve">; </w:t>
            </w:r>
          </w:p>
          <w:p w14:paraId="41062819" w14:textId="77777777"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1 </w:t>
            </w:r>
            <w:r w:rsidRPr="004E1DE1">
              <w:rPr>
                <w:color w:val="auto"/>
                <w:sz w:val="24"/>
                <w:szCs w:val="24"/>
              </w:rPr>
              <w:t>3. </w:t>
            </w:r>
            <w:proofErr w:type="spellStart"/>
            <w:proofErr w:type="gramStart"/>
            <w:r w:rsidRPr="005A25BB">
              <w:rPr>
                <w:color w:val="auto"/>
                <w:sz w:val="24"/>
                <w:szCs w:val="24"/>
              </w:rPr>
              <w:t>komersants</w:t>
            </w:r>
            <w:proofErr w:type="spellEnd"/>
            <w:proofErr w:type="gramEnd"/>
            <w:r w:rsidRPr="005A25BB">
              <w:rPr>
                <w:color w:val="auto"/>
                <w:sz w:val="24"/>
                <w:szCs w:val="24"/>
              </w:rPr>
              <w:t xml:space="preserve"> </w:t>
            </w:r>
            <w:proofErr w:type="spellStart"/>
            <w:r w:rsidRPr="005A25BB">
              <w:rPr>
                <w:color w:val="auto"/>
                <w:sz w:val="24"/>
                <w:szCs w:val="24"/>
              </w:rPr>
              <w:t>vai</w:t>
            </w:r>
            <w:proofErr w:type="spellEnd"/>
            <w:r w:rsidRPr="005A25BB">
              <w:rPr>
                <w:color w:val="auto"/>
                <w:sz w:val="24"/>
                <w:szCs w:val="24"/>
              </w:rPr>
              <w:t xml:space="preserve"> </w:t>
            </w:r>
            <w:proofErr w:type="spellStart"/>
            <w:r w:rsidRPr="005A25BB">
              <w:rPr>
                <w:color w:val="auto"/>
                <w:sz w:val="24"/>
                <w:szCs w:val="24"/>
              </w:rPr>
              <w:t>zemnieku</w:t>
            </w:r>
            <w:proofErr w:type="spellEnd"/>
            <w:r w:rsidRPr="005A25BB">
              <w:rPr>
                <w:color w:val="auto"/>
                <w:sz w:val="24"/>
                <w:szCs w:val="24"/>
              </w:rPr>
              <w:t xml:space="preserve"> </w:t>
            </w:r>
            <w:proofErr w:type="spellStart"/>
            <w:r w:rsidRPr="005A25BB">
              <w:rPr>
                <w:color w:val="auto"/>
                <w:sz w:val="24"/>
                <w:szCs w:val="24"/>
              </w:rPr>
              <w:t>saimniecība</w:t>
            </w:r>
            <w:proofErr w:type="spellEnd"/>
            <w:r w:rsidRPr="005A25BB">
              <w:rPr>
                <w:color w:val="auto"/>
                <w:sz w:val="24"/>
                <w:szCs w:val="24"/>
              </w:rPr>
              <w:t xml:space="preserve"> – </w:t>
            </w:r>
            <w:proofErr w:type="spellStart"/>
            <w:r w:rsidRPr="005A25BB">
              <w:rPr>
                <w:color w:val="auto"/>
                <w:sz w:val="24"/>
                <w:szCs w:val="24"/>
              </w:rPr>
              <w:t>primārās</w:t>
            </w:r>
            <w:proofErr w:type="spellEnd"/>
            <w:r w:rsidRPr="005A25BB">
              <w:rPr>
                <w:color w:val="auto"/>
                <w:sz w:val="24"/>
                <w:szCs w:val="24"/>
              </w:rPr>
              <w:t xml:space="preserve"> </w:t>
            </w:r>
            <w:proofErr w:type="spellStart"/>
            <w:r w:rsidRPr="005A25BB">
              <w:rPr>
                <w:color w:val="auto"/>
                <w:sz w:val="24"/>
                <w:szCs w:val="24"/>
              </w:rPr>
              <w:t>lauksaimniecības</w:t>
            </w:r>
            <w:proofErr w:type="spellEnd"/>
            <w:r w:rsidRPr="005A25BB">
              <w:rPr>
                <w:color w:val="auto"/>
                <w:sz w:val="24"/>
                <w:szCs w:val="24"/>
              </w:rPr>
              <w:t xml:space="preserve"> </w:t>
            </w:r>
            <w:proofErr w:type="spellStart"/>
            <w:r w:rsidRPr="005A25BB">
              <w:rPr>
                <w:color w:val="auto"/>
                <w:sz w:val="24"/>
                <w:szCs w:val="24"/>
              </w:rPr>
              <w:t>ražotājs</w:t>
            </w:r>
            <w:proofErr w:type="spellEnd"/>
            <w:r w:rsidRPr="005A25BB">
              <w:rPr>
                <w:color w:val="auto"/>
                <w:sz w:val="24"/>
                <w:szCs w:val="24"/>
              </w:rPr>
              <w:t xml:space="preserve">, </w:t>
            </w:r>
            <w:proofErr w:type="spellStart"/>
            <w:r w:rsidRPr="005A25BB">
              <w:rPr>
                <w:color w:val="auto"/>
                <w:sz w:val="24"/>
                <w:szCs w:val="24"/>
              </w:rPr>
              <w:t>kas</w:t>
            </w:r>
            <w:proofErr w:type="spellEnd"/>
            <w:r w:rsidRPr="005A25BB">
              <w:rPr>
                <w:color w:val="auto"/>
                <w:sz w:val="24"/>
                <w:szCs w:val="24"/>
              </w:rPr>
              <w:t xml:space="preserve"> </w:t>
            </w:r>
            <w:proofErr w:type="spellStart"/>
            <w:r w:rsidRPr="005A25BB">
              <w:rPr>
                <w:color w:val="auto"/>
                <w:sz w:val="24"/>
                <w:szCs w:val="24"/>
              </w:rPr>
              <w:t>atbilst</w:t>
            </w:r>
            <w:proofErr w:type="spellEnd"/>
            <w:r w:rsidRPr="005A25BB">
              <w:rPr>
                <w:color w:val="auto"/>
                <w:sz w:val="24"/>
                <w:szCs w:val="24"/>
              </w:rPr>
              <w:t xml:space="preserve"> </w:t>
            </w:r>
            <w:proofErr w:type="spellStart"/>
            <w:r w:rsidRPr="005A25BB">
              <w:rPr>
                <w:color w:val="auto"/>
                <w:sz w:val="24"/>
                <w:szCs w:val="24"/>
              </w:rPr>
              <w:t>Komisijas</w:t>
            </w:r>
            <w:proofErr w:type="spellEnd"/>
            <w:r w:rsidRPr="005A25BB">
              <w:rPr>
                <w:color w:val="auto"/>
                <w:sz w:val="24"/>
                <w:szCs w:val="24"/>
              </w:rPr>
              <w:t xml:space="preserve"> </w:t>
            </w:r>
            <w:proofErr w:type="spellStart"/>
            <w:r w:rsidRPr="005A25BB">
              <w:rPr>
                <w:color w:val="auto"/>
                <w:sz w:val="24"/>
                <w:szCs w:val="24"/>
              </w:rPr>
              <w:t>regulas</w:t>
            </w:r>
            <w:proofErr w:type="spellEnd"/>
            <w:r w:rsidRPr="005A25BB">
              <w:rPr>
                <w:color w:val="auto"/>
                <w:sz w:val="24"/>
                <w:szCs w:val="24"/>
              </w:rPr>
              <w:t xml:space="preserve"> Nr  651/2014 2.panta 9. </w:t>
            </w:r>
            <w:proofErr w:type="spellStart"/>
            <w:proofErr w:type="gramStart"/>
            <w:r w:rsidRPr="005A25BB">
              <w:rPr>
                <w:color w:val="auto"/>
                <w:sz w:val="24"/>
                <w:szCs w:val="24"/>
              </w:rPr>
              <w:t>punktā</w:t>
            </w:r>
            <w:proofErr w:type="spellEnd"/>
            <w:proofErr w:type="gramEnd"/>
            <w:r w:rsidRPr="005A25BB">
              <w:rPr>
                <w:color w:val="auto"/>
                <w:sz w:val="24"/>
                <w:szCs w:val="24"/>
              </w:rPr>
              <w:t xml:space="preserve"> </w:t>
            </w:r>
            <w:proofErr w:type="spellStart"/>
            <w:r w:rsidRPr="005A25BB">
              <w:rPr>
                <w:color w:val="auto"/>
                <w:sz w:val="24"/>
                <w:szCs w:val="24"/>
              </w:rPr>
              <w:t>vai</w:t>
            </w:r>
            <w:proofErr w:type="spellEnd"/>
            <w:r w:rsidRPr="005A25BB">
              <w:rPr>
                <w:color w:val="auto"/>
                <w:sz w:val="24"/>
                <w:szCs w:val="24"/>
              </w:rPr>
              <w:t xml:space="preserve"> </w:t>
            </w:r>
            <w:proofErr w:type="spellStart"/>
            <w:r w:rsidRPr="005A25BB">
              <w:rPr>
                <w:color w:val="auto"/>
                <w:sz w:val="24"/>
                <w:szCs w:val="24"/>
              </w:rPr>
              <w:t>Komisijas</w:t>
            </w:r>
            <w:proofErr w:type="spellEnd"/>
            <w:r w:rsidRPr="005A25BB">
              <w:rPr>
                <w:color w:val="auto"/>
                <w:sz w:val="24"/>
                <w:szCs w:val="24"/>
              </w:rPr>
              <w:t xml:space="preserve"> </w:t>
            </w:r>
            <w:proofErr w:type="spellStart"/>
            <w:r w:rsidRPr="005A25BB">
              <w:rPr>
                <w:color w:val="auto"/>
                <w:sz w:val="24"/>
                <w:szCs w:val="24"/>
              </w:rPr>
              <w:t>regulas</w:t>
            </w:r>
            <w:proofErr w:type="spellEnd"/>
            <w:r w:rsidRPr="005A25BB">
              <w:rPr>
                <w:color w:val="auto"/>
                <w:sz w:val="24"/>
                <w:szCs w:val="24"/>
              </w:rPr>
              <w:t xml:space="preserve"> Nr. 702/2014 2.panta 3., 4. </w:t>
            </w:r>
            <w:proofErr w:type="gramStart"/>
            <w:r w:rsidRPr="005A25BB">
              <w:rPr>
                <w:color w:val="auto"/>
                <w:sz w:val="24"/>
                <w:szCs w:val="24"/>
              </w:rPr>
              <w:t>un</w:t>
            </w:r>
            <w:proofErr w:type="gramEnd"/>
            <w:r w:rsidRPr="005A25BB">
              <w:rPr>
                <w:color w:val="auto"/>
                <w:sz w:val="24"/>
                <w:szCs w:val="24"/>
              </w:rPr>
              <w:t xml:space="preserve"> 5. </w:t>
            </w:r>
            <w:proofErr w:type="spellStart"/>
            <w:r w:rsidRPr="005A25BB">
              <w:rPr>
                <w:color w:val="auto"/>
                <w:sz w:val="24"/>
                <w:szCs w:val="24"/>
              </w:rPr>
              <w:t>punkta</w:t>
            </w:r>
            <w:proofErr w:type="spellEnd"/>
            <w:r w:rsidRPr="005A25BB">
              <w:rPr>
                <w:color w:val="auto"/>
                <w:sz w:val="24"/>
                <w:szCs w:val="24"/>
              </w:rPr>
              <w:t xml:space="preserve"> </w:t>
            </w:r>
            <w:proofErr w:type="spellStart"/>
            <w:r w:rsidRPr="005A25BB">
              <w:rPr>
                <w:color w:val="auto"/>
                <w:sz w:val="24"/>
                <w:szCs w:val="24"/>
              </w:rPr>
              <w:t>nosacījumiem</w:t>
            </w:r>
            <w:proofErr w:type="spellEnd"/>
            <w:r w:rsidRPr="004E1DE1">
              <w:rPr>
                <w:color w:val="auto"/>
                <w:sz w:val="24"/>
                <w:szCs w:val="24"/>
              </w:rPr>
              <w:t>;</w:t>
            </w:r>
          </w:p>
          <w:p w14:paraId="243D10D0" w14:textId="77777777"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1 </w:t>
            </w:r>
            <w:r w:rsidRPr="004E1DE1">
              <w:rPr>
                <w:color w:val="auto"/>
                <w:sz w:val="24"/>
                <w:szCs w:val="24"/>
              </w:rPr>
              <w:t>4. </w:t>
            </w:r>
            <w:proofErr w:type="spellStart"/>
            <w:r w:rsidRPr="004E1DE1">
              <w:rPr>
                <w:color w:val="auto"/>
                <w:sz w:val="24"/>
                <w:szCs w:val="24"/>
              </w:rPr>
              <w:t>lauksaimniecības</w:t>
            </w:r>
            <w:proofErr w:type="spellEnd"/>
            <w:r w:rsidRPr="004E1DE1">
              <w:rPr>
                <w:color w:val="auto"/>
                <w:sz w:val="24"/>
                <w:szCs w:val="24"/>
              </w:rPr>
              <w:t xml:space="preserve"> </w:t>
            </w:r>
            <w:proofErr w:type="spellStart"/>
            <w:r w:rsidRPr="004E1DE1">
              <w:rPr>
                <w:color w:val="auto"/>
                <w:sz w:val="24"/>
                <w:szCs w:val="24"/>
              </w:rPr>
              <w:t>pakalpojumu</w:t>
            </w:r>
            <w:proofErr w:type="spellEnd"/>
            <w:r w:rsidRPr="004E1DE1">
              <w:rPr>
                <w:color w:val="auto"/>
                <w:sz w:val="24"/>
                <w:szCs w:val="24"/>
              </w:rPr>
              <w:t xml:space="preserve"> </w:t>
            </w:r>
            <w:proofErr w:type="spellStart"/>
            <w:r w:rsidRPr="004E1DE1">
              <w:rPr>
                <w:color w:val="auto"/>
                <w:sz w:val="24"/>
                <w:szCs w:val="24"/>
              </w:rPr>
              <w:t>kooperatīvā</w:t>
            </w:r>
            <w:proofErr w:type="spellEnd"/>
            <w:r w:rsidRPr="004E1DE1">
              <w:rPr>
                <w:color w:val="auto"/>
                <w:sz w:val="24"/>
                <w:szCs w:val="24"/>
              </w:rPr>
              <w:t xml:space="preserve"> </w:t>
            </w:r>
            <w:proofErr w:type="spellStart"/>
            <w:r w:rsidRPr="004E1DE1">
              <w:rPr>
                <w:color w:val="auto"/>
                <w:sz w:val="24"/>
                <w:szCs w:val="24"/>
              </w:rPr>
              <w:lastRenderedPageBreak/>
              <w:t>sabiedrība</w:t>
            </w:r>
            <w:proofErr w:type="spellEnd"/>
            <w:r w:rsidRPr="004E1DE1">
              <w:rPr>
                <w:color w:val="auto"/>
                <w:sz w:val="24"/>
                <w:szCs w:val="24"/>
              </w:rPr>
              <w:t xml:space="preserve">, </w:t>
            </w:r>
            <w:proofErr w:type="spellStart"/>
            <w:r w:rsidRPr="004E1DE1">
              <w:rPr>
                <w:color w:val="auto"/>
                <w:sz w:val="24"/>
                <w:szCs w:val="24"/>
              </w:rPr>
              <w:t>kur</w:t>
            </w:r>
            <w:r>
              <w:rPr>
                <w:color w:val="auto"/>
                <w:sz w:val="24"/>
                <w:szCs w:val="24"/>
              </w:rPr>
              <w:t>ai</w:t>
            </w:r>
            <w:proofErr w:type="spellEnd"/>
            <w:r w:rsidRPr="004E1DE1">
              <w:rPr>
                <w:color w:val="auto"/>
                <w:sz w:val="24"/>
                <w:szCs w:val="24"/>
              </w:rPr>
              <w:t xml:space="preserve"> </w:t>
            </w:r>
            <w:proofErr w:type="spellStart"/>
            <w:r w:rsidRPr="004E1DE1">
              <w:rPr>
                <w:color w:val="auto"/>
                <w:sz w:val="24"/>
                <w:szCs w:val="24"/>
              </w:rPr>
              <w:t>saskaņā</w:t>
            </w:r>
            <w:proofErr w:type="spellEnd"/>
            <w:r w:rsidRPr="004E1DE1">
              <w:rPr>
                <w:color w:val="auto"/>
                <w:sz w:val="24"/>
                <w:szCs w:val="24"/>
              </w:rPr>
              <w:t xml:space="preserve"> </w:t>
            </w:r>
            <w:proofErr w:type="spellStart"/>
            <w:r w:rsidRPr="004E1DE1">
              <w:rPr>
                <w:color w:val="auto"/>
                <w:sz w:val="24"/>
                <w:szCs w:val="24"/>
              </w:rPr>
              <w:t>ar</w:t>
            </w:r>
            <w:proofErr w:type="spellEnd"/>
            <w:r w:rsidRPr="004E1DE1">
              <w:rPr>
                <w:color w:val="auto"/>
                <w:sz w:val="24"/>
                <w:szCs w:val="24"/>
              </w:rPr>
              <w:t xml:space="preserve"> </w:t>
            </w:r>
            <w:proofErr w:type="spellStart"/>
            <w:r w:rsidRPr="004E1DE1">
              <w:rPr>
                <w:color w:val="auto"/>
                <w:sz w:val="24"/>
                <w:szCs w:val="24"/>
              </w:rPr>
              <w:t>lauksaimniecības</w:t>
            </w:r>
            <w:proofErr w:type="spellEnd"/>
            <w:r w:rsidRPr="004E1DE1">
              <w:rPr>
                <w:color w:val="auto"/>
                <w:sz w:val="24"/>
                <w:szCs w:val="24"/>
              </w:rPr>
              <w:t xml:space="preserve"> </w:t>
            </w:r>
            <w:proofErr w:type="spellStart"/>
            <w:r w:rsidRPr="004E1DE1">
              <w:rPr>
                <w:color w:val="auto"/>
                <w:sz w:val="24"/>
                <w:szCs w:val="24"/>
              </w:rPr>
              <w:t>pakalpojumu</w:t>
            </w:r>
            <w:proofErr w:type="spellEnd"/>
            <w:r w:rsidRPr="004E1DE1">
              <w:rPr>
                <w:color w:val="auto"/>
                <w:sz w:val="24"/>
                <w:szCs w:val="24"/>
              </w:rPr>
              <w:t xml:space="preserve"> </w:t>
            </w:r>
            <w:proofErr w:type="spellStart"/>
            <w:r w:rsidRPr="004E1DE1">
              <w:rPr>
                <w:color w:val="auto"/>
                <w:sz w:val="24"/>
                <w:szCs w:val="24"/>
              </w:rPr>
              <w:t>kooperatīvo</w:t>
            </w:r>
            <w:proofErr w:type="spellEnd"/>
            <w:r w:rsidRPr="004E1DE1">
              <w:rPr>
                <w:color w:val="auto"/>
                <w:sz w:val="24"/>
                <w:szCs w:val="24"/>
              </w:rPr>
              <w:t xml:space="preserve"> </w:t>
            </w:r>
            <w:proofErr w:type="spellStart"/>
            <w:r w:rsidRPr="004E1DE1">
              <w:rPr>
                <w:color w:val="auto"/>
                <w:sz w:val="24"/>
                <w:szCs w:val="24"/>
              </w:rPr>
              <w:t>sabiedrību</w:t>
            </w:r>
            <w:proofErr w:type="spellEnd"/>
            <w:r w:rsidRPr="004E1DE1">
              <w:rPr>
                <w:color w:val="auto"/>
                <w:sz w:val="24"/>
                <w:szCs w:val="24"/>
              </w:rPr>
              <w:t xml:space="preserve"> </w:t>
            </w:r>
            <w:proofErr w:type="spellStart"/>
            <w:r w:rsidRPr="004E1DE1">
              <w:rPr>
                <w:color w:val="auto"/>
                <w:sz w:val="24"/>
                <w:szCs w:val="24"/>
              </w:rPr>
              <w:t>darbību</w:t>
            </w:r>
            <w:proofErr w:type="spellEnd"/>
            <w:r w:rsidRPr="004E1DE1">
              <w:rPr>
                <w:color w:val="auto"/>
                <w:sz w:val="24"/>
                <w:szCs w:val="24"/>
              </w:rPr>
              <w:t xml:space="preserve"> </w:t>
            </w:r>
            <w:proofErr w:type="spellStart"/>
            <w:r w:rsidRPr="004E1DE1">
              <w:rPr>
                <w:color w:val="auto"/>
                <w:sz w:val="24"/>
                <w:szCs w:val="24"/>
              </w:rPr>
              <w:t>regulējošajiem</w:t>
            </w:r>
            <w:proofErr w:type="spellEnd"/>
            <w:r w:rsidRPr="004E1DE1">
              <w:rPr>
                <w:color w:val="auto"/>
                <w:sz w:val="24"/>
                <w:szCs w:val="24"/>
              </w:rPr>
              <w:t xml:space="preserve"> </w:t>
            </w:r>
            <w:proofErr w:type="spellStart"/>
            <w:r w:rsidRPr="004E1DE1">
              <w:rPr>
                <w:color w:val="auto"/>
                <w:sz w:val="24"/>
                <w:szCs w:val="24"/>
              </w:rPr>
              <w:t>normatīvajiem</w:t>
            </w:r>
            <w:proofErr w:type="spellEnd"/>
            <w:r w:rsidRPr="004E1DE1">
              <w:rPr>
                <w:color w:val="auto"/>
                <w:sz w:val="24"/>
                <w:szCs w:val="24"/>
              </w:rPr>
              <w:t xml:space="preserve"> </w:t>
            </w:r>
            <w:proofErr w:type="spellStart"/>
            <w:r w:rsidRPr="004E1DE1">
              <w:rPr>
                <w:color w:val="auto"/>
                <w:sz w:val="24"/>
                <w:szCs w:val="24"/>
              </w:rPr>
              <w:t>aktiem</w:t>
            </w:r>
            <w:proofErr w:type="spellEnd"/>
            <w:r w:rsidRPr="004E1DE1">
              <w:rPr>
                <w:color w:val="auto"/>
                <w:sz w:val="24"/>
                <w:szCs w:val="24"/>
              </w:rPr>
              <w:t xml:space="preserve"> </w:t>
            </w:r>
            <w:proofErr w:type="spellStart"/>
            <w:r w:rsidRPr="004E1DE1">
              <w:rPr>
                <w:color w:val="auto"/>
                <w:sz w:val="24"/>
                <w:szCs w:val="24"/>
              </w:rPr>
              <w:t>piešķirts</w:t>
            </w:r>
            <w:proofErr w:type="spellEnd"/>
            <w:r w:rsidRPr="004E1DE1">
              <w:rPr>
                <w:color w:val="auto"/>
                <w:sz w:val="24"/>
                <w:szCs w:val="24"/>
              </w:rPr>
              <w:t xml:space="preserve"> </w:t>
            </w:r>
            <w:proofErr w:type="spellStart"/>
            <w:r w:rsidRPr="004E1DE1">
              <w:rPr>
                <w:color w:val="auto"/>
                <w:sz w:val="24"/>
                <w:szCs w:val="24"/>
              </w:rPr>
              <w:t>atbilstības</w:t>
            </w:r>
            <w:proofErr w:type="spellEnd"/>
            <w:r w:rsidRPr="004E1DE1">
              <w:rPr>
                <w:color w:val="auto"/>
                <w:sz w:val="24"/>
                <w:szCs w:val="24"/>
              </w:rPr>
              <w:t xml:space="preserve"> </w:t>
            </w:r>
            <w:proofErr w:type="spellStart"/>
            <w:r w:rsidRPr="004E1DE1">
              <w:rPr>
                <w:color w:val="auto"/>
                <w:sz w:val="24"/>
                <w:szCs w:val="24"/>
              </w:rPr>
              <w:t>statuss</w:t>
            </w:r>
            <w:proofErr w:type="spellEnd"/>
            <w:r w:rsidRPr="004E1DE1">
              <w:rPr>
                <w:color w:val="auto"/>
                <w:sz w:val="24"/>
                <w:szCs w:val="24"/>
              </w:rPr>
              <w:t>;</w:t>
            </w:r>
          </w:p>
          <w:p w14:paraId="55BACB36" w14:textId="77777777"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1 </w:t>
            </w:r>
            <w:r w:rsidRPr="004E1DE1">
              <w:rPr>
                <w:color w:val="auto"/>
                <w:sz w:val="24"/>
                <w:szCs w:val="24"/>
              </w:rPr>
              <w:t>5. </w:t>
            </w:r>
            <w:proofErr w:type="spellStart"/>
            <w:proofErr w:type="gramStart"/>
            <w:r w:rsidRPr="004E1DE1">
              <w:rPr>
                <w:color w:val="auto"/>
                <w:sz w:val="24"/>
                <w:szCs w:val="24"/>
              </w:rPr>
              <w:t>zinātniskā</w:t>
            </w:r>
            <w:proofErr w:type="spellEnd"/>
            <w:proofErr w:type="gramEnd"/>
            <w:r w:rsidRPr="004E1DE1">
              <w:rPr>
                <w:color w:val="auto"/>
                <w:sz w:val="24"/>
                <w:szCs w:val="24"/>
              </w:rPr>
              <w:t xml:space="preserve"> </w:t>
            </w:r>
            <w:proofErr w:type="spellStart"/>
            <w:r w:rsidRPr="004E1DE1">
              <w:rPr>
                <w:color w:val="auto"/>
                <w:sz w:val="24"/>
                <w:szCs w:val="24"/>
              </w:rPr>
              <w:t>institūcija</w:t>
            </w:r>
            <w:proofErr w:type="spellEnd"/>
            <w:r w:rsidRPr="004E1DE1">
              <w:rPr>
                <w:color w:val="auto"/>
                <w:sz w:val="24"/>
                <w:szCs w:val="24"/>
              </w:rPr>
              <w:t xml:space="preserve"> un </w:t>
            </w:r>
            <w:proofErr w:type="spellStart"/>
            <w:r w:rsidRPr="004E1DE1">
              <w:rPr>
                <w:color w:val="auto"/>
                <w:sz w:val="24"/>
                <w:szCs w:val="24"/>
              </w:rPr>
              <w:t>pētniecības</w:t>
            </w:r>
            <w:proofErr w:type="spellEnd"/>
            <w:r w:rsidRPr="004E1DE1">
              <w:rPr>
                <w:color w:val="auto"/>
                <w:sz w:val="24"/>
                <w:szCs w:val="24"/>
              </w:rPr>
              <w:t xml:space="preserve"> </w:t>
            </w:r>
            <w:proofErr w:type="spellStart"/>
            <w:r w:rsidRPr="004E1DE1">
              <w:rPr>
                <w:color w:val="auto"/>
                <w:sz w:val="24"/>
                <w:szCs w:val="24"/>
              </w:rPr>
              <w:t>organizācija</w:t>
            </w:r>
            <w:proofErr w:type="spellEnd"/>
            <w:r w:rsidRPr="004E1DE1">
              <w:rPr>
                <w:color w:val="auto"/>
                <w:sz w:val="24"/>
                <w:szCs w:val="24"/>
              </w:rPr>
              <w:t xml:space="preserve">, </w:t>
            </w:r>
            <w:proofErr w:type="spellStart"/>
            <w:r w:rsidRPr="004E1DE1">
              <w:rPr>
                <w:color w:val="auto"/>
                <w:sz w:val="24"/>
                <w:szCs w:val="24"/>
              </w:rPr>
              <w:t>kas</w:t>
            </w:r>
            <w:proofErr w:type="spellEnd"/>
            <w:r w:rsidRPr="004E1DE1">
              <w:rPr>
                <w:color w:val="auto"/>
                <w:sz w:val="24"/>
                <w:szCs w:val="24"/>
              </w:rPr>
              <w:t xml:space="preserve"> </w:t>
            </w:r>
            <w:proofErr w:type="spellStart"/>
            <w:r w:rsidRPr="004E1DE1">
              <w:rPr>
                <w:color w:val="auto"/>
                <w:sz w:val="24"/>
                <w:szCs w:val="24"/>
              </w:rPr>
              <w:t>īsteno</w:t>
            </w:r>
            <w:proofErr w:type="spellEnd"/>
            <w:r w:rsidRPr="004E1DE1">
              <w:rPr>
                <w:color w:val="auto"/>
                <w:sz w:val="24"/>
                <w:szCs w:val="24"/>
              </w:rPr>
              <w:t xml:space="preserve"> </w:t>
            </w:r>
            <w:proofErr w:type="spellStart"/>
            <w:r w:rsidRPr="004E1DE1">
              <w:rPr>
                <w:color w:val="auto"/>
                <w:sz w:val="24"/>
                <w:szCs w:val="24"/>
              </w:rPr>
              <w:t>šo</w:t>
            </w:r>
            <w:proofErr w:type="spellEnd"/>
            <w:r w:rsidRPr="004E1DE1">
              <w:rPr>
                <w:color w:val="auto"/>
                <w:sz w:val="24"/>
                <w:szCs w:val="24"/>
              </w:rPr>
              <w:t xml:space="preserve"> </w:t>
            </w:r>
            <w:proofErr w:type="spellStart"/>
            <w:r w:rsidRPr="004E1DE1">
              <w:rPr>
                <w:color w:val="auto"/>
                <w:sz w:val="24"/>
                <w:szCs w:val="24"/>
              </w:rPr>
              <w:t>noteikumu</w:t>
            </w:r>
            <w:proofErr w:type="spellEnd"/>
            <w:r w:rsidRPr="004E1DE1">
              <w:rPr>
                <w:color w:val="auto"/>
                <w:sz w:val="24"/>
                <w:szCs w:val="24"/>
              </w:rPr>
              <w:t xml:space="preserve"> 22. </w:t>
            </w:r>
            <w:proofErr w:type="spellStart"/>
            <w:proofErr w:type="gramStart"/>
            <w:r w:rsidRPr="004E1DE1">
              <w:rPr>
                <w:color w:val="auto"/>
                <w:sz w:val="24"/>
                <w:szCs w:val="24"/>
              </w:rPr>
              <w:t>punktā</w:t>
            </w:r>
            <w:proofErr w:type="spellEnd"/>
            <w:proofErr w:type="gramEnd"/>
            <w:r w:rsidRPr="004E1DE1">
              <w:rPr>
                <w:color w:val="auto"/>
                <w:sz w:val="24"/>
                <w:szCs w:val="24"/>
              </w:rPr>
              <w:t xml:space="preserve"> </w:t>
            </w:r>
            <w:proofErr w:type="spellStart"/>
            <w:r w:rsidRPr="004E1DE1">
              <w:rPr>
                <w:color w:val="auto"/>
                <w:sz w:val="24"/>
                <w:szCs w:val="24"/>
              </w:rPr>
              <w:t>minēto</w:t>
            </w:r>
            <w:proofErr w:type="spellEnd"/>
            <w:r w:rsidRPr="004E1DE1">
              <w:rPr>
                <w:color w:val="auto"/>
                <w:sz w:val="24"/>
                <w:szCs w:val="24"/>
              </w:rPr>
              <w:t xml:space="preserve"> </w:t>
            </w:r>
            <w:proofErr w:type="spellStart"/>
            <w:r w:rsidRPr="004E1DE1">
              <w:rPr>
                <w:color w:val="auto"/>
                <w:sz w:val="24"/>
                <w:szCs w:val="24"/>
              </w:rPr>
              <w:t>ar</w:t>
            </w:r>
            <w:proofErr w:type="spellEnd"/>
            <w:r w:rsidRPr="004E1DE1">
              <w:rPr>
                <w:color w:val="auto"/>
                <w:sz w:val="24"/>
                <w:szCs w:val="24"/>
              </w:rPr>
              <w:t xml:space="preserve"> </w:t>
            </w:r>
            <w:proofErr w:type="spellStart"/>
            <w:r w:rsidRPr="004E1DE1">
              <w:rPr>
                <w:color w:val="auto"/>
                <w:sz w:val="24"/>
                <w:szCs w:val="24"/>
              </w:rPr>
              <w:t>saimniecisku</w:t>
            </w:r>
            <w:proofErr w:type="spellEnd"/>
            <w:r w:rsidRPr="004E1DE1">
              <w:rPr>
                <w:color w:val="auto"/>
                <w:sz w:val="24"/>
                <w:szCs w:val="24"/>
              </w:rPr>
              <w:t xml:space="preserve"> </w:t>
            </w:r>
            <w:proofErr w:type="spellStart"/>
            <w:r w:rsidRPr="004E1DE1">
              <w:rPr>
                <w:color w:val="auto"/>
                <w:sz w:val="24"/>
                <w:szCs w:val="24"/>
              </w:rPr>
              <w:t>darbību</w:t>
            </w:r>
            <w:proofErr w:type="spellEnd"/>
            <w:r w:rsidRPr="004E1DE1">
              <w:rPr>
                <w:color w:val="auto"/>
                <w:sz w:val="24"/>
                <w:szCs w:val="24"/>
              </w:rPr>
              <w:t xml:space="preserve"> </w:t>
            </w:r>
            <w:proofErr w:type="spellStart"/>
            <w:r w:rsidRPr="004E1DE1">
              <w:rPr>
                <w:color w:val="auto"/>
                <w:sz w:val="24"/>
                <w:szCs w:val="24"/>
              </w:rPr>
              <w:t>saistītu</w:t>
            </w:r>
            <w:proofErr w:type="spellEnd"/>
            <w:r w:rsidRPr="004E1DE1">
              <w:rPr>
                <w:color w:val="auto"/>
                <w:sz w:val="24"/>
                <w:szCs w:val="24"/>
              </w:rPr>
              <w:t xml:space="preserve"> </w:t>
            </w:r>
            <w:proofErr w:type="spellStart"/>
            <w:r w:rsidRPr="004E1DE1">
              <w:rPr>
                <w:color w:val="auto"/>
                <w:sz w:val="24"/>
                <w:szCs w:val="24"/>
              </w:rPr>
              <w:t>projektu</w:t>
            </w:r>
            <w:proofErr w:type="spellEnd"/>
            <w:r w:rsidRPr="004E1DE1">
              <w:rPr>
                <w:color w:val="auto"/>
                <w:sz w:val="24"/>
                <w:szCs w:val="24"/>
              </w:rPr>
              <w:t>;".</w:t>
            </w:r>
          </w:p>
          <w:p w14:paraId="7A12B3AD" w14:textId="77777777" w:rsidR="00ED51D2" w:rsidRPr="004E1DE1" w:rsidRDefault="00ED51D2" w:rsidP="00ED51D2">
            <w:pPr>
              <w:pStyle w:val="tv2132"/>
              <w:spacing w:line="240" w:lineRule="auto"/>
              <w:ind w:firstLine="0"/>
              <w:rPr>
                <w:color w:val="auto"/>
                <w:sz w:val="24"/>
                <w:szCs w:val="24"/>
                <w:lang w:val="lv-LV" w:eastAsia="lv-LV"/>
              </w:rPr>
            </w:pPr>
          </w:p>
          <w:p w14:paraId="3A83E49E" w14:textId="77777777" w:rsidR="00ED51D2" w:rsidRPr="004E1DE1" w:rsidRDefault="00ED51D2" w:rsidP="00ED51D2">
            <w:pPr>
              <w:pStyle w:val="tv2132"/>
              <w:spacing w:line="240" w:lineRule="auto"/>
              <w:ind w:firstLine="0"/>
              <w:rPr>
                <w:color w:val="auto"/>
                <w:sz w:val="24"/>
                <w:szCs w:val="24"/>
                <w:lang w:val="lv-LV" w:eastAsia="lv-LV"/>
              </w:rPr>
            </w:pPr>
            <w:r w:rsidRPr="004E1DE1">
              <w:rPr>
                <w:color w:val="auto"/>
                <w:sz w:val="24"/>
                <w:szCs w:val="24"/>
                <w:lang w:val="lv-LV" w:eastAsia="lv-LV"/>
              </w:rPr>
              <w:t>"2.24. sīkais (mikro), mazais vai vidējais saimnieciskās darbības veicējs – juridiska persona, kas atbilst Komisijas regulas Nr. 651/2014 1. pielikumā vai Komisijas regulas Nr. 702/2014 1. pielikumā noteiktajai definīcijai;".</w:t>
            </w:r>
          </w:p>
          <w:p w14:paraId="70E6431C" w14:textId="77777777" w:rsidR="00ED51D2" w:rsidRPr="004E1DE1" w:rsidRDefault="00ED51D2" w:rsidP="00ED51D2">
            <w:pPr>
              <w:pStyle w:val="tv2132"/>
              <w:spacing w:line="240" w:lineRule="auto"/>
              <w:ind w:firstLine="0"/>
              <w:rPr>
                <w:color w:val="auto"/>
                <w:sz w:val="24"/>
                <w:szCs w:val="24"/>
                <w:lang w:val="lv-LV" w:eastAsia="lv-LV"/>
              </w:rPr>
            </w:pPr>
          </w:p>
          <w:p w14:paraId="730BBD5B" w14:textId="77777777" w:rsidR="0027177F" w:rsidRPr="004E1DE1" w:rsidRDefault="0027177F" w:rsidP="0027177F">
            <w:pPr>
              <w:pStyle w:val="tv2132"/>
              <w:spacing w:line="240" w:lineRule="auto"/>
              <w:ind w:firstLine="0"/>
              <w:rPr>
                <w:color w:val="auto"/>
                <w:sz w:val="24"/>
                <w:szCs w:val="24"/>
                <w:lang w:val="lv-LV" w:eastAsia="lv-LV"/>
              </w:rPr>
            </w:pPr>
            <w:r w:rsidRPr="004E1DE1">
              <w:rPr>
                <w:color w:val="auto"/>
                <w:sz w:val="24"/>
                <w:szCs w:val="24"/>
                <w:lang w:val="lv-LV" w:eastAsia="lv-LV"/>
              </w:rPr>
              <w:t>"23.1. sadarbības partneris var būt attiecīgajā reģistrā Latvijā vai ārvalstī reģistrēta:</w:t>
            </w:r>
          </w:p>
          <w:p w14:paraId="246C381B" w14:textId="77777777" w:rsidR="0027177F" w:rsidRPr="004E1DE1" w:rsidRDefault="0027177F" w:rsidP="0027177F">
            <w:pPr>
              <w:pStyle w:val="tv2132"/>
              <w:spacing w:line="240" w:lineRule="auto"/>
              <w:ind w:firstLine="0"/>
              <w:rPr>
                <w:color w:val="auto"/>
                <w:sz w:val="24"/>
                <w:szCs w:val="24"/>
                <w:lang w:val="lv-LV" w:eastAsia="lv-LV"/>
              </w:rPr>
            </w:pPr>
            <w:r w:rsidRPr="004E1DE1">
              <w:rPr>
                <w:color w:val="auto"/>
                <w:sz w:val="24"/>
                <w:szCs w:val="24"/>
                <w:lang w:val="lv-LV" w:eastAsia="lv-LV"/>
              </w:rPr>
              <w:t>23.1.1. zinātniskā institūcija;</w:t>
            </w:r>
          </w:p>
          <w:p w14:paraId="66B13AF3" w14:textId="77777777" w:rsidR="0027177F" w:rsidRPr="004E1DE1" w:rsidRDefault="0027177F" w:rsidP="0027177F">
            <w:pPr>
              <w:pStyle w:val="tv2132"/>
              <w:spacing w:line="240" w:lineRule="auto"/>
              <w:ind w:firstLine="0"/>
              <w:rPr>
                <w:color w:val="auto"/>
                <w:sz w:val="24"/>
                <w:szCs w:val="24"/>
                <w:lang w:val="lv-LV" w:eastAsia="lv-LV"/>
              </w:rPr>
            </w:pPr>
            <w:r w:rsidRPr="004E1DE1">
              <w:rPr>
                <w:color w:val="auto"/>
                <w:sz w:val="24"/>
                <w:szCs w:val="24"/>
                <w:lang w:val="lv-LV" w:eastAsia="lv-LV"/>
              </w:rPr>
              <w:lastRenderedPageBreak/>
              <w:t>23.1.2. </w:t>
            </w:r>
            <w:proofErr w:type="spellStart"/>
            <w:proofErr w:type="gramStart"/>
            <w:r w:rsidRPr="00530821">
              <w:rPr>
                <w:color w:val="000000" w:themeColor="text1"/>
                <w:sz w:val="24"/>
                <w:szCs w:val="24"/>
              </w:rPr>
              <w:t>šo</w:t>
            </w:r>
            <w:proofErr w:type="spellEnd"/>
            <w:proofErr w:type="gramEnd"/>
            <w:r w:rsidRPr="00530821">
              <w:rPr>
                <w:color w:val="000000" w:themeColor="text1"/>
                <w:sz w:val="24"/>
                <w:szCs w:val="24"/>
              </w:rPr>
              <w:t xml:space="preserve"> </w:t>
            </w:r>
            <w:proofErr w:type="spellStart"/>
            <w:r w:rsidRPr="00530821">
              <w:rPr>
                <w:color w:val="000000" w:themeColor="text1"/>
                <w:sz w:val="24"/>
                <w:szCs w:val="24"/>
              </w:rPr>
              <w:t>noteikumu</w:t>
            </w:r>
            <w:proofErr w:type="spellEnd"/>
            <w:r w:rsidRPr="00530821">
              <w:rPr>
                <w:color w:val="000000" w:themeColor="text1"/>
                <w:sz w:val="24"/>
                <w:szCs w:val="24"/>
              </w:rPr>
              <w:t xml:space="preserve"> 2.23.</w:t>
            </w:r>
            <w:r w:rsidRPr="00530821">
              <w:rPr>
                <w:color w:val="000000" w:themeColor="text1"/>
                <w:sz w:val="24"/>
                <w:szCs w:val="24"/>
                <w:vertAlign w:val="superscript"/>
              </w:rPr>
              <w:t>1 </w:t>
            </w:r>
            <w:r w:rsidRPr="00530821">
              <w:rPr>
                <w:color w:val="000000" w:themeColor="text1"/>
                <w:sz w:val="24"/>
                <w:szCs w:val="24"/>
              </w:rPr>
              <w:t>1., 2.23.</w:t>
            </w:r>
            <w:r w:rsidRPr="00530821">
              <w:rPr>
                <w:color w:val="000000" w:themeColor="text1"/>
                <w:sz w:val="24"/>
                <w:szCs w:val="24"/>
                <w:vertAlign w:val="superscript"/>
              </w:rPr>
              <w:t>1 </w:t>
            </w:r>
            <w:r w:rsidRPr="00530821">
              <w:rPr>
                <w:color w:val="000000" w:themeColor="text1"/>
                <w:sz w:val="24"/>
                <w:szCs w:val="24"/>
              </w:rPr>
              <w:t>2., 2.23.</w:t>
            </w:r>
            <w:r w:rsidRPr="00530821">
              <w:rPr>
                <w:color w:val="000000" w:themeColor="text1"/>
                <w:sz w:val="24"/>
                <w:szCs w:val="24"/>
                <w:vertAlign w:val="superscript"/>
              </w:rPr>
              <w:t>1 </w:t>
            </w:r>
            <w:r w:rsidRPr="00530821">
              <w:rPr>
                <w:color w:val="000000" w:themeColor="text1"/>
                <w:sz w:val="24"/>
                <w:szCs w:val="24"/>
              </w:rPr>
              <w:t xml:space="preserve">3. </w:t>
            </w:r>
            <w:proofErr w:type="gramStart"/>
            <w:r w:rsidRPr="00530821">
              <w:rPr>
                <w:color w:val="000000" w:themeColor="text1"/>
                <w:sz w:val="24"/>
                <w:szCs w:val="24"/>
              </w:rPr>
              <w:t>un</w:t>
            </w:r>
            <w:proofErr w:type="gramEnd"/>
            <w:r w:rsidRPr="00530821">
              <w:rPr>
                <w:color w:val="000000" w:themeColor="text1"/>
                <w:sz w:val="24"/>
                <w:szCs w:val="24"/>
              </w:rPr>
              <w:t xml:space="preserve"> 2.23.</w:t>
            </w:r>
            <w:r w:rsidRPr="00530821">
              <w:rPr>
                <w:color w:val="000000" w:themeColor="text1"/>
                <w:sz w:val="24"/>
                <w:szCs w:val="24"/>
                <w:vertAlign w:val="superscript"/>
              </w:rPr>
              <w:t>1 </w:t>
            </w:r>
            <w:r w:rsidRPr="00530821">
              <w:rPr>
                <w:color w:val="000000" w:themeColor="text1"/>
                <w:sz w:val="24"/>
                <w:szCs w:val="24"/>
              </w:rPr>
              <w:t xml:space="preserve">4. </w:t>
            </w:r>
            <w:proofErr w:type="spellStart"/>
            <w:proofErr w:type="gramStart"/>
            <w:r w:rsidRPr="00530821">
              <w:rPr>
                <w:color w:val="000000" w:themeColor="text1"/>
                <w:sz w:val="24"/>
                <w:szCs w:val="24"/>
              </w:rPr>
              <w:t>apakšpunktā</w:t>
            </w:r>
            <w:proofErr w:type="spellEnd"/>
            <w:proofErr w:type="gramEnd"/>
            <w:r w:rsidRPr="00530821">
              <w:rPr>
                <w:color w:val="000000" w:themeColor="text1"/>
                <w:sz w:val="24"/>
                <w:szCs w:val="24"/>
              </w:rPr>
              <w:t xml:space="preserve"> </w:t>
            </w:r>
            <w:proofErr w:type="spellStart"/>
            <w:r w:rsidRPr="00530821">
              <w:rPr>
                <w:color w:val="000000" w:themeColor="text1"/>
                <w:sz w:val="24"/>
                <w:szCs w:val="24"/>
              </w:rPr>
              <w:t>minētais</w:t>
            </w:r>
            <w:proofErr w:type="spellEnd"/>
            <w:r w:rsidRPr="00530821">
              <w:rPr>
                <w:color w:val="000000" w:themeColor="text1"/>
                <w:sz w:val="24"/>
                <w:szCs w:val="24"/>
              </w:rPr>
              <w:t xml:space="preserve"> </w:t>
            </w:r>
            <w:proofErr w:type="spellStart"/>
            <w:r w:rsidRPr="00530821">
              <w:rPr>
                <w:color w:val="000000" w:themeColor="text1"/>
                <w:sz w:val="24"/>
                <w:szCs w:val="24"/>
              </w:rPr>
              <w:t>saimnieciskās</w:t>
            </w:r>
            <w:proofErr w:type="spellEnd"/>
            <w:r w:rsidRPr="00530821">
              <w:rPr>
                <w:color w:val="000000" w:themeColor="text1"/>
                <w:sz w:val="24"/>
                <w:szCs w:val="24"/>
              </w:rPr>
              <w:t xml:space="preserve"> </w:t>
            </w:r>
            <w:proofErr w:type="spellStart"/>
            <w:r w:rsidRPr="00530821">
              <w:rPr>
                <w:color w:val="000000" w:themeColor="text1"/>
                <w:sz w:val="24"/>
                <w:szCs w:val="24"/>
              </w:rPr>
              <w:t>darbības</w:t>
            </w:r>
            <w:proofErr w:type="spellEnd"/>
            <w:r w:rsidRPr="00530821">
              <w:rPr>
                <w:color w:val="000000" w:themeColor="text1"/>
                <w:sz w:val="24"/>
                <w:szCs w:val="24"/>
              </w:rPr>
              <w:t xml:space="preserve"> </w:t>
            </w:r>
            <w:proofErr w:type="spellStart"/>
            <w:r w:rsidRPr="00530821">
              <w:rPr>
                <w:color w:val="000000" w:themeColor="text1"/>
                <w:sz w:val="24"/>
                <w:szCs w:val="24"/>
              </w:rPr>
              <w:t>veicējs</w:t>
            </w:r>
            <w:proofErr w:type="spellEnd"/>
            <w:r w:rsidRPr="00530821">
              <w:rPr>
                <w:color w:val="000000" w:themeColor="text1"/>
                <w:sz w:val="24"/>
                <w:szCs w:val="24"/>
              </w:rPr>
              <w:t xml:space="preserve">. </w:t>
            </w:r>
            <w:proofErr w:type="spellStart"/>
            <w:r w:rsidRPr="00530821">
              <w:rPr>
                <w:color w:val="000000" w:themeColor="text1"/>
                <w:sz w:val="24"/>
                <w:szCs w:val="24"/>
              </w:rPr>
              <w:t>Piektajā</w:t>
            </w:r>
            <w:proofErr w:type="spellEnd"/>
            <w:r w:rsidRPr="00530821">
              <w:rPr>
                <w:color w:val="000000" w:themeColor="text1"/>
                <w:sz w:val="24"/>
                <w:szCs w:val="24"/>
              </w:rPr>
              <w:t xml:space="preserve"> </w:t>
            </w:r>
            <w:proofErr w:type="spellStart"/>
            <w:r w:rsidRPr="00530821">
              <w:rPr>
                <w:color w:val="000000" w:themeColor="text1"/>
                <w:sz w:val="24"/>
                <w:szCs w:val="24"/>
              </w:rPr>
              <w:t>projektu</w:t>
            </w:r>
            <w:proofErr w:type="spellEnd"/>
            <w:r w:rsidRPr="00530821">
              <w:rPr>
                <w:color w:val="000000" w:themeColor="text1"/>
                <w:sz w:val="24"/>
                <w:szCs w:val="24"/>
              </w:rPr>
              <w:t xml:space="preserve"> </w:t>
            </w:r>
            <w:proofErr w:type="spellStart"/>
            <w:r w:rsidRPr="00530821">
              <w:rPr>
                <w:color w:val="000000" w:themeColor="text1"/>
                <w:sz w:val="24"/>
                <w:szCs w:val="24"/>
              </w:rPr>
              <w:t>iesniegumu</w:t>
            </w:r>
            <w:proofErr w:type="spellEnd"/>
            <w:r w:rsidRPr="00530821">
              <w:rPr>
                <w:color w:val="000000" w:themeColor="text1"/>
                <w:sz w:val="24"/>
                <w:szCs w:val="24"/>
              </w:rPr>
              <w:t xml:space="preserve"> atlases </w:t>
            </w:r>
            <w:proofErr w:type="spellStart"/>
            <w:r w:rsidRPr="00530821">
              <w:rPr>
                <w:color w:val="000000" w:themeColor="text1"/>
                <w:sz w:val="24"/>
                <w:szCs w:val="24"/>
              </w:rPr>
              <w:t>kārtā</w:t>
            </w:r>
            <w:proofErr w:type="spellEnd"/>
            <w:r w:rsidRPr="00530821">
              <w:rPr>
                <w:color w:val="000000" w:themeColor="text1"/>
                <w:sz w:val="24"/>
                <w:szCs w:val="24"/>
              </w:rPr>
              <w:t xml:space="preserve"> </w:t>
            </w:r>
            <w:proofErr w:type="spellStart"/>
            <w:r w:rsidRPr="00530821">
              <w:rPr>
                <w:color w:val="000000" w:themeColor="text1"/>
                <w:sz w:val="24"/>
                <w:szCs w:val="24"/>
              </w:rPr>
              <w:t>sadarbības</w:t>
            </w:r>
            <w:proofErr w:type="spellEnd"/>
            <w:r w:rsidRPr="00530821">
              <w:rPr>
                <w:color w:val="000000" w:themeColor="text1"/>
                <w:sz w:val="24"/>
                <w:szCs w:val="24"/>
              </w:rPr>
              <w:t xml:space="preserve"> </w:t>
            </w:r>
            <w:proofErr w:type="spellStart"/>
            <w:r w:rsidRPr="00530821">
              <w:rPr>
                <w:color w:val="000000" w:themeColor="text1"/>
                <w:sz w:val="24"/>
                <w:szCs w:val="24"/>
              </w:rPr>
              <w:t>partneris</w:t>
            </w:r>
            <w:proofErr w:type="spellEnd"/>
            <w:r w:rsidRPr="00530821">
              <w:rPr>
                <w:color w:val="000000" w:themeColor="text1"/>
                <w:sz w:val="24"/>
                <w:szCs w:val="24"/>
              </w:rPr>
              <w:t xml:space="preserve"> </w:t>
            </w:r>
            <w:proofErr w:type="spellStart"/>
            <w:r w:rsidRPr="00530821">
              <w:rPr>
                <w:color w:val="000000" w:themeColor="text1"/>
                <w:sz w:val="24"/>
                <w:szCs w:val="24"/>
              </w:rPr>
              <w:t>var</w:t>
            </w:r>
            <w:proofErr w:type="spellEnd"/>
            <w:r w:rsidRPr="00530821">
              <w:rPr>
                <w:color w:val="000000" w:themeColor="text1"/>
                <w:sz w:val="24"/>
                <w:szCs w:val="24"/>
              </w:rPr>
              <w:t xml:space="preserve"> </w:t>
            </w:r>
            <w:proofErr w:type="spellStart"/>
            <w:r w:rsidRPr="00530821">
              <w:rPr>
                <w:color w:val="000000" w:themeColor="text1"/>
                <w:sz w:val="24"/>
                <w:szCs w:val="24"/>
              </w:rPr>
              <w:t>būt</w:t>
            </w:r>
            <w:proofErr w:type="spellEnd"/>
            <w:r w:rsidRPr="00530821">
              <w:rPr>
                <w:color w:val="000000" w:themeColor="text1"/>
                <w:sz w:val="24"/>
                <w:szCs w:val="24"/>
              </w:rPr>
              <w:t xml:space="preserve"> </w:t>
            </w:r>
            <w:proofErr w:type="spellStart"/>
            <w:r w:rsidRPr="00530821">
              <w:rPr>
                <w:color w:val="000000" w:themeColor="text1"/>
                <w:sz w:val="24"/>
                <w:szCs w:val="24"/>
              </w:rPr>
              <w:t>saimnieciskās</w:t>
            </w:r>
            <w:proofErr w:type="spellEnd"/>
            <w:r w:rsidRPr="00530821">
              <w:rPr>
                <w:color w:val="000000" w:themeColor="text1"/>
                <w:sz w:val="24"/>
                <w:szCs w:val="24"/>
              </w:rPr>
              <w:t xml:space="preserve"> </w:t>
            </w:r>
            <w:proofErr w:type="spellStart"/>
            <w:r w:rsidRPr="00530821">
              <w:rPr>
                <w:color w:val="000000" w:themeColor="text1"/>
                <w:sz w:val="24"/>
                <w:szCs w:val="24"/>
              </w:rPr>
              <w:t>darbības</w:t>
            </w:r>
            <w:proofErr w:type="spellEnd"/>
            <w:r w:rsidRPr="00530821">
              <w:rPr>
                <w:color w:val="000000" w:themeColor="text1"/>
                <w:sz w:val="24"/>
                <w:szCs w:val="24"/>
              </w:rPr>
              <w:t xml:space="preserve"> </w:t>
            </w:r>
            <w:proofErr w:type="spellStart"/>
            <w:r w:rsidRPr="00530821">
              <w:rPr>
                <w:color w:val="000000" w:themeColor="text1"/>
                <w:sz w:val="24"/>
                <w:szCs w:val="24"/>
              </w:rPr>
              <w:t>veicējs</w:t>
            </w:r>
            <w:proofErr w:type="spellEnd"/>
            <w:r w:rsidRPr="00530821">
              <w:rPr>
                <w:color w:val="000000" w:themeColor="text1"/>
                <w:sz w:val="24"/>
                <w:szCs w:val="24"/>
              </w:rPr>
              <w:t xml:space="preserve">, </w:t>
            </w:r>
            <w:proofErr w:type="spellStart"/>
            <w:r w:rsidRPr="00530821">
              <w:rPr>
                <w:color w:val="000000" w:themeColor="text1"/>
                <w:sz w:val="24"/>
                <w:szCs w:val="24"/>
              </w:rPr>
              <w:t>kura</w:t>
            </w:r>
            <w:proofErr w:type="spellEnd"/>
            <w:r w:rsidRPr="00530821">
              <w:rPr>
                <w:color w:val="000000" w:themeColor="text1"/>
                <w:sz w:val="24"/>
                <w:szCs w:val="24"/>
              </w:rPr>
              <w:t xml:space="preserve"> </w:t>
            </w:r>
            <w:proofErr w:type="spellStart"/>
            <w:r w:rsidRPr="00530821">
              <w:rPr>
                <w:color w:val="000000" w:themeColor="text1"/>
                <w:sz w:val="24"/>
                <w:szCs w:val="24"/>
              </w:rPr>
              <w:t>saimnieciskā</w:t>
            </w:r>
            <w:proofErr w:type="spellEnd"/>
            <w:r w:rsidRPr="00530821">
              <w:rPr>
                <w:color w:val="000000" w:themeColor="text1"/>
                <w:sz w:val="24"/>
                <w:szCs w:val="24"/>
              </w:rPr>
              <w:t xml:space="preserve"> </w:t>
            </w:r>
            <w:proofErr w:type="spellStart"/>
            <w:r w:rsidRPr="00530821">
              <w:rPr>
                <w:color w:val="000000" w:themeColor="text1"/>
                <w:sz w:val="24"/>
                <w:szCs w:val="24"/>
              </w:rPr>
              <w:t>darbība</w:t>
            </w:r>
            <w:proofErr w:type="spellEnd"/>
            <w:r w:rsidRPr="00530821">
              <w:rPr>
                <w:color w:val="000000" w:themeColor="text1"/>
                <w:sz w:val="24"/>
                <w:szCs w:val="24"/>
              </w:rPr>
              <w:t xml:space="preserve"> </w:t>
            </w:r>
            <w:proofErr w:type="spellStart"/>
            <w:r w:rsidRPr="00530821">
              <w:rPr>
                <w:color w:val="000000" w:themeColor="text1"/>
                <w:sz w:val="24"/>
                <w:szCs w:val="24"/>
              </w:rPr>
              <w:t>attiecīgajā</w:t>
            </w:r>
            <w:proofErr w:type="spellEnd"/>
            <w:r w:rsidRPr="00530821">
              <w:rPr>
                <w:color w:val="000000" w:themeColor="text1"/>
                <w:sz w:val="24"/>
                <w:szCs w:val="24"/>
              </w:rPr>
              <w:t xml:space="preserve"> </w:t>
            </w:r>
            <w:proofErr w:type="spellStart"/>
            <w:r w:rsidRPr="00530821">
              <w:rPr>
                <w:color w:val="000000" w:themeColor="text1"/>
                <w:sz w:val="24"/>
                <w:szCs w:val="24"/>
              </w:rPr>
              <w:t>reģistrā</w:t>
            </w:r>
            <w:proofErr w:type="spellEnd"/>
            <w:r w:rsidRPr="00530821">
              <w:rPr>
                <w:color w:val="000000" w:themeColor="text1"/>
                <w:sz w:val="24"/>
                <w:szCs w:val="24"/>
              </w:rPr>
              <w:t xml:space="preserve"> </w:t>
            </w:r>
            <w:proofErr w:type="spellStart"/>
            <w:r w:rsidRPr="00530821">
              <w:rPr>
                <w:color w:val="000000" w:themeColor="text1"/>
                <w:sz w:val="24"/>
                <w:szCs w:val="24"/>
              </w:rPr>
              <w:t>ir</w:t>
            </w:r>
            <w:proofErr w:type="spellEnd"/>
            <w:r w:rsidRPr="00530821">
              <w:rPr>
                <w:color w:val="000000" w:themeColor="text1"/>
                <w:sz w:val="24"/>
                <w:szCs w:val="24"/>
              </w:rPr>
              <w:t xml:space="preserve"> </w:t>
            </w:r>
            <w:proofErr w:type="spellStart"/>
            <w:r w:rsidRPr="00530821">
              <w:rPr>
                <w:color w:val="000000" w:themeColor="text1"/>
                <w:sz w:val="24"/>
                <w:szCs w:val="24"/>
              </w:rPr>
              <w:t>reģistrēta</w:t>
            </w:r>
            <w:proofErr w:type="spellEnd"/>
            <w:r w:rsidRPr="00530821">
              <w:rPr>
                <w:color w:val="000000" w:themeColor="text1"/>
                <w:sz w:val="24"/>
                <w:szCs w:val="24"/>
              </w:rPr>
              <w:t xml:space="preserve"> </w:t>
            </w:r>
            <w:proofErr w:type="spellStart"/>
            <w:r w:rsidRPr="00530821">
              <w:rPr>
                <w:color w:val="000000" w:themeColor="text1"/>
                <w:sz w:val="24"/>
                <w:szCs w:val="24"/>
              </w:rPr>
              <w:t>ne</w:t>
            </w:r>
            <w:proofErr w:type="spellEnd"/>
            <w:r w:rsidRPr="00530821">
              <w:rPr>
                <w:color w:val="000000" w:themeColor="text1"/>
                <w:sz w:val="24"/>
                <w:szCs w:val="24"/>
              </w:rPr>
              <w:t xml:space="preserve"> </w:t>
            </w:r>
            <w:proofErr w:type="spellStart"/>
            <w:r w:rsidRPr="00530821">
              <w:rPr>
                <w:color w:val="000000" w:themeColor="text1"/>
                <w:sz w:val="24"/>
                <w:szCs w:val="24"/>
              </w:rPr>
              <w:t>agrāk</w:t>
            </w:r>
            <w:proofErr w:type="spellEnd"/>
            <w:r w:rsidRPr="00530821">
              <w:rPr>
                <w:color w:val="000000" w:themeColor="text1"/>
                <w:sz w:val="24"/>
                <w:szCs w:val="24"/>
              </w:rPr>
              <w:t xml:space="preserve"> </w:t>
            </w:r>
            <w:proofErr w:type="spellStart"/>
            <w:r w:rsidRPr="00530821">
              <w:rPr>
                <w:color w:val="000000" w:themeColor="text1"/>
                <w:sz w:val="24"/>
                <w:szCs w:val="24"/>
              </w:rPr>
              <w:t>kā</w:t>
            </w:r>
            <w:proofErr w:type="spellEnd"/>
            <w:r w:rsidRPr="00530821">
              <w:rPr>
                <w:color w:val="000000" w:themeColor="text1"/>
                <w:sz w:val="24"/>
                <w:szCs w:val="24"/>
              </w:rPr>
              <w:t xml:space="preserve"> </w:t>
            </w:r>
            <w:proofErr w:type="spellStart"/>
            <w:r w:rsidRPr="00530821">
              <w:rPr>
                <w:color w:val="000000" w:themeColor="text1"/>
                <w:sz w:val="24"/>
                <w:szCs w:val="24"/>
              </w:rPr>
              <w:t>gadu</w:t>
            </w:r>
            <w:proofErr w:type="spellEnd"/>
            <w:r w:rsidRPr="00530821">
              <w:rPr>
                <w:color w:val="000000" w:themeColor="text1"/>
                <w:sz w:val="24"/>
                <w:szCs w:val="24"/>
              </w:rPr>
              <w:t xml:space="preserve"> </w:t>
            </w:r>
            <w:proofErr w:type="spellStart"/>
            <w:r w:rsidRPr="00530821">
              <w:rPr>
                <w:color w:val="000000" w:themeColor="text1"/>
                <w:sz w:val="24"/>
                <w:szCs w:val="24"/>
              </w:rPr>
              <w:t>pirms</w:t>
            </w:r>
            <w:proofErr w:type="spellEnd"/>
            <w:r w:rsidRPr="00530821">
              <w:rPr>
                <w:color w:val="000000" w:themeColor="text1"/>
                <w:sz w:val="24"/>
                <w:szCs w:val="24"/>
              </w:rPr>
              <w:t xml:space="preserve"> </w:t>
            </w:r>
            <w:proofErr w:type="spellStart"/>
            <w:r w:rsidRPr="00530821">
              <w:rPr>
                <w:color w:val="000000" w:themeColor="text1"/>
                <w:sz w:val="24"/>
                <w:szCs w:val="24"/>
              </w:rPr>
              <w:t>projekta</w:t>
            </w:r>
            <w:proofErr w:type="spellEnd"/>
            <w:r w:rsidRPr="00530821">
              <w:rPr>
                <w:color w:val="000000" w:themeColor="text1"/>
                <w:sz w:val="24"/>
                <w:szCs w:val="24"/>
              </w:rPr>
              <w:t xml:space="preserve"> </w:t>
            </w:r>
            <w:proofErr w:type="spellStart"/>
            <w:r w:rsidRPr="00530821">
              <w:rPr>
                <w:color w:val="000000" w:themeColor="text1"/>
                <w:sz w:val="24"/>
                <w:szCs w:val="24"/>
              </w:rPr>
              <w:t>iesnieguma</w:t>
            </w:r>
            <w:proofErr w:type="spellEnd"/>
            <w:r w:rsidRPr="00530821">
              <w:rPr>
                <w:color w:val="000000" w:themeColor="text1"/>
                <w:sz w:val="24"/>
                <w:szCs w:val="24"/>
              </w:rPr>
              <w:t xml:space="preserve"> </w:t>
            </w:r>
            <w:proofErr w:type="spellStart"/>
            <w:r w:rsidRPr="00530821">
              <w:rPr>
                <w:color w:val="000000" w:themeColor="text1"/>
                <w:sz w:val="24"/>
                <w:szCs w:val="24"/>
              </w:rPr>
              <w:t>iesniegšanas</w:t>
            </w:r>
            <w:proofErr w:type="spellEnd"/>
            <w:r w:rsidRPr="00530821">
              <w:rPr>
                <w:color w:val="000000" w:themeColor="text1"/>
                <w:sz w:val="24"/>
                <w:szCs w:val="24"/>
              </w:rPr>
              <w:t xml:space="preserve"> </w:t>
            </w:r>
            <w:proofErr w:type="spellStart"/>
            <w:r w:rsidRPr="00530821">
              <w:rPr>
                <w:color w:val="000000" w:themeColor="text1"/>
                <w:sz w:val="24"/>
                <w:szCs w:val="24"/>
              </w:rPr>
              <w:t>dienas</w:t>
            </w:r>
            <w:proofErr w:type="spellEnd"/>
            <w:r w:rsidRPr="00530821">
              <w:rPr>
                <w:color w:val="000000" w:themeColor="text1"/>
                <w:sz w:val="24"/>
                <w:szCs w:val="24"/>
              </w:rPr>
              <w:t>;</w:t>
            </w:r>
            <w:proofErr w:type="gramStart"/>
            <w:r w:rsidRPr="004E1DE1">
              <w:rPr>
                <w:color w:val="auto"/>
                <w:sz w:val="24"/>
                <w:szCs w:val="24"/>
                <w:lang w:val="lv-LV" w:eastAsia="lv-LV"/>
              </w:rPr>
              <w:t>".</w:t>
            </w:r>
            <w:proofErr w:type="gramEnd"/>
          </w:p>
          <w:p w14:paraId="62EB71AE" w14:textId="77777777" w:rsidR="00ED51D2" w:rsidRPr="004E1DE1" w:rsidRDefault="00ED51D2" w:rsidP="00ED51D2">
            <w:pPr>
              <w:pStyle w:val="tv2132"/>
              <w:spacing w:line="240" w:lineRule="auto"/>
              <w:ind w:firstLine="0"/>
              <w:rPr>
                <w:color w:val="auto"/>
                <w:sz w:val="24"/>
                <w:szCs w:val="24"/>
                <w:lang w:val="lv-LV" w:eastAsia="lv-LV"/>
              </w:rPr>
            </w:pPr>
          </w:p>
          <w:p w14:paraId="1E7351FC" w14:textId="3A388E5B" w:rsidR="00ED51D2" w:rsidRPr="004E1DE1" w:rsidRDefault="00ED51D2" w:rsidP="00ED51D2">
            <w:pPr>
              <w:jc w:val="both"/>
            </w:pPr>
          </w:p>
        </w:tc>
        <w:tc>
          <w:tcPr>
            <w:tcW w:w="3471" w:type="dxa"/>
            <w:shd w:val="clear" w:color="auto" w:fill="auto"/>
          </w:tcPr>
          <w:p w14:paraId="78C3CAC8" w14:textId="6D47DBB9" w:rsidR="00ED51D2" w:rsidRPr="004E1DE1" w:rsidRDefault="00ED51D2" w:rsidP="00ED51D2">
            <w:pPr>
              <w:contextualSpacing/>
              <w:jc w:val="both"/>
              <w:rPr>
                <w:b/>
              </w:rPr>
            </w:pPr>
            <w:r w:rsidRPr="004E1DE1">
              <w:rPr>
                <w:b/>
              </w:rPr>
              <w:lastRenderedPageBreak/>
              <w:t>Finanšu ministrijas (turpmāk – FM) iebildums:</w:t>
            </w:r>
          </w:p>
          <w:p w14:paraId="751AA238" w14:textId="6F49AECC" w:rsidR="00ED51D2" w:rsidRPr="004E1DE1" w:rsidRDefault="00ED51D2" w:rsidP="00ED51D2">
            <w:pPr>
              <w:contextualSpacing/>
              <w:jc w:val="both"/>
            </w:pPr>
            <w:r w:rsidRPr="004E1DE1">
              <w:t xml:space="preserve">Konceptuāli neatbalstām MK noteikumu projekta 1.punktā piedāvātās izmaiņas par termina “saimnieciskās darbības veicējs” ieviešanu, jo piedāvātās izmaiņas rada Ministru kabineta 2016. gada 12.janvāra noteikumos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Nr.34) iekļauto valsts atbalsta regulējuma normu interpretācijas risku, jo nav </w:t>
            </w:r>
            <w:r w:rsidRPr="004E1DE1">
              <w:lastRenderedPageBreak/>
              <w:t>skaidri un pamatoti nošķirta termina “komersants” un “saimnieciskās darbības veicējs” lietošana MK noteikumu projektā. Vēršam uzmanību uz, piemēram, MK noteikumu projekta 3.punktu, ar kuru 2.12. apakšpunkts tiek izteikts jaunā redakcijā: “2.12. lielais saimnieciskās darbības veicējs – juridiska persona, kas atbilst Komisijas regulas Nr. 651/2014 2. panta 24. punktā noteiktajai definīcijai;”, kas rada risku, ka, piemēram, zinātniskā institūcija, kas ir komersants nepakrīt zem 2.12. apakšpunktā minētās lielā saimnieciskā darbības veicēja definīcijas, vai, piemēram, MK noteikumu projekta 18.punktu, kur lietots apzīmējums “saimnieciskās darbības veicējs – komersants [..]” . Lūdzam atbilstoši precizēt arī anotācijas I sadaļas “Tiesību akta projekta izstrādes nepieciešamība” 2.punktā “Pašreizējā situācija un problēmas, kuru risināšanai tiesību akta projekts izstrādāts, tiesiskā regulējuma mērķis un būtība” (turpmāk – anotācijas I sadaļas 2.punkts) iekļauto informāciju.</w:t>
            </w:r>
          </w:p>
          <w:p w14:paraId="19CE3A6D" w14:textId="77777777" w:rsidR="00ED51D2" w:rsidRPr="004E1DE1" w:rsidRDefault="00ED51D2" w:rsidP="00ED51D2">
            <w:pPr>
              <w:contextualSpacing/>
              <w:jc w:val="both"/>
            </w:pPr>
            <w:r w:rsidRPr="004E1DE1">
              <w:lastRenderedPageBreak/>
              <w:t xml:space="preserve">Papildus vēršam uzmanību, ka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(turpmāk – 1.1.1.1. pasākums) pirmā, otrā un trešā atlases kārta ir noslēgusies, ceturtā atlases kārta ir vērtēšanā, bet pēc MK noteikumu projekta anotācijā ietvertās informācijas nav viennozīmīga izpratne un pamatojuma par termina “komersants” precizēšanu un papildināšanu šādā projektu procesa stadijā, kad projekti ir faktiski izvērtēti. Tāpat no MK noteikumu projekta izriet, ka tiek noteikti gan “saimnieciskās darbības veicēji”, gan “komersanti”, kas rada interpretācijas problēmas par abu terminu nozīmi. Komerclikuma 1.panta pirmā daļa nosaka, ka komersants ir komercreģistrā ierakstīta fiziskā persona </w:t>
            </w:r>
            <w:r w:rsidRPr="004E1DE1">
              <w:lastRenderedPageBreak/>
              <w:t xml:space="preserve">(individuālais komersants) vai komercsabiedrība (personālsabiedrība un kapitālsabiedrība), turpretim šī paša panta otrā daļa nosaka, ka komercdarbība ir atklāta saimnieciskā darbība, kuru savā vārdā peļņas gūšanas nolūkā veic komersants. </w:t>
            </w:r>
          </w:p>
          <w:p w14:paraId="17A439A6" w14:textId="77777777" w:rsidR="00ED51D2" w:rsidRPr="004E1DE1" w:rsidRDefault="00ED51D2" w:rsidP="00ED51D2">
            <w:pPr>
              <w:contextualSpacing/>
              <w:jc w:val="both"/>
            </w:pPr>
            <w:r w:rsidRPr="004E1DE1">
              <w:t>Tāpat vēršam uzmanību, ka MK noteikumu projekta 1.punkts paredz izmaiņas arī 1.1.1.1. pasākuma sasniedzamo rādītāju nosaukumos, kas rada neatbilstību pret darbības programmā “Izaugsme un nodarbinātība” un 1.1.1. specifiskā atbalsta mērķa pasē noteiktajām rādītāju definīcijām.</w:t>
            </w:r>
          </w:p>
          <w:p w14:paraId="491CF33C" w14:textId="0EE0BBF2" w:rsidR="00ED51D2" w:rsidRPr="004E1DE1" w:rsidRDefault="00ED51D2" w:rsidP="00ED51D2">
            <w:pPr>
              <w:contextualSpacing/>
              <w:jc w:val="both"/>
            </w:pPr>
          </w:p>
        </w:tc>
        <w:tc>
          <w:tcPr>
            <w:tcW w:w="4816" w:type="dxa"/>
            <w:gridSpan w:val="2"/>
            <w:shd w:val="clear" w:color="auto" w:fill="auto"/>
          </w:tcPr>
          <w:p w14:paraId="6713A3B3" w14:textId="25B8A280" w:rsidR="007855E5" w:rsidRPr="007855E5" w:rsidRDefault="007855E5" w:rsidP="007855E5">
            <w:pPr>
              <w:jc w:val="both"/>
              <w:rPr>
                <w:b/>
              </w:rPr>
            </w:pPr>
            <w:r w:rsidRPr="007855E5">
              <w:rPr>
                <w:b/>
              </w:rPr>
              <w:lastRenderedPageBreak/>
              <w:t>Panākta vienošanās 08.02.2021. saskaņošanas sanāksmē.</w:t>
            </w:r>
          </w:p>
          <w:p w14:paraId="445D81F2" w14:textId="6C661750" w:rsidR="00ED51D2" w:rsidRPr="004E1DE1" w:rsidRDefault="00ED51D2" w:rsidP="00ED51D2">
            <w:pPr>
              <w:jc w:val="both"/>
            </w:pPr>
            <w:r w:rsidRPr="004E1DE1">
              <w:t xml:space="preserve">Informējam, ka spēkā esošajā MK noteikumu Nr. 34 tekstā tiek lietots termins „saimnieciskās darbības veicējs. </w:t>
            </w:r>
          </w:p>
          <w:p w14:paraId="0BD71335" w14:textId="77777777" w:rsidR="00ED51D2" w:rsidRPr="004E1DE1" w:rsidRDefault="00ED51D2" w:rsidP="00ED51D2">
            <w:pPr>
              <w:jc w:val="both"/>
            </w:pPr>
            <w:r w:rsidRPr="004E1DE1">
              <w:t xml:space="preserve">Noteikumu projekts papildināts ar termina „saimnieciskās darbības veicējs” skaidrojumu. </w:t>
            </w:r>
          </w:p>
          <w:p w14:paraId="049A7BC7" w14:textId="77777777" w:rsidR="00ED51D2" w:rsidRPr="004E1DE1" w:rsidRDefault="00ED51D2" w:rsidP="00ED51D2">
            <w:pPr>
              <w:jc w:val="both"/>
              <w:rPr>
                <w:b/>
              </w:rPr>
            </w:pPr>
            <w:r w:rsidRPr="004E1DE1">
              <w:t>Precizēts MK noteikumu Nr. 34 2.12. un 2.24. apakšpunkts</w:t>
            </w:r>
            <w:r w:rsidRPr="004E1DE1">
              <w:rPr>
                <w:b/>
              </w:rPr>
              <w:t>.</w:t>
            </w:r>
          </w:p>
          <w:p w14:paraId="3EE663D6" w14:textId="761F5F49" w:rsidR="00ED51D2" w:rsidRPr="004E1DE1" w:rsidRDefault="00ED51D2" w:rsidP="00ED51D2">
            <w:pPr>
              <w:spacing w:before="120" w:after="120"/>
              <w:jc w:val="both"/>
              <w:rPr>
                <w:b/>
              </w:rPr>
            </w:pPr>
            <w:r w:rsidRPr="004E1DE1">
              <w:rPr>
                <w:b/>
              </w:rPr>
              <w:t>I. Pamatojum</w:t>
            </w:r>
            <w:r w:rsidR="00C76EF6">
              <w:rPr>
                <w:b/>
              </w:rPr>
              <w:t>s</w:t>
            </w:r>
            <w:r w:rsidRPr="004E1DE1">
              <w:rPr>
                <w:b/>
              </w:rPr>
              <w:t xml:space="preserve"> termina „saimnieciskas darbības veicējs” lietošanai:</w:t>
            </w:r>
          </w:p>
          <w:p w14:paraId="0D8534D3" w14:textId="138719EE" w:rsidR="00ED51D2" w:rsidRPr="004E1DE1" w:rsidRDefault="00ED51D2" w:rsidP="00ED51D2">
            <w:pPr>
              <w:jc w:val="both"/>
            </w:pPr>
            <w:r w:rsidRPr="004E1DE1">
              <w:rPr>
                <w:b/>
              </w:rPr>
              <w:t xml:space="preserve">1. Pasākuma mērķis. </w:t>
            </w:r>
            <w:r w:rsidRPr="004E1DE1">
              <w:t xml:space="preserve">Saskaņā ar MK noteikumu Nr. 34 4. un 5. punktu 1.1.1.1. pasākuma mērķis ir atbalstīt pētniecību, kas sniedz ieguldījumu Latvijas viedās specializācijas (turpmāk – RIS3) stratēģijas mērķu sasniegšanā, zinātnes un tehnoloģiju </w:t>
            </w:r>
            <w:proofErr w:type="spellStart"/>
            <w:r w:rsidRPr="004E1DE1">
              <w:t>cilvēkkapitāla</w:t>
            </w:r>
            <w:proofErr w:type="spellEnd"/>
            <w:r w:rsidRPr="004E1DE1">
              <w:t xml:space="preserve"> attīstībā un jaunu zināšanu radīšanā tautsaimniecības konkurētspējas uzlabošanai, tai skaitā specializācijas jomā „Zināšanu ietilpīga </w:t>
            </w:r>
            <w:proofErr w:type="spellStart"/>
            <w:r w:rsidRPr="004E1DE1">
              <w:t>bioekonomika</w:t>
            </w:r>
            <w:proofErr w:type="spellEnd"/>
            <w:r w:rsidRPr="004E1DE1">
              <w:t xml:space="preserve">”, kas tai skaitā ietver dabas resursu izmantošanu, </w:t>
            </w:r>
            <w:r w:rsidRPr="004E1DE1">
              <w:lastRenderedPageBreak/>
              <w:t>lauksaimniecības, pārtikas un dzērienu ražošanas attīstīšanu ar pētniecībā-balstītu inovāciju palīdzību ar mērķi paaugstināt šo nozaru produktivitāti, resursu efektīvu izmantošanu. un veicināt konkurētspēju  reģionālā un starptautiskā mērogā. Virzību uz RIS3 mērķu sasniegšanu raksturo:</w:t>
            </w:r>
          </w:p>
          <w:p w14:paraId="4A483A2D" w14:textId="77777777" w:rsidR="00ED51D2" w:rsidRPr="004E1DE1" w:rsidRDefault="00ED51D2" w:rsidP="00ED51D2">
            <w:pPr>
              <w:jc w:val="both"/>
            </w:pPr>
            <w:r w:rsidRPr="004E1DE1">
              <w:t>– RIS3 mērķa sasniegšanas rādītāji, tai skaitā kopējie ieguldījumi pētniecībā un attīstībā, Latvijas pozīcija Eiropas inovāciju rādītāju grupā un produktivitātes pieaugums tautsaimniecībā;</w:t>
            </w:r>
          </w:p>
          <w:p w14:paraId="4FEC9AAD" w14:textId="77777777" w:rsidR="00ED51D2" w:rsidRPr="004E1DE1" w:rsidRDefault="00ED51D2" w:rsidP="00ED51D2">
            <w:pPr>
              <w:jc w:val="both"/>
            </w:pPr>
            <w:r w:rsidRPr="004E1DE1">
              <w:t>– RIS3 mikro līmeņa rādītāji, tai skaitā zinātnisko institūciju licenču/patentu ieņēmumi, uzņēmumu līdzfinansējums P&amp;A projektiem, jaunradītās darba vietas, t.sk. tās, kurās nodarbināti zinātniskie darbinieki publiskajā un uzņēmējdarbības sektorā.</w:t>
            </w:r>
          </w:p>
          <w:p w14:paraId="4521B4CF" w14:textId="5427AE3B" w:rsidR="00ED51D2" w:rsidRPr="004E1DE1" w:rsidRDefault="00ED51D2" w:rsidP="00ED51D2">
            <w:pPr>
              <w:jc w:val="both"/>
            </w:pPr>
            <w:r w:rsidRPr="004E1DE1">
              <w:t>Tādējādi 1</w:t>
            </w:r>
            <w:r w:rsidRPr="004E1DE1">
              <w:rPr>
                <w:b/>
              </w:rPr>
              <w:t>.1.1.1. pasākums ir instruments Latvijas inovācijas sistēmas stiprināšanai un pārejai uz inovatīvu ekonomiku</w:t>
            </w:r>
            <w:r w:rsidRPr="004E1DE1">
              <w:t>, sekmējot: mijiedarbību starp visiem inovācijas sistēmas subjektiem</w:t>
            </w:r>
            <w:r w:rsidR="00C76EF6">
              <w:t>.</w:t>
            </w:r>
            <w:r w:rsidRPr="004E1DE1">
              <w:t xml:space="preserve"> </w:t>
            </w:r>
            <w:r w:rsidR="00C76EF6" w:rsidRPr="00C76EF6">
              <w:rPr>
                <w:b/>
              </w:rPr>
              <w:t>Inovācijas tautsaimniecībā</w:t>
            </w:r>
            <w:r w:rsidRPr="00C76EF6">
              <w:rPr>
                <w:b/>
              </w:rPr>
              <w:t xml:space="preserve"> nodrošina zinātnisko institūciju sadarbība ar </w:t>
            </w:r>
            <w:r w:rsidR="00C76EF6" w:rsidRPr="00C76EF6">
              <w:rPr>
                <w:b/>
              </w:rPr>
              <w:t>jebkuru</w:t>
            </w:r>
            <w:r w:rsidRPr="00C76EF6">
              <w:rPr>
                <w:b/>
              </w:rPr>
              <w:t xml:space="preserve"> saimnieciskās darbības veicēj</w:t>
            </w:r>
            <w:r w:rsidR="00C76EF6" w:rsidRPr="00C76EF6">
              <w:rPr>
                <w:b/>
              </w:rPr>
              <w:t>u</w:t>
            </w:r>
            <w:r w:rsidRPr="00C76EF6">
              <w:rPr>
                <w:b/>
              </w:rPr>
              <w:t xml:space="preserve"> neatkarīgi no t</w:t>
            </w:r>
            <w:r w:rsidR="00C76EF6" w:rsidRPr="00C76EF6">
              <w:rPr>
                <w:b/>
              </w:rPr>
              <w:t>ā</w:t>
            </w:r>
            <w:r w:rsidRPr="00C76EF6">
              <w:rPr>
                <w:b/>
              </w:rPr>
              <w:t xml:space="preserve"> saimnieciskās darbības veida</w:t>
            </w:r>
            <w:r w:rsidRPr="004E1DE1">
              <w:t xml:space="preserve">, kas rada, attīsta un ievieš jaunus, zināšanu ietilpīgus un konkurētspējīgus produktus un tehnoloģijas, nodrošinot sabiedrības vajadzības un progresu jebkurā tautsaimniecības nozarē. </w:t>
            </w:r>
          </w:p>
          <w:p w14:paraId="305045EE" w14:textId="1153E6D4" w:rsidR="00ED51D2" w:rsidRPr="004E1DE1" w:rsidRDefault="00ED51D2" w:rsidP="00ED51D2">
            <w:pPr>
              <w:jc w:val="both"/>
              <w:rPr>
                <w:b/>
              </w:rPr>
            </w:pPr>
            <w:r w:rsidRPr="004E1DE1">
              <w:rPr>
                <w:b/>
              </w:rPr>
              <w:t>2.</w:t>
            </w:r>
            <w:r w:rsidRPr="004E1DE1">
              <w:t> </w:t>
            </w:r>
            <w:r w:rsidRPr="004E1DE1">
              <w:rPr>
                <w:b/>
              </w:rPr>
              <w:t xml:space="preserve">Uzņēmuma jēdziens </w:t>
            </w:r>
          </w:p>
          <w:p w14:paraId="32D52C04" w14:textId="129796F4" w:rsidR="00ED51D2" w:rsidRPr="004E1DE1" w:rsidRDefault="00ED51D2" w:rsidP="00ED51D2">
            <w:pPr>
              <w:jc w:val="both"/>
            </w:pPr>
            <w:r w:rsidRPr="004E1DE1">
              <w:lastRenderedPageBreak/>
              <w:t xml:space="preserve">Saskaņā ar Komisijas Lēmumu </w:t>
            </w:r>
            <w:r w:rsidRPr="004E1DE1">
              <w:rPr>
                <w:rStyle w:val="FootnoteReference"/>
              </w:rPr>
              <w:footnoteReference w:id="1"/>
            </w:r>
            <w:r w:rsidRPr="004E1DE1">
              <w:t>"(…) vispārīgos terminos un konkurences tiesību kontekstā uzņēmuma jēdziens, kā tas izriet no Tiesas (</w:t>
            </w:r>
            <w:r w:rsidRPr="004E1DE1">
              <w:rPr>
                <w:vertAlign w:val="superscript"/>
              </w:rPr>
              <w:t>7</w:t>
            </w:r>
            <w:r w:rsidRPr="004E1DE1">
              <w:t xml:space="preserve">) prakses, ietver jebkuru vienību, kas iesaistīta saimnieciskajā darbībā, neatkarīgi no tās tiesiskā statusa (piemēram, peļņas mērķa neesamība), no apjoma vai kārtības, kādā tā tiek finansēta, un ka jebkura darbība, kas sastāv no preču vai pakalpojumu piedāvāšanas konkrētā tirgū, ir saimnieciska darbība" </w:t>
            </w:r>
          </w:p>
          <w:p w14:paraId="16BA8A1F" w14:textId="5ACAFAE0" w:rsidR="00ED51D2" w:rsidRPr="004E1DE1" w:rsidRDefault="00ED51D2" w:rsidP="00ED51D2">
            <w:pPr>
              <w:jc w:val="both"/>
            </w:pPr>
            <w:r w:rsidRPr="004E1DE1">
              <w:rPr>
                <w:b/>
              </w:rPr>
              <w:t>3. Vienota terminoloģija</w:t>
            </w:r>
            <w:r w:rsidRPr="004E1DE1">
              <w:t xml:space="preserve"> </w:t>
            </w:r>
          </w:p>
          <w:p w14:paraId="7B7D4AE8" w14:textId="0D51829C" w:rsidR="00ED51D2" w:rsidRPr="004E1DE1" w:rsidRDefault="00ED51D2" w:rsidP="00ED51D2">
            <w:pPr>
              <w:jc w:val="both"/>
            </w:pPr>
            <w:r w:rsidRPr="004E1DE1">
              <w:t xml:space="preserve">Saskaņā ar MK noteikumu Nr. 34 29. punktu  ar saimniecisku darbību saistītu projektu gadījumā </w:t>
            </w:r>
            <w:r w:rsidRPr="004E1DE1">
              <w:rPr>
                <w:b/>
              </w:rPr>
              <w:t xml:space="preserve">projekta iesniedzējs un sadarbības partneris </w:t>
            </w:r>
            <w:r w:rsidRPr="004E1DE1">
              <w:t>(ja attiecināms) neatkarīgi no tā juridiskā statusa (publisko vai privāto tiesību subjekts) vai saimnieciskās darbības veida (peļņu gūstoša vai bezpeļņas institūcija) publiskā finansējuma saņemšanai</w:t>
            </w:r>
            <w:r w:rsidRPr="004E1DE1">
              <w:rPr>
                <w:b/>
              </w:rPr>
              <w:t xml:space="preserve"> kvalificējams kā saimnieciskās darbības veicējs</w:t>
            </w:r>
            <w:r w:rsidRPr="004E1DE1">
              <w:t xml:space="preserve"> atbilstoši Komisijas regulas Nr. 651/2014 2. panta 24. punktā un 1. pielikumā noteiktajai definīcijai.</w:t>
            </w:r>
          </w:p>
          <w:p w14:paraId="329F863E" w14:textId="77777777" w:rsidR="00ED51D2" w:rsidRPr="004E1DE1" w:rsidRDefault="00ED51D2" w:rsidP="00ED51D2">
            <w:pPr>
              <w:spacing w:before="120" w:after="120"/>
              <w:jc w:val="both"/>
              <w:rPr>
                <w:b/>
              </w:rPr>
            </w:pPr>
            <w:r w:rsidRPr="004E1DE1">
              <w:rPr>
                <w:b/>
              </w:rPr>
              <w:t>II. Starpinstitūciju vienošanās.</w:t>
            </w:r>
          </w:p>
          <w:p w14:paraId="4C2EF04A" w14:textId="7A5488CA" w:rsidR="00ED51D2" w:rsidRPr="004E1DE1" w:rsidRDefault="00ED51D2" w:rsidP="00ED51D2">
            <w:pPr>
              <w:jc w:val="both"/>
            </w:pPr>
            <w:r w:rsidRPr="004E1DE1">
              <w:t>Informējam, ka saskaņā ar 2020.gada 22.septembra starpinstitūciju saskaņošanas sanāksmē</w:t>
            </w:r>
            <w:r w:rsidRPr="004E1DE1">
              <w:rPr>
                <w:b/>
              </w:rPr>
              <w:t xml:space="preserve"> </w:t>
            </w:r>
            <w:r w:rsidRPr="004E1DE1">
              <w:t>„Par sadarbības partneru atbilstības vērtēšanu SAM 1.1.1.1. 4.kārtas ietvaros” nolemto:</w:t>
            </w:r>
          </w:p>
          <w:p w14:paraId="4854C47B" w14:textId="77777777" w:rsidR="00ED51D2" w:rsidRPr="004E1DE1" w:rsidRDefault="00ED51D2" w:rsidP="00ED51D2">
            <w:pPr>
              <w:jc w:val="both"/>
            </w:pPr>
            <w:r w:rsidRPr="004E1DE1">
              <w:t>- sadarbības partneris var būt „</w:t>
            </w:r>
            <w:r w:rsidRPr="004E1DE1">
              <w:rPr>
                <w:i/>
              </w:rPr>
              <w:t>jebkurš, kurš veic un ir reģistrējis savu saimniecisko darbīb</w:t>
            </w:r>
            <w:r w:rsidRPr="004E1DE1">
              <w:t>u”;</w:t>
            </w:r>
          </w:p>
          <w:p w14:paraId="63BE0F43" w14:textId="77777777" w:rsidR="00ED51D2" w:rsidRPr="004E1DE1" w:rsidRDefault="00ED51D2" w:rsidP="00ED51D2">
            <w:pPr>
              <w:jc w:val="both"/>
            </w:pPr>
            <w:r w:rsidRPr="004E1DE1">
              <w:lastRenderedPageBreak/>
              <w:t xml:space="preserve">- IZM veiks tehniskus grozījumus MK noteikumos Nr.34., lai nodrošinātu viennozīmīgu interpretāciju par sadarbības partneru atbilstību. </w:t>
            </w:r>
          </w:p>
          <w:p w14:paraId="11BAA4B9" w14:textId="6494C438" w:rsidR="00ED51D2" w:rsidRPr="004E1DE1" w:rsidRDefault="00ED51D2" w:rsidP="00ED51D2">
            <w:pPr>
              <w:jc w:val="both"/>
            </w:pPr>
            <w:r w:rsidRPr="004E1DE1">
              <w:t>Ievērojot minēto lēmumu, 1.1.1.1. pasākuma ceturtās projektu iesniegumu atlases kārtas ietvaros sadarbības partneru atbilstība tika vērtēta pēc būtības, dodot iespēju šādu projektu iesniedzējiem konkursa kārtībā pretendēt uz atbalstu pētniecības īstenošanai sabiedrības vajadzību nodrošināšanai un tautsaimniecības attīstībai Latvijā: Nr.1.1.1.1/20/A/058, Nr.1.1.1.1/20/A/123, Nr.1.1.1.1/20/A/169, Nr.1.1.1.1/20/A/185, Nr.1.1.1.1/20/A/071. Apstiprināti ar nosacījumu šādi projektu iesniegumi  Nr.1.1.1.1/20/A/169 (sadarbības partneri: Nodibinājums "</w:t>
            </w:r>
            <w:proofErr w:type="spellStart"/>
            <w:r w:rsidRPr="004E1DE1">
              <w:t>Baltic</w:t>
            </w:r>
            <w:proofErr w:type="spellEnd"/>
            <w:r w:rsidRPr="004E1DE1">
              <w:t xml:space="preserve"> </w:t>
            </w:r>
            <w:proofErr w:type="spellStart"/>
            <w:r w:rsidRPr="004E1DE1">
              <w:t>Studies</w:t>
            </w:r>
            <w:proofErr w:type="spellEnd"/>
            <w:r w:rsidRPr="004E1DE1">
              <w:t xml:space="preserve"> Centre",40008146880; Rīgas rajona Ķekavas pagasta </w:t>
            </w:r>
            <w:proofErr w:type="spellStart"/>
            <w:r w:rsidRPr="004E1DE1">
              <w:t>A.Manguļa</w:t>
            </w:r>
            <w:proofErr w:type="spellEnd"/>
            <w:r w:rsidRPr="004E1DE1">
              <w:t xml:space="preserve"> zemnieka saimniecība "ATVASES", 40001012825; Ogres rajona Lielvārdes pagasta zemnieku saimniecība "STRAUTMAŅI",40001009045), Nr.1.1.1.1/20/A/071 (sadarbības partneris </w:t>
            </w:r>
            <w:proofErr w:type="spellStart"/>
            <w:r w:rsidRPr="004E1DE1">
              <w:t>Cēsu</w:t>
            </w:r>
            <w:proofErr w:type="spellEnd"/>
            <w:r w:rsidRPr="004E1DE1">
              <w:t xml:space="preserve"> pilsētas zemnieku saimniecība "DOKTUS",44101029684). rezerves projektu sarakstā iekļauts projekta iesniegums Nr.  Nr.1.1.1.1/20/A/185 (viens no sadarbības partneriem nodibinājums "Ventspils Augstskolas attīstības fonds",40008268446). </w:t>
            </w:r>
          </w:p>
          <w:p w14:paraId="4B6D910C" w14:textId="1BA30E41" w:rsidR="00ED51D2" w:rsidRPr="004E1DE1" w:rsidRDefault="00ED51D2" w:rsidP="00ED51D2">
            <w:pPr>
              <w:spacing w:before="120" w:after="120"/>
              <w:jc w:val="both"/>
              <w:rPr>
                <w:b/>
              </w:rPr>
            </w:pPr>
            <w:r w:rsidRPr="004E1DE1">
              <w:rPr>
                <w:b/>
              </w:rPr>
              <w:t>III. Iznākuma rādītāji</w:t>
            </w:r>
          </w:p>
          <w:p w14:paraId="76AC1198" w14:textId="3807557E" w:rsidR="00ED51D2" w:rsidRPr="004E1DE1" w:rsidRDefault="00ED51D2" w:rsidP="00C76EF6">
            <w:pPr>
              <w:jc w:val="both"/>
            </w:pPr>
            <w:r w:rsidRPr="004E1DE1">
              <w:t xml:space="preserve">Norādām, ka noteikumu projekta 1. punkts neparedz grozījumus MK noteikumu Nr. 34 7. punktā, kur noteikti iznākuma rādītāju </w:t>
            </w:r>
            <w:r w:rsidRPr="004E1DE1">
              <w:lastRenderedPageBreak/>
              <w:t>nosaukumi un to sasniedzamās vērtības.</w:t>
            </w:r>
            <w:r w:rsidRPr="004E1DE1">
              <w:rPr>
                <w:b/>
              </w:rPr>
              <w:t xml:space="preserve"> </w:t>
            </w:r>
            <w:r w:rsidRPr="004E1DE1">
              <w:t>Atbilstoši juridiskajai tehnikai</w:t>
            </w:r>
            <w:r w:rsidRPr="004E1DE1">
              <w:rPr>
                <w:b/>
              </w:rPr>
              <w:t xml:space="preserve"> n</w:t>
            </w:r>
            <w:r w:rsidRPr="004E1DE1">
              <w:t>oteikumu projekta 1. punkts paredz termina „komersants” (vārds vienskaitļa formā attiecīgajā locījumā)  aizstāšanu ar terminu „saimnieciskās darbības veicējs” (attiecīgajā locījumā), neparedzot vārdu salikuma</w:t>
            </w:r>
            <w:r w:rsidRPr="004E1DE1">
              <w:rPr>
                <w:b/>
              </w:rPr>
              <w:t xml:space="preserve"> </w:t>
            </w:r>
            <w:r w:rsidRPr="004E1DE1">
              <w:t>„komersantu skaits” grozījumus. Tādējādi netiek radīta neatbilstība attiecībā uz darbības programmā “Izaugsme un nodarbinātība” un 1.1.1. specifiskā atbalsta mērķa pasē noteiktajām rādītāju definīcijām.</w:t>
            </w:r>
          </w:p>
        </w:tc>
        <w:tc>
          <w:tcPr>
            <w:tcW w:w="3078" w:type="dxa"/>
            <w:vMerge w:val="restart"/>
            <w:shd w:val="clear" w:color="auto" w:fill="auto"/>
          </w:tcPr>
          <w:p w14:paraId="376C16E7" w14:textId="7EF816AF" w:rsidR="00ED51D2" w:rsidRPr="00512DD9" w:rsidRDefault="00512DD9" w:rsidP="00ED51D2">
            <w:pPr>
              <w:pStyle w:val="tv2132"/>
              <w:spacing w:line="240" w:lineRule="auto"/>
              <w:ind w:firstLine="0"/>
              <w:rPr>
                <w:color w:val="000000" w:themeColor="text1"/>
                <w:sz w:val="24"/>
                <w:szCs w:val="24"/>
                <w:lang w:val="lv-LV" w:eastAsia="lv-LV"/>
              </w:rPr>
            </w:pPr>
            <w:r w:rsidRPr="00512DD9">
              <w:rPr>
                <w:color w:val="000000" w:themeColor="text1"/>
                <w:sz w:val="24"/>
                <w:szCs w:val="24"/>
                <w:lang w:val="lv-LV" w:eastAsia="lv-LV"/>
              </w:rPr>
              <w:lastRenderedPageBreak/>
              <w:t>1. Aizstāt noteikumu tekstā (izņemot 7.1.5., 7.3.5., 17.2., 18.2.</w:t>
            </w:r>
            <w:r w:rsidR="00A20439">
              <w:rPr>
                <w:color w:val="000000" w:themeColor="text1"/>
                <w:sz w:val="24"/>
                <w:szCs w:val="24"/>
                <w:lang w:val="lv-LV" w:eastAsia="lv-LV"/>
              </w:rPr>
              <w:t xml:space="preserve"> un</w:t>
            </w:r>
            <w:r w:rsidRPr="00512DD9">
              <w:rPr>
                <w:color w:val="000000" w:themeColor="text1"/>
                <w:sz w:val="24"/>
                <w:szCs w:val="24"/>
                <w:lang w:val="lv-LV" w:eastAsia="lv-LV"/>
              </w:rPr>
              <w:t xml:space="preserve"> 22.1. apakšpunktu) vārdu "komersants" (attiecīgā locījumā) ar vārdiem "saimnieciskās darbības veicējs" (attiecīgā locījumā).</w:t>
            </w:r>
          </w:p>
          <w:p w14:paraId="78AE0156" w14:textId="77777777" w:rsidR="00512DD9" w:rsidRPr="004E1DE1" w:rsidRDefault="00512DD9" w:rsidP="00ED51D2">
            <w:pPr>
              <w:pStyle w:val="tv2132"/>
              <w:spacing w:line="240" w:lineRule="auto"/>
              <w:ind w:firstLine="0"/>
              <w:rPr>
                <w:color w:val="auto"/>
                <w:sz w:val="24"/>
                <w:szCs w:val="24"/>
                <w:lang w:val="lv-LV" w:eastAsia="lv-LV"/>
              </w:rPr>
            </w:pPr>
          </w:p>
          <w:p w14:paraId="0C2E7B42" w14:textId="2CD7090C" w:rsidR="00ED51D2" w:rsidRPr="004E1DE1" w:rsidRDefault="00ED51D2" w:rsidP="00ED51D2">
            <w:pPr>
              <w:pStyle w:val="tv2132"/>
              <w:spacing w:line="240" w:lineRule="auto"/>
              <w:ind w:firstLine="0"/>
              <w:rPr>
                <w:color w:val="auto"/>
                <w:sz w:val="24"/>
                <w:szCs w:val="24"/>
                <w:lang w:val="lv-LV" w:eastAsia="lv-LV"/>
              </w:rPr>
            </w:pPr>
            <w:r w:rsidRPr="004E1DE1">
              <w:rPr>
                <w:color w:val="auto"/>
                <w:sz w:val="24"/>
                <w:szCs w:val="24"/>
                <w:lang w:val="lv-LV" w:eastAsia="lv-LV"/>
              </w:rPr>
              <w:t xml:space="preserve">"2.12. lielais saimnieciskās darbības veicējs – juridiska persona, kas atbilst Komisijas regulas Nr. 651/2014 2. panta 24. punktā vai Komisijas 2014. gada 25. jūnija Regulas (ES) Nr. 702/2014, ar kuru konkrētas atbalsta kategorijas lauksaimniecības un mežsaimniecības nozarē un lauku apvidos atzīst par saderīgām ar iekšējo tirgu, piemērojot Līguma par Eiropas Savienības darbību 107. un 108. pantu (Eiropas </w:t>
            </w:r>
            <w:r w:rsidRPr="004E1DE1">
              <w:rPr>
                <w:color w:val="auto"/>
                <w:sz w:val="24"/>
                <w:szCs w:val="24"/>
                <w:lang w:val="lv-LV" w:eastAsia="lv-LV"/>
              </w:rPr>
              <w:lastRenderedPageBreak/>
              <w:t>Savienības Oficiālais Vēstnesis, 2014. gada 1. jūlijs, Nr. L 193) (turpmāk – Komisijas regula Nr. 702/2014) 2. panta 26. punktā noteiktajai definīcijai;".</w:t>
            </w:r>
          </w:p>
          <w:p w14:paraId="4724709E" w14:textId="77777777" w:rsidR="00ED51D2" w:rsidRPr="004E1DE1" w:rsidRDefault="00ED51D2" w:rsidP="00ED51D2">
            <w:pPr>
              <w:pStyle w:val="tv2132"/>
              <w:spacing w:line="240" w:lineRule="auto"/>
              <w:ind w:firstLine="0"/>
              <w:rPr>
                <w:color w:val="auto"/>
                <w:sz w:val="24"/>
                <w:szCs w:val="24"/>
                <w:lang w:val="lv-LV" w:eastAsia="lv-LV"/>
              </w:rPr>
            </w:pPr>
          </w:p>
          <w:p w14:paraId="3E517A17" w14:textId="77777777"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w:t>
            </w:r>
            <w:r w:rsidRPr="004E1DE1">
              <w:rPr>
                <w:color w:val="auto"/>
                <w:sz w:val="24"/>
                <w:szCs w:val="24"/>
              </w:rPr>
              <w:t> </w:t>
            </w:r>
            <w:proofErr w:type="spellStart"/>
            <w:r w:rsidRPr="004E1DE1">
              <w:rPr>
                <w:color w:val="auto"/>
                <w:sz w:val="24"/>
                <w:szCs w:val="24"/>
              </w:rPr>
              <w:t>saimnieciskās</w:t>
            </w:r>
            <w:proofErr w:type="spellEnd"/>
            <w:r w:rsidRPr="004E1DE1">
              <w:rPr>
                <w:color w:val="auto"/>
                <w:sz w:val="24"/>
                <w:szCs w:val="24"/>
              </w:rPr>
              <w:t xml:space="preserve"> </w:t>
            </w:r>
            <w:proofErr w:type="spellStart"/>
            <w:r w:rsidRPr="004E1DE1">
              <w:rPr>
                <w:color w:val="auto"/>
                <w:sz w:val="24"/>
                <w:szCs w:val="24"/>
              </w:rPr>
              <w:t>darbības</w:t>
            </w:r>
            <w:proofErr w:type="spellEnd"/>
            <w:r w:rsidRPr="004E1DE1">
              <w:rPr>
                <w:color w:val="auto"/>
                <w:sz w:val="24"/>
                <w:szCs w:val="24"/>
              </w:rPr>
              <w:t xml:space="preserve"> </w:t>
            </w:r>
            <w:proofErr w:type="spellStart"/>
            <w:r w:rsidRPr="004E1DE1">
              <w:rPr>
                <w:color w:val="auto"/>
                <w:sz w:val="24"/>
                <w:szCs w:val="24"/>
              </w:rPr>
              <w:t>veicējs</w:t>
            </w:r>
            <w:proofErr w:type="spellEnd"/>
            <w:r w:rsidRPr="004E1DE1">
              <w:rPr>
                <w:color w:val="auto"/>
                <w:sz w:val="24"/>
                <w:szCs w:val="24"/>
              </w:rPr>
              <w:t xml:space="preserve"> – </w:t>
            </w:r>
            <w:proofErr w:type="spellStart"/>
            <w:r w:rsidRPr="004E1DE1">
              <w:rPr>
                <w:color w:val="auto"/>
                <w:sz w:val="24"/>
                <w:szCs w:val="24"/>
              </w:rPr>
              <w:t>juridiska</w:t>
            </w:r>
            <w:proofErr w:type="spellEnd"/>
            <w:r w:rsidRPr="004E1DE1">
              <w:rPr>
                <w:color w:val="auto"/>
                <w:sz w:val="24"/>
                <w:szCs w:val="24"/>
              </w:rPr>
              <w:t xml:space="preserve"> persona, </w:t>
            </w:r>
            <w:proofErr w:type="spellStart"/>
            <w:r w:rsidRPr="004E1DE1">
              <w:rPr>
                <w:color w:val="auto"/>
                <w:sz w:val="24"/>
                <w:szCs w:val="24"/>
              </w:rPr>
              <w:t>kas</w:t>
            </w:r>
            <w:proofErr w:type="spellEnd"/>
            <w:r w:rsidRPr="004E1DE1">
              <w:rPr>
                <w:color w:val="auto"/>
                <w:sz w:val="24"/>
                <w:szCs w:val="24"/>
              </w:rPr>
              <w:t xml:space="preserve"> </w:t>
            </w:r>
            <w:proofErr w:type="spellStart"/>
            <w:r w:rsidRPr="004E1DE1">
              <w:rPr>
                <w:color w:val="auto"/>
                <w:sz w:val="24"/>
                <w:szCs w:val="24"/>
              </w:rPr>
              <w:t>neatkarīgi</w:t>
            </w:r>
            <w:proofErr w:type="spellEnd"/>
            <w:r w:rsidRPr="004E1DE1">
              <w:rPr>
                <w:color w:val="auto"/>
                <w:sz w:val="24"/>
                <w:szCs w:val="24"/>
              </w:rPr>
              <w:t xml:space="preserve"> no </w:t>
            </w:r>
            <w:proofErr w:type="spellStart"/>
            <w:r w:rsidRPr="004E1DE1">
              <w:rPr>
                <w:color w:val="auto"/>
                <w:sz w:val="24"/>
                <w:szCs w:val="24"/>
              </w:rPr>
              <w:t>tās</w:t>
            </w:r>
            <w:proofErr w:type="spellEnd"/>
            <w:r w:rsidRPr="004E1DE1">
              <w:rPr>
                <w:color w:val="auto"/>
                <w:sz w:val="24"/>
                <w:szCs w:val="24"/>
              </w:rPr>
              <w:t xml:space="preserve"> </w:t>
            </w:r>
            <w:proofErr w:type="spellStart"/>
            <w:r w:rsidRPr="004E1DE1">
              <w:rPr>
                <w:color w:val="auto"/>
                <w:sz w:val="24"/>
                <w:szCs w:val="24"/>
              </w:rPr>
              <w:t>juridiskā</w:t>
            </w:r>
            <w:proofErr w:type="spellEnd"/>
            <w:r w:rsidRPr="004E1DE1">
              <w:rPr>
                <w:color w:val="auto"/>
                <w:sz w:val="24"/>
                <w:szCs w:val="24"/>
              </w:rPr>
              <w:t xml:space="preserve"> </w:t>
            </w:r>
            <w:proofErr w:type="spellStart"/>
            <w:r w:rsidRPr="004E1DE1">
              <w:rPr>
                <w:color w:val="auto"/>
                <w:sz w:val="24"/>
                <w:szCs w:val="24"/>
              </w:rPr>
              <w:t>statusa</w:t>
            </w:r>
            <w:proofErr w:type="spellEnd"/>
            <w:r w:rsidRPr="004E1DE1">
              <w:rPr>
                <w:color w:val="auto"/>
                <w:sz w:val="24"/>
                <w:szCs w:val="24"/>
              </w:rPr>
              <w:t xml:space="preserve"> </w:t>
            </w:r>
            <w:proofErr w:type="spellStart"/>
            <w:r w:rsidRPr="004E1DE1">
              <w:rPr>
                <w:color w:val="auto"/>
                <w:sz w:val="24"/>
                <w:szCs w:val="24"/>
              </w:rPr>
              <w:t>vai</w:t>
            </w:r>
            <w:proofErr w:type="spellEnd"/>
            <w:r w:rsidRPr="004E1DE1">
              <w:rPr>
                <w:color w:val="auto"/>
                <w:sz w:val="24"/>
                <w:szCs w:val="24"/>
              </w:rPr>
              <w:t xml:space="preserve"> </w:t>
            </w:r>
            <w:proofErr w:type="spellStart"/>
            <w:r w:rsidRPr="004E1DE1">
              <w:rPr>
                <w:color w:val="auto"/>
                <w:sz w:val="24"/>
                <w:szCs w:val="24"/>
              </w:rPr>
              <w:t>saimnieciskās</w:t>
            </w:r>
            <w:proofErr w:type="spellEnd"/>
            <w:r w:rsidRPr="004E1DE1">
              <w:rPr>
                <w:color w:val="auto"/>
                <w:sz w:val="24"/>
                <w:szCs w:val="24"/>
              </w:rPr>
              <w:t xml:space="preserve"> </w:t>
            </w:r>
            <w:proofErr w:type="spellStart"/>
            <w:r w:rsidRPr="004E1DE1">
              <w:rPr>
                <w:color w:val="auto"/>
                <w:sz w:val="24"/>
                <w:szCs w:val="24"/>
              </w:rPr>
              <w:t>darbības</w:t>
            </w:r>
            <w:proofErr w:type="spellEnd"/>
            <w:r w:rsidRPr="004E1DE1">
              <w:rPr>
                <w:color w:val="auto"/>
                <w:sz w:val="24"/>
                <w:szCs w:val="24"/>
              </w:rPr>
              <w:t xml:space="preserve"> </w:t>
            </w:r>
            <w:proofErr w:type="spellStart"/>
            <w:r w:rsidRPr="004E1DE1">
              <w:rPr>
                <w:color w:val="auto"/>
                <w:sz w:val="24"/>
                <w:szCs w:val="24"/>
              </w:rPr>
              <w:t>veida</w:t>
            </w:r>
            <w:proofErr w:type="spellEnd"/>
            <w:r w:rsidRPr="004E1DE1">
              <w:rPr>
                <w:color w:val="auto"/>
                <w:sz w:val="24"/>
                <w:szCs w:val="24"/>
              </w:rPr>
              <w:t xml:space="preserve"> </w:t>
            </w:r>
            <w:proofErr w:type="spellStart"/>
            <w:r w:rsidRPr="004E1DE1">
              <w:rPr>
                <w:color w:val="auto"/>
                <w:sz w:val="24"/>
                <w:szCs w:val="24"/>
              </w:rPr>
              <w:t>ir</w:t>
            </w:r>
            <w:proofErr w:type="spellEnd"/>
            <w:r w:rsidRPr="004E1DE1">
              <w:rPr>
                <w:color w:val="auto"/>
                <w:sz w:val="24"/>
                <w:szCs w:val="24"/>
              </w:rPr>
              <w:t xml:space="preserve"> </w:t>
            </w:r>
            <w:proofErr w:type="spellStart"/>
            <w:r w:rsidRPr="004E1DE1">
              <w:rPr>
                <w:color w:val="auto"/>
                <w:sz w:val="24"/>
                <w:szCs w:val="24"/>
              </w:rPr>
              <w:t>iesaistīta</w:t>
            </w:r>
            <w:proofErr w:type="spellEnd"/>
            <w:r w:rsidRPr="004E1DE1">
              <w:rPr>
                <w:color w:val="auto"/>
                <w:sz w:val="24"/>
                <w:szCs w:val="24"/>
              </w:rPr>
              <w:t xml:space="preserve"> </w:t>
            </w:r>
            <w:proofErr w:type="spellStart"/>
            <w:r w:rsidRPr="004E1DE1">
              <w:rPr>
                <w:color w:val="auto"/>
                <w:sz w:val="24"/>
                <w:szCs w:val="24"/>
              </w:rPr>
              <w:t>saimnieciskajā</w:t>
            </w:r>
            <w:proofErr w:type="spellEnd"/>
            <w:r w:rsidRPr="004E1DE1">
              <w:rPr>
                <w:color w:val="auto"/>
                <w:sz w:val="24"/>
                <w:szCs w:val="24"/>
              </w:rPr>
              <w:t xml:space="preserve"> </w:t>
            </w:r>
            <w:proofErr w:type="spellStart"/>
            <w:r w:rsidRPr="004E1DE1">
              <w:rPr>
                <w:color w:val="auto"/>
                <w:sz w:val="24"/>
                <w:szCs w:val="24"/>
              </w:rPr>
              <w:t>darbībā</w:t>
            </w:r>
            <w:proofErr w:type="spellEnd"/>
            <w:r w:rsidRPr="004E1DE1">
              <w:rPr>
                <w:color w:val="auto"/>
                <w:sz w:val="24"/>
                <w:szCs w:val="24"/>
              </w:rPr>
              <w:t>:</w:t>
            </w:r>
          </w:p>
          <w:p w14:paraId="56C595BA" w14:textId="77777777"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1 </w:t>
            </w:r>
            <w:r w:rsidRPr="004E1DE1">
              <w:rPr>
                <w:color w:val="auto"/>
                <w:sz w:val="24"/>
                <w:szCs w:val="24"/>
              </w:rPr>
              <w:t>1. </w:t>
            </w:r>
            <w:proofErr w:type="spellStart"/>
            <w:r w:rsidRPr="004E1DE1">
              <w:rPr>
                <w:color w:val="auto"/>
                <w:sz w:val="24"/>
                <w:szCs w:val="24"/>
              </w:rPr>
              <w:t>komersants</w:t>
            </w:r>
            <w:proofErr w:type="spellEnd"/>
            <w:r w:rsidRPr="004E1DE1">
              <w:rPr>
                <w:color w:val="auto"/>
                <w:sz w:val="24"/>
                <w:szCs w:val="24"/>
              </w:rPr>
              <w:t>;</w:t>
            </w:r>
          </w:p>
          <w:p w14:paraId="750DE472" w14:textId="77777777"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1 </w:t>
            </w:r>
            <w:r w:rsidRPr="004E1DE1">
              <w:rPr>
                <w:color w:val="auto"/>
                <w:sz w:val="24"/>
                <w:szCs w:val="24"/>
              </w:rPr>
              <w:t xml:space="preserve">2.  </w:t>
            </w:r>
            <w:proofErr w:type="spellStart"/>
            <w:r w:rsidRPr="004E1DE1">
              <w:rPr>
                <w:color w:val="auto"/>
                <w:sz w:val="24"/>
                <w:szCs w:val="24"/>
              </w:rPr>
              <w:t>biedrība</w:t>
            </w:r>
            <w:proofErr w:type="spellEnd"/>
            <w:r w:rsidRPr="004E1DE1">
              <w:rPr>
                <w:color w:val="auto"/>
                <w:sz w:val="24"/>
                <w:szCs w:val="24"/>
              </w:rPr>
              <w:t xml:space="preserve"> </w:t>
            </w:r>
            <w:proofErr w:type="spellStart"/>
            <w:r w:rsidRPr="004E1DE1">
              <w:rPr>
                <w:color w:val="auto"/>
                <w:sz w:val="24"/>
                <w:szCs w:val="24"/>
              </w:rPr>
              <w:t>vai</w:t>
            </w:r>
            <w:proofErr w:type="spellEnd"/>
            <w:r w:rsidRPr="004E1DE1">
              <w:rPr>
                <w:color w:val="auto"/>
                <w:sz w:val="24"/>
                <w:szCs w:val="24"/>
              </w:rPr>
              <w:t xml:space="preserve"> </w:t>
            </w:r>
            <w:proofErr w:type="spellStart"/>
            <w:r w:rsidRPr="004E1DE1">
              <w:rPr>
                <w:color w:val="auto"/>
                <w:sz w:val="24"/>
                <w:szCs w:val="24"/>
              </w:rPr>
              <w:t>nodibinājums</w:t>
            </w:r>
            <w:proofErr w:type="spellEnd"/>
            <w:r w:rsidRPr="004E1DE1">
              <w:rPr>
                <w:color w:val="auto"/>
                <w:sz w:val="24"/>
                <w:szCs w:val="24"/>
              </w:rPr>
              <w:t xml:space="preserve">; </w:t>
            </w:r>
          </w:p>
          <w:p w14:paraId="3101EE7D" w14:textId="0B11E9D9"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1 </w:t>
            </w:r>
            <w:r w:rsidRPr="004E1DE1">
              <w:rPr>
                <w:color w:val="auto"/>
                <w:sz w:val="24"/>
                <w:szCs w:val="24"/>
              </w:rPr>
              <w:t>3. </w:t>
            </w:r>
            <w:proofErr w:type="spellStart"/>
            <w:proofErr w:type="gramStart"/>
            <w:r w:rsidRPr="005A25BB">
              <w:rPr>
                <w:color w:val="auto"/>
                <w:sz w:val="24"/>
                <w:szCs w:val="24"/>
              </w:rPr>
              <w:t>komersants</w:t>
            </w:r>
            <w:proofErr w:type="spellEnd"/>
            <w:proofErr w:type="gramEnd"/>
            <w:r w:rsidRPr="005A25BB">
              <w:rPr>
                <w:color w:val="auto"/>
                <w:sz w:val="24"/>
                <w:szCs w:val="24"/>
              </w:rPr>
              <w:t xml:space="preserve"> </w:t>
            </w:r>
            <w:proofErr w:type="spellStart"/>
            <w:r w:rsidRPr="005A25BB">
              <w:rPr>
                <w:color w:val="auto"/>
                <w:sz w:val="24"/>
                <w:szCs w:val="24"/>
              </w:rPr>
              <w:t>vai</w:t>
            </w:r>
            <w:proofErr w:type="spellEnd"/>
            <w:r w:rsidRPr="005A25BB">
              <w:rPr>
                <w:color w:val="auto"/>
                <w:sz w:val="24"/>
                <w:szCs w:val="24"/>
              </w:rPr>
              <w:t xml:space="preserve"> </w:t>
            </w:r>
            <w:proofErr w:type="spellStart"/>
            <w:r w:rsidRPr="005A25BB">
              <w:rPr>
                <w:color w:val="auto"/>
                <w:sz w:val="24"/>
                <w:szCs w:val="24"/>
              </w:rPr>
              <w:t>zemnieku</w:t>
            </w:r>
            <w:proofErr w:type="spellEnd"/>
            <w:r w:rsidRPr="005A25BB">
              <w:rPr>
                <w:color w:val="auto"/>
                <w:sz w:val="24"/>
                <w:szCs w:val="24"/>
              </w:rPr>
              <w:t xml:space="preserve"> </w:t>
            </w:r>
            <w:proofErr w:type="spellStart"/>
            <w:r w:rsidRPr="005A25BB">
              <w:rPr>
                <w:color w:val="auto"/>
                <w:sz w:val="24"/>
                <w:szCs w:val="24"/>
              </w:rPr>
              <w:t>saimniecība</w:t>
            </w:r>
            <w:proofErr w:type="spellEnd"/>
            <w:r w:rsidRPr="005A25BB">
              <w:rPr>
                <w:color w:val="auto"/>
                <w:sz w:val="24"/>
                <w:szCs w:val="24"/>
              </w:rPr>
              <w:t xml:space="preserve"> – </w:t>
            </w:r>
            <w:proofErr w:type="spellStart"/>
            <w:r w:rsidRPr="005A25BB">
              <w:rPr>
                <w:color w:val="auto"/>
                <w:sz w:val="24"/>
                <w:szCs w:val="24"/>
              </w:rPr>
              <w:t>primārās</w:t>
            </w:r>
            <w:proofErr w:type="spellEnd"/>
            <w:r w:rsidRPr="005A25BB">
              <w:rPr>
                <w:color w:val="auto"/>
                <w:sz w:val="24"/>
                <w:szCs w:val="24"/>
              </w:rPr>
              <w:t xml:space="preserve"> </w:t>
            </w:r>
            <w:proofErr w:type="spellStart"/>
            <w:r w:rsidRPr="005A25BB">
              <w:rPr>
                <w:color w:val="auto"/>
                <w:sz w:val="24"/>
                <w:szCs w:val="24"/>
              </w:rPr>
              <w:t>lauksaimniecības</w:t>
            </w:r>
            <w:proofErr w:type="spellEnd"/>
            <w:r w:rsidRPr="005A25BB">
              <w:rPr>
                <w:color w:val="auto"/>
                <w:sz w:val="24"/>
                <w:szCs w:val="24"/>
              </w:rPr>
              <w:t xml:space="preserve"> </w:t>
            </w:r>
            <w:proofErr w:type="spellStart"/>
            <w:r w:rsidRPr="005A25BB">
              <w:rPr>
                <w:color w:val="auto"/>
                <w:sz w:val="24"/>
                <w:szCs w:val="24"/>
              </w:rPr>
              <w:t>ražotājs</w:t>
            </w:r>
            <w:proofErr w:type="spellEnd"/>
            <w:r w:rsidRPr="005A25BB">
              <w:rPr>
                <w:color w:val="auto"/>
                <w:sz w:val="24"/>
                <w:szCs w:val="24"/>
              </w:rPr>
              <w:t xml:space="preserve">, </w:t>
            </w:r>
            <w:proofErr w:type="spellStart"/>
            <w:r w:rsidRPr="005A25BB">
              <w:rPr>
                <w:color w:val="auto"/>
                <w:sz w:val="24"/>
                <w:szCs w:val="24"/>
              </w:rPr>
              <w:t>kas</w:t>
            </w:r>
            <w:proofErr w:type="spellEnd"/>
            <w:r w:rsidRPr="005A25BB">
              <w:rPr>
                <w:color w:val="auto"/>
                <w:sz w:val="24"/>
                <w:szCs w:val="24"/>
              </w:rPr>
              <w:t xml:space="preserve"> </w:t>
            </w:r>
            <w:proofErr w:type="spellStart"/>
            <w:r w:rsidRPr="005A25BB">
              <w:rPr>
                <w:color w:val="auto"/>
                <w:sz w:val="24"/>
                <w:szCs w:val="24"/>
              </w:rPr>
              <w:t>atbilst</w:t>
            </w:r>
            <w:proofErr w:type="spellEnd"/>
            <w:r w:rsidRPr="005A25BB">
              <w:rPr>
                <w:color w:val="auto"/>
                <w:sz w:val="24"/>
                <w:szCs w:val="24"/>
              </w:rPr>
              <w:t xml:space="preserve"> </w:t>
            </w:r>
            <w:proofErr w:type="spellStart"/>
            <w:r w:rsidRPr="005A25BB">
              <w:rPr>
                <w:color w:val="auto"/>
                <w:sz w:val="24"/>
                <w:szCs w:val="24"/>
              </w:rPr>
              <w:t>Komisijas</w:t>
            </w:r>
            <w:proofErr w:type="spellEnd"/>
            <w:r w:rsidRPr="005A25BB">
              <w:rPr>
                <w:color w:val="auto"/>
                <w:sz w:val="24"/>
                <w:szCs w:val="24"/>
              </w:rPr>
              <w:t xml:space="preserve"> </w:t>
            </w:r>
            <w:proofErr w:type="spellStart"/>
            <w:r w:rsidRPr="005A25BB">
              <w:rPr>
                <w:color w:val="auto"/>
                <w:sz w:val="24"/>
                <w:szCs w:val="24"/>
              </w:rPr>
              <w:t>regulas</w:t>
            </w:r>
            <w:proofErr w:type="spellEnd"/>
            <w:r w:rsidRPr="005A25BB">
              <w:rPr>
                <w:color w:val="auto"/>
                <w:sz w:val="24"/>
                <w:szCs w:val="24"/>
              </w:rPr>
              <w:t xml:space="preserve"> Nr  651/2014 2.panta 9. </w:t>
            </w:r>
            <w:proofErr w:type="spellStart"/>
            <w:proofErr w:type="gramStart"/>
            <w:r w:rsidRPr="005A25BB">
              <w:rPr>
                <w:color w:val="auto"/>
                <w:sz w:val="24"/>
                <w:szCs w:val="24"/>
              </w:rPr>
              <w:t>punktā</w:t>
            </w:r>
            <w:proofErr w:type="spellEnd"/>
            <w:proofErr w:type="gramEnd"/>
            <w:r w:rsidRPr="005A25BB">
              <w:rPr>
                <w:color w:val="auto"/>
                <w:sz w:val="24"/>
                <w:szCs w:val="24"/>
              </w:rPr>
              <w:t xml:space="preserve"> </w:t>
            </w:r>
            <w:proofErr w:type="spellStart"/>
            <w:r w:rsidRPr="005A25BB">
              <w:rPr>
                <w:color w:val="auto"/>
                <w:sz w:val="24"/>
                <w:szCs w:val="24"/>
              </w:rPr>
              <w:t>vai</w:t>
            </w:r>
            <w:proofErr w:type="spellEnd"/>
            <w:r w:rsidRPr="005A25BB">
              <w:rPr>
                <w:color w:val="auto"/>
                <w:sz w:val="24"/>
                <w:szCs w:val="24"/>
              </w:rPr>
              <w:t xml:space="preserve"> </w:t>
            </w:r>
            <w:proofErr w:type="spellStart"/>
            <w:r w:rsidRPr="005A25BB">
              <w:rPr>
                <w:color w:val="auto"/>
                <w:sz w:val="24"/>
                <w:szCs w:val="24"/>
              </w:rPr>
              <w:t>Komisijas</w:t>
            </w:r>
            <w:proofErr w:type="spellEnd"/>
            <w:r w:rsidRPr="005A25BB">
              <w:rPr>
                <w:color w:val="auto"/>
                <w:sz w:val="24"/>
                <w:szCs w:val="24"/>
              </w:rPr>
              <w:t xml:space="preserve"> </w:t>
            </w:r>
            <w:proofErr w:type="spellStart"/>
            <w:r w:rsidRPr="005A25BB">
              <w:rPr>
                <w:color w:val="auto"/>
                <w:sz w:val="24"/>
                <w:szCs w:val="24"/>
              </w:rPr>
              <w:t>regulas</w:t>
            </w:r>
            <w:proofErr w:type="spellEnd"/>
            <w:r w:rsidRPr="005A25BB">
              <w:rPr>
                <w:color w:val="auto"/>
                <w:sz w:val="24"/>
                <w:szCs w:val="24"/>
              </w:rPr>
              <w:t xml:space="preserve"> Nr. 702/2014 2.panta 3., 4. </w:t>
            </w:r>
            <w:proofErr w:type="gramStart"/>
            <w:r w:rsidRPr="005A25BB">
              <w:rPr>
                <w:color w:val="auto"/>
                <w:sz w:val="24"/>
                <w:szCs w:val="24"/>
              </w:rPr>
              <w:t>un</w:t>
            </w:r>
            <w:proofErr w:type="gramEnd"/>
            <w:r w:rsidRPr="005A25BB">
              <w:rPr>
                <w:color w:val="auto"/>
                <w:sz w:val="24"/>
                <w:szCs w:val="24"/>
              </w:rPr>
              <w:t xml:space="preserve"> 5. </w:t>
            </w:r>
            <w:proofErr w:type="spellStart"/>
            <w:r w:rsidRPr="005A25BB">
              <w:rPr>
                <w:color w:val="auto"/>
                <w:sz w:val="24"/>
                <w:szCs w:val="24"/>
              </w:rPr>
              <w:t>punkta</w:t>
            </w:r>
            <w:proofErr w:type="spellEnd"/>
            <w:r w:rsidRPr="005A25BB">
              <w:rPr>
                <w:color w:val="auto"/>
                <w:sz w:val="24"/>
                <w:szCs w:val="24"/>
              </w:rPr>
              <w:t xml:space="preserve"> </w:t>
            </w:r>
            <w:proofErr w:type="spellStart"/>
            <w:r w:rsidRPr="005A25BB">
              <w:rPr>
                <w:color w:val="auto"/>
                <w:sz w:val="24"/>
                <w:szCs w:val="24"/>
              </w:rPr>
              <w:t>nosacījumiem</w:t>
            </w:r>
            <w:proofErr w:type="spellEnd"/>
            <w:r w:rsidRPr="004E1DE1">
              <w:rPr>
                <w:color w:val="auto"/>
                <w:sz w:val="24"/>
                <w:szCs w:val="24"/>
              </w:rPr>
              <w:t>;</w:t>
            </w:r>
          </w:p>
          <w:p w14:paraId="3226FBAA" w14:textId="22AFE528"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1 </w:t>
            </w:r>
            <w:r w:rsidRPr="004E1DE1">
              <w:rPr>
                <w:color w:val="auto"/>
                <w:sz w:val="24"/>
                <w:szCs w:val="24"/>
              </w:rPr>
              <w:t>4. </w:t>
            </w:r>
            <w:proofErr w:type="spellStart"/>
            <w:r w:rsidRPr="004E1DE1">
              <w:rPr>
                <w:color w:val="auto"/>
                <w:sz w:val="24"/>
                <w:szCs w:val="24"/>
              </w:rPr>
              <w:t>lauksaimniecības</w:t>
            </w:r>
            <w:proofErr w:type="spellEnd"/>
            <w:r w:rsidRPr="004E1DE1">
              <w:rPr>
                <w:color w:val="auto"/>
                <w:sz w:val="24"/>
                <w:szCs w:val="24"/>
              </w:rPr>
              <w:t xml:space="preserve"> </w:t>
            </w:r>
            <w:proofErr w:type="spellStart"/>
            <w:r w:rsidRPr="004E1DE1">
              <w:rPr>
                <w:color w:val="auto"/>
                <w:sz w:val="24"/>
                <w:szCs w:val="24"/>
              </w:rPr>
              <w:t>pakalpojumu</w:t>
            </w:r>
            <w:proofErr w:type="spellEnd"/>
            <w:r w:rsidRPr="004E1DE1">
              <w:rPr>
                <w:color w:val="auto"/>
                <w:sz w:val="24"/>
                <w:szCs w:val="24"/>
              </w:rPr>
              <w:t xml:space="preserve"> </w:t>
            </w:r>
            <w:proofErr w:type="spellStart"/>
            <w:r w:rsidRPr="004E1DE1">
              <w:rPr>
                <w:color w:val="auto"/>
                <w:sz w:val="24"/>
                <w:szCs w:val="24"/>
              </w:rPr>
              <w:t>kooperatīvā</w:t>
            </w:r>
            <w:proofErr w:type="spellEnd"/>
            <w:r w:rsidRPr="004E1DE1">
              <w:rPr>
                <w:color w:val="auto"/>
                <w:sz w:val="24"/>
                <w:szCs w:val="24"/>
              </w:rPr>
              <w:t xml:space="preserve"> </w:t>
            </w:r>
            <w:proofErr w:type="spellStart"/>
            <w:r w:rsidRPr="004E1DE1">
              <w:rPr>
                <w:color w:val="auto"/>
                <w:sz w:val="24"/>
                <w:szCs w:val="24"/>
              </w:rPr>
              <w:t>sabiedrība</w:t>
            </w:r>
            <w:proofErr w:type="spellEnd"/>
            <w:r w:rsidRPr="004E1DE1">
              <w:rPr>
                <w:color w:val="auto"/>
                <w:sz w:val="24"/>
                <w:szCs w:val="24"/>
              </w:rPr>
              <w:t xml:space="preserve">, </w:t>
            </w:r>
            <w:proofErr w:type="spellStart"/>
            <w:r w:rsidRPr="004E1DE1">
              <w:rPr>
                <w:color w:val="auto"/>
                <w:sz w:val="24"/>
                <w:szCs w:val="24"/>
              </w:rPr>
              <w:t>kur</w:t>
            </w:r>
            <w:r>
              <w:rPr>
                <w:color w:val="auto"/>
                <w:sz w:val="24"/>
                <w:szCs w:val="24"/>
              </w:rPr>
              <w:t>ai</w:t>
            </w:r>
            <w:proofErr w:type="spellEnd"/>
            <w:r w:rsidRPr="004E1DE1">
              <w:rPr>
                <w:color w:val="auto"/>
                <w:sz w:val="24"/>
                <w:szCs w:val="24"/>
              </w:rPr>
              <w:t xml:space="preserve"> </w:t>
            </w:r>
            <w:proofErr w:type="spellStart"/>
            <w:r w:rsidRPr="004E1DE1">
              <w:rPr>
                <w:color w:val="auto"/>
                <w:sz w:val="24"/>
                <w:szCs w:val="24"/>
              </w:rPr>
              <w:t>saskaņā</w:t>
            </w:r>
            <w:proofErr w:type="spellEnd"/>
            <w:r w:rsidRPr="004E1DE1">
              <w:rPr>
                <w:color w:val="auto"/>
                <w:sz w:val="24"/>
                <w:szCs w:val="24"/>
              </w:rPr>
              <w:t xml:space="preserve"> </w:t>
            </w:r>
            <w:proofErr w:type="spellStart"/>
            <w:r w:rsidRPr="004E1DE1">
              <w:rPr>
                <w:color w:val="auto"/>
                <w:sz w:val="24"/>
                <w:szCs w:val="24"/>
              </w:rPr>
              <w:t>ar</w:t>
            </w:r>
            <w:proofErr w:type="spellEnd"/>
            <w:r w:rsidRPr="004E1DE1">
              <w:rPr>
                <w:color w:val="auto"/>
                <w:sz w:val="24"/>
                <w:szCs w:val="24"/>
              </w:rPr>
              <w:t xml:space="preserve"> </w:t>
            </w:r>
            <w:proofErr w:type="spellStart"/>
            <w:r w:rsidRPr="004E1DE1">
              <w:rPr>
                <w:color w:val="auto"/>
                <w:sz w:val="24"/>
                <w:szCs w:val="24"/>
              </w:rPr>
              <w:t>lauksaimniecības</w:t>
            </w:r>
            <w:proofErr w:type="spellEnd"/>
            <w:r w:rsidRPr="004E1DE1">
              <w:rPr>
                <w:color w:val="auto"/>
                <w:sz w:val="24"/>
                <w:szCs w:val="24"/>
              </w:rPr>
              <w:t xml:space="preserve"> </w:t>
            </w:r>
            <w:proofErr w:type="spellStart"/>
            <w:r w:rsidRPr="004E1DE1">
              <w:rPr>
                <w:color w:val="auto"/>
                <w:sz w:val="24"/>
                <w:szCs w:val="24"/>
              </w:rPr>
              <w:t>pakalpojumu</w:t>
            </w:r>
            <w:proofErr w:type="spellEnd"/>
            <w:r w:rsidRPr="004E1DE1">
              <w:rPr>
                <w:color w:val="auto"/>
                <w:sz w:val="24"/>
                <w:szCs w:val="24"/>
              </w:rPr>
              <w:t xml:space="preserve"> </w:t>
            </w:r>
            <w:proofErr w:type="spellStart"/>
            <w:r w:rsidRPr="004E1DE1">
              <w:rPr>
                <w:color w:val="auto"/>
                <w:sz w:val="24"/>
                <w:szCs w:val="24"/>
              </w:rPr>
              <w:t>kooperatīvo</w:t>
            </w:r>
            <w:proofErr w:type="spellEnd"/>
            <w:r w:rsidRPr="004E1DE1">
              <w:rPr>
                <w:color w:val="auto"/>
                <w:sz w:val="24"/>
                <w:szCs w:val="24"/>
              </w:rPr>
              <w:t xml:space="preserve"> </w:t>
            </w:r>
            <w:proofErr w:type="spellStart"/>
            <w:r w:rsidRPr="004E1DE1">
              <w:rPr>
                <w:color w:val="auto"/>
                <w:sz w:val="24"/>
                <w:szCs w:val="24"/>
              </w:rPr>
              <w:t>sabiedrību</w:t>
            </w:r>
            <w:proofErr w:type="spellEnd"/>
            <w:r w:rsidRPr="004E1DE1">
              <w:rPr>
                <w:color w:val="auto"/>
                <w:sz w:val="24"/>
                <w:szCs w:val="24"/>
              </w:rPr>
              <w:t xml:space="preserve"> </w:t>
            </w:r>
            <w:proofErr w:type="spellStart"/>
            <w:r w:rsidRPr="004E1DE1">
              <w:rPr>
                <w:color w:val="auto"/>
                <w:sz w:val="24"/>
                <w:szCs w:val="24"/>
              </w:rPr>
              <w:t>darbību</w:t>
            </w:r>
            <w:proofErr w:type="spellEnd"/>
            <w:r w:rsidRPr="004E1DE1">
              <w:rPr>
                <w:color w:val="auto"/>
                <w:sz w:val="24"/>
                <w:szCs w:val="24"/>
              </w:rPr>
              <w:t xml:space="preserve"> </w:t>
            </w:r>
            <w:proofErr w:type="spellStart"/>
            <w:r w:rsidRPr="004E1DE1">
              <w:rPr>
                <w:color w:val="auto"/>
                <w:sz w:val="24"/>
                <w:szCs w:val="24"/>
              </w:rPr>
              <w:t>regulējošajiem</w:t>
            </w:r>
            <w:proofErr w:type="spellEnd"/>
            <w:r w:rsidRPr="004E1DE1">
              <w:rPr>
                <w:color w:val="auto"/>
                <w:sz w:val="24"/>
                <w:szCs w:val="24"/>
              </w:rPr>
              <w:t xml:space="preserve"> </w:t>
            </w:r>
            <w:proofErr w:type="spellStart"/>
            <w:r w:rsidRPr="004E1DE1">
              <w:rPr>
                <w:color w:val="auto"/>
                <w:sz w:val="24"/>
                <w:szCs w:val="24"/>
              </w:rPr>
              <w:t>normatīvajiem</w:t>
            </w:r>
            <w:proofErr w:type="spellEnd"/>
            <w:r w:rsidRPr="004E1DE1">
              <w:rPr>
                <w:color w:val="auto"/>
                <w:sz w:val="24"/>
                <w:szCs w:val="24"/>
              </w:rPr>
              <w:t xml:space="preserve"> </w:t>
            </w:r>
            <w:proofErr w:type="spellStart"/>
            <w:r w:rsidRPr="004E1DE1">
              <w:rPr>
                <w:color w:val="auto"/>
                <w:sz w:val="24"/>
                <w:szCs w:val="24"/>
              </w:rPr>
              <w:lastRenderedPageBreak/>
              <w:t>aktiem</w:t>
            </w:r>
            <w:proofErr w:type="spellEnd"/>
            <w:r w:rsidRPr="004E1DE1">
              <w:rPr>
                <w:color w:val="auto"/>
                <w:sz w:val="24"/>
                <w:szCs w:val="24"/>
              </w:rPr>
              <w:t xml:space="preserve"> </w:t>
            </w:r>
            <w:proofErr w:type="spellStart"/>
            <w:r w:rsidRPr="004E1DE1">
              <w:rPr>
                <w:color w:val="auto"/>
                <w:sz w:val="24"/>
                <w:szCs w:val="24"/>
              </w:rPr>
              <w:t>piešķirts</w:t>
            </w:r>
            <w:proofErr w:type="spellEnd"/>
            <w:r w:rsidRPr="004E1DE1">
              <w:rPr>
                <w:color w:val="auto"/>
                <w:sz w:val="24"/>
                <w:szCs w:val="24"/>
              </w:rPr>
              <w:t xml:space="preserve"> </w:t>
            </w:r>
            <w:proofErr w:type="spellStart"/>
            <w:r w:rsidRPr="004E1DE1">
              <w:rPr>
                <w:color w:val="auto"/>
                <w:sz w:val="24"/>
                <w:szCs w:val="24"/>
              </w:rPr>
              <w:t>atbilstības</w:t>
            </w:r>
            <w:proofErr w:type="spellEnd"/>
            <w:r w:rsidRPr="004E1DE1">
              <w:rPr>
                <w:color w:val="auto"/>
                <w:sz w:val="24"/>
                <w:szCs w:val="24"/>
              </w:rPr>
              <w:t xml:space="preserve"> </w:t>
            </w:r>
            <w:proofErr w:type="spellStart"/>
            <w:r w:rsidRPr="004E1DE1">
              <w:rPr>
                <w:color w:val="auto"/>
                <w:sz w:val="24"/>
                <w:szCs w:val="24"/>
              </w:rPr>
              <w:t>statuss</w:t>
            </w:r>
            <w:proofErr w:type="spellEnd"/>
            <w:r w:rsidRPr="004E1DE1">
              <w:rPr>
                <w:color w:val="auto"/>
                <w:sz w:val="24"/>
                <w:szCs w:val="24"/>
              </w:rPr>
              <w:t>;</w:t>
            </w:r>
          </w:p>
          <w:p w14:paraId="1C9182D3" w14:textId="77777777" w:rsidR="00ED51D2" w:rsidRPr="004E1DE1" w:rsidRDefault="00ED51D2" w:rsidP="00ED51D2">
            <w:pPr>
              <w:pStyle w:val="tv2132"/>
              <w:spacing w:line="240" w:lineRule="auto"/>
              <w:ind w:firstLine="0"/>
              <w:rPr>
                <w:color w:val="auto"/>
                <w:sz w:val="24"/>
                <w:szCs w:val="24"/>
              </w:rPr>
            </w:pPr>
            <w:r w:rsidRPr="004E1DE1">
              <w:rPr>
                <w:color w:val="auto"/>
                <w:sz w:val="24"/>
                <w:szCs w:val="24"/>
              </w:rPr>
              <w:t>2.23.</w:t>
            </w:r>
            <w:r w:rsidRPr="004E1DE1">
              <w:rPr>
                <w:color w:val="auto"/>
                <w:sz w:val="24"/>
                <w:szCs w:val="24"/>
                <w:vertAlign w:val="superscript"/>
              </w:rPr>
              <w:t>1 </w:t>
            </w:r>
            <w:r w:rsidRPr="004E1DE1">
              <w:rPr>
                <w:color w:val="auto"/>
                <w:sz w:val="24"/>
                <w:szCs w:val="24"/>
              </w:rPr>
              <w:t>5. </w:t>
            </w:r>
            <w:proofErr w:type="spellStart"/>
            <w:proofErr w:type="gramStart"/>
            <w:r w:rsidRPr="004E1DE1">
              <w:rPr>
                <w:color w:val="auto"/>
                <w:sz w:val="24"/>
                <w:szCs w:val="24"/>
              </w:rPr>
              <w:t>zinātniskā</w:t>
            </w:r>
            <w:proofErr w:type="spellEnd"/>
            <w:proofErr w:type="gramEnd"/>
            <w:r w:rsidRPr="004E1DE1">
              <w:rPr>
                <w:color w:val="auto"/>
                <w:sz w:val="24"/>
                <w:szCs w:val="24"/>
              </w:rPr>
              <w:t xml:space="preserve"> </w:t>
            </w:r>
            <w:proofErr w:type="spellStart"/>
            <w:r w:rsidRPr="004E1DE1">
              <w:rPr>
                <w:color w:val="auto"/>
                <w:sz w:val="24"/>
                <w:szCs w:val="24"/>
              </w:rPr>
              <w:t>institūcija</w:t>
            </w:r>
            <w:proofErr w:type="spellEnd"/>
            <w:r w:rsidRPr="004E1DE1">
              <w:rPr>
                <w:color w:val="auto"/>
                <w:sz w:val="24"/>
                <w:szCs w:val="24"/>
              </w:rPr>
              <w:t xml:space="preserve"> un </w:t>
            </w:r>
            <w:proofErr w:type="spellStart"/>
            <w:r w:rsidRPr="004E1DE1">
              <w:rPr>
                <w:color w:val="auto"/>
                <w:sz w:val="24"/>
                <w:szCs w:val="24"/>
              </w:rPr>
              <w:t>pētniecības</w:t>
            </w:r>
            <w:proofErr w:type="spellEnd"/>
            <w:r w:rsidRPr="004E1DE1">
              <w:rPr>
                <w:color w:val="auto"/>
                <w:sz w:val="24"/>
                <w:szCs w:val="24"/>
              </w:rPr>
              <w:t xml:space="preserve"> </w:t>
            </w:r>
            <w:proofErr w:type="spellStart"/>
            <w:r w:rsidRPr="004E1DE1">
              <w:rPr>
                <w:color w:val="auto"/>
                <w:sz w:val="24"/>
                <w:szCs w:val="24"/>
              </w:rPr>
              <w:t>organizācija</w:t>
            </w:r>
            <w:proofErr w:type="spellEnd"/>
            <w:r w:rsidRPr="004E1DE1">
              <w:rPr>
                <w:color w:val="auto"/>
                <w:sz w:val="24"/>
                <w:szCs w:val="24"/>
              </w:rPr>
              <w:t xml:space="preserve">, </w:t>
            </w:r>
            <w:proofErr w:type="spellStart"/>
            <w:r w:rsidRPr="004E1DE1">
              <w:rPr>
                <w:color w:val="auto"/>
                <w:sz w:val="24"/>
                <w:szCs w:val="24"/>
              </w:rPr>
              <w:t>kas</w:t>
            </w:r>
            <w:proofErr w:type="spellEnd"/>
            <w:r w:rsidRPr="004E1DE1">
              <w:rPr>
                <w:color w:val="auto"/>
                <w:sz w:val="24"/>
                <w:szCs w:val="24"/>
              </w:rPr>
              <w:t xml:space="preserve"> </w:t>
            </w:r>
            <w:proofErr w:type="spellStart"/>
            <w:r w:rsidRPr="004E1DE1">
              <w:rPr>
                <w:color w:val="auto"/>
                <w:sz w:val="24"/>
                <w:szCs w:val="24"/>
              </w:rPr>
              <w:t>īsteno</w:t>
            </w:r>
            <w:proofErr w:type="spellEnd"/>
            <w:r w:rsidRPr="004E1DE1">
              <w:rPr>
                <w:color w:val="auto"/>
                <w:sz w:val="24"/>
                <w:szCs w:val="24"/>
              </w:rPr>
              <w:t xml:space="preserve"> </w:t>
            </w:r>
            <w:proofErr w:type="spellStart"/>
            <w:r w:rsidRPr="004E1DE1">
              <w:rPr>
                <w:color w:val="auto"/>
                <w:sz w:val="24"/>
                <w:szCs w:val="24"/>
              </w:rPr>
              <w:t>šo</w:t>
            </w:r>
            <w:proofErr w:type="spellEnd"/>
            <w:r w:rsidRPr="004E1DE1">
              <w:rPr>
                <w:color w:val="auto"/>
                <w:sz w:val="24"/>
                <w:szCs w:val="24"/>
              </w:rPr>
              <w:t xml:space="preserve"> </w:t>
            </w:r>
            <w:proofErr w:type="spellStart"/>
            <w:r w:rsidRPr="004E1DE1">
              <w:rPr>
                <w:color w:val="auto"/>
                <w:sz w:val="24"/>
                <w:szCs w:val="24"/>
              </w:rPr>
              <w:t>noteikumu</w:t>
            </w:r>
            <w:proofErr w:type="spellEnd"/>
            <w:r w:rsidRPr="004E1DE1">
              <w:rPr>
                <w:color w:val="auto"/>
                <w:sz w:val="24"/>
                <w:szCs w:val="24"/>
              </w:rPr>
              <w:t xml:space="preserve"> 22. </w:t>
            </w:r>
            <w:proofErr w:type="spellStart"/>
            <w:proofErr w:type="gramStart"/>
            <w:r w:rsidRPr="004E1DE1">
              <w:rPr>
                <w:color w:val="auto"/>
                <w:sz w:val="24"/>
                <w:szCs w:val="24"/>
              </w:rPr>
              <w:t>punktā</w:t>
            </w:r>
            <w:proofErr w:type="spellEnd"/>
            <w:proofErr w:type="gramEnd"/>
            <w:r w:rsidRPr="004E1DE1">
              <w:rPr>
                <w:color w:val="auto"/>
                <w:sz w:val="24"/>
                <w:szCs w:val="24"/>
              </w:rPr>
              <w:t xml:space="preserve"> </w:t>
            </w:r>
            <w:proofErr w:type="spellStart"/>
            <w:r w:rsidRPr="004E1DE1">
              <w:rPr>
                <w:color w:val="auto"/>
                <w:sz w:val="24"/>
                <w:szCs w:val="24"/>
              </w:rPr>
              <w:t>minēto</w:t>
            </w:r>
            <w:proofErr w:type="spellEnd"/>
            <w:r w:rsidRPr="004E1DE1">
              <w:rPr>
                <w:color w:val="auto"/>
                <w:sz w:val="24"/>
                <w:szCs w:val="24"/>
              </w:rPr>
              <w:t xml:space="preserve"> </w:t>
            </w:r>
            <w:proofErr w:type="spellStart"/>
            <w:r w:rsidRPr="004E1DE1">
              <w:rPr>
                <w:color w:val="auto"/>
                <w:sz w:val="24"/>
                <w:szCs w:val="24"/>
              </w:rPr>
              <w:t>ar</w:t>
            </w:r>
            <w:proofErr w:type="spellEnd"/>
            <w:r w:rsidRPr="004E1DE1">
              <w:rPr>
                <w:color w:val="auto"/>
                <w:sz w:val="24"/>
                <w:szCs w:val="24"/>
              </w:rPr>
              <w:t xml:space="preserve"> </w:t>
            </w:r>
            <w:proofErr w:type="spellStart"/>
            <w:r w:rsidRPr="004E1DE1">
              <w:rPr>
                <w:color w:val="auto"/>
                <w:sz w:val="24"/>
                <w:szCs w:val="24"/>
              </w:rPr>
              <w:t>saimniecisku</w:t>
            </w:r>
            <w:proofErr w:type="spellEnd"/>
            <w:r w:rsidRPr="004E1DE1">
              <w:rPr>
                <w:color w:val="auto"/>
                <w:sz w:val="24"/>
                <w:szCs w:val="24"/>
              </w:rPr>
              <w:t xml:space="preserve"> </w:t>
            </w:r>
            <w:proofErr w:type="spellStart"/>
            <w:r w:rsidRPr="004E1DE1">
              <w:rPr>
                <w:color w:val="auto"/>
                <w:sz w:val="24"/>
                <w:szCs w:val="24"/>
              </w:rPr>
              <w:t>darbību</w:t>
            </w:r>
            <w:proofErr w:type="spellEnd"/>
            <w:r w:rsidRPr="004E1DE1">
              <w:rPr>
                <w:color w:val="auto"/>
                <w:sz w:val="24"/>
                <w:szCs w:val="24"/>
              </w:rPr>
              <w:t xml:space="preserve"> </w:t>
            </w:r>
            <w:proofErr w:type="spellStart"/>
            <w:r w:rsidRPr="004E1DE1">
              <w:rPr>
                <w:color w:val="auto"/>
                <w:sz w:val="24"/>
                <w:szCs w:val="24"/>
              </w:rPr>
              <w:t>saistītu</w:t>
            </w:r>
            <w:proofErr w:type="spellEnd"/>
            <w:r w:rsidRPr="004E1DE1">
              <w:rPr>
                <w:color w:val="auto"/>
                <w:sz w:val="24"/>
                <w:szCs w:val="24"/>
              </w:rPr>
              <w:t xml:space="preserve"> </w:t>
            </w:r>
            <w:proofErr w:type="spellStart"/>
            <w:r w:rsidRPr="004E1DE1">
              <w:rPr>
                <w:color w:val="auto"/>
                <w:sz w:val="24"/>
                <w:szCs w:val="24"/>
              </w:rPr>
              <w:t>projektu</w:t>
            </w:r>
            <w:proofErr w:type="spellEnd"/>
            <w:r w:rsidRPr="004E1DE1">
              <w:rPr>
                <w:color w:val="auto"/>
                <w:sz w:val="24"/>
                <w:szCs w:val="24"/>
              </w:rPr>
              <w:t>;".</w:t>
            </w:r>
          </w:p>
          <w:p w14:paraId="5C012E18" w14:textId="77777777" w:rsidR="00ED51D2" w:rsidRPr="004E1DE1" w:rsidRDefault="00ED51D2" w:rsidP="00ED51D2">
            <w:pPr>
              <w:pStyle w:val="tv2132"/>
              <w:spacing w:line="240" w:lineRule="auto"/>
              <w:ind w:firstLine="0"/>
              <w:rPr>
                <w:color w:val="auto"/>
                <w:sz w:val="24"/>
                <w:szCs w:val="24"/>
                <w:lang w:val="lv-LV" w:eastAsia="lv-LV"/>
              </w:rPr>
            </w:pPr>
          </w:p>
          <w:p w14:paraId="226B4AD0" w14:textId="387F2DC7" w:rsidR="00ED51D2" w:rsidRPr="004E1DE1" w:rsidRDefault="00ED51D2" w:rsidP="00ED51D2">
            <w:pPr>
              <w:pStyle w:val="tv2132"/>
              <w:spacing w:line="240" w:lineRule="auto"/>
              <w:ind w:firstLine="0"/>
              <w:rPr>
                <w:color w:val="auto"/>
                <w:sz w:val="24"/>
                <w:szCs w:val="24"/>
                <w:lang w:val="lv-LV" w:eastAsia="lv-LV"/>
              </w:rPr>
            </w:pPr>
            <w:r w:rsidRPr="004E1DE1">
              <w:rPr>
                <w:color w:val="auto"/>
                <w:sz w:val="24"/>
                <w:szCs w:val="24"/>
                <w:lang w:val="lv-LV" w:eastAsia="lv-LV"/>
              </w:rPr>
              <w:t>"2.24. sīkais (mikro), mazais vai vidējais saimnieciskās darbības veicējs – juridiska persona, kas atbilst Komisijas regulas Nr. 651/2014 1. pielikumā vai Komisijas regulas Nr. 702/2014 1. pielikumā noteiktajai definīcijai;".</w:t>
            </w:r>
          </w:p>
          <w:p w14:paraId="0874DFE0" w14:textId="77777777" w:rsidR="00ED51D2" w:rsidRPr="004E1DE1" w:rsidRDefault="00ED51D2" w:rsidP="00ED51D2">
            <w:pPr>
              <w:pStyle w:val="tv2132"/>
              <w:spacing w:line="240" w:lineRule="auto"/>
              <w:ind w:firstLine="0"/>
              <w:rPr>
                <w:color w:val="auto"/>
                <w:sz w:val="24"/>
                <w:szCs w:val="24"/>
                <w:lang w:val="lv-LV" w:eastAsia="lv-LV"/>
              </w:rPr>
            </w:pPr>
          </w:p>
          <w:p w14:paraId="28F8E596" w14:textId="77777777" w:rsidR="00ED51D2" w:rsidRPr="004E1DE1" w:rsidRDefault="00ED51D2" w:rsidP="00ED51D2">
            <w:pPr>
              <w:pStyle w:val="tv2132"/>
              <w:spacing w:line="240" w:lineRule="auto"/>
              <w:ind w:firstLine="0"/>
              <w:rPr>
                <w:color w:val="auto"/>
                <w:sz w:val="24"/>
                <w:szCs w:val="24"/>
                <w:lang w:val="lv-LV" w:eastAsia="lv-LV"/>
              </w:rPr>
            </w:pPr>
            <w:r w:rsidRPr="004E1DE1">
              <w:rPr>
                <w:color w:val="auto"/>
                <w:sz w:val="24"/>
                <w:szCs w:val="24"/>
                <w:lang w:val="lv-LV" w:eastAsia="lv-LV"/>
              </w:rPr>
              <w:t>"23.1. sadarbības partneris var būt attiecīgajā reģistrā Latvijā vai ārvalstī reģistrēta:</w:t>
            </w:r>
          </w:p>
          <w:p w14:paraId="6F8C7A8A" w14:textId="77777777" w:rsidR="00ED51D2" w:rsidRPr="004E1DE1" w:rsidRDefault="00ED51D2" w:rsidP="00ED51D2">
            <w:pPr>
              <w:pStyle w:val="tv2132"/>
              <w:spacing w:line="240" w:lineRule="auto"/>
              <w:ind w:firstLine="0"/>
              <w:rPr>
                <w:color w:val="auto"/>
                <w:sz w:val="24"/>
                <w:szCs w:val="24"/>
                <w:lang w:val="lv-LV" w:eastAsia="lv-LV"/>
              </w:rPr>
            </w:pPr>
            <w:r w:rsidRPr="004E1DE1">
              <w:rPr>
                <w:color w:val="auto"/>
                <w:sz w:val="24"/>
                <w:szCs w:val="24"/>
                <w:lang w:val="lv-LV" w:eastAsia="lv-LV"/>
              </w:rPr>
              <w:t>23.1.1. zinātniskā institūcija;</w:t>
            </w:r>
          </w:p>
          <w:p w14:paraId="7B45F22C" w14:textId="382F5FA2" w:rsidR="00ED51D2" w:rsidRPr="004E1DE1" w:rsidRDefault="00ED51D2" w:rsidP="00ED51D2">
            <w:pPr>
              <w:pStyle w:val="tv2132"/>
              <w:spacing w:line="240" w:lineRule="auto"/>
              <w:ind w:firstLine="0"/>
              <w:rPr>
                <w:color w:val="auto"/>
                <w:sz w:val="24"/>
                <w:szCs w:val="24"/>
                <w:lang w:val="lv-LV" w:eastAsia="lv-LV"/>
              </w:rPr>
            </w:pPr>
            <w:r w:rsidRPr="004E1DE1">
              <w:rPr>
                <w:color w:val="auto"/>
                <w:sz w:val="24"/>
                <w:szCs w:val="24"/>
                <w:lang w:val="lv-LV" w:eastAsia="lv-LV"/>
              </w:rPr>
              <w:t>23.1.2. </w:t>
            </w:r>
            <w:proofErr w:type="spellStart"/>
            <w:proofErr w:type="gramStart"/>
            <w:r w:rsidR="00530821" w:rsidRPr="00530821">
              <w:rPr>
                <w:color w:val="000000" w:themeColor="text1"/>
                <w:sz w:val="24"/>
                <w:szCs w:val="24"/>
              </w:rPr>
              <w:t>šo</w:t>
            </w:r>
            <w:proofErr w:type="spellEnd"/>
            <w:proofErr w:type="gramEnd"/>
            <w:r w:rsidR="00530821" w:rsidRPr="00530821">
              <w:rPr>
                <w:color w:val="000000" w:themeColor="text1"/>
                <w:sz w:val="24"/>
                <w:szCs w:val="24"/>
              </w:rPr>
              <w:t xml:space="preserve"> </w:t>
            </w:r>
            <w:proofErr w:type="spellStart"/>
            <w:r w:rsidR="00530821" w:rsidRPr="00530821">
              <w:rPr>
                <w:color w:val="000000" w:themeColor="text1"/>
                <w:sz w:val="24"/>
                <w:szCs w:val="24"/>
              </w:rPr>
              <w:t>noteikumu</w:t>
            </w:r>
            <w:proofErr w:type="spellEnd"/>
            <w:r w:rsidR="00530821" w:rsidRPr="00530821">
              <w:rPr>
                <w:color w:val="000000" w:themeColor="text1"/>
                <w:sz w:val="24"/>
                <w:szCs w:val="24"/>
              </w:rPr>
              <w:t xml:space="preserve"> 2.23.</w:t>
            </w:r>
            <w:r w:rsidR="00530821" w:rsidRPr="00530821">
              <w:rPr>
                <w:color w:val="000000" w:themeColor="text1"/>
                <w:sz w:val="24"/>
                <w:szCs w:val="24"/>
                <w:vertAlign w:val="superscript"/>
              </w:rPr>
              <w:t>1 </w:t>
            </w:r>
            <w:r w:rsidR="00530821" w:rsidRPr="00530821">
              <w:rPr>
                <w:color w:val="000000" w:themeColor="text1"/>
                <w:sz w:val="24"/>
                <w:szCs w:val="24"/>
              </w:rPr>
              <w:t>1., 2.23.</w:t>
            </w:r>
            <w:r w:rsidR="00530821" w:rsidRPr="00530821">
              <w:rPr>
                <w:color w:val="000000" w:themeColor="text1"/>
                <w:sz w:val="24"/>
                <w:szCs w:val="24"/>
                <w:vertAlign w:val="superscript"/>
              </w:rPr>
              <w:t>1 </w:t>
            </w:r>
            <w:r w:rsidR="00530821" w:rsidRPr="00530821">
              <w:rPr>
                <w:color w:val="000000" w:themeColor="text1"/>
                <w:sz w:val="24"/>
                <w:szCs w:val="24"/>
              </w:rPr>
              <w:t>2., 2.23.</w:t>
            </w:r>
            <w:r w:rsidR="00530821" w:rsidRPr="00530821">
              <w:rPr>
                <w:color w:val="000000" w:themeColor="text1"/>
                <w:sz w:val="24"/>
                <w:szCs w:val="24"/>
                <w:vertAlign w:val="superscript"/>
              </w:rPr>
              <w:t>1 </w:t>
            </w:r>
            <w:r w:rsidR="00530821" w:rsidRPr="00530821">
              <w:rPr>
                <w:color w:val="000000" w:themeColor="text1"/>
                <w:sz w:val="24"/>
                <w:szCs w:val="24"/>
              </w:rPr>
              <w:t xml:space="preserve">3. </w:t>
            </w:r>
            <w:proofErr w:type="gramStart"/>
            <w:r w:rsidR="00530821" w:rsidRPr="00530821">
              <w:rPr>
                <w:color w:val="000000" w:themeColor="text1"/>
                <w:sz w:val="24"/>
                <w:szCs w:val="24"/>
              </w:rPr>
              <w:t>un</w:t>
            </w:r>
            <w:proofErr w:type="gramEnd"/>
            <w:r w:rsidR="00530821" w:rsidRPr="00530821">
              <w:rPr>
                <w:color w:val="000000" w:themeColor="text1"/>
                <w:sz w:val="24"/>
                <w:szCs w:val="24"/>
              </w:rPr>
              <w:t xml:space="preserve"> 2.23.</w:t>
            </w:r>
            <w:r w:rsidR="00530821" w:rsidRPr="00530821">
              <w:rPr>
                <w:color w:val="000000" w:themeColor="text1"/>
                <w:sz w:val="24"/>
                <w:szCs w:val="24"/>
                <w:vertAlign w:val="superscript"/>
              </w:rPr>
              <w:t>1 </w:t>
            </w:r>
            <w:r w:rsidR="00530821" w:rsidRPr="00530821">
              <w:rPr>
                <w:color w:val="000000" w:themeColor="text1"/>
                <w:sz w:val="24"/>
                <w:szCs w:val="24"/>
              </w:rPr>
              <w:t xml:space="preserve">4. </w:t>
            </w:r>
            <w:proofErr w:type="spellStart"/>
            <w:proofErr w:type="gramStart"/>
            <w:r w:rsidR="00530821" w:rsidRPr="00530821">
              <w:rPr>
                <w:color w:val="000000" w:themeColor="text1"/>
                <w:sz w:val="24"/>
                <w:szCs w:val="24"/>
              </w:rPr>
              <w:t>apakšpunktā</w:t>
            </w:r>
            <w:proofErr w:type="spellEnd"/>
            <w:proofErr w:type="gramEnd"/>
            <w:r w:rsidR="00530821" w:rsidRPr="00530821">
              <w:rPr>
                <w:color w:val="000000" w:themeColor="text1"/>
                <w:sz w:val="24"/>
                <w:szCs w:val="24"/>
              </w:rPr>
              <w:t xml:space="preserve"> </w:t>
            </w:r>
            <w:proofErr w:type="spellStart"/>
            <w:r w:rsidR="00530821" w:rsidRPr="00530821">
              <w:rPr>
                <w:color w:val="000000" w:themeColor="text1"/>
                <w:sz w:val="24"/>
                <w:szCs w:val="24"/>
              </w:rPr>
              <w:t>minētais</w:t>
            </w:r>
            <w:proofErr w:type="spellEnd"/>
            <w:r w:rsidR="00530821" w:rsidRPr="00530821">
              <w:rPr>
                <w:color w:val="000000" w:themeColor="text1"/>
                <w:sz w:val="24"/>
                <w:szCs w:val="24"/>
              </w:rPr>
              <w:t xml:space="preserve"> </w:t>
            </w:r>
            <w:proofErr w:type="spellStart"/>
            <w:r w:rsidR="00530821" w:rsidRPr="00530821">
              <w:rPr>
                <w:color w:val="000000" w:themeColor="text1"/>
                <w:sz w:val="24"/>
                <w:szCs w:val="24"/>
              </w:rPr>
              <w:t>saimnieciskās</w:t>
            </w:r>
            <w:proofErr w:type="spellEnd"/>
            <w:r w:rsidR="00530821" w:rsidRPr="00530821">
              <w:rPr>
                <w:color w:val="000000" w:themeColor="text1"/>
                <w:sz w:val="24"/>
                <w:szCs w:val="24"/>
              </w:rPr>
              <w:t xml:space="preserve"> </w:t>
            </w:r>
            <w:proofErr w:type="spellStart"/>
            <w:r w:rsidR="00530821" w:rsidRPr="00530821">
              <w:rPr>
                <w:color w:val="000000" w:themeColor="text1"/>
                <w:sz w:val="24"/>
                <w:szCs w:val="24"/>
              </w:rPr>
              <w:t>darbības</w:t>
            </w:r>
            <w:proofErr w:type="spellEnd"/>
            <w:r w:rsidR="00530821" w:rsidRPr="00530821">
              <w:rPr>
                <w:color w:val="000000" w:themeColor="text1"/>
                <w:sz w:val="24"/>
                <w:szCs w:val="24"/>
              </w:rPr>
              <w:t xml:space="preserve"> </w:t>
            </w:r>
            <w:proofErr w:type="spellStart"/>
            <w:r w:rsidR="00530821" w:rsidRPr="00530821">
              <w:rPr>
                <w:color w:val="000000" w:themeColor="text1"/>
                <w:sz w:val="24"/>
                <w:szCs w:val="24"/>
              </w:rPr>
              <w:t>veicējs</w:t>
            </w:r>
            <w:proofErr w:type="spellEnd"/>
            <w:r w:rsidR="00530821" w:rsidRPr="00530821">
              <w:rPr>
                <w:color w:val="000000" w:themeColor="text1"/>
                <w:sz w:val="24"/>
                <w:szCs w:val="24"/>
              </w:rPr>
              <w:t>;</w:t>
            </w:r>
            <w:r w:rsidRPr="004E1DE1">
              <w:rPr>
                <w:color w:val="auto"/>
                <w:sz w:val="24"/>
                <w:szCs w:val="24"/>
                <w:lang w:val="lv-LV" w:eastAsia="lv-LV"/>
              </w:rPr>
              <w:t>".</w:t>
            </w:r>
          </w:p>
          <w:p w14:paraId="06BD4CA6" w14:textId="77777777" w:rsidR="00ED51D2" w:rsidRPr="004E1DE1" w:rsidRDefault="00ED51D2" w:rsidP="00ED51D2">
            <w:pPr>
              <w:pStyle w:val="tv2132"/>
              <w:spacing w:line="240" w:lineRule="auto"/>
              <w:ind w:firstLine="0"/>
              <w:rPr>
                <w:color w:val="auto"/>
                <w:sz w:val="24"/>
                <w:szCs w:val="24"/>
                <w:lang w:val="lv-LV" w:eastAsia="lv-LV"/>
              </w:rPr>
            </w:pPr>
          </w:p>
          <w:p w14:paraId="422BFB64" w14:textId="282280D4" w:rsidR="00ED51D2" w:rsidRPr="004E1DE1" w:rsidRDefault="00ED51D2" w:rsidP="00ED51D2">
            <w:pPr>
              <w:tabs>
                <w:tab w:val="left" w:pos="1276"/>
              </w:tabs>
              <w:jc w:val="both"/>
            </w:pPr>
          </w:p>
        </w:tc>
      </w:tr>
      <w:tr w:rsidR="00592E63" w:rsidRPr="004E1DE1" w14:paraId="38D004CE" w14:textId="77777777" w:rsidTr="00863556">
        <w:trPr>
          <w:trHeight w:val="274"/>
        </w:trPr>
        <w:tc>
          <w:tcPr>
            <w:tcW w:w="646" w:type="dxa"/>
            <w:shd w:val="clear" w:color="auto" w:fill="FFFFFF" w:themeFill="background1"/>
          </w:tcPr>
          <w:p w14:paraId="14C1ECCA" w14:textId="77777777" w:rsidR="00ED51D2" w:rsidRPr="00275FD1" w:rsidRDefault="00ED51D2" w:rsidP="00781227">
            <w:pPr>
              <w:numPr>
                <w:ilvl w:val="0"/>
                <w:numId w:val="1"/>
              </w:numPr>
              <w:tabs>
                <w:tab w:val="center" w:pos="284"/>
              </w:tabs>
              <w:ind w:left="0" w:firstLine="0"/>
            </w:pPr>
          </w:p>
        </w:tc>
        <w:tc>
          <w:tcPr>
            <w:tcW w:w="2855" w:type="dxa"/>
            <w:vMerge/>
            <w:shd w:val="clear" w:color="auto" w:fill="auto"/>
          </w:tcPr>
          <w:p w14:paraId="6EA5B229" w14:textId="77777777" w:rsidR="00ED51D2" w:rsidRPr="004E1DE1" w:rsidRDefault="00ED51D2" w:rsidP="00261958">
            <w:pPr>
              <w:tabs>
                <w:tab w:val="left" w:pos="1276"/>
              </w:tabs>
              <w:jc w:val="both"/>
            </w:pPr>
          </w:p>
        </w:tc>
        <w:tc>
          <w:tcPr>
            <w:tcW w:w="3471" w:type="dxa"/>
            <w:shd w:val="clear" w:color="auto" w:fill="auto"/>
          </w:tcPr>
          <w:p w14:paraId="1F552C74" w14:textId="1FE13497" w:rsidR="00ED51D2" w:rsidRDefault="00ED51D2" w:rsidP="008E2CD9">
            <w:pPr>
              <w:contextualSpacing/>
              <w:jc w:val="both"/>
              <w:rPr>
                <w:b/>
              </w:rPr>
            </w:pPr>
            <w:r>
              <w:rPr>
                <w:b/>
              </w:rPr>
              <w:t>FM 0</w:t>
            </w:r>
            <w:r w:rsidR="00512DD9">
              <w:rPr>
                <w:b/>
              </w:rPr>
              <w:t>8</w:t>
            </w:r>
            <w:r>
              <w:rPr>
                <w:b/>
              </w:rPr>
              <w:t>.01.2021. iebildums</w:t>
            </w:r>
          </w:p>
          <w:p w14:paraId="65B0B23F" w14:textId="3BF5595A" w:rsidR="00ED51D2" w:rsidRPr="00ED51D2" w:rsidRDefault="00ED51D2" w:rsidP="008E2CD9">
            <w:pPr>
              <w:contextualSpacing/>
              <w:jc w:val="both"/>
            </w:pPr>
            <w:r w:rsidRPr="00ED51D2">
              <w:t>1.</w:t>
            </w:r>
            <w:r w:rsidRPr="00ED51D2">
              <w:tab/>
              <w:t xml:space="preserve">Uzturam iepriekš izteikto FM iebildumu, kas ietverts izziņas 1.punktā un atkārtoti vēršam IZM uzmanību uz to, ka plānotā termina “komersants” aizstāšana ar terminu “saimnieciskās darbības veicējs” potenciāli rada normu nepamatotas interpretācijas risku. Lūdzam atkārtoti ņemt vērā, ka MK noteikumu projektā piedāvātie grozījumi ir pretrunīgi, piemēram, MK noteikumu 1.punktā tiek piedāvāts vārdu “komersants” saglabāt 17.2., 18.2., 22.1. apakšpunktos, attiecīgi, piemēram, no 17.2.apakšpunkta nav skaidrs, vai projektu varēs iesniegt arī saimnieciskās darbības veicējs. No 18.2.apakšpunkta redakcijas var secināt, ka atbalsta intensitātes </w:t>
            </w:r>
            <w:r w:rsidRPr="00ED51D2">
              <w:lastRenderedPageBreak/>
              <w:t>ierobežojumi nav saistoši citām saimnieciskās darbības veicēju kategorijām, bet attiecas tikai uz komersantiem. Līdzīgi arī  no 22.1.apakšpunkta redakcijas var secināt, ka ar saimniecisku darbību saistītus projektu gadījumos tikai komersantiem ir saistoši šī apakšpunkta nosacījumi. Papildus vēršam uzmanību, šobrīd veidojas pretruna starp MK noteikumu projekta 1.,2.,3.,4.,5.,18.,19.punktiem, jo MK noteikumu 1.punkts paredz konkrētos punktos vārdu “komersants” saglabāt, savukārt 2.,3.,4.,5.,18.,19.</w:t>
            </w:r>
            <w:r w:rsidR="00597026">
              <w:t xml:space="preserve"> </w:t>
            </w:r>
            <w:r w:rsidRPr="00ED51D2">
              <w:t>punktos šis izņēmums ievērots netiek.</w:t>
            </w:r>
          </w:p>
        </w:tc>
        <w:tc>
          <w:tcPr>
            <w:tcW w:w="4816" w:type="dxa"/>
            <w:gridSpan w:val="2"/>
            <w:shd w:val="clear" w:color="auto" w:fill="auto"/>
          </w:tcPr>
          <w:p w14:paraId="5E330A01" w14:textId="382CB215" w:rsidR="007855E5" w:rsidRPr="007855E5" w:rsidRDefault="007855E5" w:rsidP="007855E5">
            <w:pPr>
              <w:jc w:val="both"/>
              <w:rPr>
                <w:b/>
              </w:rPr>
            </w:pPr>
            <w:r w:rsidRPr="007855E5">
              <w:rPr>
                <w:b/>
              </w:rPr>
              <w:lastRenderedPageBreak/>
              <w:t>Panākta vienošanās 08.02.2021. saskaņošanas sanāksmē.</w:t>
            </w:r>
          </w:p>
          <w:p w14:paraId="373C364C" w14:textId="14C2A652" w:rsidR="00005C61" w:rsidRDefault="00574F54" w:rsidP="00005C61">
            <w:pPr>
              <w:jc w:val="both"/>
            </w:pPr>
            <w:r>
              <w:t xml:space="preserve">Papildus izziņas 1. punktā sniegtajiem skaidrojumiem </w:t>
            </w:r>
            <w:r w:rsidR="00ED51D2">
              <w:t xml:space="preserve">IZM </w:t>
            </w:r>
            <w:r w:rsidR="00005C61">
              <w:t>informē</w:t>
            </w:r>
            <w:r>
              <w:t>, ka</w:t>
            </w:r>
            <w:r w:rsidR="00005C61">
              <w:t xml:space="preserve">: </w:t>
            </w:r>
          </w:p>
          <w:p w14:paraId="6B820AB5" w14:textId="0473A919" w:rsidR="00ED51D2" w:rsidRDefault="00005C61" w:rsidP="00ED51D2">
            <w:pPr>
              <w:jc w:val="both"/>
            </w:pPr>
            <w:r w:rsidRPr="00005C61">
              <w:rPr>
                <w:b/>
              </w:rPr>
              <w:t>1.</w:t>
            </w:r>
            <w:r>
              <w:t> </w:t>
            </w:r>
            <w:r w:rsidR="00574F54">
              <w:t>t</w:t>
            </w:r>
            <w:r w:rsidR="00ED51D2">
              <w:t>ermina „saimnieciskās darbības veicējs” ieviešana nepieciešama</w:t>
            </w:r>
            <w:r w:rsidR="002A051C">
              <w:t>,</w:t>
            </w:r>
            <w:r w:rsidR="002F19E6">
              <w:t xml:space="preserve"> lai</w:t>
            </w:r>
            <w:r>
              <w:t xml:space="preserve"> viennozīmīgi </w:t>
            </w:r>
            <w:r w:rsidR="00C76EF6">
              <w:t xml:space="preserve">skaidri </w:t>
            </w:r>
            <w:r>
              <w:t>noteiktu</w:t>
            </w:r>
            <w:r w:rsidR="00ED51D2">
              <w:t>:</w:t>
            </w:r>
          </w:p>
          <w:p w14:paraId="7CCAEC98" w14:textId="6C57EEDE" w:rsidR="00ED51D2" w:rsidRPr="00C76EF6" w:rsidRDefault="002A051C" w:rsidP="002F19E6">
            <w:pPr>
              <w:jc w:val="both"/>
            </w:pPr>
            <w:r>
              <w:t>1.</w:t>
            </w:r>
            <w:r w:rsidR="00ED51D2">
              <w:t>1. </w:t>
            </w:r>
            <w:r w:rsidR="00005C61">
              <w:t xml:space="preserve"> </w:t>
            </w:r>
            <w:r w:rsidR="00ED51D2">
              <w:t>M</w:t>
            </w:r>
            <w:r w:rsidR="002F372D">
              <w:t xml:space="preserve">K noteikumu Nr. 34 </w:t>
            </w:r>
            <w:r w:rsidR="00574F54">
              <w:t>17.1. apakšpunktā minētās zinātniskās institūcijas (atvasināta publiska persona, biedrība, nodibinājums) statusu, ja zinātniskā institūcija īsteno MK noteikumu Nr. 34 22. punktā minēto ar saimniecisku darbību saistī</w:t>
            </w:r>
            <w:r w:rsidR="006E321C">
              <w:t xml:space="preserve">tu projektu. Vēršam uzmanību, ka saskaņā ar Komerclikuma 1. panta otro daļu un trešo daļu minētās zinātniskās </w:t>
            </w:r>
            <w:r w:rsidR="006E321C" w:rsidRPr="002F19E6">
              <w:t xml:space="preserve">institūcijas neveic komercdarbību un nekvalificējas kā komersants, bet </w:t>
            </w:r>
            <w:r w:rsidR="006E321C">
              <w:t xml:space="preserve">ir </w:t>
            </w:r>
            <w:r w:rsidR="006E321C" w:rsidRPr="002F19E6">
              <w:t>saimnieciskās darbības veicēj</w:t>
            </w:r>
            <w:r w:rsidR="006E321C">
              <w:t xml:space="preserve">i (MK noteikumu Nr. 34 29. </w:t>
            </w:r>
            <w:r w:rsidR="006E321C" w:rsidRPr="00C76EF6">
              <w:t>punkts)</w:t>
            </w:r>
            <w:r w:rsidR="00574F54" w:rsidRPr="00C76EF6">
              <w:t xml:space="preserve">, </w:t>
            </w:r>
            <w:r w:rsidR="006E321C" w:rsidRPr="00C76EF6">
              <w:t xml:space="preserve">jo </w:t>
            </w:r>
            <w:r w:rsidR="002F19E6" w:rsidRPr="00C76EF6">
              <w:t>atvasinātas publiskas personas, biedrības un nodibinājuma mērķis nav peļņas gūšana</w:t>
            </w:r>
            <w:r w:rsidR="00C76EF6" w:rsidRPr="00C76EF6">
              <w:t>;</w:t>
            </w:r>
            <w:r w:rsidR="00574F54" w:rsidRPr="00C76EF6">
              <w:t xml:space="preserve"> </w:t>
            </w:r>
          </w:p>
          <w:p w14:paraId="31596D4E" w14:textId="4702D84A" w:rsidR="002F19E6" w:rsidRDefault="002A051C" w:rsidP="00005C61">
            <w:pPr>
              <w:jc w:val="both"/>
            </w:pPr>
            <w:r>
              <w:t>1.</w:t>
            </w:r>
            <w:r w:rsidR="002F19E6">
              <w:t>2. sadarbības partneru tvērumu</w:t>
            </w:r>
            <w:r w:rsidR="00597026">
              <w:t xml:space="preserve">, </w:t>
            </w:r>
            <w:r>
              <w:t>vienlaikus novēršot</w:t>
            </w:r>
            <w:r w:rsidR="00597026">
              <w:t xml:space="preserve"> diskrimināciju, kāda radusies </w:t>
            </w:r>
            <w:r>
              <w:t xml:space="preserve">pret </w:t>
            </w:r>
            <w:r>
              <w:lastRenderedPageBreak/>
              <w:t xml:space="preserve">zemnieku saimniecībām </w:t>
            </w:r>
            <w:r w:rsidR="00597026">
              <w:t>saistībā ar to, ka nacionālajā tiesību sistēmā nav viennozīmīgi noteikts zemnieku saimniecību juridiskais statuss</w:t>
            </w:r>
            <w:r w:rsidR="00E04CE4">
              <w:t>, jo tika atcelts lēmums par</w:t>
            </w:r>
            <w:r w:rsidR="00597026">
              <w:t xml:space="preserve"> </w:t>
            </w:r>
            <w:r w:rsidR="00E04CE4">
              <w:t>z</w:t>
            </w:r>
            <w:r w:rsidR="00597026">
              <w:t>emnieku saimniecību pārreģistrēšan</w:t>
            </w:r>
            <w:r w:rsidR="00E04CE4">
              <w:t>u</w:t>
            </w:r>
            <w:r w:rsidR="00597026">
              <w:t xml:space="preserve"> komercreģistrā</w:t>
            </w:r>
            <w:r w:rsidR="00005C61">
              <w:rPr>
                <w:rStyle w:val="FootnoteReference"/>
              </w:rPr>
              <w:footnoteReference w:id="2"/>
            </w:r>
            <w:r w:rsidR="00E04CE4">
              <w:t>.</w:t>
            </w:r>
            <w:r w:rsidR="00597026">
              <w:t xml:space="preserve"> </w:t>
            </w:r>
          </w:p>
          <w:p w14:paraId="33894E8B" w14:textId="649081DF" w:rsidR="00005C61" w:rsidRDefault="00005C61" w:rsidP="002A051C">
            <w:pPr>
              <w:jc w:val="both"/>
            </w:pPr>
            <w:r>
              <w:rPr>
                <w:b/>
              </w:rPr>
              <w:t>1.3.</w:t>
            </w:r>
            <w:r>
              <w:t> katram projekta 4. punktā minētajam labuma guvējam - saimnieciskās darbības veicējam atbilstošo publiskā finansējuma atbalsta intensitāti, ievērojot Regulas Nr. 651/2014 25. panta un I. pielikuma 1. panta nosacījumus: „</w:t>
            </w:r>
            <w:r w:rsidRPr="00005C61">
              <w:rPr>
                <w:i/>
              </w:rPr>
              <w:t xml:space="preserve">Par </w:t>
            </w:r>
            <w:r w:rsidRPr="00005C61">
              <w:rPr>
                <w:b/>
                <w:i/>
              </w:rPr>
              <w:t xml:space="preserve">uzņēmumu </w:t>
            </w:r>
            <w:r w:rsidRPr="00005C61">
              <w:rPr>
                <w:i/>
              </w:rPr>
              <w:t xml:space="preserve">uzskata jebkuru saimnieciskās darbības subjektu neatkarīgi no tā juridiskās formas. Tas jo īpaši ietver </w:t>
            </w:r>
            <w:proofErr w:type="spellStart"/>
            <w:r w:rsidRPr="00005C61">
              <w:rPr>
                <w:i/>
              </w:rPr>
              <w:t>pašnodarbinātas</w:t>
            </w:r>
            <w:proofErr w:type="spellEnd"/>
            <w:r w:rsidRPr="00005C61">
              <w:rPr>
                <w:i/>
              </w:rPr>
              <w:t xml:space="preserve"> personas un ģimenes uzņēmumus, kas nodarbojas ar amatniecību vai veic citu darbību, kā arī personālsabiedrības un apvienības, kas regulāri ir ie</w:t>
            </w:r>
            <w:r>
              <w:rPr>
                <w:i/>
              </w:rPr>
              <w:t>saistītas saimnieciskajā darbībā”</w:t>
            </w:r>
            <w:r>
              <w:t>.</w:t>
            </w:r>
          </w:p>
          <w:p w14:paraId="21E8C7FF" w14:textId="77777777" w:rsidR="00155A01" w:rsidRDefault="002A051C" w:rsidP="00155A01">
            <w:pPr>
              <w:jc w:val="both"/>
            </w:pPr>
            <w:r w:rsidRPr="00005C61">
              <w:rPr>
                <w:b/>
              </w:rPr>
              <w:t>2.</w:t>
            </w:r>
            <w:r w:rsidR="00005C61">
              <w:t> S</w:t>
            </w:r>
            <w:r w:rsidR="002F19E6">
              <w:t>askaņā ar projekta 1. punktu MK noteikumu 34 17.2. apakšpunktā vārd</w:t>
            </w:r>
            <w:r w:rsidR="00005C61">
              <w:t>s</w:t>
            </w:r>
            <w:r w:rsidR="002F19E6">
              <w:t xml:space="preserve"> „komersants” </w:t>
            </w:r>
            <w:r w:rsidR="00005C61">
              <w:t xml:space="preserve">netiek </w:t>
            </w:r>
            <w:r w:rsidR="002F19E6">
              <w:t>aizstāt</w:t>
            </w:r>
            <w:r w:rsidR="00005C61">
              <w:t>s</w:t>
            </w:r>
            <w:r w:rsidR="002F19E6">
              <w:t xml:space="preserve"> ar vārdiem „saimnieciskās darbības veicējs”. Tādējādi ar saimniecisku darbību saistīta projekta iesniegumu var iesniegt tikai </w:t>
            </w:r>
            <w:r w:rsidR="002F19E6" w:rsidRPr="002F19E6">
              <w:t>Latvijas Republikas Komercreģistrā reģistrēts sīkais (mikro), mazais, vidējais vai lielais komersants</w:t>
            </w:r>
            <w:r w:rsidR="00005C61">
              <w:t>.</w:t>
            </w:r>
          </w:p>
          <w:p w14:paraId="4D79FF31" w14:textId="77777777" w:rsidR="00F611FA" w:rsidRDefault="00155A01" w:rsidP="00155A01">
            <w:pPr>
              <w:jc w:val="both"/>
            </w:pPr>
            <w:r w:rsidRPr="00155A01">
              <w:rPr>
                <w:b/>
              </w:rPr>
              <w:t>3. </w:t>
            </w:r>
            <w:r w:rsidR="00F611FA" w:rsidRPr="00F611FA">
              <w:t>Vēršam uzmanību, ka</w:t>
            </w:r>
            <w:r w:rsidR="00F611FA">
              <w:t>:</w:t>
            </w:r>
          </w:p>
          <w:p w14:paraId="6A09C8FF" w14:textId="77777777" w:rsidR="00F611FA" w:rsidRDefault="00F611FA" w:rsidP="00155A01">
            <w:pPr>
              <w:jc w:val="both"/>
            </w:pPr>
            <w:r>
              <w:lastRenderedPageBreak/>
              <w:t>-</w:t>
            </w:r>
            <w:r w:rsidRPr="00F611FA">
              <w:t xml:space="preserve"> </w:t>
            </w:r>
            <w:r>
              <w:t>saskaņā ar Regulas Nr. 651/2014 2. panta 83. punktu pētniecības organizācija var būt ne tikai publisko tiesību subjekts, bet arī privāto tiesību subjekts;</w:t>
            </w:r>
          </w:p>
          <w:p w14:paraId="0A878F18" w14:textId="65BC11EC" w:rsidR="00F611FA" w:rsidRDefault="00F611FA" w:rsidP="00155A01">
            <w:pPr>
              <w:jc w:val="both"/>
            </w:pPr>
            <w:r>
              <w:t xml:space="preserve">- </w:t>
            </w:r>
            <w:r w:rsidR="00E7763E">
              <w:t>ievērojot</w:t>
            </w:r>
            <w:r>
              <w:t xml:space="preserve"> </w:t>
            </w:r>
            <w:r w:rsidR="00E7763E" w:rsidRPr="00E7763E">
              <w:t>Komisijas paziņojum</w:t>
            </w:r>
            <w:r w:rsidR="00E7763E">
              <w:t>a</w:t>
            </w:r>
            <w:r w:rsidR="00E7763E" w:rsidRPr="00E7763E">
              <w:t xml:space="preserve"> "Nostādnes par valsts atbalstu pētniecībai, izstrādei un inovācijai" (Eiropas Savienības Oficiālais Vēstnesis, 2014. gada 27. jūnijs, Nr. C 198/1) (turpmāk- Nostādnes)</w:t>
            </w:r>
            <w:r w:rsidR="00E7763E">
              <w:t xml:space="preserve"> nosacījumus, MK noteikumi Nr. 34 nosaka, ka ar saimniecisku darbību nesaistītu projektu var iesniegt institūcija, kas atbilst pētniecības organizācijas definīcijai;</w:t>
            </w:r>
          </w:p>
          <w:p w14:paraId="7FD30181" w14:textId="16DB55D2" w:rsidR="00155A01" w:rsidRDefault="00F611FA" w:rsidP="00155A01">
            <w:pPr>
              <w:jc w:val="both"/>
            </w:pPr>
            <w:r>
              <w:t xml:space="preserve">- </w:t>
            </w:r>
            <w:r w:rsidRPr="00F611FA">
              <w:t xml:space="preserve">ne visas </w:t>
            </w:r>
            <w:r>
              <w:t xml:space="preserve">valsts dibinātas </w:t>
            </w:r>
            <w:r w:rsidRPr="00F611FA">
              <w:t>zinātniskās institūcijas atbilst pētniecības organizācijas definīcijai</w:t>
            </w:r>
            <w:r>
              <w:t>.</w:t>
            </w:r>
          </w:p>
          <w:p w14:paraId="7778153B" w14:textId="3C89ED9D" w:rsidR="00F611FA" w:rsidRPr="00155A01" w:rsidRDefault="00F611FA" w:rsidP="00155A01">
            <w:pPr>
              <w:jc w:val="both"/>
              <w:rPr>
                <w:b/>
              </w:rPr>
            </w:pPr>
            <w:r>
              <w:t>Ievērojot minēto</w:t>
            </w:r>
            <w:r w:rsidR="00E7763E">
              <w:t xml:space="preserve">, projekts </w:t>
            </w:r>
            <w:r w:rsidR="00680B59">
              <w:t>aktualizē vienu no saimnieciskā projekta kritērijiem</w:t>
            </w:r>
            <w:r w:rsidR="00E7763E">
              <w:t xml:space="preserve"> </w:t>
            </w:r>
            <w:r w:rsidR="00680B59">
              <w:t>–</w:t>
            </w:r>
            <w:r w:rsidR="00E7763E">
              <w:t xml:space="preserve"> </w:t>
            </w:r>
            <w:r w:rsidR="00680B59">
              <w:t xml:space="preserve">ar saimniecisku darbību saistītu projektu </w:t>
            </w:r>
            <w:r w:rsidR="00E7763E" w:rsidRPr="00E7763E">
              <w:t>īsteno zinātniskā institūcija vai saimnieciskās darbības veicējs, kas neatbilst pētniecības organizācijas definīcijai</w:t>
            </w:r>
            <w:r w:rsidR="00E7763E">
              <w:t>.</w:t>
            </w:r>
          </w:p>
          <w:p w14:paraId="46B315B2" w14:textId="6FEF2A84" w:rsidR="002F19E6" w:rsidRPr="004E1DE1" w:rsidRDefault="00155A01" w:rsidP="00680B59">
            <w:pPr>
              <w:jc w:val="both"/>
            </w:pPr>
            <w:r w:rsidRPr="00155A01">
              <w:rPr>
                <w:b/>
              </w:rPr>
              <w:t>4</w:t>
            </w:r>
            <w:r w:rsidR="00005C61" w:rsidRPr="00155A01">
              <w:rPr>
                <w:b/>
              </w:rPr>
              <w:t>.</w:t>
            </w:r>
            <w:r w:rsidR="00005C61">
              <w:t> </w:t>
            </w:r>
            <w:r>
              <w:t>Noteikumu projekts izstrādāts</w:t>
            </w:r>
            <w:r w:rsidR="00680B59">
              <w:t xml:space="preserve"> atbilstoši nacionālajai tiesību sistēmai</w:t>
            </w:r>
            <w:r>
              <w:t xml:space="preserve"> saistībā ar termina „saimnieciskās darbības veicējs” lietojumu (MK 19.03.2020. noteikumi </w:t>
            </w:r>
            <w:r w:rsidRPr="00155A01">
              <w:t>Nr. 150</w:t>
            </w:r>
            <w:r>
              <w:t>, MK 16.06.2020. noteikumi Nr. 383)</w:t>
            </w:r>
          </w:p>
        </w:tc>
        <w:tc>
          <w:tcPr>
            <w:tcW w:w="3078" w:type="dxa"/>
            <w:vMerge/>
            <w:shd w:val="clear" w:color="auto" w:fill="auto"/>
          </w:tcPr>
          <w:p w14:paraId="5F541C56" w14:textId="77777777" w:rsidR="00ED51D2" w:rsidRPr="004E1DE1" w:rsidRDefault="00ED51D2" w:rsidP="008E2CD9">
            <w:pPr>
              <w:pStyle w:val="tv2132"/>
              <w:spacing w:line="240" w:lineRule="auto"/>
              <w:ind w:firstLine="0"/>
              <w:rPr>
                <w:color w:val="auto"/>
                <w:sz w:val="24"/>
                <w:szCs w:val="24"/>
                <w:lang w:val="lv-LV"/>
              </w:rPr>
            </w:pPr>
          </w:p>
        </w:tc>
      </w:tr>
      <w:tr w:rsidR="00855803" w:rsidRPr="004E1DE1" w14:paraId="7C208AC2" w14:textId="77777777" w:rsidTr="00863556">
        <w:trPr>
          <w:trHeight w:val="274"/>
        </w:trPr>
        <w:tc>
          <w:tcPr>
            <w:tcW w:w="646" w:type="dxa"/>
            <w:shd w:val="clear" w:color="auto" w:fill="FFFFFF" w:themeFill="background1"/>
          </w:tcPr>
          <w:p w14:paraId="503AC8DC" w14:textId="77777777" w:rsidR="00855803" w:rsidRPr="00275FD1" w:rsidRDefault="00855803" w:rsidP="00781227">
            <w:pPr>
              <w:numPr>
                <w:ilvl w:val="0"/>
                <w:numId w:val="1"/>
              </w:numPr>
              <w:tabs>
                <w:tab w:val="center" w:pos="284"/>
              </w:tabs>
              <w:ind w:left="0" w:firstLine="0"/>
            </w:pPr>
          </w:p>
        </w:tc>
        <w:tc>
          <w:tcPr>
            <w:tcW w:w="2855" w:type="dxa"/>
            <w:vMerge/>
            <w:shd w:val="clear" w:color="auto" w:fill="auto"/>
          </w:tcPr>
          <w:p w14:paraId="7A388B71" w14:textId="77777777" w:rsidR="00855803" w:rsidRPr="004E1DE1" w:rsidRDefault="00855803" w:rsidP="00261958">
            <w:pPr>
              <w:tabs>
                <w:tab w:val="left" w:pos="1276"/>
              </w:tabs>
              <w:jc w:val="both"/>
            </w:pPr>
          </w:p>
        </w:tc>
        <w:tc>
          <w:tcPr>
            <w:tcW w:w="3471" w:type="dxa"/>
            <w:shd w:val="clear" w:color="auto" w:fill="auto"/>
          </w:tcPr>
          <w:p w14:paraId="077830DC" w14:textId="77777777" w:rsidR="00855803" w:rsidRPr="00855803" w:rsidRDefault="00855803" w:rsidP="008E2CD9">
            <w:pPr>
              <w:contextualSpacing/>
              <w:jc w:val="both"/>
              <w:rPr>
                <w:b/>
              </w:rPr>
            </w:pPr>
            <w:r w:rsidRPr="00855803">
              <w:rPr>
                <w:b/>
              </w:rPr>
              <w:t>FM 28.01.2021. iebildums</w:t>
            </w:r>
          </w:p>
          <w:p w14:paraId="664A60FD" w14:textId="5284DC45" w:rsidR="00855803" w:rsidRPr="00855803" w:rsidRDefault="00855803" w:rsidP="008E2CD9">
            <w:pPr>
              <w:contextualSpacing/>
              <w:jc w:val="both"/>
            </w:pPr>
            <w:r w:rsidRPr="00855803">
              <w:t>1.</w:t>
            </w:r>
            <w:r w:rsidRPr="00855803">
              <w:tab/>
              <w:t xml:space="preserve">Uzturam iepriekš izteikto FM iebildumu, kas ietverts izziņas 2.punktā un atkārtoti vēršam IZM uzmanību uz to, ka plānotā termina “komersants” aizstāšana ar terminu “saimnieciskās darbības veicējs” potenciāli rada </w:t>
            </w:r>
            <w:r w:rsidRPr="00855803">
              <w:lastRenderedPageBreak/>
              <w:t xml:space="preserve">normu nepamatotas interpretācijas risku. Saskaņā ar Ministru kabineta 2016. gada 12.janvāra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Nr.34) 29. punktu  ar saimniecisku darbību saistītu projektu gadījumā projekta iesniedzējs un sadarbības partneris (ja attiecināms) neatkarīgi no tā juridiskā statusa (publisko vai privāto tiesību subjekts) vai saimnieciskās darbības veida (peļņu gūstoša vai bezpeļņas institūcija) publiskā finansējuma saņemšanai kvalificējams kā saimnieciskās darbības veicējs atbilstoši Komisijas regulas Nr. 651/2014 2. panta 24. punktā un 1. pielikumā noteiktajai definīcijai. Attiecīgi arī, piemēram, nosacījums par MK noteikumu 18.2. apakšpunktā noteikto  maksimālo publiskā </w:t>
            </w:r>
            <w:r w:rsidRPr="00855803">
              <w:lastRenderedPageBreak/>
              <w:t xml:space="preserve">finansējuma apmēru būtu jāattiecina arī uz pārējām saimnieciskās darbības veicēju kategorijām, ne tikai uz komersantu, kā tas izriet no šobrīd piedāvātās MK noteikumu projekta redakcijas. Papildus atkārtoti vēršam uzmanību, šobrīd veidojas pretruna starp MK noteikumu projekta 1., 2., 3., 5., 18., 19.punktiem, jo MK noteikumu 1.punkts paredz konkrētos punktos vārdu “komersants” saglabāt, savukārt 2., 3., 5., 18., 19.punkos šis izņēmums ievērots netiek. Vienlaikus paužam neizpratni par izziņas 2.punktā sniegto skaidrojumu “Noteikumu projekts izstrādāts atbilstoši nacionālajai tiesību sistēmai saistībā ar termina „saimnieciskās darbības veicējs” lietojumu (MK 19.03.2020. noteikumi Nr. 150, MK 16.06.2020. noteikumi Nr. 383)”, jo nav skaidrs, kā tas, ka minētajos MK noteikumos tiek lietots viens termins “saimnieciskās darbības veicējs” ir attiecināms un relevants šo konkrēto MK noteikumu grozījumu kontekstā. Ja IZM joprojām saskata nepieciešamību veikt termina “komersants” </w:t>
            </w:r>
            <w:r w:rsidRPr="00855803">
              <w:lastRenderedPageBreak/>
              <w:t>aizstāšanu ar terminu “saimnieciskās darbības veicējs”, aicinām IZM rīkot attālinātu sanāksmi, lai izrunātu abām pusēm neskaidros jautājumus un vienotos par abpusēji pieņemamu risinājumu.</w:t>
            </w:r>
          </w:p>
        </w:tc>
        <w:tc>
          <w:tcPr>
            <w:tcW w:w="4816" w:type="dxa"/>
            <w:gridSpan w:val="2"/>
            <w:shd w:val="clear" w:color="auto" w:fill="auto"/>
          </w:tcPr>
          <w:p w14:paraId="4CD33370" w14:textId="73E1BEA6" w:rsidR="006B18E7" w:rsidRPr="007855E5" w:rsidRDefault="006B18E7" w:rsidP="000358A8">
            <w:pPr>
              <w:jc w:val="both"/>
              <w:rPr>
                <w:b/>
              </w:rPr>
            </w:pPr>
            <w:r w:rsidRPr="007855E5">
              <w:rPr>
                <w:b/>
              </w:rPr>
              <w:lastRenderedPageBreak/>
              <w:t>Panākta vienošanās 08.02.2021. saskaņošanas sanāksmē.</w:t>
            </w:r>
          </w:p>
          <w:p w14:paraId="2ED460D7" w14:textId="7124ACFB" w:rsidR="006B18E7" w:rsidRDefault="00C63B07" w:rsidP="000358A8">
            <w:pPr>
              <w:jc w:val="both"/>
            </w:pPr>
            <w:r>
              <w:t>Skaidrojam</w:t>
            </w:r>
            <w:r w:rsidR="006B18E7">
              <w:t>, ka:</w:t>
            </w:r>
          </w:p>
          <w:p w14:paraId="46801230" w14:textId="4BA2C573" w:rsidR="00C5323A" w:rsidRDefault="006B18E7" w:rsidP="00C5323A">
            <w:pPr>
              <w:jc w:val="both"/>
            </w:pPr>
            <w:r w:rsidRPr="00FD66B8">
              <w:rPr>
                <w:b/>
              </w:rPr>
              <w:t>1.</w:t>
            </w:r>
            <w:r>
              <w:t> termins „saimnieciskās darbības veicējs” tiek piemērots visā MK noteikumu tekstā</w:t>
            </w:r>
            <w:r w:rsidR="007855E5">
              <w:t>, tai skaitā</w:t>
            </w:r>
            <w:r w:rsidR="00D60711">
              <w:t xml:space="preserve"> </w:t>
            </w:r>
            <w:r w:rsidR="007855E5">
              <w:t>attiecībā uz</w:t>
            </w:r>
            <w:r w:rsidR="00D60711">
              <w:t>:</w:t>
            </w:r>
          </w:p>
          <w:p w14:paraId="2E5B63AC" w14:textId="4247EA2A" w:rsidR="00855803" w:rsidRDefault="00C5323A" w:rsidP="00C5323A">
            <w:pPr>
              <w:jc w:val="both"/>
            </w:pPr>
            <w:r>
              <w:lastRenderedPageBreak/>
              <w:t>- valsts atbalsta normu piemērošanu ar saimniecisku darbību saistītu projektu gadījumā;</w:t>
            </w:r>
          </w:p>
          <w:p w14:paraId="2025021C" w14:textId="38D3A7E8" w:rsidR="00C5323A" w:rsidRDefault="00C5323A" w:rsidP="00D60711">
            <w:pPr>
              <w:jc w:val="both"/>
            </w:pPr>
            <w:r>
              <w:t xml:space="preserve">- sadarbības partneru tvērumu, </w:t>
            </w:r>
            <w:r w:rsidR="00D60711">
              <w:t>kas ir plašāks par jēdzien</w:t>
            </w:r>
            <w:r w:rsidR="00C63B07">
              <w:t>u</w:t>
            </w:r>
            <w:r w:rsidR="00D60711">
              <w:t xml:space="preserve"> „zinātniskā institūcija” un „</w:t>
            </w:r>
            <w:r>
              <w:t>komersants</w:t>
            </w:r>
            <w:r w:rsidR="00D60711">
              <w:t>”</w:t>
            </w:r>
            <w:r>
              <w:t xml:space="preserve">, </w:t>
            </w:r>
            <w:r w:rsidR="00D60711">
              <w:t>jo ietver ne tikai zinātnisko institūciju reģistrā reģistrētas institūcijas un komercdarbības veicējus</w:t>
            </w:r>
            <w:r w:rsidR="007855E5">
              <w:t xml:space="preserve"> (komersantus)</w:t>
            </w:r>
            <w:r w:rsidR="00D60711">
              <w:t xml:space="preserve">, </w:t>
            </w:r>
            <w:r>
              <w:t xml:space="preserve">bet arī citus </w:t>
            </w:r>
            <w:r w:rsidR="00D60711">
              <w:t>privāto tiesību subjektus</w:t>
            </w:r>
            <w:r>
              <w:t xml:space="preserve">, tai skaitā biedrības, nodibinājumus, zemnieku saimniecības (primārās lauksaimniecības ražotājus) </w:t>
            </w:r>
            <w:r w:rsidR="00D60711">
              <w:t>un</w:t>
            </w:r>
            <w:r>
              <w:t xml:space="preserve"> lauksaimniecības pakalpojumu kooperatīvās sabiedrības</w:t>
            </w:r>
            <w:r w:rsidR="00D60711">
              <w:t>.</w:t>
            </w:r>
          </w:p>
          <w:p w14:paraId="21276F24" w14:textId="608DB1E2" w:rsidR="00D60711" w:rsidRDefault="00D60711" w:rsidP="007855E5">
            <w:pPr>
              <w:jc w:val="both"/>
            </w:pPr>
            <w:r w:rsidRPr="00FD66B8">
              <w:rPr>
                <w:b/>
              </w:rPr>
              <w:t>2.</w:t>
            </w:r>
            <w:r>
              <w:t xml:space="preserve"> termins „komersants” attiecināms tikai uz MK noteikumu 17.2. </w:t>
            </w:r>
            <w:r w:rsidR="00FD66B8">
              <w:t xml:space="preserve">un 18.2. </w:t>
            </w:r>
            <w:r>
              <w:t xml:space="preserve">apakšpunktā minēto projekta iesniedzēju, kā arī </w:t>
            </w:r>
            <w:r w:rsidR="007855E5">
              <w:t>uz</w:t>
            </w:r>
            <w:r>
              <w:t xml:space="preserve"> MK noteikumu </w:t>
            </w:r>
            <w:r w:rsidRPr="00D60711">
              <w:t>7.1.5.</w:t>
            </w:r>
            <w:r w:rsidR="007855E5">
              <w:t>,</w:t>
            </w:r>
            <w:r>
              <w:t xml:space="preserve"> </w:t>
            </w:r>
            <w:r w:rsidRPr="00D60711">
              <w:t>7.</w:t>
            </w:r>
            <w:r>
              <w:t>3</w:t>
            </w:r>
            <w:r w:rsidRPr="00D60711">
              <w:t>.5.</w:t>
            </w:r>
            <w:r>
              <w:t xml:space="preserve"> apakšpunktā minēto </w:t>
            </w:r>
            <w:r w:rsidR="007855E5">
              <w:t xml:space="preserve">un </w:t>
            </w:r>
            <w:r>
              <w:t xml:space="preserve">darbības programmā noteikto iznākuma rādītāju </w:t>
            </w:r>
            <w:r w:rsidR="007855E5">
              <w:t>„</w:t>
            </w:r>
            <w:r w:rsidR="007855E5" w:rsidRPr="007855E5">
              <w:t>komersantu skaits, kuri sadarbojas ar pētniecības institūcijām</w:t>
            </w:r>
            <w:r w:rsidR="007855E5">
              <w:t>”.</w:t>
            </w:r>
          </w:p>
          <w:p w14:paraId="5817A6C3" w14:textId="06EDFD66" w:rsidR="007855E5" w:rsidRDefault="007855E5" w:rsidP="00FD66B8">
            <w:pPr>
              <w:jc w:val="both"/>
            </w:pPr>
            <w:r>
              <w:t>Ņemot vērā, ka komersants ir viens no saimnieciskās darbības veicējiem, uz projekta iesniedzēju – komersantu attiecināmi visi saimnieciskās darbības veicējam izvirzītie nosacījumi</w:t>
            </w:r>
            <w:r w:rsidR="00FD66B8">
              <w:t>, tai skaitā valsts atbalsta noteikumi</w:t>
            </w:r>
            <w:r>
              <w:t>.</w:t>
            </w:r>
          </w:p>
          <w:p w14:paraId="4E77BC53" w14:textId="36712C3F" w:rsidR="00FD66B8" w:rsidRPr="004E1DE1" w:rsidRDefault="00FD66B8" w:rsidP="00FD66B8">
            <w:pPr>
              <w:jc w:val="both"/>
            </w:pPr>
            <w:r w:rsidRPr="00FD66B8">
              <w:rPr>
                <w:b/>
              </w:rPr>
              <w:t>3.</w:t>
            </w:r>
            <w:r>
              <w:t xml:space="preserve"> I</w:t>
            </w:r>
            <w:r w:rsidRPr="00FD66B8">
              <w:t>evērojot juridisko tehniku, kas saskaņota ar TM, esošajā MK noteikumu 2.2.1., 2.12., 2.24., 23.1. apakšpunkta redakcijā vārds „komersants” netiek aizstāts ar vārdiem „saimnieciskās darbības veicējs”, jo ar noteikumu projekta 2., 3., 5., 19. punktu minētie MK noteikumu 2.2.1., 2.12., 2.24., 23.1. apakšpunkti tiek izteikti pilnīgi jaunā redakcijā, kas ietver vārdus „saimnieciskās darbības veicējs”.</w:t>
            </w:r>
          </w:p>
        </w:tc>
        <w:tc>
          <w:tcPr>
            <w:tcW w:w="3078" w:type="dxa"/>
            <w:vMerge/>
            <w:shd w:val="clear" w:color="auto" w:fill="auto"/>
          </w:tcPr>
          <w:p w14:paraId="6280A400" w14:textId="77777777" w:rsidR="00855803" w:rsidRPr="004E1DE1" w:rsidRDefault="00855803" w:rsidP="008E2CD9">
            <w:pPr>
              <w:pStyle w:val="tv2132"/>
              <w:spacing w:line="240" w:lineRule="auto"/>
              <w:ind w:firstLine="0"/>
              <w:rPr>
                <w:color w:val="auto"/>
                <w:sz w:val="24"/>
                <w:szCs w:val="24"/>
                <w:lang w:val="lv-LV"/>
              </w:rPr>
            </w:pPr>
          </w:p>
        </w:tc>
      </w:tr>
      <w:tr w:rsidR="00A20439" w:rsidRPr="004E1DE1" w14:paraId="45C9F4DE" w14:textId="77777777" w:rsidTr="00863556">
        <w:trPr>
          <w:trHeight w:val="274"/>
        </w:trPr>
        <w:tc>
          <w:tcPr>
            <w:tcW w:w="646" w:type="dxa"/>
            <w:shd w:val="clear" w:color="auto" w:fill="FFFFFF" w:themeFill="background1"/>
          </w:tcPr>
          <w:p w14:paraId="6A43A667" w14:textId="77777777" w:rsidR="00A20439" w:rsidRPr="00275FD1" w:rsidRDefault="00A20439" w:rsidP="00781227">
            <w:pPr>
              <w:numPr>
                <w:ilvl w:val="0"/>
                <w:numId w:val="1"/>
              </w:numPr>
              <w:tabs>
                <w:tab w:val="center" w:pos="284"/>
              </w:tabs>
              <w:ind w:left="0" w:firstLine="0"/>
            </w:pPr>
          </w:p>
        </w:tc>
        <w:tc>
          <w:tcPr>
            <w:tcW w:w="2855" w:type="dxa"/>
            <w:vMerge/>
            <w:shd w:val="clear" w:color="auto" w:fill="auto"/>
          </w:tcPr>
          <w:p w14:paraId="4053A7F7" w14:textId="77777777" w:rsidR="00A20439" w:rsidRPr="004E1DE1" w:rsidRDefault="00A20439" w:rsidP="00261958">
            <w:pPr>
              <w:tabs>
                <w:tab w:val="left" w:pos="1276"/>
              </w:tabs>
              <w:jc w:val="both"/>
            </w:pPr>
          </w:p>
        </w:tc>
        <w:tc>
          <w:tcPr>
            <w:tcW w:w="3471" w:type="dxa"/>
            <w:shd w:val="clear" w:color="auto" w:fill="auto"/>
          </w:tcPr>
          <w:p w14:paraId="433FD023" w14:textId="022095AD" w:rsidR="00A20439" w:rsidRPr="004E1DE1" w:rsidRDefault="00A20439" w:rsidP="00A20439">
            <w:pPr>
              <w:contextualSpacing/>
              <w:jc w:val="both"/>
              <w:rPr>
                <w:b/>
              </w:rPr>
            </w:pPr>
            <w:r w:rsidRPr="004E1DE1">
              <w:rPr>
                <w:b/>
              </w:rPr>
              <w:t xml:space="preserve">FM </w:t>
            </w:r>
            <w:r>
              <w:rPr>
                <w:b/>
              </w:rPr>
              <w:t xml:space="preserve">02.03.2021. izteiktais </w:t>
            </w:r>
            <w:r w:rsidRPr="004E1DE1">
              <w:rPr>
                <w:b/>
              </w:rPr>
              <w:t>priekšlikums:</w:t>
            </w:r>
          </w:p>
          <w:p w14:paraId="371AC1D9" w14:textId="684CF041" w:rsidR="00A20439" w:rsidRPr="00A20439" w:rsidRDefault="00A20439" w:rsidP="008E2CD9">
            <w:pPr>
              <w:contextualSpacing/>
              <w:jc w:val="both"/>
            </w:pPr>
            <w:r w:rsidRPr="00A20439">
              <w:t>Lūdzam atkārtoti izvērtēt precizēt MK noteikumu projekta 1.punktu, svītrojot minētajā punktā ietvertās atsauces uz apakšpunktiem – 2.2.1., 2.12., 2.23.</w:t>
            </w:r>
            <w:r w:rsidRPr="00A20439">
              <w:rPr>
                <w:vertAlign w:val="superscript"/>
              </w:rPr>
              <w:t>1 </w:t>
            </w:r>
            <w:r w:rsidRPr="00A20439">
              <w:t>1, 2.24.,un 23.1. , ņemot vērā, ka minētie punkti jau izteikti jaun</w:t>
            </w:r>
            <w:r>
              <w:t>ā redakcijā ar šiem grozījumiem.</w:t>
            </w:r>
          </w:p>
          <w:p w14:paraId="645F93CF" w14:textId="77777777" w:rsidR="00A20439" w:rsidRPr="004E1DE1" w:rsidRDefault="00A20439" w:rsidP="008E2CD9">
            <w:pPr>
              <w:contextualSpacing/>
              <w:jc w:val="both"/>
              <w:rPr>
                <w:b/>
              </w:rPr>
            </w:pPr>
          </w:p>
        </w:tc>
        <w:tc>
          <w:tcPr>
            <w:tcW w:w="4816" w:type="dxa"/>
            <w:gridSpan w:val="2"/>
            <w:shd w:val="clear" w:color="auto" w:fill="auto"/>
          </w:tcPr>
          <w:p w14:paraId="3A6A9A48" w14:textId="77777777" w:rsidR="00A20439" w:rsidRPr="0027177F" w:rsidRDefault="00A20439" w:rsidP="00A20439">
            <w:pPr>
              <w:jc w:val="both"/>
              <w:rPr>
                <w:b/>
              </w:rPr>
            </w:pPr>
            <w:r w:rsidRPr="0027177F">
              <w:rPr>
                <w:b/>
              </w:rPr>
              <w:t>Ņemts vērā.</w:t>
            </w:r>
          </w:p>
          <w:p w14:paraId="41B64750" w14:textId="69AB6879" w:rsidR="00A20439" w:rsidRPr="00A20439" w:rsidRDefault="00A20439" w:rsidP="000358A8">
            <w:pPr>
              <w:jc w:val="both"/>
            </w:pPr>
            <w:r w:rsidRPr="00A20439">
              <w:t>Precizēts noteikumu projekta 1. punkts.</w:t>
            </w:r>
          </w:p>
        </w:tc>
        <w:tc>
          <w:tcPr>
            <w:tcW w:w="3078" w:type="dxa"/>
            <w:vMerge/>
            <w:shd w:val="clear" w:color="auto" w:fill="auto"/>
          </w:tcPr>
          <w:p w14:paraId="08DA9D1C" w14:textId="77777777" w:rsidR="00A20439" w:rsidRPr="004E1DE1" w:rsidRDefault="00A20439" w:rsidP="008E2CD9">
            <w:pPr>
              <w:pStyle w:val="tv2132"/>
              <w:spacing w:line="240" w:lineRule="auto"/>
              <w:ind w:firstLine="0"/>
              <w:rPr>
                <w:color w:val="auto"/>
                <w:sz w:val="24"/>
                <w:szCs w:val="24"/>
                <w:lang w:val="lv-LV"/>
              </w:rPr>
            </w:pPr>
          </w:p>
        </w:tc>
      </w:tr>
      <w:tr w:rsidR="00881ECD" w:rsidRPr="004E1DE1" w14:paraId="670A2E45" w14:textId="77777777" w:rsidTr="00863556">
        <w:trPr>
          <w:trHeight w:val="274"/>
        </w:trPr>
        <w:tc>
          <w:tcPr>
            <w:tcW w:w="646" w:type="dxa"/>
            <w:shd w:val="clear" w:color="auto" w:fill="FFFFFF" w:themeFill="background1"/>
          </w:tcPr>
          <w:p w14:paraId="208CBEDD" w14:textId="46CEB389" w:rsidR="00881ECD" w:rsidRPr="00275FD1" w:rsidRDefault="00881ECD" w:rsidP="00781227">
            <w:pPr>
              <w:numPr>
                <w:ilvl w:val="0"/>
                <w:numId w:val="1"/>
              </w:numPr>
              <w:tabs>
                <w:tab w:val="center" w:pos="284"/>
              </w:tabs>
              <w:ind w:left="0" w:firstLine="0"/>
            </w:pPr>
          </w:p>
        </w:tc>
        <w:tc>
          <w:tcPr>
            <w:tcW w:w="2855" w:type="dxa"/>
            <w:vMerge/>
            <w:shd w:val="clear" w:color="auto" w:fill="auto"/>
          </w:tcPr>
          <w:p w14:paraId="5282D6B6" w14:textId="77777777" w:rsidR="00881ECD" w:rsidRPr="004E1DE1" w:rsidRDefault="00881ECD" w:rsidP="00261958">
            <w:pPr>
              <w:tabs>
                <w:tab w:val="left" w:pos="1276"/>
              </w:tabs>
              <w:jc w:val="both"/>
            </w:pPr>
          </w:p>
        </w:tc>
        <w:tc>
          <w:tcPr>
            <w:tcW w:w="3471" w:type="dxa"/>
            <w:shd w:val="clear" w:color="auto" w:fill="auto"/>
          </w:tcPr>
          <w:p w14:paraId="29491F24" w14:textId="27FE6358" w:rsidR="00881ECD" w:rsidRPr="004E1DE1" w:rsidRDefault="00881ECD" w:rsidP="008E2CD9">
            <w:pPr>
              <w:contextualSpacing/>
              <w:jc w:val="both"/>
              <w:rPr>
                <w:b/>
              </w:rPr>
            </w:pPr>
            <w:r w:rsidRPr="004E1DE1">
              <w:rPr>
                <w:b/>
              </w:rPr>
              <w:t>FM priekšlikums:</w:t>
            </w:r>
          </w:p>
          <w:p w14:paraId="0073E754" w14:textId="646246F5" w:rsidR="00881ECD" w:rsidRPr="004E1DE1" w:rsidRDefault="00881ECD" w:rsidP="008E2CD9">
            <w:pPr>
              <w:contextualSpacing/>
              <w:jc w:val="both"/>
            </w:pPr>
            <w:r w:rsidRPr="004E1DE1">
              <w:t>3.</w:t>
            </w:r>
            <w:r w:rsidRPr="004E1DE1">
              <w:tab/>
              <w:t>No MK noteikumu projekta 18.punkta izriet, ka piektajā projektu iesniegumu atlases kārtā sadarbības partneris var būt saimnieciskās darbības veicējs, kura saimnieciskā darbība attiecīgajā reģistrā ir reģistrēta ne agrāk kā gadu pirms projekta iesnieguma iesniegšanas dienas. Lūdzam minētajā redakcijā ietvert vārdus  “Latvijas Republikas Komercreģistrā” un skaidrot, kāpēc tieši gads ir kā noteiktais termiņš attiecībā uz saimnieciskās darbības reģistrāciju.</w:t>
            </w:r>
          </w:p>
        </w:tc>
        <w:tc>
          <w:tcPr>
            <w:tcW w:w="4816" w:type="dxa"/>
            <w:gridSpan w:val="2"/>
            <w:vMerge w:val="restart"/>
            <w:shd w:val="clear" w:color="auto" w:fill="auto"/>
          </w:tcPr>
          <w:p w14:paraId="3E09FBE5" w14:textId="20114E1E" w:rsidR="00881ECD" w:rsidRPr="000D67D8" w:rsidRDefault="00881ECD" w:rsidP="000358A8">
            <w:pPr>
              <w:jc w:val="both"/>
              <w:rPr>
                <w:b/>
              </w:rPr>
            </w:pPr>
            <w:r w:rsidRPr="000D67D8">
              <w:rPr>
                <w:b/>
              </w:rPr>
              <w:t>Skaidrojums.</w:t>
            </w:r>
          </w:p>
          <w:p w14:paraId="70E3D88A" w14:textId="77777777" w:rsidR="0027177F" w:rsidRDefault="00881ECD" w:rsidP="009502FC">
            <w:pPr>
              <w:jc w:val="both"/>
            </w:pPr>
            <w:r w:rsidRPr="004E1DE1">
              <w:t xml:space="preserve">Ņemot vērā, ka sadarbības partneris varbūt  Latvijā vai ārvalstī reģistrēts saimnieciskās darbības veicējs, tai skaitā komersants, biedrība, nodibinājums, zemnieku saimniecība vai lauksaimniecības pakalpojumu kooperatīvā sabiedrība, nav iespējams uzskaitīt visus minēto juridisko personu reģistrus. </w:t>
            </w:r>
          </w:p>
          <w:p w14:paraId="44D45554" w14:textId="43814748" w:rsidR="0027177F" w:rsidRPr="0027177F" w:rsidRDefault="0027177F" w:rsidP="009502FC">
            <w:pPr>
              <w:jc w:val="both"/>
              <w:rPr>
                <w:b/>
              </w:rPr>
            </w:pPr>
            <w:r w:rsidRPr="0027177F">
              <w:rPr>
                <w:b/>
              </w:rPr>
              <w:t>Ņemts vērā.</w:t>
            </w:r>
          </w:p>
          <w:p w14:paraId="21A666F7" w14:textId="62AE0F33" w:rsidR="0027177F" w:rsidRDefault="0027177F" w:rsidP="009502FC">
            <w:pPr>
              <w:jc w:val="both"/>
            </w:pPr>
            <w:r>
              <w:t>Svītrots nosacījums par sadarbības partnera reģistrācijas termiņiem.</w:t>
            </w:r>
          </w:p>
          <w:p w14:paraId="771149EE" w14:textId="54107C8D" w:rsidR="002D2F52" w:rsidRPr="000D65E4" w:rsidRDefault="0027177F" w:rsidP="002D2F52">
            <w:pPr>
              <w:jc w:val="both"/>
            </w:pPr>
            <w:r>
              <w:t>Informējam, ka</w:t>
            </w:r>
            <w:r w:rsidR="002D2F52">
              <w:t xml:space="preserve"> </w:t>
            </w:r>
            <w:r w:rsidR="000D67D8">
              <w:t xml:space="preserve">piektās kārtas </w:t>
            </w:r>
            <w:r w:rsidR="002D2F52">
              <w:t xml:space="preserve">projektu iesniegumu vērtēšanas kritērijos </w:t>
            </w:r>
            <w:r>
              <w:t>plānots</w:t>
            </w:r>
            <w:r w:rsidR="002D2F52">
              <w:t xml:space="preserve"> noteikt parametrus, kurus ņem vērā, analizējot partnera finanšu un cilvēkresursu kapa</w:t>
            </w:r>
            <w:r w:rsidR="008A7825">
              <w:t xml:space="preserve">citāti, tai skaitā </w:t>
            </w:r>
            <w:r>
              <w:t xml:space="preserve">apmaksātais pamatkapitāls, </w:t>
            </w:r>
            <w:r w:rsidR="008A7825">
              <w:t xml:space="preserve">dati no </w:t>
            </w:r>
            <w:r w:rsidR="008A7825">
              <w:lastRenderedPageBreak/>
              <w:t>peļņa</w:t>
            </w:r>
            <w:r w:rsidR="002D2F52">
              <w:t xml:space="preserve">s/zaudējumu aprēķina, nodokļu maksājumi valsts kopbudžetā. </w:t>
            </w:r>
          </w:p>
          <w:p w14:paraId="797E2182" w14:textId="54024B58" w:rsidR="00881ECD" w:rsidRPr="004E1DE1" w:rsidRDefault="00881ECD" w:rsidP="002D4389">
            <w:pPr>
              <w:jc w:val="both"/>
            </w:pPr>
          </w:p>
        </w:tc>
        <w:tc>
          <w:tcPr>
            <w:tcW w:w="3078" w:type="dxa"/>
            <w:vMerge/>
            <w:shd w:val="clear" w:color="auto" w:fill="auto"/>
          </w:tcPr>
          <w:p w14:paraId="76D86791" w14:textId="77777777" w:rsidR="00881ECD" w:rsidRPr="004E1DE1" w:rsidRDefault="00881ECD" w:rsidP="008E2CD9">
            <w:pPr>
              <w:pStyle w:val="tv2132"/>
              <w:spacing w:line="240" w:lineRule="auto"/>
              <w:ind w:firstLine="0"/>
              <w:rPr>
                <w:color w:val="auto"/>
                <w:sz w:val="24"/>
                <w:szCs w:val="24"/>
                <w:lang w:val="lv-LV"/>
              </w:rPr>
            </w:pPr>
          </w:p>
        </w:tc>
      </w:tr>
      <w:tr w:rsidR="00881ECD" w:rsidRPr="004E1DE1" w14:paraId="4F8D5FFD" w14:textId="77777777" w:rsidTr="00863556">
        <w:trPr>
          <w:trHeight w:val="274"/>
        </w:trPr>
        <w:tc>
          <w:tcPr>
            <w:tcW w:w="646" w:type="dxa"/>
            <w:shd w:val="clear" w:color="auto" w:fill="FFFFFF" w:themeFill="background1"/>
          </w:tcPr>
          <w:p w14:paraId="58F0076C" w14:textId="07C8E056" w:rsidR="00881ECD" w:rsidRPr="00275FD1" w:rsidRDefault="00881ECD" w:rsidP="00781227">
            <w:pPr>
              <w:numPr>
                <w:ilvl w:val="0"/>
                <w:numId w:val="1"/>
              </w:numPr>
              <w:tabs>
                <w:tab w:val="center" w:pos="284"/>
              </w:tabs>
              <w:ind w:left="0" w:firstLine="0"/>
            </w:pPr>
          </w:p>
        </w:tc>
        <w:tc>
          <w:tcPr>
            <w:tcW w:w="2855" w:type="dxa"/>
            <w:shd w:val="clear" w:color="auto" w:fill="auto"/>
          </w:tcPr>
          <w:p w14:paraId="0B599384" w14:textId="77777777" w:rsidR="00881ECD" w:rsidRPr="00512DD9" w:rsidRDefault="00881ECD" w:rsidP="00261958">
            <w:pPr>
              <w:tabs>
                <w:tab w:val="left" w:pos="1276"/>
              </w:tabs>
              <w:jc w:val="both"/>
            </w:pPr>
          </w:p>
        </w:tc>
        <w:tc>
          <w:tcPr>
            <w:tcW w:w="3471" w:type="dxa"/>
            <w:shd w:val="clear" w:color="auto" w:fill="auto"/>
          </w:tcPr>
          <w:p w14:paraId="5793DF71" w14:textId="34CBE931" w:rsidR="00881ECD" w:rsidRDefault="00881ECD" w:rsidP="00881ECD">
            <w:pPr>
              <w:contextualSpacing/>
              <w:jc w:val="both"/>
              <w:rPr>
                <w:b/>
              </w:rPr>
            </w:pPr>
            <w:r>
              <w:rPr>
                <w:b/>
              </w:rPr>
              <w:t>FM 28.01.2021. iebildums</w:t>
            </w:r>
          </w:p>
          <w:p w14:paraId="067CDF83" w14:textId="204BF871" w:rsidR="00881ECD" w:rsidRPr="00881ECD" w:rsidRDefault="00881ECD" w:rsidP="00512DD9">
            <w:pPr>
              <w:contextualSpacing/>
              <w:jc w:val="both"/>
            </w:pPr>
            <w:r w:rsidRPr="00881ECD">
              <w:t>6.</w:t>
            </w:r>
            <w:r w:rsidRPr="00881ECD">
              <w:tab/>
              <w:t>Atkārtoti lūdzam skaidrot, vai, ņemot vērā izziņas 3. un 6.punktos sniegtos skaidrojumus, piemēram: “pietiekama finanšu un pētnieciskā kapacitāte (ko pamato pārbaudāmi institūcijas darbības rādītāji un gada finanšu pārskati), lai veiktu pētniecību, izstrādātu jaunu produktu vai tehnoloģiju prototipus un nodrošinātu pētniecības rezultātu ilgtspēju”, vai projektu vērtēšanas kritērijos tiks noteiktas konkrētas prasības institūciju darbības rādītājiem un finanšu pārskatos minētiem datiem, kuri apliecina pietiekamu finanšu un pētniecisko kapacitāti. Vēršam uzmanību, ka nav pieļaujama situācija, ka vērtēšanas posmā tiek lemts par robežvērtībām vai darbības rādītājiem, kuri ietekmē vērtējumu, ja šī informācija pirms projekta iesnieguma iesniegšanas nav zināma projekta iesniedzējam.</w:t>
            </w:r>
          </w:p>
        </w:tc>
        <w:tc>
          <w:tcPr>
            <w:tcW w:w="4816" w:type="dxa"/>
            <w:gridSpan w:val="2"/>
            <w:vMerge/>
            <w:shd w:val="clear" w:color="auto" w:fill="auto"/>
          </w:tcPr>
          <w:p w14:paraId="7F974CAC" w14:textId="77777777" w:rsidR="00881ECD" w:rsidRDefault="00881ECD" w:rsidP="008E2CD9">
            <w:pPr>
              <w:jc w:val="both"/>
              <w:rPr>
                <w:b/>
              </w:rPr>
            </w:pPr>
          </w:p>
        </w:tc>
        <w:tc>
          <w:tcPr>
            <w:tcW w:w="3078" w:type="dxa"/>
            <w:shd w:val="clear" w:color="auto" w:fill="auto"/>
          </w:tcPr>
          <w:p w14:paraId="3340BA1F" w14:textId="77777777" w:rsidR="0027177F" w:rsidRPr="004E1DE1" w:rsidRDefault="0027177F" w:rsidP="0027177F">
            <w:pPr>
              <w:pStyle w:val="tv2132"/>
              <w:spacing w:line="240" w:lineRule="auto"/>
              <w:ind w:firstLine="0"/>
              <w:rPr>
                <w:color w:val="auto"/>
                <w:sz w:val="24"/>
                <w:szCs w:val="24"/>
                <w:lang w:val="lv-LV" w:eastAsia="lv-LV"/>
              </w:rPr>
            </w:pPr>
            <w:r w:rsidRPr="004E1DE1">
              <w:rPr>
                <w:color w:val="auto"/>
                <w:sz w:val="24"/>
                <w:szCs w:val="24"/>
                <w:lang w:val="lv-LV" w:eastAsia="lv-LV"/>
              </w:rPr>
              <w:t>23.1. sadarbības partneris var būt attiecīgajā reģistrā Latvijā vai ārvalstī reģistrēta:</w:t>
            </w:r>
          </w:p>
          <w:p w14:paraId="553111D9" w14:textId="77777777" w:rsidR="0027177F" w:rsidRPr="004E1DE1" w:rsidRDefault="0027177F" w:rsidP="0027177F">
            <w:pPr>
              <w:pStyle w:val="tv2132"/>
              <w:spacing w:line="240" w:lineRule="auto"/>
              <w:ind w:firstLine="0"/>
              <w:rPr>
                <w:color w:val="auto"/>
                <w:sz w:val="24"/>
                <w:szCs w:val="24"/>
                <w:lang w:val="lv-LV" w:eastAsia="lv-LV"/>
              </w:rPr>
            </w:pPr>
            <w:r w:rsidRPr="004E1DE1">
              <w:rPr>
                <w:color w:val="auto"/>
                <w:sz w:val="24"/>
                <w:szCs w:val="24"/>
                <w:lang w:val="lv-LV" w:eastAsia="lv-LV"/>
              </w:rPr>
              <w:t>23.1.1. zinātniskā institūcija;</w:t>
            </w:r>
          </w:p>
          <w:p w14:paraId="5686A2D3" w14:textId="77777777" w:rsidR="0027177F" w:rsidRPr="004E1DE1" w:rsidRDefault="0027177F" w:rsidP="0027177F">
            <w:pPr>
              <w:pStyle w:val="tv2132"/>
              <w:spacing w:line="240" w:lineRule="auto"/>
              <w:ind w:firstLine="0"/>
              <w:rPr>
                <w:color w:val="auto"/>
                <w:sz w:val="24"/>
                <w:szCs w:val="24"/>
                <w:lang w:val="lv-LV" w:eastAsia="lv-LV"/>
              </w:rPr>
            </w:pPr>
            <w:r w:rsidRPr="004E1DE1">
              <w:rPr>
                <w:color w:val="auto"/>
                <w:sz w:val="24"/>
                <w:szCs w:val="24"/>
                <w:lang w:val="lv-LV" w:eastAsia="lv-LV"/>
              </w:rPr>
              <w:t>23.1.2. </w:t>
            </w:r>
            <w:proofErr w:type="spellStart"/>
            <w:proofErr w:type="gramStart"/>
            <w:r w:rsidRPr="00530821">
              <w:rPr>
                <w:color w:val="000000" w:themeColor="text1"/>
                <w:sz w:val="24"/>
                <w:szCs w:val="24"/>
              </w:rPr>
              <w:t>šo</w:t>
            </w:r>
            <w:proofErr w:type="spellEnd"/>
            <w:proofErr w:type="gramEnd"/>
            <w:r w:rsidRPr="00530821">
              <w:rPr>
                <w:color w:val="000000" w:themeColor="text1"/>
                <w:sz w:val="24"/>
                <w:szCs w:val="24"/>
              </w:rPr>
              <w:t xml:space="preserve"> </w:t>
            </w:r>
            <w:proofErr w:type="spellStart"/>
            <w:r w:rsidRPr="00530821">
              <w:rPr>
                <w:color w:val="000000" w:themeColor="text1"/>
                <w:sz w:val="24"/>
                <w:szCs w:val="24"/>
              </w:rPr>
              <w:t>noteikumu</w:t>
            </w:r>
            <w:proofErr w:type="spellEnd"/>
            <w:r w:rsidRPr="00530821">
              <w:rPr>
                <w:color w:val="000000" w:themeColor="text1"/>
                <w:sz w:val="24"/>
                <w:szCs w:val="24"/>
              </w:rPr>
              <w:t xml:space="preserve"> 2.23.</w:t>
            </w:r>
            <w:r w:rsidRPr="00530821">
              <w:rPr>
                <w:color w:val="000000" w:themeColor="text1"/>
                <w:sz w:val="24"/>
                <w:szCs w:val="24"/>
                <w:vertAlign w:val="superscript"/>
              </w:rPr>
              <w:t>1 </w:t>
            </w:r>
            <w:r w:rsidRPr="00530821">
              <w:rPr>
                <w:color w:val="000000" w:themeColor="text1"/>
                <w:sz w:val="24"/>
                <w:szCs w:val="24"/>
              </w:rPr>
              <w:t>1., 2.23.</w:t>
            </w:r>
            <w:r w:rsidRPr="00530821">
              <w:rPr>
                <w:color w:val="000000" w:themeColor="text1"/>
                <w:sz w:val="24"/>
                <w:szCs w:val="24"/>
                <w:vertAlign w:val="superscript"/>
              </w:rPr>
              <w:t>1 </w:t>
            </w:r>
            <w:r w:rsidRPr="00530821">
              <w:rPr>
                <w:color w:val="000000" w:themeColor="text1"/>
                <w:sz w:val="24"/>
                <w:szCs w:val="24"/>
              </w:rPr>
              <w:t>2., 2.23.</w:t>
            </w:r>
            <w:r w:rsidRPr="00530821">
              <w:rPr>
                <w:color w:val="000000" w:themeColor="text1"/>
                <w:sz w:val="24"/>
                <w:szCs w:val="24"/>
                <w:vertAlign w:val="superscript"/>
              </w:rPr>
              <w:t>1 </w:t>
            </w:r>
            <w:r w:rsidRPr="00530821">
              <w:rPr>
                <w:color w:val="000000" w:themeColor="text1"/>
                <w:sz w:val="24"/>
                <w:szCs w:val="24"/>
              </w:rPr>
              <w:t xml:space="preserve">3. </w:t>
            </w:r>
            <w:proofErr w:type="gramStart"/>
            <w:r w:rsidRPr="00530821">
              <w:rPr>
                <w:color w:val="000000" w:themeColor="text1"/>
                <w:sz w:val="24"/>
                <w:szCs w:val="24"/>
              </w:rPr>
              <w:t>un</w:t>
            </w:r>
            <w:proofErr w:type="gramEnd"/>
            <w:r w:rsidRPr="00530821">
              <w:rPr>
                <w:color w:val="000000" w:themeColor="text1"/>
                <w:sz w:val="24"/>
                <w:szCs w:val="24"/>
              </w:rPr>
              <w:t xml:space="preserve"> 2.23.</w:t>
            </w:r>
            <w:r w:rsidRPr="00530821">
              <w:rPr>
                <w:color w:val="000000" w:themeColor="text1"/>
                <w:sz w:val="24"/>
                <w:szCs w:val="24"/>
                <w:vertAlign w:val="superscript"/>
              </w:rPr>
              <w:t>1 </w:t>
            </w:r>
            <w:r w:rsidRPr="00530821">
              <w:rPr>
                <w:color w:val="000000" w:themeColor="text1"/>
                <w:sz w:val="24"/>
                <w:szCs w:val="24"/>
              </w:rPr>
              <w:t xml:space="preserve">4. </w:t>
            </w:r>
            <w:proofErr w:type="spellStart"/>
            <w:proofErr w:type="gramStart"/>
            <w:r w:rsidRPr="00530821">
              <w:rPr>
                <w:color w:val="000000" w:themeColor="text1"/>
                <w:sz w:val="24"/>
                <w:szCs w:val="24"/>
              </w:rPr>
              <w:t>apakšpunktā</w:t>
            </w:r>
            <w:proofErr w:type="spellEnd"/>
            <w:proofErr w:type="gramEnd"/>
            <w:r w:rsidRPr="00530821">
              <w:rPr>
                <w:color w:val="000000" w:themeColor="text1"/>
                <w:sz w:val="24"/>
                <w:szCs w:val="24"/>
              </w:rPr>
              <w:t xml:space="preserve"> </w:t>
            </w:r>
            <w:proofErr w:type="spellStart"/>
            <w:r w:rsidRPr="00530821">
              <w:rPr>
                <w:color w:val="000000" w:themeColor="text1"/>
                <w:sz w:val="24"/>
                <w:szCs w:val="24"/>
              </w:rPr>
              <w:t>minētais</w:t>
            </w:r>
            <w:proofErr w:type="spellEnd"/>
            <w:r w:rsidRPr="00530821">
              <w:rPr>
                <w:color w:val="000000" w:themeColor="text1"/>
                <w:sz w:val="24"/>
                <w:szCs w:val="24"/>
              </w:rPr>
              <w:t xml:space="preserve"> </w:t>
            </w:r>
            <w:proofErr w:type="spellStart"/>
            <w:r w:rsidRPr="00530821">
              <w:rPr>
                <w:color w:val="000000" w:themeColor="text1"/>
                <w:sz w:val="24"/>
                <w:szCs w:val="24"/>
              </w:rPr>
              <w:t>saimnieciskās</w:t>
            </w:r>
            <w:proofErr w:type="spellEnd"/>
            <w:r w:rsidRPr="00530821">
              <w:rPr>
                <w:color w:val="000000" w:themeColor="text1"/>
                <w:sz w:val="24"/>
                <w:szCs w:val="24"/>
              </w:rPr>
              <w:t xml:space="preserve"> </w:t>
            </w:r>
            <w:proofErr w:type="spellStart"/>
            <w:r w:rsidRPr="00530821">
              <w:rPr>
                <w:color w:val="000000" w:themeColor="text1"/>
                <w:sz w:val="24"/>
                <w:szCs w:val="24"/>
              </w:rPr>
              <w:t>darbības</w:t>
            </w:r>
            <w:proofErr w:type="spellEnd"/>
            <w:r w:rsidRPr="00530821">
              <w:rPr>
                <w:color w:val="000000" w:themeColor="text1"/>
                <w:sz w:val="24"/>
                <w:szCs w:val="24"/>
              </w:rPr>
              <w:t xml:space="preserve"> </w:t>
            </w:r>
            <w:proofErr w:type="spellStart"/>
            <w:r w:rsidRPr="00530821">
              <w:rPr>
                <w:color w:val="000000" w:themeColor="text1"/>
                <w:sz w:val="24"/>
                <w:szCs w:val="24"/>
              </w:rPr>
              <w:t>veicējs</w:t>
            </w:r>
            <w:proofErr w:type="spellEnd"/>
            <w:r w:rsidRPr="00530821">
              <w:rPr>
                <w:color w:val="000000" w:themeColor="text1"/>
                <w:sz w:val="24"/>
                <w:szCs w:val="24"/>
              </w:rPr>
              <w:t>;</w:t>
            </w:r>
            <w:r w:rsidRPr="004E1DE1">
              <w:rPr>
                <w:color w:val="auto"/>
                <w:sz w:val="24"/>
                <w:szCs w:val="24"/>
                <w:lang w:val="lv-LV" w:eastAsia="lv-LV"/>
              </w:rPr>
              <w:t>".</w:t>
            </w:r>
          </w:p>
          <w:p w14:paraId="6A656981" w14:textId="77777777" w:rsidR="00881ECD" w:rsidRPr="00512DD9" w:rsidRDefault="00881ECD" w:rsidP="00512DD9">
            <w:pPr>
              <w:pStyle w:val="tv2132"/>
              <w:spacing w:line="240" w:lineRule="auto"/>
              <w:ind w:firstLine="0"/>
              <w:rPr>
                <w:color w:val="000000" w:themeColor="text1"/>
                <w:sz w:val="24"/>
                <w:szCs w:val="24"/>
                <w:lang w:val="lv-LV" w:eastAsia="lv-LV"/>
              </w:rPr>
            </w:pPr>
          </w:p>
        </w:tc>
      </w:tr>
      <w:tr w:rsidR="00592E63" w:rsidRPr="004E1DE1" w14:paraId="613572AA" w14:textId="77777777" w:rsidTr="00863556">
        <w:trPr>
          <w:trHeight w:val="274"/>
        </w:trPr>
        <w:tc>
          <w:tcPr>
            <w:tcW w:w="646" w:type="dxa"/>
            <w:shd w:val="clear" w:color="auto" w:fill="FFFFFF" w:themeFill="background1"/>
          </w:tcPr>
          <w:p w14:paraId="0310BA4F" w14:textId="77777777" w:rsidR="00512DD9" w:rsidRPr="00275FD1" w:rsidRDefault="00512DD9" w:rsidP="00781227">
            <w:pPr>
              <w:numPr>
                <w:ilvl w:val="0"/>
                <w:numId w:val="1"/>
              </w:numPr>
              <w:tabs>
                <w:tab w:val="center" w:pos="284"/>
              </w:tabs>
              <w:ind w:left="0" w:firstLine="0"/>
            </w:pPr>
          </w:p>
        </w:tc>
        <w:tc>
          <w:tcPr>
            <w:tcW w:w="2855" w:type="dxa"/>
            <w:shd w:val="clear" w:color="auto" w:fill="auto"/>
          </w:tcPr>
          <w:p w14:paraId="33C8132F" w14:textId="5CE2C577" w:rsidR="00512DD9" w:rsidRPr="004E1DE1" w:rsidRDefault="00512DD9" w:rsidP="00261958">
            <w:pPr>
              <w:tabs>
                <w:tab w:val="left" w:pos="1276"/>
              </w:tabs>
              <w:jc w:val="both"/>
            </w:pPr>
            <w:r w:rsidRPr="00512DD9">
              <w:t>1. Aizstāt noteikumu tekstā (izņemot 2.2.1., 2.12., 2.23.</w:t>
            </w:r>
            <w:r w:rsidRPr="006E0E17">
              <w:rPr>
                <w:vertAlign w:val="superscript"/>
              </w:rPr>
              <w:t>1</w:t>
            </w:r>
            <w:r w:rsidRPr="00512DD9">
              <w:t xml:space="preserve"> 1, 2.24., 17.2., 18.2., 22.1. un 23.1. apakšpunktu) vārdu "komersants" (attiecīgā locījumā) ar vārdiem "saimnieciskās </w:t>
            </w:r>
            <w:r w:rsidRPr="00512DD9">
              <w:lastRenderedPageBreak/>
              <w:t>darbības veicējs" (attiecīgā locījumā).</w:t>
            </w:r>
          </w:p>
        </w:tc>
        <w:tc>
          <w:tcPr>
            <w:tcW w:w="3471" w:type="dxa"/>
            <w:shd w:val="clear" w:color="auto" w:fill="auto"/>
          </w:tcPr>
          <w:p w14:paraId="4E5A7281" w14:textId="77777777" w:rsidR="00512DD9" w:rsidRDefault="00512DD9" w:rsidP="00512DD9">
            <w:pPr>
              <w:contextualSpacing/>
              <w:jc w:val="both"/>
              <w:rPr>
                <w:b/>
              </w:rPr>
            </w:pPr>
            <w:r>
              <w:rPr>
                <w:b/>
              </w:rPr>
              <w:lastRenderedPageBreak/>
              <w:t>FM 08.01.2021. iebildums</w:t>
            </w:r>
          </w:p>
          <w:p w14:paraId="1D94CB8B" w14:textId="7EE7A5A9" w:rsidR="00512DD9" w:rsidRPr="00512DD9" w:rsidRDefault="00512DD9" w:rsidP="00512DD9">
            <w:pPr>
              <w:contextualSpacing/>
              <w:jc w:val="both"/>
            </w:pPr>
            <w:r w:rsidRPr="00512DD9">
              <w:t>2.</w:t>
            </w:r>
            <w:r w:rsidRPr="00512DD9">
              <w:tab/>
              <w:t xml:space="preserve">Lūdzam papildināt MK noteikumu projekta 1.punktu, iekļaujot iekavās norādi, ka arī Ministru kabineta 2016. gada 12.janvāra noteikumu Nr.34 “Darbības programmas </w:t>
            </w:r>
            <w:r w:rsidRPr="00512DD9">
              <w:lastRenderedPageBreak/>
              <w:t>“Izaugsme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Nr.34) 7.1.5. un 7.3.5.apakšpunktos izmaiņas netiek veiktas.</w:t>
            </w:r>
          </w:p>
        </w:tc>
        <w:tc>
          <w:tcPr>
            <w:tcW w:w="4816" w:type="dxa"/>
            <w:gridSpan w:val="2"/>
            <w:shd w:val="clear" w:color="auto" w:fill="auto"/>
          </w:tcPr>
          <w:p w14:paraId="62299DA5" w14:textId="77777777" w:rsidR="00512DD9" w:rsidRDefault="00512DD9" w:rsidP="008E2CD9">
            <w:pPr>
              <w:jc w:val="both"/>
              <w:rPr>
                <w:b/>
              </w:rPr>
            </w:pPr>
            <w:r>
              <w:rPr>
                <w:b/>
              </w:rPr>
              <w:lastRenderedPageBreak/>
              <w:t>Ņemts vērā.</w:t>
            </w:r>
          </w:p>
          <w:p w14:paraId="70515954" w14:textId="7023CE4A" w:rsidR="00512DD9" w:rsidRPr="00512DD9" w:rsidRDefault="00512DD9" w:rsidP="008E2CD9">
            <w:pPr>
              <w:jc w:val="both"/>
            </w:pPr>
            <w:r w:rsidRPr="00512DD9">
              <w:t xml:space="preserve">Papildināts </w:t>
            </w:r>
            <w:r w:rsidR="006E0E17">
              <w:t xml:space="preserve">un precizēts noteikumu </w:t>
            </w:r>
            <w:r w:rsidRPr="00512DD9">
              <w:t>projekta 1. punkts.</w:t>
            </w:r>
          </w:p>
        </w:tc>
        <w:tc>
          <w:tcPr>
            <w:tcW w:w="3078" w:type="dxa"/>
            <w:shd w:val="clear" w:color="auto" w:fill="auto"/>
          </w:tcPr>
          <w:p w14:paraId="02BE4B8A" w14:textId="040C640D" w:rsidR="00512DD9" w:rsidRPr="00512DD9" w:rsidRDefault="00512DD9" w:rsidP="00512DD9">
            <w:pPr>
              <w:pStyle w:val="tv2132"/>
              <w:spacing w:line="240" w:lineRule="auto"/>
              <w:ind w:firstLine="0"/>
              <w:rPr>
                <w:color w:val="000000" w:themeColor="text1"/>
                <w:sz w:val="24"/>
                <w:szCs w:val="24"/>
                <w:lang w:val="lv-LV" w:eastAsia="lv-LV"/>
              </w:rPr>
            </w:pPr>
            <w:r w:rsidRPr="00512DD9">
              <w:rPr>
                <w:color w:val="000000" w:themeColor="text1"/>
                <w:sz w:val="24"/>
                <w:szCs w:val="24"/>
                <w:lang w:val="lv-LV" w:eastAsia="lv-LV"/>
              </w:rPr>
              <w:t>1. </w:t>
            </w:r>
            <w:r w:rsidR="006E0E17">
              <w:t xml:space="preserve"> </w:t>
            </w:r>
            <w:r w:rsidR="006E0E17" w:rsidRPr="006E0E17">
              <w:rPr>
                <w:color w:val="000000" w:themeColor="text1"/>
                <w:sz w:val="24"/>
                <w:szCs w:val="24"/>
                <w:lang w:val="lv-LV" w:eastAsia="lv-LV"/>
              </w:rPr>
              <w:t>Aizstāt noteikumu tekstā (izņemot 7.1.5., 7.3.5., 17.2., 18.2. un 22.1. apakšpunktu) vārdu "komersants" (attiecīgā locījumā) ar vārdiem "saimnieciskās darbība</w:t>
            </w:r>
            <w:r w:rsidR="006E0E17">
              <w:rPr>
                <w:color w:val="000000" w:themeColor="text1"/>
                <w:sz w:val="24"/>
                <w:szCs w:val="24"/>
                <w:lang w:val="lv-LV" w:eastAsia="lv-LV"/>
              </w:rPr>
              <w:t>s veicējs" (attiecīgā locījumā)</w:t>
            </w:r>
            <w:r w:rsidRPr="00512DD9">
              <w:rPr>
                <w:color w:val="000000" w:themeColor="text1"/>
                <w:sz w:val="24"/>
                <w:szCs w:val="24"/>
                <w:lang w:val="lv-LV" w:eastAsia="lv-LV"/>
              </w:rPr>
              <w:t>.</w:t>
            </w:r>
          </w:p>
          <w:p w14:paraId="7BDCD071" w14:textId="77777777" w:rsidR="00512DD9" w:rsidRPr="00512DD9" w:rsidRDefault="00512DD9" w:rsidP="008E2CD9">
            <w:pPr>
              <w:pStyle w:val="tv2132"/>
              <w:spacing w:line="240" w:lineRule="auto"/>
              <w:ind w:firstLine="0"/>
              <w:rPr>
                <w:color w:val="auto"/>
                <w:sz w:val="24"/>
                <w:szCs w:val="24"/>
                <w:lang w:val="lv-LV"/>
              </w:rPr>
            </w:pPr>
          </w:p>
        </w:tc>
      </w:tr>
      <w:tr w:rsidR="00592E63" w:rsidRPr="004E1DE1" w14:paraId="1E46CB1A" w14:textId="77777777" w:rsidTr="00863556">
        <w:trPr>
          <w:trHeight w:val="274"/>
        </w:trPr>
        <w:tc>
          <w:tcPr>
            <w:tcW w:w="646" w:type="dxa"/>
            <w:shd w:val="clear" w:color="auto" w:fill="FFFFFF" w:themeFill="background1"/>
          </w:tcPr>
          <w:p w14:paraId="54FD7F82" w14:textId="77777777" w:rsidR="00512DD9" w:rsidRPr="00275FD1" w:rsidRDefault="00512DD9" w:rsidP="00781227">
            <w:pPr>
              <w:numPr>
                <w:ilvl w:val="0"/>
                <w:numId w:val="1"/>
              </w:numPr>
              <w:tabs>
                <w:tab w:val="center" w:pos="284"/>
              </w:tabs>
              <w:ind w:left="0" w:firstLine="0"/>
            </w:pPr>
          </w:p>
        </w:tc>
        <w:tc>
          <w:tcPr>
            <w:tcW w:w="2855" w:type="dxa"/>
            <w:shd w:val="clear" w:color="auto" w:fill="auto"/>
          </w:tcPr>
          <w:p w14:paraId="1C118C13" w14:textId="77777777" w:rsidR="00512DD9" w:rsidRPr="004E1DE1" w:rsidRDefault="00512DD9" w:rsidP="00261958">
            <w:pPr>
              <w:tabs>
                <w:tab w:val="left" w:pos="1276"/>
              </w:tabs>
              <w:jc w:val="both"/>
            </w:pPr>
          </w:p>
        </w:tc>
        <w:tc>
          <w:tcPr>
            <w:tcW w:w="3471" w:type="dxa"/>
            <w:shd w:val="clear" w:color="auto" w:fill="auto"/>
          </w:tcPr>
          <w:p w14:paraId="0DC5155B" w14:textId="77777777" w:rsidR="00512DD9" w:rsidRDefault="00512DD9" w:rsidP="00512DD9">
            <w:pPr>
              <w:contextualSpacing/>
              <w:jc w:val="both"/>
              <w:rPr>
                <w:b/>
              </w:rPr>
            </w:pPr>
            <w:r>
              <w:rPr>
                <w:b/>
              </w:rPr>
              <w:t>FM 08.01.2021. iebildums</w:t>
            </w:r>
          </w:p>
          <w:p w14:paraId="68377351" w14:textId="3C33A302" w:rsidR="00512DD9" w:rsidRPr="00512DD9" w:rsidRDefault="00512DD9" w:rsidP="008E2CD9">
            <w:pPr>
              <w:contextualSpacing/>
              <w:jc w:val="both"/>
            </w:pPr>
            <w:r w:rsidRPr="00512DD9">
              <w:t>3.</w:t>
            </w:r>
            <w:r w:rsidRPr="00512DD9">
              <w:tab/>
              <w:t xml:space="preserve">Ievērojot to, ka ar MK noteikumu projekta 3.punktu tiek ieviestas Komisijas 2014. gada 25. jūnija Regulas (ES) Nr. 702/2014, ar kuru konkrētas atbalsta kategorijas lauksaimniecības un mežsaimniecības nozarē un lauku apvidos atzīst par saderīgām ar iekšējo tirgu, piemērojot Līguma par Eiropas Savienības darbību 107. un 108. pantu (turpmāk – Komisijas regula Nr. 702/2014) prasības un ņemot vērā to, ka Komisijas regula Nr. 702/2014 tiek piemērota atbalstam  lauksaimniecības un mežsaimniecības nozarē, kā arī  Komercdarbības atbalsta kontroles likuma 9.panta otrajā </w:t>
            </w:r>
            <w:r w:rsidRPr="00512DD9">
              <w:lastRenderedPageBreak/>
              <w:t>daļā ietverto kompetenču sadalījumu, lūdzam MK noteikumu projektu saskaņot arī ar Zemkopības ministriju.</w:t>
            </w:r>
          </w:p>
        </w:tc>
        <w:tc>
          <w:tcPr>
            <w:tcW w:w="4816" w:type="dxa"/>
            <w:gridSpan w:val="2"/>
            <w:shd w:val="clear" w:color="auto" w:fill="auto"/>
          </w:tcPr>
          <w:p w14:paraId="35FF4F97" w14:textId="77777777" w:rsidR="00512DD9" w:rsidRDefault="00512DD9" w:rsidP="008E2CD9">
            <w:pPr>
              <w:jc w:val="both"/>
              <w:rPr>
                <w:b/>
              </w:rPr>
            </w:pPr>
            <w:r>
              <w:rPr>
                <w:b/>
              </w:rPr>
              <w:lastRenderedPageBreak/>
              <w:t>Ņemts vērā.</w:t>
            </w:r>
          </w:p>
          <w:p w14:paraId="645E38C6" w14:textId="3C66ED34" w:rsidR="00512DD9" w:rsidRDefault="00512DD9" w:rsidP="00512DD9">
            <w:pPr>
              <w:jc w:val="both"/>
            </w:pPr>
            <w:r w:rsidRPr="00512DD9">
              <w:t xml:space="preserve">Informējam, ka </w:t>
            </w:r>
            <w:r w:rsidR="00863556">
              <w:t>noteikumu p</w:t>
            </w:r>
            <w:r w:rsidRPr="00512DD9">
              <w:t>rojekta 3.</w:t>
            </w:r>
            <w:r w:rsidR="00863556">
              <w:t>, 4., 5.</w:t>
            </w:r>
            <w:r w:rsidRPr="00512DD9">
              <w:t xml:space="preserve"> punkts izstrādāts, ņemot vērā ZM</w:t>
            </w:r>
            <w:r>
              <w:t xml:space="preserve"> </w:t>
            </w:r>
            <w:r w:rsidR="002A1EDE">
              <w:t xml:space="preserve">17.12.2020. </w:t>
            </w:r>
            <w:r>
              <w:t>elektroniski izteiktos priekšlikumus</w:t>
            </w:r>
            <w:r w:rsidR="002A1EDE">
              <w:t>:</w:t>
            </w:r>
          </w:p>
          <w:p w14:paraId="324FD008" w14:textId="2FB2D337" w:rsidR="00512DD9" w:rsidRPr="002A1EDE" w:rsidRDefault="002A1EDE" w:rsidP="00512DD9">
            <w:pPr>
              <w:jc w:val="both"/>
              <w:rPr>
                <w:i/>
              </w:rPr>
            </w:pPr>
            <w:r w:rsidRPr="002A1EDE">
              <w:rPr>
                <w:rFonts w:ascii="Calibri" w:hAnsi="Calibri"/>
                <w:b/>
                <w:bCs/>
                <w:i/>
                <w:color w:val="000000"/>
                <w:sz w:val="22"/>
                <w:szCs w:val="22"/>
                <w:shd w:val="clear" w:color="auto" w:fill="FFFFFF"/>
              </w:rPr>
              <w:t>No:</w:t>
            </w:r>
            <w:r w:rsidRPr="002A1EDE">
              <w:rPr>
                <w:rFonts w:ascii="Calibri" w:hAnsi="Calibri"/>
                <w:i/>
                <w:color w:val="000000"/>
                <w:sz w:val="22"/>
                <w:szCs w:val="22"/>
                <w:shd w:val="clear" w:color="auto" w:fill="FFFFFF"/>
              </w:rPr>
              <w:t> Ilze Slokenberga &lt;Ilze.Slokenberga@zm.gov.lv&gt;</w:t>
            </w:r>
            <w:r w:rsidRPr="002A1EDE">
              <w:rPr>
                <w:rFonts w:ascii="Calibri" w:hAnsi="Calibri"/>
                <w:i/>
                <w:color w:val="000000"/>
                <w:sz w:val="22"/>
                <w:szCs w:val="22"/>
              </w:rPr>
              <w:br/>
            </w:r>
            <w:r w:rsidRPr="002A1EDE">
              <w:rPr>
                <w:rFonts w:ascii="Calibri" w:hAnsi="Calibri"/>
                <w:b/>
                <w:bCs/>
                <w:i/>
                <w:color w:val="000000"/>
                <w:sz w:val="22"/>
                <w:szCs w:val="22"/>
                <w:shd w:val="clear" w:color="auto" w:fill="FFFFFF"/>
              </w:rPr>
              <w:t>Nosūtīts:</w:t>
            </w:r>
            <w:r w:rsidRPr="002A1EDE">
              <w:rPr>
                <w:rFonts w:ascii="Calibri" w:hAnsi="Calibri"/>
                <w:i/>
                <w:color w:val="000000"/>
                <w:sz w:val="22"/>
                <w:szCs w:val="22"/>
                <w:shd w:val="clear" w:color="auto" w:fill="FFFFFF"/>
              </w:rPr>
              <w:t> ceturtdiena, 2020. gada 17. decembris 12:53</w:t>
            </w:r>
            <w:r w:rsidRPr="002A1EDE">
              <w:rPr>
                <w:rFonts w:ascii="Calibri" w:hAnsi="Calibri"/>
                <w:i/>
                <w:color w:val="000000"/>
                <w:sz w:val="22"/>
                <w:szCs w:val="22"/>
              </w:rPr>
              <w:br/>
            </w:r>
            <w:r w:rsidRPr="002A1EDE">
              <w:rPr>
                <w:rFonts w:ascii="Calibri" w:hAnsi="Calibri"/>
                <w:b/>
                <w:bCs/>
                <w:i/>
                <w:color w:val="000000"/>
                <w:sz w:val="22"/>
                <w:szCs w:val="22"/>
                <w:shd w:val="clear" w:color="auto" w:fill="FFFFFF"/>
              </w:rPr>
              <w:t>Kam:</w:t>
            </w:r>
            <w:r w:rsidRPr="002A1EDE">
              <w:rPr>
                <w:rFonts w:ascii="Calibri" w:hAnsi="Calibri"/>
                <w:i/>
                <w:color w:val="000000"/>
                <w:sz w:val="22"/>
                <w:szCs w:val="22"/>
                <w:shd w:val="clear" w:color="auto" w:fill="FFFFFF"/>
              </w:rPr>
              <w:t> Inta Švirksta</w:t>
            </w:r>
            <w:r w:rsidRPr="002A1EDE">
              <w:rPr>
                <w:rFonts w:ascii="Calibri" w:hAnsi="Calibri"/>
                <w:i/>
                <w:color w:val="000000"/>
                <w:sz w:val="22"/>
                <w:szCs w:val="22"/>
              </w:rPr>
              <w:br/>
            </w:r>
            <w:r w:rsidRPr="002A1EDE">
              <w:rPr>
                <w:rFonts w:ascii="Calibri" w:hAnsi="Calibri"/>
                <w:b/>
                <w:bCs/>
                <w:i/>
                <w:color w:val="000000"/>
                <w:sz w:val="22"/>
                <w:szCs w:val="22"/>
                <w:shd w:val="clear" w:color="auto" w:fill="FFFFFF"/>
              </w:rPr>
              <w:t>Kopija:</w:t>
            </w:r>
            <w:r w:rsidRPr="002A1EDE">
              <w:rPr>
                <w:rFonts w:ascii="Calibri" w:hAnsi="Calibri"/>
                <w:i/>
                <w:color w:val="000000"/>
                <w:sz w:val="22"/>
                <w:szCs w:val="22"/>
                <w:shd w:val="clear" w:color="auto" w:fill="FFFFFF"/>
              </w:rPr>
              <w:t xml:space="preserve"> Jānis </w:t>
            </w:r>
            <w:proofErr w:type="spellStart"/>
            <w:r w:rsidRPr="002A1EDE">
              <w:rPr>
                <w:rFonts w:ascii="Calibri" w:hAnsi="Calibri"/>
                <w:i/>
                <w:color w:val="000000"/>
                <w:sz w:val="22"/>
                <w:szCs w:val="22"/>
                <w:shd w:val="clear" w:color="auto" w:fill="FFFFFF"/>
              </w:rPr>
              <w:t>Šnakšis</w:t>
            </w:r>
            <w:proofErr w:type="spellEnd"/>
            <w:r w:rsidRPr="002A1EDE">
              <w:rPr>
                <w:rFonts w:ascii="Calibri" w:hAnsi="Calibri"/>
                <w:i/>
                <w:color w:val="000000"/>
                <w:sz w:val="22"/>
                <w:szCs w:val="22"/>
                <w:shd w:val="clear" w:color="auto" w:fill="FFFFFF"/>
              </w:rPr>
              <w:t xml:space="preserve">; Linda </w:t>
            </w:r>
            <w:proofErr w:type="spellStart"/>
            <w:r w:rsidRPr="002A1EDE">
              <w:rPr>
                <w:rFonts w:ascii="Calibri" w:hAnsi="Calibri"/>
                <w:i/>
                <w:color w:val="000000"/>
                <w:sz w:val="22"/>
                <w:szCs w:val="22"/>
                <w:shd w:val="clear" w:color="auto" w:fill="FFFFFF"/>
              </w:rPr>
              <w:t>Voiče</w:t>
            </w:r>
            <w:proofErr w:type="spellEnd"/>
            <w:r w:rsidRPr="002A1EDE">
              <w:rPr>
                <w:rFonts w:ascii="Calibri" w:hAnsi="Calibri"/>
                <w:i/>
                <w:color w:val="000000"/>
                <w:sz w:val="22"/>
                <w:szCs w:val="22"/>
              </w:rPr>
              <w:br/>
            </w:r>
            <w:r w:rsidRPr="002A1EDE">
              <w:rPr>
                <w:rFonts w:ascii="Calibri" w:hAnsi="Calibri"/>
                <w:b/>
                <w:bCs/>
                <w:i/>
                <w:color w:val="000000"/>
                <w:sz w:val="22"/>
                <w:szCs w:val="22"/>
                <w:shd w:val="clear" w:color="auto" w:fill="FFFFFF"/>
              </w:rPr>
              <w:t>Tēma:</w:t>
            </w:r>
            <w:r w:rsidRPr="002A1EDE">
              <w:rPr>
                <w:rFonts w:ascii="Calibri" w:hAnsi="Calibri"/>
                <w:i/>
                <w:color w:val="000000"/>
                <w:sz w:val="22"/>
                <w:szCs w:val="22"/>
                <w:shd w:val="clear" w:color="auto" w:fill="FFFFFF"/>
              </w:rPr>
              <w:t> RE: 1.1.1.1. pasākuma MK N 34 grozījumi</w:t>
            </w:r>
          </w:p>
        </w:tc>
        <w:tc>
          <w:tcPr>
            <w:tcW w:w="3078" w:type="dxa"/>
            <w:shd w:val="clear" w:color="auto" w:fill="auto"/>
          </w:tcPr>
          <w:p w14:paraId="3AEC8212" w14:textId="77777777" w:rsidR="00512DD9" w:rsidRPr="004E1DE1" w:rsidRDefault="00512DD9" w:rsidP="008E2CD9">
            <w:pPr>
              <w:pStyle w:val="tv2132"/>
              <w:spacing w:line="240" w:lineRule="auto"/>
              <w:ind w:firstLine="0"/>
              <w:rPr>
                <w:color w:val="auto"/>
                <w:sz w:val="24"/>
                <w:szCs w:val="24"/>
                <w:lang w:val="lv-LV"/>
              </w:rPr>
            </w:pPr>
          </w:p>
        </w:tc>
      </w:tr>
      <w:tr w:rsidR="00592E63" w:rsidRPr="004E1DE1" w14:paraId="19385132" w14:textId="77777777" w:rsidTr="00863556">
        <w:trPr>
          <w:trHeight w:val="274"/>
        </w:trPr>
        <w:tc>
          <w:tcPr>
            <w:tcW w:w="646" w:type="dxa"/>
            <w:shd w:val="clear" w:color="auto" w:fill="FFFFFF" w:themeFill="background1"/>
          </w:tcPr>
          <w:p w14:paraId="58EAE0AC" w14:textId="2CEDC1CE" w:rsidR="004118C7" w:rsidRPr="00275FD1" w:rsidRDefault="004118C7" w:rsidP="00781227">
            <w:pPr>
              <w:numPr>
                <w:ilvl w:val="0"/>
                <w:numId w:val="1"/>
              </w:numPr>
              <w:tabs>
                <w:tab w:val="center" w:pos="284"/>
              </w:tabs>
              <w:ind w:left="0" w:firstLine="0"/>
            </w:pPr>
          </w:p>
        </w:tc>
        <w:tc>
          <w:tcPr>
            <w:tcW w:w="2855" w:type="dxa"/>
            <w:shd w:val="clear" w:color="auto" w:fill="auto"/>
          </w:tcPr>
          <w:p w14:paraId="2477CE0C" w14:textId="7F432EE4" w:rsidR="00261958" w:rsidRPr="004E1DE1" w:rsidRDefault="00261958" w:rsidP="00261958">
            <w:pPr>
              <w:tabs>
                <w:tab w:val="left" w:pos="1276"/>
              </w:tabs>
              <w:jc w:val="both"/>
            </w:pPr>
            <w:r w:rsidRPr="004E1DE1">
              <w:t>2. Izteikt 2.2.1. apakšpunktu šādā redakcijā:</w:t>
            </w:r>
          </w:p>
          <w:p w14:paraId="232858D6" w14:textId="77777777" w:rsidR="00261958" w:rsidRPr="004E1DE1" w:rsidRDefault="00261958" w:rsidP="00261958">
            <w:pPr>
              <w:tabs>
                <w:tab w:val="left" w:pos="1276"/>
              </w:tabs>
              <w:jc w:val="both"/>
            </w:pPr>
          </w:p>
          <w:p w14:paraId="45BA06C4" w14:textId="5DE4BF3D" w:rsidR="004118C7" w:rsidRPr="004E1DE1" w:rsidRDefault="00261958" w:rsidP="00261958">
            <w:pPr>
              <w:tabs>
                <w:tab w:val="left" w:pos="1276"/>
              </w:tabs>
              <w:jc w:val="both"/>
            </w:pPr>
            <w:r w:rsidRPr="004E1DE1">
              <w:t>"2.2.1. projektu individuāli īsteno tāda zinātniskā institūcija vai Latvijas Republikas Komercreģistrā reģistrēta juridiska persona (turpmāk – komersants), kas neatbilst pētniecības organizācijas definīcijai;”.</w:t>
            </w:r>
          </w:p>
        </w:tc>
        <w:tc>
          <w:tcPr>
            <w:tcW w:w="3471" w:type="dxa"/>
            <w:shd w:val="clear" w:color="auto" w:fill="auto"/>
          </w:tcPr>
          <w:p w14:paraId="4892240F" w14:textId="77777777" w:rsidR="004118C7" w:rsidRPr="004E1DE1" w:rsidRDefault="00261958" w:rsidP="008E2CD9">
            <w:pPr>
              <w:contextualSpacing/>
              <w:jc w:val="both"/>
              <w:rPr>
                <w:b/>
              </w:rPr>
            </w:pPr>
            <w:r w:rsidRPr="004E1DE1">
              <w:rPr>
                <w:b/>
              </w:rPr>
              <w:t>FM iebildums:</w:t>
            </w:r>
          </w:p>
          <w:p w14:paraId="0CA276B5" w14:textId="5870D40F" w:rsidR="00261958" w:rsidRPr="004E1DE1" w:rsidRDefault="00261958" w:rsidP="008E2CD9">
            <w:pPr>
              <w:contextualSpacing/>
              <w:jc w:val="both"/>
            </w:pPr>
            <w:r w:rsidRPr="004E1DE1">
              <w:t>2.</w:t>
            </w:r>
            <w:r w:rsidRPr="004E1DE1">
              <w:tab/>
              <w:t>Lūdzam svītrot MK noteikumu projekta 2.punktā vārdu “individuāli”, ņemot vērā, ka ar saimniecisku darbību saistītu projektu var veikt ne tikai individuāli, bet arī sadarbībā ar citu subjektu. Attiecīgi nav skaidrs un pamatots šo izmaiņu mērķis. Lūdzam atbilstoši precizēt arī anotācijas I sadaļas 2.punktā (8.lpp) iekļauto skaidrojumu.</w:t>
            </w:r>
          </w:p>
        </w:tc>
        <w:tc>
          <w:tcPr>
            <w:tcW w:w="4816" w:type="dxa"/>
            <w:gridSpan w:val="2"/>
            <w:shd w:val="clear" w:color="auto" w:fill="auto"/>
          </w:tcPr>
          <w:p w14:paraId="1A2F46E3" w14:textId="77777777" w:rsidR="004118C7" w:rsidRPr="004E1DE1" w:rsidRDefault="00261958" w:rsidP="008E2CD9">
            <w:pPr>
              <w:jc w:val="both"/>
              <w:rPr>
                <w:b/>
              </w:rPr>
            </w:pPr>
            <w:r w:rsidRPr="004E1DE1">
              <w:rPr>
                <w:b/>
              </w:rPr>
              <w:t>Ņemts vērā.</w:t>
            </w:r>
          </w:p>
          <w:p w14:paraId="07D16FB1" w14:textId="77777777" w:rsidR="00261958" w:rsidRPr="004E1DE1" w:rsidRDefault="00261958" w:rsidP="008E2CD9">
            <w:pPr>
              <w:jc w:val="both"/>
            </w:pPr>
            <w:r w:rsidRPr="004E1DE1">
              <w:rPr>
                <w:b/>
              </w:rPr>
              <w:t>S</w:t>
            </w:r>
            <w:r w:rsidRPr="004E1DE1">
              <w:t>vītrots vārds „individuāli”.</w:t>
            </w:r>
          </w:p>
          <w:p w14:paraId="0D380EF0" w14:textId="2780CD92" w:rsidR="00261958" w:rsidRPr="004E1DE1" w:rsidRDefault="00261958" w:rsidP="00261958">
            <w:pPr>
              <w:jc w:val="both"/>
            </w:pPr>
            <w:r w:rsidRPr="004E1DE1">
              <w:t>Vienlaikus norādām, ka 1.1.1.1. pasākuma ietvaros</w:t>
            </w:r>
            <w:r w:rsidR="00E61841" w:rsidRPr="004E1DE1">
              <w:t xml:space="preserve"> </w:t>
            </w:r>
            <w:r w:rsidR="004E1DE1">
              <w:t xml:space="preserve">ar saimniecisku darbību saistītu projektu var īstenot jebkurš saimnieciskās darbības veicējs, </w:t>
            </w:r>
            <w:r w:rsidR="009E168D" w:rsidRPr="004E1DE1">
              <w:t>kas neatbilst pētniecības organizācijas definīcijai</w:t>
            </w:r>
            <w:r w:rsidRPr="004E1DE1">
              <w:t>:</w:t>
            </w:r>
          </w:p>
          <w:p w14:paraId="4B962CFB" w14:textId="77777777" w:rsidR="00261958" w:rsidRPr="004E1DE1" w:rsidRDefault="00261958" w:rsidP="00E61841">
            <w:pPr>
              <w:jc w:val="both"/>
            </w:pPr>
            <w:r w:rsidRPr="004E1DE1">
              <w:t xml:space="preserve">- </w:t>
            </w:r>
            <w:r w:rsidR="00E61841" w:rsidRPr="004E1DE1">
              <w:t>zinātniskā institūcija: Latvijas Republikā zinātnisko institūciju reģistrā reģistrēts zinātniskais institūts (publiska aģentūra, atvasināta publiska persona, privāto tiesību juridiskā persona), augstskola vai privāto tiesību juridiskā persona;</w:t>
            </w:r>
            <w:r w:rsidRPr="004E1DE1">
              <w:t xml:space="preserve"> </w:t>
            </w:r>
          </w:p>
          <w:p w14:paraId="4FB0A7A3" w14:textId="1E6CFFDA" w:rsidR="00E61841" w:rsidRPr="004E1DE1" w:rsidRDefault="00E61841" w:rsidP="00C93F13">
            <w:pPr>
              <w:jc w:val="both"/>
            </w:pPr>
            <w:r w:rsidRPr="004E1DE1">
              <w:t>- Latvijas Republikas Komercreģistrā reģistrēts sīkais (mikro), mazais, vidējais vai lielais komersants.</w:t>
            </w:r>
          </w:p>
        </w:tc>
        <w:tc>
          <w:tcPr>
            <w:tcW w:w="3078" w:type="dxa"/>
            <w:shd w:val="clear" w:color="auto" w:fill="auto"/>
          </w:tcPr>
          <w:p w14:paraId="522C57C8" w14:textId="77777777" w:rsidR="00E61841" w:rsidRPr="004E1DE1" w:rsidRDefault="00E61841" w:rsidP="008E2CD9">
            <w:pPr>
              <w:pStyle w:val="tv2132"/>
              <w:spacing w:line="240" w:lineRule="auto"/>
              <w:ind w:firstLine="0"/>
              <w:rPr>
                <w:color w:val="auto"/>
                <w:sz w:val="24"/>
                <w:szCs w:val="24"/>
                <w:lang w:val="lv-LV"/>
              </w:rPr>
            </w:pPr>
          </w:p>
          <w:p w14:paraId="471C06A9" w14:textId="630D6EA9" w:rsidR="004118C7" w:rsidRPr="004E1DE1" w:rsidRDefault="009F1BDC" w:rsidP="008E2CD9">
            <w:pPr>
              <w:pStyle w:val="tv2132"/>
              <w:spacing w:line="240" w:lineRule="auto"/>
              <w:ind w:firstLine="0"/>
              <w:rPr>
                <w:color w:val="auto"/>
                <w:sz w:val="24"/>
                <w:szCs w:val="24"/>
                <w:lang w:val="lv-LV"/>
              </w:rPr>
            </w:pPr>
            <w:r w:rsidRPr="004E1DE1">
              <w:rPr>
                <w:color w:val="auto"/>
                <w:sz w:val="24"/>
                <w:szCs w:val="24"/>
                <w:lang w:val="lv-LV"/>
              </w:rPr>
              <w:t>2.2.1. projektu īsteno tāda zinātniskā institūcija vai saimnieciskās darbības veicējs, kas neatbilst pētniecības organizācijas definīcijai</w:t>
            </w:r>
          </w:p>
        </w:tc>
      </w:tr>
      <w:tr w:rsidR="00EF7E13" w:rsidRPr="004E1DE1" w14:paraId="4CA8286C" w14:textId="77777777" w:rsidTr="00863556">
        <w:trPr>
          <w:trHeight w:val="274"/>
        </w:trPr>
        <w:tc>
          <w:tcPr>
            <w:tcW w:w="646" w:type="dxa"/>
            <w:shd w:val="clear" w:color="auto" w:fill="FFFFFF" w:themeFill="background1"/>
          </w:tcPr>
          <w:p w14:paraId="2C09B88E"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32F48E33" w14:textId="0A1C162A" w:rsidR="00EF7E13" w:rsidRDefault="00EF7E13" w:rsidP="00EF7E13">
            <w:pPr>
              <w:jc w:val="both"/>
              <w:rPr>
                <w:color w:val="000000" w:themeColor="text1"/>
              </w:rPr>
            </w:pPr>
            <w:r w:rsidRPr="003401E8">
              <w:rPr>
                <w:color w:val="000000" w:themeColor="text1"/>
              </w:rPr>
              <w:t>1. Aizstāt noteikumu tekstā (izņemot 2.2.1., 2.12., 2.23.</w:t>
            </w:r>
            <w:r w:rsidRPr="00EF7E13">
              <w:rPr>
                <w:color w:val="000000" w:themeColor="text1"/>
                <w:vertAlign w:val="superscript"/>
              </w:rPr>
              <w:t>1</w:t>
            </w:r>
            <w:r w:rsidRPr="003401E8">
              <w:rPr>
                <w:color w:val="000000" w:themeColor="text1"/>
              </w:rPr>
              <w:t xml:space="preserve"> 1, 2.24., </w:t>
            </w:r>
            <w:r w:rsidRPr="003401E8">
              <w:rPr>
                <w:b/>
                <w:color w:val="000000" w:themeColor="text1"/>
              </w:rPr>
              <w:t>17.2</w:t>
            </w:r>
            <w:r w:rsidRPr="003401E8">
              <w:rPr>
                <w:color w:val="000000" w:themeColor="text1"/>
              </w:rPr>
              <w:t>., 18.2., 22.1. un 23.1. apakšpunktu) vārdu "komersants" (attiecīgā locījumā) ar vārdiem "saimnieciskās darbības veicējs" (attiecīgā locījumā).</w:t>
            </w:r>
          </w:p>
          <w:p w14:paraId="6B0018EF" w14:textId="77777777" w:rsidR="00EF7E13" w:rsidRDefault="00EF7E13" w:rsidP="00EF7E13">
            <w:pPr>
              <w:jc w:val="both"/>
              <w:rPr>
                <w:color w:val="000000" w:themeColor="text1"/>
              </w:rPr>
            </w:pPr>
          </w:p>
          <w:p w14:paraId="7DC983EE" w14:textId="77777777" w:rsidR="00EF7E13" w:rsidRPr="003401E8" w:rsidRDefault="00EF7E13" w:rsidP="00EF7E13">
            <w:pPr>
              <w:jc w:val="both"/>
              <w:rPr>
                <w:color w:val="000000" w:themeColor="text1"/>
              </w:rPr>
            </w:pPr>
            <w:r w:rsidRPr="003401E8">
              <w:rPr>
                <w:color w:val="000000" w:themeColor="text1"/>
              </w:rPr>
              <w:t xml:space="preserve">18. Svītrot 17.2. apakšpunktā vārdus iekavās "(turpmāk – komersants)", </w:t>
            </w:r>
          </w:p>
          <w:p w14:paraId="36D72C16" w14:textId="77777777" w:rsidR="00EF7E13" w:rsidRDefault="00EF7E13" w:rsidP="00EF7E13">
            <w:pPr>
              <w:jc w:val="both"/>
              <w:rPr>
                <w:color w:val="000000" w:themeColor="text1"/>
              </w:rPr>
            </w:pPr>
          </w:p>
          <w:p w14:paraId="77C30DBF" w14:textId="77777777" w:rsidR="00EF7E13" w:rsidRDefault="00EF7E13" w:rsidP="00EF7E13">
            <w:pPr>
              <w:jc w:val="both"/>
              <w:rPr>
                <w:color w:val="000000" w:themeColor="text1"/>
              </w:rPr>
            </w:pPr>
            <w:r>
              <w:rPr>
                <w:color w:val="000000" w:themeColor="text1"/>
              </w:rPr>
              <w:t xml:space="preserve">Anotācijas 9. </w:t>
            </w:r>
            <w:proofErr w:type="spellStart"/>
            <w:r>
              <w:rPr>
                <w:color w:val="000000" w:themeColor="text1"/>
              </w:rPr>
              <w:t>lp</w:t>
            </w:r>
            <w:proofErr w:type="spellEnd"/>
            <w:r>
              <w:rPr>
                <w:color w:val="000000" w:themeColor="text1"/>
              </w:rPr>
              <w:t>. sniegtā informācija:</w:t>
            </w:r>
          </w:p>
          <w:p w14:paraId="10F35CB7" w14:textId="77777777" w:rsidR="00EF7E13" w:rsidRPr="00EF7E13" w:rsidRDefault="00EF7E13" w:rsidP="00EF7E13">
            <w:pPr>
              <w:jc w:val="both"/>
              <w:rPr>
                <w:b/>
                <w:color w:val="000000" w:themeColor="text1"/>
              </w:rPr>
            </w:pPr>
            <w:r w:rsidRPr="00EF7E13">
              <w:rPr>
                <w:b/>
                <w:color w:val="000000" w:themeColor="text1"/>
              </w:rPr>
              <w:t>2. Projekta iesniedzējs un iznākuma rādītāji</w:t>
            </w:r>
          </w:p>
          <w:p w14:paraId="0BF9EB91" w14:textId="506A971F" w:rsidR="00EF7E13" w:rsidRPr="00AB26A4" w:rsidRDefault="00EF7E13" w:rsidP="00FC2D6F">
            <w:pPr>
              <w:pStyle w:val="tv2132"/>
              <w:spacing w:line="240" w:lineRule="auto"/>
              <w:ind w:firstLine="0"/>
              <w:rPr>
                <w:color w:val="000000" w:themeColor="text1"/>
                <w:sz w:val="24"/>
                <w:szCs w:val="24"/>
                <w:lang w:val="lv-LV" w:eastAsia="lv-LV"/>
              </w:rPr>
            </w:pPr>
            <w:proofErr w:type="spellStart"/>
            <w:r w:rsidRPr="00AB26A4">
              <w:rPr>
                <w:color w:val="000000" w:themeColor="text1"/>
                <w:sz w:val="24"/>
                <w:szCs w:val="24"/>
              </w:rPr>
              <w:t>Vienlaikus</w:t>
            </w:r>
            <w:proofErr w:type="spellEnd"/>
            <w:r w:rsidRPr="00AB26A4">
              <w:rPr>
                <w:color w:val="000000" w:themeColor="text1"/>
                <w:sz w:val="24"/>
                <w:szCs w:val="24"/>
              </w:rPr>
              <w:t xml:space="preserve"> MK </w:t>
            </w:r>
            <w:proofErr w:type="spellStart"/>
            <w:r w:rsidRPr="00AB26A4">
              <w:rPr>
                <w:color w:val="000000" w:themeColor="text1"/>
                <w:sz w:val="24"/>
                <w:szCs w:val="24"/>
              </w:rPr>
              <w:t>noteikumos</w:t>
            </w:r>
            <w:proofErr w:type="spellEnd"/>
            <w:r w:rsidRPr="00AB26A4">
              <w:rPr>
                <w:color w:val="000000" w:themeColor="text1"/>
                <w:sz w:val="24"/>
                <w:szCs w:val="24"/>
              </w:rPr>
              <w:t xml:space="preserve"> </w:t>
            </w:r>
            <w:proofErr w:type="spellStart"/>
            <w:r w:rsidRPr="00AB26A4">
              <w:rPr>
                <w:color w:val="000000" w:themeColor="text1"/>
                <w:sz w:val="24"/>
                <w:szCs w:val="24"/>
              </w:rPr>
              <w:t>saglabātas</w:t>
            </w:r>
            <w:proofErr w:type="spellEnd"/>
            <w:r w:rsidRPr="00AB26A4">
              <w:rPr>
                <w:color w:val="000000" w:themeColor="text1"/>
                <w:sz w:val="24"/>
                <w:szCs w:val="24"/>
              </w:rPr>
              <w:t xml:space="preserve"> </w:t>
            </w:r>
            <w:proofErr w:type="spellStart"/>
            <w:r w:rsidRPr="00AB26A4">
              <w:rPr>
                <w:color w:val="000000" w:themeColor="text1"/>
                <w:sz w:val="24"/>
                <w:szCs w:val="24"/>
              </w:rPr>
              <w:t>normas</w:t>
            </w:r>
            <w:proofErr w:type="spellEnd"/>
            <w:r w:rsidRPr="00AB26A4">
              <w:rPr>
                <w:color w:val="000000" w:themeColor="text1"/>
                <w:sz w:val="24"/>
                <w:szCs w:val="24"/>
              </w:rPr>
              <w:t xml:space="preserve">, </w:t>
            </w:r>
            <w:proofErr w:type="spellStart"/>
            <w:r w:rsidRPr="00AB26A4">
              <w:rPr>
                <w:color w:val="000000" w:themeColor="text1"/>
                <w:sz w:val="24"/>
                <w:szCs w:val="24"/>
              </w:rPr>
              <w:t>kas</w:t>
            </w:r>
            <w:proofErr w:type="spellEnd"/>
            <w:r w:rsidRPr="00AB26A4">
              <w:rPr>
                <w:color w:val="000000" w:themeColor="text1"/>
                <w:sz w:val="24"/>
                <w:szCs w:val="24"/>
              </w:rPr>
              <w:t xml:space="preserve"> </w:t>
            </w:r>
            <w:proofErr w:type="spellStart"/>
            <w:r w:rsidRPr="00AB26A4">
              <w:rPr>
                <w:color w:val="000000" w:themeColor="text1"/>
                <w:sz w:val="24"/>
                <w:szCs w:val="24"/>
              </w:rPr>
              <w:t>attiecināmas</w:t>
            </w:r>
            <w:proofErr w:type="spellEnd"/>
            <w:r w:rsidRPr="00AB26A4">
              <w:rPr>
                <w:color w:val="000000" w:themeColor="text1"/>
                <w:sz w:val="24"/>
                <w:szCs w:val="24"/>
              </w:rPr>
              <w:t xml:space="preserve"> </w:t>
            </w:r>
            <w:proofErr w:type="spellStart"/>
            <w:r w:rsidRPr="00AB26A4">
              <w:rPr>
                <w:color w:val="000000" w:themeColor="text1"/>
                <w:sz w:val="24"/>
                <w:szCs w:val="24"/>
              </w:rPr>
              <w:t>uz</w:t>
            </w:r>
            <w:proofErr w:type="spellEnd"/>
            <w:r w:rsidRPr="00AB26A4">
              <w:rPr>
                <w:color w:val="000000" w:themeColor="text1"/>
                <w:sz w:val="24"/>
                <w:szCs w:val="24"/>
              </w:rPr>
              <w:t xml:space="preserve"> </w:t>
            </w:r>
            <w:proofErr w:type="spellStart"/>
            <w:r w:rsidRPr="00AB26A4">
              <w:rPr>
                <w:color w:val="000000" w:themeColor="text1"/>
                <w:sz w:val="24"/>
                <w:szCs w:val="24"/>
              </w:rPr>
              <w:t>projekta</w:t>
            </w:r>
            <w:proofErr w:type="spellEnd"/>
            <w:r w:rsidRPr="00AB26A4">
              <w:rPr>
                <w:color w:val="000000" w:themeColor="text1"/>
                <w:sz w:val="24"/>
                <w:szCs w:val="24"/>
              </w:rPr>
              <w:t xml:space="preserve"> </w:t>
            </w:r>
            <w:proofErr w:type="spellStart"/>
            <w:r w:rsidRPr="00AB26A4">
              <w:rPr>
                <w:color w:val="000000" w:themeColor="text1"/>
                <w:sz w:val="24"/>
                <w:szCs w:val="24"/>
              </w:rPr>
              <w:t>iesniedzēju</w:t>
            </w:r>
            <w:proofErr w:type="spellEnd"/>
            <w:r w:rsidRPr="00AB26A4">
              <w:rPr>
                <w:color w:val="000000" w:themeColor="text1"/>
                <w:sz w:val="24"/>
                <w:szCs w:val="24"/>
              </w:rPr>
              <w:t xml:space="preserve"> – </w:t>
            </w:r>
            <w:proofErr w:type="spellStart"/>
            <w:r w:rsidRPr="00AB26A4">
              <w:rPr>
                <w:color w:val="000000" w:themeColor="text1"/>
                <w:sz w:val="24"/>
                <w:szCs w:val="24"/>
              </w:rPr>
              <w:t>Latvijas</w:t>
            </w:r>
            <w:proofErr w:type="spellEnd"/>
            <w:r w:rsidRPr="00AB26A4">
              <w:rPr>
                <w:color w:val="000000" w:themeColor="text1"/>
                <w:sz w:val="24"/>
                <w:szCs w:val="24"/>
              </w:rPr>
              <w:t xml:space="preserve"> </w:t>
            </w:r>
            <w:proofErr w:type="spellStart"/>
            <w:r w:rsidRPr="00AB26A4">
              <w:rPr>
                <w:color w:val="000000" w:themeColor="text1"/>
                <w:sz w:val="24"/>
                <w:szCs w:val="24"/>
              </w:rPr>
              <w:t>Republikas</w:t>
            </w:r>
            <w:proofErr w:type="spellEnd"/>
            <w:r w:rsidRPr="00AB26A4">
              <w:rPr>
                <w:color w:val="000000" w:themeColor="text1"/>
                <w:sz w:val="24"/>
                <w:szCs w:val="24"/>
              </w:rPr>
              <w:t xml:space="preserve"> </w:t>
            </w:r>
            <w:proofErr w:type="spellStart"/>
            <w:r w:rsidRPr="00AB26A4">
              <w:rPr>
                <w:color w:val="000000" w:themeColor="text1"/>
                <w:sz w:val="24"/>
                <w:szCs w:val="24"/>
              </w:rPr>
              <w:t>Komercreģistrā</w:t>
            </w:r>
            <w:proofErr w:type="spellEnd"/>
            <w:r w:rsidRPr="00AB26A4">
              <w:rPr>
                <w:color w:val="000000" w:themeColor="text1"/>
                <w:sz w:val="24"/>
                <w:szCs w:val="24"/>
              </w:rPr>
              <w:t xml:space="preserve"> </w:t>
            </w:r>
            <w:proofErr w:type="spellStart"/>
            <w:r w:rsidRPr="00AB26A4">
              <w:rPr>
                <w:color w:val="000000" w:themeColor="text1"/>
                <w:sz w:val="24"/>
                <w:szCs w:val="24"/>
              </w:rPr>
              <w:t>reģistrētu</w:t>
            </w:r>
            <w:proofErr w:type="spellEnd"/>
            <w:r w:rsidRPr="00AB26A4">
              <w:rPr>
                <w:color w:val="000000" w:themeColor="text1"/>
                <w:sz w:val="24"/>
                <w:szCs w:val="24"/>
              </w:rPr>
              <w:t xml:space="preserve"> </w:t>
            </w:r>
            <w:proofErr w:type="spellStart"/>
            <w:r w:rsidRPr="00AB26A4">
              <w:rPr>
                <w:color w:val="000000" w:themeColor="text1"/>
                <w:sz w:val="24"/>
                <w:szCs w:val="24"/>
              </w:rPr>
              <w:t>komersantu</w:t>
            </w:r>
            <w:proofErr w:type="spellEnd"/>
            <w:r w:rsidRPr="00AB26A4">
              <w:rPr>
                <w:color w:val="000000" w:themeColor="text1"/>
                <w:sz w:val="24"/>
                <w:szCs w:val="24"/>
              </w:rPr>
              <w:t xml:space="preserve">, </w:t>
            </w:r>
            <w:proofErr w:type="spellStart"/>
            <w:r w:rsidRPr="00AB26A4">
              <w:rPr>
                <w:color w:val="000000" w:themeColor="text1"/>
                <w:sz w:val="24"/>
                <w:szCs w:val="24"/>
              </w:rPr>
              <w:t>kā</w:t>
            </w:r>
            <w:proofErr w:type="spellEnd"/>
            <w:r w:rsidRPr="00AB26A4">
              <w:rPr>
                <w:color w:val="000000" w:themeColor="text1"/>
                <w:sz w:val="24"/>
                <w:szCs w:val="24"/>
              </w:rPr>
              <w:t xml:space="preserve"> </w:t>
            </w:r>
            <w:proofErr w:type="spellStart"/>
            <w:r w:rsidRPr="00AB26A4">
              <w:rPr>
                <w:color w:val="000000" w:themeColor="text1"/>
                <w:sz w:val="24"/>
                <w:szCs w:val="24"/>
              </w:rPr>
              <w:t>arī</w:t>
            </w:r>
            <w:proofErr w:type="spellEnd"/>
            <w:r w:rsidRPr="00AB26A4">
              <w:rPr>
                <w:color w:val="000000" w:themeColor="text1"/>
                <w:sz w:val="24"/>
                <w:szCs w:val="24"/>
              </w:rPr>
              <w:t xml:space="preserve"> </w:t>
            </w:r>
            <w:proofErr w:type="spellStart"/>
            <w:r w:rsidRPr="00AB26A4">
              <w:rPr>
                <w:color w:val="000000" w:themeColor="text1"/>
                <w:sz w:val="24"/>
                <w:szCs w:val="24"/>
              </w:rPr>
              <w:t>ir</w:t>
            </w:r>
            <w:proofErr w:type="spellEnd"/>
            <w:r w:rsidRPr="00AB26A4">
              <w:rPr>
                <w:color w:val="000000" w:themeColor="text1"/>
                <w:sz w:val="24"/>
                <w:szCs w:val="24"/>
              </w:rPr>
              <w:t xml:space="preserve"> </w:t>
            </w:r>
            <w:proofErr w:type="spellStart"/>
            <w:r w:rsidRPr="00AB26A4">
              <w:rPr>
                <w:color w:val="000000" w:themeColor="text1"/>
                <w:sz w:val="24"/>
                <w:szCs w:val="24"/>
              </w:rPr>
              <w:t>saistītas</w:t>
            </w:r>
            <w:proofErr w:type="spellEnd"/>
            <w:r w:rsidRPr="00AB26A4">
              <w:rPr>
                <w:color w:val="000000" w:themeColor="text1"/>
                <w:sz w:val="24"/>
                <w:szCs w:val="24"/>
              </w:rPr>
              <w:t xml:space="preserve"> </w:t>
            </w:r>
            <w:proofErr w:type="spellStart"/>
            <w:r w:rsidRPr="00AB26A4">
              <w:rPr>
                <w:color w:val="000000" w:themeColor="text1"/>
                <w:sz w:val="24"/>
                <w:szCs w:val="24"/>
              </w:rPr>
              <w:t>ar</w:t>
            </w:r>
            <w:proofErr w:type="spellEnd"/>
            <w:r w:rsidRPr="00AB26A4">
              <w:rPr>
                <w:color w:val="000000" w:themeColor="text1"/>
                <w:sz w:val="24"/>
                <w:szCs w:val="24"/>
              </w:rPr>
              <w:t xml:space="preserve"> </w:t>
            </w:r>
            <w:proofErr w:type="spellStart"/>
            <w:r w:rsidRPr="00AB26A4">
              <w:rPr>
                <w:color w:val="000000" w:themeColor="text1"/>
                <w:sz w:val="24"/>
                <w:szCs w:val="24"/>
              </w:rPr>
              <w:t>projekta</w:t>
            </w:r>
            <w:proofErr w:type="spellEnd"/>
            <w:r w:rsidRPr="00AB26A4">
              <w:rPr>
                <w:color w:val="000000" w:themeColor="text1"/>
                <w:sz w:val="24"/>
                <w:szCs w:val="24"/>
              </w:rPr>
              <w:t xml:space="preserve"> </w:t>
            </w:r>
            <w:proofErr w:type="spellStart"/>
            <w:r w:rsidRPr="00AB26A4">
              <w:rPr>
                <w:color w:val="000000" w:themeColor="text1"/>
                <w:sz w:val="24"/>
                <w:szCs w:val="24"/>
              </w:rPr>
              <w:t>iesniedzējam</w:t>
            </w:r>
            <w:proofErr w:type="spellEnd"/>
            <w:r w:rsidRPr="00AB26A4">
              <w:rPr>
                <w:color w:val="000000" w:themeColor="text1"/>
                <w:sz w:val="24"/>
                <w:szCs w:val="24"/>
              </w:rPr>
              <w:t xml:space="preserve"> </w:t>
            </w:r>
            <w:proofErr w:type="spellStart"/>
            <w:r w:rsidRPr="00AB26A4">
              <w:rPr>
                <w:color w:val="000000" w:themeColor="text1"/>
                <w:sz w:val="24"/>
                <w:szCs w:val="24"/>
              </w:rPr>
              <w:t>izvirzītajām</w:t>
            </w:r>
            <w:proofErr w:type="spellEnd"/>
            <w:r w:rsidRPr="00AB26A4">
              <w:rPr>
                <w:color w:val="000000" w:themeColor="text1"/>
                <w:sz w:val="24"/>
                <w:szCs w:val="24"/>
              </w:rPr>
              <w:t xml:space="preserve"> </w:t>
            </w:r>
            <w:proofErr w:type="spellStart"/>
            <w:r w:rsidRPr="00AB26A4">
              <w:rPr>
                <w:color w:val="000000" w:themeColor="text1"/>
                <w:sz w:val="24"/>
                <w:szCs w:val="24"/>
              </w:rPr>
              <w:t>prasībām</w:t>
            </w:r>
            <w:proofErr w:type="spellEnd"/>
            <w:r w:rsidRPr="00AB26A4">
              <w:rPr>
                <w:color w:val="000000" w:themeColor="text1"/>
                <w:sz w:val="24"/>
                <w:szCs w:val="24"/>
              </w:rPr>
              <w:t xml:space="preserve"> un </w:t>
            </w:r>
            <w:proofErr w:type="spellStart"/>
            <w:r w:rsidRPr="00AB26A4">
              <w:rPr>
                <w:color w:val="000000" w:themeColor="text1"/>
                <w:sz w:val="24"/>
                <w:szCs w:val="24"/>
              </w:rPr>
              <w:t>uzraudzības</w:t>
            </w:r>
            <w:proofErr w:type="spellEnd"/>
            <w:r w:rsidRPr="00AB26A4">
              <w:rPr>
                <w:color w:val="000000" w:themeColor="text1"/>
                <w:sz w:val="24"/>
                <w:szCs w:val="24"/>
              </w:rPr>
              <w:t xml:space="preserve"> </w:t>
            </w:r>
            <w:proofErr w:type="spellStart"/>
            <w:r w:rsidRPr="00AB26A4">
              <w:rPr>
                <w:color w:val="000000" w:themeColor="text1"/>
                <w:sz w:val="24"/>
                <w:szCs w:val="24"/>
              </w:rPr>
              <w:t>rādītājiem</w:t>
            </w:r>
            <w:proofErr w:type="spellEnd"/>
            <w:r w:rsidRPr="00AB26A4">
              <w:rPr>
                <w:color w:val="000000" w:themeColor="text1"/>
                <w:sz w:val="24"/>
                <w:szCs w:val="24"/>
              </w:rPr>
              <w:t xml:space="preserve"> (</w:t>
            </w:r>
            <w:proofErr w:type="spellStart"/>
            <w:r w:rsidRPr="00AB26A4">
              <w:rPr>
                <w:color w:val="000000" w:themeColor="text1"/>
                <w:sz w:val="24"/>
                <w:szCs w:val="24"/>
              </w:rPr>
              <w:t>noteikumu</w:t>
            </w:r>
            <w:proofErr w:type="spellEnd"/>
            <w:r w:rsidRPr="00AB26A4">
              <w:rPr>
                <w:color w:val="000000" w:themeColor="text1"/>
                <w:sz w:val="24"/>
                <w:szCs w:val="24"/>
              </w:rPr>
              <w:t xml:space="preserve"> </w:t>
            </w:r>
            <w:proofErr w:type="spellStart"/>
            <w:r w:rsidRPr="00AB26A4">
              <w:rPr>
                <w:color w:val="000000" w:themeColor="text1"/>
                <w:sz w:val="24"/>
                <w:szCs w:val="24"/>
              </w:rPr>
              <w:t>projekta</w:t>
            </w:r>
            <w:proofErr w:type="spellEnd"/>
            <w:r w:rsidRPr="00AB26A4">
              <w:rPr>
                <w:color w:val="000000" w:themeColor="text1"/>
                <w:sz w:val="24"/>
                <w:szCs w:val="24"/>
              </w:rPr>
              <w:t xml:space="preserve"> </w:t>
            </w:r>
            <w:proofErr w:type="gramStart"/>
            <w:r w:rsidRPr="00AB26A4">
              <w:rPr>
                <w:color w:val="000000" w:themeColor="text1"/>
                <w:sz w:val="24"/>
                <w:szCs w:val="24"/>
              </w:rPr>
              <w:t>1.,</w:t>
            </w:r>
            <w:proofErr w:type="gramEnd"/>
            <w:r w:rsidRPr="00AB26A4">
              <w:rPr>
                <w:color w:val="000000" w:themeColor="text1"/>
                <w:sz w:val="24"/>
                <w:szCs w:val="24"/>
              </w:rPr>
              <w:t xml:space="preserve"> 4., un 18. </w:t>
            </w:r>
            <w:proofErr w:type="spellStart"/>
            <w:r w:rsidRPr="00AB26A4">
              <w:rPr>
                <w:color w:val="000000" w:themeColor="text1"/>
                <w:sz w:val="24"/>
                <w:szCs w:val="24"/>
              </w:rPr>
              <w:t>punkts</w:t>
            </w:r>
            <w:proofErr w:type="spellEnd"/>
            <w:r w:rsidRPr="00AB26A4">
              <w:rPr>
                <w:color w:val="000000" w:themeColor="text1"/>
                <w:sz w:val="24"/>
                <w:szCs w:val="24"/>
              </w:rPr>
              <w:t xml:space="preserve">, MK </w:t>
            </w:r>
            <w:proofErr w:type="spellStart"/>
            <w:r w:rsidRPr="00AB26A4">
              <w:rPr>
                <w:color w:val="000000" w:themeColor="text1"/>
                <w:sz w:val="24"/>
                <w:szCs w:val="24"/>
              </w:rPr>
              <w:t>noteikumu</w:t>
            </w:r>
            <w:proofErr w:type="spellEnd"/>
            <w:r w:rsidRPr="00AB26A4">
              <w:rPr>
                <w:color w:val="000000" w:themeColor="text1"/>
                <w:sz w:val="24"/>
                <w:szCs w:val="24"/>
              </w:rPr>
              <w:t xml:space="preserve"> 2.23.</w:t>
            </w:r>
            <w:r w:rsidRPr="00AB26A4">
              <w:rPr>
                <w:color w:val="000000" w:themeColor="text1"/>
                <w:sz w:val="24"/>
                <w:szCs w:val="24"/>
                <w:vertAlign w:val="superscript"/>
              </w:rPr>
              <w:t>1</w:t>
            </w:r>
            <w:r w:rsidR="00FC2D6F">
              <w:rPr>
                <w:color w:val="000000" w:themeColor="text1"/>
                <w:sz w:val="24"/>
                <w:szCs w:val="24"/>
                <w:vertAlign w:val="superscript"/>
              </w:rPr>
              <w:t> </w:t>
            </w:r>
            <w:r w:rsidRPr="00AB26A4">
              <w:rPr>
                <w:color w:val="000000" w:themeColor="text1"/>
                <w:sz w:val="24"/>
                <w:szCs w:val="24"/>
              </w:rPr>
              <w:t xml:space="preserve">1. un 23.1. </w:t>
            </w:r>
            <w:proofErr w:type="spellStart"/>
            <w:r w:rsidRPr="00AB26A4">
              <w:rPr>
                <w:color w:val="000000" w:themeColor="text1"/>
                <w:sz w:val="24"/>
                <w:szCs w:val="24"/>
              </w:rPr>
              <w:t>apakšpunkts</w:t>
            </w:r>
            <w:proofErr w:type="spellEnd"/>
            <w:r w:rsidRPr="00AB26A4">
              <w:rPr>
                <w:color w:val="000000" w:themeColor="text1"/>
                <w:sz w:val="24"/>
                <w:szCs w:val="24"/>
              </w:rPr>
              <w:t>).</w:t>
            </w:r>
          </w:p>
        </w:tc>
        <w:tc>
          <w:tcPr>
            <w:tcW w:w="3471" w:type="dxa"/>
            <w:shd w:val="clear" w:color="auto" w:fill="auto"/>
          </w:tcPr>
          <w:p w14:paraId="67F39D74" w14:textId="07EC5CBC" w:rsidR="00EF7E13" w:rsidRPr="006E321C" w:rsidRDefault="00EF7E13" w:rsidP="00EF7E13">
            <w:pPr>
              <w:contextualSpacing/>
              <w:jc w:val="both"/>
              <w:rPr>
                <w:b/>
              </w:rPr>
            </w:pPr>
            <w:r>
              <w:rPr>
                <w:b/>
              </w:rPr>
              <w:lastRenderedPageBreak/>
              <w:t>FM 08.01.2021.</w:t>
            </w:r>
          </w:p>
          <w:p w14:paraId="0DCED433" w14:textId="277FABEE" w:rsidR="00EF7E13" w:rsidRPr="006E321C" w:rsidRDefault="00EF7E13" w:rsidP="00EF7E13">
            <w:pPr>
              <w:contextualSpacing/>
              <w:jc w:val="both"/>
            </w:pPr>
            <w:r w:rsidRPr="006E321C">
              <w:t>11.</w:t>
            </w:r>
            <w:r w:rsidRPr="006E321C">
              <w:tab/>
              <w:t xml:space="preserve">Lūdzam skaidrot, vai ņemot vērā MK noteikumu projektā 2.2.1. u.c. punktos ierosinātos grozījumus, anotācijā (piem. 7.lp), kā arī izziņā, piem., tās 1. un 3. punktos sniegto informāciju, šobrīd plānots, ka ne tikai projekta sadarbības partnerim, bet arī iesniedzējam tiek piemērota paplašināta interpretācija. Atgādinām, ka starpinstitūciju sanāksmē 22.09.2020. tika panākta </w:t>
            </w:r>
            <w:r w:rsidRPr="006E321C">
              <w:lastRenderedPageBreak/>
              <w:t>vienošanās par sadarbības partneru tvērumu. Neskatoties uz to, ka šobrīd piektajā atlases kārtā plānots sniegt atbalstu tikai ar saimniecisko darbību nesaistītiem projektu iesniegumiem, MK noteikumos noteiktajai informācijai būtu jābūt viennozīmīgi saprotamai un interpretējamai.</w:t>
            </w:r>
          </w:p>
        </w:tc>
        <w:tc>
          <w:tcPr>
            <w:tcW w:w="4816" w:type="dxa"/>
            <w:gridSpan w:val="2"/>
            <w:shd w:val="clear" w:color="auto" w:fill="auto"/>
          </w:tcPr>
          <w:p w14:paraId="68BA2449" w14:textId="77777777" w:rsidR="00EF7E13" w:rsidRDefault="00EF7E13" w:rsidP="00EF7E13">
            <w:pPr>
              <w:jc w:val="both"/>
              <w:rPr>
                <w:b/>
              </w:rPr>
            </w:pPr>
            <w:r>
              <w:rPr>
                <w:b/>
              </w:rPr>
              <w:lastRenderedPageBreak/>
              <w:t>Skaidrojums:</w:t>
            </w:r>
          </w:p>
          <w:p w14:paraId="37C8F739" w14:textId="77777777" w:rsidR="00EF7E13" w:rsidRDefault="00EF7E13" w:rsidP="00EF7E13">
            <w:pPr>
              <w:jc w:val="both"/>
            </w:pPr>
            <w:r>
              <w:rPr>
                <w:b/>
              </w:rPr>
              <w:t xml:space="preserve">MK noteikumu projekts neparedz paplašināt projektu iesniedzēju tvērumu. </w:t>
            </w:r>
            <w:r w:rsidRPr="003401E8">
              <w:t>Par to liecina projekta 1., 18. punktā un anotācijā sniegtā informācija</w:t>
            </w:r>
            <w:r>
              <w:t>, no kuras izriet, ka:</w:t>
            </w:r>
          </w:p>
          <w:p w14:paraId="3669A7B3" w14:textId="77777777" w:rsidR="00EF7E13" w:rsidRDefault="00EF7E13" w:rsidP="00EF7E13">
            <w:pPr>
              <w:jc w:val="both"/>
            </w:pPr>
            <w:r>
              <w:t>1. termins „saimnieciskās darbības veicējs” netiek attiecināts uz 17.2. apakšpunktu. Tādējādi pēc grozījumu spēkā stāšanās:</w:t>
            </w:r>
          </w:p>
          <w:p w14:paraId="4FE448DE" w14:textId="2DC9380C" w:rsidR="00EF7E13" w:rsidRDefault="00EF7E13" w:rsidP="00EF7E13">
            <w:pPr>
              <w:jc w:val="both"/>
            </w:pPr>
            <w:r>
              <w:t>- 17. punkta redakcija tiks izteikta šādi:</w:t>
            </w:r>
          </w:p>
          <w:p w14:paraId="346FA135" w14:textId="29B01C4E" w:rsidR="00EF7E13" w:rsidRPr="00EF7E13" w:rsidRDefault="00EF7E13" w:rsidP="00EF7E13">
            <w:pPr>
              <w:jc w:val="both"/>
              <w:rPr>
                <w:i/>
                <w:sz w:val="20"/>
                <w:szCs w:val="20"/>
              </w:rPr>
            </w:pPr>
            <w:r>
              <w:rPr>
                <w:sz w:val="20"/>
                <w:szCs w:val="20"/>
              </w:rPr>
              <w:t>„</w:t>
            </w:r>
            <w:r w:rsidRPr="00EF7E13">
              <w:rPr>
                <w:i/>
                <w:sz w:val="20"/>
                <w:szCs w:val="20"/>
              </w:rPr>
              <w:t>17. Projekta iesnieguma iesniedzējs var būt:</w:t>
            </w:r>
          </w:p>
          <w:p w14:paraId="3C709052" w14:textId="77777777" w:rsidR="00EF7E13" w:rsidRPr="00EF7E13" w:rsidRDefault="00EF7E13" w:rsidP="00EF7E13">
            <w:pPr>
              <w:jc w:val="both"/>
              <w:rPr>
                <w:i/>
                <w:sz w:val="20"/>
                <w:szCs w:val="20"/>
              </w:rPr>
            </w:pPr>
            <w:r w:rsidRPr="00EF7E13">
              <w:rPr>
                <w:i/>
                <w:sz w:val="20"/>
                <w:szCs w:val="20"/>
              </w:rPr>
              <w:t>17.1. zinātniskā institūcija, kas var iesniegt:</w:t>
            </w:r>
          </w:p>
          <w:p w14:paraId="2EB66751" w14:textId="77777777" w:rsidR="00EF7E13" w:rsidRPr="00EF7E13" w:rsidRDefault="00EF7E13" w:rsidP="00EF7E13">
            <w:pPr>
              <w:jc w:val="both"/>
              <w:rPr>
                <w:i/>
                <w:sz w:val="20"/>
                <w:szCs w:val="20"/>
              </w:rPr>
            </w:pPr>
            <w:r w:rsidRPr="00EF7E13">
              <w:rPr>
                <w:i/>
                <w:sz w:val="20"/>
                <w:szCs w:val="20"/>
              </w:rPr>
              <w:t xml:space="preserve">17.1.1. šo noteikumu 21. punktā minēto projektu, ja zinātniskā institūcija atbilst pētniecības organizācijas definīcijai. Zinātniskās institūcijas atbilstību pētniecības organizācijas definīcijai pamato zinātniskās institūcijas </w:t>
            </w:r>
            <w:r w:rsidRPr="00EF7E13">
              <w:rPr>
                <w:i/>
                <w:sz w:val="20"/>
                <w:szCs w:val="20"/>
              </w:rPr>
              <w:lastRenderedPageBreak/>
              <w:t>finanšu vadības un grāmatvedības politikas apraksts un apgrozījuma pārskats, kas sagatavots atbilstoši šo noteikumu 4. pielikumam;</w:t>
            </w:r>
          </w:p>
          <w:p w14:paraId="542C81BA" w14:textId="77777777" w:rsidR="00EF7E13" w:rsidRPr="00EF7E13" w:rsidRDefault="00EF7E13" w:rsidP="00EF7E13">
            <w:pPr>
              <w:jc w:val="both"/>
              <w:rPr>
                <w:i/>
                <w:sz w:val="20"/>
                <w:szCs w:val="20"/>
              </w:rPr>
            </w:pPr>
            <w:r w:rsidRPr="00EF7E13">
              <w:rPr>
                <w:i/>
                <w:sz w:val="20"/>
                <w:szCs w:val="20"/>
              </w:rPr>
              <w:t>17.1.2. šo noteikumu 22.1. un 22.3. apakšpunktā minētos projektus;</w:t>
            </w:r>
          </w:p>
          <w:p w14:paraId="1B77EDDE" w14:textId="77777777" w:rsidR="00EF7E13" w:rsidRPr="00EF7E13" w:rsidRDefault="00EF7E13" w:rsidP="00EF7E13">
            <w:pPr>
              <w:jc w:val="both"/>
              <w:rPr>
                <w:i/>
                <w:sz w:val="20"/>
                <w:szCs w:val="20"/>
              </w:rPr>
            </w:pPr>
            <w:r w:rsidRPr="00EF7E13">
              <w:rPr>
                <w:i/>
                <w:sz w:val="20"/>
                <w:szCs w:val="20"/>
              </w:rPr>
              <w:t>17.2. Latvijas Republikas Komercreģistrā reģistrēts sīkais (mikro), mazais, vidējais vai lielais komersants, kas var iesniegt šo noteikumu 22. punktā minēto projektu;</w:t>
            </w:r>
          </w:p>
          <w:p w14:paraId="52AF56AF" w14:textId="75DCA456" w:rsidR="00EF7E13" w:rsidRPr="003401E8" w:rsidRDefault="00EF7E13" w:rsidP="00680B59">
            <w:pPr>
              <w:jc w:val="both"/>
              <w:rPr>
                <w:b/>
              </w:rPr>
            </w:pPr>
            <w:r w:rsidRPr="003401E8">
              <w:t xml:space="preserve">- tiks novērsta </w:t>
            </w:r>
            <w:r>
              <w:t xml:space="preserve">līdzšinējā tehniskā </w:t>
            </w:r>
            <w:r w:rsidR="00680B59">
              <w:t>kļūda</w:t>
            </w:r>
            <w:r>
              <w:t xml:space="preserve">, </w:t>
            </w:r>
            <w:r w:rsidR="00680B59">
              <w:t>viennozīmīgi norādot, ka</w:t>
            </w:r>
            <w:r w:rsidRPr="00EF7E13">
              <w:t xml:space="preserve"> </w:t>
            </w:r>
            <w:r w:rsidR="00680B59">
              <w:t xml:space="preserve">sadarbības partnerim - </w:t>
            </w:r>
            <w:r w:rsidRPr="00EF7E13">
              <w:t>ārvalsts komersant</w:t>
            </w:r>
            <w:r w:rsidR="00680B59">
              <w:t>am</w:t>
            </w:r>
            <w:r w:rsidRPr="00EF7E13">
              <w:t xml:space="preserve"> </w:t>
            </w:r>
            <w:r w:rsidR="00680B59">
              <w:t>nav izvirzīta prasība</w:t>
            </w:r>
            <w:r w:rsidRPr="00EF7E13">
              <w:t xml:space="preserve"> reģistrēt</w:t>
            </w:r>
            <w:r w:rsidR="00680B59">
              <w:t>ies</w:t>
            </w:r>
            <w:r w:rsidRPr="00EF7E13">
              <w:t xml:space="preserve"> Latvijas Republikas Komercreģistrā.</w:t>
            </w:r>
          </w:p>
        </w:tc>
        <w:tc>
          <w:tcPr>
            <w:tcW w:w="3078" w:type="dxa"/>
            <w:shd w:val="clear" w:color="auto" w:fill="auto"/>
          </w:tcPr>
          <w:p w14:paraId="3D3C55E4" w14:textId="31AA885D" w:rsidR="00EF7E13" w:rsidRDefault="00EF7E13" w:rsidP="00EF7E13">
            <w:pPr>
              <w:jc w:val="both"/>
              <w:rPr>
                <w:color w:val="000000" w:themeColor="text1"/>
              </w:rPr>
            </w:pPr>
            <w:r w:rsidRPr="003401E8">
              <w:rPr>
                <w:color w:val="000000" w:themeColor="text1"/>
              </w:rPr>
              <w:lastRenderedPageBreak/>
              <w:t xml:space="preserve">1. </w:t>
            </w:r>
            <w:bookmarkStart w:id="3" w:name="_GoBack"/>
            <w:bookmarkEnd w:id="3"/>
            <w:r w:rsidR="006E0E17" w:rsidRPr="006E0E17">
              <w:rPr>
                <w:color w:val="000000" w:themeColor="text1"/>
              </w:rPr>
              <w:t>Aizstāt noteikumu tekstā (izņemot 7.1.5., 7.3.5., 17.2., 18.2. un 22.1. apakšpunktu) vārdu "komersants" (attiecīgā locījumā) ar vārdiem "saimnieciskās darbība</w:t>
            </w:r>
            <w:r w:rsidR="006E0E17">
              <w:rPr>
                <w:color w:val="000000" w:themeColor="text1"/>
              </w:rPr>
              <w:t>s veicējs" (attiecīgā locījumā)</w:t>
            </w:r>
            <w:r w:rsidRPr="003401E8">
              <w:rPr>
                <w:color w:val="000000" w:themeColor="text1"/>
              </w:rPr>
              <w:t>.</w:t>
            </w:r>
          </w:p>
          <w:p w14:paraId="4B0FA4CA" w14:textId="77777777" w:rsidR="00EF7E13" w:rsidRDefault="00EF7E13" w:rsidP="00EF7E13">
            <w:pPr>
              <w:jc w:val="both"/>
              <w:rPr>
                <w:color w:val="000000" w:themeColor="text1"/>
              </w:rPr>
            </w:pPr>
          </w:p>
          <w:p w14:paraId="03E0CD99" w14:textId="4FFCEED7" w:rsidR="00EF7E13" w:rsidRPr="003401E8" w:rsidRDefault="00863556" w:rsidP="00EF7E13">
            <w:pPr>
              <w:jc w:val="both"/>
              <w:rPr>
                <w:color w:val="000000" w:themeColor="text1"/>
              </w:rPr>
            </w:pPr>
            <w:r>
              <w:rPr>
                <w:color w:val="000000" w:themeColor="text1"/>
              </w:rPr>
              <w:t>20</w:t>
            </w:r>
            <w:r w:rsidR="00EF7E13" w:rsidRPr="003401E8">
              <w:rPr>
                <w:color w:val="000000" w:themeColor="text1"/>
              </w:rPr>
              <w:t xml:space="preserve">. Svītrot 17.2. apakšpunktā vārdus iekavās "(turpmāk – komersants)", </w:t>
            </w:r>
          </w:p>
          <w:p w14:paraId="117BD8DF" w14:textId="77777777" w:rsidR="00EF7E13" w:rsidRDefault="00EF7E13" w:rsidP="00EF7E13">
            <w:pPr>
              <w:jc w:val="both"/>
              <w:rPr>
                <w:color w:val="000000" w:themeColor="text1"/>
              </w:rPr>
            </w:pPr>
          </w:p>
          <w:p w14:paraId="01671546" w14:textId="56016DCF" w:rsidR="00EF7E13" w:rsidRDefault="00EF7E13" w:rsidP="00EF7E13">
            <w:pPr>
              <w:jc w:val="both"/>
              <w:rPr>
                <w:color w:val="000000" w:themeColor="text1"/>
              </w:rPr>
            </w:pPr>
            <w:r>
              <w:rPr>
                <w:color w:val="000000" w:themeColor="text1"/>
              </w:rPr>
              <w:t xml:space="preserve">Anotācijas </w:t>
            </w:r>
            <w:r w:rsidR="00BE4E58">
              <w:rPr>
                <w:color w:val="000000" w:themeColor="text1"/>
              </w:rPr>
              <w:t>10</w:t>
            </w:r>
            <w:r>
              <w:rPr>
                <w:color w:val="000000" w:themeColor="text1"/>
              </w:rPr>
              <w:t xml:space="preserve">. </w:t>
            </w:r>
            <w:proofErr w:type="spellStart"/>
            <w:r>
              <w:rPr>
                <w:color w:val="000000" w:themeColor="text1"/>
              </w:rPr>
              <w:t>lp</w:t>
            </w:r>
            <w:proofErr w:type="spellEnd"/>
            <w:r>
              <w:rPr>
                <w:color w:val="000000" w:themeColor="text1"/>
              </w:rPr>
              <w:t>. sniegtā informācija:</w:t>
            </w:r>
          </w:p>
          <w:p w14:paraId="3ABB34B1" w14:textId="77777777" w:rsidR="00EF7E13" w:rsidRPr="00EF7E13" w:rsidRDefault="00EF7E13" w:rsidP="00EF7E13">
            <w:pPr>
              <w:jc w:val="both"/>
              <w:rPr>
                <w:b/>
                <w:color w:val="000000" w:themeColor="text1"/>
              </w:rPr>
            </w:pPr>
            <w:r w:rsidRPr="00EF7E13">
              <w:rPr>
                <w:b/>
                <w:color w:val="000000" w:themeColor="text1"/>
              </w:rPr>
              <w:lastRenderedPageBreak/>
              <w:t>2. Projekta iesniedzējs un iznākuma rādītāji</w:t>
            </w:r>
          </w:p>
          <w:p w14:paraId="2B9D4D38" w14:textId="10B249BC" w:rsidR="00EF7E13" w:rsidRPr="00530821" w:rsidRDefault="00EF7E13" w:rsidP="00863556">
            <w:pPr>
              <w:jc w:val="both"/>
              <w:rPr>
                <w:color w:val="000000" w:themeColor="text1"/>
              </w:rPr>
            </w:pPr>
            <w:r w:rsidRPr="00EF7E13">
              <w:rPr>
                <w:color w:val="000000" w:themeColor="text1"/>
              </w:rPr>
              <w:t xml:space="preserve">Vienlaikus MK noteikumos saglabātas normas, kas attiecināmas uz projekta iesniedzēju – Latvijas Republikas Komercreģistrā reģistrētu komersantu, kā arī ir saistītas ar projekta iesniedzējam izvirzītajām prasībām un uzraudzības rādītājiem (noteikumu projekta 1., 4., un 18. punkts, MK noteikumu </w:t>
            </w:r>
            <w:r w:rsidR="00863556">
              <w:rPr>
                <w:color w:val="000000" w:themeColor="text1"/>
              </w:rPr>
              <w:t>7.1.5., 7.3.5.</w:t>
            </w:r>
            <w:r w:rsidRPr="00EF7E13">
              <w:rPr>
                <w:color w:val="000000" w:themeColor="text1"/>
              </w:rPr>
              <w:t xml:space="preserve">. un </w:t>
            </w:r>
            <w:r w:rsidR="00863556">
              <w:rPr>
                <w:color w:val="000000" w:themeColor="text1"/>
              </w:rPr>
              <w:t>17.2</w:t>
            </w:r>
            <w:r w:rsidRPr="00EF7E13">
              <w:rPr>
                <w:color w:val="000000" w:themeColor="text1"/>
              </w:rPr>
              <w:t>. apakšpunkts).</w:t>
            </w:r>
          </w:p>
        </w:tc>
      </w:tr>
      <w:tr w:rsidR="00863556" w:rsidRPr="004E1DE1" w14:paraId="7E5B1C45" w14:textId="77777777" w:rsidTr="00863556">
        <w:trPr>
          <w:trHeight w:val="274"/>
        </w:trPr>
        <w:tc>
          <w:tcPr>
            <w:tcW w:w="646" w:type="dxa"/>
            <w:shd w:val="clear" w:color="auto" w:fill="FFFFFF" w:themeFill="background1"/>
          </w:tcPr>
          <w:p w14:paraId="2A80502C" w14:textId="6AA7DAE5" w:rsidR="00863556" w:rsidRPr="00275FD1" w:rsidRDefault="00863556" w:rsidP="00863556">
            <w:pPr>
              <w:numPr>
                <w:ilvl w:val="0"/>
                <w:numId w:val="1"/>
              </w:numPr>
              <w:tabs>
                <w:tab w:val="center" w:pos="284"/>
              </w:tabs>
              <w:ind w:left="0" w:firstLine="0"/>
            </w:pPr>
          </w:p>
        </w:tc>
        <w:tc>
          <w:tcPr>
            <w:tcW w:w="2855" w:type="dxa"/>
            <w:shd w:val="clear" w:color="auto" w:fill="auto"/>
          </w:tcPr>
          <w:p w14:paraId="1E31FC6E" w14:textId="77777777" w:rsidR="00863556" w:rsidRPr="00530821" w:rsidRDefault="00863556" w:rsidP="00863556">
            <w:pPr>
              <w:jc w:val="both"/>
              <w:rPr>
                <w:color w:val="000000" w:themeColor="text1"/>
              </w:rPr>
            </w:pPr>
            <w:r w:rsidRPr="00530821">
              <w:rPr>
                <w:color w:val="000000" w:themeColor="text1"/>
              </w:rPr>
              <w:t>"23.1. sadarbības partneris var būt attiecīgajā reģistrā Latvijā vai ārvalstī reģistrēta:</w:t>
            </w:r>
          </w:p>
          <w:p w14:paraId="7EADBF41" w14:textId="77777777" w:rsidR="00863556" w:rsidRPr="00530821" w:rsidRDefault="00863556" w:rsidP="00863556">
            <w:pPr>
              <w:jc w:val="both"/>
              <w:rPr>
                <w:color w:val="000000" w:themeColor="text1"/>
              </w:rPr>
            </w:pPr>
            <w:r w:rsidRPr="00530821">
              <w:rPr>
                <w:color w:val="000000" w:themeColor="text1"/>
              </w:rPr>
              <w:t>23.1.1. zinātniskā institūcija;</w:t>
            </w:r>
          </w:p>
          <w:p w14:paraId="6A8F22C3" w14:textId="77777777" w:rsidR="00863556" w:rsidRPr="00530821" w:rsidRDefault="00863556" w:rsidP="00863556">
            <w:pPr>
              <w:jc w:val="both"/>
              <w:rPr>
                <w:color w:val="000000" w:themeColor="text1"/>
              </w:rPr>
            </w:pPr>
            <w:r w:rsidRPr="00530821">
              <w:rPr>
                <w:color w:val="000000" w:themeColor="text1"/>
              </w:rPr>
              <w:t>23.1.2. šo noteikumu 2.23.</w:t>
            </w:r>
            <w:r w:rsidRPr="00530821">
              <w:rPr>
                <w:color w:val="000000" w:themeColor="text1"/>
                <w:vertAlign w:val="superscript"/>
              </w:rPr>
              <w:t>1 </w:t>
            </w:r>
            <w:r w:rsidRPr="00530821">
              <w:rPr>
                <w:color w:val="000000" w:themeColor="text1"/>
              </w:rPr>
              <w:t>1., 2.23.</w:t>
            </w:r>
            <w:r w:rsidRPr="00530821">
              <w:rPr>
                <w:color w:val="000000" w:themeColor="text1"/>
                <w:vertAlign w:val="superscript"/>
              </w:rPr>
              <w:t>1 </w:t>
            </w:r>
            <w:r w:rsidRPr="00530821">
              <w:rPr>
                <w:color w:val="000000" w:themeColor="text1"/>
              </w:rPr>
              <w:t>2., 2.23.</w:t>
            </w:r>
            <w:r w:rsidRPr="00530821">
              <w:rPr>
                <w:color w:val="000000" w:themeColor="text1"/>
                <w:vertAlign w:val="superscript"/>
              </w:rPr>
              <w:t>1 </w:t>
            </w:r>
            <w:r w:rsidRPr="00530821">
              <w:rPr>
                <w:color w:val="000000" w:themeColor="text1"/>
              </w:rPr>
              <w:t>3. un 2.23.</w:t>
            </w:r>
            <w:r w:rsidRPr="00530821">
              <w:rPr>
                <w:color w:val="000000" w:themeColor="text1"/>
                <w:vertAlign w:val="superscript"/>
              </w:rPr>
              <w:t>1 </w:t>
            </w:r>
            <w:r w:rsidRPr="00530821">
              <w:rPr>
                <w:color w:val="000000" w:themeColor="text1"/>
              </w:rPr>
              <w:t xml:space="preserve">4. apakšpunktā minētais saimnieciskās darbības veicējs. Piektajā projektu iesniegumu atlases kārtā sadarbības partneris var būt saimnieciskās darbības veicējs, kura </w:t>
            </w:r>
            <w:r w:rsidRPr="00530821">
              <w:rPr>
                <w:color w:val="000000" w:themeColor="text1"/>
              </w:rPr>
              <w:lastRenderedPageBreak/>
              <w:t>saimnieciskā darbība attiecīgajā reģistrā ir reģistrēta ne agrāk kā gadu pirms projekta iesnieguma iesniegšanas dienas;".</w:t>
            </w:r>
          </w:p>
          <w:p w14:paraId="17907AC8" w14:textId="77777777" w:rsidR="00863556" w:rsidRPr="003311AC" w:rsidRDefault="00863556" w:rsidP="00863556">
            <w:pPr>
              <w:pStyle w:val="tv2132"/>
              <w:spacing w:line="240" w:lineRule="auto"/>
              <w:ind w:firstLine="0"/>
              <w:rPr>
                <w:color w:val="auto"/>
                <w:sz w:val="24"/>
                <w:szCs w:val="24"/>
                <w:lang w:val="lv-LV" w:eastAsia="lv-LV"/>
              </w:rPr>
            </w:pPr>
          </w:p>
        </w:tc>
        <w:tc>
          <w:tcPr>
            <w:tcW w:w="3471" w:type="dxa"/>
            <w:shd w:val="clear" w:color="auto" w:fill="auto"/>
          </w:tcPr>
          <w:p w14:paraId="388734BD" w14:textId="77777777" w:rsidR="00863556" w:rsidRDefault="00863556" w:rsidP="00863556">
            <w:pPr>
              <w:contextualSpacing/>
              <w:jc w:val="both"/>
              <w:rPr>
                <w:b/>
              </w:rPr>
            </w:pPr>
            <w:r>
              <w:rPr>
                <w:b/>
              </w:rPr>
              <w:lastRenderedPageBreak/>
              <w:t>FM 08.01.2021. iebildums</w:t>
            </w:r>
          </w:p>
          <w:p w14:paraId="1CC3197C" w14:textId="5176E154" w:rsidR="00863556" w:rsidRPr="003311AC" w:rsidRDefault="00863556" w:rsidP="00863556">
            <w:pPr>
              <w:contextualSpacing/>
              <w:jc w:val="both"/>
            </w:pPr>
            <w:r w:rsidRPr="003311AC">
              <w:t>4.</w:t>
            </w:r>
            <w:r w:rsidRPr="003311AC">
              <w:tab/>
              <w:t xml:space="preserve">MK noteikumu projekta 4.punktā ir ietverts saimnieciskā darbības veicēja veidu uzskaitījums. MK noteikumu projekta 4. un 19.punkts rada interpretācijas problēmas, jo nav nepārprotami skaidrs vai sadarbības partneris varēs būt saimnieciskās darbības veicējs, kas atbildīs MK noteikumu projekta 4.punktā uzskaitītajām visiem saimnieciskā darbības veicēja veidiem un/vai zinātniskā institūcija sadarbības partnera </w:t>
            </w:r>
            <w:r w:rsidRPr="003311AC">
              <w:lastRenderedPageBreak/>
              <w:t xml:space="preserve">gadījumā būs/nebūs kā saimnieciskās darbības veicējs (gadījumā, ja sadarbības </w:t>
            </w:r>
            <w:r>
              <w:t xml:space="preserve">partneris </w:t>
            </w:r>
            <w:r w:rsidRPr="003311AC">
              <w:t xml:space="preserve">neatbilst visiem saimnieciskās darbības veidiem, kas noteikti MK noteikumu projekta 4.punktā, lūdzam MK noteikumu projekta 19.punktā </w:t>
            </w:r>
            <w:r>
              <w:t xml:space="preserve">lietot </w:t>
            </w:r>
            <w:r w:rsidRPr="003311AC">
              <w:t>vārdu “izņemot”. Vienlaikus skaidrojam, ja terminam normatīvajā aktā jau ir noteikts tā saīsinājums (šajā gadījumā MK noteikumu projekta 4.punktā), tad tas nav jādublē tā paša normatīvā akta citā punktā, bet turpmāk tekstā jālieto saīsinājums, kas šajā gadījumā ir vārdi “saimnieciskās darbības veicējs” bez attiecīga uzskaitījuma. Tādejādi lūdzam salāgot MK noteikuma projekta 4. un 19.punkta redakcijas, lai ir viennozīmīga izpratne par sadarbības partnera izvirzītajiem nosacījumiem.  Tāpat lūdzam anotācijā ietvert skaidrojumu, par to, ka sadarbības partneri, kas noteikti MK noteikumu projekta 19.punktā (kā piemēram zemnieku saimniecības) jau tika piesaistīti atsevišķu projektu ietvaros ar šādu statusu atlasēs, kas ir noslēgušās vai vērtēšanā.</w:t>
            </w:r>
          </w:p>
        </w:tc>
        <w:tc>
          <w:tcPr>
            <w:tcW w:w="4816" w:type="dxa"/>
            <w:gridSpan w:val="2"/>
            <w:shd w:val="clear" w:color="auto" w:fill="auto"/>
          </w:tcPr>
          <w:p w14:paraId="6CEE4FB3" w14:textId="77777777" w:rsidR="00863556" w:rsidRDefault="00863556" w:rsidP="00863556">
            <w:pPr>
              <w:jc w:val="both"/>
              <w:rPr>
                <w:b/>
              </w:rPr>
            </w:pPr>
            <w:r>
              <w:rPr>
                <w:b/>
              </w:rPr>
              <w:lastRenderedPageBreak/>
              <w:t>Ņemts vērā.</w:t>
            </w:r>
          </w:p>
          <w:p w14:paraId="54F96014" w14:textId="77777777" w:rsidR="00863556" w:rsidRPr="009B3E69" w:rsidRDefault="00863556" w:rsidP="00863556">
            <w:pPr>
              <w:jc w:val="both"/>
            </w:pPr>
            <w:r w:rsidRPr="009B3E69">
              <w:t>Precizēta MK noteikumu Nr. 34 23.1. apakšpunkta redakcija.</w:t>
            </w:r>
          </w:p>
          <w:p w14:paraId="03B560D3" w14:textId="0FDE80BC" w:rsidR="00863556" w:rsidRPr="004E1DE1" w:rsidRDefault="00863556" w:rsidP="00863556">
            <w:pPr>
              <w:jc w:val="both"/>
              <w:rPr>
                <w:b/>
              </w:rPr>
            </w:pPr>
            <w:r w:rsidRPr="009B3E69">
              <w:t>Papildināta anotācijā sniegtā informācija.</w:t>
            </w:r>
          </w:p>
        </w:tc>
        <w:tc>
          <w:tcPr>
            <w:tcW w:w="3078" w:type="dxa"/>
            <w:shd w:val="clear" w:color="auto" w:fill="auto"/>
          </w:tcPr>
          <w:p w14:paraId="2BDADAA3" w14:textId="77777777" w:rsidR="00863556" w:rsidRPr="00530821" w:rsidRDefault="00863556" w:rsidP="00863556">
            <w:pPr>
              <w:jc w:val="both"/>
              <w:rPr>
                <w:color w:val="000000" w:themeColor="text1"/>
              </w:rPr>
            </w:pPr>
            <w:r w:rsidRPr="00530821">
              <w:rPr>
                <w:color w:val="000000" w:themeColor="text1"/>
              </w:rPr>
              <w:t>"23.1. sadarbības partneris var būt attiecīgajā reģistrā Latvijā vai ārvalstī reģistrēta:</w:t>
            </w:r>
          </w:p>
          <w:p w14:paraId="0602583D" w14:textId="77777777" w:rsidR="00863556" w:rsidRPr="00530821" w:rsidRDefault="00863556" w:rsidP="00863556">
            <w:pPr>
              <w:jc w:val="both"/>
              <w:rPr>
                <w:color w:val="000000" w:themeColor="text1"/>
              </w:rPr>
            </w:pPr>
            <w:r w:rsidRPr="00530821">
              <w:rPr>
                <w:color w:val="000000" w:themeColor="text1"/>
              </w:rPr>
              <w:t>23.1.1. zinātniskā institūcija;</w:t>
            </w:r>
          </w:p>
          <w:p w14:paraId="22FFD868" w14:textId="7F48EDB3" w:rsidR="00863556" w:rsidRPr="00530821" w:rsidRDefault="00863556" w:rsidP="00863556">
            <w:pPr>
              <w:jc w:val="both"/>
              <w:rPr>
                <w:color w:val="000000" w:themeColor="text1"/>
              </w:rPr>
            </w:pPr>
            <w:r w:rsidRPr="00530821">
              <w:rPr>
                <w:color w:val="000000" w:themeColor="text1"/>
              </w:rPr>
              <w:t>23.1.2. šo noteikumu 2.23.</w:t>
            </w:r>
            <w:r w:rsidRPr="00530821">
              <w:rPr>
                <w:color w:val="000000" w:themeColor="text1"/>
                <w:vertAlign w:val="superscript"/>
              </w:rPr>
              <w:t>1 </w:t>
            </w:r>
            <w:r w:rsidRPr="00530821">
              <w:rPr>
                <w:color w:val="000000" w:themeColor="text1"/>
              </w:rPr>
              <w:t>1., 2.23.</w:t>
            </w:r>
            <w:r w:rsidRPr="00530821">
              <w:rPr>
                <w:color w:val="000000" w:themeColor="text1"/>
                <w:vertAlign w:val="superscript"/>
              </w:rPr>
              <w:t>1 </w:t>
            </w:r>
            <w:r w:rsidRPr="00530821">
              <w:rPr>
                <w:color w:val="000000" w:themeColor="text1"/>
              </w:rPr>
              <w:t>2., 2.23.</w:t>
            </w:r>
            <w:r w:rsidRPr="00530821">
              <w:rPr>
                <w:color w:val="000000" w:themeColor="text1"/>
                <w:vertAlign w:val="superscript"/>
              </w:rPr>
              <w:t>1 </w:t>
            </w:r>
            <w:r w:rsidRPr="00530821">
              <w:rPr>
                <w:color w:val="000000" w:themeColor="text1"/>
              </w:rPr>
              <w:t>3. un 2.23.</w:t>
            </w:r>
            <w:r w:rsidRPr="00530821">
              <w:rPr>
                <w:color w:val="000000" w:themeColor="text1"/>
                <w:vertAlign w:val="superscript"/>
              </w:rPr>
              <w:t>1 </w:t>
            </w:r>
            <w:r w:rsidRPr="00530821">
              <w:rPr>
                <w:color w:val="000000" w:themeColor="text1"/>
              </w:rPr>
              <w:t>4. apakšpunktā minētais saimnieciskās darbības veicējs;".</w:t>
            </w:r>
          </w:p>
          <w:p w14:paraId="605029A9" w14:textId="77777777" w:rsidR="00863556" w:rsidRPr="00530821" w:rsidRDefault="00863556" w:rsidP="00863556">
            <w:pPr>
              <w:pStyle w:val="tv2132"/>
              <w:spacing w:line="240" w:lineRule="auto"/>
              <w:ind w:firstLine="0"/>
              <w:rPr>
                <w:color w:val="auto"/>
                <w:sz w:val="24"/>
                <w:szCs w:val="24"/>
                <w:lang w:val="lv-LV"/>
              </w:rPr>
            </w:pPr>
          </w:p>
        </w:tc>
      </w:tr>
      <w:tr w:rsidR="00DB54E6" w:rsidRPr="004E1DE1" w14:paraId="5A81E718" w14:textId="77777777" w:rsidTr="00863556">
        <w:trPr>
          <w:trHeight w:val="274"/>
        </w:trPr>
        <w:tc>
          <w:tcPr>
            <w:tcW w:w="646" w:type="dxa"/>
            <w:shd w:val="clear" w:color="auto" w:fill="FFFFFF" w:themeFill="background1"/>
          </w:tcPr>
          <w:p w14:paraId="0B16A71E" w14:textId="7DE7C5C4" w:rsidR="00DB54E6" w:rsidRPr="00275FD1" w:rsidRDefault="00DB54E6" w:rsidP="00DB54E6">
            <w:pPr>
              <w:numPr>
                <w:ilvl w:val="0"/>
                <w:numId w:val="1"/>
              </w:numPr>
              <w:tabs>
                <w:tab w:val="center" w:pos="284"/>
              </w:tabs>
              <w:ind w:left="0" w:firstLine="0"/>
            </w:pPr>
          </w:p>
        </w:tc>
        <w:tc>
          <w:tcPr>
            <w:tcW w:w="2855" w:type="dxa"/>
            <w:vMerge w:val="restart"/>
            <w:shd w:val="clear" w:color="auto" w:fill="auto"/>
          </w:tcPr>
          <w:p w14:paraId="1F71ED8F" w14:textId="77777777" w:rsidR="00DB54E6" w:rsidRDefault="00DB54E6" w:rsidP="00DB54E6">
            <w:pPr>
              <w:pStyle w:val="tv2132"/>
              <w:spacing w:line="240" w:lineRule="auto"/>
              <w:ind w:firstLine="0"/>
              <w:rPr>
                <w:color w:val="auto"/>
                <w:sz w:val="24"/>
                <w:szCs w:val="24"/>
                <w:lang w:val="lv-LV"/>
              </w:rPr>
            </w:pPr>
            <w:r w:rsidRPr="00EE36B2">
              <w:rPr>
                <w:color w:val="auto"/>
                <w:sz w:val="24"/>
                <w:szCs w:val="24"/>
                <w:lang w:val="lv-LV"/>
              </w:rPr>
              <w:t xml:space="preserve">11. Pasākumam plānotais kopējais attiecināmais </w:t>
            </w:r>
            <w:r w:rsidRPr="00EE36B2">
              <w:rPr>
                <w:color w:val="auto"/>
                <w:sz w:val="24"/>
                <w:szCs w:val="24"/>
                <w:lang w:val="lv-LV"/>
              </w:rPr>
              <w:lastRenderedPageBreak/>
              <w:t xml:space="preserve">publiskais finansējums ir 112 803 734 </w:t>
            </w:r>
            <w:proofErr w:type="spellStart"/>
            <w:r w:rsidRPr="00EE36B2">
              <w:rPr>
                <w:i/>
                <w:color w:val="auto"/>
                <w:sz w:val="24"/>
                <w:szCs w:val="24"/>
                <w:lang w:val="lv-LV"/>
              </w:rPr>
              <w:t>euro</w:t>
            </w:r>
            <w:proofErr w:type="spellEnd"/>
            <w:r w:rsidRPr="00EE36B2">
              <w:rPr>
                <w:color w:val="auto"/>
                <w:sz w:val="24"/>
                <w:szCs w:val="24"/>
                <w:lang w:val="lv-LV"/>
              </w:rPr>
              <w:t>, ko veido Eiropas Reģionālās attīstības fonda finansējums 97 236 954 </w:t>
            </w:r>
            <w:proofErr w:type="spellStart"/>
            <w:r w:rsidRPr="00EE36B2">
              <w:rPr>
                <w:i/>
                <w:color w:val="auto"/>
                <w:sz w:val="24"/>
                <w:szCs w:val="24"/>
                <w:lang w:val="lv-LV"/>
              </w:rPr>
              <w:t>euro</w:t>
            </w:r>
            <w:proofErr w:type="spellEnd"/>
            <w:r w:rsidRPr="00EE36B2">
              <w:rPr>
                <w:color w:val="auto"/>
                <w:sz w:val="24"/>
                <w:szCs w:val="24"/>
                <w:lang w:val="lv-LV"/>
              </w:rPr>
              <w:t xml:space="preserve"> apmērā un nacionālais publiskais valsts budžeta līdzfinansējums 15 566 780 </w:t>
            </w:r>
            <w:proofErr w:type="spellStart"/>
            <w:r w:rsidRPr="00EE36B2">
              <w:rPr>
                <w:i/>
                <w:color w:val="auto"/>
                <w:sz w:val="24"/>
                <w:szCs w:val="24"/>
                <w:lang w:val="lv-LV"/>
              </w:rPr>
              <w:t>euro</w:t>
            </w:r>
            <w:proofErr w:type="spellEnd"/>
            <w:r w:rsidRPr="00EE36B2">
              <w:rPr>
                <w:color w:val="auto"/>
                <w:sz w:val="24"/>
                <w:szCs w:val="24"/>
                <w:lang w:val="lv-LV"/>
              </w:rPr>
              <w:t xml:space="preserve"> apmērā </w:t>
            </w:r>
          </w:p>
          <w:p w14:paraId="70B3474F" w14:textId="77777777" w:rsidR="00DB54E6" w:rsidRPr="00EE36B2" w:rsidRDefault="00DB54E6" w:rsidP="00DB54E6">
            <w:pPr>
              <w:pStyle w:val="tv2132"/>
              <w:spacing w:line="240" w:lineRule="auto"/>
              <w:ind w:firstLine="0"/>
              <w:rPr>
                <w:color w:val="auto"/>
                <w:sz w:val="24"/>
                <w:szCs w:val="24"/>
                <w:lang w:val="lv-LV"/>
              </w:rPr>
            </w:pPr>
          </w:p>
          <w:p w14:paraId="28C3A307" w14:textId="77777777" w:rsidR="00DB54E6" w:rsidRDefault="00DB54E6" w:rsidP="00DB54E6">
            <w:pPr>
              <w:pStyle w:val="tv2132"/>
              <w:spacing w:line="240" w:lineRule="auto"/>
              <w:ind w:firstLine="0"/>
              <w:rPr>
                <w:color w:val="auto"/>
                <w:sz w:val="24"/>
                <w:szCs w:val="24"/>
                <w:lang w:val="lv-LV" w:eastAsia="lv-LV"/>
              </w:rPr>
            </w:pPr>
            <w:r w:rsidRPr="00EE36B2">
              <w:rPr>
                <w:color w:val="000000" w:themeColor="text1"/>
                <w:sz w:val="24"/>
                <w:szCs w:val="24"/>
                <w:lang w:val="lv-LV" w:eastAsia="lv-LV"/>
              </w:rPr>
              <w:t>12.</w:t>
            </w:r>
            <w:r w:rsidRPr="00EE36B2">
              <w:rPr>
                <w:color w:val="000000" w:themeColor="text1"/>
                <w:sz w:val="24"/>
                <w:szCs w:val="24"/>
                <w:vertAlign w:val="superscript"/>
                <w:lang w:val="lv-LV" w:eastAsia="lv-LV"/>
              </w:rPr>
              <w:t>4</w:t>
            </w:r>
            <w:r w:rsidRPr="00EE36B2">
              <w:rPr>
                <w:color w:val="000000" w:themeColor="text1"/>
                <w:sz w:val="24"/>
                <w:szCs w:val="24"/>
                <w:lang w:val="lv-LV" w:eastAsia="lv-LV"/>
              </w:rPr>
              <w:t> </w:t>
            </w:r>
            <w:r w:rsidRPr="00EE36B2">
              <w:rPr>
                <w:color w:val="auto"/>
                <w:sz w:val="24"/>
                <w:szCs w:val="24"/>
                <w:lang w:val="lv-LV" w:eastAsia="lv-LV"/>
              </w:rPr>
              <w:t xml:space="preserve">Piektajā projektu iesniegumu atlases kārtā plānotais kopējais attiecināmais publiskais finansējums ir 8 358 395 </w:t>
            </w:r>
            <w:proofErr w:type="spellStart"/>
            <w:r w:rsidRPr="00EE36B2">
              <w:rPr>
                <w:i/>
                <w:color w:val="auto"/>
                <w:sz w:val="24"/>
                <w:szCs w:val="24"/>
                <w:lang w:val="lv-LV" w:eastAsia="lv-LV"/>
              </w:rPr>
              <w:t>euro</w:t>
            </w:r>
            <w:proofErr w:type="spellEnd"/>
            <w:r w:rsidRPr="00EE36B2">
              <w:rPr>
                <w:color w:val="auto"/>
                <w:sz w:val="24"/>
                <w:szCs w:val="24"/>
                <w:lang w:val="lv-LV" w:eastAsia="lv-LV"/>
              </w:rPr>
              <w:t xml:space="preserve">, ko veido Eiropas Reģionālās attīstības fonda finansējums, </w:t>
            </w:r>
            <w:r w:rsidRPr="00EE36B2">
              <w:rPr>
                <w:color w:val="000000" w:themeColor="text1"/>
                <w:sz w:val="24"/>
                <w:szCs w:val="24"/>
                <w:lang w:val="lv-LV" w:eastAsia="lv-LV"/>
              </w:rPr>
              <w:t>kas nepārsniedz 85% no kopējā piektajā projektu iesniegumu atlases kārtā plānotā attiecināmā finansējuma un tā apmērs ir</w:t>
            </w:r>
            <w:r w:rsidRPr="00EE36B2">
              <w:rPr>
                <w:color w:val="auto"/>
                <w:sz w:val="24"/>
                <w:szCs w:val="24"/>
                <w:lang w:val="lv-LV" w:eastAsia="lv-LV"/>
              </w:rPr>
              <w:t xml:space="preserve"> 7 225 657 </w:t>
            </w:r>
            <w:proofErr w:type="spellStart"/>
            <w:r w:rsidRPr="00EE36B2">
              <w:rPr>
                <w:i/>
                <w:color w:val="auto"/>
                <w:sz w:val="24"/>
                <w:szCs w:val="24"/>
                <w:lang w:val="lv-LV" w:eastAsia="lv-LV"/>
              </w:rPr>
              <w:t>euro</w:t>
            </w:r>
            <w:proofErr w:type="spellEnd"/>
            <w:r w:rsidRPr="00EE36B2">
              <w:rPr>
                <w:i/>
                <w:color w:val="auto"/>
                <w:sz w:val="24"/>
                <w:szCs w:val="24"/>
                <w:lang w:val="lv-LV" w:eastAsia="lv-LV"/>
              </w:rPr>
              <w:t>,</w:t>
            </w:r>
            <w:r w:rsidRPr="00EE36B2">
              <w:rPr>
                <w:color w:val="auto"/>
                <w:sz w:val="24"/>
                <w:szCs w:val="24"/>
                <w:lang w:val="lv-LV" w:eastAsia="lv-LV"/>
              </w:rPr>
              <w:t xml:space="preserve"> un valsts budžeta finansējums 1 132 738 </w:t>
            </w:r>
            <w:proofErr w:type="spellStart"/>
            <w:r w:rsidRPr="00EE36B2">
              <w:rPr>
                <w:i/>
                <w:color w:val="auto"/>
                <w:sz w:val="24"/>
                <w:szCs w:val="24"/>
                <w:lang w:val="lv-LV" w:eastAsia="lv-LV"/>
              </w:rPr>
              <w:t>euro</w:t>
            </w:r>
            <w:proofErr w:type="spellEnd"/>
            <w:r w:rsidRPr="00EE36B2">
              <w:rPr>
                <w:color w:val="auto"/>
                <w:sz w:val="24"/>
                <w:szCs w:val="24"/>
                <w:lang w:val="lv-LV" w:eastAsia="lv-LV"/>
              </w:rPr>
              <w:t>, tai skaitā:</w:t>
            </w:r>
          </w:p>
          <w:p w14:paraId="49913086" w14:textId="29A320A4" w:rsidR="00DB54E6" w:rsidRPr="00EE36B2" w:rsidRDefault="00DB54E6" w:rsidP="00DB54E6">
            <w:pPr>
              <w:pStyle w:val="tv2132"/>
              <w:spacing w:line="240" w:lineRule="auto"/>
              <w:ind w:firstLine="0"/>
              <w:rPr>
                <w:color w:val="auto"/>
                <w:sz w:val="24"/>
                <w:szCs w:val="24"/>
                <w:lang w:val="lv-LV" w:eastAsia="lv-LV"/>
              </w:rPr>
            </w:pPr>
            <w:r>
              <w:rPr>
                <w:color w:val="auto"/>
                <w:sz w:val="24"/>
                <w:szCs w:val="24"/>
                <w:lang w:val="lv-LV" w:eastAsia="lv-LV"/>
              </w:rPr>
              <w:t>(…)</w:t>
            </w:r>
          </w:p>
          <w:p w14:paraId="7F15DA26" w14:textId="76D497C9" w:rsidR="00DB54E6" w:rsidRPr="004E1DE1" w:rsidRDefault="00DB54E6" w:rsidP="00855803">
            <w:pPr>
              <w:tabs>
                <w:tab w:val="left" w:pos="1276"/>
              </w:tabs>
              <w:jc w:val="both"/>
            </w:pPr>
            <w:r w:rsidRPr="00063FED">
              <w:t>12.</w:t>
            </w:r>
            <w:r w:rsidRPr="00063FED">
              <w:rPr>
                <w:vertAlign w:val="superscript"/>
              </w:rPr>
              <w:t>4</w:t>
            </w:r>
            <w:r w:rsidRPr="00063FED">
              <w:t xml:space="preserve"> 2.1. pieejamā kopējā attiecināmā publiskā finansējuma apmērs ir 3</w:t>
            </w:r>
            <w:r>
              <w:t> </w:t>
            </w:r>
            <w:r w:rsidRPr="00063FED">
              <w:t>358</w:t>
            </w:r>
            <w:r>
              <w:t> </w:t>
            </w:r>
            <w:r w:rsidRPr="00063FED">
              <w:t xml:space="preserve">395 </w:t>
            </w:r>
            <w:proofErr w:type="spellStart"/>
            <w:r w:rsidRPr="00063FED">
              <w:t>euro</w:t>
            </w:r>
            <w:proofErr w:type="spellEnd"/>
            <w:r w:rsidRPr="00063FED">
              <w:t xml:space="preserve">, ko veido Eiropas Reģionālās attīstības fonda </w:t>
            </w:r>
            <w:r w:rsidRPr="00063FED">
              <w:lastRenderedPageBreak/>
              <w:t xml:space="preserve">finansējums ne mazāk kā 2 975 657 </w:t>
            </w:r>
            <w:proofErr w:type="spellStart"/>
            <w:r w:rsidRPr="00063FED">
              <w:t>euro</w:t>
            </w:r>
            <w:proofErr w:type="spellEnd"/>
            <w:r w:rsidRPr="00063FED">
              <w:t xml:space="preserve"> apmērā un valsts budžeta finansējums ne mazāk kā 382 738euro apmērā;</w:t>
            </w:r>
          </w:p>
        </w:tc>
        <w:tc>
          <w:tcPr>
            <w:tcW w:w="3471" w:type="dxa"/>
            <w:shd w:val="clear" w:color="auto" w:fill="auto"/>
          </w:tcPr>
          <w:p w14:paraId="31182E8B" w14:textId="77777777" w:rsidR="00DB54E6" w:rsidRPr="004E1DE1" w:rsidRDefault="00DB54E6" w:rsidP="00DB54E6">
            <w:pPr>
              <w:contextualSpacing/>
              <w:jc w:val="both"/>
              <w:rPr>
                <w:b/>
              </w:rPr>
            </w:pPr>
            <w:r w:rsidRPr="004E1DE1">
              <w:rPr>
                <w:b/>
              </w:rPr>
              <w:lastRenderedPageBreak/>
              <w:t>FM iebildums:</w:t>
            </w:r>
          </w:p>
          <w:p w14:paraId="045EE31D" w14:textId="2E18BD60" w:rsidR="00DB54E6" w:rsidRPr="004E1DE1" w:rsidRDefault="00DB54E6" w:rsidP="00DB54E6">
            <w:pPr>
              <w:contextualSpacing/>
              <w:jc w:val="both"/>
            </w:pPr>
            <w:r w:rsidRPr="004E1DE1">
              <w:lastRenderedPageBreak/>
              <w:t>3.</w:t>
            </w:r>
            <w:r w:rsidRPr="004E1DE1">
              <w:tab/>
              <w:t>Lūdzam dzēst MK noteikumu projekta 6. un 16.punktā vārdus “ne mazāk kā” (1.1.1.1. pasākuma kopējā un piektajā projektu iesniegumu atlases kārtā plānotā finansējuma formulējums), ņemot vērā to, ka līdzšinējā pieeja rada risku 1.1.1. specifiskā atbalsta mērķa finansējuma izsekojamībai un labai finanšu pārvaldībai. Skaidrojam, ka 1.1.1. specifiskā atbalsta mērķa pasākumu ietvaros atbrīvotais finansējums ir novirzāms 1.1.1.1.pasākuma īstenošanai tikai ar Ministru kabineta lēmumu, apstiprinot atbilstošu MK noteikumu Nr.34 grozījumu projektu par papildus finansējuma piešķiršanu.</w:t>
            </w:r>
          </w:p>
        </w:tc>
        <w:tc>
          <w:tcPr>
            <w:tcW w:w="4816" w:type="dxa"/>
            <w:gridSpan w:val="2"/>
            <w:shd w:val="clear" w:color="auto" w:fill="auto"/>
          </w:tcPr>
          <w:p w14:paraId="504537D3" w14:textId="77777777" w:rsidR="00DB54E6" w:rsidRPr="004E1DE1" w:rsidRDefault="00DB54E6" w:rsidP="00DB54E6">
            <w:pPr>
              <w:jc w:val="both"/>
              <w:rPr>
                <w:b/>
              </w:rPr>
            </w:pPr>
            <w:r w:rsidRPr="004E1DE1">
              <w:rPr>
                <w:b/>
              </w:rPr>
              <w:lastRenderedPageBreak/>
              <w:t>Ņemts vērā.</w:t>
            </w:r>
          </w:p>
          <w:p w14:paraId="473B7406" w14:textId="0C1905B9" w:rsidR="00DB54E6" w:rsidRPr="004E1DE1" w:rsidRDefault="00DB54E6" w:rsidP="00DB54E6">
            <w:pPr>
              <w:jc w:val="both"/>
            </w:pPr>
            <w:r w:rsidRPr="004E1DE1">
              <w:t>Dzēsti vārdi “ne mazāk kā”.</w:t>
            </w:r>
          </w:p>
        </w:tc>
        <w:tc>
          <w:tcPr>
            <w:tcW w:w="3078" w:type="dxa"/>
            <w:vMerge w:val="restart"/>
            <w:shd w:val="clear" w:color="auto" w:fill="auto"/>
          </w:tcPr>
          <w:p w14:paraId="0E943E03" w14:textId="07FA7C96" w:rsidR="00DB54E6" w:rsidRPr="00DB54E6" w:rsidRDefault="00DB54E6" w:rsidP="00DB54E6">
            <w:pPr>
              <w:pStyle w:val="tv2132"/>
              <w:spacing w:line="240" w:lineRule="auto"/>
              <w:ind w:firstLine="0"/>
              <w:rPr>
                <w:color w:val="000000" w:themeColor="text1"/>
                <w:sz w:val="24"/>
                <w:szCs w:val="24"/>
                <w:lang w:val="lv-LV" w:eastAsia="lv-LV"/>
              </w:rPr>
            </w:pPr>
            <w:r w:rsidRPr="00DB54E6">
              <w:rPr>
                <w:color w:val="000000" w:themeColor="text1"/>
                <w:sz w:val="24"/>
                <w:szCs w:val="24"/>
                <w:lang w:val="lv-LV" w:eastAsia="lv-LV"/>
              </w:rPr>
              <w:t>"</w:t>
            </w:r>
            <w:r w:rsidR="004C7659" w:rsidRPr="004C7659">
              <w:rPr>
                <w:color w:val="000000" w:themeColor="text1"/>
                <w:sz w:val="24"/>
                <w:szCs w:val="24"/>
                <w:lang w:val="lv-LV" w:eastAsia="lv-LV"/>
              </w:rPr>
              <w:t xml:space="preserve">11. Pasākumam plānotais kopējais attiecināmais </w:t>
            </w:r>
            <w:r w:rsidR="004C7659" w:rsidRPr="004C7659">
              <w:rPr>
                <w:color w:val="000000" w:themeColor="text1"/>
                <w:sz w:val="24"/>
                <w:szCs w:val="24"/>
                <w:lang w:val="lv-LV" w:eastAsia="lv-LV"/>
              </w:rPr>
              <w:lastRenderedPageBreak/>
              <w:t xml:space="preserve">publiskais finansējums ir 112 803 734 </w:t>
            </w:r>
            <w:proofErr w:type="spellStart"/>
            <w:r w:rsidR="004C7659" w:rsidRPr="004C7659">
              <w:rPr>
                <w:i/>
                <w:color w:val="000000" w:themeColor="text1"/>
                <w:sz w:val="24"/>
                <w:szCs w:val="24"/>
                <w:lang w:val="lv-LV" w:eastAsia="lv-LV"/>
              </w:rPr>
              <w:t>euro</w:t>
            </w:r>
            <w:proofErr w:type="spellEnd"/>
            <w:r w:rsidR="004C7659" w:rsidRPr="004C7659">
              <w:rPr>
                <w:color w:val="000000" w:themeColor="text1"/>
                <w:sz w:val="24"/>
                <w:szCs w:val="24"/>
                <w:lang w:val="lv-LV" w:eastAsia="lv-LV"/>
              </w:rPr>
              <w:t>, ko veido Eiropas Reģionālās attīstības fonda finansējums 97 236 954 </w:t>
            </w:r>
            <w:proofErr w:type="spellStart"/>
            <w:r w:rsidR="004C7659" w:rsidRPr="004C7659">
              <w:rPr>
                <w:i/>
                <w:color w:val="000000" w:themeColor="text1"/>
                <w:sz w:val="24"/>
                <w:szCs w:val="24"/>
                <w:lang w:val="lv-LV" w:eastAsia="lv-LV"/>
              </w:rPr>
              <w:t>euro</w:t>
            </w:r>
            <w:proofErr w:type="spellEnd"/>
            <w:r w:rsidR="004C7659" w:rsidRPr="004C7659">
              <w:rPr>
                <w:color w:val="000000" w:themeColor="text1"/>
                <w:sz w:val="24"/>
                <w:szCs w:val="24"/>
                <w:lang w:val="lv-LV" w:eastAsia="lv-LV"/>
              </w:rPr>
              <w:t xml:space="preserve"> apmērā un nacionālais publiskais valsts budžeta līdzfinansējums 15 566 780 </w:t>
            </w:r>
            <w:proofErr w:type="spellStart"/>
            <w:r w:rsidR="004C7659" w:rsidRPr="004C7659">
              <w:rPr>
                <w:i/>
                <w:color w:val="000000" w:themeColor="text1"/>
                <w:sz w:val="24"/>
                <w:szCs w:val="24"/>
                <w:lang w:val="lv-LV" w:eastAsia="lv-LV"/>
              </w:rPr>
              <w:t>euro</w:t>
            </w:r>
            <w:proofErr w:type="spellEnd"/>
            <w:r w:rsidR="004C7659" w:rsidRPr="004C7659">
              <w:rPr>
                <w:color w:val="000000" w:themeColor="text1"/>
                <w:sz w:val="24"/>
                <w:szCs w:val="24"/>
                <w:lang w:val="lv-LV" w:eastAsia="lv-LV"/>
              </w:rPr>
              <w:t xml:space="preserve"> apmērā </w:t>
            </w:r>
            <w:r w:rsidRPr="00DB54E6">
              <w:rPr>
                <w:color w:val="000000" w:themeColor="text1"/>
                <w:sz w:val="24"/>
                <w:szCs w:val="24"/>
                <w:lang w:val="lv-LV" w:eastAsia="lv-LV"/>
              </w:rPr>
              <w:t>.</w:t>
            </w:r>
          </w:p>
          <w:p w14:paraId="67C0F702" w14:textId="77777777" w:rsidR="00DB54E6" w:rsidRPr="00DB54E6" w:rsidRDefault="00DB54E6" w:rsidP="00DB54E6">
            <w:pPr>
              <w:pStyle w:val="tv2132"/>
              <w:spacing w:line="240" w:lineRule="auto"/>
              <w:ind w:firstLine="0"/>
              <w:rPr>
                <w:color w:val="auto"/>
                <w:sz w:val="24"/>
                <w:szCs w:val="24"/>
                <w:lang w:val="lv-LV"/>
              </w:rPr>
            </w:pPr>
          </w:p>
          <w:p w14:paraId="6D3D7B8C" w14:textId="6790B7D3" w:rsidR="00DB54E6" w:rsidRDefault="001038BE" w:rsidP="00DB54E6">
            <w:pPr>
              <w:pStyle w:val="tv2132"/>
              <w:spacing w:line="240" w:lineRule="auto"/>
              <w:ind w:firstLine="0"/>
              <w:rPr>
                <w:color w:val="auto"/>
                <w:sz w:val="24"/>
                <w:szCs w:val="24"/>
                <w:lang w:val="lv-LV" w:eastAsia="lv-LV"/>
              </w:rPr>
            </w:pPr>
            <w:r w:rsidRPr="001038BE">
              <w:rPr>
                <w:color w:val="000000" w:themeColor="text1"/>
                <w:sz w:val="24"/>
                <w:szCs w:val="24"/>
                <w:lang w:val="lv-LV" w:eastAsia="lv-LV"/>
              </w:rPr>
              <w:t>12.</w:t>
            </w:r>
            <w:r w:rsidRPr="001038BE">
              <w:rPr>
                <w:color w:val="000000" w:themeColor="text1"/>
                <w:sz w:val="24"/>
                <w:szCs w:val="24"/>
                <w:vertAlign w:val="superscript"/>
                <w:lang w:val="lv-LV" w:eastAsia="lv-LV"/>
              </w:rPr>
              <w:t>4</w:t>
            </w:r>
            <w:r w:rsidRPr="001038BE">
              <w:rPr>
                <w:color w:val="000000" w:themeColor="text1"/>
                <w:sz w:val="24"/>
                <w:szCs w:val="24"/>
                <w:lang w:val="lv-LV" w:eastAsia="lv-LV"/>
              </w:rPr>
              <w:t xml:space="preserve"> Piektajā projektu iesniegumu atlases kārtā plānotais kopējais attiecināmais publiskais finansējums ir 8 358 395 </w:t>
            </w:r>
            <w:proofErr w:type="spellStart"/>
            <w:r w:rsidRPr="001038BE">
              <w:rPr>
                <w:i/>
                <w:color w:val="000000" w:themeColor="text1"/>
                <w:sz w:val="24"/>
                <w:szCs w:val="24"/>
                <w:lang w:val="lv-LV" w:eastAsia="lv-LV"/>
              </w:rPr>
              <w:t>euro</w:t>
            </w:r>
            <w:proofErr w:type="spellEnd"/>
            <w:r w:rsidRPr="001038BE">
              <w:rPr>
                <w:color w:val="000000" w:themeColor="text1"/>
                <w:sz w:val="24"/>
                <w:szCs w:val="24"/>
                <w:lang w:val="lv-LV" w:eastAsia="lv-LV"/>
              </w:rPr>
              <w:t xml:space="preserve">, ko veido Eiropas Reģionālās attīstības fonda finansējums, kas nepārsniedz 85% no kopējā piektajā projektu iesniegumu atlases kārtā plānotā attiecināmā finansējuma un tā apmērs ir 7 225 657 </w:t>
            </w:r>
            <w:proofErr w:type="spellStart"/>
            <w:r w:rsidRPr="001038BE">
              <w:rPr>
                <w:i/>
                <w:color w:val="000000" w:themeColor="text1"/>
                <w:sz w:val="24"/>
                <w:szCs w:val="24"/>
                <w:lang w:val="lv-LV" w:eastAsia="lv-LV"/>
              </w:rPr>
              <w:t>euro</w:t>
            </w:r>
            <w:proofErr w:type="spellEnd"/>
            <w:r w:rsidRPr="001038BE">
              <w:rPr>
                <w:i/>
                <w:color w:val="000000" w:themeColor="text1"/>
                <w:sz w:val="24"/>
                <w:szCs w:val="24"/>
                <w:lang w:val="lv-LV" w:eastAsia="lv-LV"/>
              </w:rPr>
              <w:t>,</w:t>
            </w:r>
            <w:r w:rsidRPr="001038BE">
              <w:rPr>
                <w:color w:val="000000" w:themeColor="text1"/>
                <w:sz w:val="24"/>
                <w:szCs w:val="24"/>
                <w:lang w:val="lv-LV" w:eastAsia="lv-LV"/>
              </w:rPr>
              <w:t xml:space="preserve"> un valsts budžeta finansējums 1 132 738 </w:t>
            </w:r>
            <w:proofErr w:type="spellStart"/>
            <w:r w:rsidRPr="001038BE">
              <w:rPr>
                <w:i/>
                <w:color w:val="000000" w:themeColor="text1"/>
                <w:sz w:val="24"/>
                <w:szCs w:val="24"/>
                <w:lang w:val="lv-LV" w:eastAsia="lv-LV"/>
              </w:rPr>
              <w:t>euro</w:t>
            </w:r>
            <w:proofErr w:type="spellEnd"/>
            <w:r w:rsidRPr="001038BE">
              <w:rPr>
                <w:color w:val="000000" w:themeColor="text1"/>
                <w:sz w:val="24"/>
                <w:szCs w:val="24"/>
                <w:lang w:val="lv-LV" w:eastAsia="lv-LV"/>
              </w:rPr>
              <w:t>, tai skaitā</w:t>
            </w:r>
            <w:r w:rsidR="00DB54E6" w:rsidRPr="00DB54E6">
              <w:rPr>
                <w:color w:val="auto"/>
                <w:sz w:val="24"/>
                <w:szCs w:val="24"/>
                <w:lang w:val="lv-LV" w:eastAsia="lv-LV"/>
              </w:rPr>
              <w:t>: (…)</w:t>
            </w:r>
          </w:p>
          <w:p w14:paraId="25896412" w14:textId="77777777" w:rsidR="00DB54E6" w:rsidRPr="00DB54E6" w:rsidRDefault="00DB54E6" w:rsidP="00DB54E6">
            <w:pPr>
              <w:pStyle w:val="tv2132"/>
              <w:spacing w:line="240" w:lineRule="auto"/>
              <w:ind w:firstLine="0"/>
              <w:rPr>
                <w:color w:val="auto"/>
                <w:sz w:val="24"/>
                <w:szCs w:val="24"/>
                <w:lang w:val="lv-LV" w:eastAsia="lv-LV"/>
              </w:rPr>
            </w:pPr>
          </w:p>
          <w:p w14:paraId="4EDEF5A0" w14:textId="3D3672E5" w:rsidR="00DB54E6" w:rsidRPr="00DB54E6" w:rsidRDefault="001038BE" w:rsidP="00DB54E6">
            <w:pPr>
              <w:jc w:val="both"/>
            </w:pPr>
            <w:r w:rsidRPr="001038BE">
              <w:t>12.</w:t>
            </w:r>
            <w:r w:rsidRPr="001038BE">
              <w:rPr>
                <w:vertAlign w:val="superscript"/>
              </w:rPr>
              <w:t>4</w:t>
            </w:r>
            <w:r w:rsidRPr="001038BE">
              <w:t xml:space="preserve"> 2.1. pieejamā kopējā attiecināmā publiskā finansējuma apmērs ir 3 358 395 </w:t>
            </w:r>
            <w:proofErr w:type="spellStart"/>
            <w:r w:rsidRPr="001038BE">
              <w:rPr>
                <w:i/>
              </w:rPr>
              <w:t>euro</w:t>
            </w:r>
            <w:proofErr w:type="spellEnd"/>
            <w:r w:rsidRPr="001038BE">
              <w:t xml:space="preserve">, ko veido Eiropas Reģionālās attīstības fonda finansējums 2 975 657 </w:t>
            </w:r>
            <w:proofErr w:type="spellStart"/>
            <w:r w:rsidRPr="001038BE">
              <w:rPr>
                <w:i/>
              </w:rPr>
              <w:t>euro</w:t>
            </w:r>
            <w:proofErr w:type="spellEnd"/>
            <w:r w:rsidRPr="001038BE">
              <w:t xml:space="preserve"> apmērā un valsts budžeta </w:t>
            </w:r>
            <w:r w:rsidRPr="001038BE">
              <w:lastRenderedPageBreak/>
              <w:t xml:space="preserve">finansējums 382 738 </w:t>
            </w:r>
            <w:proofErr w:type="spellStart"/>
            <w:r w:rsidRPr="001038BE">
              <w:rPr>
                <w:i/>
              </w:rPr>
              <w:t>euro</w:t>
            </w:r>
            <w:proofErr w:type="spellEnd"/>
            <w:r w:rsidRPr="001038BE">
              <w:t xml:space="preserve"> apmērā</w:t>
            </w:r>
          </w:p>
        </w:tc>
      </w:tr>
      <w:tr w:rsidR="00DB54E6" w:rsidRPr="004E1DE1" w14:paraId="014C65D4" w14:textId="77777777" w:rsidTr="00863556">
        <w:trPr>
          <w:trHeight w:val="274"/>
        </w:trPr>
        <w:tc>
          <w:tcPr>
            <w:tcW w:w="646" w:type="dxa"/>
            <w:shd w:val="clear" w:color="auto" w:fill="FFFFFF" w:themeFill="background1"/>
          </w:tcPr>
          <w:p w14:paraId="1A0D51BA" w14:textId="6AB98C03" w:rsidR="00DB54E6" w:rsidRPr="00275FD1" w:rsidRDefault="00DB54E6" w:rsidP="00EF7E13">
            <w:pPr>
              <w:numPr>
                <w:ilvl w:val="0"/>
                <w:numId w:val="1"/>
              </w:numPr>
              <w:tabs>
                <w:tab w:val="center" w:pos="284"/>
              </w:tabs>
              <w:ind w:left="0" w:firstLine="0"/>
            </w:pPr>
          </w:p>
        </w:tc>
        <w:tc>
          <w:tcPr>
            <w:tcW w:w="2855" w:type="dxa"/>
            <w:vMerge/>
            <w:shd w:val="clear" w:color="auto" w:fill="auto"/>
          </w:tcPr>
          <w:p w14:paraId="0C050871" w14:textId="46F31760" w:rsidR="00DB54E6" w:rsidRPr="00063FED" w:rsidRDefault="00DB54E6" w:rsidP="00855803">
            <w:pPr>
              <w:tabs>
                <w:tab w:val="left" w:pos="1276"/>
              </w:tabs>
              <w:jc w:val="both"/>
            </w:pPr>
          </w:p>
        </w:tc>
        <w:tc>
          <w:tcPr>
            <w:tcW w:w="3471" w:type="dxa"/>
            <w:shd w:val="clear" w:color="auto" w:fill="auto"/>
          </w:tcPr>
          <w:p w14:paraId="5749AD2C" w14:textId="77777777" w:rsidR="00DB54E6" w:rsidRDefault="00DB54E6" w:rsidP="00EF7E13">
            <w:pPr>
              <w:contextualSpacing/>
              <w:jc w:val="both"/>
              <w:rPr>
                <w:b/>
              </w:rPr>
            </w:pPr>
            <w:r>
              <w:rPr>
                <w:b/>
              </w:rPr>
              <w:t>FM 08.01.2021. iebildums</w:t>
            </w:r>
          </w:p>
          <w:p w14:paraId="38218F8C" w14:textId="1326A430" w:rsidR="00DB54E6" w:rsidRPr="00E35480" w:rsidRDefault="00DB54E6" w:rsidP="00EF7E13">
            <w:pPr>
              <w:contextualSpacing/>
              <w:jc w:val="both"/>
            </w:pPr>
            <w:r w:rsidRPr="00E35480">
              <w:t>7.</w:t>
            </w:r>
            <w:r w:rsidRPr="00E35480">
              <w:tab/>
              <w:t>Lūdzam precizēt MK noteikumu projekta 16.punktu pēc analoģijas ar MK noteikumu Nr.34  12.3 punktu, norādot, ka Eiropas Reģionālās attīstības fonda finansējums piektajā projektu iesniegumu atlases kārtā nepārsniedz 85% no kopējā piektajā projektu iesniegumu atlases kārtā plānotā attiecināmā finansējuma.</w:t>
            </w:r>
          </w:p>
        </w:tc>
        <w:tc>
          <w:tcPr>
            <w:tcW w:w="4816" w:type="dxa"/>
            <w:gridSpan w:val="2"/>
            <w:shd w:val="clear" w:color="auto" w:fill="auto"/>
          </w:tcPr>
          <w:p w14:paraId="5B4A2132" w14:textId="77777777" w:rsidR="00DB54E6" w:rsidRPr="004E1DE1" w:rsidRDefault="00DB54E6" w:rsidP="00EF7E13">
            <w:pPr>
              <w:jc w:val="both"/>
              <w:rPr>
                <w:b/>
              </w:rPr>
            </w:pPr>
            <w:r w:rsidRPr="004E1DE1">
              <w:rPr>
                <w:b/>
              </w:rPr>
              <w:t>Ņemts vērā.</w:t>
            </w:r>
          </w:p>
          <w:p w14:paraId="171BA9F5" w14:textId="0DBA56A6" w:rsidR="00DB54E6" w:rsidRDefault="00DB54E6" w:rsidP="00EF7E13">
            <w:pPr>
              <w:jc w:val="both"/>
            </w:pPr>
            <w:r w:rsidRPr="00E35480">
              <w:t xml:space="preserve">Vienlaikus </w:t>
            </w:r>
            <w:r>
              <w:t xml:space="preserve">norādām, ka </w:t>
            </w:r>
            <w:r w:rsidRPr="00EE36B2">
              <w:rPr>
                <w:color w:val="000000" w:themeColor="text1"/>
              </w:rPr>
              <w:t>12.</w:t>
            </w:r>
            <w:r w:rsidRPr="00EE36B2">
              <w:rPr>
                <w:color w:val="000000" w:themeColor="text1"/>
                <w:vertAlign w:val="superscript"/>
              </w:rPr>
              <w:t>4</w:t>
            </w:r>
            <w:r w:rsidRPr="00EE36B2">
              <w:rPr>
                <w:color w:val="000000" w:themeColor="text1"/>
              </w:rPr>
              <w:t> </w:t>
            </w:r>
            <w:r>
              <w:rPr>
                <w:color w:val="000000" w:themeColor="text1"/>
              </w:rPr>
              <w:t xml:space="preserve">punkta ievaddaļas </w:t>
            </w:r>
            <w:r>
              <w:t>papildinājums „</w:t>
            </w:r>
            <w:r w:rsidRPr="009A0D12">
              <w:rPr>
                <w:i/>
                <w:sz w:val="20"/>
                <w:szCs w:val="20"/>
              </w:rPr>
              <w:t>Eiropas Reģionālās attīstības fonda finansējums piektajā projektu iesniegumu atlases kārtā nepārsniedz 85% no kopējā piektajā projektu iesniegumu atlases kārtā plānotā attiecināmā finansējuma</w:t>
            </w:r>
            <w:r>
              <w:t xml:space="preserve">” apgrūtina normatīvā akta uztveramību un pēc būtības dublē </w:t>
            </w:r>
            <w:r w:rsidRPr="00E35480">
              <w:t>12.</w:t>
            </w:r>
            <w:r w:rsidRPr="00E35480">
              <w:rPr>
                <w:vertAlign w:val="superscript"/>
              </w:rPr>
              <w:t>4 </w:t>
            </w:r>
            <w:r w:rsidRPr="00E35480">
              <w:t>1.2.2.  un 12.</w:t>
            </w:r>
            <w:r w:rsidRPr="00E35480">
              <w:rPr>
                <w:vertAlign w:val="superscript"/>
              </w:rPr>
              <w:t>4 </w:t>
            </w:r>
            <w:r w:rsidRPr="00E35480">
              <w:t>2.2.2.</w:t>
            </w:r>
            <w:r>
              <w:rPr>
                <w:sz w:val="26"/>
                <w:szCs w:val="26"/>
              </w:rPr>
              <w:t xml:space="preserve"> apakšpunktā minētās normas, no kurām izriet, ka ERAF atbalsta intensitāte nepārsniedz 85% slieksni:</w:t>
            </w:r>
          </w:p>
          <w:p w14:paraId="70D1FDC9" w14:textId="77777777" w:rsidR="00DB54E6" w:rsidRPr="00E35480" w:rsidRDefault="00DB54E6" w:rsidP="00EF7E13">
            <w:pPr>
              <w:jc w:val="both"/>
              <w:rPr>
                <w:i/>
                <w:sz w:val="20"/>
                <w:szCs w:val="20"/>
              </w:rPr>
            </w:pPr>
            <w:r w:rsidRPr="00E35480">
              <w:rPr>
                <w:i/>
                <w:sz w:val="20"/>
                <w:szCs w:val="20"/>
              </w:rPr>
              <w:t>12.</w:t>
            </w:r>
            <w:r w:rsidRPr="00E35480">
              <w:rPr>
                <w:i/>
                <w:sz w:val="20"/>
                <w:szCs w:val="20"/>
                <w:vertAlign w:val="superscript"/>
              </w:rPr>
              <w:t>4 </w:t>
            </w:r>
            <w:r w:rsidRPr="00E35480">
              <w:rPr>
                <w:i/>
                <w:sz w:val="20"/>
                <w:szCs w:val="20"/>
              </w:rPr>
              <w:t>1.2.2. Eiropas Reģionālās attīstības fonda atbalsta intensitāte – 85,0 procenti.</w:t>
            </w:r>
          </w:p>
          <w:p w14:paraId="7A8CC60C" w14:textId="47B1DBB1" w:rsidR="00DB54E6" w:rsidRPr="00E35480" w:rsidRDefault="00DB54E6" w:rsidP="00EF7E13">
            <w:pPr>
              <w:jc w:val="both"/>
            </w:pPr>
            <w:r w:rsidRPr="00E35480">
              <w:rPr>
                <w:i/>
                <w:sz w:val="20"/>
                <w:szCs w:val="20"/>
              </w:rPr>
              <w:t>12.</w:t>
            </w:r>
            <w:r w:rsidRPr="00E35480">
              <w:rPr>
                <w:i/>
                <w:sz w:val="20"/>
                <w:szCs w:val="20"/>
                <w:vertAlign w:val="superscript"/>
              </w:rPr>
              <w:t>4 </w:t>
            </w:r>
            <w:r w:rsidRPr="00E35480">
              <w:rPr>
                <w:i/>
                <w:sz w:val="20"/>
                <w:szCs w:val="20"/>
              </w:rPr>
              <w:t>2.2.2. Eiropas Reģionālās attīstības fonda atbalsta intensitāte – 81,96 procenti</w:t>
            </w:r>
          </w:p>
        </w:tc>
        <w:tc>
          <w:tcPr>
            <w:tcW w:w="3078" w:type="dxa"/>
            <w:vMerge/>
            <w:shd w:val="clear" w:color="auto" w:fill="auto"/>
          </w:tcPr>
          <w:p w14:paraId="0596B28C" w14:textId="77777777" w:rsidR="00DB54E6" w:rsidRPr="00063FED" w:rsidRDefault="00DB54E6" w:rsidP="00EF7E13">
            <w:pPr>
              <w:jc w:val="both"/>
            </w:pPr>
          </w:p>
        </w:tc>
      </w:tr>
      <w:tr w:rsidR="00DB54E6" w:rsidRPr="004E1DE1" w14:paraId="40ABC509" w14:textId="77777777" w:rsidTr="00863556">
        <w:trPr>
          <w:trHeight w:val="274"/>
        </w:trPr>
        <w:tc>
          <w:tcPr>
            <w:tcW w:w="646" w:type="dxa"/>
            <w:shd w:val="clear" w:color="auto" w:fill="FFFFFF" w:themeFill="background1"/>
          </w:tcPr>
          <w:p w14:paraId="30E4E2C2" w14:textId="77777777" w:rsidR="00DB54E6" w:rsidRPr="00275FD1" w:rsidRDefault="00DB54E6" w:rsidP="00EF7E13">
            <w:pPr>
              <w:numPr>
                <w:ilvl w:val="0"/>
                <w:numId w:val="1"/>
              </w:numPr>
              <w:tabs>
                <w:tab w:val="center" w:pos="284"/>
              </w:tabs>
              <w:ind w:left="0" w:firstLine="0"/>
            </w:pPr>
          </w:p>
        </w:tc>
        <w:tc>
          <w:tcPr>
            <w:tcW w:w="2855" w:type="dxa"/>
            <w:vMerge/>
            <w:shd w:val="clear" w:color="auto" w:fill="auto"/>
          </w:tcPr>
          <w:p w14:paraId="57DC0D0F" w14:textId="7E485A9B" w:rsidR="00DB54E6" w:rsidRPr="004E1DE1" w:rsidRDefault="00DB54E6" w:rsidP="00EF7E13">
            <w:pPr>
              <w:tabs>
                <w:tab w:val="left" w:pos="1276"/>
              </w:tabs>
              <w:jc w:val="both"/>
            </w:pPr>
          </w:p>
        </w:tc>
        <w:tc>
          <w:tcPr>
            <w:tcW w:w="3471" w:type="dxa"/>
            <w:shd w:val="clear" w:color="auto" w:fill="auto"/>
          </w:tcPr>
          <w:p w14:paraId="66DA4F9F" w14:textId="77777777" w:rsidR="00DB54E6" w:rsidRDefault="00DB54E6" w:rsidP="00EF7E13">
            <w:pPr>
              <w:contextualSpacing/>
              <w:jc w:val="both"/>
              <w:rPr>
                <w:b/>
              </w:rPr>
            </w:pPr>
            <w:r>
              <w:rPr>
                <w:b/>
              </w:rPr>
              <w:t>FM 08.01.2021. iebildums</w:t>
            </w:r>
          </w:p>
          <w:p w14:paraId="2FEDD776" w14:textId="73D1E878" w:rsidR="00DB54E6" w:rsidRPr="009A619D" w:rsidRDefault="00DB54E6" w:rsidP="00EF7E13">
            <w:pPr>
              <w:contextualSpacing/>
              <w:jc w:val="both"/>
            </w:pPr>
            <w:r w:rsidRPr="009A619D">
              <w:t>5.</w:t>
            </w:r>
            <w:r w:rsidRPr="009A619D">
              <w:tab/>
              <w:t>Lūdzam precizēt MK noteikumu projekta 6. (pasākuma kopējo finansējumu) un 16.punktu (piektās atlases kārtas finansējumu), ņemot vērā to, ka 1.1.1.1. pasākumam “Praktiskas ievirzes pētījumi” (turpmāk – 1.1.1.1. pasākums) novirzāmais finansējums no 1.1.1.2.pasākuma ir 3 358 395 EUR apmērā, nevis 3 358 394 EUR apmērā, kā arī lūdzam pie aprēķiniem ņemt vērā, ka novirzāmais valsts budžeta finansējums no 1.1.1.4.pasākuma ir 1 159 EUR apmērā. Lūdzam attiecīgi precizēt arī anotācijā norādīto informāciju.</w:t>
            </w:r>
          </w:p>
        </w:tc>
        <w:tc>
          <w:tcPr>
            <w:tcW w:w="4816" w:type="dxa"/>
            <w:gridSpan w:val="2"/>
            <w:shd w:val="clear" w:color="auto" w:fill="auto"/>
          </w:tcPr>
          <w:p w14:paraId="4C3B1370" w14:textId="77777777" w:rsidR="00DB54E6" w:rsidRPr="004E1DE1" w:rsidRDefault="00DB54E6" w:rsidP="00EF7E13">
            <w:pPr>
              <w:jc w:val="both"/>
              <w:rPr>
                <w:b/>
              </w:rPr>
            </w:pPr>
            <w:r w:rsidRPr="004E1DE1">
              <w:rPr>
                <w:b/>
              </w:rPr>
              <w:t>Ņemts vērā.</w:t>
            </w:r>
          </w:p>
          <w:p w14:paraId="6EBE5CAF" w14:textId="04F69C8C" w:rsidR="00DB54E6" w:rsidRDefault="00DB54E6" w:rsidP="00EF7E13">
            <w:pPr>
              <w:jc w:val="both"/>
            </w:pPr>
            <w:r>
              <w:t>N</w:t>
            </w:r>
            <w:r w:rsidRPr="00063FED">
              <w:t xml:space="preserve">orādām, ka </w:t>
            </w:r>
            <w:r>
              <w:t xml:space="preserve">MK noteikumu Nr. 34 </w:t>
            </w:r>
            <w:r w:rsidRPr="00063FED">
              <w:t>12.</w:t>
            </w:r>
            <w:r w:rsidRPr="00063FED">
              <w:rPr>
                <w:vertAlign w:val="superscript"/>
              </w:rPr>
              <w:t>4</w:t>
            </w:r>
            <w:r w:rsidRPr="00063FED">
              <w:t xml:space="preserve"> 2.1.</w:t>
            </w:r>
            <w:r>
              <w:t xml:space="preserve"> apakšpunktā un anotācijas pielikumā norādīts, ka no 1.1.1.2. pasākuma pārdalāmais publiskā finansējuma apmērs ir </w:t>
            </w:r>
            <w:r w:rsidRPr="00063FED">
              <w:rPr>
                <w:b/>
              </w:rPr>
              <w:t>3 358 395</w:t>
            </w:r>
            <w:r w:rsidRPr="00063FED">
              <w:t xml:space="preserve"> </w:t>
            </w:r>
            <w:proofErr w:type="spellStart"/>
            <w:r w:rsidRPr="00063FED">
              <w:t>euro</w:t>
            </w:r>
            <w:proofErr w:type="spellEnd"/>
            <w:r>
              <w:t xml:space="preserve"> un no 1.1.1.4. pasākuma pārdalāmā VB apmērs ir 1 159 </w:t>
            </w:r>
            <w:proofErr w:type="spellStart"/>
            <w:r>
              <w:t>euro</w:t>
            </w:r>
            <w:proofErr w:type="spellEnd"/>
            <w:r>
              <w:t>.</w:t>
            </w:r>
          </w:p>
          <w:p w14:paraId="4216F0F9" w14:textId="77777777" w:rsidR="00DB54E6" w:rsidRDefault="00DB54E6" w:rsidP="00EF7E13">
            <w:pPr>
              <w:jc w:val="both"/>
            </w:pPr>
          </w:p>
          <w:p w14:paraId="17F6A22F" w14:textId="47127170" w:rsidR="00DB54E6" w:rsidRDefault="00DB54E6" w:rsidP="00EF7E13">
            <w:pPr>
              <w:jc w:val="both"/>
            </w:pPr>
            <w:r>
              <w:t>Minētā finansējuma apmērs ņemts vērā, aprēķinot 1.1.1.1. pasākumam kopējo pieejamo publisko finansējumu (skat. anotācijas pielikuma 1. tabulu.</w:t>
            </w:r>
          </w:p>
          <w:p w14:paraId="526F89A1" w14:textId="54C18120" w:rsidR="00DB54E6" w:rsidRPr="00063FED" w:rsidRDefault="00DB54E6" w:rsidP="00EF7E13">
            <w:pPr>
              <w:jc w:val="both"/>
            </w:pPr>
          </w:p>
        </w:tc>
        <w:tc>
          <w:tcPr>
            <w:tcW w:w="3078" w:type="dxa"/>
            <w:vMerge/>
            <w:shd w:val="clear" w:color="auto" w:fill="auto"/>
          </w:tcPr>
          <w:p w14:paraId="1BFFD56F" w14:textId="53227774" w:rsidR="00DB54E6" w:rsidRPr="005420D0" w:rsidRDefault="00DB54E6" w:rsidP="00EF7E13">
            <w:pPr>
              <w:jc w:val="both"/>
            </w:pPr>
          </w:p>
        </w:tc>
      </w:tr>
      <w:tr w:rsidR="00DB54E6" w:rsidRPr="004E1DE1" w14:paraId="63CFD441" w14:textId="77777777" w:rsidTr="00863556">
        <w:trPr>
          <w:trHeight w:val="274"/>
        </w:trPr>
        <w:tc>
          <w:tcPr>
            <w:tcW w:w="646" w:type="dxa"/>
            <w:shd w:val="clear" w:color="auto" w:fill="FFFFFF" w:themeFill="background1"/>
          </w:tcPr>
          <w:p w14:paraId="1FF1C6F5" w14:textId="77777777" w:rsidR="00DB54E6" w:rsidRPr="00275FD1" w:rsidRDefault="00DB54E6" w:rsidP="00EF7E13">
            <w:pPr>
              <w:numPr>
                <w:ilvl w:val="0"/>
                <w:numId w:val="1"/>
              </w:numPr>
              <w:tabs>
                <w:tab w:val="center" w:pos="284"/>
              </w:tabs>
              <w:ind w:left="0" w:firstLine="0"/>
            </w:pPr>
          </w:p>
        </w:tc>
        <w:tc>
          <w:tcPr>
            <w:tcW w:w="2855" w:type="dxa"/>
            <w:vMerge/>
            <w:shd w:val="clear" w:color="auto" w:fill="auto"/>
          </w:tcPr>
          <w:p w14:paraId="196A6AFD" w14:textId="77777777" w:rsidR="00DB54E6" w:rsidRPr="00063FED" w:rsidRDefault="00DB54E6" w:rsidP="00EF7E13">
            <w:pPr>
              <w:tabs>
                <w:tab w:val="left" w:pos="1276"/>
              </w:tabs>
              <w:jc w:val="both"/>
            </w:pPr>
          </w:p>
        </w:tc>
        <w:tc>
          <w:tcPr>
            <w:tcW w:w="3471" w:type="dxa"/>
            <w:shd w:val="clear" w:color="auto" w:fill="auto"/>
          </w:tcPr>
          <w:p w14:paraId="724F1B30" w14:textId="77777777" w:rsidR="00DB54E6" w:rsidRDefault="00DB54E6" w:rsidP="00EF7E13">
            <w:pPr>
              <w:contextualSpacing/>
              <w:jc w:val="both"/>
              <w:rPr>
                <w:b/>
              </w:rPr>
            </w:pPr>
            <w:r>
              <w:rPr>
                <w:b/>
              </w:rPr>
              <w:t>FM 08.01.2021. iebildums</w:t>
            </w:r>
          </w:p>
          <w:p w14:paraId="2297386A" w14:textId="28341023" w:rsidR="00DB54E6" w:rsidRPr="00063FED" w:rsidRDefault="00DB54E6" w:rsidP="00EF7E13">
            <w:pPr>
              <w:contextualSpacing/>
              <w:jc w:val="both"/>
            </w:pPr>
            <w:r w:rsidRPr="00063FED">
              <w:t>6.</w:t>
            </w:r>
            <w:r w:rsidRPr="00063FED">
              <w:tab/>
              <w:t>Ņemot vērā, ka MK noteikumu projekta 12.4 apakšpunktā norādītais kopējais 1.1.1.1. pasākuma piektās projektu iesniegumu atlases kārtas finansējuma apmērs ir fiksēts, lūdzam arī noteikumu projekta 12.4 2.1.apakšpunktā svītrot vārdus “ne mazāk kā”.</w:t>
            </w:r>
          </w:p>
        </w:tc>
        <w:tc>
          <w:tcPr>
            <w:tcW w:w="4816" w:type="dxa"/>
            <w:gridSpan w:val="2"/>
            <w:shd w:val="clear" w:color="auto" w:fill="auto"/>
          </w:tcPr>
          <w:p w14:paraId="39822B4B" w14:textId="77777777" w:rsidR="00DB54E6" w:rsidRPr="004E1DE1" w:rsidRDefault="00DB54E6" w:rsidP="00EF7E13">
            <w:pPr>
              <w:jc w:val="both"/>
              <w:rPr>
                <w:b/>
              </w:rPr>
            </w:pPr>
            <w:r w:rsidRPr="004E1DE1">
              <w:rPr>
                <w:b/>
              </w:rPr>
              <w:t>Ņemts vērā.</w:t>
            </w:r>
          </w:p>
          <w:p w14:paraId="1E5BFF72" w14:textId="7773D59F" w:rsidR="00DB54E6" w:rsidRPr="00063FED" w:rsidRDefault="00DB54E6" w:rsidP="00EF7E13">
            <w:pPr>
              <w:jc w:val="both"/>
            </w:pPr>
            <w:r w:rsidRPr="00063FED">
              <w:t>Svītroti vārdi „ne mazāk kā”</w:t>
            </w:r>
          </w:p>
        </w:tc>
        <w:tc>
          <w:tcPr>
            <w:tcW w:w="3078" w:type="dxa"/>
            <w:vMerge/>
            <w:shd w:val="clear" w:color="auto" w:fill="auto"/>
          </w:tcPr>
          <w:p w14:paraId="4A637016" w14:textId="77777777" w:rsidR="00DB54E6" w:rsidRPr="00063FED" w:rsidRDefault="00DB54E6" w:rsidP="00EF7E13">
            <w:pPr>
              <w:jc w:val="both"/>
            </w:pPr>
          </w:p>
        </w:tc>
      </w:tr>
      <w:tr w:rsidR="00EF7E13" w:rsidRPr="004E1DE1" w14:paraId="633F4F46" w14:textId="77777777" w:rsidTr="00863556">
        <w:trPr>
          <w:trHeight w:val="274"/>
        </w:trPr>
        <w:tc>
          <w:tcPr>
            <w:tcW w:w="646" w:type="dxa"/>
            <w:shd w:val="clear" w:color="auto" w:fill="FFFFFF" w:themeFill="background1"/>
          </w:tcPr>
          <w:p w14:paraId="55F51098" w14:textId="0527471E" w:rsidR="00EF7E13" w:rsidRPr="00275FD1" w:rsidRDefault="00EF7E13" w:rsidP="00EF7E13">
            <w:pPr>
              <w:numPr>
                <w:ilvl w:val="0"/>
                <w:numId w:val="1"/>
              </w:numPr>
              <w:tabs>
                <w:tab w:val="center" w:pos="284"/>
              </w:tabs>
              <w:ind w:left="0" w:firstLine="0"/>
            </w:pPr>
          </w:p>
        </w:tc>
        <w:tc>
          <w:tcPr>
            <w:tcW w:w="2855" w:type="dxa"/>
            <w:shd w:val="clear" w:color="auto" w:fill="auto"/>
          </w:tcPr>
          <w:p w14:paraId="358A6931" w14:textId="12D8A7A6" w:rsidR="00EF7E13" w:rsidRPr="004E1DE1" w:rsidRDefault="00EF7E13" w:rsidP="00EF7E13">
            <w:pPr>
              <w:tabs>
                <w:tab w:val="left" w:pos="1276"/>
              </w:tabs>
              <w:jc w:val="both"/>
            </w:pPr>
          </w:p>
        </w:tc>
        <w:tc>
          <w:tcPr>
            <w:tcW w:w="3471" w:type="dxa"/>
            <w:shd w:val="clear" w:color="auto" w:fill="auto"/>
          </w:tcPr>
          <w:p w14:paraId="085C3811" w14:textId="277184F4" w:rsidR="00EF7E13" w:rsidRPr="004E1DE1" w:rsidRDefault="00EF7E13" w:rsidP="00EF7E13">
            <w:pPr>
              <w:contextualSpacing/>
              <w:jc w:val="both"/>
              <w:rPr>
                <w:b/>
              </w:rPr>
            </w:pPr>
            <w:r w:rsidRPr="004E1DE1">
              <w:rPr>
                <w:b/>
              </w:rPr>
              <w:t>FM iebildums:</w:t>
            </w:r>
          </w:p>
          <w:p w14:paraId="19F24BB4" w14:textId="776C1485" w:rsidR="00EF7E13" w:rsidRPr="004E1DE1" w:rsidRDefault="00EF7E13" w:rsidP="00EF7E13">
            <w:pPr>
              <w:contextualSpacing/>
              <w:jc w:val="both"/>
            </w:pPr>
            <w:r w:rsidRPr="004E1DE1">
              <w:t>5.</w:t>
            </w:r>
            <w:r w:rsidRPr="004E1DE1">
              <w:tab/>
              <w:t xml:space="preserve">Lūdzam skaidrot, saskaņā ar ko ir noteiktas piektajā projektu iesniegumu atlases kārtā plānotās tematiskās jomas (MK noteikumu projekta 16.punkts), t.sk., kā tās </w:t>
            </w:r>
            <w:r w:rsidRPr="004E1DE1">
              <w:lastRenderedPageBreak/>
              <w:t xml:space="preserve">iet kontekstā ar 1.1.1.1.pasākuma mērķi, kurš paredz atbalstīt pētniecību, kas sniedz ieguldījumu Latvijas viedās specializācijas stratēģijas mērķu sasniegšanā, zinātnes un tehnoloģiju </w:t>
            </w:r>
            <w:proofErr w:type="spellStart"/>
            <w:r w:rsidRPr="004E1DE1">
              <w:t>cilvēkkapitāla</w:t>
            </w:r>
            <w:proofErr w:type="spellEnd"/>
            <w:r w:rsidRPr="004E1DE1">
              <w:t xml:space="preserve"> attīstībā un jaunu zināšanu radīšanā tautsaimniecības konkurētspējas uzlabošanai.</w:t>
            </w:r>
          </w:p>
        </w:tc>
        <w:tc>
          <w:tcPr>
            <w:tcW w:w="4816" w:type="dxa"/>
            <w:gridSpan w:val="2"/>
            <w:shd w:val="clear" w:color="auto" w:fill="auto"/>
          </w:tcPr>
          <w:p w14:paraId="54DFA07E" w14:textId="77777777" w:rsidR="00EF7E13" w:rsidRPr="004E1DE1" w:rsidRDefault="00EF7E13" w:rsidP="00EF7E13">
            <w:pPr>
              <w:jc w:val="both"/>
              <w:rPr>
                <w:b/>
              </w:rPr>
            </w:pPr>
            <w:r w:rsidRPr="004E1DE1">
              <w:rPr>
                <w:b/>
              </w:rPr>
              <w:lastRenderedPageBreak/>
              <w:t>Skaidrojums:</w:t>
            </w:r>
          </w:p>
          <w:p w14:paraId="604F12B7" w14:textId="77777777" w:rsidR="00EF7E13" w:rsidRPr="004E1DE1" w:rsidRDefault="00EF7E13" w:rsidP="00EF7E13">
            <w:pPr>
              <w:jc w:val="both"/>
            </w:pPr>
            <w:r w:rsidRPr="004E1DE1">
              <w:t xml:space="preserve">Piektajā projektu iesniegumu atlases kārtā plānotās tematiskās jomas noteiktas atbilstoši MK noteikumu Nr. 34 5. punktā noteiktajām RIS3  specializācijas jomām, vienlaikus ievērojot: </w:t>
            </w:r>
          </w:p>
          <w:p w14:paraId="634EFF7D" w14:textId="77777777" w:rsidR="00EF7E13" w:rsidRPr="004E1DE1" w:rsidRDefault="00EF7E13" w:rsidP="00EF7E13">
            <w:pPr>
              <w:jc w:val="both"/>
            </w:pPr>
            <w:r w:rsidRPr="004E1DE1">
              <w:lastRenderedPageBreak/>
              <w:t xml:space="preserve">1) pētniecības prioritātes sabiedrības vajadzību nodrošināšanai Covid-19 pandēmijas apstākļos; </w:t>
            </w:r>
          </w:p>
          <w:p w14:paraId="67CA6919" w14:textId="77777777" w:rsidR="00EF7E13" w:rsidRPr="004E1DE1" w:rsidRDefault="00EF7E13" w:rsidP="00EF7E13">
            <w:pPr>
              <w:jc w:val="both"/>
            </w:pPr>
            <w:r w:rsidRPr="004E1DE1">
              <w:t xml:space="preserve">2) MK 2020. gada 11. augusta sēdes protokola Nr. 47 84.§ „Informatīvais ziņojums "Par </w:t>
            </w:r>
            <w:proofErr w:type="spellStart"/>
            <w:r w:rsidRPr="004E1DE1">
              <w:t>virssaistību</w:t>
            </w:r>
            <w:proofErr w:type="spellEnd"/>
            <w:r w:rsidRPr="004E1DE1">
              <w:t xml:space="preserve"> izmantošanu Covid-19 seku mīkstināšanas pasākumiem ES fondu darbības programmas "Izaugsme un nodarbinātība" ieviešanā" 2.1. apakšpunktā noteiktajam, ka   </w:t>
            </w:r>
            <w:proofErr w:type="spellStart"/>
            <w:r w:rsidRPr="004E1DE1">
              <w:t>virssaistības</w:t>
            </w:r>
            <w:proofErr w:type="spellEnd"/>
            <w:r w:rsidRPr="004E1DE1">
              <w:t xml:space="preserve"> izmanto Covid-19 seku mīkstināšanas pasākumiem ES fondu darbības programmas "Izaugsme un nodarbinātība" 1.1.1.1. pasākuma ieviešanā;</w:t>
            </w:r>
          </w:p>
          <w:p w14:paraId="066DC8B6" w14:textId="18EDB2AE" w:rsidR="00EF7E13" w:rsidRPr="004E1DE1" w:rsidRDefault="00EF7E13" w:rsidP="00EF7E13">
            <w:pPr>
              <w:jc w:val="both"/>
            </w:pPr>
            <w:r w:rsidRPr="004E1DE1">
              <w:t>3) MK 2020. gada 20. maija rīkojumā Nr. 278 „Par valsts pētījumu programmu Covid-19 seku mazināšanai” noteiktos pētniecības virzienus.  Minētās valsts pētījumu programmas (VPP) īstenošanas periods ir 2020. gads. Tādējādi 1.1.1.1. pasākuma 5. kārtas ietvaros atbalstu konkursa kārtībā varēs sniegt  VPP projektu rezultātu turpmākai pilnveidei.</w:t>
            </w:r>
          </w:p>
          <w:p w14:paraId="7F4EF621" w14:textId="71EC75A1" w:rsidR="00EF7E13" w:rsidRPr="004E1DE1" w:rsidRDefault="00EF7E13" w:rsidP="00EF7E13">
            <w:pPr>
              <w:jc w:val="both"/>
            </w:pPr>
            <w:r w:rsidRPr="004E1DE1">
              <w:t>Vienlaikus informējam, ka jautājumi par piektajā kārtā atbalstāmajiem pētniecības virzieniem izdiskutēti starpinstitūciju sanāksmē, kurā piedalījās nozares ministrijas (IZM), atbildīgās iestādes un zinātnisko institūciju pārstāvji, tai skaitā LU, RTU, LLU, OSI, BMC u.c. pārstāvji.</w:t>
            </w:r>
          </w:p>
        </w:tc>
        <w:tc>
          <w:tcPr>
            <w:tcW w:w="3078" w:type="dxa"/>
            <w:shd w:val="clear" w:color="auto" w:fill="auto"/>
          </w:tcPr>
          <w:p w14:paraId="1345439B" w14:textId="3209465B" w:rsidR="00EF7E13" w:rsidRPr="005420D0" w:rsidRDefault="00EF7E13" w:rsidP="00EF7E13">
            <w:pPr>
              <w:jc w:val="both"/>
            </w:pPr>
            <w:r w:rsidRPr="005420D0">
              <w:lastRenderedPageBreak/>
              <w:t xml:space="preserve">Skat anotācijas 6. </w:t>
            </w:r>
            <w:proofErr w:type="spellStart"/>
            <w:r w:rsidRPr="005420D0">
              <w:t>lp</w:t>
            </w:r>
            <w:proofErr w:type="spellEnd"/>
            <w:r w:rsidRPr="005420D0">
              <w:t>.</w:t>
            </w:r>
          </w:p>
        </w:tc>
      </w:tr>
      <w:tr w:rsidR="00EF7E13" w:rsidRPr="004E1DE1" w14:paraId="1687F5D1" w14:textId="77777777" w:rsidTr="00863556">
        <w:trPr>
          <w:trHeight w:val="274"/>
        </w:trPr>
        <w:tc>
          <w:tcPr>
            <w:tcW w:w="646" w:type="dxa"/>
            <w:shd w:val="clear" w:color="auto" w:fill="FFFFFF" w:themeFill="background1"/>
          </w:tcPr>
          <w:p w14:paraId="24FBCDD8" w14:textId="5B2EE51B" w:rsidR="00EF7E13" w:rsidRPr="00275FD1" w:rsidRDefault="00EF7E13" w:rsidP="00EF7E13">
            <w:pPr>
              <w:numPr>
                <w:ilvl w:val="0"/>
                <w:numId w:val="1"/>
              </w:numPr>
              <w:tabs>
                <w:tab w:val="center" w:pos="284"/>
              </w:tabs>
              <w:ind w:left="0" w:firstLine="0"/>
            </w:pPr>
          </w:p>
        </w:tc>
        <w:tc>
          <w:tcPr>
            <w:tcW w:w="2855" w:type="dxa"/>
            <w:shd w:val="clear" w:color="auto" w:fill="auto"/>
          </w:tcPr>
          <w:p w14:paraId="6C1F1EEF" w14:textId="77777777" w:rsidR="001038BE" w:rsidRPr="001038BE" w:rsidRDefault="001038BE" w:rsidP="001038BE">
            <w:pPr>
              <w:pStyle w:val="tv2132"/>
              <w:spacing w:line="240" w:lineRule="auto"/>
              <w:ind w:firstLine="720"/>
              <w:rPr>
                <w:color w:val="000000" w:themeColor="text1"/>
                <w:sz w:val="24"/>
                <w:szCs w:val="24"/>
                <w:lang w:val="lv-LV" w:eastAsia="lv-LV"/>
              </w:rPr>
            </w:pPr>
            <w:r w:rsidRPr="001038BE">
              <w:rPr>
                <w:color w:val="000000" w:themeColor="text1"/>
                <w:sz w:val="24"/>
                <w:szCs w:val="24"/>
                <w:lang w:val="lv-LV" w:eastAsia="lv-LV"/>
              </w:rPr>
              <w:t>23.1. sadarbības partneris var būt attiecīgajā reģistrā Latvijā vai ārvalstī reģistrēta:</w:t>
            </w:r>
          </w:p>
          <w:p w14:paraId="00F2AC17" w14:textId="77777777" w:rsidR="001038BE" w:rsidRPr="001038BE" w:rsidRDefault="001038BE" w:rsidP="001038BE">
            <w:pPr>
              <w:pStyle w:val="tv2132"/>
              <w:spacing w:line="240" w:lineRule="auto"/>
              <w:ind w:firstLine="720"/>
              <w:rPr>
                <w:color w:val="000000" w:themeColor="text1"/>
                <w:sz w:val="24"/>
                <w:szCs w:val="24"/>
                <w:lang w:val="lv-LV" w:eastAsia="lv-LV"/>
              </w:rPr>
            </w:pPr>
            <w:r w:rsidRPr="001038BE">
              <w:rPr>
                <w:color w:val="000000" w:themeColor="text1"/>
                <w:sz w:val="24"/>
                <w:szCs w:val="24"/>
                <w:lang w:val="lv-LV" w:eastAsia="lv-LV"/>
              </w:rPr>
              <w:t>23.1.1. zinātniskā institūcija;</w:t>
            </w:r>
          </w:p>
          <w:p w14:paraId="6B14B008" w14:textId="78C0AC2B" w:rsidR="00EF7E13" w:rsidRPr="001038BE" w:rsidRDefault="001038BE" w:rsidP="001038BE">
            <w:pPr>
              <w:jc w:val="both"/>
            </w:pPr>
            <w:r w:rsidRPr="001038BE">
              <w:rPr>
                <w:color w:val="000000" w:themeColor="text1"/>
              </w:rPr>
              <w:lastRenderedPageBreak/>
              <w:t>23.1.2. šo noteikumu 2.23.</w:t>
            </w:r>
            <w:r w:rsidRPr="001038BE">
              <w:rPr>
                <w:color w:val="000000" w:themeColor="text1"/>
                <w:vertAlign w:val="superscript"/>
              </w:rPr>
              <w:t>1 </w:t>
            </w:r>
            <w:r w:rsidRPr="001038BE">
              <w:rPr>
                <w:color w:val="000000" w:themeColor="text1"/>
              </w:rPr>
              <w:t>1., 2.23.</w:t>
            </w:r>
            <w:r w:rsidRPr="001038BE">
              <w:rPr>
                <w:color w:val="000000" w:themeColor="text1"/>
                <w:vertAlign w:val="superscript"/>
              </w:rPr>
              <w:t>1 </w:t>
            </w:r>
            <w:r w:rsidRPr="001038BE">
              <w:rPr>
                <w:color w:val="000000" w:themeColor="text1"/>
              </w:rPr>
              <w:t>2., 2.23.</w:t>
            </w:r>
            <w:r w:rsidRPr="001038BE">
              <w:rPr>
                <w:color w:val="000000" w:themeColor="text1"/>
                <w:vertAlign w:val="superscript"/>
              </w:rPr>
              <w:t>1 </w:t>
            </w:r>
            <w:r w:rsidRPr="001038BE">
              <w:rPr>
                <w:color w:val="000000" w:themeColor="text1"/>
              </w:rPr>
              <w:t>3. un 2.23.</w:t>
            </w:r>
            <w:r w:rsidRPr="001038BE">
              <w:rPr>
                <w:color w:val="000000" w:themeColor="text1"/>
                <w:vertAlign w:val="superscript"/>
              </w:rPr>
              <w:t>1 </w:t>
            </w:r>
            <w:r w:rsidRPr="001038BE">
              <w:rPr>
                <w:color w:val="000000" w:themeColor="text1"/>
              </w:rPr>
              <w:t>4. apakšpunktā minētais saimnieciskās darbības veicējs. Piektajā projektu iesniegumu atlases kārtā sadarbības partneris var būt saimnieciskās darbības veicējs, kura saimnieciskā darbība attiecīgajā reģistrā ir reģistrēta ne agrāk kā gadu pirms projekta iesnieguma iesniegšanas dienas;</w:t>
            </w:r>
          </w:p>
        </w:tc>
        <w:tc>
          <w:tcPr>
            <w:tcW w:w="3471" w:type="dxa"/>
            <w:shd w:val="clear" w:color="auto" w:fill="auto"/>
          </w:tcPr>
          <w:p w14:paraId="07D7A047" w14:textId="77777777" w:rsidR="00EF7E13" w:rsidRPr="004E1DE1" w:rsidRDefault="00EF7E13" w:rsidP="00EF7E13">
            <w:pPr>
              <w:contextualSpacing/>
              <w:jc w:val="both"/>
              <w:rPr>
                <w:b/>
              </w:rPr>
            </w:pPr>
            <w:r w:rsidRPr="004E1DE1">
              <w:rPr>
                <w:b/>
              </w:rPr>
              <w:lastRenderedPageBreak/>
              <w:t>FM iebildums:</w:t>
            </w:r>
          </w:p>
          <w:p w14:paraId="13B21793" w14:textId="298501C3" w:rsidR="00EF7E13" w:rsidRPr="004E1DE1" w:rsidRDefault="00EF7E13" w:rsidP="00EF7E13">
            <w:pPr>
              <w:contextualSpacing/>
              <w:jc w:val="both"/>
            </w:pPr>
            <w:r w:rsidRPr="004E1DE1">
              <w:t>6.</w:t>
            </w:r>
            <w:r w:rsidRPr="004E1DE1">
              <w:tab/>
              <w:t xml:space="preserve">Lūdzam skaidrot MK noteikumu projekta 18.punktā iekļauto prasību, ka sadarbības partneris var būt saimnieciskās darbības veicējs, kura saimnieciskā darbība attiecīgajā </w:t>
            </w:r>
            <w:r w:rsidRPr="004E1DE1">
              <w:lastRenderedPageBreak/>
              <w:t>reģistrā ir reģistrēta ne agrāk kā gadu pirms projekta iesnieguma iesniegšanas dienas. Vēršam uzmanību, ka visu risku par projekta īstenošanu noslēgtajā līgumā ar sadarbības iestādi uzņemas finansējuma saņēmējs. Savukārt MK noteikumu projekta 17.punktā par pašu finansējuma saņēmēju nav noteikts ierobežojums saimnieciskās darbības reģistrēšanas termiņam.</w:t>
            </w:r>
          </w:p>
        </w:tc>
        <w:tc>
          <w:tcPr>
            <w:tcW w:w="4816" w:type="dxa"/>
            <w:gridSpan w:val="2"/>
            <w:shd w:val="clear" w:color="auto" w:fill="auto"/>
          </w:tcPr>
          <w:p w14:paraId="06B2488F" w14:textId="619DE13A" w:rsidR="001038BE" w:rsidRDefault="001038BE" w:rsidP="00EF7E13">
            <w:pPr>
              <w:jc w:val="both"/>
              <w:rPr>
                <w:b/>
              </w:rPr>
            </w:pPr>
            <w:r>
              <w:rPr>
                <w:b/>
              </w:rPr>
              <w:lastRenderedPageBreak/>
              <w:t>Ņemts vērā.</w:t>
            </w:r>
          </w:p>
          <w:p w14:paraId="394B3201" w14:textId="39C0AB09" w:rsidR="001038BE" w:rsidRPr="001038BE" w:rsidRDefault="001038BE" w:rsidP="00EF7E13">
            <w:pPr>
              <w:jc w:val="both"/>
            </w:pPr>
            <w:r w:rsidRPr="001038BE">
              <w:t>Precizēta MK noteikumu 23.1. apakšpunkta redakcija.</w:t>
            </w:r>
          </w:p>
          <w:p w14:paraId="6F21E01E" w14:textId="325AC6F0" w:rsidR="007B6693" w:rsidRPr="000D65E4" w:rsidRDefault="001038BE" w:rsidP="007B6693">
            <w:pPr>
              <w:jc w:val="both"/>
            </w:pPr>
            <w:r>
              <w:t>P</w:t>
            </w:r>
            <w:r w:rsidR="007B6693">
              <w:t xml:space="preserve">iektās kārtas projektu iesniegumu vērtēšanas kritērijos paredzēts noteikt parametrus, kurus ņem vērā, analizējot partnera finanšu un cilvēkresursu kapacitāti, tai skaitā </w:t>
            </w:r>
            <w:r>
              <w:t xml:space="preserve">apmaksātais </w:t>
            </w:r>
            <w:r>
              <w:lastRenderedPageBreak/>
              <w:t xml:space="preserve">pamatkapitāls, </w:t>
            </w:r>
            <w:r w:rsidR="007B6693">
              <w:t xml:space="preserve">dati no peļņās/zaudējumu aprēķina, nodokļu maksājumi valsts kopbudžetā. </w:t>
            </w:r>
          </w:p>
          <w:p w14:paraId="73B12D40" w14:textId="77777777" w:rsidR="007B6693" w:rsidRDefault="007B6693" w:rsidP="00EF7E13">
            <w:pPr>
              <w:jc w:val="both"/>
            </w:pPr>
          </w:p>
          <w:p w14:paraId="0116AC9B" w14:textId="554AFFFB" w:rsidR="00EF7E13" w:rsidRPr="004E1DE1" w:rsidRDefault="001038BE" w:rsidP="00EF7E13">
            <w:pPr>
              <w:jc w:val="both"/>
            </w:pPr>
            <w:r>
              <w:t>Vienlaikus v</w:t>
            </w:r>
            <w:r w:rsidR="00EF7E13" w:rsidRPr="004E1DE1">
              <w:t>ēršam uzmanību, ka pasākuma trešajā un ceturtajā projektu iesniegumu atlases kārtā identificēti šādi gadījumi:</w:t>
            </w:r>
          </w:p>
          <w:p w14:paraId="5C08227E" w14:textId="6220FCE5" w:rsidR="00EF7E13" w:rsidRPr="004E1DE1" w:rsidRDefault="00EF7E13" w:rsidP="00EF7E13">
            <w:pPr>
              <w:jc w:val="both"/>
            </w:pPr>
            <w:r w:rsidRPr="004E1DE1">
              <w:t>- zinātniskās institūcijas darbinieki pirms projektu iesniegumu atlases kārtas izsludināšanas dibina komercsabiedrību, ar kuru konkrētā zinātniskā institūcija slēdz sadarbības līgumu par 1.1.1.1. pasākuma projekta īstenošanu, lai saņemtu papildu punktus 3.4.1. kvalitātes kritērijā „Projekta ieguldījums iznākuma rādītāja – privātās investīcijas, kas papildina valsts atbalstu inovācijām vai pētniecības un izstrādes projektiem – izpildē”</w:t>
            </w:r>
          </w:p>
          <w:p w14:paraId="59DC3B78" w14:textId="3826F98B" w:rsidR="00EF7E13" w:rsidRPr="004E1DE1" w:rsidRDefault="00EF7E13" w:rsidP="00EF7E13">
            <w:pPr>
              <w:jc w:val="both"/>
            </w:pPr>
            <w:r w:rsidRPr="004E1DE1">
              <w:t xml:space="preserve">- EK eksperti sniedz nepamatoti augstu novērtējumu 3.3. kritērijā „Īstenošanas kvalitāte un efektivitāte”, kur vērtē projekta īstenošanā iesaistītā personāla kapacitāti un resursu vadības sistēmu (tai skaitā bilancē uzņemtie pamatlīdzekļi), neskatoties uz to, ka projektā sniegtā informācija neatbilst faktiskajai situācijai. </w:t>
            </w:r>
          </w:p>
          <w:p w14:paraId="323F0ED6" w14:textId="7C2733BE" w:rsidR="00EF7E13" w:rsidRPr="004E1DE1" w:rsidRDefault="00EF7E13" w:rsidP="007B6693">
            <w:pPr>
              <w:jc w:val="both"/>
            </w:pPr>
            <w:r w:rsidRPr="004E1DE1">
              <w:t xml:space="preserve">Piemēram, projekts, kura īstenošanā kā sadarbības partneris ir iesaistīta 2020. gadā dibināta komercsabiedrība, 3.3. kritērijā saņēmis augstu novērtējumu, ko pamato EK ekspertu atzinumā sniegtā </w:t>
            </w:r>
            <w:r w:rsidR="00DE4733">
              <w:t>n</w:t>
            </w:r>
            <w:r w:rsidRPr="004E1DE1">
              <w:t>orāde, ka sadarbības partneris - komercsabiedrība „</w:t>
            </w:r>
            <w:proofErr w:type="spellStart"/>
            <w:r w:rsidRPr="004E1DE1">
              <w:rPr>
                <w:i/>
              </w:rPr>
              <w:t>have</w:t>
            </w:r>
            <w:proofErr w:type="spellEnd"/>
            <w:r w:rsidRPr="004E1DE1">
              <w:rPr>
                <w:i/>
              </w:rPr>
              <w:t xml:space="preserve"> </w:t>
            </w:r>
            <w:proofErr w:type="spellStart"/>
            <w:r w:rsidRPr="004E1DE1">
              <w:rPr>
                <w:i/>
              </w:rPr>
              <w:t>all</w:t>
            </w:r>
            <w:proofErr w:type="spellEnd"/>
            <w:r w:rsidRPr="004E1DE1">
              <w:rPr>
                <w:i/>
              </w:rPr>
              <w:t xml:space="preserve"> </w:t>
            </w:r>
            <w:proofErr w:type="spellStart"/>
            <w:r w:rsidRPr="004E1DE1">
              <w:rPr>
                <w:i/>
              </w:rPr>
              <w:t>the</w:t>
            </w:r>
            <w:proofErr w:type="spellEnd"/>
            <w:r w:rsidRPr="004E1DE1">
              <w:rPr>
                <w:i/>
              </w:rPr>
              <w:t xml:space="preserve"> </w:t>
            </w:r>
            <w:proofErr w:type="spellStart"/>
            <w:r w:rsidRPr="004E1DE1">
              <w:rPr>
                <w:i/>
              </w:rPr>
              <w:t>required</w:t>
            </w:r>
            <w:proofErr w:type="spellEnd"/>
            <w:r w:rsidRPr="004E1DE1">
              <w:rPr>
                <w:i/>
              </w:rPr>
              <w:t xml:space="preserve"> </w:t>
            </w:r>
            <w:proofErr w:type="spellStart"/>
            <w:r w:rsidRPr="004E1DE1">
              <w:rPr>
                <w:i/>
              </w:rPr>
              <w:t>equipment</w:t>
            </w:r>
            <w:proofErr w:type="spellEnd"/>
            <w:r w:rsidRPr="004E1DE1">
              <w:rPr>
                <w:i/>
              </w:rPr>
              <w:t xml:space="preserve"> to </w:t>
            </w:r>
            <w:proofErr w:type="spellStart"/>
            <w:r w:rsidRPr="004E1DE1">
              <w:rPr>
                <w:i/>
              </w:rPr>
              <w:t>fully</w:t>
            </w:r>
            <w:proofErr w:type="spellEnd"/>
            <w:r w:rsidRPr="004E1DE1">
              <w:rPr>
                <w:i/>
              </w:rPr>
              <w:t xml:space="preserve"> </w:t>
            </w:r>
            <w:proofErr w:type="spellStart"/>
            <w:r w:rsidRPr="004E1DE1">
              <w:rPr>
                <w:i/>
              </w:rPr>
              <w:t>develop</w:t>
            </w:r>
            <w:proofErr w:type="spellEnd"/>
            <w:r w:rsidRPr="004E1DE1">
              <w:rPr>
                <w:i/>
              </w:rPr>
              <w:t xml:space="preserve"> </w:t>
            </w:r>
            <w:proofErr w:type="spellStart"/>
            <w:r w:rsidRPr="004E1DE1">
              <w:rPr>
                <w:i/>
              </w:rPr>
              <w:t>the</w:t>
            </w:r>
            <w:proofErr w:type="spellEnd"/>
            <w:r w:rsidRPr="004E1DE1">
              <w:rPr>
                <w:i/>
              </w:rPr>
              <w:t xml:space="preserve"> </w:t>
            </w:r>
            <w:proofErr w:type="spellStart"/>
            <w:r w:rsidRPr="004E1DE1">
              <w:rPr>
                <w:i/>
              </w:rPr>
              <w:t>presented</w:t>
            </w:r>
            <w:proofErr w:type="spellEnd"/>
            <w:r w:rsidRPr="004E1DE1">
              <w:rPr>
                <w:i/>
              </w:rPr>
              <w:t xml:space="preserve"> </w:t>
            </w:r>
            <w:proofErr w:type="spellStart"/>
            <w:r w:rsidRPr="004E1DE1">
              <w:rPr>
                <w:i/>
              </w:rPr>
              <w:t>project</w:t>
            </w:r>
            <w:proofErr w:type="spellEnd"/>
            <w:r w:rsidRPr="004E1DE1">
              <w:rPr>
                <w:i/>
              </w:rPr>
              <w:t xml:space="preserve">. </w:t>
            </w:r>
            <w:proofErr w:type="spellStart"/>
            <w:r w:rsidRPr="004E1DE1">
              <w:rPr>
                <w:i/>
              </w:rPr>
              <w:t>The</w:t>
            </w:r>
            <w:proofErr w:type="spellEnd"/>
            <w:r w:rsidRPr="004E1DE1">
              <w:rPr>
                <w:i/>
              </w:rPr>
              <w:t xml:space="preserve"> </w:t>
            </w:r>
            <w:proofErr w:type="spellStart"/>
            <w:r w:rsidRPr="004E1DE1">
              <w:rPr>
                <w:i/>
              </w:rPr>
              <w:t>administrative</w:t>
            </w:r>
            <w:proofErr w:type="spellEnd"/>
            <w:r w:rsidRPr="004E1DE1">
              <w:rPr>
                <w:i/>
              </w:rPr>
              <w:t xml:space="preserve"> </w:t>
            </w:r>
            <w:proofErr w:type="spellStart"/>
            <w:r w:rsidRPr="004E1DE1">
              <w:rPr>
                <w:i/>
              </w:rPr>
              <w:t>level</w:t>
            </w:r>
            <w:proofErr w:type="spellEnd"/>
            <w:r w:rsidRPr="004E1DE1">
              <w:rPr>
                <w:i/>
              </w:rPr>
              <w:t xml:space="preserve"> </w:t>
            </w:r>
            <w:proofErr w:type="spellStart"/>
            <w:r w:rsidRPr="004E1DE1">
              <w:rPr>
                <w:i/>
              </w:rPr>
              <w:t>is</w:t>
            </w:r>
            <w:proofErr w:type="spellEnd"/>
            <w:r w:rsidRPr="004E1DE1">
              <w:rPr>
                <w:i/>
              </w:rPr>
              <w:t xml:space="preserve"> </w:t>
            </w:r>
            <w:proofErr w:type="spellStart"/>
            <w:r w:rsidRPr="004E1DE1">
              <w:rPr>
                <w:i/>
              </w:rPr>
              <w:t>of</w:t>
            </w:r>
            <w:proofErr w:type="spellEnd"/>
            <w:r w:rsidRPr="004E1DE1">
              <w:rPr>
                <w:i/>
              </w:rPr>
              <w:t xml:space="preserve"> </w:t>
            </w:r>
            <w:proofErr w:type="spellStart"/>
            <w:r w:rsidRPr="004E1DE1">
              <w:rPr>
                <w:i/>
              </w:rPr>
              <w:t>high</w:t>
            </w:r>
            <w:proofErr w:type="spellEnd"/>
            <w:r w:rsidRPr="004E1DE1">
              <w:rPr>
                <w:i/>
              </w:rPr>
              <w:t xml:space="preserve"> </w:t>
            </w:r>
            <w:proofErr w:type="spellStart"/>
            <w:r w:rsidRPr="004E1DE1">
              <w:rPr>
                <w:i/>
              </w:rPr>
              <w:t>quality</w:t>
            </w:r>
            <w:proofErr w:type="spellEnd"/>
            <w:r w:rsidRPr="004E1DE1">
              <w:rPr>
                <w:i/>
              </w:rPr>
              <w:t xml:space="preserve">, </w:t>
            </w:r>
            <w:proofErr w:type="spellStart"/>
            <w:r w:rsidRPr="004E1DE1">
              <w:rPr>
                <w:i/>
              </w:rPr>
              <w:t>including</w:t>
            </w:r>
            <w:proofErr w:type="spellEnd"/>
            <w:r w:rsidRPr="004E1DE1">
              <w:rPr>
                <w:i/>
              </w:rPr>
              <w:t xml:space="preserve"> </w:t>
            </w:r>
            <w:proofErr w:type="spellStart"/>
            <w:r w:rsidRPr="004E1DE1">
              <w:rPr>
                <w:i/>
              </w:rPr>
              <w:t>the</w:t>
            </w:r>
            <w:proofErr w:type="spellEnd"/>
            <w:r w:rsidRPr="004E1DE1">
              <w:rPr>
                <w:i/>
              </w:rPr>
              <w:t xml:space="preserve"> </w:t>
            </w:r>
            <w:proofErr w:type="spellStart"/>
            <w:r w:rsidRPr="004E1DE1">
              <w:rPr>
                <w:i/>
              </w:rPr>
              <w:t>discussion</w:t>
            </w:r>
            <w:proofErr w:type="spellEnd"/>
            <w:r w:rsidRPr="004E1DE1">
              <w:rPr>
                <w:i/>
              </w:rPr>
              <w:t xml:space="preserve"> </w:t>
            </w:r>
            <w:proofErr w:type="spellStart"/>
            <w:r w:rsidRPr="004E1DE1">
              <w:rPr>
                <w:i/>
              </w:rPr>
              <w:t>regarding</w:t>
            </w:r>
            <w:proofErr w:type="spellEnd"/>
            <w:r w:rsidRPr="004E1DE1">
              <w:rPr>
                <w:i/>
              </w:rPr>
              <w:t xml:space="preserve"> </w:t>
            </w:r>
            <w:proofErr w:type="spellStart"/>
            <w:r w:rsidRPr="004E1DE1">
              <w:rPr>
                <w:i/>
              </w:rPr>
              <w:lastRenderedPageBreak/>
              <w:t>the</w:t>
            </w:r>
            <w:proofErr w:type="spellEnd"/>
            <w:r w:rsidRPr="004E1DE1">
              <w:rPr>
                <w:i/>
              </w:rPr>
              <w:t xml:space="preserve"> </w:t>
            </w:r>
            <w:proofErr w:type="spellStart"/>
            <w:r w:rsidRPr="004E1DE1">
              <w:rPr>
                <w:i/>
              </w:rPr>
              <w:t>bank</w:t>
            </w:r>
            <w:proofErr w:type="spellEnd"/>
            <w:r w:rsidRPr="004E1DE1">
              <w:rPr>
                <w:i/>
              </w:rPr>
              <w:t xml:space="preserve"> </w:t>
            </w:r>
            <w:proofErr w:type="spellStart"/>
            <w:r w:rsidRPr="004E1DE1">
              <w:rPr>
                <w:i/>
              </w:rPr>
              <w:t>accounts</w:t>
            </w:r>
            <w:proofErr w:type="spellEnd"/>
            <w:r w:rsidRPr="004E1DE1">
              <w:rPr>
                <w:i/>
              </w:rPr>
              <w:t xml:space="preserve"> </w:t>
            </w:r>
            <w:proofErr w:type="spellStart"/>
            <w:r w:rsidRPr="004E1DE1">
              <w:rPr>
                <w:i/>
              </w:rPr>
              <w:t>or</w:t>
            </w:r>
            <w:proofErr w:type="spellEnd"/>
            <w:r w:rsidRPr="004E1DE1">
              <w:rPr>
                <w:i/>
              </w:rPr>
              <w:t xml:space="preserve"> </w:t>
            </w:r>
            <w:proofErr w:type="spellStart"/>
            <w:r w:rsidRPr="004E1DE1">
              <w:rPr>
                <w:i/>
              </w:rPr>
              <w:t>the</w:t>
            </w:r>
            <w:proofErr w:type="spellEnd"/>
            <w:r w:rsidRPr="004E1DE1">
              <w:rPr>
                <w:i/>
              </w:rPr>
              <w:t xml:space="preserve"> </w:t>
            </w:r>
            <w:proofErr w:type="spellStart"/>
            <w:r w:rsidRPr="004E1DE1">
              <w:rPr>
                <w:i/>
              </w:rPr>
              <w:t>applied</w:t>
            </w:r>
            <w:proofErr w:type="spellEnd"/>
            <w:r w:rsidRPr="004E1DE1">
              <w:rPr>
                <w:i/>
              </w:rPr>
              <w:t xml:space="preserve"> ISO </w:t>
            </w:r>
            <w:proofErr w:type="spellStart"/>
            <w:r w:rsidRPr="004E1DE1">
              <w:rPr>
                <w:i/>
              </w:rPr>
              <w:t>for</w:t>
            </w:r>
            <w:proofErr w:type="spellEnd"/>
            <w:r w:rsidRPr="004E1DE1">
              <w:rPr>
                <w:i/>
              </w:rPr>
              <w:t xml:space="preserve"> </w:t>
            </w:r>
            <w:proofErr w:type="spellStart"/>
            <w:r w:rsidRPr="004E1DE1">
              <w:rPr>
                <w:i/>
              </w:rPr>
              <w:t>clean</w:t>
            </w:r>
            <w:proofErr w:type="spellEnd"/>
            <w:r w:rsidRPr="004E1DE1">
              <w:rPr>
                <w:i/>
              </w:rPr>
              <w:t xml:space="preserve"> </w:t>
            </w:r>
            <w:proofErr w:type="spellStart"/>
            <w:r w:rsidRPr="004E1DE1">
              <w:rPr>
                <w:i/>
              </w:rPr>
              <w:t>room</w:t>
            </w:r>
            <w:proofErr w:type="spellEnd"/>
            <w:r w:rsidRPr="004E1DE1">
              <w:t xml:space="preserve">”. Savukārt saskaņā ar Lursoft pieejamo informāciju </w:t>
            </w:r>
            <w:proofErr w:type="spellStart"/>
            <w:r w:rsidRPr="004E1DE1">
              <w:t>komersabiedrības</w:t>
            </w:r>
            <w:proofErr w:type="spellEnd"/>
            <w:r w:rsidRPr="004E1DE1">
              <w:t xml:space="preserve"> apmaksātais pamatkapitāls ir 150 EUR un atbilstoši IZM pieejamajai informācijai </w:t>
            </w:r>
            <w:proofErr w:type="spellStart"/>
            <w:r w:rsidRPr="004E1DE1">
              <w:t>tīrtelpas</w:t>
            </w:r>
            <w:proofErr w:type="spellEnd"/>
            <w:r w:rsidRPr="004E1DE1">
              <w:t xml:space="preserve"> </w:t>
            </w:r>
            <w:r w:rsidRPr="004E1DE1">
              <w:rPr>
                <w:i/>
              </w:rPr>
              <w:t>”</w:t>
            </w:r>
            <w:proofErr w:type="spellStart"/>
            <w:r w:rsidRPr="004E1DE1">
              <w:rPr>
                <w:i/>
              </w:rPr>
              <w:t>clean</w:t>
            </w:r>
            <w:proofErr w:type="spellEnd"/>
            <w:r w:rsidRPr="004E1DE1">
              <w:rPr>
                <w:i/>
              </w:rPr>
              <w:t xml:space="preserve"> </w:t>
            </w:r>
            <w:proofErr w:type="spellStart"/>
            <w:r w:rsidRPr="004E1DE1">
              <w:rPr>
                <w:i/>
              </w:rPr>
              <w:t>room</w:t>
            </w:r>
            <w:proofErr w:type="spellEnd"/>
            <w:r w:rsidRPr="004E1DE1">
              <w:rPr>
                <w:i/>
              </w:rPr>
              <w:t xml:space="preserve">” </w:t>
            </w:r>
            <w:r w:rsidRPr="004E1DE1">
              <w:t>un</w:t>
            </w:r>
            <w:r w:rsidRPr="004E1DE1">
              <w:rPr>
                <w:i/>
              </w:rPr>
              <w:t xml:space="preserve"> </w:t>
            </w:r>
            <w:r w:rsidRPr="004E1DE1">
              <w:t>to aprīkojums</w:t>
            </w:r>
            <w:r w:rsidRPr="004E1DE1">
              <w:rPr>
                <w:i/>
              </w:rPr>
              <w:t xml:space="preserve"> </w:t>
            </w:r>
            <w:r w:rsidRPr="004E1DE1">
              <w:t>ir ar projektu nesaistītas zinātniskās institūcijas bilancē uzņemti pamatlīdzekļi</w:t>
            </w:r>
            <w:r w:rsidR="007B6693">
              <w:t>, kas iegādāti/izveidoti ar saimniecisku darbību nesaistītu infrastruktūras attīstības projektu ietvaros.</w:t>
            </w:r>
            <w:r w:rsidRPr="004E1DE1">
              <w:t xml:space="preserve"> Vienlaikus projekta iesniegumā nav norādes, no kādiem finanšu resursiem plānots segt pētniecības infrastruktūras .nomas izmaksas, kā vērtēšanas komisija nevar gūt pārliecību, ka jaundibinātai komercsabiedrībai ir pietiekama zinātniskā un finanšu kapacitāte, lai īstenotu projektu un nodrošinātu rezultātu ilgtspēju.</w:t>
            </w:r>
          </w:p>
        </w:tc>
        <w:tc>
          <w:tcPr>
            <w:tcW w:w="3078" w:type="dxa"/>
            <w:shd w:val="clear" w:color="auto" w:fill="auto"/>
          </w:tcPr>
          <w:p w14:paraId="123CD0E6" w14:textId="77777777" w:rsidR="001038BE" w:rsidRPr="00C73627" w:rsidRDefault="001038BE" w:rsidP="001038BE">
            <w:pPr>
              <w:pStyle w:val="tv2132"/>
              <w:spacing w:line="240" w:lineRule="auto"/>
              <w:ind w:firstLine="0"/>
              <w:rPr>
                <w:color w:val="000000" w:themeColor="text1"/>
                <w:sz w:val="26"/>
                <w:szCs w:val="26"/>
                <w:lang w:val="lv-LV" w:eastAsia="lv-LV"/>
              </w:rPr>
            </w:pPr>
            <w:r w:rsidRPr="00C73627">
              <w:rPr>
                <w:color w:val="000000" w:themeColor="text1"/>
                <w:sz w:val="26"/>
                <w:szCs w:val="26"/>
                <w:lang w:val="lv-LV" w:eastAsia="lv-LV"/>
              </w:rPr>
              <w:lastRenderedPageBreak/>
              <w:t>"23.1. sadarbības partneris var būt attiecīgajā reģistrā Latvijā vai ārvalstī reģistrēta:</w:t>
            </w:r>
          </w:p>
          <w:p w14:paraId="4226C5AC" w14:textId="77777777" w:rsidR="001038BE" w:rsidRPr="00C73627" w:rsidRDefault="001038BE" w:rsidP="001038BE">
            <w:pPr>
              <w:pStyle w:val="tv2132"/>
              <w:spacing w:line="240" w:lineRule="auto"/>
              <w:ind w:firstLine="0"/>
              <w:rPr>
                <w:color w:val="000000" w:themeColor="text1"/>
                <w:sz w:val="26"/>
                <w:szCs w:val="26"/>
                <w:lang w:val="lv-LV" w:eastAsia="lv-LV"/>
              </w:rPr>
            </w:pPr>
            <w:r w:rsidRPr="00C73627">
              <w:rPr>
                <w:color w:val="000000" w:themeColor="text1"/>
                <w:sz w:val="26"/>
                <w:szCs w:val="26"/>
                <w:lang w:val="lv-LV" w:eastAsia="lv-LV"/>
              </w:rPr>
              <w:t>23.1.1. zinātniskā institūcija;</w:t>
            </w:r>
          </w:p>
          <w:p w14:paraId="3828F691" w14:textId="647A2136" w:rsidR="00EF7E13" w:rsidRPr="004E1DE1" w:rsidRDefault="001038BE" w:rsidP="001038BE">
            <w:pPr>
              <w:jc w:val="both"/>
            </w:pPr>
            <w:r w:rsidRPr="00C73627">
              <w:rPr>
                <w:color w:val="000000" w:themeColor="text1"/>
                <w:sz w:val="26"/>
                <w:szCs w:val="26"/>
              </w:rPr>
              <w:lastRenderedPageBreak/>
              <w:t>23.1.2. </w:t>
            </w:r>
            <w:r>
              <w:rPr>
                <w:color w:val="000000" w:themeColor="text1"/>
                <w:sz w:val="26"/>
                <w:szCs w:val="26"/>
              </w:rPr>
              <w:t xml:space="preserve">šo noteikumu </w:t>
            </w:r>
            <w:r w:rsidRPr="008822DD">
              <w:rPr>
                <w:color w:val="000000" w:themeColor="text1"/>
                <w:sz w:val="26"/>
                <w:szCs w:val="26"/>
              </w:rPr>
              <w:t>2.23.</w:t>
            </w:r>
            <w:r w:rsidRPr="008822DD">
              <w:rPr>
                <w:color w:val="000000" w:themeColor="text1"/>
                <w:sz w:val="26"/>
                <w:szCs w:val="26"/>
                <w:vertAlign w:val="superscript"/>
              </w:rPr>
              <w:t>1 </w:t>
            </w:r>
            <w:r w:rsidRPr="008822DD">
              <w:rPr>
                <w:color w:val="000000" w:themeColor="text1"/>
                <w:sz w:val="26"/>
                <w:szCs w:val="26"/>
              </w:rPr>
              <w:t>1.</w:t>
            </w:r>
            <w:r>
              <w:rPr>
                <w:color w:val="000000" w:themeColor="text1"/>
                <w:sz w:val="26"/>
                <w:szCs w:val="26"/>
              </w:rPr>
              <w:t xml:space="preserve">, </w:t>
            </w:r>
            <w:r w:rsidRPr="00C73627">
              <w:rPr>
                <w:color w:val="000000" w:themeColor="text1"/>
                <w:sz w:val="26"/>
                <w:szCs w:val="26"/>
              </w:rPr>
              <w:t>2.23.</w:t>
            </w:r>
            <w:r w:rsidRPr="00C73627">
              <w:rPr>
                <w:color w:val="000000" w:themeColor="text1"/>
                <w:sz w:val="26"/>
                <w:szCs w:val="26"/>
                <w:vertAlign w:val="superscript"/>
              </w:rPr>
              <w:t>1 </w:t>
            </w:r>
            <w:r>
              <w:rPr>
                <w:color w:val="000000" w:themeColor="text1"/>
                <w:sz w:val="26"/>
                <w:szCs w:val="26"/>
              </w:rPr>
              <w:t>2</w:t>
            </w:r>
            <w:r w:rsidRPr="00C73627">
              <w:rPr>
                <w:color w:val="000000" w:themeColor="text1"/>
                <w:sz w:val="26"/>
                <w:szCs w:val="26"/>
              </w:rPr>
              <w:t>.</w:t>
            </w:r>
            <w:r>
              <w:rPr>
                <w:color w:val="000000" w:themeColor="text1"/>
                <w:sz w:val="26"/>
                <w:szCs w:val="26"/>
              </w:rPr>
              <w:t xml:space="preserve">, </w:t>
            </w:r>
            <w:r w:rsidRPr="00C73627">
              <w:rPr>
                <w:color w:val="000000" w:themeColor="text1"/>
                <w:sz w:val="26"/>
                <w:szCs w:val="26"/>
              </w:rPr>
              <w:t>2.23.</w:t>
            </w:r>
            <w:r w:rsidRPr="00C73627">
              <w:rPr>
                <w:color w:val="000000" w:themeColor="text1"/>
                <w:sz w:val="26"/>
                <w:szCs w:val="26"/>
                <w:vertAlign w:val="superscript"/>
              </w:rPr>
              <w:t>1 </w:t>
            </w:r>
            <w:r>
              <w:rPr>
                <w:color w:val="000000" w:themeColor="text1"/>
                <w:sz w:val="26"/>
                <w:szCs w:val="26"/>
              </w:rPr>
              <w:t>3</w:t>
            </w:r>
            <w:r w:rsidRPr="00C73627">
              <w:rPr>
                <w:color w:val="000000" w:themeColor="text1"/>
                <w:sz w:val="26"/>
                <w:szCs w:val="26"/>
              </w:rPr>
              <w:t>.</w:t>
            </w:r>
            <w:r>
              <w:rPr>
                <w:color w:val="000000" w:themeColor="text1"/>
                <w:sz w:val="26"/>
                <w:szCs w:val="26"/>
              </w:rPr>
              <w:t xml:space="preserve"> un </w:t>
            </w:r>
            <w:r w:rsidRPr="00C73627">
              <w:rPr>
                <w:color w:val="000000" w:themeColor="text1"/>
                <w:sz w:val="26"/>
                <w:szCs w:val="26"/>
              </w:rPr>
              <w:t>2.23.</w:t>
            </w:r>
            <w:r w:rsidRPr="00C73627">
              <w:rPr>
                <w:color w:val="000000" w:themeColor="text1"/>
                <w:sz w:val="26"/>
                <w:szCs w:val="26"/>
                <w:vertAlign w:val="superscript"/>
              </w:rPr>
              <w:t>1 </w:t>
            </w:r>
            <w:r>
              <w:rPr>
                <w:color w:val="000000" w:themeColor="text1"/>
                <w:sz w:val="26"/>
                <w:szCs w:val="26"/>
              </w:rPr>
              <w:t>4</w:t>
            </w:r>
            <w:r w:rsidRPr="00C73627">
              <w:rPr>
                <w:color w:val="000000" w:themeColor="text1"/>
                <w:sz w:val="26"/>
                <w:szCs w:val="26"/>
              </w:rPr>
              <w:t>.</w:t>
            </w:r>
            <w:r>
              <w:rPr>
                <w:color w:val="000000" w:themeColor="text1"/>
                <w:sz w:val="26"/>
                <w:szCs w:val="26"/>
              </w:rPr>
              <w:t xml:space="preserve"> apakšpunktā minētais </w:t>
            </w:r>
            <w:r w:rsidRPr="00C73627">
              <w:rPr>
                <w:color w:val="000000" w:themeColor="text1"/>
                <w:sz w:val="26"/>
                <w:szCs w:val="26"/>
              </w:rPr>
              <w:t>saimnieciskās darbības veicējs;".</w:t>
            </w:r>
          </w:p>
        </w:tc>
      </w:tr>
      <w:tr w:rsidR="00EF7E13" w:rsidRPr="004E1DE1" w14:paraId="5DCA7C1A" w14:textId="77777777" w:rsidTr="00863556">
        <w:trPr>
          <w:trHeight w:val="274"/>
        </w:trPr>
        <w:tc>
          <w:tcPr>
            <w:tcW w:w="646" w:type="dxa"/>
            <w:shd w:val="clear" w:color="auto" w:fill="FFFFFF" w:themeFill="background1"/>
          </w:tcPr>
          <w:p w14:paraId="2E436175" w14:textId="5DE85C85" w:rsidR="00EF7E13" w:rsidRPr="00275FD1" w:rsidRDefault="00EF7E13" w:rsidP="00EF7E13">
            <w:pPr>
              <w:numPr>
                <w:ilvl w:val="0"/>
                <w:numId w:val="1"/>
              </w:numPr>
              <w:tabs>
                <w:tab w:val="center" w:pos="284"/>
              </w:tabs>
              <w:ind w:left="0" w:firstLine="0"/>
            </w:pPr>
          </w:p>
        </w:tc>
        <w:tc>
          <w:tcPr>
            <w:tcW w:w="2855" w:type="dxa"/>
            <w:shd w:val="clear" w:color="auto" w:fill="auto"/>
          </w:tcPr>
          <w:p w14:paraId="62FF1AE3" w14:textId="666C1990" w:rsidR="00EF7E13" w:rsidRPr="004E1DE1" w:rsidRDefault="00EF7E13" w:rsidP="00EF7E13">
            <w:pPr>
              <w:jc w:val="both"/>
            </w:pPr>
          </w:p>
        </w:tc>
        <w:tc>
          <w:tcPr>
            <w:tcW w:w="3471" w:type="dxa"/>
            <w:shd w:val="clear" w:color="auto" w:fill="auto"/>
          </w:tcPr>
          <w:p w14:paraId="221D868F" w14:textId="77777777" w:rsidR="00EF7E13" w:rsidRPr="004E1DE1" w:rsidRDefault="00EF7E13" w:rsidP="00EF7E13">
            <w:pPr>
              <w:contextualSpacing/>
              <w:jc w:val="both"/>
              <w:rPr>
                <w:b/>
              </w:rPr>
            </w:pPr>
            <w:r w:rsidRPr="004E1DE1">
              <w:rPr>
                <w:b/>
              </w:rPr>
              <w:t>FM iebildums:</w:t>
            </w:r>
          </w:p>
          <w:p w14:paraId="6A875B5B" w14:textId="41C9CE3C" w:rsidR="00EF7E13" w:rsidRPr="004E1DE1" w:rsidRDefault="00EF7E13" w:rsidP="00EF7E13">
            <w:pPr>
              <w:contextualSpacing/>
              <w:jc w:val="both"/>
            </w:pPr>
            <w:r w:rsidRPr="004E1DE1">
              <w:t>7.</w:t>
            </w:r>
            <w:r w:rsidRPr="004E1DE1">
              <w:tab/>
              <w:t>Lūdzam papildināt MK noteikumu projektu ar izmaiņām MK noteikumu Nr.34 34.2.2.apakšpunktā, ņemot vērā to, ka tajā ir minēta atsauce uz 21.3.apakšpunktu, kurš MK noteikumos Nr.34 vairs neeksistē.</w:t>
            </w:r>
          </w:p>
        </w:tc>
        <w:tc>
          <w:tcPr>
            <w:tcW w:w="4816" w:type="dxa"/>
            <w:gridSpan w:val="2"/>
            <w:shd w:val="clear" w:color="auto" w:fill="auto"/>
          </w:tcPr>
          <w:p w14:paraId="5E7A10E0" w14:textId="79E76300" w:rsidR="00EF7E13" w:rsidRPr="004E1DE1" w:rsidRDefault="00EF7E13" w:rsidP="00EF7E13">
            <w:pPr>
              <w:jc w:val="both"/>
              <w:rPr>
                <w:b/>
              </w:rPr>
            </w:pPr>
            <w:r w:rsidRPr="004E1DE1">
              <w:rPr>
                <w:b/>
              </w:rPr>
              <w:t xml:space="preserve">Ņemts vērā. </w:t>
            </w:r>
          </w:p>
        </w:tc>
        <w:tc>
          <w:tcPr>
            <w:tcW w:w="3078" w:type="dxa"/>
            <w:shd w:val="clear" w:color="auto" w:fill="auto"/>
          </w:tcPr>
          <w:p w14:paraId="4B42D3F7" w14:textId="604B11E9" w:rsidR="00EF7E13" w:rsidRPr="004E1DE1" w:rsidRDefault="00EF7E13" w:rsidP="001038BE">
            <w:pPr>
              <w:jc w:val="both"/>
            </w:pPr>
            <w:r>
              <w:t>2</w:t>
            </w:r>
            <w:r w:rsidR="001038BE">
              <w:t>4</w:t>
            </w:r>
            <w:r>
              <w:t>. </w:t>
            </w:r>
            <w:r w:rsidRPr="004E1DE1">
              <w:t>Aizstāt 34.2.2. apakšpunktā skaitli un vārdu "21.3. apakšpunktā" ar skaitli un vārdu "55.</w:t>
            </w:r>
            <w:r w:rsidRPr="004E1DE1">
              <w:rPr>
                <w:vertAlign w:val="superscript"/>
              </w:rPr>
              <w:t>1</w:t>
            </w:r>
            <w:r w:rsidRPr="004E1DE1">
              <w:t> punktā".</w:t>
            </w:r>
          </w:p>
        </w:tc>
      </w:tr>
      <w:tr w:rsidR="00EF7E13" w:rsidRPr="004E1DE1" w14:paraId="52935872" w14:textId="77777777" w:rsidTr="00863556">
        <w:trPr>
          <w:trHeight w:val="274"/>
        </w:trPr>
        <w:tc>
          <w:tcPr>
            <w:tcW w:w="646" w:type="dxa"/>
            <w:shd w:val="clear" w:color="auto" w:fill="FFFFFF" w:themeFill="background1"/>
          </w:tcPr>
          <w:p w14:paraId="004CAA30"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1829923C" w14:textId="5CAFC5E3" w:rsidR="00EF7E13" w:rsidRPr="004E1DE1" w:rsidRDefault="00EF7E13" w:rsidP="00EF7E13">
            <w:pPr>
              <w:jc w:val="both"/>
            </w:pPr>
          </w:p>
        </w:tc>
        <w:tc>
          <w:tcPr>
            <w:tcW w:w="3471" w:type="dxa"/>
            <w:shd w:val="clear" w:color="auto" w:fill="auto"/>
          </w:tcPr>
          <w:p w14:paraId="187380B6" w14:textId="77777777" w:rsidR="00EF7E13" w:rsidRPr="004E1DE1" w:rsidRDefault="00EF7E13" w:rsidP="00EF7E13">
            <w:pPr>
              <w:contextualSpacing/>
              <w:jc w:val="both"/>
              <w:rPr>
                <w:b/>
              </w:rPr>
            </w:pPr>
            <w:r w:rsidRPr="004E1DE1">
              <w:rPr>
                <w:b/>
              </w:rPr>
              <w:t>FM iebildums:</w:t>
            </w:r>
          </w:p>
          <w:p w14:paraId="0DDBD461" w14:textId="00A6E206" w:rsidR="00EF7E13" w:rsidRPr="004E1DE1" w:rsidRDefault="00EF7E13" w:rsidP="00EF7E13">
            <w:pPr>
              <w:contextualSpacing/>
              <w:jc w:val="both"/>
            </w:pPr>
            <w:r w:rsidRPr="004E1DE1">
              <w:t>8.</w:t>
            </w:r>
            <w:r w:rsidRPr="004E1DE1">
              <w:tab/>
              <w:t xml:space="preserve">Lūdzam papildināt MK noteikumu projektu ar izmaiņām MK noteikumu Nr.34 43.1.2.1apakšpunktā vai definēt jaunus punktus, ar kuriem noteikta zinātniskā vadītāja un zinātnisko darbinieku slodze </w:t>
            </w:r>
            <w:r w:rsidRPr="004E1DE1">
              <w:lastRenderedPageBreak/>
              <w:t>projektos piektās atlases kārtas ietvaros.</w:t>
            </w:r>
          </w:p>
        </w:tc>
        <w:tc>
          <w:tcPr>
            <w:tcW w:w="4816" w:type="dxa"/>
            <w:gridSpan w:val="2"/>
            <w:shd w:val="clear" w:color="auto" w:fill="auto"/>
          </w:tcPr>
          <w:p w14:paraId="456F4125" w14:textId="7F2F272A" w:rsidR="00EF7E13" w:rsidRPr="004E1DE1" w:rsidRDefault="00EF7E13" w:rsidP="00EF7E13">
            <w:pPr>
              <w:jc w:val="both"/>
              <w:rPr>
                <w:b/>
              </w:rPr>
            </w:pPr>
            <w:r w:rsidRPr="004E1DE1">
              <w:rPr>
                <w:b/>
              </w:rPr>
              <w:lastRenderedPageBreak/>
              <w:t>Ņemts vērā.</w:t>
            </w:r>
          </w:p>
        </w:tc>
        <w:tc>
          <w:tcPr>
            <w:tcW w:w="3078" w:type="dxa"/>
            <w:shd w:val="clear" w:color="auto" w:fill="auto"/>
          </w:tcPr>
          <w:p w14:paraId="58230568" w14:textId="23F06DD8" w:rsidR="00EF7E13" w:rsidRPr="004E1DE1" w:rsidRDefault="00EF7E13" w:rsidP="001038BE">
            <w:pPr>
              <w:jc w:val="both"/>
            </w:pPr>
            <w:r>
              <w:t>2</w:t>
            </w:r>
            <w:r w:rsidR="001038BE">
              <w:t>6</w:t>
            </w:r>
            <w:r>
              <w:t>. </w:t>
            </w:r>
            <w:r w:rsidRPr="004E1DE1">
              <w:t>Papildināt 43.1.2.</w:t>
            </w:r>
            <w:r w:rsidRPr="004E1DE1">
              <w:rPr>
                <w:vertAlign w:val="superscript"/>
              </w:rPr>
              <w:t>1</w:t>
            </w:r>
            <w:r w:rsidRPr="004E1DE1">
              <w:t> apakšpunktu aiz vārda "ceturtajā" ar vārdiem "un piektajā"</w:t>
            </w:r>
          </w:p>
        </w:tc>
      </w:tr>
      <w:tr w:rsidR="00EF7E13" w:rsidRPr="004E1DE1" w14:paraId="57F09C22" w14:textId="176023AD" w:rsidTr="00863556">
        <w:trPr>
          <w:trHeight w:val="274"/>
        </w:trPr>
        <w:tc>
          <w:tcPr>
            <w:tcW w:w="646" w:type="dxa"/>
            <w:shd w:val="clear" w:color="auto" w:fill="FFFFFF" w:themeFill="background1"/>
          </w:tcPr>
          <w:p w14:paraId="1C602C44" w14:textId="422A040A" w:rsidR="00EF7E13" w:rsidRPr="00275FD1" w:rsidRDefault="00EF7E13" w:rsidP="00EF7E13">
            <w:pPr>
              <w:numPr>
                <w:ilvl w:val="0"/>
                <w:numId w:val="1"/>
              </w:numPr>
              <w:tabs>
                <w:tab w:val="center" w:pos="284"/>
              </w:tabs>
              <w:ind w:left="0" w:firstLine="0"/>
            </w:pPr>
          </w:p>
        </w:tc>
        <w:tc>
          <w:tcPr>
            <w:tcW w:w="2855" w:type="dxa"/>
            <w:shd w:val="clear" w:color="auto" w:fill="auto"/>
          </w:tcPr>
          <w:p w14:paraId="308EE7C0" w14:textId="2C40E44F" w:rsidR="00EF7E13" w:rsidRPr="004E1DE1" w:rsidRDefault="00EF7E13" w:rsidP="00EF7E13">
            <w:pPr>
              <w:jc w:val="both"/>
            </w:pPr>
          </w:p>
        </w:tc>
        <w:tc>
          <w:tcPr>
            <w:tcW w:w="3471" w:type="dxa"/>
            <w:shd w:val="clear" w:color="auto" w:fill="auto"/>
          </w:tcPr>
          <w:p w14:paraId="009CBFB7" w14:textId="77777777" w:rsidR="00EF7E13" w:rsidRPr="004E1DE1" w:rsidRDefault="00EF7E13" w:rsidP="00EF7E13">
            <w:pPr>
              <w:contextualSpacing/>
              <w:jc w:val="both"/>
              <w:rPr>
                <w:b/>
              </w:rPr>
            </w:pPr>
            <w:r w:rsidRPr="004E1DE1">
              <w:rPr>
                <w:b/>
              </w:rPr>
              <w:t>FM iebildums:</w:t>
            </w:r>
          </w:p>
          <w:p w14:paraId="755D77B4" w14:textId="27AABCBC" w:rsidR="00EF7E13" w:rsidRPr="004E1DE1" w:rsidRDefault="00EF7E13" w:rsidP="00EF7E13">
            <w:pPr>
              <w:contextualSpacing/>
              <w:jc w:val="both"/>
            </w:pPr>
            <w:r w:rsidRPr="004E1DE1">
              <w:t>9.</w:t>
            </w:r>
            <w:r w:rsidRPr="004E1DE1">
              <w:tab/>
              <w:t>Lūdzam papildināt MK noteikumu projektu ar izmaiņām MK noteikumu Nr.34 50.</w:t>
            </w:r>
            <w:r w:rsidRPr="004E1DE1">
              <w:rPr>
                <w:vertAlign w:val="superscript"/>
              </w:rPr>
              <w:t>3</w:t>
            </w:r>
            <w:r w:rsidRPr="004E1DE1">
              <w:t xml:space="preserve"> punktā, norādot korektu atsauci uz to MK noteikumu Nr.34 punktu, kurā minēti </w:t>
            </w:r>
            <w:proofErr w:type="spellStart"/>
            <w:r w:rsidRPr="004E1DE1">
              <w:t>jaunuzņēmumi</w:t>
            </w:r>
            <w:proofErr w:type="spellEnd"/>
            <w:r w:rsidRPr="004E1DE1">
              <w:t xml:space="preserve"> (jāprecizē atsauce uz 50.</w:t>
            </w:r>
            <w:r w:rsidRPr="004E1DE1">
              <w:rPr>
                <w:vertAlign w:val="superscript"/>
              </w:rPr>
              <w:t>1</w:t>
            </w:r>
            <w:r w:rsidRPr="004E1DE1">
              <w:t>3.apakšpunktu).</w:t>
            </w:r>
          </w:p>
        </w:tc>
        <w:tc>
          <w:tcPr>
            <w:tcW w:w="4816" w:type="dxa"/>
            <w:gridSpan w:val="2"/>
            <w:shd w:val="clear" w:color="auto" w:fill="auto"/>
          </w:tcPr>
          <w:p w14:paraId="1DC6351F" w14:textId="029D7E16" w:rsidR="00EF7E13" w:rsidRPr="004E1DE1" w:rsidRDefault="00EF7E13" w:rsidP="00EF7E13">
            <w:pPr>
              <w:jc w:val="both"/>
            </w:pPr>
            <w:r w:rsidRPr="004E1DE1">
              <w:rPr>
                <w:b/>
              </w:rPr>
              <w:t>Ņemts vērā.</w:t>
            </w:r>
          </w:p>
        </w:tc>
        <w:tc>
          <w:tcPr>
            <w:tcW w:w="3078" w:type="dxa"/>
            <w:shd w:val="clear" w:color="auto" w:fill="auto"/>
          </w:tcPr>
          <w:p w14:paraId="5E7EFFCD" w14:textId="1F10C9C5" w:rsidR="00EF7E13" w:rsidRPr="004E1DE1" w:rsidRDefault="00EF7E13" w:rsidP="00EF7E13">
            <w:pPr>
              <w:jc w:val="both"/>
              <w:rPr>
                <w:lang w:val="en-US"/>
              </w:rPr>
            </w:pPr>
            <w:r>
              <w:rPr>
                <w:lang w:val="en-US"/>
              </w:rPr>
              <w:t>2</w:t>
            </w:r>
            <w:r w:rsidR="001038BE">
              <w:rPr>
                <w:lang w:val="en-US"/>
              </w:rPr>
              <w:t>7</w:t>
            </w:r>
            <w:r>
              <w:rPr>
                <w:lang w:val="en-US"/>
              </w:rPr>
              <w:t>. </w:t>
            </w:r>
            <w:proofErr w:type="spellStart"/>
            <w:r w:rsidRPr="004E1DE1">
              <w:rPr>
                <w:lang w:val="en-US"/>
              </w:rPr>
              <w:t>Aizstāt</w:t>
            </w:r>
            <w:proofErr w:type="spellEnd"/>
            <w:r w:rsidRPr="004E1DE1">
              <w:rPr>
                <w:lang w:val="en-US"/>
              </w:rPr>
              <w:t xml:space="preserve"> </w:t>
            </w:r>
            <w:r w:rsidRPr="004E1DE1">
              <w:t>50.</w:t>
            </w:r>
            <w:r w:rsidRPr="004E1DE1">
              <w:rPr>
                <w:vertAlign w:val="superscript"/>
              </w:rPr>
              <w:t>3</w:t>
            </w:r>
            <w:r w:rsidRPr="004E1DE1">
              <w:t> </w:t>
            </w:r>
            <w:proofErr w:type="spellStart"/>
            <w:r w:rsidRPr="004E1DE1">
              <w:rPr>
                <w:lang w:val="en-US"/>
              </w:rPr>
              <w:t>punkta</w:t>
            </w:r>
            <w:proofErr w:type="spellEnd"/>
            <w:r w:rsidRPr="004E1DE1">
              <w:rPr>
                <w:lang w:val="en-US"/>
              </w:rPr>
              <w:t xml:space="preserve"> </w:t>
            </w:r>
            <w:proofErr w:type="spellStart"/>
            <w:r w:rsidRPr="004E1DE1">
              <w:rPr>
                <w:lang w:val="en-US"/>
              </w:rPr>
              <w:t>ievaddaļā</w:t>
            </w:r>
            <w:proofErr w:type="spellEnd"/>
            <w:r w:rsidRPr="004E1DE1">
              <w:rPr>
                <w:lang w:val="en-US"/>
              </w:rPr>
              <w:t xml:space="preserve"> </w:t>
            </w:r>
            <w:proofErr w:type="spellStart"/>
            <w:r w:rsidRPr="004E1DE1">
              <w:rPr>
                <w:lang w:val="en-US"/>
              </w:rPr>
              <w:t>skaitli</w:t>
            </w:r>
            <w:proofErr w:type="spellEnd"/>
            <w:r w:rsidRPr="004E1DE1">
              <w:rPr>
                <w:lang w:val="en-US"/>
              </w:rPr>
              <w:t xml:space="preserve"> "50.</w:t>
            </w:r>
            <w:r w:rsidRPr="004E1DE1">
              <w:rPr>
                <w:vertAlign w:val="superscript"/>
                <w:lang w:val="en-US"/>
              </w:rPr>
              <w:t>1</w:t>
            </w:r>
            <w:r w:rsidRPr="004E1DE1">
              <w:rPr>
                <w:lang w:val="en-US"/>
              </w:rPr>
              <w:t xml:space="preserve"> 2." </w:t>
            </w:r>
            <w:proofErr w:type="spellStart"/>
            <w:r w:rsidRPr="004E1DE1">
              <w:rPr>
                <w:lang w:val="en-US"/>
              </w:rPr>
              <w:t>ar</w:t>
            </w:r>
            <w:proofErr w:type="spellEnd"/>
            <w:r w:rsidRPr="004E1DE1">
              <w:rPr>
                <w:lang w:val="en-US"/>
              </w:rPr>
              <w:t xml:space="preserve"> </w:t>
            </w:r>
            <w:proofErr w:type="spellStart"/>
            <w:r w:rsidRPr="004E1DE1">
              <w:rPr>
                <w:lang w:val="en-US"/>
              </w:rPr>
              <w:t>skaitli</w:t>
            </w:r>
            <w:proofErr w:type="spellEnd"/>
            <w:r w:rsidRPr="004E1DE1">
              <w:rPr>
                <w:lang w:val="en-US"/>
              </w:rPr>
              <w:t xml:space="preserve"> "</w:t>
            </w:r>
            <w:r w:rsidRPr="004E1DE1">
              <w:t>50.</w:t>
            </w:r>
            <w:r w:rsidRPr="004E1DE1">
              <w:rPr>
                <w:vertAlign w:val="superscript"/>
              </w:rPr>
              <w:t>1</w:t>
            </w:r>
            <w:r w:rsidRPr="004E1DE1">
              <w:t> 3.</w:t>
            </w:r>
            <w:proofErr w:type="gramStart"/>
            <w:r w:rsidRPr="004E1DE1">
              <w:rPr>
                <w:lang w:val="en-US"/>
              </w:rPr>
              <w:t>".</w:t>
            </w:r>
            <w:proofErr w:type="gramEnd"/>
          </w:p>
          <w:p w14:paraId="5E455DD7" w14:textId="5E4779B8" w:rsidR="00EF7E13" w:rsidRPr="004E1DE1" w:rsidRDefault="00EF7E13" w:rsidP="00EF7E13">
            <w:pPr>
              <w:jc w:val="both"/>
            </w:pPr>
          </w:p>
        </w:tc>
      </w:tr>
      <w:tr w:rsidR="00EF7E13" w:rsidRPr="004E1DE1" w14:paraId="405C94CF" w14:textId="77777777" w:rsidTr="00863556">
        <w:trPr>
          <w:trHeight w:val="274"/>
        </w:trPr>
        <w:tc>
          <w:tcPr>
            <w:tcW w:w="646" w:type="dxa"/>
            <w:shd w:val="clear" w:color="auto" w:fill="FFFFFF" w:themeFill="background1"/>
          </w:tcPr>
          <w:p w14:paraId="2515C1D9"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4EBA5A1A" w14:textId="5FC59C36" w:rsidR="00EF7E13" w:rsidRPr="004E1DE1" w:rsidRDefault="00EF7E13" w:rsidP="00EF7E13">
            <w:pPr>
              <w:jc w:val="both"/>
            </w:pPr>
          </w:p>
        </w:tc>
        <w:tc>
          <w:tcPr>
            <w:tcW w:w="3471" w:type="dxa"/>
            <w:shd w:val="clear" w:color="auto" w:fill="auto"/>
          </w:tcPr>
          <w:p w14:paraId="78EEEA3B" w14:textId="77777777" w:rsidR="00EF7E13" w:rsidRPr="004E1DE1" w:rsidRDefault="00EF7E13" w:rsidP="00EF7E13">
            <w:pPr>
              <w:contextualSpacing/>
              <w:jc w:val="both"/>
              <w:rPr>
                <w:b/>
              </w:rPr>
            </w:pPr>
            <w:r w:rsidRPr="004E1DE1">
              <w:rPr>
                <w:b/>
              </w:rPr>
              <w:t>FM iebildums:</w:t>
            </w:r>
          </w:p>
          <w:p w14:paraId="5E1F8118" w14:textId="56FCAC57" w:rsidR="00EF7E13" w:rsidRPr="004E1DE1" w:rsidRDefault="00EF7E13" w:rsidP="00EF7E13">
            <w:pPr>
              <w:contextualSpacing/>
              <w:jc w:val="both"/>
            </w:pPr>
            <w:r w:rsidRPr="004E1DE1">
              <w:t>10.</w:t>
            </w:r>
            <w:r w:rsidRPr="004E1DE1">
              <w:tab/>
              <w:t>Lūdzam izvērtēt MK noteikumu Nr.34 51.1.apakšpunktā noteikto prasību, ka EK ekspertam, kurš tiek piesaistīts projektu iesniegumu zinātniskās kvalitātes vērtēšanai, obligāta prasība ir doktora zinātniskais grāds. Vēršam uzmanību, ka atsevišķās nozarēs profesionālais doktora grāds tiek vērtēts augstāk.</w:t>
            </w:r>
          </w:p>
        </w:tc>
        <w:tc>
          <w:tcPr>
            <w:tcW w:w="4816" w:type="dxa"/>
            <w:gridSpan w:val="2"/>
            <w:shd w:val="clear" w:color="auto" w:fill="auto"/>
          </w:tcPr>
          <w:p w14:paraId="79A853E7" w14:textId="1A84F681" w:rsidR="00EF7E13" w:rsidRPr="004E1DE1" w:rsidRDefault="001038BE" w:rsidP="00315A30">
            <w:pPr>
              <w:jc w:val="both"/>
              <w:rPr>
                <w:b/>
              </w:rPr>
            </w:pPr>
            <w:r>
              <w:t xml:space="preserve">Atkārtoti izvērtējot, </w:t>
            </w:r>
            <w:r w:rsidR="00315A30">
              <w:t xml:space="preserve">secinām, ka </w:t>
            </w:r>
            <w:r w:rsidR="00EF7E13" w:rsidRPr="005420D0">
              <w:t>1.1.1.1. pasākuma piektajā projektu iesniegumu atlases kārtā piemērojama līdzšinējā prasība, kas saskaņota ar zinātniskajām institūcijām</w:t>
            </w:r>
            <w:r w:rsidR="00EF7E13">
              <w:rPr>
                <w:b/>
              </w:rPr>
              <w:t xml:space="preserve"> </w:t>
            </w:r>
            <w:r w:rsidR="00EF7E13" w:rsidRPr="00F66AE1">
              <w:t>Pētniecisko darbību Latvija reglamentē Zinātniskās darbības likums. Likuma 10. panta pirmajā daļā noteikts, ka Zinātnisko kvalifikāciju apliecina doktora zinātniskais grāds</w:t>
            </w:r>
            <w:r w:rsidR="00EF7E13">
              <w:rPr>
                <w:b/>
              </w:rPr>
              <w:t xml:space="preserve">.  </w:t>
            </w:r>
          </w:p>
        </w:tc>
        <w:tc>
          <w:tcPr>
            <w:tcW w:w="3078" w:type="dxa"/>
            <w:shd w:val="clear" w:color="auto" w:fill="auto"/>
          </w:tcPr>
          <w:p w14:paraId="49A7AB1F" w14:textId="77777777" w:rsidR="00EF7E13" w:rsidRPr="004E1DE1" w:rsidRDefault="00EF7E13" w:rsidP="00EF7E13">
            <w:pPr>
              <w:jc w:val="both"/>
            </w:pPr>
          </w:p>
        </w:tc>
      </w:tr>
      <w:tr w:rsidR="00855803" w:rsidRPr="004E1DE1" w14:paraId="752C1E99" w14:textId="07AA3C52" w:rsidTr="00863556">
        <w:trPr>
          <w:trHeight w:val="274"/>
        </w:trPr>
        <w:tc>
          <w:tcPr>
            <w:tcW w:w="646" w:type="dxa"/>
            <w:shd w:val="clear" w:color="auto" w:fill="FFFFFF" w:themeFill="background1"/>
          </w:tcPr>
          <w:p w14:paraId="31F01AD8" w14:textId="5454B563" w:rsidR="00855803" w:rsidRPr="00275FD1" w:rsidRDefault="00855803" w:rsidP="00EF7E13">
            <w:pPr>
              <w:numPr>
                <w:ilvl w:val="0"/>
                <w:numId w:val="1"/>
              </w:numPr>
              <w:tabs>
                <w:tab w:val="center" w:pos="284"/>
              </w:tabs>
              <w:ind w:left="0" w:firstLine="0"/>
            </w:pPr>
          </w:p>
        </w:tc>
        <w:tc>
          <w:tcPr>
            <w:tcW w:w="2855" w:type="dxa"/>
            <w:vMerge w:val="restart"/>
            <w:shd w:val="clear" w:color="auto" w:fill="auto"/>
          </w:tcPr>
          <w:p w14:paraId="7F90BE62" w14:textId="77777777" w:rsidR="003C65A5" w:rsidRPr="003C65A5" w:rsidRDefault="003C65A5" w:rsidP="003C65A5">
            <w:pPr>
              <w:jc w:val="both"/>
            </w:pPr>
            <w:r w:rsidRPr="003C65A5">
              <w:t xml:space="preserve">"61.1. sadarbības iestādē iesniedz starpposma maksājuma pieprasījumu, kas sagatavots, katrai izdevumu pozīcijai piemērojot projektam atbilstošo vidējo svērto publiskā finansējuma intensitāti. Finansējuma saņēmējs pēc maksājuma pieprasījuma apstiprināšanas un </w:t>
            </w:r>
            <w:r w:rsidRPr="003C65A5">
              <w:lastRenderedPageBreak/>
              <w:t>atbilstošo projekta izdevumu saņemšanas sadarbības partnerim atmaksā tā projekta daļai atbilstošos izdevumus, kurus nosaka, katrai izdevumu pozīcijai piemērojot sadarbības partnera projekta daļai atbilstošo vidējo svērto publiskā finansējuma intensitāti, kas aprēķināta atbilstoši šo noteikumu 33., 45., 46. punkta, 50.2. apakšpunkta un 3. pielikuma nosacījumiem;".</w:t>
            </w:r>
          </w:p>
          <w:p w14:paraId="6342B073" w14:textId="4BF7E172" w:rsidR="00855803" w:rsidRPr="004E1DE1" w:rsidRDefault="00855803" w:rsidP="00EF7E13">
            <w:pPr>
              <w:jc w:val="both"/>
            </w:pPr>
          </w:p>
        </w:tc>
        <w:tc>
          <w:tcPr>
            <w:tcW w:w="3471" w:type="dxa"/>
            <w:shd w:val="clear" w:color="auto" w:fill="auto"/>
          </w:tcPr>
          <w:p w14:paraId="7847E37B" w14:textId="77777777" w:rsidR="00855803" w:rsidRPr="004E1DE1" w:rsidRDefault="00855803" w:rsidP="00EF7E13">
            <w:pPr>
              <w:contextualSpacing/>
              <w:jc w:val="both"/>
              <w:rPr>
                <w:b/>
              </w:rPr>
            </w:pPr>
            <w:r w:rsidRPr="004E1DE1">
              <w:rPr>
                <w:b/>
              </w:rPr>
              <w:lastRenderedPageBreak/>
              <w:t>FM iebildums:</w:t>
            </w:r>
          </w:p>
          <w:p w14:paraId="10781FC5" w14:textId="3F271AEC" w:rsidR="00855803" w:rsidRPr="004E1DE1" w:rsidRDefault="00855803" w:rsidP="00EF7E13">
            <w:pPr>
              <w:contextualSpacing/>
              <w:jc w:val="both"/>
            </w:pPr>
            <w:r w:rsidRPr="004E1DE1">
              <w:t>11.</w:t>
            </w:r>
            <w:r w:rsidRPr="004E1DE1">
              <w:tab/>
              <w:t xml:space="preserve">Lūdzam izvērtēt MK noteikumu Nr.34 61.1.apakšpunktā noteikto prasību, ka finansējuma saņēmējs sadarbības iestādē, iesniedzot starpposma maksājuma pieprasījumu, katrai izdevumu pozīcijai piemēro konkrēta labuma guvēja projekta daļai atbilstošo vidējo svērto publiskā finansējuma intensitāti. Ņemot </w:t>
            </w:r>
            <w:r w:rsidRPr="004E1DE1">
              <w:lastRenderedPageBreak/>
              <w:t>vērā Kohēzijas politikas fondu vadības informācijas sistēmas funkcionalitāti, šādu prasību ievērot nav iespējams. Finansējuma saņēmējam iesniedzot sadarbības iestādē starpposma maksājuma pieprasījumu katrai izdevumu pozīcijai tiek automātiski piemērota līgumā noteiktā visa projekta vidējā svērtā publiskā finansējuma intensitāte, kas aprēķināta atbilstoši MK noteikumu Nr.34 3.pielikuma nosacījumiem.</w:t>
            </w:r>
          </w:p>
        </w:tc>
        <w:tc>
          <w:tcPr>
            <w:tcW w:w="4816" w:type="dxa"/>
            <w:gridSpan w:val="2"/>
            <w:shd w:val="clear" w:color="auto" w:fill="auto"/>
          </w:tcPr>
          <w:p w14:paraId="41F889FF" w14:textId="77777777" w:rsidR="00855803" w:rsidRPr="004E1DE1" w:rsidRDefault="00855803" w:rsidP="00EF7E13">
            <w:pPr>
              <w:jc w:val="both"/>
              <w:rPr>
                <w:b/>
              </w:rPr>
            </w:pPr>
            <w:r w:rsidRPr="004E1DE1">
              <w:rPr>
                <w:b/>
              </w:rPr>
              <w:lastRenderedPageBreak/>
              <w:t>Ņemts vērā.</w:t>
            </w:r>
          </w:p>
          <w:p w14:paraId="7D16F7C4" w14:textId="4F2DC116" w:rsidR="00855803" w:rsidRPr="004E1DE1" w:rsidRDefault="00855803" w:rsidP="00EF7E13">
            <w:pPr>
              <w:jc w:val="both"/>
            </w:pPr>
            <w:r w:rsidRPr="004E1DE1">
              <w:t>Precizēta 61.1. apakšpunkta redakcija.</w:t>
            </w:r>
          </w:p>
        </w:tc>
        <w:tc>
          <w:tcPr>
            <w:tcW w:w="3078" w:type="dxa"/>
            <w:vMerge w:val="restart"/>
            <w:shd w:val="clear" w:color="auto" w:fill="auto"/>
          </w:tcPr>
          <w:p w14:paraId="1F309AAD" w14:textId="4E50624F" w:rsidR="00855803" w:rsidRDefault="003C65A5" w:rsidP="003C65A5">
            <w:pPr>
              <w:jc w:val="both"/>
            </w:pPr>
            <w:r w:rsidRPr="003C65A5">
              <w:t>"61.1. sadarbības iestādē iesniedz starpposma maksājuma pieprasījumu, kas sagatavots, katrai izdevumu pozīcijai piemērojot projektam atbilstošo vidējo svērto publiskā finansējuma intensitāti;"</w:t>
            </w:r>
          </w:p>
          <w:p w14:paraId="5A2BC60B" w14:textId="77777777" w:rsidR="003C65A5" w:rsidRDefault="003C65A5" w:rsidP="003C65A5">
            <w:pPr>
              <w:jc w:val="both"/>
            </w:pPr>
          </w:p>
          <w:p w14:paraId="5C596B36" w14:textId="77777777" w:rsidR="003C65A5" w:rsidRDefault="003C65A5" w:rsidP="003C65A5">
            <w:pPr>
              <w:jc w:val="both"/>
            </w:pPr>
          </w:p>
          <w:p w14:paraId="26AAA189" w14:textId="79F17A1E" w:rsidR="003C65A5" w:rsidRPr="003C65A5" w:rsidRDefault="00315A30" w:rsidP="003C65A5">
            <w:pPr>
              <w:jc w:val="both"/>
            </w:pPr>
            <w:r>
              <w:lastRenderedPageBreak/>
              <w:t xml:space="preserve">22. </w:t>
            </w:r>
            <w:r w:rsidR="003C65A5" w:rsidRPr="003C65A5">
              <w:t xml:space="preserve">Papildināt 27.3.4. apakšpunktu ar otro teikumu šādā redakcijā: </w:t>
            </w:r>
          </w:p>
          <w:p w14:paraId="7B03D191" w14:textId="77777777" w:rsidR="003C65A5" w:rsidRPr="003C65A5" w:rsidRDefault="003C65A5" w:rsidP="003C65A5">
            <w:pPr>
              <w:jc w:val="both"/>
            </w:pPr>
          </w:p>
          <w:p w14:paraId="5C8BAED8" w14:textId="77777777" w:rsidR="003C65A5" w:rsidRPr="003C65A5" w:rsidRDefault="003C65A5" w:rsidP="003C65A5">
            <w:pPr>
              <w:jc w:val="both"/>
            </w:pPr>
            <w:r w:rsidRPr="003C65A5">
              <w:t>"Šo noteikumu 22. punktā minētajā gadījumā finansējuma saņēmējs pēc maksājuma pieprasījuma apstiprināšanas un atbilstošo projekta izdevumu saņemšanas sadarbības partnerim atmaksā tā projekta daļai atbilstošos izdevumus, kurus nosaka, katrai izdevumu pozīcijai piemērojot sadarbības partnera projekta daļai atbilstošo vidējo svērto publiskā finansējuma intensitāti, kas aprēķināta atbilstoši šo noteikumu 33., 45., 46. punkta, 50.2. apakšpunkta un 3. pielikuma nosacījumiem;".</w:t>
            </w:r>
          </w:p>
          <w:p w14:paraId="28D8D0D6" w14:textId="31D2E615" w:rsidR="003C65A5" w:rsidRPr="00254E2B" w:rsidRDefault="003C65A5" w:rsidP="003C65A5">
            <w:pPr>
              <w:jc w:val="both"/>
            </w:pPr>
          </w:p>
        </w:tc>
      </w:tr>
      <w:tr w:rsidR="00855803" w:rsidRPr="004E1DE1" w14:paraId="7CF61DA7" w14:textId="77777777" w:rsidTr="00863556">
        <w:trPr>
          <w:trHeight w:val="274"/>
        </w:trPr>
        <w:tc>
          <w:tcPr>
            <w:tcW w:w="646" w:type="dxa"/>
            <w:shd w:val="clear" w:color="auto" w:fill="FFFFFF" w:themeFill="background1"/>
          </w:tcPr>
          <w:p w14:paraId="33B5CA24" w14:textId="77777777" w:rsidR="00855803" w:rsidRPr="00275FD1" w:rsidRDefault="00855803" w:rsidP="00EF7E13">
            <w:pPr>
              <w:numPr>
                <w:ilvl w:val="0"/>
                <w:numId w:val="1"/>
              </w:numPr>
              <w:tabs>
                <w:tab w:val="center" w:pos="284"/>
              </w:tabs>
              <w:ind w:left="0" w:firstLine="0"/>
            </w:pPr>
          </w:p>
        </w:tc>
        <w:tc>
          <w:tcPr>
            <w:tcW w:w="2855" w:type="dxa"/>
            <w:vMerge/>
            <w:shd w:val="clear" w:color="auto" w:fill="auto"/>
          </w:tcPr>
          <w:p w14:paraId="6018851E" w14:textId="77777777" w:rsidR="00855803" w:rsidRPr="004E1DE1" w:rsidRDefault="00855803" w:rsidP="00EF7E13">
            <w:pPr>
              <w:jc w:val="both"/>
            </w:pPr>
          </w:p>
        </w:tc>
        <w:tc>
          <w:tcPr>
            <w:tcW w:w="3471" w:type="dxa"/>
            <w:shd w:val="clear" w:color="auto" w:fill="auto"/>
          </w:tcPr>
          <w:p w14:paraId="6F043E3F" w14:textId="10D4D8BF" w:rsidR="00855803" w:rsidRPr="00BA5FCE" w:rsidRDefault="00855803" w:rsidP="00EF7E13">
            <w:pPr>
              <w:contextualSpacing/>
              <w:jc w:val="both"/>
              <w:rPr>
                <w:b/>
              </w:rPr>
            </w:pPr>
            <w:r w:rsidRPr="00BA5FCE">
              <w:rPr>
                <w:b/>
              </w:rPr>
              <w:t>FM 08.01.2021. iebildums</w:t>
            </w:r>
          </w:p>
          <w:p w14:paraId="27B7B906" w14:textId="103C292C" w:rsidR="00855803" w:rsidRPr="00BA5FCE" w:rsidRDefault="00855803" w:rsidP="00EF7E13">
            <w:pPr>
              <w:contextualSpacing/>
              <w:jc w:val="both"/>
            </w:pPr>
            <w:r w:rsidRPr="00BA5FCE">
              <w:t>9.</w:t>
            </w:r>
            <w:r w:rsidRPr="00BA5FCE">
              <w:tab/>
              <w:t xml:space="preserve">No MK noteikumu projekta 24.punktā ietvertā regulējuma izriet, ka finansējuma saņēmējs pēc maksājuma pieprasījuma apstiprināšanas un atbilstošo projekta izdevumu saņemšanas sadarbības partnerim atmaksā tā projekta daļai atbilstošos izdevumus, kurus aprēķina, ņemot vērā sadarbības partnera projekta daļai atbilstošo vidējo svērto publiskā finansējuma intensitāti un sadarbības līguma nosacījumus. Konstatējams, ka MK noteikumu projekta 24.punktam nav tehnisks raksturs, tādejādi lūdzam tā mērķi un būtību skaidrot anotācijā tai </w:t>
            </w:r>
            <w:r w:rsidRPr="00BA5FCE">
              <w:lastRenderedPageBreak/>
              <w:t>skaitā ietverot pamatojumu vai tas attieksies uz visām MK noteikumu Nr.34 noteiktajām projekta iesnieguma atlases kārtām, un vai attiecibā uz jau noslēgtajām un vērtēšanās esošajām atlasēm tas nav uzskatāms par slogu finansējuma saņēmējam. Tādejādi lūdzam izvērtēt un skaidrot vai attiecīgais nosacījums nav sadarbības līguma jautājums un nav nosakāms uz projektu iesniegumu piekto atlases kārtu. Tāpat aicinām MK noteikumu projekta 24.punkta izteiktajā MK noteikumu Nr.34 61.1. punkta ievaddaļā svītrot vārdus “finansējuma saņēmējs”, ņemot vērā MK noteikumu Nr.34  61.punkta ievaddaļu.</w:t>
            </w:r>
          </w:p>
        </w:tc>
        <w:tc>
          <w:tcPr>
            <w:tcW w:w="4816" w:type="dxa"/>
            <w:gridSpan w:val="2"/>
            <w:shd w:val="clear" w:color="auto" w:fill="auto"/>
          </w:tcPr>
          <w:p w14:paraId="6C26F8B5" w14:textId="77777777" w:rsidR="00855803" w:rsidRDefault="00855803" w:rsidP="00EF7E13">
            <w:pPr>
              <w:jc w:val="both"/>
              <w:rPr>
                <w:b/>
              </w:rPr>
            </w:pPr>
            <w:r>
              <w:rPr>
                <w:b/>
              </w:rPr>
              <w:lastRenderedPageBreak/>
              <w:t>Ņemts vērā.</w:t>
            </w:r>
          </w:p>
          <w:p w14:paraId="24DCE00D" w14:textId="77777777" w:rsidR="00855803" w:rsidRDefault="00855803" w:rsidP="00EF7E13">
            <w:pPr>
              <w:jc w:val="both"/>
            </w:pPr>
            <w:r w:rsidRPr="00254E2B">
              <w:t>Svītroti vārdi „finansējuma saņēmējs”.</w:t>
            </w:r>
          </w:p>
          <w:p w14:paraId="3F3B3FAC" w14:textId="77777777" w:rsidR="00855803" w:rsidRDefault="00855803" w:rsidP="00EF7E13">
            <w:pPr>
              <w:jc w:val="both"/>
              <w:rPr>
                <w:b/>
              </w:rPr>
            </w:pPr>
            <w:r w:rsidRPr="00DB2113">
              <w:rPr>
                <w:b/>
              </w:rPr>
              <w:t>Skaidrojums:</w:t>
            </w:r>
          </w:p>
          <w:p w14:paraId="7CC0D0C3" w14:textId="7228083F" w:rsidR="00855803" w:rsidRPr="00DB2113" w:rsidRDefault="00855803" w:rsidP="00EF7E13">
            <w:pPr>
              <w:jc w:val="both"/>
            </w:pPr>
            <w:r w:rsidRPr="00DB2113">
              <w:t xml:space="preserve">1. Administratīvo slogu rada Kohēzijas politikas fondu vadības informācijas sistēmas (KP VIS) </w:t>
            </w:r>
            <w:r>
              <w:t>funkcionalitātes ierobežojumi un ar tiem saistītais izziņas 18. punktā minētais FM iebildums.</w:t>
            </w:r>
            <w:r w:rsidRPr="00DB2113">
              <w:t xml:space="preserve"> </w:t>
            </w:r>
          </w:p>
          <w:p w14:paraId="4651110A" w14:textId="5BCE937E" w:rsidR="00855803" w:rsidRDefault="00855803" w:rsidP="00EF7E13">
            <w:pPr>
              <w:jc w:val="both"/>
            </w:pPr>
            <w:r>
              <w:t xml:space="preserve">2. Neatkarīgi no KP VIS sistēmas funkcionalitātes un iespējām uzskaitīt projekta raksturlielumus apakšprojektu līmenī, ES fondu vadībā iesaistītām institūcijām, finansējuma saņēmējam un citiem labuma guvējiem ir saistoši Regulas Nr. 651/2014 25. panta nosacījumi, kas ietverti MK noteikumu </w:t>
            </w:r>
            <w:r w:rsidRPr="00DB2113">
              <w:t>33., 45., 46. punkt</w:t>
            </w:r>
            <w:r>
              <w:t>ā</w:t>
            </w:r>
            <w:r w:rsidRPr="00DB2113">
              <w:t>, 50.2. apakšpunkt</w:t>
            </w:r>
            <w:r>
              <w:t>ā</w:t>
            </w:r>
            <w:r w:rsidRPr="00DB2113">
              <w:t xml:space="preserve"> un 3. pielikum</w:t>
            </w:r>
            <w:r>
              <w:t xml:space="preserve">ā. Minētie MK noteikumu Nr. 34 nosaka katram labuma guvējam atbilstošo publiskā finansējuma atbalsta intensitāti, ievērojot </w:t>
            </w:r>
            <w:r>
              <w:lastRenderedPageBreak/>
              <w:t xml:space="preserve">saimnieciskās darbības veicēja kategoriju (mazais, vidējais, lielais), pētniecības kategoriju (tehniskā </w:t>
            </w:r>
            <w:proofErr w:type="spellStart"/>
            <w:r>
              <w:t>priekšizpēte</w:t>
            </w:r>
            <w:proofErr w:type="spellEnd"/>
            <w:r>
              <w:t xml:space="preserve"> (TP), rūpnieciskie pētījumi (RP), eksperimentālā izstrāde (EI)) un kopējo apakšprojekta finansējumu sadalījumā pa darbību veidiem un to kategorijām (skat. attēlu zemāk).</w:t>
            </w:r>
            <w:r w:rsidRPr="00DB2113">
              <w:t xml:space="preserve"> </w:t>
            </w:r>
            <w:r>
              <w:t>Ievērojot minēto, MK noteikumu Nr. 34 61.1. apakšpunktā tiek saglabāta līdz šim noteiktā norma, kas attiecināma uz visām projektu iesniegumu atlases kārtām un viennozīmīgi skaidro, ka finansējuma saņēmējam ir pienākums katram sadarbības partnerim atmaksāt tā projekta daļai atbilstošo publiskā finansējuma apmēru, nevis projekta vidējo svērto publiskā finansējuma apmēru, kā tiks norādīts maksājuma pieprasījumā.</w:t>
            </w:r>
          </w:p>
          <w:p w14:paraId="4E41EEF3" w14:textId="2F078559" w:rsidR="00855803" w:rsidRPr="00254E2B" w:rsidRDefault="00855803" w:rsidP="00EF7E13">
            <w:pPr>
              <w:jc w:val="both"/>
            </w:pPr>
            <w:r w:rsidRPr="008D5025">
              <w:rPr>
                <w:noProof/>
              </w:rPr>
              <w:drawing>
                <wp:inline distT="0" distB="0" distL="0" distR="0" wp14:anchorId="4E938391" wp14:editId="478648BD">
                  <wp:extent cx="292100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9575" cy="2219681"/>
                          </a:xfrm>
                          <a:prstGeom prst="rect">
                            <a:avLst/>
                          </a:prstGeom>
                        </pic:spPr>
                      </pic:pic>
                    </a:graphicData>
                  </a:graphic>
                </wp:inline>
              </w:drawing>
            </w:r>
          </w:p>
        </w:tc>
        <w:tc>
          <w:tcPr>
            <w:tcW w:w="3078" w:type="dxa"/>
            <w:vMerge/>
            <w:shd w:val="clear" w:color="auto" w:fill="auto"/>
          </w:tcPr>
          <w:p w14:paraId="5278BCF6" w14:textId="77777777" w:rsidR="00855803" w:rsidRPr="004E1DE1" w:rsidRDefault="00855803" w:rsidP="00EF7E13">
            <w:pPr>
              <w:jc w:val="both"/>
            </w:pPr>
          </w:p>
        </w:tc>
      </w:tr>
      <w:tr w:rsidR="00855803" w:rsidRPr="004E1DE1" w14:paraId="7A67C38D" w14:textId="77777777" w:rsidTr="00863556">
        <w:trPr>
          <w:trHeight w:val="274"/>
        </w:trPr>
        <w:tc>
          <w:tcPr>
            <w:tcW w:w="646" w:type="dxa"/>
            <w:shd w:val="clear" w:color="auto" w:fill="FFFFFF" w:themeFill="background1"/>
          </w:tcPr>
          <w:p w14:paraId="24E227FA" w14:textId="77777777" w:rsidR="00855803" w:rsidRPr="00275FD1" w:rsidRDefault="00855803" w:rsidP="00EF7E13">
            <w:pPr>
              <w:numPr>
                <w:ilvl w:val="0"/>
                <w:numId w:val="1"/>
              </w:numPr>
              <w:tabs>
                <w:tab w:val="center" w:pos="284"/>
              </w:tabs>
              <w:ind w:left="0" w:firstLine="0"/>
            </w:pPr>
          </w:p>
        </w:tc>
        <w:tc>
          <w:tcPr>
            <w:tcW w:w="2855" w:type="dxa"/>
            <w:vMerge/>
            <w:shd w:val="clear" w:color="auto" w:fill="auto"/>
          </w:tcPr>
          <w:p w14:paraId="132465B5" w14:textId="77777777" w:rsidR="00855803" w:rsidRPr="004E1DE1" w:rsidRDefault="00855803" w:rsidP="00EF7E13">
            <w:pPr>
              <w:jc w:val="both"/>
            </w:pPr>
          </w:p>
        </w:tc>
        <w:tc>
          <w:tcPr>
            <w:tcW w:w="3471" w:type="dxa"/>
            <w:shd w:val="clear" w:color="auto" w:fill="auto"/>
          </w:tcPr>
          <w:p w14:paraId="0D114F3C" w14:textId="375C8022" w:rsidR="00855803" w:rsidRPr="00855803" w:rsidRDefault="00855803" w:rsidP="00EF7E13">
            <w:pPr>
              <w:contextualSpacing/>
              <w:jc w:val="both"/>
              <w:rPr>
                <w:b/>
              </w:rPr>
            </w:pPr>
            <w:r w:rsidRPr="00855803">
              <w:rPr>
                <w:b/>
              </w:rPr>
              <w:t>FM 28.01.2021. iebildums</w:t>
            </w:r>
          </w:p>
          <w:p w14:paraId="765E99F5" w14:textId="2D4BB779" w:rsidR="00855803" w:rsidRPr="00855803" w:rsidRDefault="00855803" w:rsidP="00EF7E13">
            <w:pPr>
              <w:contextualSpacing/>
              <w:jc w:val="both"/>
            </w:pPr>
            <w:r w:rsidRPr="00855803">
              <w:t>2.</w:t>
            </w:r>
            <w:r w:rsidRPr="00855803">
              <w:tab/>
              <w:t xml:space="preserve">Atkārtoti lūdzam izvērtēt, vai MK noteikumu projekta 24.punkta attiecīgais nosacījums, ka finansējuma saņēmējs pēc maksājuma pieprasījuma </w:t>
            </w:r>
            <w:r w:rsidRPr="00855803">
              <w:lastRenderedPageBreak/>
              <w:t>apstiprināšanas un atbilstošo projekta izdevumu saņemšanas sadarbības partnerim atmaksā tā projekta daļai atbilstošos izdevumus, kurus nosaka, katrai izdevumu pozīcijai piemērojot sadarbības partnera projekta daļai atbilstošo vidējo svērto publiskā finansējuma intensitāti, nav sadarbības līguma jautājums un nebūtu iekļaujams MK noteikumu Nr.34 27.3.apakšpunkta nosacījumos.</w:t>
            </w:r>
          </w:p>
        </w:tc>
        <w:tc>
          <w:tcPr>
            <w:tcW w:w="4816" w:type="dxa"/>
            <w:gridSpan w:val="2"/>
            <w:shd w:val="clear" w:color="auto" w:fill="auto"/>
          </w:tcPr>
          <w:p w14:paraId="53183A23" w14:textId="77777777" w:rsidR="003C65A5" w:rsidRPr="004E1DE1" w:rsidRDefault="003C65A5" w:rsidP="003C65A5">
            <w:pPr>
              <w:jc w:val="both"/>
              <w:rPr>
                <w:b/>
              </w:rPr>
            </w:pPr>
            <w:r w:rsidRPr="004E1DE1">
              <w:rPr>
                <w:b/>
              </w:rPr>
              <w:lastRenderedPageBreak/>
              <w:t>Ņemts vērā.</w:t>
            </w:r>
          </w:p>
          <w:p w14:paraId="0A1EB89A" w14:textId="77777777" w:rsidR="00855803" w:rsidRDefault="003C65A5" w:rsidP="003C65A5">
            <w:pPr>
              <w:jc w:val="both"/>
            </w:pPr>
            <w:r w:rsidRPr="004E1DE1">
              <w:t>Precizēta 61.1. apakšpunkta redakcija.</w:t>
            </w:r>
          </w:p>
          <w:p w14:paraId="2645379A" w14:textId="2D042562" w:rsidR="003C65A5" w:rsidRPr="004E1DE1" w:rsidRDefault="002D2F52" w:rsidP="003C65A5">
            <w:pPr>
              <w:jc w:val="both"/>
              <w:rPr>
                <w:b/>
              </w:rPr>
            </w:pPr>
            <w:r>
              <w:t>Precizēt MK noteikumu 27.3.4. apakšpunkts</w:t>
            </w:r>
          </w:p>
        </w:tc>
        <w:tc>
          <w:tcPr>
            <w:tcW w:w="3078" w:type="dxa"/>
            <w:vMerge/>
            <w:shd w:val="clear" w:color="auto" w:fill="auto"/>
          </w:tcPr>
          <w:p w14:paraId="4872E27D" w14:textId="77777777" w:rsidR="00855803" w:rsidRPr="004E1DE1" w:rsidRDefault="00855803" w:rsidP="00EF7E13">
            <w:pPr>
              <w:jc w:val="both"/>
            </w:pPr>
          </w:p>
        </w:tc>
      </w:tr>
      <w:tr w:rsidR="00855803" w:rsidRPr="004E1DE1" w14:paraId="11F10284" w14:textId="77777777" w:rsidTr="00863556">
        <w:trPr>
          <w:trHeight w:val="274"/>
        </w:trPr>
        <w:tc>
          <w:tcPr>
            <w:tcW w:w="646" w:type="dxa"/>
            <w:shd w:val="clear" w:color="auto" w:fill="FFFFFF" w:themeFill="background1"/>
          </w:tcPr>
          <w:p w14:paraId="6A5917B9" w14:textId="77777777" w:rsidR="00855803" w:rsidRPr="00275FD1" w:rsidRDefault="00855803" w:rsidP="00EF7E13">
            <w:pPr>
              <w:numPr>
                <w:ilvl w:val="0"/>
                <w:numId w:val="1"/>
              </w:numPr>
              <w:tabs>
                <w:tab w:val="center" w:pos="284"/>
              </w:tabs>
              <w:ind w:left="0" w:firstLine="0"/>
            </w:pPr>
          </w:p>
        </w:tc>
        <w:tc>
          <w:tcPr>
            <w:tcW w:w="2855" w:type="dxa"/>
            <w:shd w:val="clear" w:color="auto" w:fill="auto"/>
          </w:tcPr>
          <w:p w14:paraId="76F0026C" w14:textId="77777777" w:rsidR="00855803" w:rsidRPr="004E1DE1" w:rsidRDefault="00855803" w:rsidP="00EF7E13">
            <w:pPr>
              <w:jc w:val="both"/>
            </w:pPr>
          </w:p>
        </w:tc>
        <w:tc>
          <w:tcPr>
            <w:tcW w:w="3471" w:type="dxa"/>
            <w:shd w:val="clear" w:color="auto" w:fill="auto"/>
          </w:tcPr>
          <w:p w14:paraId="325F20BE" w14:textId="77777777" w:rsidR="00855803" w:rsidRPr="00855803" w:rsidRDefault="00855803" w:rsidP="00855803">
            <w:pPr>
              <w:contextualSpacing/>
              <w:jc w:val="both"/>
              <w:rPr>
                <w:b/>
              </w:rPr>
            </w:pPr>
            <w:r w:rsidRPr="00855803">
              <w:rPr>
                <w:b/>
              </w:rPr>
              <w:t>FM 28.01.2021. iebildums</w:t>
            </w:r>
          </w:p>
          <w:p w14:paraId="7099F0DA" w14:textId="4A45C0FB" w:rsidR="00855803" w:rsidRPr="00855803" w:rsidRDefault="00855803" w:rsidP="00EF7E13">
            <w:pPr>
              <w:contextualSpacing/>
              <w:jc w:val="both"/>
            </w:pPr>
            <w:r w:rsidRPr="00855803">
              <w:t>3.</w:t>
            </w:r>
            <w:r w:rsidRPr="00855803">
              <w:tab/>
              <w:t>Aicinām izvērtēt, vai MK noteikumu Nr.34 43.1.1.apakšpunktā noteiktā prasība, ka zinātniskais darbinieks ir nodarbināts Latvijas Republikā, nebūtu maināma, ņemot vērā pasaulē valdošo pandēmiju un situācijas, kad darbinieks darbu var veikt attālināti kādā citā valstī, bet ir nodarbināts pie darba devēja, kas ir reģistrēts Latvijas Republikā.</w:t>
            </w:r>
          </w:p>
        </w:tc>
        <w:tc>
          <w:tcPr>
            <w:tcW w:w="4816" w:type="dxa"/>
            <w:gridSpan w:val="2"/>
            <w:shd w:val="clear" w:color="auto" w:fill="auto"/>
          </w:tcPr>
          <w:p w14:paraId="5CB9D2B4" w14:textId="473A1109" w:rsidR="00855803" w:rsidRPr="004E1DE1" w:rsidRDefault="00B06086" w:rsidP="00EF7E13">
            <w:pPr>
              <w:jc w:val="both"/>
              <w:rPr>
                <w:b/>
              </w:rPr>
            </w:pPr>
            <w:r>
              <w:rPr>
                <w:b/>
              </w:rPr>
              <w:t>Ņemts vērā.</w:t>
            </w:r>
          </w:p>
        </w:tc>
        <w:tc>
          <w:tcPr>
            <w:tcW w:w="3078" w:type="dxa"/>
            <w:shd w:val="clear" w:color="auto" w:fill="auto"/>
          </w:tcPr>
          <w:p w14:paraId="1AF4E553" w14:textId="6CEF6AC6" w:rsidR="00B06086" w:rsidRDefault="00315A30" w:rsidP="00EF7E13">
            <w:pPr>
              <w:jc w:val="both"/>
            </w:pPr>
            <w:r w:rsidRPr="00315A30">
              <w:t>6. Aizstāt 2.30. apakšpunktā vārdu "nodarbināts" ar vārdiem "klātienē vai attālināti nodarbināts"</w:t>
            </w:r>
            <w:r>
              <w:t>.</w:t>
            </w:r>
          </w:p>
          <w:p w14:paraId="37E01136" w14:textId="77777777" w:rsidR="00315A30" w:rsidRDefault="00315A30" w:rsidP="00EF7E13">
            <w:pPr>
              <w:jc w:val="both"/>
            </w:pPr>
          </w:p>
          <w:p w14:paraId="135397F8" w14:textId="77777777" w:rsidR="00315A30" w:rsidRPr="00315A30" w:rsidRDefault="00315A30" w:rsidP="00315A30">
            <w:pPr>
              <w:pStyle w:val="tv2132"/>
              <w:spacing w:line="240" w:lineRule="auto"/>
              <w:ind w:firstLine="0"/>
              <w:rPr>
                <w:color w:val="000000" w:themeColor="text1"/>
                <w:sz w:val="24"/>
                <w:szCs w:val="24"/>
                <w:lang w:val="lv-LV" w:eastAsia="lv-LV"/>
              </w:rPr>
            </w:pPr>
            <w:r w:rsidRPr="00315A30">
              <w:rPr>
                <w:color w:val="000000" w:themeColor="text1"/>
                <w:sz w:val="24"/>
                <w:szCs w:val="24"/>
                <w:lang w:val="lv-LV" w:eastAsia="lv-LV"/>
              </w:rPr>
              <w:t>25. Aizstāt 43.1.1. apakšpunktā vārdu "nodarbināts Latvijas Republikā" aizstāt ar vārdiem "nodarbināts klātienē vai attālināti, ja darba specifika to pieļauj un iespējams pilnvērtīgi veikt darba pienākumus, pie darba devēja, kas attiecīgajā reģistrā reģistrēts Latvijā,".</w:t>
            </w:r>
          </w:p>
          <w:p w14:paraId="5FD538CD" w14:textId="7AF13A39" w:rsidR="00855803" w:rsidRPr="004E1DE1" w:rsidRDefault="00855803" w:rsidP="00EF7E13">
            <w:pPr>
              <w:jc w:val="both"/>
            </w:pPr>
          </w:p>
        </w:tc>
      </w:tr>
      <w:tr w:rsidR="00855803" w:rsidRPr="004E1DE1" w14:paraId="7FDDD037" w14:textId="77777777" w:rsidTr="00863556">
        <w:trPr>
          <w:trHeight w:val="274"/>
        </w:trPr>
        <w:tc>
          <w:tcPr>
            <w:tcW w:w="646" w:type="dxa"/>
            <w:shd w:val="clear" w:color="auto" w:fill="FFFFFF" w:themeFill="background1"/>
          </w:tcPr>
          <w:p w14:paraId="4257C332" w14:textId="2A011205" w:rsidR="00855803" w:rsidRPr="00275FD1" w:rsidRDefault="00855803" w:rsidP="00EF7E13">
            <w:pPr>
              <w:numPr>
                <w:ilvl w:val="0"/>
                <w:numId w:val="1"/>
              </w:numPr>
              <w:tabs>
                <w:tab w:val="center" w:pos="284"/>
              </w:tabs>
              <w:ind w:left="0" w:firstLine="0"/>
            </w:pPr>
          </w:p>
        </w:tc>
        <w:tc>
          <w:tcPr>
            <w:tcW w:w="2855" w:type="dxa"/>
            <w:shd w:val="clear" w:color="auto" w:fill="auto"/>
          </w:tcPr>
          <w:p w14:paraId="3BE82AE2" w14:textId="77777777" w:rsidR="00855803" w:rsidRPr="004E1DE1" w:rsidRDefault="00855803" w:rsidP="00EF7E13">
            <w:pPr>
              <w:jc w:val="both"/>
            </w:pPr>
          </w:p>
        </w:tc>
        <w:tc>
          <w:tcPr>
            <w:tcW w:w="3471" w:type="dxa"/>
            <w:shd w:val="clear" w:color="auto" w:fill="auto"/>
          </w:tcPr>
          <w:p w14:paraId="1D2CD5FC" w14:textId="77777777" w:rsidR="00855803" w:rsidRPr="00855803" w:rsidRDefault="00855803" w:rsidP="00855803">
            <w:pPr>
              <w:contextualSpacing/>
              <w:jc w:val="both"/>
              <w:rPr>
                <w:b/>
              </w:rPr>
            </w:pPr>
            <w:r w:rsidRPr="00855803">
              <w:rPr>
                <w:b/>
              </w:rPr>
              <w:t>FM 28.01.2021. iebildums</w:t>
            </w:r>
          </w:p>
          <w:p w14:paraId="54C1F226" w14:textId="233AF5E8" w:rsidR="00855803" w:rsidRPr="00855803" w:rsidRDefault="00855803" w:rsidP="00EF7E13">
            <w:pPr>
              <w:contextualSpacing/>
              <w:jc w:val="both"/>
            </w:pPr>
            <w:r w:rsidRPr="00855803">
              <w:t>4.</w:t>
            </w:r>
            <w:r w:rsidRPr="00855803">
              <w:tab/>
              <w:t xml:space="preserve">Papildus vēršam uzmanību, ka atbilstoši atlases nolikumā noteiktajam, </w:t>
            </w:r>
            <w:r w:rsidRPr="00855803">
              <w:lastRenderedPageBreak/>
              <w:t>1.1.1.1.pasākuma 4.kārtas ietvaros ir izveidots rezerves projektu saraksts, tajā iekļaujot IZM 09.12.2020. vēstulē noteiktos projektu iesniegumus un atbilstoši IZM lūgumam – par to ir informēti projektu iesniedzēji. Šobrīd, ņemot vērā MK noteikumu grozījumu projektā minēto 4.kārtas finansējuma apjomu, finansējums nav pietiekams visu rezerves sarakstā iekļauto projektu iesniegumu atbalstīšanai – finansējums nepietiek vienam ar saimniecisko darbību saistītam projektu iesniegumam un trim ar saimniecisko darbību nesaistītiem projektu iesniegumiem no rezerves sarakstā iekļautajiem. Atgādinām, ka atbilstoši atlases nolikumā noteiktajam, atbalstu rezerves sarakstā iekļautajiem projektu iesniegumiem var sniegt tikai līdz nākamās (5.atlases kārtas) izsludināšanai. Lūdzam sniegt informāciju, vai plānots palielināt MK noteikumu grozījumu projektā šobrīd norādīto finansējuma apjomu 4.kārtai, vai arī plānots nesniegt atbalstu visiem rezerves sarakstā iekļautajiem projektu iesniegumiem.</w:t>
            </w:r>
          </w:p>
        </w:tc>
        <w:tc>
          <w:tcPr>
            <w:tcW w:w="4816" w:type="dxa"/>
            <w:gridSpan w:val="2"/>
            <w:shd w:val="clear" w:color="auto" w:fill="auto"/>
          </w:tcPr>
          <w:p w14:paraId="2376FE67" w14:textId="2ADACD9B" w:rsidR="00855803" w:rsidRDefault="001969E7" w:rsidP="00EF7E13">
            <w:pPr>
              <w:jc w:val="both"/>
            </w:pPr>
            <w:r w:rsidRPr="006848E5">
              <w:rPr>
                <w:b/>
              </w:rPr>
              <w:lastRenderedPageBreak/>
              <w:t>Informējam,</w:t>
            </w:r>
            <w:r>
              <w:t xml:space="preserve"> ka saskaņā ar anotācijā sniegto informāciju c</w:t>
            </w:r>
            <w:r w:rsidRPr="001969E7">
              <w:t xml:space="preserve">eturtās projektu iesniegumu atlases kārtas ietvaros rezerves projektu īstenošanai plānots novirzīt 1.1.1.1. pasākuma ietvaros </w:t>
            </w:r>
            <w:r w:rsidRPr="001969E7">
              <w:lastRenderedPageBreak/>
              <w:t>neapgūto publisko finansējumu, ja tāds tiks konstatēts</w:t>
            </w:r>
            <w:r w:rsidR="00EA7BDD">
              <w:t xml:space="preserve"> līdz piektās projektu iesniegumu atlases kārtas izsludināšanai</w:t>
            </w:r>
            <w:r w:rsidRPr="001969E7">
              <w:t>.</w:t>
            </w:r>
            <w:r>
              <w:t xml:space="preserve"> Vienlaikus tiks ievēroti </w:t>
            </w:r>
            <w:r w:rsidR="00EA7BDD">
              <w:t xml:space="preserve">ceturtās projektu iesniegumu </w:t>
            </w:r>
            <w:r>
              <w:t xml:space="preserve">atlases </w:t>
            </w:r>
            <w:r w:rsidR="00315A30">
              <w:t xml:space="preserve">kārtas </w:t>
            </w:r>
            <w:r>
              <w:t xml:space="preserve">nolikuma nosacījumi. Ja 1.1.1.1. pasākuma ietvaros neapgūtā un uz ceturto kārtu pārdalāmā publiskā finansējuma apmērs nebūs pietiekams visu rezerves projektu īstenošanai, tad </w:t>
            </w:r>
            <w:r w:rsidR="003C65A5">
              <w:t>visi</w:t>
            </w:r>
            <w:r>
              <w:t xml:space="preserve"> rezerves projekti </w:t>
            </w:r>
            <w:r w:rsidR="00EA7BDD">
              <w:t>netiks atbalstīti</w:t>
            </w:r>
            <w:r>
              <w:t>.</w:t>
            </w:r>
          </w:p>
          <w:p w14:paraId="20ED8C58" w14:textId="10965FB1" w:rsidR="006848E5" w:rsidRDefault="006848E5" w:rsidP="00EF7E13">
            <w:pPr>
              <w:jc w:val="both"/>
            </w:pPr>
            <w:r>
              <w:t>Ja 1.1.1.3. vai 1.1.1.5. pasākuma ietvaros tiks identificēts neapgūts publiskais finansējums, tas, veicot atbilstošus MK noteikumu grozījumus, tiks novirzīts 1.1.1.1. pasākuma piektās kārtas īstenošanai.</w:t>
            </w:r>
          </w:p>
          <w:p w14:paraId="2F7371AD" w14:textId="6398DB24" w:rsidR="001969E7" w:rsidRPr="001969E7" w:rsidRDefault="001969E7" w:rsidP="00EF7E13">
            <w:pPr>
              <w:jc w:val="both"/>
            </w:pPr>
          </w:p>
        </w:tc>
        <w:tc>
          <w:tcPr>
            <w:tcW w:w="3078" w:type="dxa"/>
            <w:shd w:val="clear" w:color="auto" w:fill="auto"/>
          </w:tcPr>
          <w:p w14:paraId="7ADCB377" w14:textId="77777777" w:rsidR="00855803" w:rsidRPr="004E1DE1" w:rsidRDefault="00855803" w:rsidP="00EF7E13">
            <w:pPr>
              <w:jc w:val="both"/>
            </w:pPr>
          </w:p>
        </w:tc>
      </w:tr>
      <w:tr w:rsidR="00EF7E13" w:rsidRPr="004E1DE1" w14:paraId="37CFFEF8" w14:textId="77777777" w:rsidTr="00863556">
        <w:trPr>
          <w:trHeight w:val="274"/>
        </w:trPr>
        <w:tc>
          <w:tcPr>
            <w:tcW w:w="646" w:type="dxa"/>
            <w:shd w:val="clear" w:color="auto" w:fill="FFFFFF" w:themeFill="background1"/>
          </w:tcPr>
          <w:p w14:paraId="69F9FAD1" w14:textId="270A8B36" w:rsidR="00EF7E13" w:rsidRPr="00275FD1" w:rsidRDefault="00EF7E13" w:rsidP="00EF7E13">
            <w:pPr>
              <w:numPr>
                <w:ilvl w:val="0"/>
                <w:numId w:val="1"/>
              </w:numPr>
              <w:tabs>
                <w:tab w:val="center" w:pos="284"/>
              </w:tabs>
              <w:ind w:left="0" w:firstLine="0"/>
            </w:pPr>
          </w:p>
        </w:tc>
        <w:tc>
          <w:tcPr>
            <w:tcW w:w="2855" w:type="dxa"/>
            <w:shd w:val="clear" w:color="auto" w:fill="auto"/>
          </w:tcPr>
          <w:p w14:paraId="36180A34" w14:textId="5AA5BAB9" w:rsidR="00EF7E13" w:rsidRPr="004E1DE1" w:rsidRDefault="00EF7E13" w:rsidP="00EF7E13">
            <w:pPr>
              <w:jc w:val="both"/>
            </w:pPr>
          </w:p>
        </w:tc>
        <w:tc>
          <w:tcPr>
            <w:tcW w:w="3471" w:type="dxa"/>
            <w:shd w:val="clear" w:color="auto" w:fill="auto"/>
          </w:tcPr>
          <w:p w14:paraId="770AE6DF" w14:textId="77777777" w:rsidR="00EF7E13" w:rsidRPr="004E1DE1" w:rsidRDefault="00EF7E13" w:rsidP="00EF7E13">
            <w:pPr>
              <w:contextualSpacing/>
              <w:jc w:val="both"/>
              <w:rPr>
                <w:b/>
              </w:rPr>
            </w:pPr>
            <w:r w:rsidRPr="004E1DE1">
              <w:rPr>
                <w:b/>
              </w:rPr>
              <w:t>FM iebildums:</w:t>
            </w:r>
          </w:p>
          <w:p w14:paraId="534C4468" w14:textId="0622EA60" w:rsidR="00EF7E13" w:rsidRPr="004E1DE1" w:rsidRDefault="00EF7E13" w:rsidP="00EF7E13">
            <w:pPr>
              <w:contextualSpacing/>
              <w:jc w:val="both"/>
            </w:pPr>
            <w:r w:rsidRPr="004E1DE1">
              <w:t>12.</w:t>
            </w:r>
            <w:r w:rsidRPr="004E1DE1">
              <w:tab/>
              <w:t>Lūdzam papildināt MK noteikumu projektu ar izmaiņām MK noteikumu Nr.34 67.punktā, norādot īstenošanas mēnešu skaitu piektās atlases kārtas projektu īstenošanai. Vēršam uzmanību, ka nevienam no piektās atlases kārtas projektiem nebūs iespējams projekta īstenošanu plānot 36 mēnešus ilgu, līdz ar to šis punkts ir pretrunīgs un mulsinošs projektu iesniedzējiem.</w:t>
            </w:r>
          </w:p>
        </w:tc>
        <w:tc>
          <w:tcPr>
            <w:tcW w:w="4816" w:type="dxa"/>
            <w:gridSpan w:val="2"/>
            <w:shd w:val="clear" w:color="auto" w:fill="auto"/>
          </w:tcPr>
          <w:p w14:paraId="4101A635" w14:textId="77777777" w:rsidR="00EF7E13" w:rsidRPr="004E1DE1" w:rsidRDefault="00EF7E13" w:rsidP="00EF7E13">
            <w:pPr>
              <w:jc w:val="both"/>
              <w:rPr>
                <w:b/>
              </w:rPr>
            </w:pPr>
            <w:r w:rsidRPr="004E1DE1">
              <w:rPr>
                <w:b/>
              </w:rPr>
              <w:t>Ņemts vērā.</w:t>
            </w:r>
          </w:p>
          <w:p w14:paraId="2FE9299E" w14:textId="2159FE98" w:rsidR="00EF7E13" w:rsidRPr="004E1DE1" w:rsidRDefault="00EF7E13" w:rsidP="00EF7E13">
            <w:pPr>
              <w:jc w:val="both"/>
            </w:pPr>
            <w:r w:rsidRPr="004E1DE1">
              <w:t>Noteikumu projekts papildināts ar jaunu punktu.</w:t>
            </w:r>
          </w:p>
        </w:tc>
        <w:tc>
          <w:tcPr>
            <w:tcW w:w="3078" w:type="dxa"/>
            <w:shd w:val="clear" w:color="auto" w:fill="auto"/>
          </w:tcPr>
          <w:p w14:paraId="1EEE5217" w14:textId="1C82CBD5" w:rsidR="00EF7E13" w:rsidRPr="004E1DE1" w:rsidRDefault="00EF7E13" w:rsidP="00EF7E13">
            <w:pPr>
              <w:jc w:val="both"/>
            </w:pPr>
            <w:r w:rsidRPr="004E1DE1">
              <w:t>67.</w:t>
            </w:r>
            <w:r w:rsidRPr="004E1DE1">
              <w:rPr>
                <w:vertAlign w:val="superscript"/>
              </w:rPr>
              <w:t>1</w:t>
            </w:r>
            <w:r w:rsidRPr="004E1DE1">
              <w:t> Piektajā projektu iesniegumu atlases kārtā projektu īsteno 24 mēnešu laikā no projekta uzsākšanas datuma, bet ne ilgāk kā līdz 2023. gada 30. novembrim.</w:t>
            </w:r>
          </w:p>
        </w:tc>
      </w:tr>
      <w:tr w:rsidR="00EF7E13" w:rsidRPr="004E1DE1" w14:paraId="1393AEA0" w14:textId="77777777" w:rsidTr="00863556">
        <w:trPr>
          <w:trHeight w:val="274"/>
        </w:trPr>
        <w:tc>
          <w:tcPr>
            <w:tcW w:w="646" w:type="dxa"/>
            <w:shd w:val="clear" w:color="auto" w:fill="FFFFFF" w:themeFill="background1"/>
          </w:tcPr>
          <w:p w14:paraId="299F7321" w14:textId="77521EB6" w:rsidR="00EF7E13" w:rsidRPr="00275FD1" w:rsidRDefault="00EF7E13" w:rsidP="00EF7E13">
            <w:pPr>
              <w:numPr>
                <w:ilvl w:val="0"/>
                <w:numId w:val="1"/>
              </w:numPr>
              <w:tabs>
                <w:tab w:val="center" w:pos="284"/>
              </w:tabs>
              <w:ind w:left="0" w:firstLine="0"/>
            </w:pPr>
          </w:p>
        </w:tc>
        <w:tc>
          <w:tcPr>
            <w:tcW w:w="2855" w:type="dxa"/>
            <w:shd w:val="clear" w:color="auto" w:fill="auto"/>
          </w:tcPr>
          <w:p w14:paraId="65109333" w14:textId="13FD2680" w:rsidR="00EF7E13" w:rsidRPr="004E1DE1" w:rsidRDefault="00EF7E13" w:rsidP="00EF7E13">
            <w:pPr>
              <w:jc w:val="both"/>
            </w:pPr>
          </w:p>
        </w:tc>
        <w:tc>
          <w:tcPr>
            <w:tcW w:w="3471" w:type="dxa"/>
            <w:shd w:val="clear" w:color="auto" w:fill="auto"/>
          </w:tcPr>
          <w:p w14:paraId="5A93E6D2" w14:textId="77777777" w:rsidR="00EF7E13" w:rsidRPr="004E1DE1" w:rsidRDefault="00EF7E13" w:rsidP="00EF7E13">
            <w:pPr>
              <w:contextualSpacing/>
              <w:jc w:val="both"/>
              <w:rPr>
                <w:b/>
              </w:rPr>
            </w:pPr>
            <w:r w:rsidRPr="004E1DE1">
              <w:rPr>
                <w:b/>
              </w:rPr>
              <w:t>FM iebildums:</w:t>
            </w:r>
          </w:p>
          <w:p w14:paraId="47EC000A" w14:textId="08EF32FC" w:rsidR="00EF7E13" w:rsidRPr="004E1DE1" w:rsidRDefault="00EF7E13" w:rsidP="00EF7E13">
            <w:pPr>
              <w:contextualSpacing/>
              <w:jc w:val="both"/>
            </w:pPr>
            <w:r w:rsidRPr="004E1DE1">
              <w:t>13.</w:t>
            </w:r>
            <w:r w:rsidRPr="004E1DE1">
              <w:tab/>
              <w:t>Lūdzam papildināt MK noteikumu projektu ar izmaiņām MK noteikumu Nr.34 1.</w:t>
            </w:r>
            <w:r w:rsidRPr="004E1DE1">
              <w:rPr>
                <w:vertAlign w:val="superscript"/>
              </w:rPr>
              <w:t>1</w:t>
            </w:r>
            <w:r w:rsidRPr="004E1DE1">
              <w:t>pielikumā, pievienojot jaunu rindu, kurā norādīta kopējā projektā iesaistīto zinātnisko darbinieku noslodze PLE izteiksmē projekta īstenošanas periodā, ņemot vērā MK noteikumu Nr.34 28.9.apakšpunktā noteikto.</w:t>
            </w:r>
          </w:p>
        </w:tc>
        <w:tc>
          <w:tcPr>
            <w:tcW w:w="7894" w:type="dxa"/>
            <w:gridSpan w:val="3"/>
            <w:shd w:val="clear" w:color="auto" w:fill="auto"/>
          </w:tcPr>
          <w:p w14:paraId="0026ADE1" w14:textId="77777777" w:rsidR="00EF7E13" w:rsidRPr="004E1DE1" w:rsidRDefault="00EF7E13" w:rsidP="00EF7E13">
            <w:pPr>
              <w:jc w:val="both"/>
              <w:rPr>
                <w:b/>
              </w:rPr>
            </w:pPr>
            <w:r w:rsidRPr="004E1DE1">
              <w:rPr>
                <w:b/>
              </w:rPr>
              <w:t>Ņemts vērā.</w:t>
            </w:r>
          </w:p>
          <w:p w14:paraId="66E94A0E" w14:textId="0628FA0E" w:rsidR="00EF7E13" w:rsidRPr="004E1DE1" w:rsidRDefault="00EF7E13" w:rsidP="00EF7E13">
            <w:pPr>
              <w:jc w:val="both"/>
            </w:pPr>
            <w:r w:rsidRPr="004E1DE1">
              <w:t>Vienlaikus informējam, ka noteikumu projekts papildināts ar jaunu punktu:</w:t>
            </w:r>
          </w:p>
          <w:p w14:paraId="6BD508EA" w14:textId="77777777" w:rsidR="00EF7E13" w:rsidRPr="004E1DE1" w:rsidRDefault="00EF7E13" w:rsidP="00EF7E13">
            <w:pPr>
              <w:jc w:val="both"/>
            </w:pPr>
            <w:r w:rsidRPr="004E1DE1">
              <w:t>Aizstāt 28.9. apakšpunktā vārdus "otrās un turpmāko projektu iesniegumu atlases kārtu" ietvaros ar vārdiem "otrās, trešās un ceturtās projektu iesniegumu atlases kārtas".</w:t>
            </w:r>
          </w:p>
          <w:tbl>
            <w:tblPr>
              <w:tblW w:w="5000" w:type="pct"/>
              <w:tblCellMar>
                <w:top w:w="28" w:type="dxa"/>
                <w:left w:w="28" w:type="dxa"/>
                <w:bottom w:w="28" w:type="dxa"/>
                <w:right w:w="28" w:type="dxa"/>
              </w:tblCellMar>
              <w:tblLook w:val="04A0" w:firstRow="1" w:lastRow="0" w:firstColumn="1" w:lastColumn="0" w:noHBand="0" w:noVBand="1"/>
            </w:tblPr>
            <w:tblGrid>
              <w:gridCol w:w="454"/>
              <w:gridCol w:w="5374"/>
              <w:gridCol w:w="1043"/>
              <w:gridCol w:w="797"/>
            </w:tblGrid>
            <w:tr w:rsidR="00EF7E13" w:rsidRPr="004E1DE1" w14:paraId="7AC0870C" w14:textId="77777777" w:rsidTr="00626E4D">
              <w:tc>
                <w:tcPr>
                  <w:tcW w:w="225" w:type="pct"/>
                  <w:tcBorders>
                    <w:top w:val="single" w:sz="4" w:space="0" w:color="auto"/>
                    <w:left w:val="single" w:sz="4" w:space="0" w:color="auto"/>
                    <w:bottom w:val="single" w:sz="4" w:space="0" w:color="auto"/>
                    <w:right w:val="single" w:sz="4" w:space="0" w:color="auto"/>
                  </w:tcBorders>
                  <w:shd w:val="clear" w:color="auto" w:fill="auto"/>
                </w:tcPr>
                <w:p w14:paraId="41CECF6A" w14:textId="77777777" w:rsidR="00EF7E13" w:rsidRPr="004E1DE1" w:rsidRDefault="00EF7E13" w:rsidP="00A20439">
                  <w:pPr>
                    <w:framePr w:hSpace="180" w:wrap="around" w:vAnchor="text" w:hAnchor="text" w:x="-123" w:y="1"/>
                    <w:suppressOverlap/>
                    <w:jc w:val="both"/>
                  </w:pPr>
                  <w:r w:rsidRPr="004E1DE1">
                    <w:t>"12.</w:t>
                  </w:r>
                </w:p>
              </w:tc>
              <w:tc>
                <w:tcPr>
                  <w:tcW w:w="3528" w:type="pct"/>
                  <w:tcBorders>
                    <w:top w:val="single" w:sz="4" w:space="0" w:color="auto"/>
                    <w:left w:val="single" w:sz="4" w:space="0" w:color="auto"/>
                    <w:bottom w:val="single" w:sz="4" w:space="0" w:color="auto"/>
                    <w:right w:val="single" w:sz="4" w:space="0" w:color="auto"/>
                  </w:tcBorders>
                  <w:vAlign w:val="center"/>
                </w:tcPr>
                <w:p w14:paraId="35F7F7BD" w14:textId="01D5A91C" w:rsidR="00EF7E13" w:rsidRPr="004E1DE1" w:rsidRDefault="00EF7E13" w:rsidP="00A20439">
                  <w:pPr>
                    <w:framePr w:hSpace="180" w:wrap="around" w:vAnchor="text" w:hAnchor="text" w:x="-123" w:y="1"/>
                    <w:suppressOverlap/>
                    <w:jc w:val="both"/>
                  </w:pPr>
                  <w:r w:rsidRPr="004E1DE1">
                    <w:t xml:space="preserve">Kopējā projektā iesaistīto zinātnisko darbinieku noslodze PLE izteiksmē projekta īstenošanas periodā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4E7EC86" w14:textId="46E34CD9" w:rsidR="00EF7E13" w:rsidRPr="004E1DE1" w:rsidRDefault="00EF7E13" w:rsidP="00A20439">
                  <w:pPr>
                    <w:framePr w:hSpace="180" w:wrap="around" w:vAnchor="text" w:hAnchor="text" w:x="-123" w:y="1"/>
                    <w:suppressOverlap/>
                    <w:jc w:val="both"/>
                  </w:pPr>
                  <w:r w:rsidRPr="004E1DE1">
                    <w:t>PLE</w:t>
                  </w:r>
                  <w:r>
                    <w:rPr>
                      <w:vertAlign w:val="subscript"/>
                    </w:rPr>
                    <w:t>KOPĀ</w:t>
                  </w:r>
                </w:p>
              </w:tc>
              <w:tc>
                <w:tcPr>
                  <w:tcW w:w="544" w:type="pct"/>
                  <w:tcBorders>
                    <w:top w:val="single" w:sz="4" w:space="0" w:color="auto"/>
                    <w:left w:val="single" w:sz="4" w:space="0" w:color="auto"/>
                    <w:bottom w:val="single" w:sz="4" w:space="0" w:color="auto"/>
                    <w:right w:val="single" w:sz="4" w:space="0" w:color="auto"/>
                  </w:tcBorders>
                  <w:vAlign w:val="bottom"/>
                </w:tcPr>
                <w:p w14:paraId="50698282" w14:textId="77777777" w:rsidR="00EF7E13" w:rsidRPr="004E1DE1" w:rsidRDefault="00EF7E13" w:rsidP="00A20439">
                  <w:pPr>
                    <w:framePr w:hSpace="180" w:wrap="around" w:vAnchor="text" w:hAnchor="text" w:x="-123" w:y="1"/>
                    <w:suppressOverlap/>
                    <w:jc w:val="right"/>
                  </w:pPr>
                  <w:r w:rsidRPr="004E1DE1">
                    <w:t>"</w:t>
                  </w:r>
                </w:p>
              </w:tc>
            </w:tr>
          </w:tbl>
          <w:p w14:paraId="476F4AC1" w14:textId="1ECAF992" w:rsidR="00EF7E13" w:rsidRPr="004E1DE1" w:rsidRDefault="00EF7E13" w:rsidP="00EF7E13">
            <w:pPr>
              <w:jc w:val="both"/>
            </w:pPr>
          </w:p>
        </w:tc>
      </w:tr>
      <w:tr w:rsidR="00EF7E13" w:rsidRPr="004E1DE1" w14:paraId="5A4ADA85" w14:textId="77777777" w:rsidTr="00863556">
        <w:trPr>
          <w:trHeight w:val="274"/>
        </w:trPr>
        <w:tc>
          <w:tcPr>
            <w:tcW w:w="646" w:type="dxa"/>
            <w:shd w:val="clear" w:color="auto" w:fill="FFFFFF" w:themeFill="background1"/>
          </w:tcPr>
          <w:p w14:paraId="07E96967"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207D596E" w14:textId="77777777" w:rsidR="00EF7E13" w:rsidRPr="004E1DE1" w:rsidRDefault="00EF7E13" w:rsidP="00EF7E13">
            <w:pPr>
              <w:jc w:val="both"/>
            </w:pPr>
          </w:p>
        </w:tc>
        <w:tc>
          <w:tcPr>
            <w:tcW w:w="3471" w:type="dxa"/>
            <w:shd w:val="clear" w:color="auto" w:fill="auto"/>
          </w:tcPr>
          <w:p w14:paraId="7969C1C0" w14:textId="77777777" w:rsidR="00EF7E13" w:rsidRPr="00BA5FCE" w:rsidRDefault="00EF7E13" w:rsidP="00EF7E13">
            <w:pPr>
              <w:contextualSpacing/>
              <w:jc w:val="both"/>
              <w:rPr>
                <w:b/>
              </w:rPr>
            </w:pPr>
            <w:r w:rsidRPr="00BA5FCE">
              <w:rPr>
                <w:b/>
              </w:rPr>
              <w:t>FM 08.01.2021. iebildums</w:t>
            </w:r>
          </w:p>
          <w:p w14:paraId="03DC8F9B" w14:textId="2973C967" w:rsidR="00EF7E13" w:rsidRPr="00592E63" w:rsidRDefault="00EF7E13" w:rsidP="00EF7E13">
            <w:pPr>
              <w:contextualSpacing/>
              <w:jc w:val="both"/>
            </w:pPr>
            <w:r w:rsidRPr="00592E63">
              <w:t>10.</w:t>
            </w:r>
            <w:r w:rsidRPr="00592E63">
              <w:tab/>
              <w:t xml:space="preserve">Lūdzam MK noteikumu projekta 26.punktā par MK noteikumu 1.1 pielikuma tabulas 12.punktu pabeigt teikumu (Kopējā projektā iesaistīto zinātnisko darbinieku noslodze PLE izteiksmē projekta </w:t>
            </w:r>
            <w:r w:rsidRPr="00592E63">
              <w:lastRenderedPageBreak/>
              <w:t>īstenošanas periodā, ko aprēķina, ievērojot) vai norādīt to atbilstoši izziņas 13.punktā norādītajam. Kā arī izvērtēt iespēju PLE</w:t>
            </w:r>
            <w:r w:rsidRPr="0050259A">
              <w:rPr>
                <w:vertAlign w:val="subscript"/>
              </w:rPr>
              <w:t>S</w:t>
            </w:r>
            <w:r w:rsidRPr="00592E63">
              <w:t xml:space="preserve"> vietā norādīt PLE</w:t>
            </w:r>
            <w:r w:rsidRPr="0050259A">
              <w:rPr>
                <w:vertAlign w:val="subscript"/>
              </w:rPr>
              <w:t>KOPĀ</w:t>
            </w:r>
            <w:r w:rsidRPr="00592E63">
              <w:t>.</w:t>
            </w:r>
          </w:p>
        </w:tc>
        <w:tc>
          <w:tcPr>
            <w:tcW w:w="7894" w:type="dxa"/>
            <w:gridSpan w:val="3"/>
            <w:shd w:val="clear" w:color="auto" w:fill="auto"/>
          </w:tcPr>
          <w:p w14:paraId="01922F67" w14:textId="77777777" w:rsidR="00EF7E13" w:rsidRPr="004E1DE1" w:rsidRDefault="00EF7E13" w:rsidP="00EF7E13">
            <w:pPr>
              <w:jc w:val="both"/>
              <w:rPr>
                <w:b/>
              </w:rPr>
            </w:pPr>
            <w:r w:rsidRPr="004E1DE1">
              <w:rPr>
                <w:b/>
              </w:rPr>
              <w:lastRenderedPageBreak/>
              <w:t>Ņemts vērā.</w:t>
            </w:r>
          </w:p>
          <w:tbl>
            <w:tblPr>
              <w:tblW w:w="5000" w:type="pct"/>
              <w:tblCellMar>
                <w:top w:w="28" w:type="dxa"/>
                <w:left w:w="28" w:type="dxa"/>
                <w:bottom w:w="28" w:type="dxa"/>
                <w:right w:w="28" w:type="dxa"/>
              </w:tblCellMar>
              <w:tblLook w:val="04A0" w:firstRow="1" w:lastRow="0" w:firstColumn="1" w:lastColumn="0" w:noHBand="0" w:noVBand="1"/>
            </w:tblPr>
            <w:tblGrid>
              <w:gridCol w:w="454"/>
              <w:gridCol w:w="5374"/>
              <w:gridCol w:w="1043"/>
              <w:gridCol w:w="797"/>
            </w:tblGrid>
            <w:tr w:rsidR="00EF7E13" w:rsidRPr="004E1DE1" w14:paraId="48EEEA3A" w14:textId="77777777" w:rsidTr="00855803">
              <w:tc>
                <w:tcPr>
                  <w:tcW w:w="225" w:type="pct"/>
                  <w:tcBorders>
                    <w:top w:val="single" w:sz="4" w:space="0" w:color="auto"/>
                    <w:left w:val="single" w:sz="4" w:space="0" w:color="auto"/>
                    <w:bottom w:val="single" w:sz="4" w:space="0" w:color="auto"/>
                    <w:right w:val="single" w:sz="4" w:space="0" w:color="auto"/>
                  </w:tcBorders>
                  <w:shd w:val="clear" w:color="auto" w:fill="auto"/>
                </w:tcPr>
                <w:p w14:paraId="2637DB2B" w14:textId="77777777" w:rsidR="00EF7E13" w:rsidRPr="004E1DE1" w:rsidRDefault="00EF7E13" w:rsidP="00A20439">
                  <w:pPr>
                    <w:framePr w:hSpace="180" w:wrap="around" w:vAnchor="text" w:hAnchor="text" w:x="-123" w:y="1"/>
                    <w:suppressOverlap/>
                    <w:jc w:val="both"/>
                  </w:pPr>
                  <w:r w:rsidRPr="004E1DE1">
                    <w:t>"12.</w:t>
                  </w:r>
                </w:p>
              </w:tc>
              <w:tc>
                <w:tcPr>
                  <w:tcW w:w="3528" w:type="pct"/>
                  <w:tcBorders>
                    <w:top w:val="single" w:sz="4" w:space="0" w:color="auto"/>
                    <w:left w:val="single" w:sz="4" w:space="0" w:color="auto"/>
                    <w:bottom w:val="single" w:sz="4" w:space="0" w:color="auto"/>
                    <w:right w:val="single" w:sz="4" w:space="0" w:color="auto"/>
                  </w:tcBorders>
                  <w:vAlign w:val="center"/>
                </w:tcPr>
                <w:p w14:paraId="47DFC0AF" w14:textId="77777777" w:rsidR="00EF7E13" w:rsidRPr="004E1DE1" w:rsidRDefault="00EF7E13" w:rsidP="00A20439">
                  <w:pPr>
                    <w:framePr w:hSpace="180" w:wrap="around" w:vAnchor="text" w:hAnchor="text" w:x="-123" w:y="1"/>
                    <w:suppressOverlap/>
                    <w:jc w:val="both"/>
                  </w:pPr>
                  <w:r w:rsidRPr="004E1DE1">
                    <w:t xml:space="preserve">Kopējā projektā iesaistīto zinātnisko darbinieku noslodze PLE izteiksmē projekta īstenošanas periodā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DEFDF06" w14:textId="77777777" w:rsidR="00EF7E13" w:rsidRPr="004E1DE1" w:rsidRDefault="00EF7E13" w:rsidP="00A20439">
                  <w:pPr>
                    <w:framePr w:hSpace="180" w:wrap="around" w:vAnchor="text" w:hAnchor="text" w:x="-123" w:y="1"/>
                    <w:suppressOverlap/>
                    <w:jc w:val="both"/>
                  </w:pPr>
                  <w:r w:rsidRPr="004E1DE1">
                    <w:t>PLE</w:t>
                  </w:r>
                  <w:r>
                    <w:rPr>
                      <w:vertAlign w:val="subscript"/>
                    </w:rPr>
                    <w:t>KOPĀ</w:t>
                  </w:r>
                </w:p>
              </w:tc>
              <w:tc>
                <w:tcPr>
                  <w:tcW w:w="544" w:type="pct"/>
                  <w:tcBorders>
                    <w:top w:val="single" w:sz="4" w:space="0" w:color="auto"/>
                    <w:left w:val="single" w:sz="4" w:space="0" w:color="auto"/>
                    <w:bottom w:val="single" w:sz="4" w:space="0" w:color="auto"/>
                    <w:right w:val="single" w:sz="4" w:space="0" w:color="auto"/>
                  </w:tcBorders>
                  <w:vAlign w:val="bottom"/>
                </w:tcPr>
                <w:p w14:paraId="264BE723" w14:textId="77777777" w:rsidR="00EF7E13" w:rsidRPr="004E1DE1" w:rsidRDefault="00EF7E13" w:rsidP="00A20439">
                  <w:pPr>
                    <w:framePr w:hSpace="180" w:wrap="around" w:vAnchor="text" w:hAnchor="text" w:x="-123" w:y="1"/>
                    <w:suppressOverlap/>
                    <w:jc w:val="right"/>
                  </w:pPr>
                  <w:r w:rsidRPr="004E1DE1">
                    <w:t>"</w:t>
                  </w:r>
                </w:p>
              </w:tc>
            </w:tr>
          </w:tbl>
          <w:p w14:paraId="3F7DDB17" w14:textId="77777777" w:rsidR="00EF7E13" w:rsidRPr="004E1DE1" w:rsidRDefault="00EF7E13" w:rsidP="00EF7E13">
            <w:pPr>
              <w:jc w:val="both"/>
              <w:rPr>
                <w:b/>
              </w:rPr>
            </w:pPr>
          </w:p>
        </w:tc>
      </w:tr>
      <w:tr w:rsidR="00EF7E13" w:rsidRPr="004E1DE1" w14:paraId="33414150" w14:textId="77777777" w:rsidTr="00863556">
        <w:trPr>
          <w:trHeight w:val="274"/>
        </w:trPr>
        <w:tc>
          <w:tcPr>
            <w:tcW w:w="646" w:type="dxa"/>
            <w:shd w:val="clear" w:color="auto" w:fill="FFFFFF" w:themeFill="background1"/>
          </w:tcPr>
          <w:p w14:paraId="0BFE2800" w14:textId="54D92BD8" w:rsidR="00EF7E13" w:rsidRPr="00275FD1" w:rsidRDefault="00EF7E13" w:rsidP="00EF7E13">
            <w:pPr>
              <w:numPr>
                <w:ilvl w:val="0"/>
                <w:numId w:val="1"/>
              </w:numPr>
              <w:tabs>
                <w:tab w:val="center" w:pos="284"/>
              </w:tabs>
              <w:ind w:left="0" w:firstLine="0"/>
            </w:pPr>
          </w:p>
        </w:tc>
        <w:tc>
          <w:tcPr>
            <w:tcW w:w="2855" w:type="dxa"/>
            <w:shd w:val="clear" w:color="auto" w:fill="auto"/>
          </w:tcPr>
          <w:p w14:paraId="30514AEA" w14:textId="77777777" w:rsidR="00EF7E13" w:rsidRPr="004E1DE1" w:rsidRDefault="00EF7E13" w:rsidP="00EF7E13">
            <w:pPr>
              <w:jc w:val="both"/>
            </w:pPr>
          </w:p>
        </w:tc>
        <w:tc>
          <w:tcPr>
            <w:tcW w:w="3471" w:type="dxa"/>
            <w:shd w:val="clear" w:color="auto" w:fill="auto"/>
          </w:tcPr>
          <w:p w14:paraId="01A964FD" w14:textId="77777777" w:rsidR="00EF7E13" w:rsidRPr="004E1DE1" w:rsidRDefault="00EF7E13" w:rsidP="00EF7E13">
            <w:pPr>
              <w:contextualSpacing/>
              <w:jc w:val="both"/>
              <w:rPr>
                <w:b/>
              </w:rPr>
            </w:pPr>
            <w:r w:rsidRPr="004E1DE1">
              <w:rPr>
                <w:b/>
              </w:rPr>
              <w:t>FM iebildums:</w:t>
            </w:r>
          </w:p>
          <w:p w14:paraId="39B3AE5A" w14:textId="3734F85E" w:rsidR="00EF7E13" w:rsidRPr="004E1DE1" w:rsidRDefault="00EF7E13" w:rsidP="00EF7E13">
            <w:pPr>
              <w:contextualSpacing/>
              <w:jc w:val="both"/>
            </w:pPr>
            <w:r w:rsidRPr="004E1DE1">
              <w:t>14.</w:t>
            </w:r>
            <w:r w:rsidRPr="004E1DE1">
              <w:tab/>
              <w:t>Lūdzam papildināt MK noteikumu projektu ar punktu, kurš nosaka piektajā kārtā pieejamo maksimālo un minimālo publiskā finansējuma apmēru vienam projektam.</w:t>
            </w:r>
          </w:p>
        </w:tc>
        <w:tc>
          <w:tcPr>
            <w:tcW w:w="4816" w:type="dxa"/>
            <w:gridSpan w:val="2"/>
            <w:shd w:val="clear" w:color="auto" w:fill="auto"/>
          </w:tcPr>
          <w:p w14:paraId="3D348724" w14:textId="19750874" w:rsidR="00EF7E13" w:rsidRPr="004E1DE1" w:rsidRDefault="00EF7E13" w:rsidP="00EF7E13">
            <w:pPr>
              <w:jc w:val="both"/>
            </w:pPr>
            <w:r w:rsidRPr="004E1DE1">
              <w:rPr>
                <w:b/>
              </w:rPr>
              <w:t>Ņemts vērā.</w:t>
            </w:r>
          </w:p>
        </w:tc>
        <w:tc>
          <w:tcPr>
            <w:tcW w:w="3078" w:type="dxa"/>
            <w:shd w:val="clear" w:color="auto" w:fill="auto"/>
          </w:tcPr>
          <w:p w14:paraId="23313EC1" w14:textId="12FDF209" w:rsidR="00EF7E13" w:rsidRPr="004E1DE1" w:rsidRDefault="00EF7E13" w:rsidP="00863556">
            <w:pPr>
              <w:jc w:val="both"/>
            </w:pPr>
            <w:r>
              <w:t>1</w:t>
            </w:r>
            <w:r w:rsidR="00863556">
              <w:t>9</w:t>
            </w:r>
            <w:r>
              <w:t xml:space="preserve">. </w:t>
            </w:r>
            <w:r w:rsidRPr="004E1DE1">
              <w:t>Papildināt 16.</w:t>
            </w:r>
            <w:r w:rsidRPr="004E1DE1">
              <w:rPr>
                <w:vertAlign w:val="superscript"/>
              </w:rPr>
              <w:t>1</w:t>
            </w:r>
            <w:r w:rsidRPr="004E1DE1">
              <w:t xml:space="preserve"> punktu aiz vārda "ceturtajā" ar vārdiem "un piektajā".</w:t>
            </w:r>
          </w:p>
        </w:tc>
      </w:tr>
      <w:tr w:rsidR="00FC5C1E" w:rsidRPr="004E1DE1" w14:paraId="42F45DD8" w14:textId="77777777" w:rsidTr="00863556">
        <w:trPr>
          <w:trHeight w:val="274"/>
        </w:trPr>
        <w:tc>
          <w:tcPr>
            <w:tcW w:w="646" w:type="dxa"/>
            <w:shd w:val="clear" w:color="auto" w:fill="FFFFFF" w:themeFill="background1"/>
          </w:tcPr>
          <w:p w14:paraId="0B5CAD61" w14:textId="77777777" w:rsidR="00FC5C1E" w:rsidRPr="00275FD1" w:rsidRDefault="00FC5C1E" w:rsidP="00EF7E13">
            <w:pPr>
              <w:numPr>
                <w:ilvl w:val="0"/>
                <w:numId w:val="1"/>
              </w:numPr>
              <w:tabs>
                <w:tab w:val="center" w:pos="284"/>
              </w:tabs>
              <w:ind w:left="0" w:firstLine="0"/>
            </w:pPr>
          </w:p>
        </w:tc>
        <w:tc>
          <w:tcPr>
            <w:tcW w:w="2855" w:type="dxa"/>
            <w:shd w:val="clear" w:color="auto" w:fill="auto"/>
          </w:tcPr>
          <w:p w14:paraId="7D7420A6" w14:textId="2E343DBB" w:rsidR="00FC5C1E" w:rsidRPr="004E1DE1" w:rsidRDefault="00FC5C1E" w:rsidP="00EF7E13">
            <w:pPr>
              <w:jc w:val="both"/>
            </w:pPr>
            <w:r w:rsidRPr="00FC5C1E">
              <w:t>20. Aizstāt 28.9. apakšpunktā vārdus "otrās un turpmāko projektu iesniegumu atlases kārtu" ietvaros ar vārdiem "otrās, trešās un ceturtās projektu iesniegumu atlases kārtas".</w:t>
            </w:r>
          </w:p>
        </w:tc>
        <w:tc>
          <w:tcPr>
            <w:tcW w:w="3471" w:type="dxa"/>
            <w:shd w:val="clear" w:color="auto" w:fill="auto"/>
          </w:tcPr>
          <w:p w14:paraId="6B4BFE1E" w14:textId="5D60B9B6" w:rsidR="00FC5C1E" w:rsidRPr="00FC5C1E" w:rsidRDefault="00FC5C1E" w:rsidP="00EF7E13">
            <w:pPr>
              <w:contextualSpacing/>
              <w:jc w:val="both"/>
              <w:rPr>
                <w:b/>
              </w:rPr>
            </w:pPr>
            <w:r w:rsidRPr="00FC5C1E">
              <w:rPr>
                <w:b/>
              </w:rPr>
              <w:t>FM 08.01.2021. iebildums:</w:t>
            </w:r>
          </w:p>
          <w:p w14:paraId="194865D1" w14:textId="77777777" w:rsidR="00FC5C1E" w:rsidRDefault="00FC5C1E" w:rsidP="00EF7E13">
            <w:pPr>
              <w:contextualSpacing/>
              <w:jc w:val="both"/>
            </w:pPr>
            <w:r w:rsidRPr="00FC5C1E">
              <w:t>12.</w:t>
            </w:r>
            <w:r w:rsidRPr="00FC5C1E">
              <w:tab/>
              <w:t>Lūdzam skaidrot, vai, ņemot vērā MK noteikumu projekta 20.punktā ierosinātos grozījumus par MK noteikumu 28.9.</w:t>
            </w:r>
            <w:r w:rsidR="00EC6DE3">
              <w:t xml:space="preserve"> </w:t>
            </w:r>
            <w:r w:rsidRPr="00FC5C1E">
              <w:t>apakšpunktu, ir plānots veikt grozījumus arī projektu iesniegumu kritērijos, svītrojot kritēriju Nr. 2.10.</w:t>
            </w:r>
          </w:p>
          <w:p w14:paraId="0048935D" w14:textId="77777777" w:rsidR="00EC6DE3" w:rsidRDefault="00EC6DE3" w:rsidP="00EF7E13">
            <w:pPr>
              <w:contextualSpacing/>
              <w:jc w:val="both"/>
            </w:pPr>
            <w:r>
              <w:t>Par izziņu:</w:t>
            </w:r>
          </w:p>
          <w:p w14:paraId="6B158C45" w14:textId="1F260D7C" w:rsidR="00EC6DE3" w:rsidRPr="00FC5C1E" w:rsidRDefault="00EC6DE3" w:rsidP="00EF7E13">
            <w:pPr>
              <w:contextualSpacing/>
              <w:jc w:val="both"/>
            </w:pPr>
            <w:r w:rsidRPr="00EC6DE3">
              <w:t>13.</w:t>
            </w:r>
            <w:r w:rsidRPr="00EC6DE3">
              <w:tab/>
              <w:t xml:space="preserve">Lūdzam skaidrot, vai, ņemot vērā izziņas 3. un 6.punktos sniegtos skaidrojumus, piemēram: “pietiekama finanšu un pētnieciskā kapacitāte (ko pamato pārbaudāmi institūcijas darbības rādītāji un gada finanšu pārskati), lai veiktu pētniecību, izstrādātu jaunu produktu vai tehnoloģiju prototipus un nodrošinātu pētniecības rezultātu ilgtspēju”, ir plānoti grozījumi </w:t>
            </w:r>
            <w:r w:rsidRPr="00EC6DE3">
              <w:lastRenderedPageBreak/>
              <w:t>projektu iesniegumu vērtēšanas kritērijos, kā arī, ja tiek izvirzīta prasība par pārbaudāmiem rādītājiem, kādi ir šie rādītāji un to sliekšņi.</w:t>
            </w:r>
          </w:p>
        </w:tc>
        <w:tc>
          <w:tcPr>
            <w:tcW w:w="4816" w:type="dxa"/>
            <w:gridSpan w:val="2"/>
            <w:shd w:val="clear" w:color="auto" w:fill="auto"/>
          </w:tcPr>
          <w:p w14:paraId="11DFFECA" w14:textId="5DBE1D28" w:rsidR="00FC5C1E" w:rsidRDefault="00FC5C1E" w:rsidP="00EF7E13">
            <w:pPr>
              <w:jc w:val="both"/>
            </w:pPr>
            <w:r>
              <w:lastRenderedPageBreak/>
              <w:t xml:space="preserve">Informējam, ka, </w:t>
            </w:r>
            <w:r w:rsidRPr="00FC5C1E">
              <w:t>ņemot vērā MK noteikumu projekta 2</w:t>
            </w:r>
            <w:r w:rsidR="00863556">
              <w:t>3</w:t>
            </w:r>
            <w:r w:rsidRPr="00FC5C1E">
              <w:t xml:space="preserve">.punktā ierosinātos grozījumus par MK noteikumu 28.9.apakšpunktu, ir plānots veikt </w:t>
            </w:r>
            <w:r>
              <w:t xml:space="preserve">atbilstošus </w:t>
            </w:r>
            <w:r w:rsidRPr="00FC5C1E">
              <w:t xml:space="preserve">grozījumus arī projektu iesniegumu </w:t>
            </w:r>
            <w:r>
              <w:t xml:space="preserve">vērtēšanas </w:t>
            </w:r>
            <w:r w:rsidRPr="00FC5C1E">
              <w:t>kritērijos</w:t>
            </w:r>
            <w:r>
              <w:t>.</w:t>
            </w:r>
          </w:p>
          <w:p w14:paraId="34B31898" w14:textId="06E578CA" w:rsidR="00EC6DE3" w:rsidRPr="00FC5C1E" w:rsidRDefault="00EC6DE3" w:rsidP="00EC6DE3">
            <w:pPr>
              <w:jc w:val="both"/>
              <w:rPr>
                <w:b/>
              </w:rPr>
            </w:pPr>
            <w:r>
              <w:t xml:space="preserve">Skaidrojam, ka </w:t>
            </w:r>
            <w:r w:rsidRPr="00863556">
              <w:t>uz visiem projektiem visās projektu iesniegumu atlases kārtās ir attiecināmi MK noteikumu Nr. 34 7. punktā minētie uzraudzības rādītāji un 24. punktā minētie rezultāti.</w:t>
            </w:r>
            <w:r>
              <w:t xml:space="preserve"> </w:t>
            </w:r>
          </w:p>
        </w:tc>
        <w:tc>
          <w:tcPr>
            <w:tcW w:w="3078" w:type="dxa"/>
            <w:shd w:val="clear" w:color="auto" w:fill="auto"/>
          </w:tcPr>
          <w:p w14:paraId="2530FC09" w14:textId="701A57B8" w:rsidR="00FC5C1E" w:rsidRPr="00FC5C1E" w:rsidRDefault="00FC5C1E" w:rsidP="00FC5C1E">
            <w:pPr>
              <w:pStyle w:val="tv2132"/>
              <w:spacing w:line="240" w:lineRule="auto"/>
              <w:ind w:firstLine="0"/>
              <w:rPr>
                <w:color w:val="000000" w:themeColor="text1"/>
                <w:sz w:val="24"/>
                <w:szCs w:val="24"/>
                <w:lang w:val="lv-LV" w:eastAsia="lv-LV"/>
              </w:rPr>
            </w:pPr>
            <w:r w:rsidRPr="00FC5C1E">
              <w:rPr>
                <w:color w:val="000000" w:themeColor="text1"/>
                <w:sz w:val="24"/>
                <w:szCs w:val="24"/>
                <w:lang w:val="lv-LV" w:eastAsia="lv-LV"/>
              </w:rPr>
              <w:t>2</w:t>
            </w:r>
            <w:r w:rsidR="00863556">
              <w:rPr>
                <w:color w:val="000000" w:themeColor="text1"/>
                <w:sz w:val="24"/>
                <w:szCs w:val="24"/>
                <w:lang w:val="lv-LV" w:eastAsia="lv-LV"/>
              </w:rPr>
              <w:t>3</w:t>
            </w:r>
            <w:r w:rsidRPr="00FC5C1E">
              <w:rPr>
                <w:color w:val="000000" w:themeColor="text1"/>
                <w:sz w:val="24"/>
                <w:szCs w:val="24"/>
                <w:lang w:val="lv-LV" w:eastAsia="lv-LV"/>
              </w:rPr>
              <w:t xml:space="preserve">. Aizstāt 28.9. apakšpunktā vārdus "otrās un turpmāko projektu iesniegumu atlases kārtu" ietvaros ar vārdiem "otrās, trešās un ceturtās projektu iesniegumu atlases kārtas". </w:t>
            </w:r>
          </w:p>
          <w:p w14:paraId="55C35DDA" w14:textId="77777777" w:rsidR="00FC5C1E" w:rsidRPr="00FC5C1E" w:rsidRDefault="00FC5C1E" w:rsidP="00EF7E13">
            <w:pPr>
              <w:jc w:val="both"/>
            </w:pPr>
          </w:p>
        </w:tc>
      </w:tr>
      <w:tr w:rsidR="00EF7E13" w:rsidRPr="004E1DE1" w14:paraId="59E22ACF" w14:textId="77777777" w:rsidTr="00863556">
        <w:trPr>
          <w:trHeight w:val="274"/>
        </w:trPr>
        <w:tc>
          <w:tcPr>
            <w:tcW w:w="646" w:type="dxa"/>
            <w:shd w:val="clear" w:color="auto" w:fill="FFFFFF" w:themeFill="background1"/>
          </w:tcPr>
          <w:p w14:paraId="24CB6230" w14:textId="7B4A13D9" w:rsidR="00EF7E13" w:rsidRPr="00275FD1" w:rsidRDefault="00EF7E13" w:rsidP="00EF7E13">
            <w:pPr>
              <w:tabs>
                <w:tab w:val="center" w:pos="284"/>
              </w:tabs>
            </w:pPr>
          </w:p>
        </w:tc>
        <w:tc>
          <w:tcPr>
            <w:tcW w:w="14220" w:type="dxa"/>
            <w:gridSpan w:val="5"/>
            <w:shd w:val="clear" w:color="auto" w:fill="auto"/>
          </w:tcPr>
          <w:p w14:paraId="72E1C226" w14:textId="42CF34E0" w:rsidR="00EF7E13" w:rsidRPr="004E1DE1" w:rsidRDefault="00EF7E13" w:rsidP="00EF7E13">
            <w:pPr>
              <w:jc w:val="both"/>
              <w:rPr>
                <w:b/>
              </w:rPr>
            </w:pPr>
            <w:r w:rsidRPr="004E1DE1">
              <w:rPr>
                <w:b/>
              </w:rPr>
              <w:t>Anotācija</w:t>
            </w:r>
          </w:p>
        </w:tc>
      </w:tr>
      <w:tr w:rsidR="00EF7E13" w:rsidRPr="004E1DE1" w14:paraId="1DD21CBE" w14:textId="77777777" w:rsidTr="00863556">
        <w:trPr>
          <w:trHeight w:val="558"/>
        </w:trPr>
        <w:tc>
          <w:tcPr>
            <w:tcW w:w="646" w:type="dxa"/>
            <w:shd w:val="clear" w:color="auto" w:fill="FFFFFF" w:themeFill="background1"/>
          </w:tcPr>
          <w:p w14:paraId="5767CB2A"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43E9E718" w14:textId="633E856E" w:rsidR="00EF7E13" w:rsidRPr="004E1DE1" w:rsidRDefault="00EF7E13" w:rsidP="00EF7E13">
            <w:pPr>
              <w:jc w:val="both"/>
              <w:rPr>
                <w:vertAlign w:val="superscript"/>
              </w:rPr>
            </w:pPr>
          </w:p>
        </w:tc>
        <w:tc>
          <w:tcPr>
            <w:tcW w:w="3471" w:type="dxa"/>
            <w:shd w:val="clear" w:color="auto" w:fill="auto"/>
          </w:tcPr>
          <w:p w14:paraId="437C4687" w14:textId="11AA8DD3" w:rsidR="00EF7E13" w:rsidRPr="004E1DE1" w:rsidRDefault="00EF7E13" w:rsidP="00EF7E13">
            <w:pPr>
              <w:contextualSpacing/>
              <w:jc w:val="both"/>
              <w:rPr>
                <w:b/>
              </w:rPr>
            </w:pPr>
            <w:r w:rsidRPr="004E1DE1">
              <w:rPr>
                <w:b/>
              </w:rPr>
              <w:t>FM iebildums:</w:t>
            </w:r>
          </w:p>
          <w:p w14:paraId="7F535F94" w14:textId="00EDF27D" w:rsidR="00EF7E13" w:rsidRPr="004E1DE1" w:rsidRDefault="00EF7E13" w:rsidP="00EF7E13">
            <w:pPr>
              <w:contextualSpacing/>
              <w:jc w:val="both"/>
            </w:pPr>
            <w:r w:rsidRPr="004E1DE1">
              <w:t>4.</w:t>
            </w:r>
            <w:r w:rsidRPr="004E1DE1">
              <w:tab/>
              <w:t>Ievērojot to, ka MK noteikumu projekts paredz noteikt piektās atlases kārtas nosacījumus un to, ka saskaņā ar MK noteikumu projekta 16.punktu paredzēts, ka piektajā projektu iesniegumu atlases kārtā atbalstu konkursa kārtībā sniedz ar saimniecisku darbību nesaistītu projektu ietvaros īstenotai pētniecībai, lūdzam papildināt MK noteikumu projekta anotācijas I sadaļas 2.punktu ar skaidrojumu, ka projekta īstenotājam ir jāievēro MK noteikumu Nr.34 2.1. un 2.4. apakšpunkta nosacījumi, lai nodrošinātu, ka pētījums ir ar saimniecisko darbību nesaistīts.</w:t>
            </w:r>
          </w:p>
        </w:tc>
        <w:tc>
          <w:tcPr>
            <w:tcW w:w="4816" w:type="dxa"/>
            <w:gridSpan w:val="2"/>
            <w:shd w:val="clear" w:color="auto" w:fill="auto"/>
          </w:tcPr>
          <w:p w14:paraId="3C86A521" w14:textId="0863F808" w:rsidR="00EF7E13" w:rsidRPr="004E1DE1" w:rsidRDefault="00EF7E13" w:rsidP="00EF7E13">
            <w:pPr>
              <w:jc w:val="both"/>
              <w:rPr>
                <w:b/>
              </w:rPr>
            </w:pPr>
            <w:r w:rsidRPr="004E1DE1">
              <w:rPr>
                <w:b/>
              </w:rPr>
              <w:t>Ņemts vērā.</w:t>
            </w:r>
          </w:p>
        </w:tc>
        <w:tc>
          <w:tcPr>
            <w:tcW w:w="3078" w:type="dxa"/>
            <w:shd w:val="clear" w:color="auto" w:fill="auto"/>
          </w:tcPr>
          <w:p w14:paraId="66CBDF85" w14:textId="77777777" w:rsidR="00EF7E13" w:rsidRDefault="00EF7E13" w:rsidP="00EF7E13">
            <w:pPr>
              <w:jc w:val="both"/>
            </w:pPr>
            <w:r w:rsidRPr="004E1DE1">
              <w:t>Skat. anotācijas</w:t>
            </w:r>
            <w:r>
              <w:t xml:space="preserve"> 6. </w:t>
            </w:r>
            <w:proofErr w:type="spellStart"/>
            <w:r>
              <w:t>lp</w:t>
            </w:r>
            <w:proofErr w:type="spellEnd"/>
            <w:r>
              <w:t>.</w:t>
            </w:r>
          </w:p>
          <w:p w14:paraId="73966A32" w14:textId="77777777" w:rsidR="00EF7E13" w:rsidRDefault="00EF7E13" w:rsidP="00EF7E13">
            <w:pPr>
              <w:spacing w:before="120" w:after="120"/>
              <w:ind w:left="102" w:right="102"/>
              <w:jc w:val="both"/>
              <w:rPr>
                <w:color w:val="000000"/>
                <w:lang w:eastAsia="en-GB"/>
              </w:rPr>
            </w:pPr>
            <w:r>
              <w:rPr>
                <w:color w:val="000000"/>
                <w:lang w:eastAsia="en-GB"/>
              </w:rPr>
              <w:t>2. L</w:t>
            </w:r>
            <w:r w:rsidRPr="0000593B">
              <w:rPr>
                <w:color w:val="000000"/>
                <w:lang w:eastAsia="en-GB"/>
              </w:rPr>
              <w:t>abuma guvējam ir jāievēro MK noteikumu 2.1., 2.4. apakšpunkta</w:t>
            </w:r>
            <w:r>
              <w:rPr>
                <w:color w:val="000000"/>
                <w:lang w:eastAsia="en-GB"/>
              </w:rPr>
              <w:t>,</w:t>
            </w:r>
            <w:r w:rsidRPr="0000593B">
              <w:rPr>
                <w:color w:val="000000"/>
                <w:lang w:eastAsia="en-GB"/>
              </w:rPr>
              <w:t xml:space="preserve"> V</w:t>
            </w:r>
            <w:r w:rsidRPr="000D65E4">
              <w:rPr>
                <w:color w:val="000000"/>
                <w:vertAlign w:val="superscript"/>
                <w:lang w:eastAsia="en-GB"/>
              </w:rPr>
              <w:t>1</w:t>
            </w:r>
            <w:r w:rsidRPr="00933C5E">
              <w:rPr>
                <w:color w:val="000000"/>
                <w:lang w:eastAsia="en-GB"/>
              </w:rPr>
              <w:t xml:space="preserve"> sadaļas </w:t>
            </w:r>
            <w:r>
              <w:rPr>
                <w:color w:val="000000"/>
                <w:lang w:eastAsia="en-GB"/>
              </w:rPr>
              <w:t xml:space="preserve">un citi MK noteikumos noteiktie </w:t>
            </w:r>
            <w:r w:rsidRPr="00933C5E">
              <w:rPr>
                <w:color w:val="000000"/>
                <w:lang w:eastAsia="en-GB"/>
              </w:rPr>
              <w:t>nosacījumi</w:t>
            </w:r>
            <w:r>
              <w:rPr>
                <w:color w:val="000000"/>
                <w:lang w:eastAsia="en-GB"/>
              </w:rPr>
              <w:t>, lai nodrošinātu projekta atbilstību ar saimniecisku darbību nesaistīta projekta kritērijiem</w:t>
            </w:r>
            <w:r w:rsidRPr="00933C5E">
              <w:rPr>
                <w:color w:val="000000"/>
                <w:lang w:eastAsia="en-GB"/>
              </w:rPr>
              <w:t>.</w:t>
            </w:r>
          </w:p>
          <w:p w14:paraId="1479C047" w14:textId="503CB25A" w:rsidR="00EF7E13" w:rsidRPr="004E1DE1" w:rsidRDefault="00EF7E13" w:rsidP="00EF7E13">
            <w:pPr>
              <w:jc w:val="both"/>
            </w:pPr>
          </w:p>
        </w:tc>
      </w:tr>
      <w:tr w:rsidR="00DE003B" w:rsidRPr="004E1DE1" w14:paraId="04231B2B" w14:textId="77777777" w:rsidTr="00863556">
        <w:trPr>
          <w:trHeight w:val="983"/>
        </w:trPr>
        <w:tc>
          <w:tcPr>
            <w:tcW w:w="646" w:type="dxa"/>
            <w:shd w:val="clear" w:color="auto" w:fill="FFFFFF" w:themeFill="background1"/>
          </w:tcPr>
          <w:p w14:paraId="00A939D7" w14:textId="364AEDED" w:rsidR="00DE003B" w:rsidRPr="00275FD1" w:rsidRDefault="00DE003B" w:rsidP="00EF7E13">
            <w:pPr>
              <w:numPr>
                <w:ilvl w:val="0"/>
                <w:numId w:val="1"/>
              </w:numPr>
              <w:tabs>
                <w:tab w:val="center" w:pos="284"/>
              </w:tabs>
              <w:ind w:left="0" w:firstLine="0"/>
            </w:pPr>
          </w:p>
        </w:tc>
        <w:tc>
          <w:tcPr>
            <w:tcW w:w="2855" w:type="dxa"/>
            <w:vMerge w:val="restart"/>
            <w:shd w:val="clear" w:color="auto" w:fill="auto"/>
          </w:tcPr>
          <w:p w14:paraId="771CA500" w14:textId="73ED4332" w:rsidR="00DE003B" w:rsidRPr="004E1DE1" w:rsidRDefault="00DE003B" w:rsidP="00DE003B">
            <w:pPr>
              <w:jc w:val="both"/>
              <w:rPr>
                <w:vertAlign w:val="superscript"/>
              </w:rPr>
            </w:pPr>
            <w:r w:rsidRPr="00933C5E">
              <w:rPr>
                <w:b/>
                <w:color w:val="000000"/>
                <w:lang w:eastAsia="en-GB"/>
              </w:rPr>
              <w:t>4.2.</w:t>
            </w:r>
            <w:r w:rsidRPr="00933C5E">
              <w:rPr>
                <w:color w:val="000000"/>
                <w:lang w:eastAsia="en-GB"/>
              </w:rPr>
              <w:t xml:space="preserve"> pārdale no 1.1.1.4. pasākuma "P&amp;A infrastruktūras attīstīšana viedās specializācijas jomās un zinātnisko institūciju institucionālās kapacitātes stiprināšana" 7 73</w:t>
            </w:r>
            <w:r>
              <w:rPr>
                <w:color w:val="000000"/>
                <w:lang w:eastAsia="en-GB"/>
              </w:rPr>
              <w:t>3</w:t>
            </w:r>
            <w:r w:rsidRPr="00933C5E">
              <w:rPr>
                <w:color w:val="000000"/>
                <w:lang w:eastAsia="en-GB"/>
              </w:rPr>
              <w:t xml:space="preserve"> EUR, ko veido ERAF </w:t>
            </w:r>
            <w:r w:rsidRPr="00933C5E">
              <w:rPr>
                <w:color w:val="000000"/>
                <w:lang w:eastAsia="en-GB"/>
              </w:rPr>
              <w:lastRenderedPageBreak/>
              <w:t xml:space="preserve">6 573 EUR apmērā un VB </w:t>
            </w:r>
            <w:r w:rsidRPr="007B18D3">
              <w:rPr>
                <w:color w:val="000000"/>
                <w:lang w:eastAsia="en-GB"/>
              </w:rPr>
              <w:t>1</w:t>
            </w:r>
            <w:r>
              <w:rPr>
                <w:color w:val="000000"/>
                <w:lang w:eastAsia="en-GB"/>
              </w:rPr>
              <w:t> </w:t>
            </w:r>
            <w:r w:rsidRPr="007B18D3">
              <w:rPr>
                <w:color w:val="000000"/>
                <w:lang w:eastAsia="en-GB"/>
              </w:rPr>
              <w:t xml:space="preserve">159 </w:t>
            </w:r>
            <w:r w:rsidRPr="00933C5E">
              <w:rPr>
                <w:color w:val="000000"/>
                <w:lang w:eastAsia="en-GB"/>
              </w:rPr>
              <w:t>EUR apmērā (neatbilstoši veikto izmaksu pārdale).</w:t>
            </w:r>
          </w:p>
        </w:tc>
        <w:tc>
          <w:tcPr>
            <w:tcW w:w="3471" w:type="dxa"/>
            <w:shd w:val="clear" w:color="auto" w:fill="auto"/>
          </w:tcPr>
          <w:p w14:paraId="5F14CDE6" w14:textId="77777777" w:rsidR="00DE003B" w:rsidRPr="004E1DE1" w:rsidRDefault="00DE003B" w:rsidP="00EF7E13">
            <w:pPr>
              <w:contextualSpacing/>
              <w:jc w:val="both"/>
              <w:rPr>
                <w:b/>
              </w:rPr>
            </w:pPr>
            <w:r w:rsidRPr="004E1DE1">
              <w:rPr>
                <w:b/>
              </w:rPr>
              <w:lastRenderedPageBreak/>
              <w:t>FM iebildums:</w:t>
            </w:r>
          </w:p>
          <w:p w14:paraId="20F2DE2D" w14:textId="357F895F" w:rsidR="00DE003B" w:rsidRPr="004E1DE1" w:rsidRDefault="00DE003B" w:rsidP="00DE003B">
            <w:pPr>
              <w:contextualSpacing/>
              <w:jc w:val="both"/>
            </w:pPr>
            <w:r w:rsidRPr="004E1DE1">
              <w:t>15.</w:t>
            </w:r>
            <w:r w:rsidRPr="004E1DE1">
              <w:tab/>
              <w:t xml:space="preserve">Lūdzam precizēt anotācijas I sadaļas 2.punkta I sadaļā “1.1.1.1. pasākumam pieejamais publiskais finansējums” norādīto informāciju par pārdalīto valsts budžeta finansējuma apmēru no </w:t>
            </w:r>
            <w:r w:rsidRPr="004E1DE1">
              <w:lastRenderedPageBreak/>
              <w:t>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kas ir 1 159 EUR.</w:t>
            </w:r>
          </w:p>
        </w:tc>
        <w:tc>
          <w:tcPr>
            <w:tcW w:w="4816" w:type="dxa"/>
            <w:gridSpan w:val="2"/>
            <w:shd w:val="clear" w:color="auto" w:fill="auto"/>
          </w:tcPr>
          <w:p w14:paraId="20421607" w14:textId="7BA1E141" w:rsidR="00DE003B" w:rsidRPr="004E1DE1" w:rsidRDefault="00DE003B" w:rsidP="00EF7E13">
            <w:pPr>
              <w:jc w:val="both"/>
              <w:rPr>
                <w:highlight w:val="yellow"/>
              </w:rPr>
            </w:pPr>
            <w:r w:rsidRPr="004E1DE1">
              <w:rPr>
                <w:b/>
              </w:rPr>
              <w:lastRenderedPageBreak/>
              <w:t>Ņemts vērā.</w:t>
            </w:r>
          </w:p>
        </w:tc>
        <w:tc>
          <w:tcPr>
            <w:tcW w:w="3078" w:type="dxa"/>
            <w:vMerge w:val="restart"/>
            <w:shd w:val="clear" w:color="auto" w:fill="auto"/>
          </w:tcPr>
          <w:p w14:paraId="2253CE6E" w14:textId="50994A29" w:rsidR="00DE003B" w:rsidRPr="004E1DE1" w:rsidRDefault="00DE003B" w:rsidP="00EF7E13">
            <w:pPr>
              <w:jc w:val="both"/>
            </w:pPr>
            <w:r w:rsidRPr="00933C5E">
              <w:rPr>
                <w:b/>
                <w:color w:val="000000"/>
                <w:lang w:eastAsia="en-GB"/>
              </w:rPr>
              <w:t>4.2.</w:t>
            </w:r>
            <w:r w:rsidRPr="00933C5E">
              <w:rPr>
                <w:color w:val="000000"/>
                <w:lang w:eastAsia="en-GB"/>
              </w:rPr>
              <w:t xml:space="preserve"> pārdale no 1.1.1.4. pasākuma "P&amp;A infrastruktūras attīstīšana viedās specializācijas jomās un zinātnisko institūciju institucionālās kapacitātes stiprināšana" 7 73</w:t>
            </w:r>
            <w:r>
              <w:rPr>
                <w:color w:val="000000"/>
                <w:lang w:eastAsia="en-GB"/>
              </w:rPr>
              <w:t>2</w:t>
            </w:r>
            <w:r w:rsidRPr="00933C5E">
              <w:rPr>
                <w:color w:val="000000"/>
                <w:lang w:eastAsia="en-GB"/>
              </w:rPr>
              <w:t xml:space="preserve"> EUR, ko veido ERAF 6 573 EUR </w:t>
            </w:r>
            <w:r w:rsidRPr="00933C5E">
              <w:rPr>
                <w:color w:val="000000"/>
                <w:lang w:eastAsia="en-GB"/>
              </w:rPr>
              <w:lastRenderedPageBreak/>
              <w:t xml:space="preserve">apmērā un VB </w:t>
            </w:r>
            <w:r w:rsidRPr="007B18D3">
              <w:rPr>
                <w:color w:val="000000"/>
                <w:lang w:eastAsia="en-GB"/>
              </w:rPr>
              <w:t>1</w:t>
            </w:r>
            <w:r>
              <w:rPr>
                <w:color w:val="000000"/>
                <w:lang w:eastAsia="en-GB"/>
              </w:rPr>
              <w:t> </w:t>
            </w:r>
            <w:r w:rsidRPr="007B18D3">
              <w:rPr>
                <w:color w:val="000000"/>
                <w:lang w:eastAsia="en-GB"/>
              </w:rPr>
              <w:t xml:space="preserve">159 </w:t>
            </w:r>
            <w:r w:rsidRPr="00933C5E">
              <w:rPr>
                <w:color w:val="000000"/>
                <w:lang w:eastAsia="en-GB"/>
              </w:rPr>
              <w:t>EUR apmērā (neatbilstoši veikto izmaksu pārdale).</w:t>
            </w:r>
          </w:p>
        </w:tc>
      </w:tr>
      <w:tr w:rsidR="00DE003B" w:rsidRPr="004E1DE1" w14:paraId="5282A857" w14:textId="77777777" w:rsidTr="00863556">
        <w:trPr>
          <w:trHeight w:val="1778"/>
        </w:trPr>
        <w:tc>
          <w:tcPr>
            <w:tcW w:w="646" w:type="dxa"/>
            <w:shd w:val="clear" w:color="auto" w:fill="FFFFFF" w:themeFill="background1"/>
          </w:tcPr>
          <w:p w14:paraId="64292EA0" w14:textId="77777777" w:rsidR="00DE003B" w:rsidRPr="00275FD1" w:rsidRDefault="00DE003B" w:rsidP="00EF7E13">
            <w:pPr>
              <w:numPr>
                <w:ilvl w:val="0"/>
                <w:numId w:val="1"/>
              </w:numPr>
              <w:tabs>
                <w:tab w:val="center" w:pos="284"/>
              </w:tabs>
              <w:ind w:left="0" w:firstLine="0"/>
            </w:pPr>
          </w:p>
        </w:tc>
        <w:tc>
          <w:tcPr>
            <w:tcW w:w="2855" w:type="dxa"/>
            <w:vMerge/>
            <w:shd w:val="clear" w:color="auto" w:fill="auto"/>
          </w:tcPr>
          <w:p w14:paraId="1AEE968E" w14:textId="77777777" w:rsidR="00DE003B" w:rsidRPr="004E1DE1" w:rsidRDefault="00DE003B" w:rsidP="00EF7E13">
            <w:pPr>
              <w:jc w:val="both"/>
              <w:rPr>
                <w:vertAlign w:val="superscript"/>
              </w:rPr>
            </w:pPr>
          </w:p>
        </w:tc>
        <w:tc>
          <w:tcPr>
            <w:tcW w:w="3471" w:type="dxa"/>
            <w:shd w:val="clear" w:color="auto" w:fill="auto"/>
          </w:tcPr>
          <w:p w14:paraId="7980FAF4" w14:textId="77777777" w:rsidR="00DE003B" w:rsidRDefault="00DE003B" w:rsidP="00EF7E13">
            <w:pPr>
              <w:contextualSpacing/>
              <w:jc w:val="both"/>
              <w:rPr>
                <w:b/>
              </w:rPr>
            </w:pPr>
            <w:r>
              <w:rPr>
                <w:b/>
              </w:rPr>
              <w:t>FM 08.01.2021. iebildums:</w:t>
            </w:r>
          </w:p>
          <w:p w14:paraId="4E1284AD" w14:textId="3F5EDE36" w:rsidR="00DE003B" w:rsidRPr="00DE003B" w:rsidRDefault="00DE003B" w:rsidP="00EF7E13">
            <w:pPr>
              <w:contextualSpacing/>
              <w:jc w:val="both"/>
            </w:pPr>
            <w:r w:rsidRPr="00DE003B">
              <w:t>14.</w:t>
            </w:r>
            <w:r w:rsidRPr="00DE003B">
              <w:tab/>
              <w:t xml:space="preserve">Lūdzam precizēt I sadaļas “Tiesību akta projekta izstrādes nepieciešamība” 2.punktā “Pašreizējā situācija un problēmas, kuru risināšanai tiesību akta projekts izstrādāts, tiesiskā regulējuma mērķis un būtība” (turpmāk – anotācijas I sadaļas 2.punkts) I sadaļā “1.1.1.1. pasākumam pieejamais publiskais finansējums” norādīto informāciju par pārdalīto valsts budžeta finansējuma apmēru no darbības programmas “Izaugsme un nodarbinātība” 1.1.1. specifiskā atbalsta mērķa “Palielināt Latvijas zinātnisko institūciju pētniecisko un inovatīvo kapacitāti un spēju </w:t>
            </w:r>
            <w:r w:rsidRPr="00DE003B">
              <w:lastRenderedPageBreak/>
              <w:t>piesaistīt ārējo finansējumu, ieguldot cilvēkresursos un infrastruktūrā” 1.1.1.4. pasākuma “P&amp;A infrastruktūras attīstīšana viedās specializācijas jomās un zinātnisko institūciju institucionālās kapacitātes stiprināšana”, kas ir 1 159 EUR, kā arī lūdzam attiecīgi precizēt kopējo novirzāmā finansējuma apmēru (2., 4.lpp).</w:t>
            </w:r>
          </w:p>
        </w:tc>
        <w:tc>
          <w:tcPr>
            <w:tcW w:w="4816" w:type="dxa"/>
            <w:gridSpan w:val="2"/>
            <w:shd w:val="clear" w:color="auto" w:fill="auto"/>
          </w:tcPr>
          <w:p w14:paraId="3778B871" w14:textId="1C3015D7" w:rsidR="00DE003B" w:rsidRPr="004E1DE1" w:rsidRDefault="00DE003B" w:rsidP="00EF7E13">
            <w:pPr>
              <w:contextualSpacing/>
              <w:jc w:val="both"/>
              <w:rPr>
                <w:b/>
              </w:rPr>
            </w:pPr>
            <w:r w:rsidRPr="004E1DE1">
              <w:rPr>
                <w:b/>
              </w:rPr>
              <w:lastRenderedPageBreak/>
              <w:t>Ņemts vērā.</w:t>
            </w:r>
          </w:p>
        </w:tc>
        <w:tc>
          <w:tcPr>
            <w:tcW w:w="3078" w:type="dxa"/>
            <w:vMerge/>
            <w:shd w:val="clear" w:color="auto" w:fill="auto"/>
          </w:tcPr>
          <w:p w14:paraId="2D48877E" w14:textId="77777777" w:rsidR="00DE003B" w:rsidRDefault="00DE003B" w:rsidP="00EF7E13">
            <w:pPr>
              <w:jc w:val="both"/>
            </w:pPr>
          </w:p>
        </w:tc>
      </w:tr>
      <w:tr w:rsidR="00DE003B" w:rsidRPr="004E1DE1" w14:paraId="67B2FE5F" w14:textId="77777777" w:rsidTr="00863556">
        <w:trPr>
          <w:trHeight w:val="1778"/>
        </w:trPr>
        <w:tc>
          <w:tcPr>
            <w:tcW w:w="646" w:type="dxa"/>
            <w:shd w:val="clear" w:color="auto" w:fill="FFFFFF" w:themeFill="background1"/>
          </w:tcPr>
          <w:p w14:paraId="77538DBD" w14:textId="77777777" w:rsidR="00DE003B" w:rsidRPr="00275FD1" w:rsidRDefault="00DE003B" w:rsidP="00EF7E13">
            <w:pPr>
              <w:numPr>
                <w:ilvl w:val="0"/>
                <w:numId w:val="1"/>
              </w:numPr>
              <w:tabs>
                <w:tab w:val="center" w:pos="284"/>
              </w:tabs>
              <w:ind w:left="0" w:firstLine="0"/>
            </w:pPr>
          </w:p>
        </w:tc>
        <w:tc>
          <w:tcPr>
            <w:tcW w:w="2855" w:type="dxa"/>
            <w:shd w:val="clear" w:color="auto" w:fill="auto"/>
          </w:tcPr>
          <w:p w14:paraId="5B718B43" w14:textId="77777777" w:rsidR="00DE003B" w:rsidRPr="004E1DE1" w:rsidRDefault="00DE003B" w:rsidP="00EF7E13">
            <w:pPr>
              <w:jc w:val="both"/>
              <w:rPr>
                <w:vertAlign w:val="superscript"/>
              </w:rPr>
            </w:pPr>
          </w:p>
        </w:tc>
        <w:tc>
          <w:tcPr>
            <w:tcW w:w="3471" w:type="dxa"/>
            <w:shd w:val="clear" w:color="auto" w:fill="auto"/>
          </w:tcPr>
          <w:p w14:paraId="59E881FC" w14:textId="77777777" w:rsidR="00DE003B" w:rsidRDefault="00DE003B" w:rsidP="00DE003B">
            <w:pPr>
              <w:contextualSpacing/>
              <w:jc w:val="both"/>
              <w:rPr>
                <w:b/>
              </w:rPr>
            </w:pPr>
            <w:r>
              <w:rPr>
                <w:b/>
              </w:rPr>
              <w:t>FM 08.01.2021. iebildums:</w:t>
            </w:r>
          </w:p>
          <w:p w14:paraId="2DF87011" w14:textId="0568EA01" w:rsidR="00DE003B" w:rsidRPr="00DE003B" w:rsidRDefault="00DE003B" w:rsidP="00EF7E13">
            <w:pPr>
              <w:contextualSpacing/>
              <w:jc w:val="both"/>
            </w:pPr>
            <w:r w:rsidRPr="00DE003B">
              <w:t>15.</w:t>
            </w:r>
            <w:r w:rsidRPr="00DE003B">
              <w:tab/>
              <w:t>Vēršam uzmanību, ka anotācijā ir iekļautas divas III sadaļas “Tiesību akta projekta ietekme uz valsts budžetu un pašvaldību budžetiem” (turpmāk – III sadaļa), līdz ar to lūdzam precizēt anotāciju, svītrojot pirmo anotācijas III sadaļu un vārdu salikumu “Noteikumu projekts šo jomu neskar”. Savukārt attiecībā uz otro anotācijas III sadaļu, lūdzam korekti aizpildīt tās 1.-6.punktu atbilstoši Ministru kabineta 2009.gada 15.decembra instrukcijā Nr.19 “Tiesību akta projekta sākotnējās ietekmes izvērtēšanas kārtība” noteiktajam.</w:t>
            </w:r>
          </w:p>
        </w:tc>
        <w:tc>
          <w:tcPr>
            <w:tcW w:w="4816" w:type="dxa"/>
            <w:gridSpan w:val="2"/>
            <w:shd w:val="clear" w:color="auto" w:fill="auto"/>
          </w:tcPr>
          <w:p w14:paraId="2EF01724" w14:textId="01A4AAF4" w:rsidR="00DE003B" w:rsidRPr="004E1DE1" w:rsidRDefault="00DE003B" w:rsidP="00EF7E13">
            <w:pPr>
              <w:contextualSpacing/>
              <w:jc w:val="both"/>
              <w:rPr>
                <w:b/>
              </w:rPr>
            </w:pPr>
            <w:r w:rsidRPr="004E1DE1">
              <w:rPr>
                <w:b/>
              </w:rPr>
              <w:t>Ņemts vērā.</w:t>
            </w:r>
          </w:p>
        </w:tc>
        <w:tc>
          <w:tcPr>
            <w:tcW w:w="3078" w:type="dxa"/>
            <w:shd w:val="clear" w:color="auto" w:fill="auto"/>
          </w:tcPr>
          <w:p w14:paraId="4BB4872F" w14:textId="77777777" w:rsidR="00DE003B" w:rsidRDefault="00DE003B" w:rsidP="00EF7E13">
            <w:pPr>
              <w:jc w:val="both"/>
            </w:pPr>
          </w:p>
        </w:tc>
      </w:tr>
      <w:tr w:rsidR="002B0C54" w:rsidRPr="004E1DE1" w14:paraId="34A2A675" w14:textId="77777777" w:rsidTr="00863556">
        <w:trPr>
          <w:trHeight w:val="557"/>
        </w:trPr>
        <w:tc>
          <w:tcPr>
            <w:tcW w:w="646" w:type="dxa"/>
            <w:shd w:val="clear" w:color="auto" w:fill="FFFFFF" w:themeFill="background1"/>
          </w:tcPr>
          <w:p w14:paraId="2F5D65D5" w14:textId="77777777" w:rsidR="002B0C54" w:rsidRPr="00275FD1" w:rsidRDefault="002B0C54" w:rsidP="00EF7E13">
            <w:pPr>
              <w:numPr>
                <w:ilvl w:val="0"/>
                <w:numId w:val="1"/>
              </w:numPr>
              <w:tabs>
                <w:tab w:val="center" w:pos="284"/>
              </w:tabs>
              <w:ind w:left="0" w:firstLine="0"/>
            </w:pPr>
          </w:p>
        </w:tc>
        <w:tc>
          <w:tcPr>
            <w:tcW w:w="2855" w:type="dxa"/>
            <w:shd w:val="clear" w:color="auto" w:fill="auto"/>
          </w:tcPr>
          <w:p w14:paraId="2D185FE4" w14:textId="77777777" w:rsidR="002B0C54" w:rsidRPr="004E1DE1" w:rsidRDefault="002B0C54" w:rsidP="00EF7E13">
            <w:pPr>
              <w:jc w:val="both"/>
              <w:rPr>
                <w:vertAlign w:val="superscript"/>
              </w:rPr>
            </w:pPr>
          </w:p>
        </w:tc>
        <w:tc>
          <w:tcPr>
            <w:tcW w:w="3471" w:type="dxa"/>
            <w:shd w:val="clear" w:color="auto" w:fill="auto"/>
          </w:tcPr>
          <w:p w14:paraId="0F981724" w14:textId="53787FED" w:rsidR="002B0C54" w:rsidRDefault="002B0C54" w:rsidP="002B0C54">
            <w:pPr>
              <w:contextualSpacing/>
              <w:jc w:val="both"/>
              <w:rPr>
                <w:b/>
              </w:rPr>
            </w:pPr>
            <w:r>
              <w:rPr>
                <w:b/>
              </w:rPr>
              <w:t>FM 28.01.2021. iebildums:</w:t>
            </w:r>
          </w:p>
          <w:p w14:paraId="1B237A8F" w14:textId="5F1787D2" w:rsidR="002B0C54" w:rsidRPr="002B0C54" w:rsidRDefault="002B0C54" w:rsidP="00EF7E13">
            <w:pPr>
              <w:contextualSpacing/>
              <w:jc w:val="both"/>
            </w:pPr>
            <w:r w:rsidRPr="002B0C54">
              <w:t>5.</w:t>
            </w:r>
            <w:r w:rsidRPr="002B0C54">
              <w:tab/>
              <w:t xml:space="preserve">Ņemot vērā, ka MK noteikumu projekts paredz palielināt kopējo 1.1.1.1.pasākuma finansējuma </w:t>
            </w:r>
            <w:r w:rsidRPr="002B0C54">
              <w:lastRenderedPageBreak/>
              <w:t>apmēru, atkārtoti lūdzam korekti aizpildīt anotācijas III sadaļas “Tiesību akta projekta ietekme uz valsts budžetu un pašvaldību budžetiem” 1.-6.punktu atbilstoši Ministru kabineta 2009.gada 15.decembra instrukcijā Nr.19 “Tiesību akta projekta sākotnējās ietekmes izvērtēšanas kārtība” noteiktajam, norādot noteikumu projekta finansiālo ietekmi sadalījumā pa gadiem un finansējuma avotiem.</w:t>
            </w:r>
          </w:p>
        </w:tc>
        <w:tc>
          <w:tcPr>
            <w:tcW w:w="4816" w:type="dxa"/>
            <w:gridSpan w:val="2"/>
            <w:shd w:val="clear" w:color="auto" w:fill="auto"/>
          </w:tcPr>
          <w:p w14:paraId="667F19E0" w14:textId="77777777" w:rsidR="002B0C54" w:rsidRDefault="002B0C54" w:rsidP="00EF7E13">
            <w:pPr>
              <w:contextualSpacing/>
              <w:jc w:val="both"/>
              <w:rPr>
                <w:b/>
              </w:rPr>
            </w:pPr>
            <w:r w:rsidRPr="004E1DE1">
              <w:rPr>
                <w:b/>
              </w:rPr>
              <w:lastRenderedPageBreak/>
              <w:t>Ņemts vērā.</w:t>
            </w:r>
          </w:p>
          <w:p w14:paraId="3B21736D" w14:textId="71C9A8C2" w:rsidR="002B0C54" w:rsidRPr="002B0C54" w:rsidRDefault="002B0C54" w:rsidP="002B0C54">
            <w:pPr>
              <w:contextualSpacing/>
              <w:jc w:val="both"/>
            </w:pPr>
            <w:r w:rsidRPr="002B0C54">
              <w:t xml:space="preserve">Sniegta </w:t>
            </w:r>
            <w:r w:rsidR="009C3477">
              <w:t xml:space="preserve">papildu </w:t>
            </w:r>
            <w:r w:rsidRPr="002B0C54">
              <w:t>informācija anotācijas III. sadaļā.</w:t>
            </w:r>
          </w:p>
        </w:tc>
        <w:tc>
          <w:tcPr>
            <w:tcW w:w="3078" w:type="dxa"/>
            <w:shd w:val="clear" w:color="auto" w:fill="auto"/>
          </w:tcPr>
          <w:p w14:paraId="0D55EE46" w14:textId="77777777" w:rsidR="002B0C54" w:rsidRDefault="002B0C54" w:rsidP="00EF7E13">
            <w:pPr>
              <w:jc w:val="both"/>
            </w:pPr>
          </w:p>
        </w:tc>
      </w:tr>
      <w:tr w:rsidR="00EF7E13" w:rsidRPr="004E1DE1" w14:paraId="7BDF1B47" w14:textId="77777777" w:rsidTr="00863556">
        <w:trPr>
          <w:trHeight w:val="1778"/>
        </w:trPr>
        <w:tc>
          <w:tcPr>
            <w:tcW w:w="646" w:type="dxa"/>
            <w:shd w:val="clear" w:color="auto" w:fill="FFFFFF" w:themeFill="background1"/>
          </w:tcPr>
          <w:p w14:paraId="21401C8F" w14:textId="64284B50" w:rsidR="00EF7E13" w:rsidRPr="00275FD1" w:rsidRDefault="00EF7E13" w:rsidP="00EF7E13">
            <w:pPr>
              <w:numPr>
                <w:ilvl w:val="0"/>
                <w:numId w:val="1"/>
              </w:numPr>
              <w:tabs>
                <w:tab w:val="center" w:pos="284"/>
              </w:tabs>
              <w:ind w:left="0" w:firstLine="0"/>
            </w:pPr>
          </w:p>
        </w:tc>
        <w:tc>
          <w:tcPr>
            <w:tcW w:w="2855" w:type="dxa"/>
            <w:shd w:val="clear" w:color="auto" w:fill="auto"/>
          </w:tcPr>
          <w:p w14:paraId="33945777" w14:textId="77777777" w:rsidR="00EF7E13" w:rsidRPr="004E1DE1" w:rsidRDefault="00EF7E13" w:rsidP="00EF7E13">
            <w:pPr>
              <w:jc w:val="both"/>
              <w:rPr>
                <w:vertAlign w:val="superscript"/>
              </w:rPr>
            </w:pPr>
          </w:p>
        </w:tc>
        <w:tc>
          <w:tcPr>
            <w:tcW w:w="3471" w:type="dxa"/>
            <w:shd w:val="clear" w:color="auto" w:fill="auto"/>
          </w:tcPr>
          <w:p w14:paraId="3C2BCBE5" w14:textId="77777777" w:rsidR="00EF7E13" w:rsidRPr="004E1DE1" w:rsidRDefault="00EF7E13" w:rsidP="00EF7E13">
            <w:pPr>
              <w:contextualSpacing/>
              <w:jc w:val="both"/>
              <w:rPr>
                <w:b/>
              </w:rPr>
            </w:pPr>
            <w:r w:rsidRPr="004E1DE1">
              <w:rPr>
                <w:b/>
              </w:rPr>
              <w:t>FM iebildums:</w:t>
            </w:r>
          </w:p>
          <w:p w14:paraId="5CEC4EF0" w14:textId="1F9CEF2B" w:rsidR="00EF7E13" w:rsidRPr="004E1DE1" w:rsidRDefault="00EF7E13" w:rsidP="00EF7E13">
            <w:pPr>
              <w:contextualSpacing/>
              <w:jc w:val="both"/>
            </w:pPr>
            <w:r w:rsidRPr="004E1DE1">
              <w:t>16.</w:t>
            </w:r>
            <w:r w:rsidRPr="004E1DE1">
              <w:tab/>
              <w:t>Lūdzam skaidrot, kas anotācijas I sadaļas 2.punkta I sadaļā “1.1.1.1. pasākumam pieejamais publiskais finansējums” ir domāts ar papildus publisko finansējuma konkursu, kā arī, saskaņā ar ko ir noteiktas atbalstāmās projektu iesniegumu jomas. Papildus lūdzam skaidrot, kā tās iet kontekstā ar MK noteikumu projekta 16.punktā definētajām tematiskajām jomām.</w:t>
            </w:r>
          </w:p>
        </w:tc>
        <w:tc>
          <w:tcPr>
            <w:tcW w:w="4816" w:type="dxa"/>
            <w:gridSpan w:val="2"/>
            <w:shd w:val="clear" w:color="auto" w:fill="auto"/>
          </w:tcPr>
          <w:p w14:paraId="68FB008F" w14:textId="77777777" w:rsidR="00EF7E13" w:rsidRPr="004E1DE1" w:rsidRDefault="00EF7E13" w:rsidP="00EF7E13">
            <w:pPr>
              <w:contextualSpacing/>
              <w:jc w:val="both"/>
              <w:rPr>
                <w:b/>
              </w:rPr>
            </w:pPr>
            <w:r w:rsidRPr="004E1DE1">
              <w:rPr>
                <w:b/>
              </w:rPr>
              <w:t>Ņemts vērā.</w:t>
            </w:r>
          </w:p>
          <w:p w14:paraId="783BBC1F" w14:textId="77777777" w:rsidR="00EF7E13" w:rsidRDefault="00EF7E13" w:rsidP="00EF7E13">
            <w:pPr>
              <w:contextualSpacing/>
              <w:jc w:val="both"/>
            </w:pPr>
            <w:r w:rsidRPr="004E1DE1">
              <w:t>Papildināta anotācija.</w:t>
            </w:r>
          </w:p>
          <w:p w14:paraId="709D3DCD" w14:textId="437E2A0B" w:rsidR="00EF7E13" w:rsidRPr="004E1DE1" w:rsidRDefault="00EF7E13" w:rsidP="00BE4E58">
            <w:pPr>
              <w:contextualSpacing/>
              <w:jc w:val="both"/>
            </w:pPr>
            <w:r>
              <w:t xml:space="preserve">Piektajā projektu iesniegumu atlases kārtā atbalstu plānots sniegt pētniecībai, kuras rezultāti tieši vērsti uz pandēmijas ierobežošanu un iedzīvotāju aizsardzību pandēmijas laikā. Ceturtajā projektu iesniegumu atlases kārtas rezerves projektu gadījumā atbalstu sniedz  </w:t>
            </w:r>
            <w:r w:rsidRPr="00F66AE1">
              <w:t>tādu projektu īstenošanai, kuru īstenošanas rezultātā tiks sekmēta strukturālu pārmaiņu ieviešana ekonomikā un sabiedrības vajadzību nodrošināšana Covid-19 krīzes izraisīto seku mazināšanai</w:t>
            </w:r>
            <w:r>
              <w:t>.</w:t>
            </w:r>
          </w:p>
        </w:tc>
        <w:tc>
          <w:tcPr>
            <w:tcW w:w="3078" w:type="dxa"/>
            <w:shd w:val="clear" w:color="auto" w:fill="auto"/>
          </w:tcPr>
          <w:p w14:paraId="5B58E1E6" w14:textId="42635835" w:rsidR="00EF7E13" w:rsidRPr="004E1DE1" w:rsidRDefault="00EF7E13" w:rsidP="00EF7E13">
            <w:pPr>
              <w:jc w:val="both"/>
            </w:pPr>
            <w:r>
              <w:t xml:space="preserve">Skat. anotācijas 5. </w:t>
            </w:r>
            <w:proofErr w:type="spellStart"/>
            <w:r>
              <w:t>lp</w:t>
            </w:r>
            <w:proofErr w:type="spellEnd"/>
            <w:r>
              <w:t>.</w:t>
            </w:r>
          </w:p>
        </w:tc>
      </w:tr>
      <w:tr w:rsidR="00EF7E13" w:rsidRPr="004E1DE1" w14:paraId="06BF0EE4" w14:textId="77777777" w:rsidTr="00863556">
        <w:trPr>
          <w:trHeight w:val="1823"/>
        </w:trPr>
        <w:tc>
          <w:tcPr>
            <w:tcW w:w="646" w:type="dxa"/>
            <w:shd w:val="clear" w:color="auto" w:fill="FFFFFF" w:themeFill="background1"/>
          </w:tcPr>
          <w:p w14:paraId="510E6A5B" w14:textId="06263F6A" w:rsidR="00EF7E13" w:rsidRPr="00275FD1" w:rsidRDefault="00EF7E13" w:rsidP="00EF7E13">
            <w:pPr>
              <w:numPr>
                <w:ilvl w:val="0"/>
                <w:numId w:val="1"/>
              </w:numPr>
              <w:tabs>
                <w:tab w:val="center" w:pos="284"/>
              </w:tabs>
              <w:ind w:left="0" w:firstLine="0"/>
            </w:pPr>
          </w:p>
        </w:tc>
        <w:tc>
          <w:tcPr>
            <w:tcW w:w="2855" w:type="dxa"/>
            <w:shd w:val="clear" w:color="auto" w:fill="auto"/>
          </w:tcPr>
          <w:p w14:paraId="3112FE60" w14:textId="77777777" w:rsidR="00EF7E13" w:rsidRPr="004E1DE1" w:rsidRDefault="00EF7E13" w:rsidP="00EF7E13">
            <w:pPr>
              <w:jc w:val="both"/>
              <w:rPr>
                <w:vertAlign w:val="superscript"/>
              </w:rPr>
            </w:pPr>
          </w:p>
        </w:tc>
        <w:tc>
          <w:tcPr>
            <w:tcW w:w="3471" w:type="dxa"/>
            <w:shd w:val="clear" w:color="auto" w:fill="auto"/>
          </w:tcPr>
          <w:p w14:paraId="7739D3C6" w14:textId="77777777" w:rsidR="00EF7E13" w:rsidRPr="004E1DE1" w:rsidRDefault="00EF7E13" w:rsidP="00EF7E13">
            <w:pPr>
              <w:contextualSpacing/>
              <w:jc w:val="both"/>
              <w:rPr>
                <w:b/>
              </w:rPr>
            </w:pPr>
            <w:r w:rsidRPr="004E1DE1">
              <w:rPr>
                <w:b/>
              </w:rPr>
              <w:t>FM iebildums:</w:t>
            </w:r>
          </w:p>
          <w:p w14:paraId="40B57022" w14:textId="0EBAE298" w:rsidR="00EF7E13" w:rsidRPr="004E1DE1" w:rsidRDefault="00EF7E13" w:rsidP="00EF7E13">
            <w:pPr>
              <w:contextualSpacing/>
              <w:jc w:val="both"/>
            </w:pPr>
            <w:r w:rsidRPr="004E1DE1">
              <w:t>17.</w:t>
            </w:r>
            <w:r w:rsidRPr="004E1DE1">
              <w:tab/>
              <w:t xml:space="preserve">Lūdzam precizēt anotācijas I sadaļas 2.punkta I sadaļu “1.1.1.1. pasākumam pieejamais publiskais finansējums”, norādot, no kuras darbības programmas “Izaugsme </w:t>
            </w:r>
            <w:r w:rsidRPr="004E1DE1">
              <w:lastRenderedPageBreak/>
              <w:t>un nodarbinātība” 1.1.1. specifiskā atbalsta mērķa “Palielināt Latvijas zinātnisko institūciju pētniecisko un inovatīvo kapacitāti un spēju piesaistīt ārējo finansējumu, ieguldot cilvēkresursos un infrastruktūrā” 1.1.1.3. pasākuma “Inovāciju granti studentiem” atlases kārtas tiek pārdalīts finansējums 1 062 000 EUR apmērā.</w:t>
            </w:r>
          </w:p>
        </w:tc>
        <w:tc>
          <w:tcPr>
            <w:tcW w:w="4816" w:type="dxa"/>
            <w:gridSpan w:val="2"/>
            <w:shd w:val="clear" w:color="auto" w:fill="auto"/>
          </w:tcPr>
          <w:p w14:paraId="500DAC34" w14:textId="77777777" w:rsidR="00EF7E13" w:rsidRPr="004E1DE1" w:rsidRDefault="00EF7E13" w:rsidP="00EF7E13">
            <w:pPr>
              <w:contextualSpacing/>
              <w:jc w:val="both"/>
              <w:rPr>
                <w:b/>
              </w:rPr>
            </w:pPr>
            <w:r w:rsidRPr="004E1DE1">
              <w:rPr>
                <w:b/>
              </w:rPr>
              <w:lastRenderedPageBreak/>
              <w:t>Ņemts vērā.</w:t>
            </w:r>
          </w:p>
          <w:p w14:paraId="0B9B983B" w14:textId="37941EC8" w:rsidR="00EF7E13" w:rsidRPr="004E1DE1" w:rsidRDefault="00EF7E13" w:rsidP="00EF7E13">
            <w:pPr>
              <w:jc w:val="both"/>
              <w:rPr>
                <w:b/>
              </w:rPr>
            </w:pPr>
            <w:r w:rsidRPr="004E1DE1">
              <w:t>Papildināta anotācija.</w:t>
            </w:r>
          </w:p>
        </w:tc>
        <w:tc>
          <w:tcPr>
            <w:tcW w:w="3078" w:type="dxa"/>
            <w:shd w:val="clear" w:color="auto" w:fill="auto"/>
          </w:tcPr>
          <w:p w14:paraId="754BD599" w14:textId="1C906535" w:rsidR="00EF7E13" w:rsidRDefault="00EF7E13" w:rsidP="00EF7E13">
            <w:pPr>
              <w:jc w:val="both"/>
            </w:pPr>
            <w:r>
              <w:t xml:space="preserve">Skat. anotācijas 4. </w:t>
            </w:r>
            <w:proofErr w:type="spellStart"/>
            <w:r>
              <w:t>lp</w:t>
            </w:r>
            <w:proofErr w:type="spellEnd"/>
            <w:r>
              <w:t>.</w:t>
            </w:r>
          </w:p>
          <w:p w14:paraId="6B2BB4AC" w14:textId="2DCD9A1D" w:rsidR="00EF7E13" w:rsidRPr="004E1DE1" w:rsidRDefault="00EF7E13" w:rsidP="00EF7E13">
            <w:pPr>
              <w:jc w:val="both"/>
            </w:pPr>
            <w:r w:rsidRPr="004E1DE1">
              <w:t>publiskā finansējuma pārdale no 1.1.1.3. pasākuma "Inovāciju granti studentiem" pirmās projektu iesniegumu atlases kārtas 1 062 000 EUR apmērā</w:t>
            </w:r>
          </w:p>
        </w:tc>
      </w:tr>
      <w:tr w:rsidR="00EF7E13" w:rsidRPr="004E1DE1" w14:paraId="26D4E9C2" w14:textId="77777777" w:rsidTr="00863556">
        <w:trPr>
          <w:trHeight w:val="1125"/>
        </w:trPr>
        <w:tc>
          <w:tcPr>
            <w:tcW w:w="646" w:type="dxa"/>
            <w:shd w:val="clear" w:color="auto" w:fill="FFFFFF" w:themeFill="background1"/>
          </w:tcPr>
          <w:p w14:paraId="35A034E0"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5E193A88" w14:textId="77777777" w:rsidR="00EF7E13" w:rsidRPr="004E1DE1" w:rsidRDefault="00EF7E13" w:rsidP="00EF7E13">
            <w:pPr>
              <w:jc w:val="both"/>
              <w:rPr>
                <w:vertAlign w:val="superscript"/>
              </w:rPr>
            </w:pPr>
          </w:p>
        </w:tc>
        <w:tc>
          <w:tcPr>
            <w:tcW w:w="3471" w:type="dxa"/>
            <w:shd w:val="clear" w:color="auto" w:fill="auto"/>
          </w:tcPr>
          <w:p w14:paraId="0BC6B757" w14:textId="77777777" w:rsidR="00EF7E13" w:rsidRPr="00F66AE1" w:rsidRDefault="00EF7E13" w:rsidP="00EF7E13">
            <w:pPr>
              <w:contextualSpacing/>
              <w:jc w:val="both"/>
              <w:rPr>
                <w:b/>
              </w:rPr>
            </w:pPr>
            <w:r w:rsidRPr="00F66AE1">
              <w:rPr>
                <w:b/>
              </w:rPr>
              <w:t>FM iebildums:</w:t>
            </w:r>
          </w:p>
          <w:p w14:paraId="08E7665A" w14:textId="4DFD98F7" w:rsidR="00EF7E13" w:rsidRPr="00F66AE1" w:rsidRDefault="00EF7E13" w:rsidP="00EF7E13">
            <w:pPr>
              <w:contextualSpacing/>
              <w:jc w:val="both"/>
            </w:pPr>
            <w:r w:rsidRPr="00F66AE1">
              <w:t>18.</w:t>
            </w:r>
            <w:r w:rsidRPr="00F66AE1">
              <w:tab/>
              <w:t>Lai nodrošinātu izsekojamu informāciju par finansējuma pārdalēm, lūdzam papildināt anotācijas I sadaļas 2.punktā I sadaļā “1.1.1.1. pasākumam pieejamais publiskais finansējums” norādīto ar informāciju par 1.1.1.1. pasākuma pirmajai un otrajai projektu iesniegumu atlases kārtai samazināto finansējumu neatbilstoši veikto izmaksu un izbeigto līgumu par 1.1.1.1. pasākuma projektu īstenošanu apmēru.</w:t>
            </w:r>
          </w:p>
        </w:tc>
        <w:tc>
          <w:tcPr>
            <w:tcW w:w="4816" w:type="dxa"/>
            <w:gridSpan w:val="2"/>
            <w:shd w:val="clear" w:color="auto" w:fill="auto"/>
          </w:tcPr>
          <w:p w14:paraId="763F4D96" w14:textId="77777777" w:rsidR="00EF7E13" w:rsidRPr="004E1DE1" w:rsidRDefault="00EF7E13" w:rsidP="00EF7E13">
            <w:pPr>
              <w:contextualSpacing/>
              <w:jc w:val="both"/>
              <w:rPr>
                <w:b/>
              </w:rPr>
            </w:pPr>
            <w:r w:rsidRPr="004E1DE1">
              <w:rPr>
                <w:b/>
              </w:rPr>
              <w:t>Ņemts vērā.</w:t>
            </w:r>
          </w:p>
          <w:p w14:paraId="304E303C" w14:textId="7ADD0C15" w:rsidR="00EF7E13" w:rsidRPr="004E1DE1" w:rsidRDefault="00EF7E13" w:rsidP="00EF7E13">
            <w:pPr>
              <w:jc w:val="both"/>
              <w:rPr>
                <w:b/>
              </w:rPr>
            </w:pPr>
            <w:r w:rsidRPr="004E1DE1">
              <w:t>Papildināta anotācija</w:t>
            </w:r>
            <w:r w:rsidR="00BE4E58">
              <w:t xml:space="preserve"> un anotācijas pielikums</w:t>
            </w:r>
            <w:r w:rsidRPr="004E1DE1">
              <w:t>.</w:t>
            </w:r>
          </w:p>
        </w:tc>
        <w:tc>
          <w:tcPr>
            <w:tcW w:w="3078" w:type="dxa"/>
            <w:shd w:val="clear" w:color="auto" w:fill="auto"/>
          </w:tcPr>
          <w:p w14:paraId="4DCEAA7E" w14:textId="2CB6FBC2" w:rsidR="00EF7E13" w:rsidRDefault="00EF7E13" w:rsidP="00EF7E13">
            <w:pPr>
              <w:jc w:val="both"/>
            </w:pPr>
            <w:r>
              <w:t xml:space="preserve">Skat. anotācijas 3. </w:t>
            </w:r>
            <w:proofErr w:type="spellStart"/>
            <w:r>
              <w:t>lp</w:t>
            </w:r>
            <w:proofErr w:type="spellEnd"/>
            <w:r>
              <w:t>.</w:t>
            </w:r>
          </w:p>
          <w:p w14:paraId="429D47B6" w14:textId="032A1D1D" w:rsidR="00EF7E13" w:rsidRPr="004E1DE1" w:rsidRDefault="00EF7E13" w:rsidP="00EF7E13">
            <w:pPr>
              <w:jc w:val="both"/>
            </w:pPr>
          </w:p>
        </w:tc>
      </w:tr>
      <w:tr w:rsidR="00EF7E13" w:rsidRPr="004E1DE1" w14:paraId="0459CCA3" w14:textId="77777777" w:rsidTr="00863556">
        <w:trPr>
          <w:trHeight w:val="557"/>
        </w:trPr>
        <w:tc>
          <w:tcPr>
            <w:tcW w:w="646" w:type="dxa"/>
            <w:shd w:val="clear" w:color="auto" w:fill="FFFFFF" w:themeFill="background1"/>
          </w:tcPr>
          <w:p w14:paraId="058FD6B2"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7A2C2900" w14:textId="592E9461" w:rsidR="00EF7E13" w:rsidRPr="004E1DE1" w:rsidRDefault="00EF7E13" w:rsidP="00EF7E13">
            <w:pPr>
              <w:contextualSpacing/>
              <w:jc w:val="both"/>
            </w:pPr>
          </w:p>
        </w:tc>
        <w:tc>
          <w:tcPr>
            <w:tcW w:w="3471" w:type="dxa"/>
            <w:shd w:val="clear" w:color="auto" w:fill="auto"/>
          </w:tcPr>
          <w:p w14:paraId="69C17284" w14:textId="77777777" w:rsidR="00EF7E13" w:rsidRPr="00F66AE1" w:rsidRDefault="00EF7E13" w:rsidP="00EF7E13">
            <w:pPr>
              <w:contextualSpacing/>
              <w:jc w:val="both"/>
              <w:rPr>
                <w:b/>
              </w:rPr>
            </w:pPr>
            <w:r w:rsidRPr="00F66AE1">
              <w:rPr>
                <w:b/>
              </w:rPr>
              <w:t>FM iebildums:</w:t>
            </w:r>
          </w:p>
          <w:p w14:paraId="0B2DEA00" w14:textId="129BABBB" w:rsidR="00EF7E13" w:rsidRPr="004E1DE1" w:rsidRDefault="00EF7E13" w:rsidP="00EF7E13">
            <w:pPr>
              <w:contextualSpacing/>
              <w:jc w:val="both"/>
            </w:pPr>
            <w:r w:rsidRPr="004E1DE1">
              <w:t>19.</w:t>
            </w:r>
            <w:r w:rsidRPr="004E1DE1">
              <w:tab/>
              <w:t xml:space="preserve">Lūdzam papildināt anotācijas I sadaļas 2.punkta II sadaļu “MK noteikumu normu sistematizācija” (pirmās divas rindkopas) ar izvērstāku </w:t>
            </w:r>
            <w:r w:rsidRPr="004E1DE1">
              <w:lastRenderedPageBreak/>
              <w:t>skaidrojumu, ņemot vērā, ka no esošās redakcijas nav saprotams, ar kādu mērķi informācija anotācijā iekļauta, t.sk. uz kuriem MK noteikumu projekta punktiem attiecināma.</w:t>
            </w:r>
          </w:p>
        </w:tc>
        <w:tc>
          <w:tcPr>
            <w:tcW w:w="4816" w:type="dxa"/>
            <w:gridSpan w:val="2"/>
            <w:shd w:val="clear" w:color="auto" w:fill="auto"/>
          </w:tcPr>
          <w:p w14:paraId="264CF828" w14:textId="77777777" w:rsidR="00EF7E13" w:rsidRPr="004E1DE1" w:rsidRDefault="00EF7E13" w:rsidP="00EF7E13">
            <w:pPr>
              <w:contextualSpacing/>
              <w:jc w:val="both"/>
              <w:rPr>
                <w:b/>
              </w:rPr>
            </w:pPr>
            <w:r w:rsidRPr="004E1DE1">
              <w:rPr>
                <w:b/>
              </w:rPr>
              <w:lastRenderedPageBreak/>
              <w:t>Ņemts vērā.</w:t>
            </w:r>
          </w:p>
          <w:p w14:paraId="7B76C55B" w14:textId="6D861754" w:rsidR="00EF7E13" w:rsidRPr="004E1DE1" w:rsidRDefault="00EF7E13" w:rsidP="00EF7E13">
            <w:pPr>
              <w:jc w:val="both"/>
            </w:pPr>
            <w:r w:rsidRPr="004E1DE1">
              <w:t>Papildināta un precizēta anotācijā sniegtā informācija.</w:t>
            </w:r>
          </w:p>
        </w:tc>
        <w:tc>
          <w:tcPr>
            <w:tcW w:w="3078" w:type="dxa"/>
            <w:shd w:val="clear" w:color="auto" w:fill="auto"/>
          </w:tcPr>
          <w:p w14:paraId="36685760" w14:textId="428F582B" w:rsidR="00EF7E13" w:rsidRDefault="00EF7E13" w:rsidP="00EF7E13">
            <w:pPr>
              <w:jc w:val="both"/>
            </w:pPr>
            <w:r>
              <w:t>Skat. anotācijas 7.</w:t>
            </w:r>
            <w:r w:rsidR="00BE4E58">
              <w:t>, 8.</w:t>
            </w:r>
            <w:r>
              <w:t xml:space="preserve"> </w:t>
            </w:r>
            <w:proofErr w:type="spellStart"/>
            <w:r>
              <w:t>lp</w:t>
            </w:r>
            <w:proofErr w:type="spellEnd"/>
            <w:r>
              <w:t>.</w:t>
            </w:r>
          </w:p>
          <w:p w14:paraId="167E3F94" w14:textId="01AB8775" w:rsidR="00EF7E13" w:rsidRPr="004E1DE1" w:rsidRDefault="00EF7E13" w:rsidP="00EF7E13">
            <w:pPr>
              <w:jc w:val="both"/>
            </w:pPr>
          </w:p>
        </w:tc>
      </w:tr>
      <w:tr w:rsidR="00EF7E13" w:rsidRPr="004E1DE1" w14:paraId="0348CEC8" w14:textId="77777777" w:rsidTr="00863556">
        <w:trPr>
          <w:trHeight w:val="1125"/>
        </w:trPr>
        <w:tc>
          <w:tcPr>
            <w:tcW w:w="646" w:type="dxa"/>
            <w:shd w:val="clear" w:color="auto" w:fill="FFFFFF" w:themeFill="background1"/>
          </w:tcPr>
          <w:p w14:paraId="5D6C48AC"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1E2CDD4E" w14:textId="77777777" w:rsidR="00EF7E13" w:rsidRPr="004E1DE1" w:rsidRDefault="00EF7E13" w:rsidP="00EF7E13">
            <w:pPr>
              <w:jc w:val="both"/>
              <w:rPr>
                <w:vertAlign w:val="superscript"/>
              </w:rPr>
            </w:pPr>
          </w:p>
        </w:tc>
        <w:tc>
          <w:tcPr>
            <w:tcW w:w="3471" w:type="dxa"/>
            <w:shd w:val="clear" w:color="auto" w:fill="auto"/>
          </w:tcPr>
          <w:p w14:paraId="3675254A" w14:textId="77777777" w:rsidR="00EF7E13" w:rsidRPr="00F66AE1" w:rsidRDefault="00EF7E13" w:rsidP="00EF7E13">
            <w:pPr>
              <w:contextualSpacing/>
              <w:jc w:val="both"/>
              <w:rPr>
                <w:b/>
              </w:rPr>
            </w:pPr>
            <w:r w:rsidRPr="00F66AE1">
              <w:rPr>
                <w:b/>
              </w:rPr>
              <w:t>FM iebildums:</w:t>
            </w:r>
          </w:p>
          <w:p w14:paraId="3A32C59D" w14:textId="7E3E4A8A" w:rsidR="00EF7E13" w:rsidRPr="004E1DE1" w:rsidRDefault="00EF7E13" w:rsidP="00EF7E13">
            <w:pPr>
              <w:contextualSpacing/>
              <w:jc w:val="both"/>
            </w:pPr>
            <w:r w:rsidRPr="004E1DE1">
              <w:t>20.</w:t>
            </w:r>
            <w:r w:rsidRPr="004E1DE1">
              <w:tab/>
              <w:t>Lūdzam anotācijas I sadaļas 2.punkta II sadaļā “MK noteikumu normu sistematizācija” precizēt un saskaņot atsauci uz MK noteikumu 23.1. punktu, norādot korektu un MK noteikumu 23.1. punktam atbilstošu skaidrojumu – ne visas MK noteikumu 23.1. punktā minētās juridiskās personas tiek reģistrētas Komercreģistrā.</w:t>
            </w:r>
          </w:p>
        </w:tc>
        <w:tc>
          <w:tcPr>
            <w:tcW w:w="4808" w:type="dxa"/>
            <w:shd w:val="clear" w:color="auto" w:fill="auto"/>
          </w:tcPr>
          <w:p w14:paraId="3AB9F0C0" w14:textId="77777777" w:rsidR="00EF7E13" w:rsidRPr="004E1DE1" w:rsidRDefault="00EF7E13" w:rsidP="00EF7E13">
            <w:pPr>
              <w:contextualSpacing/>
              <w:jc w:val="both"/>
              <w:rPr>
                <w:b/>
              </w:rPr>
            </w:pPr>
            <w:r w:rsidRPr="004E1DE1">
              <w:rPr>
                <w:b/>
              </w:rPr>
              <w:t>Ņemts vērā.</w:t>
            </w:r>
          </w:p>
          <w:p w14:paraId="48D3EE6D" w14:textId="0A55C75A" w:rsidR="00EF7E13" w:rsidRPr="004E1DE1" w:rsidRDefault="00EF7E13" w:rsidP="00EF7E13">
            <w:pPr>
              <w:jc w:val="both"/>
            </w:pPr>
            <w:r w:rsidRPr="004E1DE1">
              <w:t>Papildināta un precizēta anotācijā sniegtā informācija.</w:t>
            </w:r>
          </w:p>
        </w:tc>
        <w:tc>
          <w:tcPr>
            <w:tcW w:w="3086" w:type="dxa"/>
            <w:gridSpan w:val="2"/>
            <w:shd w:val="clear" w:color="auto" w:fill="auto"/>
          </w:tcPr>
          <w:p w14:paraId="5AFD50BB" w14:textId="77777777" w:rsidR="00EF7E13" w:rsidRDefault="00EF7E13" w:rsidP="00EF7E13">
            <w:pPr>
              <w:jc w:val="both"/>
            </w:pPr>
            <w:r>
              <w:t xml:space="preserve">Skat. anotācijas 7. </w:t>
            </w:r>
            <w:proofErr w:type="spellStart"/>
            <w:r>
              <w:t>lp</w:t>
            </w:r>
            <w:proofErr w:type="spellEnd"/>
            <w:r>
              <w:t>.</w:t>
            </w:r>
          </w:p>
          <w:p w14:paraId="056EB600" w14:textId="77777777" w:rsidR="00EF7E13" w:rsidRPr="004E1DE1" w:rsidRDefault="00EF7E13" w:rsidP="00EF7E13">
            <w:pPr>
              <w:jc w:val="both"/>
            </w:pPr>
          </w:p>
        </w:tc>
      </w:tr>
      <w:tr w:rsidR="00EF7E13" w:rsidRPr="004E1DE1" w14:paraId="34FEDCDD" w14:textId="77777777" w:rsidTr="00863556">
        <w:trPr>
          <w:trHeight w:val="557"/>
        </w:trPr>
        <w:tc>
          <w:tcPr>
            <w:tcW w:w="646" w:type="dxa"/>
            <w:shd w:val="clear" w:color="auto" w:fill="FFFFFF" w:themeFill="background1"/>
          </w:tcPr>
          <w:p w14:paraId="7245E3BB"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7E3E8141" w14:textId="77777777" w:rsidR="00EF7E13" w:rsidRPr="004E1DE1" w:rsidRDefault="00EF7E13" w:rsidP="00EF7E13">
            <w:pPr>
              <w:jc w:val="both"/>
              <w:rPr>
                <w:vertAlign w:val="superscript"/>
              </w:rPr>
            </w:pPr>
          </w:p>
        </w:tc>
        <w:tc>
          <w:tcPr>
            <w:tcW w:w="3471" w:type="dxa"/>
            <w:shd w:val="clear" w:color="auto" w:fill="auto"/>
          </w:tcPr>
          <w:p w14:paraId="24335755" w14:textId="77777777" w:rsidR="00EF7E13" w:rsidRPr="00F66AE1" w:rsidRDefault="00EF7E13" w:rsidP="00EF7E13">
            <w:pPr>
              <w:contextualSpacing/>
              <w:jc w:val="both"/>
              <w:rPr>
                <w:b/>
              </w:rPr>
            </w:pPr>
            <w:r w:rsidRPr="00F66AE1">
              <w:rPr>
                <w:b/>
              </w:rPr>
              <w:t>FM iebildums:</w:t>
            </w:r>
          </w:p>
          <w:p w14:paraId="3EF1926D" w14:textId="3074B95C" w:rsidR="00EF7E13" w:rsidRPr="004E1DE1" w:rsidRDefault="00EF7E13" w:rsidP="00EF7E13">
            <w:pPr>
              <w:contextualSpacing/>
              <w:jc w:val="both"/>
            </w:pPr>
            <w:r w:rsidRPr="004E1DE1">
              <w:t>21.</w:t>
            </w:r>
            <w:r w:rsidRPr="004E1DE1">
              <w:tab/>
              <w:t>Lūdzam papildināt anotācijas I sadaļas 2.punktu ar informāciju, kur plānots novirzīt 1.1.1.1. pasākuma atlikumus, ja tādi tiks konstatēti.</w:t>
            </w:r>
          </w:p>
        </w:tc>
        <w:tc>
          <w:tcPr>
            <w:tcW w:w="4808" w:type="dxa"/>
            <w:shd w:val="clear" w:color="auto" w:fill="auto"/>
          </w:tcPr>
          <w:p w14:paraId="0206436A" w14:textId="77777777" w:rsidR="00EF7E13" w:rsidRPr="004E1DE1" w:rsidRDefault="00EF7E13" w:rsidP="00EF7E13">
            <w:pPr>
              <w:contextualSpacing/>
              <w:jc w:val="both"/>
              <w:rPr>
                <w:b/>
              </w:rPr>
            </w:pPr>
            <w:r w:rsidRPr="004E1DE1">
              <w:rPr>
                <w:b/>
              </w:rPr>
              <w:t>Ņemts vērā.</w:t>
            </w:r>
          </w:p>
          <w:p w14:paraId="548B2428" w14:textId="4554E9E9" w:rsidR="00EF7E13" w:rsidRPr="004E1DE1" w:rsidRDefault="00EF7E13" w:rsidP="00EF7E13">
            <w:pPr>
              <w:jc w:val="both"/>
            </w:pPr>
            <w:r w:rsidRPr="004E1DE1">
              <w:t>Papildināta anotācija.</w:t>
            </w:r>
          </w:p>
        </w:tc>
        <w:tc>
          <w:tcPr>
            <w:tcW w:w="3086" w:type="dxa"/>
            <w:gridSpan w:val="2"/>
            <w:shd w:val="clear" w:color="auto" w:fill="auto"/>
          </w:tcPr>
          <w:p w14:paraId="0CD6FE74" w14:textId="56056C98" w:rsidR="00EF7E13" w:rsidRDefault="00EF7E13" w:rsidP="00EF7E13">
            <w:pPr>
              <w:jc w:val="both"/>
            </w:pPr>
            <w:r>
              <w:t xml:space="preserve">Skat. anotācijas </w:t>
            </w:r>
            <w:r w:rsidR="00BE4E58">
              <w:t>6</w:t>
            </w:r>
            <w:r>
              <w:t xml:space="preserve">. </w:t>
            </w:r>
            <w:proofErr w:type="spellStart"/>
            <w:r>
              <w:t>lp</w:t>
            </w:r>
            <w:proofErr w:type="spellEnd"/>
            <w:r>
              <w:t>.</w:t>
            </w:r>
          </w:p>
          <w:p w14:paraId="78F6F416" w14:textId="0972B016" w:rsidR="00EF7E13" w:rsidRPr="007A6DC3" w:rsidRDefault="00EF7E13" w:rsidP="00EF7E13">
            <w:pPr>
              <w:spacing w:before="120" w:after="120"/>
              <w:ind w:left="102" w:right="102"/>
              <w:jc w:val="both"/>
              <w:rPr>
                <w:color w:val="000000"/>
                <w:lang w:eastAsia="en-GB"/>
              </w:rPr>
            </w:pPr>
            <w:r>
              <w:rPr>
                <w:color w:val="000000"/>
                <w:lang w:eastAsia="en-GB"/>
              </w:rPr>
              <w:t xml:space="preserve">Rezerves projektu īstenošanai plānots novirzīt </w:t>
            </w:r>
            <w:r w:rsidRPr="00841783">
              <w:rPr>
                <w:color w:val="000000"/>
                <w:lang w:eastAsia="en-GB"/>
              </w:rPr>
              <w:t xml:space="preserve">1.1.1.1. pasākuma </w:t>
            </w:r>
            <w:r>
              <w:rPr>
                <w:color w:val="000000"/>
                <w:lang w:eastAsia="en-GB"/>
              </w:rPr>
              <w:t>ietvaros neapgūto finansējumu</w:t>
            </w:r>
            <w:r w:rsidRPr="00841783">
              <w:rPr>
                <w:color w:val="000000"/>
                <w:lang w:eastAsia="en-GB"/>
              </w:rPr>
              <w:t>, ja tād</w:t>
            </w:r>
            <w:r>
              <w:rPr>
                <w:color w:val="000000"/>
                <w:lang w:eastAsia="en-GB"/>
              </w:rPr>
              <w:t>s</w:t>
            </w:r>
            <w:r w:rsidRPr="00841783">
              <w:rPr>
                <w:color w:val="000000"/>
                <w:lang w:eastAsia="en-GB"/>
              </w:rPr>
              <w:t xml:space="preserve"> tiks konstatēt</w:t>
            </w:r>
            <w:r>
              <w:rPr>
                <w:color w:val="000000"/>
                <w:lang w:eastAsia="en-GB"/>
              </w:rPr>
              <w:t>s.</w:t>
            </w:r>
          </w:p>
        </w:tc>
      </w:tr>
      <w:tr w:rsidR="00EF7E13" w:rsidRPr="004E1DE1" w14:paraId="64124E5F" w14:textId="77777777" w:rsidTr="00863556">
        <w:trPr>
          <w:trHeight w:val="1125"/>
        </w:trPr>
        <w:tc>
          <w:tcPr>
            <w:tcW w:w="646" w:type="dxa"/>
            <w:shd w:val="clear" w:color="auto" w:fill="FFFFFF" w:themeFill="background1"/>
          </w:tcPr>
          <w:p w14:paraId="2415D054" w14:textId="2EEC7132" w:rsidR="00EF7E13" w:rsidRPr="00275FD1" w:rsidRDefault="00EF7E13" w:rsidP="00EF7E13">
            <w:pPr>
              <w:numPr>
                <w:ilvl w:val="0"/>
                <w:numId w:val="1"/>
              </w:numPr>
              <w:tabs>
                <w:tab w:val="center" w:pos="284"/>
              </w:tabs>
              <w:ind w:left="0" w:firstLine="0"/>
            </w:pPr>
          </w:p>
        </w:tc>
        <w:tc>
          <w:tcPr>
            <w:tcW w:w="2855" w:type="dxa"/>
            <w:shd w:val="clear" w:color="auto" w:fill="auto"/>
          </w:tcPr>
          <w:p w14:paraId="73E5FBC8" w14:textId="77777777" w:rsidR="00EF7E13" w:rsidRPr="004E1DE1" w:rsidRDefault="00EF7E13" w:rsidP="00EF7E13">
            <w:pPr>
              <w:jc w:val="both"/>
              <w:rPr>
                <w:vertAlign w:val="superscript"/>
              </w:rPr>
            </w:pPr>
          </w:p>
        </w:tc>
        <w:tc>
          <w:tcPr>
            <w:tcW w:w="3471" w:type="dxa"/>
            <w:shd w:val="clear" w:color="auto" w:fill="auto"/>
          </w:tcPr>
          <w:p w14:paraId="60AA129F" w14:textId="77777777" w:rsidR="00EF7E13" w:rsidRPr="00F66AE1" w:rsidRDefault="00EF7E13" w:rsidP="00EF7E13">
            <w:pPr>
              <w:contextualSpacing/>
              <w:jc w:val="both"/>
              <w:rPr>
                <w:b/>
              </w:rPr>
            </w:pPr>
            <w:r w:rsidRPr="00F66AE1">
              <w:rPr>
                <w:b/>
              </w:rPr>
              <w:t>FM iebildums:</w:t>
            </w:r>
          </w:p>
          <w:p w14:paraId="58F91C9E" w14:textId="5ACE2E3C" w:rsidR="00EF7E13" w:rsidRPr="004E1DE1" w:rsidRDefault="00EF7E13" w:rsidP="00EF7E13">
            <w:pPr>
              <w:contextualSpacing/>
              <w:jc w:val="both"/>
            </w:pPr>
            <w:r w:rsidRPr="004E1DE1">
              <w:t>22.</w:t>
            </w:r>
            <w:r w:rsidRPr="004E1DE1">
              <w:tab/>
              <w:t xml:space="preserve">Lūdzam papildināt anotācijas I sadaļas 2.punktu ar kvantitatīvu </w:t>
            </w:r>
            <w:proofErr w:type="spellStart"/>
            <w:r w:rsidRPr="004E1DE1">
              <w:t>izvērtējumu</w:t>
            </w:r>
            <w:proofErr w:type="spellEnd"/>
            <w:r w:rsidRPr="004E1DE1">
              <w:t xml:space="preserve"> par piektās projektu iesniegumu atlases kārtas pienesumu 1.1.1.1. pasākumu rādītāju vērtību sasniegšanā, t.sk. izvērtēt, vai </w:t>
            </w:r>
            <w:r w:rsidRPr="004E1DE1">
              <w:lastRenderedPageBreak/>
              <w:t>attiecīgi nav nepieciešama MK noteikumos Nr.34 noteikto rādītāju vērtību palielināšana.</w:t>
            </w:r>
          </w:p>
        </w:tc>
        <w:tc>
          <w:tcPr>
            <w:tcW w:w="7894" w:type="dxa"/>
            <w:gridSpan w:val="3"/>
            <w:shd w:val="clear" w:color="auto" w:fill="auto"/>
          </w:tcPr>
          <w:p w14:paraId="54B021AF" w14:textId="371EEE07" w:rsidR="00EF7E13" w:rsidRPr="004E1DE1" w:rsidRDefault="00EF7E13" w:rsidP="00EF7E13">
            <w:pPr>
              <w:jc w:val="both"/>
            </w:pPr>
            <w:r w:rsidRPr="004E1DE1">
              <w:lastRenderedPageBreak/>
              <w:t xml:space="preserve">Ņemot vērā, ka piektajai kārtai paredzētais publiskais finansējums veido </w:t>
            </w:r>
            <w:r>
              <w:t>7</w:t>
            </w:r>
            <w:r w:rsidRPr="004E1DE1">
              <w:t>,6% no 1.1.1.1. pasākumam pieejamā kopējā publiskā finansējuma, nav paredzams būtisks rādītāju pieaugums. IZM izvērtēs iespēju pārskatīt MK noteikumos noteikto rādītāju vērtības</w:t>
            </w:r>
            <w:r>
              <w:t xml:space="preserve"> un sniegt informāciju par sagaidāmajiem rādītājiem, </w:t>
            </w:r>
            <w:r w:rsidRPr="004E1DE1">
              <w:t>ja tiks palielināts 5. kārtai pieejamais publiskais finansējums</w:t>
            </w:r>
            <w:r>
              <w:t>, piem., pārdalot neapgūto finansējumu no 1.1.1.3. pasākuma „Inovāciju granti studentiem”</w:t>
            </w:r>
            <w:r w:rsidRPr="004E1DE1">
              <w:t>.</w:t>
            </w:r>
          </w:p>
          <w:p w14:paraId="70287CA0" w14:textId="77777777" w:rsidR="00EF7E13" w:rsidRPr="004E1DE1" w:rsidRDefault="00EF7E13" w:rsidP="00EF7E13">
            <w:pPr>
              <w:jc w:val="both"/>
            </w:pPr>
          </w:p>
          <w:p w14:paraId="4CED6DA1" w14:textId="34136AE4" w:rsidR="00EF7E13" w:rsidRPr="004E1DE1" w:rsidRDefault="00EF7E13" w:rsidP="00EF7E13">
            <w:pPr>
              <w:jc w:val="both"/>
              <w:rPr>
                <w:u w:val="single"/>
              </w:rPr>
            </w:pPr>
            <w:r>
              <w:rPr>
                <w:u w:val="single"/>
              </w:rPr>
              <w:lastRenderedPageBreak/>
              <w:t>INDIKATĪVA</w:t>
            </w:r>
            <w:r w:rsidRPr="004E1DE1">
              <w:rPr>
                <w:u w:val="single"/>
              </w:rPr>
              <w:t xml:space="preserve"> prognoze</w:t>
            </w:r>
            <w:r>
              <w:rPr>
                <w:u w:val="single"/>
              </w:rPr>
              <w:t xml:space="preserve"> (nav ņemta vērā valstī izsludinātās ārkārtas situācijas ietekme, Covid-19 pandēmijas ietekme, projektu īstenošanas perioda un citu ietekmējošu faktoru ietekme uz institūciju rīcības politiku)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5432"/>
              <w:gridCol w:w="936"/>
            </w:tblGrid>
            <w:tr w:rsidR="00EF7E13" w:rsidRPr="004E1DE1" w14:paraId="475077D0" w14:textId="77777777" w:rsidTr="00494C6D">
              <w:trPr>
                <w:trHeight w:val="537"/>
              </w:trPr>
              <w:tc>
                <w:tcPr>
                  <w:tcW w:w="0" w:type="auto"/>
                  <w:gridSpan w:val="2"/>
                  <w:shd w:val="clear" w:color="000000" w:fill="C0C0C0"/>
                  <w:noWrap/>
                  <w:vAlign w:val="bottom"/>
                  <w:hideMark/>
                </w:tcPr>
                <w:p w14:paraId="64C03E33" w14:textId="61309F11" w:rsidR="00EF7E13" w:rsidRPr="004E1DE1" w:rsidRDefault="00EF7E13" w:rsidP="00A20439">
                  <w:pPr>
                    <w:framePr w:hSpace="180" w:wrap="around" w:vAnchor="text" w:hAnchor="text" w:x="-123" w:y="1"/>
                    <w:suppressOverlap/>
                    <w:jc w:val="center"/>
                    <w:rPr>
                      <w:color w:val="000000"/>
                    </w:rPr>
                  </w:pPr>
                  <w:r w:rsidRPr="004E1DE1">
                    <w:rPr>
                      <w:color w:val="000000"/>
                    </w:rPr>
                    <w:t>Rādītājs</w:t>
                  </w:r>
                </w:p>
              </w:tc>
              <w:tc>
                <w:tcPr>
                  <w:tcW w:w="0" w:type="auto"/>
                  <w:shd w:val="clear" w:color="000000" w:fill="C0C0C0"/>
                  <w:noWrap/>
                  <w:vAlign w:val="bottom"/>
                  <w:hideMark/>
                </w:tcPr>
                <w:p w14:paraId="3E1F06B1" w14:textId="45609206" w:rsidR="00EF7E13" w:rsidRPr="004E1DE1" w:rsidRDefault="00EF7E13" w:rsidP="00A20439">
                  <w:pPr>
                    <w:framePr w:hSpace="180" w:wrap="around" w:vAnchor="text" w:hAnchor="text" w:x="-123" w:y="1"/>
                    <w:suppressOverlap/>
                    <w:jc w:val="center"/>
                    <w:rPr>
                      <w:color w:val="000000"/>
                    </w:rPr>
                  </w:pPr>
                  <w:r w:rsidRPr="004E1DE1">
                    <w:rPr>
                      <w:color w:val="000000"/>
                    </w:rPr>
                    <w:t>Vērtība</w:t>
                  </w:r>
                </w:p>
              </w:tc>
            </w:tr>
            <w:tr w:rsidR="00EF7E13" w:rsidRPr="004E1DE1" w14:paraId="72694C37" w14:textId="77777777" w:rsidTr="002F217A">
              <w:trPr>
                <w:trHeight w:val="560"/>
              </w:trPr>
              <w:tc>
                <w:tcPr>
                  <w:tcW w:w="0" w:type="auto"/>
                  <w:shd w:val="clear" w:color="auto" w:fill="auto"/>
                  <w:hideMark/>
                </w:tcPr>
                <w:p w14:paraId="7306841A" w14:textId="77777777" w:rsidR="00EF7E13" w:rsidRPr="004E1DE1" w:rsidRDefault="00EF7E13" w:rsidP="00A20439">
                  <w:pPr>
                    <w:framePr w:hSpace="180" w:wrap="around" w:vAnchor="text" w:hAnchor="text" w:x="-123" w:y="1"/>
                    <w:suppressOverlap/>
                    <w:jc w:val="center"/>
                    <w:rPr>
                      <w:color w:val="000000"/>
                    </w:rPr>
                  </w:pPr>
                  <w:r w:rsidRPr="004E1DE1">
                    <w:rPr>
                      <w:color w:val="000000"/>
                    </w:rPr>
                    <w:t>i.1.1.1.bk (CO24)</w:t>
                  </w:r>
                </w:p>
              </w:tc>
              <w:tc>
                <w:tcPr>
                  <w:tcW w:w="0" w:type="auto"/>
                  <w:shd w:val="clear" w:color="auto" w:fill="auto"/>
                  <w:vAlign w:val="bottom"/>
                  <w:hideMark/>
                </w:tcPr>
                <w:p w14:paraId="5C06CBEF" w14:textId="77777777" w:rsidR="00EF7E13" w:rsidRPr="004E1DE1" w:rsidRDefault="00EF7E13" w:rsidP="00A20439">
                  <w:pPr>
                    <w:framePr w:hSpace="180" w:wrap="around" w:vAnchor="text" w:hAnchor="text" w:x="-123" w:y="1"/>
                    <w:suppressOverlap/>
                    <w:rPr>
                      <w:color w:val="000000"/>
                    </w:rPr>
                  </w:pPr>
                  <w:r w:rsidRPr="004E1DE1">
                    <w:rPr>
                      <w:color w:val="000000"/>
                    </w:rPr>
                    <w:t>Jaunu pētnieku skaits atbalstītajās vienībās (pilnas slodzes ekvivalents)</w:t>
                  </w:r>
                </w:p>
              </w:tc>
              <w:tc>
                <w:tcPr>
                  <w:tcW w:w="0" w:type="auto"/>
                  <w:shd w:val="clear" w:color="000000" w:fill="FFFFFF"/>
                  <w:noWrap/>
                  <w:vAlign w:val="center"/>
                  <w:hideMark/>
                </w:tcPr>
                <w:p w14:paraId="0BCA7EA6" w14:textId="15CB11B0" w:rsidR="00EF7E13" w:rsidRPr="004E1DE1" w:rsidRDefault="00EF7E13" w:rsidP="00A20439">
                  <w:pPr>
                    <w:framePr w:hSpace="180" w:wrap="around" w:vAnchor="text" w:hAnchor="text" w:x="-123" w:y="1"/>
                    <w:suppressOverlap/>
                    <w:jc w:val="center"/>
                    <w:rPr>
                      <w:color w:val="000000"/>
                    </w:rPr>
                  </w:pPr>
                  <w:r w:rsidRPr="00B441C9">
                    <w:t>16</w:t>
                  </w:r>
                </w:p>
              </w:tc>
            </w:tr>
            <w:tr w:rsidR="00EF7E13" w:rsidRPr="004E1DE1" w14:paraId="07043716" w14:textId="77777777" w:rsidTr="002F217A">
              <w:trPr>
                <w:trHeight w:val="411"/>
              </w:trPr>
              <w:tc>
                <w:tcPr>
                  <w:tcW w:w="0" w:type="auto"/>
                  <w:shd w:val="clear" w:color="auto" w:fill="auto"/>
                  <w:vAlign w:val="bottom"/>
                  <w:hideMark/>
                </w:tcPr>
                <w:p w14:paraId="4C9DD6BC" w14:textId="77777777" w:rsidR="00EF7E13" w:rsidRPr="004E1DE1" w:rsidRDefault="00EF7E13" w:rsidP="00A20439">
                  <w:pPr>
                    <w:framePr w:hSpace="180" w:wrap="around" w:vAnchor="text" w:hAnchor="text" w:x="-123" w:y="1"/>
                    <w:suppressOverlap/>
                    <w:rPr>
                      <w:color w:val="000000"/>
                    </w:rPr>
                  </w:pPr>
                  <w:r w:rsidRPr="004E1DE1">
                    <w:rPr>
                      <w:color w:val="000000"/>
                    </w:rPr>
                    <w:t>i.1.1.1.ck (CO26)</w:t>
                  </w:r>
                </w:p>
              </w:tc>
              <w:tc>
                <w:tcPr>
                  <w:tcW w:w="0" w:type="auto"/>
                  <w:shd w:val="clear" w:color="auto" w:fill="auto"/>
                  <w:vAlign w:val="bottom"/>
                  <w:hideMark/>
                </w:tcPr>
                <w:p w14:paraId="5E43D4C5" w14:textId="77777777" w:rsidR="00EF7E13" w:rsidRPr="004E1DE1" w:rsidRDefault="00EF7E13" w:rsidP="00A20439">
                  <w:pPr>
                    <w:framePr w:hSpace="180" w:wrap="around" w:vAnchor="text" w:hAnchor="text" w:x="-123" w:y="1"/>
                    <w:suppressOverlap/>
                    <w:rPr>
                      <w:color w:val="000000"/>
                    </w:rPr>
                  </w:pPr>
                  <w:r w:rsidRPr="004E1DE1">
                    <w:rPr>
                      <w:color w:val="000000"/>
                    </w:rPr>
                    <w:t>Komersantu skaits, kuri sadarbojas ar pētniecības organizāciju</w:t>
                  </w:r>
                </w:p>
              </w:tc>
              <w:tc>
                <w:tcPr>
                  <w:tcW w:w="0" w:type="auto"/>
                  <w:shd w:val="clear" w:color="000000" w:fill="FFFFFF"/>
                  <w:noWrap/>
                  <w:vAlign w:val="center"/>
                  <w:hideMark/>
                </w:tcPr>
                <w:p w14:paraId="6B4667AD" w14:textId="7FE0E8DA" w:rsidR="00EF7E13" w:rsidRPr="004E1DE1" w:rsidRDefault="00EF7E13" w:rsidP="00A20439">
                  <w:pPr>
                    <w:framePr w:hSpace="180" w:wrap="around" w:vAnchor="text" w:hAnchor="text" w:x="-123" w:y="1"/>
                    <w:suppressOverlap/>
                    <w:jc w:val="center"/>
                    <w:rPr>
                      <w:color w:val="000000"/>
                    </w:rPr>
                  </w:pPr>
                  <w:r w:rsidRPr="00B441C9">
                    <w:t>14</w:t>
                  </w:r>
                </w:p>
              </w:tc>
            </w:tr>
            <w:tr w:rsidR="00EF7E13" w:rsidRPr="004E1DE1" w14:paraId="7947923A" w14:textId="77777777" w:rsidTr="002F217A">
              <w:trPr>
                <w:trHeight w:val="589"/>
              </w:trPr>
              <w:tc>
                <w:tcPr>
                  <w:tcW w:w="0" w:type="auto"/>
                  <w:shd w:val="clear" w:color="auto" w:fill="auto"/>
                  <w:vAlign w:val="bottom"/>
                  <w:hideMark/>
                </w:tcPr>
                <w:p w14:paraId="47C1F55F" w14:textId="77777777" w:rsidR="00EF7E13" w:rsidRPr="004E1DE1" w:rsidRDefault="00EF7E13" w:rsidP="00A20439">
                  <w:pPr>
                    <w:framePr w:hSpace="180" w:wrap="around" w:vAnchor="text" w:hAnchor="text" w:x="-123" w:y="1"/>
                    <w:suppressOverlap/>
                    <w:rPr>
                      <w:color w:val="000000"/>
                    </w:rPr>
                  </w:pPr>
                  <w:r w:rsidRPr="004E1DE1">
                    <w:rPr>
                      <w:color w:val="000000"/>
                    </w:rPr>
                    <w:t>i.1.1.1.e</w:t>
                  </w:r>
                </w:p>
              </w:tc>
              <w:tc>
                <w:tcPr>
                  <w:tcW w:w="0" w:type="auto"/>
                  <w:shd w:val="clear" w:color="auto" w:fill="auto"/>
                  <w:vAlign w:val="bottom"/>
                  <w:hideMark/>
                </w:tcPr>
                <w:p w14:paraId="76EF280F" w14:textId="77777777" w:rsidR="00EF7E13" w:rsidRPr="004E1DE1" w:rsidRDefault="00EF7E13" w:rsidP="00A20439">
                  <w:pPr>
                    <w:framePr w:hSpace="180" w:wrap="around" w:vAnchor="text" w:hAnchor="text" w:x="-123" w:y="1"/>
                    <w:suppressOverlap/>
                    <w:rPr>
                      <w:color w:val="000000"/>
                    </w:rPr>
                  </w:pPr>
                  <w:r w:rsidRPr="004E1DE1">
                    <w:rPr>
                      <w:color w:val="000000"/>
                    </w:rPr>
                    <w:t>Zinātnisko rakstu skaits, kuru izstrādei un publicēšanai sniegts atbalsts projekta ietvaros</w:t>
                  </w:r>
                </w:p>
              </w:tc>
              <w:tc>
                <w:tcPr>
                  <w:tcW w:w="0" w:type="auto"/>
                  <w:shd w:val="clear" w:color="000000" w:fill="FFFFFF"/>
                  <w:noWrap/>
                  <w:vAlign w:val="center"/>
                  <w:hideMark/>
                </w:tcPr>
                <w:p w14:paraId="4FE0AC87" w14:textId="4CF64199" w:rsidR="00EF7E13" w:rsidRPr="004E1DE1" w:rsidRDefault="00EF7E13" w:rsidP="00A20439">
                  <w:pPr>
                    <w:framePr w:hSpace="180" w:wrap="around" w:vAnchor="text" w:hAnchor="text" w:x="-123" w:y="1"/>
                    <w:suppressOverlap/>
                    <w:jc w:val="center"/>
                    <w:rPr>
                      <w:color w:val="000000"/>
                    </w:rPr>
                  </w:pPr>
                  <w:r w:rsidRPr="00B441C9">
                    <w:t>61</w:t>
                  </w:r>
                </w:p>
              </w:tc>
            </w:tr>
            <w:tr w:rsidR="00EF7E13" w:rsidRPr="004E1DE1" w14:paraId="239BA9DA" w14:textId="77777777" w:rsidTr="002F217A">
              <w:trPr>
                <w:trHeight w:val="697"/>
              </w:trPr>
              <w:tc>
                <w:tcPr>
                  <w:tcW w:w="0" w:type="auto"/>
                  <w:shd w:val="clear" w:color="auto" w:fill="auto"/>
                  <w:vAlign w:val="bottom"/>
                  <w:hideMark/>
                </w:tcPr>
                <w:p w14:paraId="49C1BD72" w14:textId="77777777" w:rsidR="00EF7E13" w:rsidRPr="004E1DE1" w:rsidRDefault="00EF7E13" w:rsidP="00A20439">
                  <w:pPr>
                    <w:framePr w:hSpace="180" w:wrap="around" w:vAnchor="text" w:hAnchor="text" w:x="-123" w:y="1"/>
                    <w:suppressOverlap/>
                    <w:rPr>
                      <w:color w:val="000000"/>
                    </w:rPr>
                  </w:pPr>
                  <w:r w:rsidRPr="004E1DE1">
                    <w:rPr>
                      <w:color w:val="000000"/>
                    </w:rPr>
                    <w:t>i.1.1.1.f</w:t>
                  </w:r>
                </w:p>
              </w:tc>
              <w:tc>
                <w:tcPr>
                  <w:tcW w:w="0" w:type="auto"/>
                  <w:shd w:val="clear" w:color="auto" w:fill="auto"/>
                  <w:vAlign w:val="bottom"/>
                  <w:hideMark/>
                </w:tcPr>
                <w:p w14:paraId="288D9A5A" w14:textId="0D67FF0D" w:rsidR="00EF7E13" w:rsidRPr="004E1DE1" w:rsidRDefault="00EF7E13" w:rsidP="00A20439">
                  <w:pPr>
                    <w:framePr w:hSpace="180" w:wrap="around" w:vAnchor="text" w:hAnchor="text" w:x="-123" w:y="1"/>
                    <w:suppressOverlap/>
                    <w:rPr>
                      <w:color w:val="000000"/>
                    </w:rPr>
                  </w:pPr>
                  <w:r w:rsidRPr="004E1DE1">
                    <w:rPr>
                      <w:color w:val="000000"/>
                    </w:rPr>
                    <w:t>Privātās investīcijas, kas papildina valsts atbalstu inovācijām vai pētniecības un izstrādes projektiem (īsteno ne-saimnieciskus projektus)</w:t>
                  </w:r>
                </w:p>
              </w:tc>
              <w:tc>
                <w:tcPr>
                  <w:tcW w:w="0" w:type="auto"/>
                  <w:shd w:val="clear" w:color="000000" w:fill="FFFFFF"/>
                  <w:noWrap/>
                  <w:vAlign w:val="center"/>
                  <w:hideMark/>
                </w:tcPr>
                <w:p w14:paraId="5B6743AA" w14:textId="004FDCAC" w:rsidR="00EF7E13" w:rsidRPr="004E1DE1" w:rsidRDefault="00EF7E13" w:rsidP="00A20439">
                  <w:pPr>
                    <w:framePr w:hSpace="180" w:wrap="around" w:vAnchor="text" w:hAnchor="text" w:x="-123" w:y="1"/>
                    <w:suppressOverlap/>
                    <w:jc w:val="center"/>
                    <w:rPr>
                      <w:color w:val="000000"/>
                    </w:rPr>
                  </w:pPr>
                  <w:r w:rsidRPr="00B441C9">
                    <w:t>0</w:t>
                  </w:r>
                </w:p>
              </w:tc>
            </w:tr>
            <w:tr w:rsidR="00EF7E13" w:rsidRPr="004E1DE1" w14:paraId="0965BAEC" w14:textId="77777777" w:rsidTr="002F217A">
              <w:trPr>
                <w:trHeight w:val="551"/>
              </w:trPr>
              <w:tc>
                <w:tcPr>
                  <w:tcW w:w="0" w:type="auto"/>
                  <w:shd w:val="clear" w:color="auto" w:fill="auto"/>
                  <w:vAlign w:val="bottom"/>
                  <w:hideMark/>
                </w:tcPr>
                <w:p w14:paraId="25CFC28D" w14:textId="77777777" w:rsidR="00EF7E13" w:rsidRPr="004E1DE1" w:rsidRDefault="00EF7E13" w:rsidP="00A20439">
                  <w:pPr>
                    <w:framePr w:hSpace="180" w:wrap="around" w:vAnchor="text" w:hAnchor="text" w:x="-123" w:y="1"/>
                    <w:suppressOverlap/>
                    <w:rPr>
                      <w:color w:val="000000"/>
                    </w:rPr>
                  </w:pPr>
                  <w:r w:rsidRPr="004E1DE1">
                    <w:rPr>
                      <w:color w:val="000000"/>
                    </w:rPr>
                    <w:t>i.1.1.1.g</w:t>
                  </w:r>
                </w:p>
              </w:tc>
              <w:tc>
                <w:tcPr>
                  <w:tcW w:w="0" w:type="auto"/>
                  <w:shd w:val="clear" w:color="auto" w:fill="auto"/>
                  <w:vAlign w:val="bottom"/>
                  <w:hideMark/>
                </w:tcPr>
                <w:p w14:paraId="2E675119" w14:textId="77777777" w:rsidR="00EF7E13" w:rsidRPr="004E1DE1" w:rsidRDefault="00EF7E13" w:rsidP="00A20439">
                  <w:pPr>
                    <w:framePr w:hSpace="180" w:wrap="around" w:vAnchor="text" w:hAnchor="text" w:x="-123" w:y="1"/>
                    <w:suppressOverlap/>
                    <w:rPr>
                      <w:color w:val="000000"/>
                    </w:rPr>
                  </w:pPr>
                  <w:r w:rsidRPr="004E1DE1">
                    <w:rPr>
                      <w:color w:val="000000"/>
                    </w:rPr>
                    <w:t>Jaunu produktu un tehnoloģiju skaits, kas ir komercializējamas un kuru izstrādei sniegts atbalsts projekta ietvaros</w:t>
                  </w:r>
                </w:p>
              </w:tc>
              <w:tc>
                <w:tcPr>
                  <w:tcW w:w="0" w:type="auto"/>
                  <w:shd w:val="clear" w:color="000000" w:fill="FFFFFF"/>
                  <w:noWrap/>
                  <w:vAlign w:val="center"/>
                  <w:hideMark/>
                </w:tcPr>
                <w:p w14:paraId="4C9EF68F" w14:textId="02FFC58D" w:rsidR="00EF7E13" w:rsidRPr="004E1DE1" w:rsidRDefault="00EF7E13" w:rsidP="00A20439">
                  <w:pPr>
                    <w:framePr w:hSpace="180" w:wrap="around" w:vAnchor="text" w:hAnchor="text" w:x="-123" w:y="1"/>
                    <w:suppressOverlap/>
                    <w:jc w:val="center"/>
                    <w:rPr>
                      <w:color w:val="000000"/>
                    </w:rPr>
                  </w:pPr>
                  <w:r w:rsidRPr="00B441C9">
                    <w:t>15</w:t>
                  </w:r>
                </w:p>
              </w:tc>
            </w:tr>
            <w:tr w:rsidR="00EF7E13" w:rsidRPr="004E1DE1" w14:paraId="0D722CAC" w14:textId="77777777" w:rsidTr="002F217A">
              <w:trPr>
                <w:trHeight w:val="843"/>
              </w:trPr>
              <w:tc>
                <w:tcPr>
                  <w:tcW w:w="0" w:type="auto"/>
                  <w:shd w:val="clear" w:color="auto" w:fill="auto"/>
                  <w:vAlign w:val="bottom"/>
                  <w:hideMark/>
                </w:tcPr>
                <w:p w14:paraId="1EC0A396" w14:textId="77777777" w:rsidR="00EF7E13" w:rsidRPr="004E1DE1" w:rsidRDefault="00EF7E13" w:rsidP="00A20439">
                  <w:pPr>
                    <w:framePr w:hSpace="180" w:wrap="around" w:vAnchor="text" w:hAnchor="text" w:x="-123" w:y="1"/>
                    <w:suppressOverlap/>
                    <w:rPr>
                      <w:color w:val="000000"/>
                    </w:rPr>
                  </w:pPr>
                  <w:r w:rsidRPr="004E1DE1">
                    <w:rPr>
                      <w:color w:val="000000"/>
                    </w:rPr>
                    <w:t>i.1.1.1.h</w:t>
                  </w:r>
                </w:p>
              </w:tc>
              <w:tc>
                <w:tcPr>
                  <w:tcW w:w="0" w:type="auto"/>
                  <w:shd w:val="clear" w:color="auto" w:fill="auto"/>
                  <w:vAlign w:val="bottom"/>
                  <w:hideMark/>
                </w:tcPr>
                <w:p w14:paraId="5F507FA4" w14:textId="77777777" w:rsidR="00EF7E13" w:rsidRPr="004E1DE1" w:rsidRDefault="00EF7E13" w:rsidP="00A20439">
                  <w:pPr>
                    <w:framePr w:hSpace="180" w:wrap="around" w:vAnchor="text" w:hAnchor="text" w:x="-123" w:y="1"/>
                    <w:suppressOverlap/>
                    <w:rPr>
                      <w:color w:val="000000"/>
                    </w:rPr>
                  </w:pPr>
                  <w:r w:rsidRPr="004E1DE1">
                    <w:rPr>
                      <w:color w:val="000000"/>
                    </w:rPr>
                    <w:t>Jauno zinātnieku skaits (pilnas slodzes ekvivalents), kuriem projekta īstenošanas ietvaros pilnveidota kompetence, ieskaitot karjeras izaugsmes un personāla atjaunotnes procesus</w:t>
                  </w:r>
                </w:p>
              </w:tc>
              <w:tc>
                <w:tcPr>
                  <w:tcW w:w="0" w:type="auto"/>
                  <w:shd w:val="clear" w:color="000000" w:fill="FFFFFF"/>
                  <w:noWrap/>
                  <w:vAlign w:val="center"/>
                  <w:hideMark/>
                </w:tcPr>
                <w:p w14:paraId="2E3DA1BA" w14:textId="2362BDCF" w:rsidR="00EF7E13" w:rsidRPr="004E1DE1" w:rsidRDefault="00EF7E13" w:rsidP="00A20439">
                  <w:pPr>
                    <w:framePr w:hSpace="180" w:wrap="around" w:vAnchor="text" w:hAnchor="text" w:x="-123" w:y="1"/>
                    <w:suppressOverlap/>
                    <w:jc w:val="center"/>
                    <w:rPr>
                      <w:color w:val="000000"/>
                    </w:rPr>
                  </w:pPr>
                  <w:r w:rsidRPr="00B441C9">
                    <w:t>19</w:t>
                  </w:r>
                </w:p>
              </w:tc>
            </w:tr>
          </w:tbl>
          <w:p w14:paraId="0FC718E2" w14:textId="034A1AA9" w:rsidR="00EF7E13" w:rsidRPr="004E1DE1" w:rsidRDefault="00EF7E13" w:rsidP="00EF7E13">
            <w:pPr>
              <w:jc w:val="both"/>
              <w:rPr>
                <w:u w:val="single"/>
              </w:rPr>
            </w:pPr>
          </w:p>
        </w:tc>
      </w:tr>
      <w:tr w:rsidR="00EF7E13" w:rsidRPr="004E1DE1" w14:paraId="5EB166B9" w14:textId="77777777" w:rsidTr="00863556">
        <w:trPr>
          <w:trHeight w:val="1125"/>
        </w:trPr>
        <w:tc>
          <w:tcPr>
            <w:tcW w:w="646" w:type="dxa"/>
            <w:shd w:val="clear" w:color="auto" w:fill="FFFFFF" w:themeFill="background1"/>
          </w:tcPr>
          <w:p w14:paraId="6699ADC4" w14:textId="040908D9" w:rsidR="00EF7E13" w:rsidRPr="00275FD1" w:rsidRDefault="00EF7E13" w:rsidP="00EF7E13">
            <w:pPr>
              <w:numPr>
                <w:ilvl w:val="0"/>
                <w:numId w:val="1"/>
              </w:numPr>
              <w:tabs>
                <w:tab w:val="center" w:pos="284"/>
              </w:tabs>
              <w:ind w:left="0" w:firstLine="0"/>
            </w:pPr>
          </w:p>
        </w:tc>
        <w:tc>
          <w:tcPr>
            <w:tcW w:w="2855" w:type="dxa"/>
            <w:shd w:val="clear" w:color="auto" w:fill="auto"/>
          </w:tcPr>
          <w:p w14:paraId="30AC17BD" w14:textId="77777777" w:rsidR="00EF7E13" w:rsidRPr="004E1DE1" w:rsidRDefault="00EF7E13" w:rsidP="00EF7E13">
            <w:pPr>
              <w:jc w:val="both"/>
              <w:rPr>
                <w:vertAlign w:val="superscript"/>
              </w:rPr>
            </w:pPr>
          </w:p>
        </w:tc>
        <w:tc>
          <w:tcPr>
            <w:tcW w:w="3471" w:type="dxa"/>
            <w:shd w:val="clear" w:color="auto" w:fill="auto"/>
          </w:tcPr>
          <w:p w14:paraId="7799472F" w14:textId="77777777" w:rsidR="00EF7E13" w:rsidRPr="00F66AE1" w:rsidRDefault="00EF7E13" w:rsidP="00EF7E13">
            <w:pPr>
              <w:contextualSpacing/>
              <w:jc w:val="both"/>
              <w:rPr>
                <w:b/>
              </w:rPr>
            </w:pPr>
            <w:r w:rsidRPr="00F66AE1">
              <w:rPr>
                <w:b/>
              </w:rPr>
              <w:t>FM iebildums:</w:t>
            </w:r>
          </w:p>
          <w:p w14:paraId="551777D7" w14:textId="4FCCE7AC" w:rsidR="00EF7E13" w:rsidRPr="004E1DE1" w:rsidRDefault="00EF7E13" w:rsidP="00EF7E13">
            <w:pPr>
              <w:contextualSpacing/>
              <w:jc w:val="both"/>
            </w:pPr>
            <w:r w:rsidRPr="004E1DE1">
              <w:t>23.</w:t>
            </w:r>
            <w:r w:rsidRPr="004E1DE1">
              <w:tab/>
              <w:t xml:space="preserve">Ņemot vērā MK noteikumu projektā ietvertās tiesību, lūdzam papildināt I sadaļas 2.punktu ar informāciju par grozījumu ietekmi uz finansējuma saņēmēju īstenotajiem projektiem (tai skaitā potenciālajiem projekta iesniedzējiem), projektu sasniedzamo mērķi, kā arī skaidrojumu vai grozījumi nav uzskatāmi par būtiskiem atbilstoši </w:t>
            </w:r>
            <w:r w:rsidRPr="004E1DE1">
              <w:lastRenderedPageBreak/>
              <w:t xml:space="preserve">Eiropas Parlamenta un Padomes 2013. gada 28.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71.pantam. </w:t>
            </w:r>
          </w:p>
        </w:tc>
        <w:tc>
          <w:tcPr>
            <w:tcW w:w="4808" w:type="dxa"/>
            <w:shd w:val="clear" w:color="auto" w:fill="auto"/>
          </w:tcPr>
          <w:p w14:paraId="0D0A2BDB" w14:textId="77777777" w:rsidR="00EF7E13" w:rsidRPr="004E1DE1" w:rsidRDefault="00EF7E13" w:rsidP="00EF7E13">
            <w:pPr>
              <w:jc w:val="both"/>
              <w:rPr>
                <w:b/>
              </w:rPr>
            </w:pPr>
            <w:r w:rsidRPr="004E1DE1">
              <w:rPr>
                <w:b/>
              </w:rPr>
              <w:lastRenderedPageBreak/>
              <w:t>Ņemts vērā.</w:t>
            </w:r>
          </w:p>
          <w:p w14:paraId="005D4635" w14:textId="7EDF3B31" w:rsidR="00EF7E13" w:rsidRPr="004E1DE1" w:rsidRDefault="00EF7E13" w:rsidP="00EF7E13">
            <w:pPr>
              <w:jc w:val="both"/>
            </w:pPr>
            <w:r w:rsidRPr="004E1DE1">
              <w:t>Papildināta anotācija.</w:t>
            </w:r>
          </w:p>
        </w:tc>
        <w:tc>
          <w:tcPr>
            <w:tcW w:w="3086" w:type="dxa"/>
            <w:gridSpan w:val="2"/>
            <w:shd w:val="clear" w:color="auto" w:fill="auto"/>
          </w:tcPr>
          <w:p w14:paraId="155AFD3A" w14:textId="72427311" w:rsidR="00EF7E13" w:rsidRPr="004E1DE1" w:rsidRDefault="00EF7E13" w:rsidP="00BE4E58">
            <w:pPr>
              <w:jc w:val="both"/>
            </w:pPr>
            <w:r w:rsidRPr="004E1DE1">
              <w:t xml:space="preserve">Skat. anotācijas </w:t>
            </w:r>
            <w:r>
              <w:t>1</w:t>
            </w:r>
            <w:r w:rsidR="00BE4E58">
              <w:t>2</w:t>
            </w:r>
            <w:r>
              <w:t xml:space="preserve">. </w:t>
            </w:r>
            <w:proofErr w:type="spellStart"/>
            <w:r>
              <w:t>lp</w:t>
            </w:r>
            <w:proofErr w:type="spellEnd"/>
            <w:r>
              <w:t>.</w:t>
            </w:r>
          </w:p>
        </w:tc>
      </w:tr>
      <w:tr w:rsidR="00EF7E13" w:rsidRPr="004E1DE1" w14:paraId="32E1BE19" w14:textId="77777777" w:rsidTr="00863556">
        <w:trPr>
          <w:trHeight w:val="1125"/>
        </w:trPr>
        <w:tc>
          <w:tcPr>
            <w:tcW w:w="646" w:type="dxa"/>
            <w:shd w:val="clear" w:color="auto" w:fill="FFFFFF" w:themeFill="background1"/>
          </w:tcPr>
          <w:p w14:paraId="76F812F4"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25FBFFA5" w14:textId="77777777" w:rsidR="00EF7E13" w:rsidRPr="004E1DE1" w:rsidRDefault="00EF7E13" w:rsidP="00EF7E13">
            <w:pPr>
              <w:jc w:val="both"/>
              <w:rPr>
                <w:vertAlign w:val="superscript"/>
              </w:rPr>
            </w:pPr>
          </w:p>
        </w:tc>
        <w:tc>
          <w:tcPr>
            <w:tcW w:w="3471" w:type="dxa"/>
            <w:shd w:val="clear" w:color="auto" w:fill="auto"/>
          </w:tcPr>
          <w:p w14:paraId="4E4CC5B8" w14:textId="77777777" w:rsidR="00EF7E13" w:rsidRPr="00F66AE1" w:rsidRDefault="00EF7E13" w:rsidP="00EF7E13">
            <w:pPr>
              <w:contextualSpacing/>
              <w:jc w:val="both"/>
              <w:rPr>
                <w:b/>
              </w:rPr>
            </w:pPr>
            <w:r w:rsidRPr="00F66AE1">
              <w:rPr>
                <w:b/>
              </w:rPr>
              <w:t>FM iebildums:</w:t>
            </w:r>
          </w:p>
          <w:p w14:paraId="4F8B3116" w14:textId="0B0C48C2" w:rsidR="00EF7E13" w:rsidRPr="004E1DE1" w:rsidRDefault="00EF7E13" w:rsidP="00EF7E13">
            <w:pPr>
              <w:contextualSpacing/>
              <w:jc w:val="both"/>
            </w:pPr>
            <w:r w:rsidRPr="004E1DE1">
              <w:t>24.</w:t>
            </w:r>
            <w:r w:rsidRPr="004E1DE1">
              <w:tab/>
              <w:t>Ņemot vērā, ka MK noteikumu projekts paredz 1.1.1.1. pasākuma “Praktiskas ievirzes pētījumi” kopējā finansējuma palielinājumu, lūdzam aizpildīt anotācijas III sadaļu “Tiesību akta projekta ietekme uz valsts budžetu un pašvaldību budžetiem” atbilstoši Ministru kabineta 2009.gada 15.decembra instrukcijai Nr.19 “Tiesību akta projekta sākotnējās ietekmes izvērtēšanas kārtība”, norādot tā finansiālo ietekmi uz valsts budžetu, kā arī finansējuma avotu.</w:t>
            </w:r>
          </w:p>
        </w:tc>
        <w:tc>
          <w:tcPr>
            <w:tcW w:w="4808" w:type="dxa"/>
            <w:shd w:val="clear" w:color="auto" w:fill="auto"/>
          </w:tcPr>
          <w:p w14:paraId="12FE73DB" w14:textId="77777777" w:rsidR="00EF7E13" w:rsidRPr="004E1DE1" w:rsidRDefault="00EF7E13" w:rsidP="00EF7E13">
            <w:pPr>
              <w:jc w:val="both"/>
              <w:rPr>
                <w:b/>
              </w:rPr>
            </w:pPr>
            <w:r w:rsidRPr="004E1DE1">
              <w:rPr>
                <w:b/>
              </w:rPr>
              <w:t>Ņemts vērā.</w:t>
            </w:r>
          </w:p>
          <w:p w14:paraId="088C63BF" w14:textId="77777777" w:rsidR="00EF7E13" w:rsidRDefault="00EF7E13" w:rsidP="00EF7E13">
            <w:pPr>
              <w:jc w:val="both"/>
            </w:pPr>
            <w:r w:rsidRPr="004E1DE1">
              <w:t>Papildināta anotācija.</w:t>
            </w:r>
          </w:p>
          <w:p w14:paraId="4F630D91" w14:textId="7445ADAE" w:rsidR="00EF7E13" w:rsidRPr="004E1DE1" w:rsidRDefault="00EF7E13" w:rsidP="00EF7E13">
            <w:pPr>
              <w:jc w:val="both"/>
            </w:pPr>
            <w:r>
              <w:t>Informējam, ka papildu finansējumu veido pā</w:t>
            </w:r>
            <w:r w:rsidR="00A532FB">
              <w:t>r</w:t>
            </w:r>
            <w:r>
              <w:t xml:space="preserve">dales SAM 1.1.1. ietvaros un </w:t>
            </w:r>
            <w:proofErr w:type="spellStart"/>
            <w:r>
              <w:t>virssaistības</w:t>
            </w:r>
            <w:proofErr w:type="spellEnd"/>
            <w:r>
              <w:t xml:space="preserve"> (</w:t>
            </w:r>
            <w:r w:rsidRPr="00905F76">
              <w:t xml:space="preserve">MK 2020. gada 11. augusta sēdes protokola Nr. 47 84.§ „Informatīvais ziņojums "Par </w:t>
            </w:r>
            <w:proofErr w:type="spellStart"/>
            <w:r w:rsidRPr="00905F76">
              <w:t>virssaistību</w:t>
            </w:r>
            <w:proofErr w:type="spellEnd"/>
            <w:r w:rsidRPr="00905F76">
              <w:t xml:space="preserve"> izmantošanu Covid-19 seku mīkstināšanas pasākumiem ES fondu darbības programmas "Izaugsme un nodarbinātība" ieviešanā" 2.1. apakšpunkt</w:t>
            </w:r>
            <w:r>
              <w:t>s).</w:t>
            </w:r>
          </w:p>
          <w:p w14:paraId="29E6F229" w14:textId="46AF5673" w:rsidR="00EF7E13" w:rsidRPr="004E1DE1" w:rsidRDefault="00EF7E13" w:rsidP="00EF7E13">
            <w:pPr>
              <w:jc w:val="both"/>
            </w:pPr>
          </w:p>
        </w:tc>
        <w:tc>
          <w:tcPr>
            <w:tcW w:w="3086" w:type="dxa"/>
            <w:gridSpan w:val="2"/>
            <w:shd w:val="clear" w:color="auto" w:fill="auto"/>
          </w:tcPr>
          <w:p w14:paraId="1BE4C838" w14:textId="19908B87" w:rsidR="00EF7E13" w:rsidRPr="004E1DE1" w:rsidRDefault="00EF7E13" w:rsidP="00EF7E13">
            <w:pPr>
              <w:jc w:val="both"/>
            </w:pPr>
          </w:p>
        </w:tc>
      </w:tr>
      <w:tr w:rsidR="00EF7E13" w:rsidRPr="004E1DE1" w14:paraId="34A4FC62" w14:textId="77777777" w:rsidTr="00863556">
        <w:trPr>
          <w:trHeight w:val="1125"/>
        </w:trPr>
        <w:tc>
          <w:tcPr>
            <w:tcW w:w="646" w:type="dxa"/>
            <w:shd w:val="clear" w:color="auto" w:fill="FFFFFF" w:themeFill="background1"/>
          </w:tcPr>
          <w:p w14:paraId="43D03BE8" w14:textId="77777777" w:rsidR="00EF7E13" w:rsidRPr="00275FD1" w:rsidRDefault="00EF7E13" w:rsidP="00EF7E13">
            <w:pPr>
              <w:numPr>
                <w:ilvl w:val="0"/>
                <w:numId w:val="1"/>
              </w:numPr>
              <w:tabs>
                <w:tab w:val="center" w:pos="284"/>
              </w:tabs>
              <w:ind w:left="0" w:firstLine="0"/>
            </w:pPr>
          </w:p>
        </w:tc>
        <w:tc>
          <w:tcPr>
            <w:tcW w:w="2855" w:type="dxa"/>
            <w:shd w:val="clear" w:color="auto" w:fill="auto"/>
          </w:tcPr>
          <w:p w14:paraId="269714EA" w14:textId="77777777" w:rsidR="00EF7E13" w:rsidRPr="004E1DE1" w:rsidRDefault="00EF7E13" w:rsidP="00EF7E13">
            <w:pPr>
              <w:jc w:val="both"/>
              <w:rPr>
                <w:vertAlign w:val="superscript"/>
              </w:rPr>
            </w:pPr>
          </w:p>
        </w:tc>
        <w:tc>
          <w:tcPr>
            <w:tcW w:w="3471" w:type="dxa"/>
            <w:shd w:val="clear" w:color="auto" w:fill="auto"/>
          </w:tcPr>
          <w:p w14:paraId="7249F031" w14:textId="77777777" w:rsidR="00EF7E13" w:rsidRPr="00F66AE1" w:rsidRDefault="00EF7E13" w:rsidP="00EF7E13">
            <w:pPr>
              <w:contextualSpacing/>
              <w:jc w:val="both"/>
              <w:rPr>
                <w:b/>
              </w:rPr>
            </w:pPr>
            <w:r w:rsidRPr="00F66AE1">
              <w:rPr>
                <w:b/>
              </w:rPr>
              <w:t>FM iebildums:</w:t>
            </w:r>
          </w:p>
          <w:p w14:paraId="0D0A227D" w14:textId="714FE2C9" w:rsidR="00EF7E13" w:rsidRPr="004E1DE1" w:rsidRDefault="00EF7E13" w:rsidP="00EF7E13">
            <w:pPr>
              <w:contextualSpacing/>
              <w:jc w:val="both"/>
            </w:pPr>
            <w:r w:rsidRPr="004E1DE1">
              <w:t>25.</w:t>
            </w:r>
            <w:r w:rsidRPr="004E1DE1">
              <w:tab/>
              <w:t xml:space="preserve">Lūdzam precizēt MK noteikumu projekta anotācijas V sadaļu “Tiesību akta projekta atbilstība Latvijas Republikas starptautiskajām saistībām”, papildinot to ar informāciju par nepieciešamību 20 darba dienu laikā pēc 1.1.1.1. pasākuma MK noteikumu projekta spēkā stāšanās nosūtīt kopsavilkuma informāciju par plānotajām izmaiņām (sākotnējā budžeta palielināšana par vairāk nekā par 20%), lai nodrošinātu 1.1.1.1. pasākuma MK noteikumu projekta atbilstību komercdarbības atbalsta kontroles regulējumam. Ņemot vērā to, ka ar 1.1.1.1. pasākuma MK noteikumu projekta 6.punktu ir paredzēts palielināt atbalsta programmas sākotnējo budžetu vairāk nekā par 20%, saskaņā ar Komisijas 2004. gada 21. aprīļa Regulas (EK) Nr. 794/2004, ar ko īsteno Padomes Regulu (EK) Nr. 659/1999, ar kuru nosaka sīki izstrādātus noteikumus EK līguma 93. panta piemērošanai 4. panta 2. punktu, par to būtu nepieciešams nosūtīt Eiropas Komisijai informāciju par izmaiņām atbalsta programmā. </w:t>
            </w:r>
            <w:r w:rsidRPr="004E1DE1">
              <w:lastRenderedPageBreak/>
              <w:t>Paziņojums Eiropas Komisijai nosūtāms, izmantojot SANI 2 sistēmu atbilstoši kārtībai, kas noteikta Ministru kabineta 2014. gada 16. decembra noteikumos Nr. 759 “Kārtība, kādā Eiropas Komisijā iesniedz atbalsta programmu un individuālo atbalsta projektu paziņojumus un kopsavilkuma informāciju, un kārtība, kādā piešķir un anulē elektroniskās sistēmas lietošanas tiesības”.</w:t>
            </w:r>
          </w:p>
        </w:tc>
        <w:tc>
          <w:tcPr>
            <w:tcW w:w="4808" w:type="dxa"/>
            <w:shd w:val="clear" w:color="auto" w:fill="auto"/>
          </w:tcPr>
          <w:p w14:paraId="443EDB49" w14:textId="77777777" w:rsidR="00EF7E13" w:rsidRPr="004E1DE1" w:rsidRDefault="00EF7E13" w:rsidP="00EF7E13">
            <w:pPr>
              <w:jc w:val="both"/>
              <w:rPr>
                <w:b/>
              </w:rPr>
            </w:pPr>
            <w:r w:rsidRPr="004E1DE1">
              <w:rPr>
                <w:b/>
              </w:rPr>
              <w:lastRenderedPageBreak/>
              <w:t>Ņemts vērā.</w:t>
            </w:r>
          </w:p>
          <w:p w14:paraId="3A6F6007" w14:textId="77777777" w:rsidR="00EF7E13" w:rsidRPr="004E1DE1" w:rsidRDefault="00EF7E13" w:rsidP="00EF7E13">
            <w:pPr>
              <w:jc w:val="both"/>
            </w:pPr>
            <w:r w:rsidRPr="004E1DE1">
              <w:t>Papildināta anotācija.</w:t>
            </w:r>
          </w:p>
          <w:p w14:paraId="58D9C1D7" w14:textId="77777777" w:rsidR="00EF7E13" w:rsidRPr="004E1DE1" w:rsidRDefault="00EF7E13" w:rsidP="00EF7E13">
            <w:pPr>
              <w:jc w:val="both"/>
            </w:pPr>
          </w:p>
        </w:tc>
        <w:tc>
          <w:tcPr>
            <w:tcW w:w="3086" w:type="dxa"/>
            <w:gridSpan w:val="2"/>
            <w:shd w:val="clear" w:color="auto" w:fill="auto"/>
          </w:tcPr>
          <w:p w14:paraId="34EE4A4B" w14:textId="3A597261" w:rsidR="00EF7E13" w:rsidRPr="004E1DE1" w:rsidRDefault="00EF7E13" w:rsidP="00EF7E13">
            <w:pPr>
              <w:jc w:val="both"/>
            </w:pPr>
          </w:p>
        </w:tc>
      </w:tr>
      <w:tr w:rsidR="00EF7E13" w:rsidRPr="004E1DE1" w14:paraId="3D53A39A" w14:textId="12B01E1C" w:rsidTr="00863556">
        <w:trPr>
          <w:trHeight w:val="1125"/>
        </w:trPr>
        <w:tc>
          <w:tcPr>
            <w:tcW w:w="646" w:type="dxa"/>
            <w:shd w:val="clear" w:color="auto" w:fill="FFFFFF" w:themeFill="background1"/>
          </w:tcPr>
          <w:p w14:paraId="040C41B7" w14:textId="5E1C048D" w:rsidR="00EF7E13" w:rsidRPr="00275FD1" w:rsidRDefault="00EF7E13" w:rsidP="00EF7E13">
            <w:pPr>
              <w:numPr>
                <w:ilvl w:val="0"/>
                <w:numId w:val="1"/>
              </w:numPr>
              <w:tabs>
                <w:tab w:val="center" w:pos="284"/>
              </w:tabs>
              <w:ind w:left="0" w:firstLine="0"/>
            </w:pPr>
          </w:p>
        </w:tc>
        <w:tc>
          <w:tcPr>
            <w:tcW w:w="2855" w:type="dxa"/>
            <w:shd w:val="clear" w:color="auto" w:fill="auto"/>
          </w:tcPr>
          <w:p w14:paraId="6541BB4E" w14:textId="77777777" w:rsidR="00EF7E13" w:rsidRPr="004E1DE1" w:rsidRDefault="00EF7E13" w:rsidP="00EF7E13">
            <w:pPr>
              <w:jc w:val="both"/>
              <w:rPr>
                <w:vertAlign w:val="superscript"/>
              </w:rPr>
            </w:pPr>
          </w:p>
        </w:tc>
        <w:tc>
          <w:tcPr>
            <w:tcW w:w="3471" w:type="dxa"/>
            <w:shd w:val="clear" w:color="auto" w:fill="auto"/>
          </w:tcPr>
          <w:p w14:paraId="59457A1B" w14:textId="77777777" w:rsidR="00EF7E13" w:rsidRPr="00F66AE1" w:rsidRDefault="00EF7E13" w:rsidP="00EF7E13">
            <w:pPr>
              <w:contextualSpacing/>
              <w:jc w:val="both"/>
              <w:rPr>
                <w:b/>
              </w:rPr>
            </w:pPr>
            <w:r w:rsidRPr="00F66AE1">
              <w:rPr>
                <w:b/>
              </w:rPr>
              <w:t>FM iebildums:</w:t>
            </w:r>
          </w:p>
          <w:p w14:paraId="25BB9786" w14:textId="56245399" w:rsidR="00EF7E13" w:rsidRPr="004E1DE1" w:rsidRDefault="00EF7E13" w:rsidP="00EF7E13">
            <w:pPr>
              <w:contextualSpacing/>
              <w:jc w:val="both"/>
            </w:pPr>
            <w:r w:rsidRPr="004E1DE1">
              <w:t>26.</w:t>
            </w:r>
            <w:r w:rsidRPr="004E1DE1">
              <w:tab/>
              <w:t xml:space="preserve">No MK noteikumu Nr.34 67.punkta izriet, ka projektu īsteno ne ilgāk ka līdz 2023.gada 30.novembrim. No MK noteikumu projektam pievienotā </w:t>
            </w:r>
            <w:proofErr w:type="spellStart"/>
            <w:r w:rsidRPr="004E1DE1">
              <w:t>protokollēmuma</w:t>
            </w:r>
            <w:proofErr w:type="spellEnd"/>
            <w:r w:rsidRPr="004E1DE1">
              <w:t xml:space="preserve"> projekta izriet, ka līgumi vai vienošanās par projektu īstenošanu tiks slēgti ne vēlāk kā līdz 2021.gada 31.decembrim. Ņemot vērā, ka 1.1.1.1. pasākuma “Praktiskas ievirzes pētījumi” piektās atlases kārtas projektu iesniegumu atlasē un 1.1.1.3. pasākuma “Inovāciju granti studentiem” otrās projektu iesniegumu atlases kārtas ietvaros vēl ir jāsaskaņo kritēriju komplekts un pavaddokumenti, lūdzam skaidrot, vai nepastāv riski, ka finansējuma saņēmēji </w:t>
            </w:r>
            <w:r w:rsidRPr="004E1DE1">
              <w:lastRenderedPageBreak/>
              <w:t>nevarēs iekļauties minētajos termiņos un sekmīgi pabeigt projektu noteiktajā termiņ (t.i., līdz 2023.gada 30.novembrim), jo no anotācijas I sadaļas 2.punkta skaidrojuma ir konstatējams, ka tiek plānots, ka projektu īstenošanas indikatīvais ilgums būs līdz 2 gadiem.</w:t>
            </w:r>
          </w:p>
        </w:tc>
        <w:tc>
          <w:tcPr>
            <w:tcW w:w="7894" w:type="dxa"/>
            <w:gridSpan w:val="3"/>
            <w:shd w:val="clear" w:color="auto" w:fill="auto"/>
          </w:tcPr>
          <w:p w14:paraId="3744D645" w14:textId="77777777" w:rsidR="00EF7E13" w:rsidRPr="004E1DE1" w:rsidRDefault="00EF7E13" w:rsidP="00EF7E13">
            <w:pPr>
              <w:contextualSpacing/>
              <w:jc w:val="both"/>
            </w:pPr>
            <w:r w:rsidRPr="004E1DE1">
              <w:lastRenderedPageBreak/>
              <w:t>Lai nodrošinātu savlaicīgu jauno atlases kārtu projektu īstenošanas uzsākšanu, 1.1.1.1. pasākuma un 1.1.1.3. pasākuma īstenošanas noteikumi paredz nosacījumu, ka finansējuma saņēmējs nodrošina, ka atbalstāmo darbību īstenošanu un iepirkumu veikšanu uzsāk ne vēlāk kā pirmajā ceturksnī pēc tam, kad noslēgts līgums vai vienošanās par projekta īstenošanu. Tāpat, lai nodrošinātu kvalitatīvāku un pārdomātāku 1.1.1.1. pasākuma piektās atlases kārtas un 1.1.1.3. pasākuma otrās atlases kārtas projektu iesniegumu sagatavošanu, Izglītības un zinātnes ministrija rosinās potenciālos projektu iesniedzējus sākt gatavot projektu iesniegumus pirms atlases izsludināšanas, vienlaikus izstrādājot tādu rīcības plānu un piemērojamo metodoloģiju, kas dos iespēju mērķus sasniegt savlaicīgi.</w:t>
            </w:r>
          </w:p>
          <w:p w14:paraId="66DCF6B2" w14:textId="77777777" w:rsidR="00EF7E13" w:rsidRPr="004E1DE1" w:rsidRDefault="00EF7E13" w:rsidP="00EF7E13">
            <w:pPr>
              <w:contextualSpacing/>
              <w:jc w:val="both"/>
            </w:pPr>
            <w:r w:rsidRPr="004E1DE1">
              <w:t xml:space="preserve">1.1.1.1. pasākuma 5. kārtas ietvaros varēs turpināt 2020. gadā īstenotos Valsts pētījumu programmas ietvaros finansētos projektus. </w:t>
            </w:r>
          </w:p>
          <w:p w14:paraId="097FD9E3" w14:textId="45F0FE81" w:rsidR="00EF7E13" w:rsidRPr="004E1DE1" w:rsidRDefault="00EF7E13" w:rsidP="00EF7E13">
            <w:pPr>
              <w:jc w:val="both"/>
            </w:pPr>
            <w:r w:rsidRPr="004E1DE1">
              <w:t>Vienlaikus plānots kā obligātu prasību neizvirzīt studējošo iesaisti 1.1.1.1. pasākuma projektu īstenošanā, lai institūcijām būtu iespēja veidot pieredzējušu zinātniskā personāla pārstāju komandu.</w:t>
            </w:r>
          </w:p>
        </w:tc>
      </w:tr>
      <w:tr w:rsidR="00EF7E13" w:rsidRPr="004E1DE1" w14:paraId="097285EB" w14:textId="77777777" w:rsidTr="00863556">
        <w:trPr>
          <w:trHeight w:val="351"/>
        </w:trPr>
        <w:tc>
          <w:tcPr>
            <w:tcW w:w="646" w:type="dxa"/>
            <w:shd w:val="clear" w:color="auto" w:fill="FFFFFF" w:themeFill="background1"/>
          </w:tcPr>
          <w:p w14:paraId="07D5A366" w14:textId="6E7D0891" w:rsidR="00EF7E13" w:rsidRPr="00275FD1" w:rsidRDefault="00EF7E13" w:rsidP="00EF7E13">
            <w:pPr>
              <w:tabs>
                <w:tab w:val="center" w:pos="284"/>
              </w:tabs>
            </w:pPr>
          </w:p>
        </w:tc>
        <w:tc>
          <w:tcPr>
            <w:tcW w:w="14220" w:type="dxa"/>
            <w:gridSpan w:val="5"/>
            <w:shd w:val="clear" w:color="auto" w:fill="auto"/>
          </w:tcPr>
          <w:p w14:paraId="3BDC31E2" w14:textId="01DE796A" w:rsidR="00EF7E13" w:rsidRPr="004E1DE1" w:rsidRDefault="00EF7E13" w:rsidP="00EF7E13">
            <w:pPr>
              <w:jc w:val="both"/>
            </w:pPr>
            <w:proofErr w:type="spellStart"/>
            <w:r w:rsidRPr="004E1DE1">
              <w:t>Protokollēmuma</w:t>
            </w:r>
            <w:proofErr w:type="spellEnd"/>
            <w:r w:rsidRPr="004E1DE1">
              <w:t xml:space="preserve"> projekts</w:t>
            </w:r>
          </w:p>
        </w:tc>
      </w:tr>
      <w:tr w:rsidR="00EF7E13" w:rsidRPr="004E1DE1" w14:paraId="1885A1DB" w14:textId="77777777" w:rsidTr="00863556">
        <w:trPr>
          <w:trHeight w:val="699"/>
        </w:trPr>
        <w:tc>
          <w:tcPr>
            <w:tcW w:w="646" w:type="dxa"/>
            <w:tcBorders>
              <w:bottom w:val="single" w:sz="4" w:space="0" w:color="auto"/>
            </w:tcBorders>
            <w:shd w:val="clear" w:color="auto" w:fill="FFFFFF" w:themeFill="background1"/>
          </w:tcPr>
          <w:p w14:paraId="014895DE" w14:textId="77777777" w:rsidR="00EF7E13" w:rsidRPr="00275FD1" w:rsidRDefault="00EF7E13" w:rsidP="00EF7E13">
            <w:pPr>
              <w:numPr>
                <w:ilvl w:val="0"/>
                <w:numId w:val="1"/>
              </w:numPr>
              <w:tabs>
                <w:tab w:val="center" w:pos="284"/>
              </w:tabs>
              <w:ind w:left="0" w:firstLine="0"/>
            </w:pPr>
          </w:p>
        </w:tc>
        <w:tc>
          <w:tcPr>
            <w:tcW w:w="2855" w:type="dxa"/>
            <w:tcBorders>
              <w:bottom w:val="single" w:sz="4" w:space="0" w:color="auto"/>
            </w:tcBorders>
            <w:shd w:val="clear" w:color="auto" w:fill="auto"/>
          </w:tcPr>
          <w:p w14:paraId="58AA1C1F" w14:textId="4D2D6A8D" w:rsidR="00EF7E13" w:rsidRPr="004E1DE1" w:rsidRDefault="00EF7E13" w:rsidP="00EF7E13">
            <w:pPr>
              <w:jc w:val="both"/>
              <w:rPr>
                <w:vertAlign w:val="superscript"/>
              </w:rPr>
            </w:pPr>
          </w:p>
        </w:tc>
        <w:tc>
          <w:tcPr>
            <w:tcW w:w="3471" w:type="dxa"/>
            <w:tcBorders>
              <w:bottom w:val="single" w:sz="4" w:space="0" w:color="auto"/>
            </w:tcBorders>
            <w:shd w:val="clear" w:color="auto" w:fill="auto"/>
          </w:tcPr>
          <w:p w14:paraId="596A4343" w14:textId="77777777" w:rsidR="00EF7E13" w:rsidRPr="00F66AE1" w:rsidRDefault="00EF7E13" w:rsidP="00EF7E13">
            <w:pPr>
              <w:contextualSpacing/>
              <w:jc w:val="both"/>
              <w:rPr>
                <w:b/>
              </w:rPr>
            </w:pPr>
            <w:r w:rsidRPr="00F66AE1">
              <w:rPr>
                <w:b/>
              </w:rPr>
              <w:t>FM iebildums:</w:t>
            </w:r>
          </w:p>
          <w:p w14:paraId="1105AD21" w14:textId="0FB29ABE" w:rsidR="00EF7E13" w:rsidRPr="004E1DE1" w:rsidRDefault="00EF7E13" w:rsidP="00EF7E13">
            <w:pPr>
              <w:contextualSpacing/>
              <w:jc w:val="both"/>
            </w:pPr>
            <w:r w:rsidRPr="004E1DE1">
              <w:t xml:space="preserve">Lūdzam precizēt </w:t>
            </w:r>
            <w:proofErr w:type="spellStart"/>
            <w:r w:rsidRPr="004E1DE1">
              <w:t>protokollēmuma</w:t>
            </w:r>
            <w:proofErr w:type="spellEnd"/>
            <w:r w:rsidRPr="004E1DE1">
              <w:t xml:space="preserve"> projektu saskaņā ar š.g. 9. decembrī neformāli saskaņoto </w:t>
            </w:r>
            <w:proofErr w:type="spellStart"/>
            <w:r w:rsidRPr="004E1DE1">
              <w:t>protokollēmuma</w:t>
            </w:r>
            <w:proofErr w:type="spellEnd"/>
            <w:r w:rsidRPr="004E1DE1">
              <w:t xml:space="preserve"> redakciju.</w:t>
            </w:r>
          </w:p>
        </w:tc>
        <w:tc>
          <w:tcPr>
            <w:tcW w:w="4816" w:type="dxa"/>
            <w:gridSpan w:val="2"/>
            <w:tcBorders>
              <w:bottom w:val="single" w:sz="4" w:space="0" w:color="auto"/>
            </w:tcBorders>
            <w:shd w:val="clear" w:color="auto" w:fill="auto"/>
          </w:tcPr>
          <w:p w14:paraId="62AE72C1" w14:textId="77777777" w:rsidR="00275FD1" w:rsidRPr="004E1DE1" w:rsidRDefault="00275FD1" w:rsidP="00275FD1">
            <w:pPr>
              <w:jc w:val="both"/>
              <w:rPr>
                <w:b/>
              </w:rPr>
            </w:pPr>
            <w:r w:rsidRPr="004E1DE1">
              <w:rPr>
                <w:b/>
              </w:rPr>
              <w:t>Ņemts vērā.</w:t>
            </w:r>
          </w:p>
          <w:p w14:paraId="21CF7E17" w14:textId="430274C8" w:rsidR="00EF7E13" w:rsidRPr="004E1DE1" w:rsidRDefault="00EF7E13" w:rsidP="00EF7E13">
            <w:pPr>
              <w:jc w:val="both"/>
            </w:pPr>
          </w:p>
        </w:tc>
        <w:tc>
          <w:tcPr>
            <w:tcW w:w="3078" w:type="dxa"/>
            <w:tcBorders>
              <w:bottom w:val="single" w:sz="4" w:space="0" w:color="auto"/>
            </w:tcBorders>
            <w:shd w:val="clear" w:color="auto" w:fill="auto"/>
          </w:tcPr>
          <w:p w14:paraId="30250D8D" w14:textId="1A762F54" w:rsidR="00EF7E13" w:rsidRPr="004E1DE1" w:rsidRDefault="00EF7E13" w:rsidP="00EF7E13">
            <w:pPr>
              <w:jc w:val="both"/>
            </w:pPr>
          </w:p>
        </w:tc>
      </w:tr>
      <w:tr w:rsidR="00EF7E13" w:rsidRPr="004E1DE1" w14:paraId="710ACB66" w14:textId="77777777" w:rsidTr="00863556">
        <w:trPr>
          <w:trHeight w:val="699"/>
        </w:trPr>
        <w:tc>
          <w:tcPr>
            <w:tcW w:w="14866" w:type="dxa"/>
            <w:gridSpan w:val="6"/>
            <w:tcBorders>
              <w:left w:val="nil"/>
              <w:bottom w:val="nil"/>
              <w:right w:val="nil"/>
            </w:tcBorders>
            <w:shd w:val="clear" w:color="auto" w:fill="FFFFFF" w:themeFill="background1"/>
          </w:tcPr>
          <w:p w14:paraId="20B25BE7" w14:textId="77777777" w:rsidR="00EF7E13" w:rsidRPr="00275FD1" w:rsidRDefault="00EF7E13" w:rsidP="00EF7E13">
            <w:pPr>
              <w:tabs>
                <w:tab w:val="center" w:pos="284"/>
              </w:tabs>
            </w:pPr>
          </w:p>
          <w:p w14:paraId="5B3FE847" w14:textId="77777777" w:rsidR="00EF7E13" w:rsidRPr="00275FD1" w:rsidRDefault="00EF7E13" w:rsidP="00EF7E13">
            <w:pPr>
              <w:tabs>
                <w:tab w:val="center" w:pos="284"/>
              </w:tabs>
            </w:pPr>
          </w:p>
          <w:p w14:paraId="743BBAA8" w14:textId="77777777" w:rsidR="00EF7E13" w:rsidRPr="00275FD1" w:rsidRDefault="00EF7E13" w:rsidP="00EF7E13">
            <w:pPr>
              <w:spacing w:before="60" w:after="60"/>
              <w:rPr>
                <w:sz w:val="22"/>
                <w:szCs w:val="22"/>
              </w:rPr>
            </w:pPr>
            <w:r w:rsidRPr="00275FD1">
              <w:rPr>
                <w:sz w:val="22"/>
                <w:szCs w:val="22"/>
              </w:rPr>
              <w:t>Švirksta 67047878</w:t>
            </w:r>
          </w:p>
          <w:p w14:paraId="04F2C8B7" w14:textId="3274A8C2" w:rsidR="00EF7E13" w:rsidRPr="00275FD1" w:rsidRDefault="00A20439" w:rsidP="00EF7E13">
            <w:pPr>
              <w:tabs>
                <w:tab w:val="left" w:pos="2340"/>
                <w:tab w:val="center" w:pos="4153"/>
                <w:tab w:val="right" w:pos="8306"/>
              </w:tabs>
            </w:pPr>
            <w:hyperlink r:id="rId9" w:history="1">
              <w:r w:rsidR="00EF7E13" w:rsidRPr="00275FD1">
                <w:rPr>
                  <w:rStyle w:val="Hyperlink"/>
                  <w:color w:val="auto"/>
                  <w:sz w:val="22"/>
                  <w:szCs w:val="22"/>
                </w:rPr>
                <w:t>inta.svirksta@izm.gov.lv</w:t>
              </w:r>
            </w:hyperlink>
          </w:p>
        </w:tc>
      </w:tr>
    </w:tbl>
    <w:p w14:paraId="0BA0FB95" w14:textId="028F99F9" w:rsidR="006A46C5" w:rsidRPr="004E1DE1" w:rsidRDefault="006A46C5"/>
    <w:p w14:paraId="17831BA2" w14:textId="4E2EF6F2" w:rsidR="00CF649C" w:rsidRPr="004E1DE1" w:rsidRDefault="00CF649C" w:rsidP="009F5A4F">
      <w:pPr>
        <w:pStyle w:val="Header"/>
        <w:tabs>
          <w:tab w:val="left" w:pos="2340"/>
        </w:tabs>
        <w:jc w:val="both"/>
      </w:pPr>
    </w:p>
    <w:sectPr w:rsidR="00CF649C" w:rsidRPr="004E1DE1" w:rsidSect="004B6353">
      <w:headerReference w:type="even" r:id="rId10"/>
      <w:headerReference w:type="default" r:id="rId11"/>
      <w:footerReference w:type="default" r:id="rId12"/>
      <w:headerReference w:type="first" r:id="rId13"/>
      <w:footerReference w:type="first" r:id="rId14"/>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37E4" w14:textId="77777777" w:rsidR="007A40D4" w:rsidRDefault="007A40D4">
      <w:r>
        <w:separator/>
      </w:r>
    </w:p>
  </w:endnote>
  <w:endnote w:type="continuationSeparator" w:id="0">
    <w:p w14:paraId="0B95C708" w14:textId="77777777" w:rsidR="007A40D4" w:rsidRDefault="007A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0E1A" w14:textId="1C8F458C" w:rsidR="00A20439" w:rsidRPr="005351B4" w:rsidRDefault="00A20439" w:rsidP="008610BC">
    <w:pPr>
      <w:ind w:left="-567"/>
      <w:contextualSpacing/>
      <w:jc w:val="both"/>
      <w:rPr>
        <w:sz w:val="18"/>
        <w:szCs w:val="18"/>
      </w:rPr>
    </w:pPr>
    <w:r w:rsidRPr="005351B4">
      <w:rPr>
        <w:noProof/>
        <w:color w:val="000000" w:themeColor="text1"/>
        <w:sz w:val="18"/>
        <w:szCs w:val="18"/>
      </w:rPr>
      <w:fldChar w:fldCharType="begin"/>
    </w:r>
    <w:r w:rsidRPr="005351B4">
      <w:rPr>
        <w:noProof/>
        <w:color w:val="000000" w:themeColor="text1"/>
        <w:sz w:val="18"/>
        <w:szCs w:val="18"/>
      </w:rPr>
      <w:instrText xml:space="preserve"> FILENAME   \* MERGEFORMAT </w:instrText>
    </w:r>
    <w:r w:rsidRPr="005351B4">
      <w:rPr>
        <w:noProof/>
        <w:color w:val="000000" w:themeColor="text1"/>
        <w:sz w:val="18"/>
        <w:szCs w:val="18"/>
      </w:rPr>
      <w:fldChar w:fldCharType="separate"/>
    </w:r>
    <w:r>
      <w:rPr>
        <w:noProof/>
        <w:color w:val="000000" w:themeColor="text1"/>
        <w:sz w:val="18"/>
        <w:szCs w:val="18"/>
      </w:rPr>
      <w:t>IZMIzz_030321_1111</w:t>
    </w:r>
    <w:r w:rsidRPr="005351B4">
      <w:rPr>
        <w:noProof/>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9DC" w14:textId="2778FF8F" w:rsidR="00A20439" w:rsidRPr="009D1501" w:rsidRDefault="00A20439" w:rsidP="008610BC">
    <w:pPr>
      <w:ind w:left="-567"/>
      <w:contextualSpacing/>
      <w:jc w:val="both"/>
      <w:rPr>
        <w:b/>
        <w:bCs/>
        <w:noProof/>
        <w:vanish/>
        <w:color w:val="000000"/>
        <w:sz w:val="20"/>
        <w:szCs w:val="20"/>
      </w:rPr>
    </w:pPr>
    <w:r>
      <w:rPr>
        <w:noProof/>
        <w:color w:val="000000" w:themeColor="text1"/>
        <w:sz w:val="20"/>
        <w:szCs w:val="20"/>
      </w:rPr>
      <w:fldChar w:fldCharType="begin"/>
    </w:r>
    <w:r>
      <w:rPr>
        <w:noProof/>
        <w:color w:val="000000" w:themeColor="text1"/>
        <w:sz w:val="20"/>
        <w:szCs w:val="20"/>
      </w:rPr>
      <w:instrText xml:space="preserve"> FILENAME   \* MERGEFORMAT </w:instrText>
    </w:r>
    <w:r>
      <w:rPr>
        <w:noProof/>
        <w:color w:val="000000" w:themeColor="text1"/>
        <w:sz w:val="20"/>
        <w:szCs w:val="20"/>
      </w:rPr>
      <w:fldChar w:fldCharType="separate"/>
    </w:r>
    <w:r>
      <w:rPr>
        <w:noProof/>
        <w:color w:val="000000" w:themeColor="text1"/>
        <w:sz w:val="20"/>
        <w:szCs w:val="20"/>
      </w:rPr>
      <w:t>IZMIzz_030321_1111</w:t>
    </w:r>
    <w:r>
      <w:rPr>
        <w:noProof/>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9BE02" w14:textId="77777777" w:rsidR="007A40D4" w:rsidRDefault="007A40D4">
      <w:r>
        <w:separator/>
      </w:r>
    </w:p>
  </w:footnote>
  <w:footnote w:type="continuationSeparator" w:id="0">
    <w:p w14:paraId="7FED506B" w14:textId="77777777" w:rsidR="007A40D4" w:rsidRDefault="007A40D4">
      <w:r>
        <w:continuationSeparator/>
      </w:r>
    </w:p>
  </w:footnote>
  <w:footnote w:id="1">
    <w:p w14:paraId="61754161" w14:textId="5DC72C28" w:rsidR="00A20439" w:rsidRDefault="00A20439" w:rsidP="008B4E53">
      <w:pPr>
        <w:pStyle w:val="FootnoteText"/>
      </w:pPr>
      <w:r>
        <w:rPr>
          <w:rStyle w:val="FootnoteReference"/>
        </w:rPr>
        <w:footnoteRef/>
      </w:r>
      <w:r>
        <w:t xml:space="preserve"> Komisijas 2005. gada 2. marta Lēmums par atbalstu shēmu, ko īstenojusi Itālija profesionālās izglītības iestāžu </w:t>
      </w:r>
      <w:proofErr w:type="spellStart"/>
      <w:r>
        <w:t>restrukturēšanai</w:t>
      </w:r>
      <w:proofErr w:type="spellEnd"/>
      <w:r>
        <w:t>.</w:t>
      </w:r>
      <w:r>
        <w:cr/>
        <w:t xml:space="preserve">Pieejams tīmekļa vietnē: </w:t>
      </w:r>
      <w:hyperlink r:id="rId1" w:history="1">
        <w:r w:rsidRPr="008B4E53">
          <w:rPr>
            <w:rStyle w:val="Hyperlink"/>
          </w:rPr>
          <w:t>https://eur-lex.europa.eu/LexUriServ/LexUriServ.do?uri=OJ:L:2006:081:0025:0035:LV:PDF</w:t>
        </w:r>
      </w:hyperlink>
    </w:p>
  </w:footnote>
  <w:footnote w:id="2">
    <w:p w14:paraId="53307083" w14:textId="121C36A9" w:rsidR="00A20439" w:rsidRDefault="00A20439" w:rsidP="00005C61">
      <w:pPr>
        <w:pStyle w:val="FootnoteText"/>
      </w:pPr>
      <w:r>
        <w:rPr>
          <w:rStyle w:val="FootnoteReference"/>
        </w:rPr>
        <w:footnoteRef/>
      </w:r>
      <w:r>
        <w:t xml:space="preserve"> Saskaņā ar Likumprojekta „Par Zemnieku un zvejnieku saimniecību likuma atcelšanu" sākotnējās ietekmes novērtējuma ziņojuma (turpmāk – Likuma anotācija) I sadaļā  Tiesību akta projekta izstrādes nepieciešamība" sniegto informāciju 2008. gada 31. janvārī Latvijas Republikas Saeima pieņēma Zemnieku un zvejnieku saimniecību likumu, kas noteica zemnieku un zvejnieku saimniecību turpmāko statusu, dibināšanas un darbības pamatnoteikumus, kā arī nosaka pārejas periodu, kura laikā zemnieku saimniecībām ir jāveic </w:t>
      </w:r>
      <w:proofErr w:type="spellStart"/>
      <w:r>
        <w:t>pārreģistrācija</w:t>
      </w:r>
      <w:proofErr w:type="spellEnd"/>
      <w:r>
        <w:t xml:space="preserve"> komercreģistrā. Savukārt 2012. gadā, ņemot vērā Eiropas Komisijas plānotās likumdošanas iniciatīvas un ekonomisko situāciju valstī, tika nolemts zemnieku saimniecību reformu neuzsākt. Atbilstoši Likuma anotācijas II sadaļā „Tiesību akta projekta ietekme uz sabiedrību” sniegtajai informācijai Likumam „Par Zemnieku un zvejnieku saimniecību likuma atcelšanu" ir negatīva ietekme: „joprojām netiks atrisināts jautājums par zemnieku un zvejnieku saimniecību un individuālo uzņēmumu turpmāko juridisko statusu”.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A20439" w:rsidRDefault="00A2043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A20439" w:rsidRDefault="00A20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A20439" w:rsidRDefault="00A2043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A6E">
      <w:rPr>
        <w:rStyle w:val="PageNumber"/>
        <w:noProof/>
      </w:rPr>
      <w:t>24</w:t>
    </w:r>
    <w:r>
      <w:rPr>
        <w:rStyle w:val="PageNumber"/>
      </w:rPr>
      <w:fldChar w:fldCharType="end"/>
    </w:r>
  </w:p>
  <w:p w14:paraId="1F87B2A5" w14:textId="77777777" w:rsidR="00A20439" w:rsidRDefault="00A20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A20439" w:rsidRPr="006C4AF5" w:rsidRDefault="00A20439"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243D2"/>
    <w:multiLevelType w:val="hybridMultilevel"/>
    <w:tmpl w:val="D0D076BE"/>
    <w:lvl w:ilvl="0" w:tplc="C1C8CE18">
      <w:start w:val="1"/>
      <w:numFmt w:val="decimal"/>
      <w:pStyle w:val="Style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D849BB"/>
    <w:multiLevelType w:val="hybridMultilevel"/>
    <w:tmpl w:val="C3AE8FC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028"/>
    <w:rsid w:val="00001F89"/>
    <w:rsid w:val="00003049"/>
    <w:rsid w:val="0000331B"/>
    <w:rsid w:val="00003461"/>
    <w:rsid w:val="00003A94"/>
    <w:rsid w:val="00003C53"/>
    <w:rsid w:val="0000456E"/>
    <w:rsid w:val="00004C56"/>
    <w:rsid w:val="00005118"/>
    <w:rsid w:val="0000529C"/>
    <w:rsid w:val="00005344"/>
    <w:rsid w:val="00005456"/>
    <w:rsid w:val="000055EA"/>
    <w:rsid w:val="00005C61"/>
    <w:rsid w:val="00005EAD"/>
    <w:rsid w:val="00006473"/>
    <w:rsid w:val="00006A8A"/>
    <w:rsid w:val="00006B67"/>
    <w:rsid w:val="00006BF1"/>
    <w:rsid w:val="00006FB3"/>
    <w:rsid w:val="00007F81"/>
    <w:rsid w:val="000109AA"/>
    <w:rsid w:val="0001118D"/>
    <w:rsid w:val="0001131F"/>
    <w:rsid w:val="00011663"/>
    <w:rsid w:val="00011750"/>
    <w:rsid w:val="000117DB"/>
    <w:rsid w:val="00011950"/>
    <w:rsid w:val="000119A9"/>
    <w:rsid w:val="0001249F"/>
    <w:rsid w:val="000125C0"/>
    <w:rsid w:val="0001270C"/>
    <w:rsid w:val="000136AA"/>
    <w:rsid w:val="00013929"/>
    <w:rsid w:val="00013B4C"/>
    <w:rsid w:val="00013B77"/>
    <w:rsid w:val="00013BF6"/>
    <w:rsid w:val="00013EAF"/>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46C"/>
    <w:rsid w:val="0002481A"/>
    <w:rsid w:val="00024B80"/>
    <w:rsid w:val="00024CCD"/>
    <w:rsid w:val="00024D20"/>
    <w:rsid w:val="000253DB"/>
    <w:rsid w:val="00025CB0"/>
    <w:rsid w:val="00025CDA"/>
    <w:rsid w:val="00026569"/>
    <w:rsid w:val="000265DE"/>
    <w:rsid w:val="00026D23"/>
    <w:rsid w:val="0002700E"/>
    <w:rsid w:val="000273E2"/>
    <w:rsid w:val="00027531"/>
    <w:rsid w:val="000275B3"/>
    <w:rsid w:val="000278E7"/>
    <w:rsid w:val="00027A63"/>
    <w:rsid w:val="00027F9D"/>
    <w:rsid w:val="0003019F"/>
    <w:rsid w:val="0003045A"/>
    <w:rsid w:val="000307B5"/>
    <w:rsid w:val="00030D4D"/>
    <w:rsid w:val="000310AF"/>
    <w:rsid w:val="00031F25"/>
    <w:rsid w:val="00032457"/>
    <w:rsid w:val="00032BE2"/>
    <w:rsid w:val="0003393C"/>
    <w:rsid w:val="0003413A"/>
    <w:rsid w:val="000342B8"/>
    <w:rsid w:val="00034709"/>
    <w:rsid w:val="000349CA"/>
    <w:rsid w:val="000349E5"/>
    <w:rsid w:val="00035067"/>
    <w:rsid w:val="0003557A"/>
    <w:rsid w:val="000356FA"/>
    <w:rsid w:val="000358A8"/>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3005"/>
    <w:rsid w:val="000433A6"/>
    <w:rsid w:val="0004345F"/>
    <w:rsid w:val="00043484"/>
    <w:rsid w:val="000434DA"/>
    <w:rsid w:val="000435C1"/>
    <w:rsid w:val="00043EFE"/>
    <w:rsid w:val="00044026"/>
    <w:rsid w:val="00044106"/>
    <w:rsid w:val="000453CF"/>
    <w:rsid w:val="00045F34"/>
    <w:rsid w:val="00046075"/>
    <w:rsid w:val="00046382"/>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60E03"/>
    <w:rsid w:val="0006159B"/>
    <w:rsid w:val="000619AB"/>
    <w:rsid w:val="000620A4"/>
    <w:rsid w:val="00062297"/>
    <w:rsid w:val="00062EAA"/>
    <w:rsid w:val="00062EBF"/>
    <w:rsid w:val="00063FED"/>
    <w:rsid w:val="000641B8"/>
    <w:rsid w:val="000641CE"/>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19AB"/>
    <w:rsid w:val="00072483"/>
    <w:rsid w:val="000725BE"/>
    <w:rsid w:val="00072628"/>
    <w:rsid w:val="000728ED"/>
    <w:rsid w:val="0007298D"/>
    <w:rsid w:val="000733F5"/>
    <w:rsid w:val="000733FF"/>
    <w:rsid w:val="00073888"/>
    <w:rsid w:val="00073C0D"/>
    <w:rsid w:val="000745ED"/>
    <w:rsid w:val="00074EDF"/>
    <w:rsid w:val="0007526C"/>
    <w:rsid w:val="0007577A"/>
    <w:rsid w:val="000757DA"/>
    <w:rsid w:val="00075AB3"/>
    <w:rsid w:val="00075F21"/>
    <w:rsid w:val="000767DB"/>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656F"/>
    <w:rsid w:val="00086AB9"/>
    <w:rsid w:val="00086BCE"/>
    <w:rsid w:val="00086F36"/>
    <w:rsid w:val="00087206"/>
    <w:rsid w:val="000872E9"/>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C"/>
    <w:rsid w:val="000A4035"/>
    <w:rsid w:val="000A483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C94"/>
    <w:rsid w:val="000B15E5"/>
    <w:rsid w:val="000B1BD7"/>
    <w:rsid w:val="000B2094"/>
    <w:rsid w:val="000B237D"/>
    <w:rsid w:val="000B2382"/>
    <w:rsid w:val="000B24E5"/>
    <w:rsid w:val="000B2FF1"/>
    <w:rsid w:val="000B3171"/>
    <w:rsid w:val="000B34A5"/>
    <w:rsid w:val="000B3739"/>
    <w:rsid w:val="000B3A96"/>
    <w:rsid w:val="000B4746"/>
    <w:rsid w:val="000B5808"/>
    <w:rsid w:val="000B62D8"/>
    <w:rsid w:val="000B6E96"/>
    <w:rsid w:val="000B7966"/>
    <w:rsid w:val="000B7CB1"/>
    <w:rsid w:val="000C03BE"/>
    <w:rsid w:val="000C0402"/>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6FC"/>
    <w:rsid w:val="000C5A7F"/>
    <w:rsid w:val="000C5D56"/>
    <w:rsid w:val="000C6C7B"/>
    <w:rsid w:val="000C7001"/>
    <w:rsid w:val="000C7907"/>
    <w:rsid w:val="000C7A11"/>
    <w:rsid w:val="000C7F5E"/>
    <w:rsid w:val="000D00AC"/>
    <w:rsid w:val="000D0AED"/>
    <w:rsid w:val="000D1B36"/>
    <w:rsid w:val="000D2427"/>
    <w:rsid w:val="000D2786"/>
    <w:rsid w:val="000D2A3B"/>
    <w:rsid w:val="000D2A8F"/>
    <w:rsid w:val="000D3602"/>
    <w:rsid w:val="000D3E45"/>
    <w:rsid w:val="000D3FDF"/>
    <w:rsid w:val="000D424E"/>
    <w:rsid w:val="000D42F8"/>
    <w:rsid w:val="000D4358"/>
    <w:rsid w:val="000D47F3"/>
    <w:rsid w:val="000D4D89"/>
    <w:rsid w:val="000D640C"/>
    <w:rsid w:val="000D67D8"/>
    <w:rsid w:val="000D6B7E"/>
    <w:rsid w:val="000D6BBD"/>
    <w:rsid w:val="000D6CDB"/>
    <w:rsid w:val="000D6D90"/>
    <w:rsid w:val="000D7606"/>
    <w:rsid w:val="000D7751"/>
    <w:rsid w:val="000D7769"/>
    <w:rsid w:val="000D7BFE"/>
    <w:rsid w:val="000D7C23"/>
    <w:rsid w:val="000E0527"/>
    <w:rsid w:val="000E0A16"/>
    <w:rsid w:val="000E0C44"/>
    <w:rsid w:val="000E0FFA"/>
    <w:rsid w:val="000E1163"/>
    <w:rsid w:val="000E1665"/>
    <w:rsid w:val="000E1BFA"/>
    <w:rsid w:val="000E2142"/>
    <w:rsid w:val="000E21D0"/>
    <w:rsid w:val="000E29A9"/>
    <w:rsid w:val="000E2A38"/>
    <w:rsid w:val="000E2A39"/>
    <w:rsid w:val="000E2ACC"/>
    <w:rsid w:val="000E2D68"/>
    <w:rsid w:val="000E30C9"/>
    <w:rsid w:val="000E34C2"/>
    <w:rsid w:val="000E3DD3"/>
    <w:rsid w:val="000E3F9A"/>
    <w:rsid w:val="000E4897"/>
    <w:rsid w:val="000E48CA"/>
    <w:rsid w:val="000E541F"/>
    <w:rsid w:val="000E5509"/>
    <w:rsid w:val="000E5704"/>
    <w:rsid w:val="000E585F"/>
    <w:rsid w:val="000E5A75"/>
    <w:rsid w:val="000E5FEE"/>
    <w:rsid w:val="000E61B0"/>
    <w:rsid w:val="000E62C6"/>
    <w:rsid w:val="000E648B"/>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86"/>
    <w:rsid w:val="000F6A0B"/>
    <w:rsid w:val="000F6E4E"/>
    <w:rsid w:val="000F710C"/>
    <w:rsid w:val="000F722C"/>
    <w:rsid w:val="000F733A"/>
    <w:rsid w:val="000F754F"/>
    <w:rsid w:val="000F7695"/>
    <w:rsid w:val="000F7EBF"/>
    <w:rsid w:val="00100B6C"/>
    <w:rsid w:val="001012E3"/>
    <w:rsid w:val="00101403"/>
    <w:rsid w:val="00101EEB"/>
    <w:rsid w:val="00102311"/>
    <w:rsid w:val="00102DF7"/>
    <w:rsid w:val="00103522"/>
    <w:rsid w:val="0010375A"/>
    <w:rsid w:val="0010389C"/>
    <w:rsid w:val="001038BE"/>
    <w:rsid w:val="001038ED"/>
    <w:rsid w:val="001042B0"/>
    <w:rsid w:val="001051DF"/>
    <w:rsid w:val="001056A1"/>
    <w:rsid w:val="00105C4A"/>
    <w:rsid w:val="00106CC7"/>
    <w:rsid w:val="00106F4F"/>
    <w:rsid w:val="001071D3"/>
    <w:rsid w:val="001073D7"/>
    <w:rsid w:val="001075A8"/>
    <w:rsid w:val="00107AD5"/>
    <w:rsid w:val="00107DD6"/>
    <w:rsid w:val="001101BA"/>
    <w:rsid w:val="00110259"/>
    <w:rsid w:val="001104C5"/>
    <w:rsid w:val="00110AA9"/>
    <w:rsid w:val="001110C2"/>
    <w:rsid w:val="001113AB"/>
    <w:rsid w:val="0011254D"/>
    <w:rsid w:val="00112D97"/>
    <w:rsid w:val="00112DDA"/>
    <w:rsid w:val="00112F8E"/>
    <w:rsid w:val="001135C7"/>
    <w:rsid w:val="001139C2"/>
    <w:rsid w:val="00114559"/>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40"/>
    <w:rsid w:val="00123224"/>
    <w:rsid w:val="001233D5"/>
    <w:rsid w:val="0012406A"/>
    <w:rsid w:val="001253A0"/>
    <w:rsid w:val="001255E6"/>
    <w:rsid w:val="00125C9B"/>
    <w:rsid w:val="00125E6F"/>
    <w:rsid w:val="00127614"/>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A59"/>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E2E"/>
    <w:rsid w:val="00147F08"/>
    <w:rsid w:val="00150624"/>
    <w:rsid w:val="001508D5"/>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DF9"/>
    <w:rsid w:val="00154E6B"/>
    <w:rsid w:val="00154E7E"/>
    <w:rsid w:val="00155473"/>
    <w:rsid w:val="00155817"/>
    <w:rsid w:val="00155A01"/>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20AA"/>
    <w:rsid w:val="001620D9"/>
    <w:rsid w:val="00162114"/>
    <w:rsid w:val="00162A68"/>
    <w:rsid w:val="00162C51"/>
    <w:rsid w:val="00162E08"/>
    <w:rsid w:val="001633F1"/>
    <w:rsid w:val="00163600"/>
    <w:rsid w:val="0016363B"/>
    <w:rsid w:val="0016416D"/>
    <w:rsid w:val="00164477"/>
    <w:rsid w:val="00164ED9"/>
    <w:rsid w:val="0016531E"/>
    <w:rsid w:val="0016565C"/>
    <w:rsid w:val="00165A08"/>
    <w:rsid w:val="00166314"/>
    <w:rsid w:val="00166746"/>
    <w:rsid w:val="0016680B"/>
    <w:rsid w:val="00166A1F"/>
    <w:rsid w:val="00167590"/>
    <w:rsid w:val="00167918"/>
    <w:rsid w:val="00167922"/>
    <w:rsid w:val="00167A9A"/>
    <w:rsid w:val="00167C1E"/>
    <w:rsid w:val="0017037A"/>
    <w:rsid w:val="0017043B"/>
    <w:rsid w:val="0017052B"/>
    <w:rsid w:val="001706A1"/>
    <w:rsid w:val="00170752"/>
    <w:rsid w:val="00170914"/>
    <w:rsid w:val="00170DF2"/>
    <w:rsid w:val="00171E71"/>
    <w:rsid w:val="0017257D"/>
    <w:rsid w:val="0017299F"/>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CE5"/>
    <w:rsid w:val="00180DF6"/>
    <w:rsid w:val="0018147D"/>
    <w:rsid w:val="00181853"/>
    <w:rsid w:val="00181BAA"/>
    <w:rsid w:val="00181D2D"/>
    <w:rsid w:val="001820A4"/>
    <w:rsid w:val="0018210A"/>
    <w:rsid w:val="001828FD"/>
    <w:rsid w:val="00182DE0"/>
    <w:rsid w:val="00183249"/>
    <w:rsid w:val="00183627"/>
    <w:rsid w:val="00183787"/>
    <w:rsid w:val="0018386C"/>
    <w:rsid w:val="00184479"/>
    <w:rsid w:val="0018455F"/>
    <w:rsid w:val="0018457C"/>
    <w:rsid w:val="0018472C"/>
    <w:rsid w:val="00184792"/>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69A"/>
    <w:rsid w:val="00195962"/>
    <w:rsid w:val="00195A92"/>
    <w:rsid w:val="001969E7"/>
    <w:rsid w:val="001973E6"/>
    <w:rsid w:val="00197533"/>
    <w:rsid w:val="001977E7"/>
    <w:rsid w:val="00197CCA"/>
    <w:rsid w:val="001A04E6"/>
    <w:rsid w:val="001A0973"/>
    <w:rsid w:val="001A0D8A"/>
    <w:rsid w:val="001A192D"/>
    <w:rsid w:val="001A2310"/>
    <w:rsid w:val="001A2D06"/>
    <w:rsid w:val="001A31E5"/>
    <w:rsid w:val="001A3950"/>
    <w:rsid w:val="001A3DE0"/>
    <w:rsid w:val="001A4A97"/>
    <w:rsid w:val="001A4AD7"/>
    <w:rsid w:val="001A4B38"/>
    <w:rsid w:val="001A4B3B"/>
    <w:rsid w:val="001A5082"/>
    <w:rsid w:val="001A5212"/>
    <w:rsid w:val="001A5223"/>
    <w:rsid w:val="001A531C"/>
    <w:rsid w:val="001A5C13"/>
    <w:rsid w:val="001A5FC0"/>
    <w:rsid w:val="001A61CB"/>
    <w:rsid w:val="001A662A"/>
    <w:rsid w:val="001A6A1C"/>
    <w:rsid w:val="001A6D86"/>
    <w:rsid w:val="001A7147"/>
    <w:rsid w:val="001A72A7"/>
    <w:rsid w:val="001A76CC"/>
    <w:rsid w:val="001A78E6"/>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1C2"/>
    <w:rsid w:val="001C28FD"/>
    <w:rsid w:val="001C309E"/>
    <w:rsid w:val="001C3163"/>
    <w:rsid w:val="001C3349"/>
    <w:rsid w:val="001C3E58"/>
    <w:rsid w:val="001C47FD"/>
    <w:rsid w:val="001C4ABA"/>
    <w:rsid w:val="001C509E"/>
    <w:rsid w:val="001C546B"/>
    <w:rsid w:val="001C553B"/>
    <w:rsid w:val="001C5EA2"/>
    <w:rsid w:val="001C6608"/>
    <w:rsid w:val="001C6680"/>
    <w:rsid w:val="001C6C7D"/>
    <w:rsid w:val="001C79E3"/>
    <w:rsid w:val="001C7A3E"/>
    <w:rsid w:val="001D01B3"/>
    <w:rsid w:val="001D0393"/>
    <w:rsid w:val="001D0BF6"/>
    <w:rsid w:val="001D1CB1"/>
    <w:rsid w:val="001D2232"/>
    <w:rsid w:val="001D260F"/>
    <w:rsid w:val="001D2AC0"/>
    <w:rsid w:val="001D2DBA"/>
    <w:rsid w:val="001D2FD0"/>
    <w:rsid w:val="001D3830"/>
    <w:rsid w:val="001D39B3"/>
    <w:rsid w:val="001D3A53"/>
    <w:rsid w:val="001D3BA6"/>
    <w:rsid w:val="001D4F43"/>
    <w:rsid w:val="001D4F79"/>
    <w:rsid w:val="001D4FEC"/>
    <w:rsid w:val="001D5564"/>
    <w:rsid w:val="001D593A"/>
    <w:rsid w:val="001D5D62"/>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456"/>
    <w:rsid w:val="001E480E"/>
    <w:rsid w:val="001E4DDC"/>
    <w:rsid w:val="001E58C0"/>
    <w:rsid w:val="001E5EAA"/>
    <w:rsid w:val="001E62BC"/>
    <w:rsid w:val="001E6BFD"/>
    <w:rsid w:val="001E73AA"/>
    <w:rsid w:val="001E7716"/>
    <w:rsid w:val="001E774F"/>
    <w:rsid w:val="001E78AC"/>
    <w:rsid w:val="001E7C1D"/>
    <w:rsid w:val="001E7F44"/>
    <w:rsid w:val="001E7F89"/>
    <w:rsid w:val="001F073F"/>
    <w:rsid w:val="001F07B8"/>
    <w:rsid w:val="001F19B5"/>
    <w:rsid w:val="001F1AD9"/>
    <w:rsid w:val="001F2AA2"/>
    <w:rsid w:val="001F3009"/>
    <w:rsid w:val="001F3358"/>
    <w:rsid w:val="001F35CB"/>
    <w:rsid w:val="001F36A2"/>
    <w:rsid w:val="001F390F"/>
    <w:rsid w:val="001F3A8B"/>
    <w:rsid w:val="001F550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B53"/>
    <w:rsid w:val="00211273"/>
    <w:rsid w:val="002114BA"/>
    <w:rsid w:val="00211548"/>
    <w:rsid w:val="00211698"/>
    <w:rsid w:val="00211793"/>
    <w:rsid w:val="002117BD"/>
    <w:rsid w:val="0021187E"/>
    <w:rsid w:val="002119B2"/>
    <w:rsid w:val="00211C11"/>
    <w:rsid w:val="00212345"/>
    <w:rsid w:val="002129DC"/>
    <w:rsid w:val="00213029"/>
    <w:rsid w:val="00213210"/>
    <w:rsid w:val="00213469"/>
    <w:rsid w:val="002138A2"/>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EBE"/>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D9A"/>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CF0"/>
    <w:rsid w:val="00245D1D"/>
    <w:rsid w:val="00246035"/>
    <w:rsid w:val="00246B5B"/>
    <w:rsid w:val="00247DD7"/>
    <w:rsid w:val="00247F32"/>
    <w:rsid w:val="00250229"/>
    <w:rsid w:val="00250340"/>
    <w:rsid w:val="00250EDA"/>
    <w:rsid w:val="00251108"/>
    <w:rsid w:val="00251356"/>
    <w:rsid w:val="00251502"/>
    <w:rsid w:val="002518E8"/>
    <w:rsid w:val="00251C10"/>
    <w:rsid w:val="002520B5"/>
    <w:rsid w:val="00252267"/>
    <w:rsid w:val="00252A85"/>
    <w:rsid w:val="00252E1E"/>
    <w:rsid w:val="00253080"/>
    <w:rsid w:val="00253451"/>
    <w:rsid w:val="00253587"/>
    <w:rsid w:val="002537D1"/>
    <w:rsid w:val="002538BA"/>
    <w:rsid w:val="00254192"/>
    <w:rsid w:val="0025469D"/>
    <w:rsid w:val="0025472F"/>
    <w:rsid w:val="00254E2B"/>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1958"/>
    <w:rsid w:val="0026217B"/>
    <w:rsid w:val="002629E4"/>
    <w:rsid w:val="00262B00"/>
    <w:rsid w:val="00262B78"/>
    <w:rsid w:val="00262D19"/>
    <w:rsid w:val="00263325"/>
    <w:rsid w:val="002633B1"/>
    <w:rsid w:val="002636CE"/>
    <w:rsid w:val="002637AA"/>
    <w:rsid w:val="00263FE3"/>
    <w:rsid w:val="00264089"/>
    <w:rsid w:val="0026484B"/>
    <w:rsid w:val="00264B86"/>
    <w:rsid w:val="00265417"/>
    <w:rsid w:val="002654F6"/>
    <w:rsid w:val="00265593"/>
    <w:rsid w:val="00265A04"/>
    <w:rsid w:val="00265AB7"/>
    <w:rsid w:val="00266271"/>
    <w:rsid w:val="00266CDD"/>
    <w:rsid w:val="002675EA"/>
    <w:rsid w:val="00267BC5"/>
    <w:rsid w:val="00267C38"/>
    <w:rsid w:val="00267CBE"/>
    <w:rsid w:val="00267E0B"/>
    <w:rsid w:val="00267FF2"/>
    <w:rsid w:val="0027008A"/>
    <w:rsid w:val="002705CC"/>
    <w:rsid w:val="00270680"/>
    <w:rsid w:val="00271103"/>
    <w:rsid w:val="0027177F"/>
    <w:rsid w:val="00271AA3"/>
    <w:rsid w:val="002721FA"/>
    <w:rsid w:val="0027230C"/>
    <w:rsid w:val="00272B99"/>
    <w:rsid w:val="0027300F"/>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5805"/>
    <w:rsid w:val="00275FD1"/>
    <w:rsid w:val="00276B5A"/>
    <w:rsid w:val="00277860"/>
    <w:rsid w:val="00277905"/>
    <w:rsid w:val="00277DFF"/>
    <w:rsid w:val="00277F1D"/>
    <w:rsid w:val="0028148A"/>
    <w:rsid w:val="002814A7"/>
    <w:rsid w:val="002815D0"/>
    <w:rsid w:val="002820A7"/>
    <w:rsid w:val="002827B0"/>
    <w:rsid w:val="002836A6"/>
    <w:rsid w:val="00283B82"/>
    <w:rsid w:val="00283E13"/>
    <w:rsid w:val="00283F3B"/>
    <w:rsid w:val="00284763"/>
    <w:rsid w:val="00284A2D"/>
    <w:rsid w:val="0028532A"/>
    <w:rsid w:val="00286478"/>
    <w:rsid w:val="002866A8"/>
    <w:rsid w:val="00286A8E"/>
    <w:rsid w:val="00286B53"/>
    <w:rsid w:val="00287222"/>
    <w:rsid w:val="0028727C"/>
    <w:rsid w:val="00287EDD"/>
    <w:rsid w:val="00290A94"/>
    <w:rsid w:val="0029141B"/>
    <w:rsid w:val="00291F6D"/>
    <w:rsid w:val="0029202F"/>
    <w:rsid w:val="002927D3"/>
    <w:rsid w:val="00292EC8"/>
    <w:rsid w:val="002938AD"/>
    <w:rsid w:val="00293DC7"/>
    <w:rsid w:val="00294BDE"/>
    <w:rsid w:val="00294EA6"/>
    <w:rsid w:val="00295DB6"/>
    <w:rsid w:val="002965C0"/>
    <w:rsid w:val="00296E1A"/>
    <w:rsid w:val="00296E3F"/>
    <w:rsid w:val="0029788B"/>
    <w:rsid w:val="00297D1B"/>
    <w:rsid w:val="00297F4D"/>
    <w:rsid w:val="002A0226"/>
    <w:rsid w:val="002A0290"/>
    <w:rsid w:val="002A051C"/>
    <w:rsid w:val="002A0661"/>
    <w:rsid w:val="002A0B7F"/>
    <w:rsid w:val="002A1CF2"/>
    <w:rsid w:val="002A1EDE"/>
    <w:rsid w:val="002A1F59"/>
    <w:rsid w:val="002A2018"/>
    <w:rsid w:val="002A2044"/>
    <w:rsid w:val="002A2ED0"/>
    <w:rsid w:val="002A329F"/>
    <w:rsid w:val="002A33D9"/>
    <w:rsid w:val="002A3474"/>
    <w:rsid w:val="002A35BF"/>
    <w:rsid w:val="002A3A84"/>
    <w:rsid w:val="002A3BBF"/>
    <w:rsid w:val="002A3CEC"/>
    <w:rsid w:val="002A4223"/>
    <w:rsid w:val="002A4AA8"/>
    <w:rsid w:val="002A4C3E"/>
    <w:rsid w:val="002A56BC"/>
    <w:rsid w:val="002A5C53"/>
    <w:rsid w:val="002A6156"/>
    <w:rsid w:val="002A6AD6"/>
    <w:rsid w:val="002A72CC"/>
    <w:rsid w:val="002A76AB"/>
    <w:rsid w:val="002A79C7"/>
    <w:rsid w:val="002A7A4F"/>
    <w:rsid w:val="002A7AFE"/>
    <w:rsid w:val="002B011D"/>
    <w:rsid w:val="002B01DB"/>
    <w:rsid w:val="002B05EB"/>
    <w:rsid w:val="002B09C0"/>
    <w:rsid w:val="002B0C54"/>
    <w:rsid w:val="002B100F"/>
    <w:rsid w:val="002B107A"/>
    <w:rsid w:val="002B125E"/>
    <w:rsid w:val="002B13B3"/>
    <w:rsid w:val="002B183D"/>
    <w:rsid w:val="002B1A70"/>
    <w:rsid w:val="002B1B11"/>
    <w:rsid w:val="002B1DBF"/>
    <w:rsid w:val="002B1DC8"/>
    <w:rsid w:val="002B1DD8"/>
    <w:rsid w:val="002B207F"/>
    <w:rsid w:val="002B24E0"/>
    <w:rsid w:val="002B2A48"/>
    <w:rsid w:val="002B2BEE"/>
    <w:rsid w:val="002B30FC"/>
    <w:rsid w:val="002B31AD"/>
    <w:rsid w:val="002B3471"/>
    <w:rsid w:val="002B3EA7"/>
    <w:rsid w:val="002B465E"/>
    <w:rsid w:val="002B4ABD"/>
    <w:rsid w:val="002B4ACB"/>
    <w:rsid w:val="002B4BAE"/>
    <w:rsid w:val="002B4F67"/>
    <w:rsid w:val="002B50A2"/>
    <w:rsid w:val="002B538B"/>
    <w:rsid w:val="002B5520"/>
    <w:rsid w:val="002B578A"/>
    <w:rsid w:val="002B581B"/>
    <w:rsid w:val="002B5FEC"/>
    <w:rsid w:val="002B6176"/>
    <w:rsid w:val="002B6732"/>
    <w:rsid w:val="002B6C7C"/>
    <w:rsid w:val="002B7D9C"/>
    <w:rsid w:val="002B7E7E"/>
    <w:rsid w:val="002C00C2"/>
    <w:rsid w:val="002C019F"/>
    <w:rsid w:val="002C0745"/>
    <w:rsid w:val="002C1543"/>
    <w:rsid w:val="002C196B"/>
    <w:rsid w:val="002C1A02"/>
    <w:rsid w:val="002C1EF3"/>
    <w:rsid w:val="002C2448"/>
    <w:rsid w:val="002C2892"/>
    <w:rsid w:val="002C2E22"/>
    <w:rsid w:val="002C4037"/>
    <w:rsid w:val="002C43D0"/>
    <w:rsid w:val="002C4992"/>
    <w:rsid w:val="002C5081"/>
    <w:rsid w:val="002C54AB"/>
    <w:rsid w:val="002C58AB"/>
    <w:rsid w:val="002C5A6E"/>
    <w:rsid w:val="002C64F1"/>
    <w:rsid w:val="002C652C"/>
    <w:rsid w:val="002C6B15"/>
    <w:rsid w:val="002C6D84"/>
    <w:rsid w:val="002C6EE1"/>
    <w:rsid w:val="002C7D21"/>
    <w:rsid w:val="002C7D8E"/>
    <w:rsid w:val="002D10B2"/>
    <w:rsid w:val="002D1564"/>
    <w:rsid w:val="002D190C"/>
    <w:rsid w:val="002D1B9B"/>
    <w:rsid w:val="002D1CA4"/>
    <w:rsid w:val="002D1CFA"/>
    <w:rsid w:val="002D1FF8"/>
    <w:rsid w:val="002D29FD"/>
    <w:rsid w:val="002D2C09"/>
    <w:rsid w:val="002D2C45"/>
    <w:rsid w:val="002D2D40"/>
    <w:rsid w:val="002D2F52"/>
    <w:rsid w:val="002D3461"/>
    <w:rsid w:val="002D4324"/>
    <w:rsid w:val="002D4366"/>
    <w:rsid w:val="002D4389"/>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13BE"/>
    <w:rsid w:val="002E171A"/>
    <w:rsid w:val="002E17EF"/>
    <w:rsid w:val="002E194A"/>
    <w:rsid w:val="002E1D62"/>
    <w:rsid w:val="002E1E81"/>
    <w:rsid w:val="002E1EA1"/>
    <w:rsid w:val="002E2A24"/>
    <w:rsid w:val="002E2B44"/>
    <w:rsid w:val="002E2D2C"/>
    <w:rsid w:val="002E3D66"/>
    <w:rsid w:val="002E3F11"/>
    <w:rsid w:val="002E4B11"/>
    <w:rsid w:val="002E4F70"/>
    <w:rsid w:val="002E5042"/>
    <w:rsid w:val="002E57CE"/>
    <w:rsid w:val="002E5886"/>
    <w:rsid w:val="002E5AD3"/>
    <w:rsid w:val="002E635D"/>
    <w:rsid w:val="002E645A"/>
    <w:rsid w:val="002E7562"/>
    <w:rsid w:val="002E7AE1"/>
    <w:rsid w:val="002E7F8A"/>
    <w:rsid w:val="002F071F"/>
    <w:rsid w:val="002F16D5"/>
    <w:rsid w:val="002F17FF"/>
    <w:rsid w:val="002F19E6"/>
    <w:rsid w:val="002F1A24"/>
    <w:rsid w:val="002F1A90"/>
    <w:rsid w:val="002F1C2F"/>
    <w:rsid w:val="002F2151"/>
    <w:rsid w:val="002F217A"/>
    <w:rsid w:val="002F254B"/>
    <w:rsid w:val="002F297E"/>
    <w:rsid w:val="002F347F"/>
    <w:rsid w:val="002F372D"/>
    <w:rsid w:val="002F3D1C"/>
    <w:rsid w:val="002F4EA1"/>
    <w:rsid w:val="002F52DE"/>
    <w:rsid w:val="002F55C1"/>
    <w:rsid w:val="002F5715"/>
    <w:rsid w:val="002F5E1A"/>
    <w:rsid w:val="002F64DE"/>
    <w:rsid w:val="002F797A"/>
    <w:rsid w:val="002F7C2A"/>
    <w:rsid w:val="002F7D9C"/>
    <w:rsid w:val="00300483"/>
    <w:rsid w:val="003012BB"/>
    <w:rsid w:val="0030133B"/>
    <w:rsid w:val="00301B1D"/>
    <w:rsid w:val="00301C91"/>
    <w:rsid w:val="00301EE7"/>
    <w:rsid w:val="003026F0"/>
    <w:rsid w:val="00302DC3"/>
    <w:rsid w:val="00302E83"/>
    <w:rsid w:val="003033B5"/>
    <w:rsid w:val="00303F2B"/>
    <w:rsid w:val="00303FE0"/>
    <w:rsid w:val="003042C9"/>
    <w:rsid w:val="00304607"/>
    <w:rsid w:val="0030467A"/>
    <w:rsid w:val="00304D4E"/>
    <w:rsid w:val="00304D61"/>
    <w:rsid w:val="00304EF8"/>
    <w:rsid w:val="00304FFD"/>
    <w:rsid w:val="00305069"/>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1F4"/>
    <w:rsid w:val="0031146F"/>
    <w:rsid w:val="0031150D"/>
    <w:rsid w:val="00311747"/>
    <w:rsid w:val="00311795"/>
    <w:rsid w:val="003117B1"/>
    <w:rsid w:val="00311B70"/>
    <w:rsid w:val="00311CBE"/>
    <w:rsid w:val="00312280"/>
    <w:rsid w:val="0031237C"/>
    <w:rsid w:val="00312766"/>
    <w:rsid w:val="00312CD0"/>
    <w:rsid w:val="00312F94"/>
    <w:rsid w:val="003130B8"/>
    <w:rsid w:val="00313F60"/>
    <w:rsid w:val="00313F6A"/>
    <w:rsid w:val="0031449F"/>
    <w:rsid w:val="003145A5"/>
    <w:rsid w:val="003148B9"/>
    <w:rsid w:val="00314A2E"/>
    <w:rsid w:val="00314B4E"/>
    <w:rsid w:val="00314B61"/>
    <w:rsid w:val="00315223"/>
    <w:rsid w:val="00315246"/>
    <w:rsid w:val="00315266"/>
    <w:rsid w:val="00315580"/>
    <w:rsid w:val="00315763"/>
    <w:rsid w:val="00315A30"/>
    <w:rsid w:val="003160A9"/>
    <w:rsid w:val="0031682B"/>
    <w:rsid w:val="0031693B"/>
    <w:rsid w:val="003169CE"/>
    <w:rsid w:val="00316F0A"/>
    <w:rsid w:val="00316F8A"/>
    <w:rsid w:val="003178A5"/>
    <w:rsid w:val="00317DC7"/>
    <w:rsid w:val="003200F9"/>
    <w:rsid w:val="003202E0"/>
    <w:rsid w:val="00320CEB"/>
    <w:rsid w:val="00320F38"/>
    <w:rsid w:val="00320FE7"/>
    <w:rsid w:val="00321183"/>
    <w:rsid w:val="00321694"/>
    <w:rsid w:val="003217DE"/>
    <w:rsid w:val="00321F0A"/>
    <w:rsid w:val="0032216D"/>
    <w:rsid w:val="003223CE"/>
    <w:rsid w:val="0032255A"/>
    <w:rsid w:val="00322A2D"/>
    <w:rsid w:val="00322C61"/>
    <w:rsid w:val="00322E80"/>
    <w:rsid w:val="00323002"/>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0931"/>
    <w:rsid w:val="00331193"/>
    <w:rsid w:val="003311AC"/>
    <w:rsid w:val="00331F2E"/>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1E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91F"/>
    <w:rsid w:val="00346E9C"/>
    <w:rsid w:val="00346EB6"/>
    <w:rsid w:val="00347874"/>
    <w:rsid w:val="00347EDB"/>
    <w:rsid w:val="00350529"/>
    <w:rsid w:val="00350797"/>
    <w:rsid w:val="00351A85"/>
    <w:rsid w:val="00351F9D"/>
    <w:rsid w:val="003522E8"/>
    <w:rsid w:val="003522FA"/>
    <w:rsid w:val="0035298C"/>
    <w:rsid w:val="003530F2"/>
    <w:rsid w:val="0035370E"/>
    <w:rsid w:val="00353989"/>
    <w:rsid w:val="003539A7"/>
    <w:rsid w:val="00353E06"/>
    <w:rsid w:val="00354E3F"/>
    <w:rsid w:val="003556CC"/>
    <w:rsid w:val="00355B7A"/>
    <w:rsid w:val="0035617C"/>
    <w:rsid w:val="00356E7E"/>
    <w:rsid w:val="00356EB8"/>
    <w:rsid w:val="00356F8F"/>
    <w:rsid w:val="00357236"/>
    <w:rsid w:val="003573A6"/>
    <w:rsid w:val="00357791"/>
    <w:rsid w:val="00357B83"/>
    <w:rsid w:val="00360152"/>
    <w:rsid w:val="00360216"/>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9AD"/>
    <w:rsid w:val="00364BB6"/>
    <w:rsid w:val="00364CBA"/>
    <w:rsid w:val="00364D6B"/>
    <w:rsid w:val="003651DA"/>
    <w:rsid w:val="00365408"/>
    <w:rsid w:val="003659CC"/>
    <w:rsid w:val="00365CC0"/>
    <w:rsid w:val="00366273"/>
    <w:rsid w:val="003666BE"/>
    <w:rsid w:val="003668DF"/>
    <w:rsid w:val="00366D05"/>
    <w:rsid w:val="0036735D"/>
    <w:rsid w:val="003675DD"/>
    <w:rsid w:val="00367688"/>
    <w:rsid w:val="003679DE"/>
    <w:rsid w:val="003703FB"/>
    <w:rsid w:val="00371B54"/>
    <w:rsid w:val="00372221"/>
    <w:rsid w:val="003729E8"/>
    <w:rsid w:val="00372CF2"/>
    <w:rsid w:val="00373368"/>
    <w:rsid w:val="00373A53"/>
    <w:rsid w:val="00374726"/>
    <w:rsid w:val="003749F1"/>
    <w:rsid w:val="00374ADE"/>
    <w:rsid w:val="00374C7E"/>
    <w:rsid w:val="00374F80"/>
    <w:rsid w:val="003761C7"/>
    <w:rsid w:val="003761FE"/>
    <w:rsid w:val="0037639F"/>
    <w:rsid w:val="00377353"/>
    <w:rsid w:val="0037736B"/>
    <w:rsid w:val="0037798B"/>
    <w:rsid w:val="00377B8B"/>
    <w:rsid w:val="003803C5"/>
    <w:rsid w:val="003809F9"/>
    <w:rsid w:val="00381BDA"/>
    <w:rsid w:val="00381F57"/>
    <w:rsid w:val="0038216E"/>
    <w:rsid w:val="003822E5"/>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EF8"/>
    <w:rsid w:val="003921AE"/>
    <w:rsid w:val="00392447"/>
    <w:rsid w:val="00392FBD"/>
    <w:rsid w:val="00393B5B"/>
    <w:rsid w:val="00393BC8"/>
    <w:rsid w:val="00394EAB"/>
    <w:rsid w:val="00394FAD"/>
    <w:rsid w:val="00397458"/>
    <w:rsid w:val="003974B5"/>
    <w:rsid w:val="00397982"/>
    <w:rsid w:val="00397A96"/>
    <w:rsid w:val="003A02EE"/>
    <w:rsid w:val="003A04A5"/>
    <w:rsid w:val="003A0546"/>
    <w:rsid w:val="003A09C4"/>
    <w:rsid w:val="003A157A"/>
    <w:rsid w:val="003A18CC"/>
    <w:rsid w:val="003A2634"/>
    <w:rsid w:val="003A283F"/>
    <w:rsid w:val="003A2A16"/>
    <w:rsid w:val="003A2B4C"/>
    <w:rsid w:val="003A2FDD"/>
    <w:rsid w:val="003A38FE"/>
    <w:rsid w:val="003A3AFD"/>
    <w:rsid w:val="003A3C43"/>
    <w:rsid w:val="003A422B"/>
    <w:rsid w:val="003A4285"/>
    <w:rsid w:val="003A59AD"/>
    <w:rsid w:val="003A5ABE"/>
    <w:rsid w:val="003A5CCC"/>
    <w:rsid w:val="003A5E66"/>
    <w:rsid w:val="003A6B7F"/>
    <w:rsid w:val="003A6F92"/>
    <w:rsid w:val="003A70FF"/>
    <w:rsid w:val="003A74D2"/>
    <w:rsid w:val="003A756B"/>
    <w:rsid w:val="003A764B"/>
    <w:rsid w:val="003A7902"/>
    <w:rsid w:val="003A7BD4"/>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94E"/>
    <w:rsid w:val="003B5124"/>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49C"/>
    <w:rsid w:val="003C17E2"/>
    <w:rsid w:val="003C1A07"/>
    <w:rsid w:val="003C1E74"/>
    <w:rsid w:val="003C20A2"/>
    <w:rsid w:val="003C2673"/>
    <w:rsid w:val="003C27A2"/>
    <w:rsid w:val="003C2BDF"/>
    <w:rsid w:val="003C2E63"/>
    <w:rsid w:val="003C2FA1"/>
    <w:rsid w:val="003C52B7"/>
    <w:rsid w:val="003C5320"/>
    <w:rsid w:val="003C567C"/>
    <w:rsid w:val="003C58D3"/>
    <w:rsid w:val="003C59B8"/>
    <w:rsid w:val="003C5DB1"/>
    <w:rsid w:val="003C6506"/>
    <w:rsid w:val="003C65A5"/>
    <w:rsid w:val="003C6809"/>
    <w:rsid w:val="003C6904"/>
    <w:rsid w:val="003C6B00"/>
    <w:rsid w:val="003C75F3"/>
    <w:rsid w:val="003C7897"/>
    <w:rsid w:val="003C79C8"/>
    <w:rsid w:val="003D0937"/>
    <w:rsid w:val="003D0BF1"/>
    <w:rsid w:val="003D0C92"/>
    <w:rsid w:val="003D16AB"/>
    <w:rsid w:val="003D1774"/>
    <w:rsid w:val="003D17E6"/>
    <w:rsid w:val="003D1A20"/>
    <w:rsid w:val="003D1AC9"/>
    <w:rsid w:val="003D280C"/>
    <w:rsid w:val="003D2AC9"/>
    <w:rsid w:val="003D2CD8"/>
    <w:rsid w:val="003D34DE"/>
    <w:rsid w:val="003D3724"/>
    <w:rsid w:val="003D4035"/>
    <w:rsid w:val="003D42AB"/>
    <w:rsid w:val="003D46A7"/>
    <w:rsid w:val="003D4B4C"/>
    <w:rsid w:val="003D5DB8"/>
    <w:rsid w:val="003D62CF"/>
    <w:rsid w:val="003D6376"/>
    <w:rsid w:val="003D67CE"/>
    <w:rsid w:val="003D6BF2"/>
    <w:rsid w:val="003D70BE"/>
    <w:rsid w:val="003D7168"/>
    <w:rsid w:val="003D76CC"/>
    <w:rsid w:val="003D7B6E"/>
    <w:rsid w:val="003E0258"/>
    <w:rsid w:val="003E05EE"/>
    <w:rsid w:val="003E0C75"/>
    <w:rsid w:val="003E1235"/>
    <w:rsid w:val="003E16BC"/>
    <w:rsid w:val="003E2493"/>
    <w:rsid w:val="003E275B"/>
    <w:rsid w:val="003E2A35"/>
    <w:rsid w:val="003E2B56"/>
    <w:rsid w:val="003E2CE1"/>
    <w:rsid w:val="003E2DCB"/>
    <w:rsid w:val="003E30E6"/>
    <w:rsid w:val="003E389A"/>
    <w:rsid w:val="003E3991"/>
    <w:rsid w:val="003E40BF"/>
    <w:rsid w:val="003E4C3F"/>
    <w:rsid w:val="003E4D7C"/>
    <w:rsid w:val="003E4F12"/>
    <w:rsid w:val="003E519D"/>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B7"/>
    <w:rsid w:val="00400061"/>
    <w:rsid w:val="0040068A"/>
    <w:rsid w:val="00400755"/>
    <w:rsid w:val="00400813"/>
    <w:rsid w:val="00400E17"/>
    <w:rsid w:val="00400F9D"/>
    <w:rsid w:val="004010D5"/>
    <w:rsid w:val="004013AD"/>
    <w:rsid w:val="004013C9"/>
    <w:rsid w:val="00402215"/>
    <w:rsid w:val="004022AA"/>
    <w:rsid w:val="00402B69"/>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18C7"/>
    <w:rsid w:val="00412B3F"/>
    <w:rsid w:val="0041310F"/>
    <w:rsid w:val="004132FD"/>
    <w:rsid w:val="00414066"/>
    <w:rsid w:val="00415294"/>
    <w:rsid w:val="004155A0"/>
    <w:rsid w:val="004155EF"/>
    <w:rsid w:val="00415ADC"/>
    <w:rsid w:val="00415D75"/>
    <w:rsid w:val="00416277"/>
    <w:rsid w:val="00416621"/>
    <w:rsid w:val="0041691B"/>
    <w:rsid w:val="00416B1D"/>
    <w:rsid w:val="00416E24"/>
    <w:rsid w:val="0041754D"/>
    <w:rsid w:val="00417DCA"/>
    <w:rsid w:val="0042009F"/>
    <w:rsid w:val="0042015A"/>
    <w:rsid w:val="0042032B"/>
    <w:rsid w:val="0042063D"/>
    <w:rsid w:val="00420841"/>
    <w:rsid w:val="004214A7"/>
    <w:rsid w:val="00421706"/>
    <w:rsid w:val="004219BD"/>
    <w:rsid w:val="00421A65"/>
    <w:rsid w:val="00421CBF"/>
    <w:rsid w:val="00422387"/>
    <w:rsid w:val="00422B23"/>
    <w:rsid w:val="004233B9"/>
    <w:rsid w:val="00423A60"/>
    <w:rsid w:val="00423C47"/>
    <w:rsid w:val="00423E03"/>
    <w:rsid w:val="0042574E"/>
    <w:rsid w:val="004262F1"/>
    <w:rsid w:val="0042651C"/>
    <w:rsid w:val="00426703"/>
    <w:rsid w:val="00426C32"/>
    <w:rsid w:val="00426E9B"/>
    <w:rsid w:val="00427149"/>
    <w:rsid w:val="004271DE"/>
    <w:rsid w:val="00427A75"/>
    <w:rsid w:val="00427ABC"/>
    <w:rsid w:val="00427D55"/>
    <w:rsid w:val="00430429"/>
    <w:rsid w:val="0043083F"/>
    <w:rsid w:val="00430A76"/>
    <w:rsid w:val="00431DB2"/>
    <w:rsid w:val="0043233C"/>
    <w:rsid w:val="00432972"/>
    <w:rsid w:val="00432AF2"/>
    <w:rsid w:val="00432B4A"/>
    <w:rsid w:val="00432BAB"/>
    <w:rsid w:val="00433310"/>
    <w:rsid w:val="0043396D"/>
    <w:rsid w:val="00433AAD"/>
    <w:rsid w:val="00433BD3"/>
    <w:rsid w:val="0043415F"/>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8F"/>
    <w:rsid w:val="00437EEB"/>
    <w:rsid w:val="00440144"/>
    <w:rsid w:val="0044064E"/>
    <w:rsid w:val="00440805"/>
    <w:rsid w:val="004412E1"/>
    <w:rsid w:val="00441554"/>
    <w:rsid w:val="00441CD7"/>
    <w:rsid w:val="004421DA"/>
    <w:rsid w:val="00442E48"/>
    <w:rsid w:val="0044388E"/>
    <w:rsid w:val="00443DCD"/>
    <w:rsid w:val="00443E7E"/>
    <w:rsid w:val="004445CC"/>
    <w:rsid w:val="00444BE9"/>
    <w:rsid w:val="00444C06"/>
    <w:rsid w:val="004454DF"/>
    <w:rsid w:val="00445EC3"/>
    <w:rsid w:val="00446804"/>
    <w:rsid w:val="004478D4"/>
    <w:rsid w:val="00450380"/>
    <w:rsid w:val="0045056A"/>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953"/>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61AF"/>
    <w:rsid w:val="004662AD"/>
    <w:rsid w:val="00466516"/>
    <w:rsid w:val="00466692"/>
    <w:rsid w:val="004671CD"/>
    <w:rsid w:val="00467B65"/>
    <w:rsid w:val="004712A4"/>
    <w:rsid w:val="00471833"/>
    <w:rsid w:val="00471AF8"/>
    <w:rsid w:val="00471EA5"/>
    <w:rsid w:val="004720C9"/>
    <w:rsid w:val="00472144"/>
    <w:rsid w:val="00472257"/>
    <w:rsid w:val="00472E49"/>
    <w:rsid w:val="004732BB"/>
    <w:rsid w:val="00473678"/>
    <w:rsid w:val="00473A55"/>
    <w:rsid w:val="00474761"/>
    <w:rsid w:val="0047476F"/>
    <w:rsid w:val="00474C60"/>
    <w:rsid w:val="00475913"/>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460"/>
    <w:rsid w:val="0048054B"/>
    <w:rsid w:val="0048065F"/>
    <w:rsid w:val="00480A2D"/>
    <w:rsid w:val="00480AFB"/>
    <w:rsid w:val="00481247"/>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B5E"/>
    <w:rsid w:val="00487F62"/>
    <w:rsid w:val="00490B25"/>
    <w:rsid w:val="00490FD6"/>
    <w:rsid w:val="00491168"/>
    <w:rsid w:val="004911C4"/>
    <w:rsid w:val="00491AD5"/>
    <w:rsid w:val="00491BCD"/>
    <w:rsid w:val="00492C5E"/>
    <w:rsid w:val="00492EAB"/>
    <w:rsid w:val="00493AAE"/>
    <w:rsid w:val="00494490"/>
    <w:rsid w:val="00494C6D"/>
    <w:rsid w:val="00494CC8"/>
    <w:rsid w:val="004952FE"/>
    <w:rsid w:val="004955E7"/>
    <w:rsid w:val="0049569E"/>
    <w:rsid w:val="0049589C"/>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A7CCF"/>
    <w:rsid w:val="004B0A74"/>
    <w:rsid w:val="004B17F2"/>
    <w:rsid w:val="004B1F07"/>
    <w:rsid w:val="004B22F8"/>
    <w:rsid w:val="004B2B2A"/>
    <w:rsid w:val="004B2CAD"/>
    <w:rsid w:val="004B3AC8"/>
    <w:rsid w:val="004B3E61"/>
    <w:rsid w:val="004B3EC7"/>
    <w:rsid w:val="004B4216"/>
    <w:rsid w:val="004B5664"/>
    <w:rsid w:val="004B57CE"/>
    <w:rsid w:val="004B592C"/>
    <w:rsid w:val="004B61C6"/>
    <w:rsid w:val="004B6353"/>
    <w:rsid w:val="004B63DA"/>
    <w:rsid w:val="004B67A1"/>
    <w:rsid w:val="004B6E09"/>
    <w:rsid w:val="004C01AC"/>
    <w:rsid w:val="004C047A"/>
    <w:rsid w:val="004C079C"/>
    <w:rsid w:val="004C0CAB"/>
    <w:rsid w:val="004C1204"/>
    <w:rsid w:val="004C2107"/>
    <w:rsid w:val="004C2E42"/>
    <w:rsid w:val="004C3A76"/>
    <w:rsid w:val="004C4F79"/>
    <w:rsid w:val="004C56A1"/>
    <w:rsid w:val="004C5B8C"/>
    <w:rsid w:val="004C5FC6"/>
    <w:rsid w:val="004C6435"/>
    <w:rsid w:val="004C649B"/>
    <w:rsid w:val="004C6AF2"/>
    <w:rsid w:val="004C6CB2"/>
    <w:rsid w:val="004C6F8E"/>
    <w:rsid w:val="004C706F"/>
    <w:rsid w:val="004C70BF"/>
    <w:rsid w:val="004C7659"/>
    <w:rsid w:val="004C78A4"/>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51E"/>
    <w:rsid w:val="004D480E"/>
    <w:rsid w:val="004D4ACF"/>
    <w:rsid w:val="004D5030"/>
    <w:rsid w:val="004D6045"/>
    <w:rsid w:val="004D62FA"/>
    <w:rsid w:val="004D63A5"/>
    <w:rsid w:val="004D6516"/>
    <w:rsid w:val="004D6C1D"/>
    <w:rsid w:val="004D7080"/>
    <w:rsid w:val="004D7546"/>
    <w:rsid w:val="004D7EC5"/>
    <w:rsid w:val="004E0023"/>
    <w:rsid w:val="004E02B0"/>
    <w:rsid w:val="004E09CC"/>
    <w:rsid w:val="004E0B29"/>
    <w:rsid w:val="004E0E11"/>
    <w:rsid w:val="004E0F08"/>
    <w:rsid w:val="004E1546"/>
    <w:rsid w:val="004E158B"/>
    <w:rsid w:val="004E19DC"/>
    <w:rsid w:val="004E1DE1"/>
    <w:rsid w:val="004E2165"/>
    <w:rsid w:val="004E280F"/>
    <w:rsid w:val="004E2880"/>
    <w:rsid w:val="004E2897"/>
    <w:rsid w:val="004E2C77"/>
    <w:rsid w:val="004E2C8E"/>
    <w:rsid w:val="004E35E8"/>
    <w:rsid w:val="004E38EB"/>
    <w:rsid w:val="004E4879"/>
    <w:rsid w:val="004E50F0"/>
    <w:rsid w:val="004E6A03"/>
    <w:rsid w:val="004E6BCF"/>
    <w:rsid w:val="004E763A"/>
    <w:rsid w:val="004E7E7A"/>
    <w:rsid w:val="004F0070"/>
    <w:rsid w:val="004F0087"/>
    <w:rsid w:val="004F0409"/>
    <w:rsid w:val="004F0468"/>
    <w:rsid w:val="004F0C3D"/>
    <w:rsid w:val="004F0C51"/>
    <w:rsid w:val="004F118A"/>
    <w:rsid w:val="004F2073"/>
    <w:rsid w:val="004F263C"/>
    <w:rsid w:val="004F2BB1"/>
    <w:rsid w:val="004F2EC7"/>
    <w:rsid w:val="004F38B8"/>
    <w:rsid w:val="004F3CE8"/>
    <w:rsid w:val="004F3FD2"/>
    <w:rsid w:val="004F44AD"/>
    <w:rsid w:val="004F5D78"/>
    <w:rsid w:val="004F6BFB"/>
    <w:rsid w:val="004F7160"/>
    <w:rsid w:val="004F7170"/>
    <w:rsid w:val="004F741F"/>
    <w:rsid w:val="004F7E4A"/>
    <w:rsid w:val="00500402"/>
    <w:rsid w:val="0050147C"/>
    <w:rsid w:val="0050182B"/>
    <w:rsid w:val="00501AF3"/>
    <w:rsid w:val="00502579"/>
    <w:rsid w:val="0050259A"/>
    <w:rsid w:val="005025FC"/>
    <w:rsid w:val="005029F7"/>
    <w:rsid w:val="005033B9"/>
    <w:rsid w:val="00503C42"/>
    <w:rsid w:val="00503D4C"/>
    <w:rsid w:val="00504C0C"/>
    <w:rsid w:val="00504E48"/>
    <w:rsid w:val="00505E0E"/>
    <w:rsid w:val="00505FBD"/>
    <w:rsid w:val="00506191"/>
    <w:rsid w:val="005070FF"/>
    <w:rsid w:val="00507172"/>
    <w:rsid w:val="0050794A"/>
    <w:rsid w:val="00510605"/>
    <w:rsid w:val="00510EFE"/>
    <w:rsid w:val="00511393"/>
    <w:rsid w:val="005114D4"/>
    <w:rsid w:val="00511CB0"/>
    <w:rsid w:val="00512868"/>
    <w:rsid w:val="00512A71"/>
    <w:rsid w:val="00512BBC"/>
    <w:rsid w:val="00512DD9"/>
    <w:rsid w:val="0051335E"/>
    <w:rsid w:val="005134FB"/>
    <w:rsid w:val="005135FD"/>
    <w:rsid w:val="0051366C"/>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200C"/>
    <w:rsid w:val="00522302"/>
    <w:rsid w:val="00522491"/>
    <w:rsid w:val="00522BE8"/>
    <w:rsid w:val="005231CD"/>
    <w:rsid w:val="00523378"/>
    <w:rsid w:val="0052346C"/>
    <w:rsid w:val="005243F1"/>
    <w:rsid w:val="005244FB"/>
    <w:rsid w:val="005247F9"/>
    <w:rsid w:val="00524EFD"/>
    <w:rsid w:val="00525101"/>
    <w:rsid w:val="00525222"/>
    <w:rsid w:val="0052550F"/>
    <w:rsid w:val="00525E2F"/>
    <w:rsid w:val="00526C0F"/>
    <w:rsid w:val="0052702A"/>
    <w:rsid w:val="005272C0"/>
    <w:rsid w:val="005273BD"/>
    <w:rsid w:val="005276E9"/>
    <w:rsid w:val="00530397"/>
    <w:rsid w:val="005303FC"/>
    <w:rsid w:val="00530717"/>
    <w:rsid w:val="00530821"/>
    <w:rsid w:val="0053084C"/>
    <w:rsid w:val="00530F73"/>
    <w:rsid w:val="005327B5"/>
    <w:rsid w:val="005327C0"/>
    <w:rsid w:val="00532A7B"/>
    <w:rsid w:val="00533438"/>
    <w:rsid w:val="005337FE"/>
    <w:rsid w:val="005339A2"/>
    <w:rsid w:val="00533B8E"/>
    <w:rsid w:val="00533C7F"/>
    <w:rsid w:val="00533E09"/>
    <w:rsid w:val="00533FF3"/>
    <w:rsid w:val="00534143"/>
    <w:rsid w:val="0053435F"/>
    <w:rsid w:val="005351B4"/>
    <w:rsid w:val="00535417"/>
    <w:rsid w:val="0053564E"/>
    <w:rsid w:val="00535833"/>
    <w:rsid w:val="00535EF6"/>
    <w:rsid w:val="00536D28"/>
    <w:rsid w:val="00536F7B"/>
    <w:rsid w:val="005372C5"/>
    <w:rsid w:val="005377A5"/>
    <w:rsid w:val="00537A26"/>
    <w:rsid w:val="005404E7"/>
    <w:rsid w:val="005408A9"/>
    <w:rsid w:val="00540E47"/>
    <w:rsid w:val="005413CC"/>
    <w:rsid w:val="005417F5"/>
    <w:rsid w:val="00541D29"/>
    <w:rsid w:val="005420D0"/>
    <w:rsid w:val="00542140"/>
    <w:rsid w:val="00542292"/>
    <w:rsid w:val="00542E2F"/>
    <w:rsid w:val="00543283"/>
    <w:rsid w:val="005432C1"/>
    <w:rsid w:val="005435A3"/>
    <w:rsid w:val="0054364C"/>
    <w:rsid w:val="00543F44"/>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1EEF"/>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6BE"/>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A6E"/>
    <w:rsid w:val="00574E8A"/>
    <w:rsid w:val="00574F54"/>
    <w:rsid w:val="00575CEA"/>
    <w:rsid w:val="005772D8"/>
    <w:rsid w:val="00577775"/>
    <w:rsid w:val="00577AE1"/>
    <w:rsid w:val="00577D95"/>
    <w:rsid w:val="00577E35"/>
    <w:rsid w:val="00580182"/>
    <w:rsid w:val="005804F0"/>
    <w:rsid w:val="005807A2"/>
    <w:rsid w:val="00580B4C"/>
    <w:rsid w:val="0058121A"/>
    <w:rsid w:val="0058179C"/>
    <w:rsid w:val="00581863"/>
    <w:rsid w:val="00581DE7"/>
    <w:rsid w:val="00581EA3"/>
    <w:rsid w:val="0058205A"/>
    <w:rsid w:val="0058260B"/>
    <w:rsid w:val="00582920"/>
    <w:rsid w:val="00582C15"/>
    <w:rsid w:val="00582FD0"/>
    <w:rsid w:val="005837AF"/>
    <w:rsid w:val="005844AC"/>
    <w:rsid w:val="005844AD"/>
    <w:rsid w:val="005846C1"/>
    <w:rsid w:val="00584D1E"/>
    <w:rsid w:val="00584DC4"/>
    <w:rsid w:val="00585475"/>
    <w:rsid w:val="00586795"/>
    <w:rsid w:val="005867CB"/>
    <w:rsid w:val="00586A6C"/>
    <w:rsid w:val="00586B82"/>
    <w:rsid w:val="00587539"/>
    <w:rsid w:val="00587672"/>
    <w:rsid w:val="0058778A"/>
    <w:rsid w:val="005879E9"/>
    <w:rsid w:val="00587C77"/>
    <w:rsid w:val="00587E13"/>
    <w:rsid w:val="00587F51"/>
    <w:rsid w:val="005901E1"/>
    <w:rsid w:val="005906DD"/>
    <w:rsid w:val="00591023"/>
    <w:rsid w:val="00591815"/>
    <w:rsid w:val="00591D8E"/>
    <w:rsid w:val="00591F71"/>
    <w:rsid w:val="00592AEC"/>
    <w:rsid w:val="00592E63"/>
    <w:rsid w:val="005933AA"/>
    <w:rsid w:val="00593549"/>
    <w:rsid w:val="0059364B"/>
    <w:rsid w:val="005936B8"/>
    <w:rsid w:val="005940AA"/>
    <w:rsid w:val="00594614"/>
    <w:rsid w:val="00594E10"/>
    <w:rsid w:val="0059500D"/>
    <w:rsid w:val="005951B1"/>
    <w:rsid w:val="005957A2"/>
    <w:rsid w:val="00595C0E"/>
    <w:rsid w:val="00595D31"/>
    <w:rsid w:val="005962A4"/>
    <w:rsid w:val="00596306"/>
    <w:rsid w:val="00596487"/>
    <w:rsid w:val="0059675D"/>
    <w:rsid w:val="00597026"/>
    <w:rsid w:val="005976FC"/>
    <w:rsid w:val="005979F2"/>
    <w:rsid w:val="005A07E8"/>
    <w:rsid w:val="005A0809"/>
    <w:rsid w:val="005A0A3F"/>
    <w:rsid w:val="005A0B91"/>
    <w:rsid w:val="005A0DE3"/>
    <w:rsid w:val="005A0EF3"/>
    <w:rsid w:val="005A1494"/>
    <w:rsid w:val="005A252D"/>
    <w:rsid w:val="005A25BB"/>
    <w:rsid w:val="005A27D7"/>
    <w:rsid w:val="005A308A"/>
    <w:rsid w:val="005A3127"/>
    <w:rsid w:val="005A31EB"/>
    <w:rsid w:val="005A3389"/>
    <w:rsid w:val="005A34FA"/>
    <w:rsid w:val="005A3590"/>
    <w:rsid w:val="005A4A1C"/>
    <w:rsid w:val="005A4C0D"/>
    <w:rsid w:val="005A5BD8"/>
    <w:rsid w:val="005A692A"/>
    <w:rsid w:val="005A6AB8"/>
    <w:rsid w:val="005A7495"/>
    <w:rsid w:val="005A773F"/>
    <w:rsid w:val="005B0412"/>
    <w:rsid w:val="005B0613"/>
    <w:rsid w:val="005B0925"/>
    <w:rsid w:val="005B0A6B"/>
    <w:rsid w:val="005B11C2"/>
    <w:rsid w:val="005B14CD"/>
    <w:rsid w:val="005B16D6"/>
    <w:rsid w:val="005B180A"/>
    <w:rsid w:val="005B24B0"/>
    <w:rsid w:val="005B25B7"/>
    <w:rsid w:val="005B2AB4"/>
    <w:rsid w:val="005B320F"/>
    <w:rsid w:val="005B322F"/>
    <w:rsid w:val="005B382C"/>
    <w:rsid w:val="005B3C11"/>
    <w:rsid w:val="005B3E89"/>
    <w:rsid w:val="005B3F92"/>
    <w:rsid w:val="005B40DA"/>
    <w:rsid w:val="005B40F5"/>
    <w:rsid w:val="005B4226"/>
    <w:rsid w:val="005B4528"/>
    <w:rsid w:val="005B4A83"/>
    <w:rsid w:val="005B5A12"/>
    <w:rsid w:val="005B5AA4"/>
    <w:rsid w:val="005B656B"/>
    <w:rsid w:val="005B6AB0"/>
    <w:rsid w:val="005B6AC1"/>
    <w:rsid w:val="005B71B3"/>
    <w:rsid w:val="005B76A4"/>
    <w:rsid w:val="005B7B00"/>
    <w:rsid w:val="005C04A7"/>
    <w:rsid w:val="005C088F"/>
    <w:rsid w:val="005C0E8C"/>
    <w:rsid w:val="005C17A4"/>
    <w:rsid w:val="005C1929"/>
    <w:rsid w:val="005C1A33"/>
    <w:rsid w:val="005C1F1D"/>
    <w:rsid w:val="005C2373"/>
    <w:rsid w:val="005C2775"/>
    <w:rsid w:val="005C27CC"/>
    <w:rsid w:val="005C3224"/>
    <w:rsid w:val="005C370D"/>
    <w:rsid w:val="005C3992"/>
    <w:rsid w:val="005C487C"/>
    <w:rsid w:val="005C489B"/>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C21"/>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DEF"/>
    <w:rsid w:val="005D5EED"/>
    <w:rsid w:val="005D61A3"/>
    <w:rsid w:val="005D6793"/>
    <w:rsid w:val="005D67F7"/>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386E"/>
    <w:rsid w:val="005E4119"/>
    <w:rsid w:val="005E42C8"/>
    <w:rsid w:val="005E48A6"/>
    <w:rsid w:val="005E51C0"/>
    <w:rsid w:val="005E60B3"/>
    <w:rsid w:val="005E64C5"/>
    <w:rsid w:val="005E64CF"/>
    <w:rsid w:val="005E65F8"/>
    <w:rsid w:val="005E676C"/>
    <w:rsid w:val="005E6CB9"/>
    <w:rsid w:val="005E7005"/>
    <w:rsid w:val="005E7AB0"/>
    <w:rsid w:val="005E7C18"/>
    <w:rsid w:val="005E7F14"/>
    <w:rsid w:val="005E7FA8"/>
    <w:rsid w:val="005F0154"/>
    <w:rsid w:val="005F0176"/>
    <w:rsid w:val="005F021D"/>
    <w:rsid w:val="005F1179"/>
    <w:rsid w:val="005F1AD3"/>
    <w:rsid w:val="005F1EAC"/>
    <w:rsid w:val="005F1FEC"/>
    <w:rsid w:val="005F2D9A"/>
    <w:rsid w:val="005F308F"/>
    <w:rsid w:val="005F38B5"/>
    <w:rsid w:val="005F399D"/>
    <w:rsid w:val="005F3E49"/>
    <w:rsid w:val="005F4869"/>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2D1C"/>
    <w:rsid w:val="00603014"/>
    <w:rsid w:val="00603AF5"/>
    <w:rsid w:val="006041C2"/>
    <w:rsid w:val="00604C54"/>
    <w:rsid w:val="00605310"/>
    <w:rsid w:val="0060537B"/>
    <w:rsid w:val="006053E9"/>
    <w:rsid w:val="00605A40"/>
    <w:rsid w:val="00605EC3"/>
    <w:rsid w:val="00606379"/>
    <w:rsid w:val="00606C66"/>
    <w:rsid w:val="006075B7"/>
    <w:rsid w:val="00607935"/>
    <w:rsid w:val="00610145"/>
    <w:rsid w:val="00610D1F"/>
    <w:rsid w:val="00610F4A"/>
    <w:rsid w:val="00611AD8"/>
    <w:rsid w:val="006121A5"/>
    <w:rsid w:val="006123C6"/>
    <w:rsid w:val="00612967"/>
    <w:rsid w:val="00612C02"/>
    <w:rsid w:val="00612CDD"/>
    <w:rsid w:val="00612D72"/>
    <w:rsid w:val="006131B2"/>
    <w:rsid w:val="00613718"/>
    <w:rsid w:val="00613A42"/>
    <w:rsid w:val="006149F7"/>
    <w:rsid w:val="00614C71"/>
    <w:rsid w:val="00614DD7"/>
    <w:rsid w:val="00615075"/>
    <w:rsid w:val="00615222"/>
    <w:rsid w:val="0061562E"/>
    <w:rsid w:val="00615D10"/>
    <w:rsid w:val="00616A1A"/>
    <w:rsid w:val="00616D41"/>
    <w:rsid w:val="00617292"/>
    <w:rsid w:val="006200A9"/>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E4D"/>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5379"/>
    <w:rsid w:val="006354EB"/>
    <w:rsid w:val="00635E4D"/>
    <w:rsid w:val="0063620C"/>
    <w:rsid w:val="00636567"/>
    <w:rsid w:val="006368D1"/>
    <w:rsid w:val="00637859"/>
    <w:rsid w:val="00637E18"/>
    <w:rsid w:val="0064032E"/>
    <w:rsid w:val="0064038D"/>
    <w:rsid w:val="00640A19"/>
    <w:rsid w:val="00641A0B"/>
    <w:rsid w:val="00641D5A"/>
    <w:rsid w:val="00641E06"/>
    <w:rsid w:val="006428DC"/>
    <w:rsid w:val="00643007"/>
    <w:rsid w:val="006431D0"/>
    <w:rsid w:val="00643232"/>
    <w:rsid w:val="006432C5"/>
    <w:rsid w:val="006436FA"/>
    <w:rsid w:val="00643852"/>
    <w:rsid w:val="00643C27"/>
    <w:rsid w:val="0064403C"/>
    <w:rsid w:val="0064447A"/>
    <w:rsid w:val="00644874"/>
    <w:rsid w:val="00644B1B"/>
    <w:rsid w:val="006455E7"/>
    <w:rsid w:val="00645758"/>
    <w:rsid w:val="00645812"/>
    <w:rsid w:val="006461A1"/>
    <w:rsid w:val="00646872"/>
    <w:rsid w:val="00646DAC"/>
    <w:rsid w:val="006471A3"/>
    <w:rsid w:val="00647422"/>
    <w:rsid w:val="00647E6B"/>
    <w:rsid w:val="00650E84"/>
    <w:rsid w:val="0065198B"/>
    <w:rsid w:val="006523CE"/>
    <w:rsid w:val="006525AF"/>
    <w:rsid w:val="0065266A"/>
    <w:rsid w:val="00652EF8"/>
    <w:rsid w:val="0065313F"/>
    <w:rsid w:val="006537B1"/>
    <w:rsid w:val="00653815"/>
    <w:rsid w:val="0065388D"/>
    <w:rsid w:val="00653F32"/>
    <w:rsid w:val="00653F9C"/>
    <w:rsid w:val="006540B7"/>
    <w:rsid w:val="006548F1"/>
    <w:rsid w:val="006549E8"/>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E52"/>
    <w:rsid w:val="0066324A"/>
    <w:rsid w:val="00663C29"/>
    <w:rsid w:val="00663F5D"/>
    <w:rsid w:val="00664695"/>
    <w:rsid w:val="00664840"/>
    <w:rsid w:val="00664B44"/>
    <w:rsid w:val="0066501A"/>
    <w:rsid w:val="006652BF"/>
    <w:rsid w:val="006656BF"/>
    <w:rsid w:val="0066630C"/>
    <w:rsid w:val="00666D02"/>
    <w:rsid w:val="00667A33"/>
    <w:rsid w:val="00667BBD"/>
    <w:rsid w:val="00667D69"/>
    <w:rsid w:val="00667E77"/>
    <w:rsid w:val="00671149"/>
    <w:rsid w:val="006712D3"/>
    <w:rsid w:val="0067137F"/>
    <w:rsid w:val="00671615"/>
    <w:rsid w:val="00671741"/>
    <w:rsid w:val="00671766"/>
    <w:rsid w:val="00671911"/>
    <w:rsid w:val="0067231B"/>
    <w:rsid w:val="00672914"/>
    <w:rsid w:val="00672A01"/>
    <w:rsid w:val="00672DD5"/>
    <w:rsid w:val="0067392D"/>
    <w:rsid w:val="00673E1C"/>
    <w:rsid w:val="006744C3"/>
    <w:rsid w:val="00674597"/>
    <w:rsid w:val="006752EE"/>
    <w:rsid w:val="0067537F"/>
    <w:rsid w:val="0067555E"/>
    <w:rsid w:val="0067575D"/>
    <w:rsid w:val="00675CD6"/>
    <w:rsid w:val="00675F12"/>
    <w:rsid w:val="0067625F"/>
    <w:rsid w:val="00676410"/>
    <w:rsid w:val="00676C2F"/>
    <w:rsid w:val="00676CAE"/>
    <w:rsid w:val="00676F75"/>
    <w:rsid w:val="00680509"/>
    <w:rsid w:val="006805CB"/>
    <w:rsid w:val="00680B59"/>
    <w:rsid w:val="00680DA5"/>
    <w:rsid w:val="006811E4"/>
    <w:rsid w:val="00681CC1"/>
    <w:rsid w:val="0068233B"/>
    <w:rsid w:val="00682A31"/>
    <w:rsid w:val="00682E11"/>
    <w:rsid w:val="00683081"/>
    <w:rsid w:val="006830F2"/>
    <w:rsid w:val="0068335B"/>
    <w:rsid w:val="006845BD"/>
    <w:rsid w:val="006848E5"/>
    <w:rsid w:val="00684C95"/>
    <w:rsid w:val="006850D3"/>
    <w:rsid w:val="00685249"/>
    <w:rsid w:val="006856B9"/>
    <w:rsid w:val="00685BDE"/>
    <w:rsid w:val="00686085"/>
    <w:rsid w:val="00686761"/>
    <w:rsid w:val="00687423"/>
    <w:rsid w:val="006877E4"/>
    <w:rsid w:val="00687B1C"/>
    <w:rsid w:val="00687C0D"/>
    <w:rsid w:val="00690E99"/>
    <w:rsid w:val="00691237"/>
    <w:rsid w:val="006914CC"/>
    <w:rsid w:val="00691854"/>
    <w:rsid w:val="00691887"/>
    <w:rsid w:val="00691C2D"/>
    <w:rsid w:val="006920E6"/>
    <w:rsid w:val="0069222D"/>
    <w:rsid w:val="00692555"/>
    <w:rsid w:val="006925B0"/>
    <w:rsid w:val="00693324"/>
    <w:rsid w:val="00693540"/>
    <w:rsid w:val="00694069"/>
    <w:rsid w:val="00694189"/>
    <w:rsid w:val="00694A8C"/>
    <w:rsid w:val="0069580D"/>
    <w:rsid w:val="00695DFD"/>
    <w:rsid w:val="00696566"/>
    <w:rsid w:val="006966BA"/>
    <w:rsid w:val="00696A38"/>
    <w:rsid w:val="00696D80"/>
    <w:rsid w:val="00696E5A"/>
    <w:rsid w:val="0069722D"/>
    <w:rsid w:val="00697525"/>
    <w:rsid w:val="006977EA"/>
    <w:rsid w:val="00697BEF"/>
    <w:rsid w:val="00697DF4"/>
    <w:rsid w:val="006A0052"/>
    <w:rsid w:val="006A0419"/>
    <w:rsid w:val="006A0845"/>
    <w:rsid w:val="006A0A9E"/>
    <w:rsid w:val="006A0E88"/>
    <w:rsid w:val="006A1D37"/>
    <w:rsid w:val="006A1ED5"/>
    <w:rsid w:val="006A1F1C"/>
    <w:rsid w:val="006A2532"/>
    <w:rsid w:val="006A30DF"/>
    <w:rsid w:val="006A3836"/>
    <w:rsid w:val="006A3DD3"/>
    <w:rsid w:val="006A4625"/>
    <w:rsid w:val="006A46C5"/>
    <w:rsid w:val="006A47AE"/>
    <w:rsid w:val="006A48AE"/>
    <w:rsid w:val="006A4C66"/>
    <w:rsid w:val="006A58CB"/>
    <w:rsid w:val="006A5B22"/>
    <w:rsid w:val="006A5B5E"/>
    <w:rsid w:val="006A67CB"/>
    <w:rsid w:val="006A7BFB"/>
    <w:rsid w:val="006A7D2A"/>
    <w:rsid w:val="006B02AA"/>
    <w:rsid w:val="006B0368"/>
    <w:rsid w:val="006B0A7F"/>
    <w:rsid w:val="006B0F6E"/>
    <w:rsid w:val="006B18E7"/>
    <w:rsid w:val="006B1D7B"/>
    <w:rsid w:val="006B1FBC"/>
    <w:rsid w:val="006B2070"/>
    <w:rsid w:val="006B22CC"/>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D1"/>
    <w:rsid w:val="006B56FC"/>
    <w:rsid w:val="006B6017"/>
    <w:rsid w:val="006B659A"/>
    <w:rsid w:val="006B678D"/>
    <w:rsid w:val="006B6B03"/>
    <w:rsid w:val="006B6DDA"/>
    <w:rsid w:val="006B73D9"/>
    <w:rsid w:val="006B7DF0"/>
    <w:rsid w:val="006B7E74"/>
    <w:rsid w:val="006C0166"/>
    <w:rsid w:val="006C05EE"/>
    <w:rsid w:val="006C0B12"/>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0FEC"/>
    <w:rsid w:val="006D155E"/>
    <w:rsid w:val="006D16F8"/>
    <w:rsid w:val="006D1813"/>
    <w:rsid w:val="006D1AF5"/>
    <w:rsid w:val="006D24A9"/>
    <w:rsid w:val="006D2AF3"/>
    <w:rsid w:val="006D2FE1"/>
    <w:rsid w:val="006D3FE9"/>
    <w:rsid w:val="006D4718"/>
    <w:rsid w:val="006D4C0A"/>
    <w:rsid w:val="006D4D79"/>
    <w:rsid w:val="006D4FBD"/>
    <w:rsid w:val="006D530A"/>
    <w:rsid w:val="006D5364"/>
    <w:rsid w:val="006D5879"/>
    <w:rsid w:val="006D618C"/>
    <w:rsid w:val="006D63FD"/>
    <w:rsid w:val="006D65B4"/>
    <w:rsid w:val="006D6A4F"/>
    <w:rsid w:val="006D6CE5"/>
    <w:rsid w:val="006D754A"/>
    <w:rsid w:val="006D7B9C"/>
    <w:rsid w:val="006E0025"/>
    <w:rsid w:val="006E04C6"/>
    <w:rsid w:val="006E0A65"/>
    <w:rsid w:val="006E0E17"/>
    <w:rsid w:val="006E18B7"/>
    <w:rsid w:val="006E1B01"/>
    <w:rsid w:val="006E1E2A"/>
    <w:rsid w:val="006E2A7A"/>
    <w:rsid w:val="006E321C"/>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D95"/>
    <w:rsid w:val="00700C3B"/>
    <w:rsid w:val="00700D41"/>
    <w:rsid w:val="00701524"/>
    <w:rsid w:val="00701ACF"/>
    <w:rsid w:val="00701B21"/>
    <w:rsid w:val="00701D0B"/>
    <w:rsid w:val="007022AF"/>
    <w:rsid w:val="00702384"/>
    <w:rsid w:val="00702D00"/>
    <w:rsid w:val="00703346"/>
    <w:rsid w:val="00703482"/>
    <w:rsid w:val="00703BFB"/>
    <w:rsid w:val="00703D5C"/>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09BC"/>
    <w:rsid w:val="00721087"/>
    <w:rsid w:val="0072178E"/>
    <w:rsid w:val="00721C58"/>
    <w:rsid w:val="00721C9F"/>
    <w:rsid w:val="00722129"/>
    <w:rsid w:val="0072278B"/>
    <w:rsid w:val="00722A24"/>
    <w:rsid w:val="00722EF6"/>
    <w:rsid w:val="00723912"/>
    <w:rsid w:val="00723E10"/>
    <w:rsid w:val="00724173"/>
    <w:rsid w:val="00724380"/>
    <w:rsid w:val="00724505"/>
    <w:rsid w:val="00725635"/>
    <w:rsid w:val="007258C4"/>
    <w:rsid w:val="007260F4"/>
    <w:rsid w:val="00726730"/>
    <w:rsid w:val="0072681F"/>
    <w:rsid w:val="0072695A"/>
    <w:rsid w:val="00730598"/>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37B64"/>
    <w:rsid w:val="007402A9"/>
    <w:rsid w:val="0074038E"/>
    <w:rsid w:val="007414EF"/>
    <w:rsid w:val="007419A7"/>
    <w:rsid w:val="00741B21"/>
    <w:rsid w:val="00741DD8"/>
    <w:rsid w:val="00741E49"/>
    <w:rsid w:val="0074250D"/>
    <w:rsid w:val="00742D16"/>
    <w:rsid w:val="007433CD"/>
    <w:rsid w:val="0074362F"/>
    <w:rsid w:val="00743844"/>
    <w:rsid w:val="007445E2"/>
    <w:rsid w:val="00744A84"/>
    <w:rsid w:val="007451B4"/>
    <w:rsid w:val="00745496"/>
    <w:rsid w:val="007460DA"/>
    <w:rsid w:val="0074705B"/>
    <w:rsid w:val="007470EC"/>
    <w:rsid w:val="00747118"/>
    <w:rsid w:val="00747408"/>
    <w:rsid w:val="007479F8"/>
    <w:rsid w:val="00747F19"/>
    <w:rsid w:val="0075020B"/>
    <w:rsid w:val="00750AD7"/>
    <w:rsid w:val="00751017"/>
    <w:rsid w:val="00751960"/>
    <w:rsid w:val="00751EDF"/>
    <w:rsid w:val="00752582"/>
    <w:rsid w:val="00753273"/>
    <w:rsid w:val="007533A5"/>
    <w:rsid w:val="007535C7"/>
    <w:rsid w:val="0075493D"/>
    <w:rsid w:val="00755043"/>
    <w:rsid w:val="007556D1"/>
    <w:rsid w:val="0075646C"/>
    <w:rsid w:val="00756551"/>
    <w:rsid w:val="00757066"/>
    <w:rsid w:val="007572B8"/>
    <w:rsid w:val="00757769"/>
    <w:rsid w:val="0075782D"/>
    <w:rsid w:val="0076067E"/>
    <w:rsid w:val="007609CE"/>
    <w:rsid w:val="00761008"/>
    <w:rsid w:val="0076111E"/>
    <w:rsid w:val="0076158B"/>
    <w:rsid w:val="007618A1"/>
    <w:rsid w:val="00761BFD"/>
    <w:rsid w:val="00761C02"/>
    <w:rsid w:val="00761D5C"/>
    <w:rsid w:val="00761FE5"/>
    <w:rsid w:val="00762476"/>
    <w:rsid w:val="00762A18"/>
    <w:rsid w:val="00762D34"/>
    <w:rsid w:val="00763990"/>
    <w:rsid w:val="00763AE2"/>
    <w:rsid w:val="00763B76"/>
    <w:rsid w:val="00763F73"/>
    <w:rsid w:val="00764259"/>
    <w:rsid w:val="0076442C"/>
    <w:rsid w:val="00764517"/>
    <w:rsid w:val="0076467D"/>
    <w:rsid w:val="00764767"/>
    <w:rsid w:val="007649AD"/>
    <w:rsid w:val="00764B66"/>
    <w:rsid w:val="00764BD6"/>
    <w:rsid w:val="00764EB3"/>
    <w:rsid w:val="00765531"/>
    <w:rsid w:val="007657EB"/>
    <w:rsid w:val="007658F1"/>
    <w:rsid w:val="00765B6E"/>
    <w:rsid w:val="00765EC5"/>
    <w:rsid w:val="00765FC5"/>
    <w:rsid w:val="00766D90"/>
    <w:rsid w:val="0076730D"/>
    <w:rsid w:val="00767C19"/>
    <w:rsid w:val="00767D4E"/>
    <w:rsid w:val="00770441"/>
    <w:rsid w:val="00770BD8"/>
    <w:rsid w:val="00771067"/>
    <w:rsid w:val="00771274"/>
    <w:rsid w:val="00771889"/>
    <w:rsid w:val="007721EB"/>
    <w:rsid w:val="007722ED"/>
    <w:rsid w:val="00772693"/>
    <w:rsid w:val="00773AB1"/>
    <w:rsid w:val="00773D38"/>
    <w:rsid w:val="00774AF6"/>
    <w:rsid w:val="00774EC8"/>
    <w:rsid w:val="00775669"/>
    <w:rsid w:val="00775B57"/>
    <w:rsid w:val="00776781"/>
    <w:rsid w:val="00777446"/>
    <w:rsid w:val="0077746F"/>
    <w:rsid w:val="007776CC"/>
    <w:rsid w:val="007777FC"/>
    <w:rsid w:val="00777922"/>
    <w:rsid w:val="00777CE9"/>
    <w:rsid w:val="007802F6"/>
    <w:rsid w:val="0078056B"/>
    <w:rsid w:val="00780D05"/>
    <w:rsid w:val="00781227"/>
    <w:rsid w:val="00782058"/>
    <w:rsid w:val="00782AB1"/>
    <w:rsid w:val="00782BBD"/>
    <w:rsid w:val="007838AE"/>
    <w:rsid w:val="007839AC"/>
    <w:rsid w:val="00783B28"/>
    <w:rsid w:val="00783C7B"/>
    <w:rsid w:val="0078415B"/>
    <w:rsid w:val="00784C24"/>
    <w:rsid w:val="00784EBA"/>
    <w:rsid w:val="00784EE6"/>
    <w:rsid w:val="0078556C"/>
    <w:rsid w:val="007855C5"/>
    <w:rsid w:val="007855E5"/>
    <w:rsid w:val="007856D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A7A"/>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3"/>
    <w:rsid w:val="007A37E4"/>
    <w:rsid w:val="007A40D4"/>
    <w:rsid w:val="007A4C96"/>
    <w:rsid w:val="007A51A6"/>
    <w:rsid w:val="007A523D"/>
    <w:rsid w:val="007A53FB"/>
    <w:rsid w:val="007A5629"/>
    <w:rsid w:val="007A56E5"/>
    <w:rsid w:val="007A5AB0"/>
    <w:rsid w:val="007A5AD4"/>
    <w:rsid w:val="007A60CA"/>
    <w:rsid w:val="007A6195"/>
    <w:rsid w:val="007A6DC3"/>
    <w:rsid w:val="007A6F0F"/>
    <w:rsid w:val="007A6FEC"/>
    <w:rsid w:val="007A705C"/>
    <w:rsid w:val="007A708C"/>
    <w:rsid w:val="007A73EB"/>
    <w:rsid w:val="007A75B5"/>
    <w:rsid w:val="007A7985"/>
    <w:rsid w:val="007A7ABE"/>
    <w:rsid w:val="007A7D66"/>
    <w:rsid w:val="007A7E95"/>
    <w:rsid w:val="007B03C5"/>
    <w:rsid w:val="007B21FD"/>
    <w:rsid w:val="007B243E"/>
    <w:rsid w:val="007B26E1"/>
    <w:rsid w:val="007B2C10"/>
    <w:rsid w:val="007B2C3D"/>
    <w:rsid w:val="007B3045"/>
    <w:rsid w:val="007B3180"/>
    <w:rsid w:val="007B33AF"/>
    <w:rsid w:val="007B3B55"/>
    <w:rsid w:val="007B4C0F"/>
    <w:rsid w:val="007B4D48"/>
    <w:rsid w:val="007B50FA"/>
    <w:rsid w:val="007B547F"/>
    <w:rsid w:val="007B5822"/>
    <w:rsid w:val="007B58FC"/>
    <w:rsid w:val="007B5E25"/>
    <w:rsid w:val="007B613A"/>
    <w:rsid w:val="007B6398"/>
    <w:rsid w:val="007B6693"/>
    <w:rsid w:val="007B6E0E"/>
    <w:rsid w:val="007B7BCC"/>
    <w:rsid w:val="007B7F7D"/>
    <w:rsid w:val="007C0B5B"/>
    <w:rsid w:val="007C14B4"/>
    <w:rsid w:val="007C2355"/>
    <w:rsid w:val="007C27FB"/>
    <w:rsid w:val="007C2BBE"/>
    <w:rsid w:val="007C2CBB"/>
    <w:rsid w:val="007C2E5B"/>
    <w:rsid w:val="007C309C"/>
    <w:rsid w:val="007C31F3"/>
    <w:rsid w:val="007C31F9"/>
    <w:rsid w:val="007C3675"/>
    <w:rsid w:val="007C374F"/>
    <w:rsid w:val="007C4209"/>
    <w:rsid w:val="007C42F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D7D7B"/>
    <w:rsid w:val="007E04A3"/>
    <w:rsid w:val="007E06A3"/>
    <w:rsid w:val="007E0BC6"/>
    <w:rsid w:val="007E0D81"/>
    <w:rsid w:val="007E0F93"/>
    <w:rsid w:val="007E1513"/>
    <w:rsid w:val="007E16E2"/>
    <w:rsid w:val="007E19EC"/>
    <w:rsid w:val="007E19FE"/>
    <w:rsid w:val="007E1AAC"/>
    <w:rsid w:val="007E2C7E"/>
    <w:rsid w:val="007E3B9C"/>
    <w:rsid w:val="007E3E25"/>
    <w:rsid w:val="007E4A2F"/>
    <w:rsid w:val="007E4F4E"/>
    <w:rsid w:val="007E587D"/>
    <w:rsid w:val="007E5A25"/>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DFB"/>
    <w:rsid w:val="007F0E99"/>
    <w:rsid w:val="007F1A83"/>
    <w:rsid w:val="007F1BE9"/>
    <w:rsid w:val="007F20F1"/>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800B70"/>
    <w:rsid w:val="00800BC4"/>
    <w:rsid w:val="008011CC"/>
    <w:rsid w:val="00801363"/>
    <w:rsid w:val="00801404"/>
    <w:rsid w:val="008017AA"/>
    <w:rsid w:val="008017EC"/>
    <w:rsid w:val="00801CBA"/>
    <w:rsid w:val="00801D92"/>
    <w:rsid w:val="008020D0"/>
    <w:rsid w:val="00802A4F"/>
    <w:rsid w:val="008041B8"/>
    <w:rsid w:val="00804BCF"/>
    <w:rsid w:val="00804F83"/>
    <w:rsid w:val="00804FA4"/>
    <w:rsid w:val="00805275"/>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39C"/>
    <w:rsid w:val="008124E2"/>
    <w:rsid w:val="0081299C"/>
    <w:rsid w:val="00812D10"/>
    <w:rsid w:val="0081300B"/>
    <w:rsid w:val="0081303D"/>
    <w:rsid w:val="0081373B"/>
    <w:rsid w:val="00813928"/>
    <w:rsid w:val="00813D6B"/>
    <w:rsid w:val="00815321"/>
    <w:rsid w:val="00815D9A"/>
    <w:rsid w:val="008166DB"/>
    <w:rsid w:val="0081688E"/>
    <w:rsid w:val="008173E0"/>
    <w:rsid w:val="008175C1"/>
    <w:rsid w:val="00817DB6"/>
    <w:rsid w:val="00820074"/>
    <w:rsid w:val="008200D4"/>
    <w:rsid w:val="00820370"/>
    <w:rsid w:val="00820CC6"/>
    <w:rsid w:val="00821A0F"/>
    <w:rsid w:val="00821F13"/>
    <w:rsid w:val="00822C41"/>
    <w:rsid w:val="00823DEB"/>
    <w:rsid w:val="00824156"/>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250"/>
    <w:rsid w:val="00831411"/>
    <w:rsid w:val="008315AD"/>
    <w:rsid w:val="0083184A"/>
    <w:rsid w:val="00831B4E"/>
    <w:rsid w:val="00831D1D"/>
    <w:rsid w:val="00831D8D"/>
    <w:rsid w:val="00831F3E"/>
    <w:rsid w:val="008322D9"/>
    <w:rsid w:val="00832D5E"/>
    <w:rsid w:val="00832EC3"/>
    <w:rsid w:val="0083310A"/>
    <w:rsid w:val="008331CD"/>
    <w:rsid w:val="008333B7"/>
    <w:rsid w:val="008334B0"/>
    <w:rsid w:val="0083354D"/>
    <w:rsid w:val="008336EC"/>
    <w:rsid w:val="008337B9"/>
    <w:rsid w:val="00833A95"/>
    <w:rsid w:val="00834DDE"/>
    <w:rsid w:val="00834FD2"/>
    <w:rsid w:val="00835084"/>
    <w:rsid w:val="008350C2"/>
    <w:rsid w:val="00835184"/>
    <w:rsid w:val="00835569"/>
    <w:rsid w:val="00835651"/>
    <w:rsid w:val="00835802"/>
    <w:rsid w:val="00836295"/>
    <w:rsid w:val="00836FE0"/>
    <w:rsid w:val="008370EE"/>
    <w:rsid w:val="00837B8B"/>
    <w:rsid w:val="00837FF4"/>
    <w:rsid w:val="00840198"/>
    <w:rsid w:val="0084093F"/>
    <w:rsid w:val="0084098A"/>
    <w:rsid w:val="00840C24"/>
    <w:rsid w:val="00840DB0"/>
    <w:rsid w:val="00840EDE"/>
    <w:rsid w:val="008418A5"/>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40C6"/>
    <w:rsid w:val="008545DB"/>
    <w:rsid w:val="0085465C"/>
    <w:rsid w:val="00854967"/>
    <w:rsid w:val="00854F9F"/>
    <w:rsid w:val="0085540B"/>
    <w:rsid w:val="00855511"/>
    <w:rsid w:val="00855803"/>
    <w:rsid w:val="0085582C"/>
    <w:rsid w:val="008559E2"/>
    <w:rsid w:val="00855FD3"/>
    <w:rsid w:val="0085665F"/>
    <w:rsid w:val="0085669D"/>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BBD"/>
    <w:rsid w:val="00863556"/>
    <w:rsid w:val="00863ABC"/>
    <w:rsid w:val="00863B14"/>
    <w:rsid w:val="00863BA5"/>
    <w:rsid w:val="00863C9F"/>
    <w:rsid w:val="008645D6"/>
    <w:rsid w:val="00864986"/>
    <w:rsid w:val="0086552B"/>
    <w:rsid w:val="008655A2"/>
    <w:rsid w:val="008656B2"/>
    <w:rsid w:val="0086584F"/>
    <w:rsid w:val="00865A50"/>
    <w:rsid w:val="00865CD4"/>
    <w:rsid w:val="00866113"/>
    <w:rsid w:val="00866A1A"/>
    <w:rsid w:val="0086715D"/>
    <w:rsid w:val="008671C7"/>
    <w:rsid w:val="00867A44"/>
    <w:rsid w:val="00867B5D"/>
    <w:rsid w:val="00867BAD"/>
    <w:rsid w:val="00867EB8"/>
    <w:rsid w:val="00870335"/>
    <w:rsid w:val="00870AA2"/>
    <w:rsid w:val="00870D4B"/>
    <w:rsid w:val="00871262"/>
    <w:rsid w:val="0087133B"/>
    <w:rsid w:val="008718ED"/>
    <w:rsid w:val="00871C6E"/>
    <w:rsid w:val="008727DC"/>
    <w:rsid w:val="00872DE3"/>
    <w:rsid w:val="00872FFE"/>
    <w:rsid w:val="00873A9E"/>
    <w:rsid w:val="00873D88"/>
    <w:rsid w:val="0087433B"/>
    <w:rsid w:val="008750E0"/>
    <w:rsid w:val="00876077"/>
    <w:rsid w:val="0087621E"/>
    <w:rsid w:val="008767B2"/>
    <w:rsid w:val="00876CB7"/>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1ECD"/>
    <w:rsid w:val="0088207F"/>
    <w:rsid w:val="0088210E"/>
    <w:rsid w:val="00882B26"/>
    <w:rsid w:val="00882E73"/>
    <w:rsid w:val="00883143"/>
    <w:rsid w:val="008840E7"/>
    <w:rsid w:val="0088504D"/>
    <w:rsid w:val="00885B38"/>
    <w:rsid w:val="00885C69"/>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1218"/>
    <w:rsid w:val="008A15B6"/>
    <w:rsid w:val="008A1A6E"/>
    <w:rsid w:val="008A202A"/>
    <w:rsid w:val="008A2CFF"/>
    <w:rsid w:val="008A34FD"/>
    <w:rsid w:val="008A369F"/>
    <w:rsid w:val="008A36C9"/>
    <w:rsid w:val="008A4ED9"/>
    <w:rsid w:val="008A52FF"/>
    <w:rsid w:val="008A5378"/>
    <w:rsid w:val="008A571D"/>
    <w:rsid w:val="008A5AF9"/>
    <w:rsid w:val="008A5E18"/>
    <w:rsid w:val="008A68D0"/>
    <w:rsid w:val="008A7028"/>
    <w:rsid w:val="008A771F"/>
    <w:rsid w:val="008A7825"/>
    <w:rsid w:val="008B0343"/>
    <w:rsid w:val="008B16DE"/>
    <w:rsid w:val="008B1B86"/>
    <w:rsid w:val="008B251F"/>
    <w:rsid w:val="008B2602"/>
    <w:rsid w:val="008B2712"/>
    <w:rsid w:val="008B2727"/>
    <w:rsid w:val="008B28D9"/>
    <w:rsid w:val="008B28E1"/>
    <w:rsid w:val="008B300E"/>
    <w:rsid w:val="008B316B"/>
    <w:rsid w:val="008B3B19"/>
    <w:rsid w:val="008B4224"/>
    <w:rsid w:val="008B4692"/>
    <w:rsid w:val="008B4E53"/>
    <w:rsid w:val="008B5059"/>
    <w:rsid w:val="008B5349"/>
    <w:rsid w:val="008B5369"/>
    <w:rsid w:val="008B5BF2"/>
    <w:rsid w:val="008B5CD6"/>
    <w:rsid w:val="008B5E13"/>
    <w:rsid w:val="008B5E7B"/>
    <w:rsid w:val="008B6869"/>
    <w:rsid w:val="008B6934"/>
    <w:rsid w:val="008B6CF8"/>
    <w:rsid w:val="008B70A6"/>
    <w:rsid w:val="008B7154"/>
    <w:rsid w:val="008B72F6"/>
    <w:rsid w:val="008C0D50"/>
    <w:rsid w:val="008C119E"/>
    <w:rsid w:val="008C1E24"/>
    <w:rsid w:val="008C296B"/>
    <w:rsid w:val="008C2A46"/>
    <w:rsid w:val="008C3087"/>
    <w:rsid w:val="008C3158"/>
    <w:rsid w:val="008C31AE"/>
    <w:rsid w:val="008C3719"/>
    <w:rsid w:val="008C37DC"/>
    <w:rsid w:val="008C4278"/>
    <w:rsid w:val="008C520E"/>
    <w:rsid w:val="008C563B"/>
    <w:rsid w:val="008C567E"/>
    <w:rsid w:val="008C5DEE"/>
    <w:rsid w:val="008C6285"/>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212"/>
    <w:rsid w:val="008D3235"/>
    <w:rsid w:val="008D33C8"/>
    <w:rsid w:val="008D3893"/>
    <w:rsid w:val="008D3D37"/>
    <w:rsid w:val="008D4207"/>
    <w:rsid w:val="008D45CD"/>
    <w:rsid w:val="008D4B13"/>
    <w:rsid w:val="008D5025"/>
    <w:rsid w:val="008D554F"/>
    <w:rsid w:val="008D55F1"/>
    <w:rsid w:val="008D5B84"/>
    <w:rsid w:val="008D5BEE"/>
    <w:rsid w:val="008D5CD7"/>
    <w:rsid w:val="008D6D32"/>
    <w:rsid w:val="008D718E"/>
    <w:rsid w:val="008D7240"/>
    <w:rsid w:val="008D728B"/>
    <w:rsid w:val="008D7874"/>
    <w:rsid w:val="008E04C1"/>
    <w:rsid w:val="008E0629"/>
    <w:rsid w:val="008E09C5"/>
    <w:rsid w:val="008E0AA7"/>
    <w:rsid w:val="008E17D0"/>
    <w:rsid w:val="008E1DF8"/>
    <w:rsid w:val="008E2355"/>
    <w:rsid w:val="008E2CD9"/>
    <w:rsid w:val="008E2F44"/>
    <w:rsid w:val="008E3018"/>
    <w:rsid w:val="008E3151"/>
    <w:rsid w:val="008E32EE"/>
    <w:rsid w:val="008E3386"/>
    <w:rsid w:val="008E461C"/>
    <w:rsid w:val="008E46EF"/>
    <w:rsid w:val="008E4CDE"/>
    <w:rsid w:val="008E5409"/>
    <w:rsid w:val="008E5410"/>
    <w:rsid w:val="008E5519"/>
    <w:rsid w:val="008E5A3F"/>
    <w:rsid w:val="008E5F24"/>
    <w:rsid w:val="008E5FEA"/>
    <w:rsid w:val="008E6658"/>
    <w:rsid w:val="008E7209"/>
    <w:rsid w:val="008E7256"/>
    <w:rsid w:val="008E7263"/>
    <w:rsid w:val="008E7391"/>
    <w:rsid w:val="008E7448"/>
    <w:rsid w:val="008E7793"/>
    <w:rsid w:val="008E7A54"/>
    <w:rsid w:val="008E7D8C"/>
    <w:rsid w:val="008F0388"/>
    <w:rsid w:val="008F11BB"/>
    <w:rsid w:val="008F16FF"/>
    <w:rsid w:val="008F182F"/>
    <w:rsid w:val="008F193C"/>
    <w:rsid w:val="008F1CD3"/>
    <w:rsid w:val="008F1E95"/>
    <w:rsid w:val="008F1F76"/>
    <w:rsid w:val="008F2304"/>
    <w:rsid w:val="008F443C"/>
    <w:rsid w:val="008F57DD"/>
    <w:rsid w:val="008F5AEE"/>
    <w:rsid w:val="008F5DAB"/>
    <w:rsid w:val="008F617B"/>
    <w:rsid w:val="008F625E"/>
    <w:rsid w:val="008F64A2"/>
    <w:rsid w:val="008F6964"/>
    <w:rsid w:val="008F69B1"/>
    <w:rsid w:val="008F6B98"/>
    <w:rsid w:val="008F6EAA"/>
    <w:rsid w:val="008F77FF"/>
    <w:rsid w:val="008F7800"/>
    <w:rsid w:val="008F7BCA"/>
    <w:rsid w:val="00900824"/>
    <w:rsid w:val="00900F4D"/>
    <w:rsid w:val="00901099"/>
    <w:rsid w:val="00901408"/>
    <w:rsid w:val="00901611"/>
    <w:rsid w:val="0090167B"/>
    <w:rsid w:val="00901BEB"/>
    <w:rsid w:val="00901BF0"/>
    <w:rsid w:val="009021E1"/>
    <w:rsid w:val="00902BD1"/>
    <w:rsid w:val="00902DEC"/>
    <w:rsid w:val="0090342E"/>
    <w:rsid w:val="00903981"/>
    <w:rsid w:val="00903BDC"/>
    <w:rsid w:val="00903D3A"/>
    <w:rsid w:val="009044B9"/>
    <w:rsid w:val="009047B1"/>
    <w:rsid w:val="00904C86"/>
    <w:rsid w:val="00904E21"/>
    <w:rsid w:val="00905D69"/>
    <w:rsid w:val="00905F76"/>
    <w:rsid w:val="009067F5"/>
    <w:rsid w:val="0090680D"/>
    <w:rsid w:val="00906C65"/>
    <w:rsid w:val="00907B6C"/>
    <w:rsid w:val="0091045D"/>
    <w:rsid w:val="009106FD"/>
    <w:rsid w:val="009110BF"/>
    <w:rsid w:val="0091129E"/>
    <w:rsid w:val="00911CDC"/>
    <w:rsid w:val="00911DCF"/>
    <w:rsid w:val="00911E48"/>
    <w:rsid w:val="00911ED8"/>
    <w:rsid w:val="00912098"/>
    <w:rsid w:val="0091281A"/>
    <w:rsid w:val="0091298B"/>
    <w:rsid w:val="00912B24"/>
    <w:rsid w:val="00913774"/>
    <w:rsid w:val="009139B5"/>
    <w:rsid w:val="00913A3C"/>
    <w:rsid w:val="00913D2A"/>
    <w:rsid w:val="00914514"/>
    <w:rsid w:val="00914549"/>
    <w:rsid w:val="00914BFC"/>
    <w:rsid w:val="00914C08"/>
    <w:rsid w:val="00914C3F"/>
    <w:rsid w:val="00914F2F"/>
    <w:rsid w:val="00915FE0"/>
    <w:rsid w:val="00916057"/>
    <w:rsid w:val="0091667F"/>
    <w:rsid w:val="00916905"/>
    <w:rsid w:val="00916AD1"/>
    <w:rsid w:val="00917637"/>
    <w:rsid w:val="00917946"/>
    <w:rsid w:val="00917FEE"/>
    <w:rsid w:val="0092023D"/>
    <w:rsid w:val="0092035F"/>
    <w:rsid w:val="00920472"/>
    <w:rsid w:val="00920916"/>
    <w:rsid w:val="00920CC8"/>
    <w:rsid w:val="00921034"/>
    <w:rsid w:val="009210EF"/>
    <w:rsid w:val="00921251"/>
    <w:rsid w:val="00921736"/>
    <w:rsid w:val="00921861"/>
    <w:rsid w:val="00921865"/>
    <w:rsid w:val="0092189E"/>
    <w:rsid w:val="009219FD"/>
    <w:rsid w:val="00921DF7"/>
    <w:rsid w:val="00922BBE"/>
    <w:rsid w:val="00922EE1"/>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84E"/>
    <w:rsid w:val="009308C6"/>
    <w:rsid w:val="00930CEC"/>
    <w:rsid w:val="00930F4A"/>
    <w:rsid w:val="00931158"/>
    <w:rsid w:val="00932068"/>
    <w:rsid w:val="0093279F"/>
    <w:rsid w:val="00932B2D"/>
    <w:rsid w:val="0093340C"/>
    <w:rsid w:val="0093375E"/>
    <w:rsid w:val="00933BEF"/>
    <w:rsid w:val="009340CA"/>
    <w:rsid w:val="00934B8B"/>
    <w:rsid w:val="00934B9D"/>
    <w:rsid w:val="00934FFC"/>
    <w:rsid w:val="00935321"/>
    <w:rsid w:val="0093787E"/>
    <w:rsid w:val="00940A67"/>
    <w:rsid w:val="009412CC"/>
    <w:rsid w:val="009427EB"/>
    <w:rsid w:val="00942A91"/>
    <w:rsid w:val="00942B2D"/>
    <w:rsid w:val="009431A9"/>
    <w:rsid w:val="00943419"/>
    <w:rsid w:val="0094388B"/>
    <w:rsid w:val="00943D09"/>
    <w:rsid w:val="00943D78"/>
    <w:rsid w:val="00943D96"/>
    <w:rsid w:val="00944826"/>
    <w:rsid w:val="009451CD"/>
    <w:rsid w:val="00945586"/>
    <w:rsid w:val="009457A1"/>
    <w:rsid w:val="0094626C"/>
    <w:rsid w:val="00947086"/>
    <w:rsid w:val="00947C5D"/>
    <w:rsid w:val="00947CA9"/>
    <w:rsid w:val="00947FE2"/>
    <w:rsid w:val="009502FC"/>
    <w:rsid w:val="00950478"/>
    <w:rsid w:val="0095067C"/>
    <w:rsid w:val="00950888"/>
    <w:rsid w:val="00950A28"/>
    <w:rsid w:val="00950AF9"/>
    <w:rsid w:val="00950B5F"/>
    <w:rsid w:val="00950D35"/>
    <w:rsid w:val="0095144C"/>
    <w:rsid w:val="0095165B"/>
    <w:rsid w:val="009519D0"/>
    <w:rsid w:val="00951B17"/>
    <w:rsid w:val="00951B8D"/>
    <w:rsid w:val="009522F5"/>
    <w:rsid w:val="00952EC9"/>
    <w:rsid w:val="009532AF"/>
    <w:rsid w:val="009536A8"/>
    <w:rsid w:val="0095397E"/>
    <w:rsid w:val="0095458D"/>
    <w:rsid w:val="00954596"/>
    <w:rsid w:val="00955851"/>
    <w:rsid w:val="00957E23"/>
    <w:rsid w:val="0096037A"/>
    <w:rsid w:val="009610A9"/>
    <w:rsid w:val="00961466"/>
    <w:rsid w:val="00961487"/>
    <w:rsid w:val="00961825"/>
    <w:rsid w:val="00961BA7"/>
    <w:rsid w:val="00961F01"/>
    <w:rsid w:val="00962162"/>
    <w:rsid w:val="009623BC"/>
    <w:rsid w:val="009628BE"/>
    <w:rsid w:val="00962AF0"/>
    <w:rsid w:val="00962B23"/>
    <w:rsid w:val="00962C47"/>
    <w:rsid w:val="009631C8"/>
    <w:rsid w:val="00963AE4"/>
    <w:rsid w:val="00963C14"/>
    <w:rsid w:val="0096403E"/>
    <w:rsid w:val="00964075"/>
    <w:rsid w:val="009645CD"/>
    <w:rsid w:val="00964CC5"/>
    <w:rsid w:val="00965113"/>
    <w:rsid w:val="00965940"/>
    <w:rsid w:val="00965A4E"/>
    <w:rsid w:val="00966BE5"/>
    <w:rsid w:val="00966EB0"/>
    <w:rsid w:val="00966F74"/>
    <w:rsid w:val="0097043C"/>
    <w:rsid w:val="009704FD"/>
    <w:rsid w:val="00970D0B"/>
    <w:rsid w:val="00970FC2"/>
    <w:rsid w:val="00971116"/>
    <w:rsid w:val="00972032"/>
    <w:rsid w:val="0097211B"/>
    <w:rsid w:val="0097287E"/>
    <w:rsid w:val="00972B55"/>
    <w:rsid w:val="00972C24"/>
    <w:rsid w:val="00972D0E"/>
    <w:rsid w:val="00972E28"/>
    <w:rsid w:val="00972E6A"/>
    <w:rsid w:val="00973030"/>
    <w:rsid w:val="009733F3"/>
    <w:rsid w:val="0097405A"/>
    <w:rsid w:val="0097419A"/>
    <w:rsid w:val="009748E4"/>
    <w:rsid w:val="00975EC7"/>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637F"/>
    <w:rsid w:val="009864C5"/>
    <w:rsid w:val="009864CE"/>
    <w:rsid w:val="00986A9B"/>
    <w:rsid w:val="00986B9C"/>
    <w:rsid w:val="00987B14"/>
    <w:rsid w:val="00987BAB"/>
    <w:rsid w:val="009905C7"/>
    <w:rsid w:val="009905F8"/>
    <w:rsid w:val="009906BF"/>
    <w:rsid w:val="00990A0A"/>
    <w:rsid w:val="009913F3"/>
    <w:rsid w:val="00991DA1"/>
    <w:rsid w:val="009927F1"/>
    <w:rsid w:val="0099291A"/>
    <w:rsid w:val="00992DD9"/>
    <w:rsid w:val="009936C4"/>
    <w:rsid w:val="00993E3A"/>
    <w:rsid w:val="009943AD"/>
    <w:rsid w:val="009948ED"/>
    <w:rsid w:val="00994987"/>
    <w:rsid w:val="00994A29"/>
    <w:rsid w:val="00994BFC"/>
    <w:rsid w:val="009952B4"/>
    <w:rsid w:val="00995861"/>
    <w:rsid w:val="00995ADA"/>
    <w:rsid w:val="009962C4"/>
    <w:rsid w:val="0099643A"/>
    <w:rsid w:val="00996719"/>
    <w:rsid w:val="00997431"/>
    <w:rsid w:val="009974CB"/>
    <w:rsid w:val="0099780E"/>
    <w:rsid w:val="00997959"/>
    <w:rsid w:val="009A04A6"/>
    <w:rsid w:val="009A0AD5"/>
    <w:rsid w:val="009A0BAF"/>
    <w:rsid w:val="009A0CAA"/>
    <w:rsid w:val="009A0D12"/>
    <w:rsid w:val="009A0F31"/>
    <w:rsid w:val="009A13B9"/>
    <w:rsid w:val="009A1431"/>
    <w:rsid w:val="009A153D"/>
    <w:rsid w:val="009A1634"/>
    <w:rsid w:val="009A16B8"/>
    <w:rsid w:val="009A1B91"/>
    <w:rsid w:val="009A1F18"/>
    <w:rsid w:val="009A28F9"/>
    <w:rsid w:val="009A2972"/>
    <w:rsid w:val="009A351B"/>
    <w:rsid w:val="009A3A34"/>
    <w:rsid w:val="009A3FE2"/>
    <w:rsid w:val="009A400C"/>
    <w:rsid w:val="009A4B2C"/>
    <w:rsid w:val="009A5592"/>
    <w:rsid w:val="009A59BA"/>
    <w:rsid w:val="009A613B"/>
    <w:rsid w:val="009A619D"/>
    <w:rsid w:val="009A6417"/>
    <w:rsid w:val="009A6A9C"/>
    <w:rsid w:val="009A6F53"/>
    <w:rsid w:val="009A7B97"/>
    <w:rsid w:val="009B01DF"/>
    <w:rsid w:val="009B020D"/>
    <w:rsid w:val="009B0239"/>
    <w:rsid w:val="009B02DE"/>
    <w:rsid w:val="009B072F"/>
    <w:rsid w:val="009B0773"/>
    <w:rsid w:val="009B07A1"/>
    <w:rsid w:val="009B09CC"/>
    <w:rsid w:val="009B0C0C"/>
    <w:rsid w:val="009B173B"/>
    <w:rsid w:val="009B192A"/>
    <w:rsid w:val="009B1A1A"/>
    <w:rsid w:val="009B1FC1"/>
    <w:rsid w:val="009B22A0"/>
    <w:rsid w:val="009B23FF"/>
    <w:rsid w:val="009B2608"/>
    <w:rsid w:val="009B2939"/>
    <w:rsid w:val="009B2A71"/>
    <w:rsid w:val="009B2CCD"/>
    <w:rsid w:val="009B2E67"/>
    <w:rsid w:val="009B36D3"/>
    <w:rsid w:val="009B3E69"/>
    <w:rsid w:val="009B4027"/>
    <w:rsid w:val="009B435F"/>
    <w:rsid w:val="009B4975"/>
    <w:rsid w:val="009B5348"/>
    <w:rsid w:val="009B53CB"/>
    <w:rsid w:val="009B561F"/>
    <w:rsid w:val="009B569F"/>
    <w:rsid w:val="009B5773"/>
    <w:rsid w:val="009B5D2D"/>
    <w:rsid w:val="009B5E61"/>
    <w:rsid w:val="009B609E"/>
    <w:rsid w:val="009B6228"/>
    <w:rsid w:val="009B6FC6"/>
    <w:rsid w:val="009B799C"/>
    <w:rsid w:val="009B7AF7"/>
    <w:rsid w:val="009C058F"/>
    <w:rsid w:val="009C1355"/>
    <w:rsid w:val="009C16E0"/>
    <w:rsid w:val="009C1CBE"/>
    <w:rsid w:val="009C2B3E"/>
    <w:rsid w:val="009C2EA2"/>
    <w:rsid w:val="009C30DE"/>
    <w:rsid w:val="009C3256"/>
    <w:rsid w:val="009C3477"/>
    <w:rsid w:val="009C3721"/>
    <w:rsid w:val="009C4141"/>
    <w:rsid w:val="009C4B55"/>
    <w:rsid w:val="009C4F84"/>
    <w:rsid w:val="009C506C"/>
    <w:rsid w:val="009C56B2"/>
    <w:rsid w:val="009C5FCC"/>
    <w:rsid w:val="009C601A"/>
    <w:rsid w:val="009C61A2"/>
    <w:rsid w:val="009C651F"/>
    <w:rsid w:val="009C65C8"/>
    <w:rsid w:val="009C662B"/>
    <w:rsid w:val="009C6D3D"/>
    <w:rsid w:val="009C6DF6"/>
    <w:rsid w:val="009C6E92"/>
    <w:rsid w:val="009C7360"/>
    <w:rsid w:val="009C7510"/>
    <w:rsid w:val="009C7A4A"/>
    <w:rsid w:val="009D04F7"/>
    <w:rsid w:val="009D1163"/>
    <w:rsid w:val="009D1501"/>
    <w:rsid w:val="009D1589"/>
    <w:rsid w:val="009D1B37"/>
    <w:rsid w:val="009D2003"/>
    <w:rsid w:val="009D292E"/>
    <w:rsid w:val="009D2C15"/>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3FD"/>
    <w:rsid w:val="009E168D"/>
    <w:rsid w:val="009E1B5E"/>
    <w:rsid w:val="009E1C19"/>
    <w:rsid w:val="009E1F2F"/>
    <w:rsid w:val="009E2040"/>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B4"/>
    <w:rsid w:val="009E72E5"/>
    <w:rsid w:val="009E7636"/>
    <w:rsid w:val="009F062A"/>
    <w:rsid w:val="009F06D4"/>
    <w:rsid w:val="009F0E72"/>
    <w:rsid w:val="009F0FB3"/>
    <w:rsid w:val="009F1BDC"/>
    <w:rsid w:val="009F299C"/>
    <w:rsid w:val="009F2B21"/>
    <w:rsid w:val="009F2E46"/>
    <w:rsid w:val="009F2EFD"/>
    <w:rsid w:val="009F2F1C"/>
    <w:rsid w:val="009F366E"/>
    <w:rsid w:val="009F4068"/>
    <w:rsid w:val="009F46C8"/>
    <w:rsid w:val="009F4F2A"/>
    <w:rsid w:val="009F5485"/>
    <w:rsid w:val="009F5A4F"/>
    <w:rsid w:val="009F660B"/>
    <w:rsid w:val="009F671E"/>
    <w:rsid w:val="009F67F2"/>
    <w:rsid w:val="009F6F96"/>
    <w:rsid w:val="009F7142"/>
    <w:rsid w:val="009F7ED1"/>
    <w:rsid w:val="00A00303"/>
    <w:rsid w:val="00A00A46"/>
    <w:rsid w:val="00A00F76"/>
    <w:rsid w:val="00A0149B"/>
    <w:rsid w:val="00A0156F"/>
    <w:rsid w:val="00A01607"/>
    <w:rsid w:val="00A0162D"/>
    <w:rsid w:val="00A018D4"/>
    <w:rsid w:val="00A019E6"/>
    <w:rsid w:val="00A028E0"/>
    <w:rsid w:val="00A02F9D"/>
    <w:rsid w:val="00A033DE"/>
    <w:rsid w:val="00A03685"/>
    <w:rsid w:val="00A03767"/>
    <w:rsid w:val="00A038E7"/>
    <w:rsid w:val="00A0394A"/>
    <w:rsid w:val="00A03AC4"/>
    <w:rsid w:val="00A04099"/>
    <w:rsid w:val="00A04587"/>
    <w:rsid w:val="00A04736"/>
    <w:rsid w:val="00A04834"/>
    <w:rsid w:val="00A04C82"/>
    <w:rsid w:val="00A04D4D"/>
    <w:rsid w:val="00A05628"/>
    <w:rsid w:val="00A05D40"/>
    <w:rsid w:val="00A07C44"/>
    <w:rsid w:val="00A07C4D"/>
    <w:rsid w:val="00A07DCF"/>
    <w:rsid w:val="00A1032A"/>
    <w:rsid w:val="00A10506"/>
    <w:rsid w:val="00A10E36"/>
    <w:rsid w:val="00A11BD9"/>
    <w:rsid w:val="00A11BEA"/>
    <w:rsid w:val="00A11D3C"/>
    <w:rsid w:val="00A12114"/>
    <w:rsid w:val="00A126C9"/>
    <w:rsid w:val="00A12835"/>
    <w:rsid w:val="00A12979"/>
    <w:rsid w:val="00A131A9"/>
    <w:rsid w:val="00A13222"/>
    <w:rsid w:val="00A1496E"/>
    <w:rsid w:val="00A14D6B"/>
    <w:rsid w:val="00A14F84"/>
    <w:rsid w:val="00A15060"/>
    <w:rsid w:val="00A156D5"/>
    <w:rsid w:val="00A16037"/>
    <w:rsid w:val="00A1650A"/>
    <w:rsid w:val="00A16D6D"/>
    <w:rsid w:val="00A16D6F"/>
    <w:rsid w:val="00A175B0"/>
    <w:rsid w:val="00A17C75"/>
    <w:rsid w:val="00A20439"/>
    <w:rsid w:val="00A20896"/>
    <w:rsid w:val="00A20DBF"/>
    <w:rsid w:val="00A21039"/>
    <w:rsid w:val="00A211C8"/>
    <w:rsid w:val="00A21203"/>
    <w:rsid w:val="00A2121E"/>
    <w:rsid w:val="00A21E7C"/>
    <w:rsid w:val="00A21EAC"/>
    <w:rsid w:val="00A21FA2"/>
    <w:rsid w:val="00A21FC3"/>
    <w:rsid w:val="00A221DE"/>
    <w:rsid w:val="00A22598"/>
    <w:rsid w:val="00A228FD"/>
    <w:rsid w:val="00A229D4"/>
    <w:rsid w:val="00A22CB2"/>
    <w:rsid w:val="00A22D65"/>
    <w:rsid w:val="00A23138"/>
    <w:rsid w:val="00A2349C"/>
    <w:rsid w:val="00A23940"/>
    <w:rsid w:val="00A23ECC"/>
    <w:rsid w:val="00A24509"/>
    <w:rsid w:val="00A245C1"/>
    <w:rsid w:val="00A24717"/>
    <w:rsid w:val="00A24CD3"/>
    <w:rsid w:val="00A250AB"/>
    <w:rsid w:val="00A25129"/>
    <w:rsid w:val="00A25461"/>
    <w:rsid w:val="00A25993"/>
    <w:rsid w:val="00A25EAF"/>
    <w:rsid w:val="00A261D7"/>
    <w:rsid w:val="00A26367"/>
    <w:rsid w:val="00A2678A"/>
    <w:rsid w:val="00A269E1"/>
    <w:rsid w:val="00A26A7C"/>
    <w:rsid w:val="00A26D5D"/>
    <w:rsid w:val="00A27343"/>
    <w:rsid w:val="00A27372"/>
    <w:rsid w:val="00A27509"/>
    <w:rsid w:val="00A27B8D"/>
    <w:rsid w:val="00A27C1C"/>
    <w:rsid w:val="00A27CBC"/>
    <w:rsid w:val="00A305AE"/>
    <w:rsid w:val="00A309EC"/>
    <w:rsid w:val="00A30F6A"/>
    <w:rsid w:val="00A3184D"/>
    <w:rsid w:val="00A32AEA"/>
    <w:rsid w:val="00A32D36"/>
    <w:rsid w:val="00A32F32"/>
    <w:rsid w:val="00A335A9"/>
    <w:rsid w:val="00A33862"/>
    <w:rsid w:val="00A33E80"/>
    <w:rsid w:val="00A33EFE"/>
    <w:rsid w:val="00A340C4"/>
    <w:rsid w:val="00A34401"/>
    <w:rsid w:val="00A35718"/>
    <w:rsid w:val="00A35A93"/>
    <w:rsid w:val="00A35FBF"/>
    <w:rsid w:val="00A361C5"/>
    <w:rsid w:val="00A36806"/>
    <w:rsid w:val="00A37817"/>
    <w:rsid w:val="00A37C4F"/>
    <w:rsid w:val="00A400AD"/>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2FB"/>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75C"/>
    <w:rsid w:val="00A57A0F"/>
    <w:rsid w:val="00A57DA9"/>
    <w:rsid w:val="00A57E39"/>
    <w:rsid w:val="00A60CA5"/>
    <w:rsid w:val="00A60E72"/>
    <w:rsid w:val="00A60FA5"/>
    <w:rsid w:val="00A60FAC"/>
    <w:rsid w:val="00A6176D"/>
    <w:rsid w:val="00A61C7D"/>
    <w:rsid w:val="00A61F0C"/>
    <w:rsid w:val="00A61FF0"/>
    <w:rsid w:val="00A62580"/>
    <w:rsid w:val="00A62CB9"/>
    <w:rsid w:val="00A62D9E"/>
    <w:rsid w:val="00A6357E"/>
    <w:rsid w:val="00A63717"/>
    <w:rsid w:val="00A63AC9"/>
    <w:rsid w:val="00A64370"/>
    <w:rsid w:val="00A64502"/>
    <w:rsid w:val="00A64B5F"/>
    <w:rsid w:val="00A64D4F"/>
    <w:rsid w:val="00A64F17"/>
    <w:rsid w:val="00A65125"/>
    <w:rsid w:val="00A65EA0"/>
    <w:rsid w:val="00A66517"/>
    <w:rsid w:val="00A66A69"/>
    <w:rsid w:val="00A66E80"/>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1BE1"/>
    <w:rsid w:val="00A82887"/>
    <w:rsid w:val="00A83010"/>
    <w:rsid w:val="00A8331D"/>
    <w:rsid w:val="00A835A9"/>
    <w:rsid w:val="00A8373A"/>
    <w:rsid w:val="00A83986"/>
    <w:rsid w:val="00A83BF5"/>
    <w:rsid w:val="00A849ED"/>
    <w:rsid w:val="00A84CD1"/>
    <w:rsid w:val="00A84DC4"/>
    <w:rsid w:val="00A84EE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1331"/>
    <w:rsid w:val="00A91873"/>
    <w:rsid w:val="00A92692"/>
    <w:rsid w:val="00A92741"/>
    <w:rsid w:val="00A92DD4"/>
    <w:rsid w:val="00A92FC6"/>
    <w:rsid w:val="00A9326D"/>
    <w:rsid w:val="00A933D5"/>
    <w:rsid w:val="00A93534"/>
    <w:rsid w:val="00A9365C"/>
    <w:rsid w:val="00A938E6"/>
    <w:rsid w:val="00A94200"/>
    <w:rsid w:val="00A946AB"/>
    <w:rsid w:val="00A94D0F"/>
    <w:rsid w:val="00A94DFA"/>
    <w:rsid w:val="00A94F13"/>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356"/>
    <w:rsid w:val="00AB0556"/>
    <w:rsid w:val="00AB069A"/>
    <w:rsid w:val="00AB0A6D"/>
    <w:rsid w:val="00AB11F1"/>
    <w:rsid w:val="00AB14A1"/>
    <w:rsid w:val="00AB1BA0"/>
    <w:rsid w:val="00AB1BFF"/>
    <w:rsid w:val="00AB202A"/>
    <w:rsid w:val="00AB26A4"/>
    <w:rsid w:val="00AB2DAC"/>
    <w:rsid w:val="00AB39B5"/>
    <w:rsid w:val="00AB3DA7"/>
    <w:rsid w:val="00AB3E56"/>
    <w:rsid w:val="00AB3FA9"/>
    <w:rsid w:val="00AB415A"/>
    <w:rsid w:val="00AB44F4"/>
    <w:rsid w:val="00AB4A3C"/>
    <w:rsid w:val="00AB4C55"/>
    <w:rsid w:val="00AB4D42"/>
    <w:rsid w:val="00AB4F20"/>
    <w:rsid w:val="00AB51C6"/>
    <w:rsid w:val="00AB5265"/>
    <w:rsid w:val="00AB5328"/>
    <w:rsid w:val="00AB5555"/>
    <w:rsid w:val="00AB55AD"/>
    <w:rsid w:val="00AB5D1B"/>
    <w:rsid w:val="00AB60EE"/>
    <w:rsid w:val="00AB6243"/>
    <w:rsid w:val="00AB6918"/>
    <w:rsid w:val="00AB6B40"/>
    <w:rsid w:val="00AB6FA3"/>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2D05"/>
    <w:rsid w:val="00AC317E"/>
    <w:rsid w:val="00AC392C"/>
    <w:rsid w:val="00AC42B8"/>
    <w:rsid w:val="00AC45C5"/>
    <w:rsid w:val="00AC4791"/>
    <w:rsid w:val="00AC4A76"/>
    <w:rsid w:val="00AC4FB6"/>
    <w:rsid w:val="00AC4FD1"/>
    <w:rsid w:val="00AC500B"/>
    <w:rsid w:val="00AC525D"/>
    <w:rsid w:val="00AC5666"/>
    <w:rsid w:val="00AC5841"/>
    <w:rsid w:val="00AC5FEF"/>
    <w:rsid w:val="00AC6036"/>
    <w:rsid w:val="00AC6243"/>
    <w:rsid w:val="00AC7831"/>
    <w:rsid w:val="00AC7B06"/>
    <w:rsid w:val="00AD0328"/>
    <w:rsid w:val="00AD0756"/>
    <w:rsid w:val="00AD0B00"/>
    <w:rsid w:val="00AD11DC"/>
    <w:rsid w:val="00AD1885"/>
    <w:rsid w:val="00AD1966"/>
    <w:rsid w:val="00AD19E8"/>
    <w:rsid w:val="00AD1DAE"/>
    <w:rsid w:val="00AD21D8"/>
    <w:rsid w:val="00AD2253"/>
    <w:rsid w:val="00AD2B03"/>
    <w:rsid w:val="00AD2E07"/>
    <w:rsid w:val="00AD2F3E"/>
    <w:rsid w:val="00AD322C"/>
    <w:rsid w:val="00AD3237"/>
    <w:rsid w:val="00AD38A9"/>
    <w:rsid w:val="00AD3E97"/>
    <w:rsid w:val="00AD4071"/>
    <w:rsid w:val="00AD44EA"/>
    <w:rsid w:val="00AD4516"/>
    <w:rsid w:val="00AD4782"/>
    <w:rsid w:val="00AD4B47"/>
    <w:rsid w:val="00AD4BFF"/>
    <w:rsid w:val="00AD5236"/>
    <w:rsid w:val="00AD527D"/>
    <w:rsid w:val="00AD54E0"/>
    <w:rsid w:val="00AD5F0C"/>
    <w:rsid w:val="00AD5F36"/>
    <w:rsid w:val="00AD5F3C"/>
    <w:rsid w:val="00AD6008"/>
    <w:rsid w:val="00AD6153"/>
    <w:rsid w:val="00AD64F5"/>
    <w:rsid w:val="00AD697B"/>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A19"/>
    <w:rsid w:val="00AF4F4A"/>
    <w:rsid w:val="00AF66BA"/>
    <w:rsid w:val="00AF66D0"/>
    <w:rsid w:val="00AF687C"/>
    <w:rsid w:val="00AF75F5"/>
    <w:rsid w:val="00AF7A6C"/>
    <w:rsid w:val="00B0076F"/>
    <w:rsid w:val="00B009A9"/>
    <w:rsid w:val="00B00C24"/>
    <w:rsid w:val="00B00DB3"/>
    <w:rsid w:val="00B00F93"/>
    <w:rsid w:val="00B013C3"/>
    <w:rsid w:val="00B01555"/>
    <w:rsid w:val="00B01BBE"/>
    <w:rsid w:val="00B02E28"/>
    <w:rsid w:val="00B03399"/>
    <w:rsid w:val="00B03EFF"/>
    <w:rsid w:val="00B03F92"/>
    <w:rsid w:val="00B043C6"/>
    <w:rsid w:val="00B049C6"/>
    <w:rsid w:val="00B054EB"/>
    <w:rsid w:val="00B055D8"/>
    <w:rsid w:val="00B0564D"/>
    <w:rsid w:val="00B059C5"/>
    <w:rsid w:val="00B05D72"/>
    <w:rsid w:val="00B06086"/>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E7E"/>
    <w:rsid w:val="00B12FA5"/>
    <w:rsid w:val="00B143E3"/>
    <w:rsid w:val="00B146C1"/>
    <w:rsid w:val="00B146E7"/>
    <w:rsid w:val="00B147DD"/>
    <w:rsid w:val="00B14A57"/>
    <w:rsid w:val="00B14D0B"/>
    <w:rsid w:val="00B156DF"/>
    <w:rsid w:val="00B159CF"/>
    <w:rsid w:val="00B15ABB"/>
    <w:rsid w:val="00B15CF8"/>
    <w:rsid w:val="00B15D3D"/>
    <w:rsid w:val="00B160CF"/>
    <w:rsid w:val="00B16973"/>
    <w:rsid w:val="00B16BB1"/>
    <w:rsid w:val="00B16F9E"/>
    <w:rsid w:val="00B17027"/>
    <w:rsid w:val="00B2036A"/>
    <w:rsid w:val="00B206F9"/>
    <w:rsid w:val="00B20713"/>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A93"/>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D75"/>
    <w:rsid w:val="00B41F62"/>
    <w:rsid w:val="00B41FDB"/>
    <w:rsid w:val="00B41FE5"/>
    <w:rsid w:val="00B425C0"/>
    <w:rsid w:val="00B426FD"/>
    <w:rsid w:val="00B4298B"/>
    <w:rsid w:val="00B42AAA"/>
    <w:rsid w:val="00B439D0"/>
    <w:rsid w:val="00B443BF"/>
    <w:rsid w:val="00B446EE"/>
    <w:rsid w:val="00B44D74"/>
    <w:rsid w:val="00B44FAA"/>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57477"/>
    <w:rsid w:val="00B57B1C"/>
    <w:rsid w:val="00B600C6"/>
    <w:rsid w:val="00B60167"/>
    <w:rsid w:val="00B60FC0"/>
    <w:rsid w:val="00B61281"/>
    <w:rsid w:val="00B6155A"/>
    <w:rsid w:val="00B61665"/>
    <w:rsid w:val="00B6229D"/>
    <w:rsid w:val="00B63528"/>
    <w:rsid w:val="00B63922"/>
    <w:rsid w:val="00B63C3F"/>
    <w:rsid w:val="00B63D38"/>
    <w:rsid w:val="00B63DAF"/>
    <w:rsid w:val="00B63E98"/>
    <w:rsid w:val="00B6405E"/>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61"/>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30D0"/>
    <w:rsid w:val="00B833A3"/>
    <w:rsid w:val="00B835E0"/>
    <w:rsid w:val="00B83747"/>
    <w:rsid w:val="00B83893"/>
    <w:rsid w:val="00B8396D"/>
    <w:rsid w:val="00B83D33"/>
    <w:rsid w:val="00B83E78"/>
    <w:rsid w:val="00B842DE"/>
    <w:rsid w:val="00B847AE"/>
    <w:rsid w:val="00B8492F"/>
    <w:rsid w:val="00B84BC5"/>
    <w:rsid w:val="00B84BE8"/>
    <w:rsid w:val="00B84F83"/>
    <w:rsid w:val="00B85185"/>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08B"/>
    <w:rsid w:val="00B94C2F"/>
    <w:rsid w:val="00B94C7E"/>
    <w:rsid w:val="00B95DAD"/>
    <w:rsid w:val="00B9607B"/>
    <w:rsid w:val="00B96C0C"/>
    <w:rsid w:val="00B96D51"/>
    <w:rsid w:val="00B9734D"/>
    <w:rsid w:val="00B9772B"/>
    <w:rsid w:val="00B97732"/>
    <w:rsid w:val="00B97B97"/>
    <w:rsid w:val="00B97FBA"/>
    <w:rsid w:val="00BA055F"/>
    <w:rsid w:val="00BA0AD5"/>
    <w:rsid w:val="00BA1FD3"/>
    <w:rsid w:val="00BA27F4"/>
    <w:rsid w:val="00BA29AF"/>
    <w:rsid w:val="00BA2BEE"/>
    <w:rsid w:val="00BA2E40"/>
    <w:rsid w:val="00BA3CB7"/>
    <w:rsid w:val="00BA41DE"/>
    <w:rsid w:val="00BA4566"/>
    <w:rsid w:val="00BA495B"/>
    <w:rsid w:val="00BA4DAA"/>
    <w:rsid w:val="00BA501B"/>
    <w:rsid w:val="00BA556C"/>
    <w:rsid w:val="00BA5FCE"/>
    <w:rsid w:val="00BA6F7C"/>
    <w:rsid w:val="00BA7417"/>
    <w:rsid w:val="00BA773F"/>
    <w:rsid w:val="00BB064F"/>
    <w:rsid w:val="00BB0D73"/>
    <w:rsid w:val="00BB0DDF"/>
    <w:rsid w:val="00BB0E17"/>
    <w:rsid w:val="00BB0F31"/>
    <w:rsid w:val="00BB1397"/>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599E"/>
    <w:rsid w:val="00BB6664"/>
    <w:rsid w:val="00BB682C"/>
    <w:rsid w:val="00BB6BEB"/>
    <w:rsid w:val="00BB762A"/>
    <w:rsid w:val="00BB7703"/>
    <w:rsid w:val="00BC01FC"/>
    <w:rsid w:val="00BC02D4"/>
    <w:rsid w:val="00BC033E"/>
    <w:rsid w:val="00BC0377"/>
    <w:rsid w:val="00BC0B0A"/>
    <w:rsid w:val="00BC0D57"/>
    <w:rsid w:val="00BC0E78"/>
    <w:rsid w:val="00BC1B81"/>
    <w:rsid w:val="00BC1BD9"/>
    <w:rsid w:val="00BC1F79"/>
    <w:rsid w:val="00BC21A9"/>
    <w:rsid w:val="00BC2201"/>
    <w:rsid w:val="00BC244A"/>
    <w:rsid w:val="00BC2C4E"/>
    <w:rsid w:val="00BC3930"/>
    <w:rsid w:val="00BC3C7A"/>
    <w:rsid w:val="00BC3EF2"/>
    <w:rsid w:val="00BC49BC"/>
    <w:rsid w:val="00BC4BB8"/>
    <w:rsid w:val="00BC5748"/>
    <w:rsid w:val="00BC713C"/>
    <w:rsid w:val="00BC7A0C"/>
    <w:rsid w:val="00BC7DC6"/>
    <w:rsid w:val="00BD0B25"/>
    <w:rsid w:val="00BD1039"/>
    <w:rsid w:val="00BD129A"/>
    <w:rsid w:val="00BD13B5"/>
    <w:rsid w:val="00BD15E7"/>
    <w:rsid w:val="00BD1F70"/>
    <w:rsid w:val="00BD270B"/>
    <w:rsid w:val="00BD2C4B"/>
    <w:rsid w:val="00BD2E32"/>
    <w:rsid w:val="00BD2EFC"/>
    <w:rsid w:val="00BD340E"/>
    <w:rsid w:val="00BD3F0A"/>
    <w:rsid w:val="00BD3F8D"/>
    <w:rsid w:val="00BD43E4"/>
    <w:rsid w:val="00BD4857"/>
    <w:rsid w:val="00BD4D39"/>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131"/>
    <w:rsid w:val="00BE4326"/>
    <w:rsid w:val="00BE44C2"/>
    <w:rsid w:val="00BE4E58"/>
    <w:rsid w:val="00BE50D2"/>
    <w:rsid w:val="00BE5477"/>
    <w:rsid w:val="00BE5E36"/>
    <w:rsid w:val="00BE5F4F"/>
    <w:rsid w:val="00BE60DB"/>
    <w:rsid w:val="00BE6BCC"/>
    <w:rsid w:val="00BE6C01"/>
    <w:rsid w:val="00BE7249"/>
    <w:rsid w:val="00BE7F96"/>
    <w:rsid w:val="00BF0191"/>
    <w:rsid w:val="00BF0804"/>
    <w:rsid w:val="00BF0B05"/>
    <w:rsid w:val="00BF1257"/>
    <w:rsid w:val="00BF13EC"/>
    <w:rsid w:val="00BF1C07"/>
    <w:rsid w:val="00BF1E36"/>
    <w:rsid w:val="00BF26BD"/>
    <w:rsid w:val="00BF2853"/>
    <w:rsid w:val="00BF2A60"/>
    <w:rsid w:val="00BF3085"/>
    <w:rsid w:val="00BF34E9"/>
    <w:rsid w:val="00BF3863"/>
    <w:rsid w:val="00BF3DEE"/>
    <w:rsid w:val="00BF4AE6"/>
    <w:rsid w:val="00BF54AC"/>
    <w:rsid w:val="00BF54BD"/>
    <w:rsid w:val="00BF58B5"/>
    <w:rsid w:val="00BF5C34"/>
    <w:rsid w:val="00BF6B8E"/>
    <w:rsid w:val="00BF6EE5"/>
    <w:rsid w:val="00BF7406"/>
    <w:rsid w:val="00C00F23"/>
    <w:rsid w:val="00C01082"/>
    <w:rsid w:val="00C0176E"/>
    <w:rsid w:val="00C018E1"/>
    <w:rsid w:val="00C01B0D"/>
    <w:rsid w:val="00C0233D"/>
    <w:rsid w:val="00C0251E"/>
    <w:rsid w:val="00C025A5"/>
    <w:rsid w:val="00C03C78"/>
    <w:rsid w:val="00C04EDE"/>
    <w:rsid w:val="00C04FA3"/>
    <w:rsid w:val="00C04FD3"/>
    <w:rsid w:val="00C05057"/>
    <w:rsid w:val="00C05DAF"/>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848"/>
    <w:rsid w:val="00C13C20"/>
    <w:rsid w:val="00C13F74"/>
    <w:rsid w:val="00C144F3"/>
    <w:rsid w:val="00C146D3"/>
    <w:rsid w:val="00C15B23"/>
    <w:rsid w:val="00C15BF3"/>
    <w:rsid w:val="00C15C63"/>
    <w:rsid w:val="00C16209"/>
    <w:rsid w:val="00C162A8"/>
    <w:rsid w:val="00C168D4"/>
    <w:rsid w:val="00C16BE0"/>
    <w:rsid w:val="00C2041D"/>
    <w:rsid w:val="00C2073A"/>
    <w:rsid w:val="00C20BCF"/>
    <w:rsid w:val="00C21161"/>
    <w:rsid w:val="00C215F4"/>
    <w:rsid w:val="00C216A3"/>
    <w:rsid w:val="00C21733"/>
    <w:rsid w:val="00C21C39"/>
    <w:rsid w:val="00C22685"/>
    <w:rsid w:val="00C229CF"/>
    <w:rsid w:val="00C22A91"/>
    <w:rsid w:val="00C230B5"/>
    <w:rsid w:val="00C2325C"/>
    <w:rsid w:val="00C239ED"/>
    <w:rsid w:val="00C23AC1"/>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C7"/>
    <w:rsid w:val="00C33429"/>
    <w:rsid w:val="00C3355E"/>
    <w:rsid w:val="00C3359F"/>
    <w:rsid w:val="00C335DA"/>
    <w:rsid w:val="00C33D3E"/>
    <w:rsid w:val="00C33EFA"/>
    <w:rsid w:val="00C33F43"/>
    <w:rsid w:val="00C34970"/>
    <w:rsid w:val="00C35AEA"/>
    <w:rsid w:val="00C35CC0"/>
    <w:rsid w:val="00C35D9C"/>
    <w:rsid w:val="00C362E0"/>
    <w:rsid w:val="00C363AF"/>
    <w:rsid w:val="00C36743"/>
    <w:rsid w:val="00C36BB0"/>
    <w:rsid w:val="00C36ED4"/>
    <w:rsid w:val="00C36FAF"/>
    <w:rsid w:val="00C376CC"/>
    <w:rsid w:val="00C37B91"/>
    <w:rsid w:val="00C400F7"/>
    <w:rsid w:val="00C40185"/>
    <w:rsid w:val="00C402B7"/>
    <w:rsid w:val="00C40699"/>
    <w:rsid w:val="00C40EC6"/>
    <w:rsid w:val="00C417AA"/>
    <w:rsid w:val="00C419AD"/>
    <w:rsid w:val="00C41B5F"/>
    <w:rsid w:val="00C41B7E"/>
    <w:rsid w:val="00C41BD0"/>
    <w:rsid w:val="00C41C0F"/>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23A"/>
    <w:rsid w:val="00C533D4"/>
    <w:rsid w:val="00C53A4C"/>
    <w:rsid w:val="00C5400E"/>
    <w:rsid w:val="00C5434F"/>
    <w:rsid w:val="00C5448D"/>
    <w:rsid w:val="00C5477F"/>
    <w:rsid w:val="00C547B7"/>
    <w:rsid w:val="00C54B9A"/>
    <w:rsid w:val="00C5503B"/>
    <w:rsid w:val="00C55167"/>
    <w:rsid w:val="00C55A32"/>
    <w:rsid w:val="00C564F2"/>
    <w:rsid w:val="00C56525"/>
    <w:rsid w:val="00C5658B"/>
    <w:rsid w:val="00C56B12"/>
    <w:rsid w:val="00C56F11"/>
    <w:rsid w:val="00C576B0"/>
    <w:rsid w:val="00C60330"/>
    <w:rsid w:val="00C60E5E"/>
    <w:rsid w:val="00C610A7"/>
    <w:rsid w:val="00C615A2"/>
    <w:rsid w:val="00C61E88"/>
    <w:rsid w:val="00C61F3A"/>
    <w:rsid w:val="00C61FDF"/>
    <w:rsid w:val="00C629CB"/>
    <w:rsid w:val="00C62B75"/>
    <w:rsid w:val="00C6344D"/>
    <w:rsid w:val="00C639FA"/>
    <w:rsid w:val="00C63AD4"/>
    <w:rsid w:val="00C63B07"/>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68F7"/>
    <w:rsid w:val="00C76EF6"/>
    <w:rsid w:val="00C77087"/>
    <w:rsid w:val="00C7776C"/>
    <w:rsid w:val="00C777BC"/>
    <w:rsid w:val="00C81586"/>
    <w:rsid w:val="00C81AB2"/>
    <w:rsid w:val="00C827E8"/>
    <w:rsid w:val="00C82EB1"/>
    <w:rsid w:val="00C830C2"/>
    <w:rsid w:val="00C837B8"/>
    <w:rsid w:val="00C8398D"/>
    <w:rsid w:val="00C83AF7"/>
    <w:rsid w:val="00C84BC2"/>
    <w:rsid w:val="00C84D13"/>
    <w:rsid w:val="00C84F50"/>
    <w:rsid w:val="00C85139"/>
    <w:rsid w:val="00C85657"/>
    <w:rsid w:val="00C8566D"/>
    <w:rsid w:val="00C860B8"/>
    <w:rsid w:val="00C870B9"/>
    <w:rsid w:val="00C873D8"/>
    <w:rsid w:val="00C87E6C"/>
    <w:rsid w:val="00C9046C"/>
    <w:rsid w:val="00C90475"/>
    <w:rsid w:val="00C90819"/>
    <w:rsid w:val="00C91618"/>
    <w:rsid w:val="00C91989"/>
    <w:rsid w:val="00C91C88"/>
    <w:rsid w:val="00C91DF2"/>
    <w:rsid w:val="00C929DA"/>
    <w:rsid w:val="00C92DBF"/>
    <w:rsid w:val="00C939C3"/>
    <w:rsid w:val="00C93F13"/>
    <w:rsid w:val="00C94228"/>
    <w:rsid w:val="00C94657"/>
    <w:rsid w:val="00C9527B"/>
    <w:rsid w:val="00C9543D"/>
    <w:rsid w:val="00C959F2"/>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D93"/>
    <w:rsid w:val="00CB4441"/>
    <w:rsid w:val="00CB4769"/>
    <w:rsid w:val="00CB4B1A"/>
    <w:rsid w:val="00CB4B9F"/>
    <w:rsid w:val="00CB4E1F"/>
    <w:rsid w:val="00CB5713"/>
    <w:rsid w:val="00CB5EC6"/>
    <w:rsid w:val="00CB65F2"/>
    <w:rsid w:val="00CB7872"/>
    <w:rsid w:val="00CB78C6"/>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0C6"/>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6210"/>
    <w:rsid w:val="00CD624A"/>
    <w:rsid w:val="00CD6702"/>
    <w:rsid w:val="00CD6FA3"/>
    <w:rsid w:val="00CD717C"/>
    <w:rsid w:val="00CD75B9"/>
    <w:rsid w:val="00CD7D61"/>
    <w:rsid w:val="00CE0D13"/>
    <w:rsid w:val="00CE1AE5"/>
    <w:rsid w:val="00CE2184"/>
    <w:rsid w:val="00CE28FA"/>
    <w:rsid w:val="00CE2C1F"/>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EA8"/>
    <w:rsid w:val="00CF150A"/>
    <w:rsid w:val="00CF15F4"/>
    <w:rsid w:val="00CF1E4E"/>
    <w:rsid w:val="00CF1E5A"/>
    <w:rsid w:val="00CF2225"/>
    <w:rsid w:val="00CF25E7"/>
    <w:rsid w:val="00CF2C29"/>
    <w:rsid w:val="00CF30BC"/>
    <w:rsid w:val="00CF377B"/>
    <w:rsid w:val="00CF39B5"/>
    <w:rsid w:val="00CF3A45"/>
    <w:rsid w:val="00CF3C77"/>
    <w:rsid w:val="00CF3D22"/>
    <w:rsid w:val="00CF3F5B"/>
    <w:rsid w:val="00CF40F0"/>
    <w:rsid w:val="00CF45A2"/>
    <w:rsid w:val="00CF474F"/>
    <w:rsid w:val="00CF4D76"/>
    <w:rsid w:val="00CF4E2A"/>
    <w:rsid w:val="00CF52E7"/>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708"/>
    <w:rsid w:val="00D0391A"/>
    <w:rsid w:val="00D03B14"/>
    <w:rsid w:val="00D04535"/>
    <w:rsid w:val="00D04A20"/>
    <w:rsid w:val="00D04DA4"/>
    <w:rsid w:val="00D051D3"/>
    <w:rsid w:val="00D06776"/>
    <w:rsid w:val="00D06E46"/>
    <w:rsid w:val="00D06F95"/>
    <w:rsid w:val="00D07012"/>
    <w:rsid w:val="00D07357"/>
    <w:rsid w:val="00D104C7"/>
    <w:rsid w:val="00D1158C"/>
    <w:rsid w:val="00D11600"/>
    <w:rsid w:val="00D118C1"/>
    <w:rsid w:val="00D118E6"/>
    <w:rsid w:val="00D119A2"/>
    <w:rsid w:val="00D1248A"/>
    <w:rsid w:val="00D12657"/>
    <w:rsid w:val="00D12E31"/>
    <w:rsid w:val="00D13069"/>
    <w:rsid w:val="00D137F9"/>
    <w:rsid w:val="00D1458C"/>
    <w:rsid w:val="00D150FB"/>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258A"/>
    <w:rsid w:val="00D2260B"/>
    <w:rsid w:val="00D22CF0"/>
    <w:rsid w:val="00D22D49"/>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DC4"/>
    <w:rsid w:val="00D3257F"/>
    <w:rsid w:val="00D32733"/>
    <w:rsid w:val="00D33851"/>
    <w:rsid w:val="00D3385C"/>
    <w:rsid w:val="00D33DDF"/>
    <w:rsid w:val="00D340E2"/>
    <w:rsid w:val="00D34DF6"/>
    <w:rsid w:val="00D35277"/>
    <w:rsid w:val="00D35C6B"/>
    <w:rsid w:val="00D35DC1"/>
    <w:rsid w:val="00D35E80"/>
    <w:rsid w:val="00D36018"/>
    <w:rsid w:val="00D36242"/>
    <w:rsid w:val="00D36251"/>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678"/>
    <w:rsid w:val="00D46A17"/>
    <w:rsid w:val="00D46B81"/>
    <w:rsid w:val="00D47226"/>
    <w:rsid w:val="00D4742E"/>
    <w:rsid w:val="00D502F8"/>
    <w:rsid w:val="00D503E5"/>
    <w:rsid w:val="00D508BE"/>
    <w:rsid w:val="00D50B21"/>
    <w:rsid w:val="00D50CE9"/>
    <w:rsid w:val="00D51349"/>
    <w:rsid w:val="00D516F8"/>
    <w:rsid w:val="00D51D06"/>
    <w:rsid w:val="00D521DE"/>
    <w:rsid w:val="00D524CA"/>
    <w:rsid w:val="00D526C8"/>
    <w:rsid w:val="00D527AF"/>
    <w:rsid w:val="00D52853"/>
    <w:rsid w:val="00D529E1"/>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6DD"/>
    <w:rsid w:val="00D57CB4"/>
    <w:rsid w:val="00D6069A"/>
    <w:rsid w:val="00D60711"/>
    <w:rsid w:val="00D61477"/>
    <w:rsid w:val="00D61764"/>
    <w:rsid w:val="00D619E2"/>
    <w:rsid w:val="00D61E89"/>
    <w:rsid w:val="00D62036"/>
    <w:rsid w:val="00D620CC"/>
    <w:rsid w:val="00D6223F"/>
    <w:rsid w:val="00D6253E"/>
    <w:rsid w:val="00D62F1C"/>
    <w:rsid w:val="00D63305"/>
    <w:rsid w:val="00D634B8"/>
    <w:rsid w:val="00D63EF3"/>
    <w:rsid w:val="00D63F6C"/>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C1B"/>
    <w:rsid w:val="00D70CCA"/>
    <w:rsid w:val="00D70E5C"/>
    <w:rsid w:val="00D71014"/>
    <w:rsid w:val="00D71045"/>
    <w:rsid w:val="00D713F5"/>
    <w:rsid w:val="00D7146C"/>
    <w:rsid w:val="00D718CD"/>
    <w:rsid w:val="00D7364A"/>
    <w:rsid w:val="00D7365C"/>
    <w:rsid w:val="00D7416F"/>
    <w:rsid w:val="00D7453E"/>
    <w:rsid w:val="00D74592"/>
    <w:rsid w:val="00D755F2"/>
    <w:rsid w:val="00D76197"/>
    <w:rsid w:val="00D762AC"/>
    <w:rsid w:val="00D7712C"/>
    <w:rsid w:val="00D77222"/>
    <w:rsid w:val="00D775E7"/>
    <w:rsid w:val="00D777D5"/>
    <w:rsid w:val="00D777E7"/>
    <w:rsid w:val="00D77813"/>
    <w:rsid w:val="00D77B9E"/>
    <w:rsid w:val="00D77CD6"/>
    <w:rsid w:val="00D80534"/>
    <w:rsid w:val="00D818AB"/>
    <w:rsid w:val="00D81A7C"/>
    <w:rsid w:val="00D81CA9"/>
    <w:rsid w:val="00D81E4E"/>
    <w:rsid w:val="00D82203"/>
    <w:rsid w:val="00D822C4"/>
    <w:rsid w:val="00D83707"/>
    <w:rsid w:val="00D8377F"/>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08C"/>
    <w:rsid w:val="00DA42C0"/>
    <w:rsid w:val="00DA46C1"/>
    <w:rsid w:val="00DA5BD2"/>
    <w:rsid w:val="00DA5C96"/>
    <w:rsid w:val="00DA5FAD"/>
    <w:rsid w:val="00DA6463"/>
    <w:rsid w:val="00DA6913"/>
    <w:rsid w:val="00DA70DD"/>
    <w:rsid w:val="00DA7C13"/>
    <w:rsid w:val="00DB06E1"/>
    <w:rsid w:val="00DB088F"/>
    <w:rsid w:val="00DB0B4A"/>
    <w:rsid w:val="00DB1487"/>
    <w:rsid w:val="00DB168E"/>
    <w:rsid w:val="00DB19B4"/>
    <w:rsid w:val="00DB19F1"/>
    <w:rsid w:val="00DB1F04"/>
    <w:rsid w:val="00DB2113"/>
    <w:rsid w:val="00DB23B7"/>
    <w:rsid w:val="00DB26AE"/>
    <w:rsid w:val="00DB291E"/>
    <w:rsid w:val="00DB2DFC"/>
    <w:rsid w:val="00DB3884"/>
    <w:rsid w:val="00DB40C3"/>
    <w:rsid w:val="00DB41EA"/>
    <w:rsid w:val="00DB4258"/>
    <w:rsid w:val="00DB4411"/>
    <w:rsid w:val="00DB466D"/>
    <w:rsid w:val="00DB4C3D"/>
    <w:rsid w:val="00DB50EA"/>
    <w:rsid w:val="00DB5471"/>
    <w:rsid w:val="00DB54E6"/>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5"/>
    <w:rsid w:val="00DC1B9A"/>
    <w:rsid w:val="00DC2344"/>
    <w:rsid w:val="00DC2E4F"/>
    <w:rsid w:val="00DC32E9"/>
    <w:rsid w:val="00DC35F7"/>
    <w:rsid w:val="00DC384C"/>
    <w:rsid w:val="00DC3C73"/>
    <w:rsid w:val="00DC3C7E"/>
    <w:rsid w:val="00DC40C4"/>
    <w:rsid w:val="00DC4AFD"/>
    <w:rsid w:val="00DC4D87"/>
    <w:rsid w:val="00DC4D8A"/>
    <w:rsid w:val="00DC4FD7"/>
    <w:rsid w:val="00DC5BE1"/>
    <w:rsid w:val="00DC65A1"/>
    <w:rsid w:val="00DC6DF6"/>
    <w:rsid w:val="00DC70DA"/>
    <w:rsid w:val="00DC72E3"/>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3C72"/>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E003B"/>
    <w:rsid w:val="00DE0E5D"/>
    <w:rsid w:val="00DE0F26"/>
    <w:rsid w:val="00DE1288"/>
    <w:rsid w:val="00DE1994"/>
    <w:rsid w:val="00DE1F74"/>
    <w:rsid w:val="00DE2414"/>
    <w:rsid w:val="00DE2DE1"/>
    <w:rsid w:val="00DE359B"/>
    <w:rsid w:val="00DE35D5"/>
    <w:rsid w:val="00DE373A"/>
    <w:rsid w:val="00DE3BDD"/>
    <w:rsid w:val="00DE3C47"/>
    <w:rsid w:val="00DE3EDB"/>
    <w:rsid w:val="00DE447F"/>
    <w:rsid w:val="00DE4733"/>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F039A"/>
    <w:rsid w:val="00DF0ABC"/>
    <w:rsid w:val="00DF0EA5"/>
    <w:rsid w:val="00DF133D"/>
    <w:rsid w:val="00DF187A"/>
    <w:rsid w:val="00DF1F1D"/>
    <w:rsid w:val="00DF23A5"/>
    <w:rsid w:val="00DF26D2"/>
    <w:rsid w:val="00DF2F90"/>
    <w:rsid w:val="00DF3AAE"/>
    <w:rsid w:val="00DF4586"/>
    <w:rsid w:val="00DF4905"/>
    <w:rsid w:val="00DF4C6E"/>
    <w:rsid w:val="00DF50B2"/>
    <w:rsid w:val="00DF5560"/>
    <w:rsid w:val="00DF5744"/>
    <w:rsid w:val="00DF59BB"/>
    <w:rsid w:val="00DF5A29"/>
    <w:rsid w:val="00DF5CA4"/>
    <w:rsid w:val="00DF6666"/>
    <w:rsid w:val="00DF745E"/>
    <w:rsid w:val="00DF762E"/>
    <w:rsid w:val="00E00019"/>
    <w:rsid w:val="00E0044E"/>
    <w:rsid w:val="00E00816"/>
    <w:rsid w:val="00E0154C"/>
    <w:rsid w:val="00E0224C"/>
    <w:rsid w:val="00E0239F"/>
    <w:rsid w:val="00E0267B"/>
    <w:rsid w:val="00E02E70"/>
    <w:rsid w:val="00E03A6C"/>
    <w:rsid w:val="00E04041"/>
    <w:rsid w:val="00E04441"/>
    <w:rsid w:val="00E04846"/>
    <w:rsid w:val="00E04B19"/>
    <w:rsid w:val="00E04CE4"/>
    <w:rsid w:val="00E05805"/>
    <w:rsid w:val="00E05ADD"/>
    <w:rsid w:val="00E05F03"/>
    <w:rsid w:val="00E05F74"/>
    <w:rsid w:val="00E060A5"/>
    <w:rsid w:val="00E06297"/>
    <w:rsid w:val="00E06370"/>
    <w:rsid w:val="00E06B7B"/>
    <w:rsid w:val="00E06E20"/>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640"/>
    <w:rsid w:val="00E16B19"/>
    <w:rsid w:val="00E16CE8"/>
    <w:rsid w:val="00E1740F"/>
    <w:rsid w:val="00E200CF"/>
    <w:rsid w:val="00E21398"/>
    <w:rsid w:val="00E22E89"/>
    <w:rsid w:val="00E23535"/>
    <w:rsid w:val="00E237C7"/>
    <w:rsid w:val="00E237EF"/>
    <w:rsid w:val="00E24287"/>
    <w:rsid w:val="00E25573"/>
    <w:rsid w:val="00E258B8"/>
    <w:rsid w:val="00E25FE3"/>
    <w:rsid w:val="00E261F0"/>
    <w:rsid w:val="00E2675D"/>
    <w:rsid w:val="00E27C34"/>
    <w:rsid w:val="00E30193"/>
    <w:rsid w:val="00E303FB"/>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480"/>
    <w:rsid w:val="00E3582D"/>
    <w:rsid w:val="00E35CDB"/>
    <w:rsid w:val="00E35FF5"/>
    <w:rsid w:val="00E36187"/>
    <w:rsid w:val="00E36332"/>
    <w:rsid w:val="00E36C9B"/>
    <w:rsid w:val="00E372F7"/>
    <w:rsid w:val="00E37533"/>
    <w:rsid w:val="00E37638"/>
    <w:rsid w:val="00E37B8D"/>
    <w:rsid w:val="00E37E41"/>
    <w:rsid w:val="00E37E9D"/>
    <w:rsid w:val="00E37EE3"/>
    <w:rsid w:val="00E4032F"/>
    <w:rsid w:val="00E40361"/>
    <w:rsid w:val="00E40442"/>
    <w:rsid w:val="00E40918"/>
    <w:rsid w:val="00E41039"/>
    <w:rsid w:val="00E415A1"/>
    <w:rsid w:val="00E41852"/>
    <w:rsid w:val="00E41934"/>
    <w:rsid w:val="00E41B71"/>
    <w:rsid w:val="00E41C49"/>
    <w:rsid w:val="00E42569"/>
    <w:rsid w:val="00E428DF"/>
    <w:rsid w:val="00E434A0"/>
    <w:rsid w:val="00E43847"/>
    <w:rsid w:val="00E440D3"/>
    <w:rsid w:val="00E4441D"/>
    <w:rsid w:val="00E44D30"/>
    <w:rsid w:val="00E454A9"/>
    <w:rsid w:val="00E4597F"/>
    <w:rsid w:val="00E4698A"/>
    <w:rsid w:val="00E46CB7"/>
    <w:rsid w:val="00E46CD7"/>
    <w:rsid w:val="00E471A3"/>
    <w:rsid w:val="00E4723D"/>
    <w:rsid w:val="00E47469"/>
    <w:rsid w:val="00E47C7E"/>
    <w:rsid w:val="00E50514"/>
    <w:rsid w:val="00E5077C"/>
    <w:rsid w:val="00E509F7"/>
    <w:rsid w:val="00E50EC8"/>
    <w:rsid w:val="00E510C3"/>
    <w:rsid w:val="00E514D9"/>
    <w:rsid w:val="00E5159B"/>
    <w:rsid w:val="00E515AD"/>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841"/>
    <w:rsid w:val="00E61E25"/>
    <w:rsid w:val="00E61E28"/>
    <w:rsid w:val="00E62426"/>
    <w:rsid w:val="00E62695"/>
    <w:rsid w:val="00E6275F"/>
    <w:rsid w:val="00E628E4"/>
    <w:rsid w:val="00E62FA5"/>
    <w:rsid w:val="00E64453"/>
    <w:rsid w:val="00E647F7"/>
    <w:rsid w:val="00E64CFA"/>
    <w:rsid w:val="00E64EAB"/>
    <w:rsid w:val="00E65588"/>
    <w:rsid w:val="00E65FF5"/>
    <w:rsid w:val="00E66857"/>
    <w:rsid w:val="00E668D4"/>
    <w:rsid w:val="00E66DC2"/>
    <w:rsid w:val="00E673EA"/>
    <w:rsid w:val="00E67556"/>
    <w:rsid w:val="00E679C5"/>
    <w:rsid w:val="00E70257"/>
    <w:rsid w:val="00E70E8A"/>
    <w:rsid w:val="00E71225"/>
    <w:rsid w:val="00E71A18"/>
    <w:rsid w:val="00E7252F"/>
    <w:rsid w:val="00E7255C"/>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63E"/>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59A"/>
    <w:rsid w:val="00E8602B"/>
    <w:rsid w:val="00E86B5F"/>
    <w:rsid w:val="00E87647"/>
    <w:rsid w:val="00E87D05"/>
    <w:rsid w:val="00E90A6A"/>
    <w:rsid w:val="00E9109C"/>
    <w:rsid w:val="00E914F3"/>
    <w:rsid w:val="00E91614"/>
    <w:rsid w:val="00E91F96"/>
    <w:rsid w:val="00E925E0"/>
    <w:rsid w:val="00E92E99"/>
    <w:rsid w:val="00E932FF"/>
    <w:rsid w:val="00E942CF"/>
    <w:rsid w:val="00E94E00"/>
    <w:rsid w:val="00E9503E"/>
    <w:rsid w:val="00E95B5D"/>
    <w:rsid w:val="00E95BED"/>
    <w:rsid w:val="00E96305"/>
    <w:rsid w:val="00E968FD"/>
    <w:rsid w:val="00E96D55"/>
    <w:rsid w:val="00E97993"/>
    <w:rsid w:val="00EA04B5"/>
    <w:rsid w:val="00EA09D9"/>
    <w:rsid w:val="00EA0AD8"/>
    <w:rsid w:val="00EA0D5D"/>
    <w:rsid w:val="00EA1192"/>
    <w:rsid w:val="00EA153F"/>
    <w:rsid w:val="00EA1847"/>
    <w:rsid w:val="00EA1B57"/>
    <w:rsid w:val="00EA2332"/>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BDD"/>
    <w:rsid w:val="00EA7CC8"/>
    <w:rsid w:val="00EB02DE"/>
    <w:rsid w:val="00EB0A07"/>
    <w:rsid w:val="00EB112F"/>
    <w:rsid w:val="00EB1630"/>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E07"/>
    <w:rsid w:val="00EC37D5"/>
    <w:rsid w:val="00EC43C7"/>
    <w:rsid w:val="00EC465D"/>
    <w:rsid w:val="00EC4A05"/>
    <w:rsid w:val="00EC5C89"/>
    <w:rsid w:val="00EC5CF6"/>
    <w:rsid w:val="00EC65E3"/>
    <w:rsid w:val="00EC66D2"/>
    <w:rsid w:val="00EC67E7"/>
    <w:rsid w:val="00EC69F8"/>
    <w:rsid w:val="00EC6DE3"/>
    <w:rsid w:val="00EC6DF4"/>
    <w:rsid w:val="00EC6FC8"/>
    <w:rsid w:val="00EC7410"/>
    <w:rsid w:val="00EC783C"/>
    <w:rsid w:val="00EC7884"/>
    <w:rsid w:val="00EC78FB"/>
    <w:rsid w:val="00ED021B"/>
    <w:rsid w:val="00ED044E"/>
    <w:rsid w:val="00ED0A1B"/>
    <w:rsid w:val="00ED0F71"/>
    <w:rsid w:val="00ED1FC1"/>
    <w:rsid w:val="00ED21BC"/>
    <w:rsid w:val="00ED2FEC"/>
    <w:rsid w:val="00ED3496"/>
    <w:rsid w:val="00ED3891"/>
    <w:rsid w:val="00ED3F67"/>
    <w:rsid w:val="00ED40CD"/>
    <w:rsid w:val="00ED43D7"/>
    <w:rsid w:val="00ED440A"/>
    <w:rsid w:val="00ED460D"/>
    <w:rsid w:val="00ED4F54"/>
    <w:rsid w:val="00ED50EA"/>
    <w:rsid w:val="00ED51D2"/>
    <w:rsid w:val="00ED52C0"/>
    <w:rsid w:val="00ED5346"/>
    <w:rsid w:val="00ED66CC"/>
    <w:rsid w:val="00ED7971"/>
    <w:rsid w:val="00ED7E96"/>
    <w:rsid w:val="00EE0748"/>
    <w:rsid w:val="00EE089B"/>
    <w:rsid w:val="00EE1095"/>
    <w:rsid w:val="00EE15D6"/>
    <w:rsid w:val="00EE29A0"/>
    <w:rsid w:val="00EE2A4A"/>
    <w:rsid w:val="00EE2A60"/>
    <w:rsid w:val="00EE2CEA"/>
    <w:rsid w:val="00EE3365"/>
    <w:rsid w:val="00EE36B2"/>
    <w:rsid w:val="00EE382D"/>
    <w:rsid w:val="00EE4591"/>
    <w:rsid w:val="00EE48DF"/>
    <w:rsid w:val="00EE4AB3"/>
    <w:rsid w:val="00EE570E"/>
    <w:rsid w:val="00EE6173"/>
    <w:rsid w:val="00EE6F32"/>
    <w:rsid w:val="00EE7405"/>
    <w:rsid w:val="00EE7FEA"/>
    <w:rsid w:val="00EF02EF"/>
    <w:rsid w:val="00EF033E"/>
    <w:rsid w:val="00EF03C2"/>
    <w:rsid w:val="00EF06EC"/>
    <w:rsid w:val="00EF07BE"/>
    <w:rsid w:val="00EF07F1"/>
    <w:rsid w:val="00EF0874"/>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5FD7"/>
    <w:rsid w:val="00EF616E"/>
    <w:rsid w:val="00EF6439"/>
    <w:rsid w:val="00EF6D3C"/>
    <w:rsid w:val="00EF6FA7"/>
    <w:rsid w:val="00EF7A15"/>
    <w:rsid w:val="00EF7E13"/>
    <w:rsid w:val="00F00F78"/>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33D7"/>
    <w:rsid w:val="00F24EA4"/>
    <w:rsid w:val="00F25159"/>
    <w:rsid w:val="00F2582D"/>
    <w:rsid w:val="00F2625A"/>
    <w:rsid w:val="00F27597"/>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5F9"/>
    <w:rsid w:val="00F41746"/>
    <w:rsid w:val="00F41E79"/>
    <w:rsid w:val="00F4315F"/>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6B7"/>
    <w:rsid w:val="00F50DA9"/>
    <w:rsid w:val="00F511B6"/>
    <w:rsid w:val="00F5120B"/>
    <w:rsid w:val="00F51793"/>
    <w:rsid w:val="00F522F1"/>
    <w:rsid w:val="00F52AD4"/>
    <w:rsid w:val="00F530E6"/>
    <w:rsid w:val="00F532C7"/>
    <w:rsid w:val="00F5380B"/>
    <w:rsid w:val="00F5393C"/>
    <w:rsid w:val="00F5416F"/>
    <w:rsid w:val="00F54929"/>
    <w:rsid w:val="00F549A4"/>
    <w:rsid w:val="00F54EE5"/>
    <w:rsid w:val="00F5504E"/>
    <w:rsid w:val="00F55358"/>
    <w:rsid w:val="00F55B5B"/>
    <w:rsid w:val="00F5603C"/>
    <w:rsid w:val="00F5605C"/>
    <w:rsid w:val="00F564B9"/>
    <w:rsid w:val="00F57522"/>
    <w:rsid w:val="00F57905"/>
    <w:rsid w:val="00F57909"/>
    <w:rsid w:val="00F57B94"/>
    <w:rsid w:val="00F6050E"/>
    <w:rsid w:val="00F609C0"/>
    <w:rsid w:val="00F6106F"/>
    <w:rsid w:val="00F611FA"/>
    <w:rsid w:val="00F612D6"/>
    <w:rsid w:val="00F61D27"/>
    <w:rsid w:val="00F6272A"/>
    <w:rsid w:val="00F63400"/>
    <w:rsid w:val="00F636C6"/>
    <w:rsid w:val="00F63BFE"/>
    <w:rsid w:val="00F63C17"/>
    <w:rsid w:val="00F63C2F"/>
    <w:rsid w:val="00F64211"/>
    <w:rsid w:val="00F64298"/>
    <w:rsid w:val="00F6433D"/>
    <w:rsid w:val="00F6486C"/>
    <w:rsid w:val="00F65363"/>
    <w:rsid w:val="00F6573E"/>
    <w:rsid w:val="00F65D3C"/>
    <w:rsid w:val="00F662EB"/>
    <w:rsid w:val="00F6644B"/>
    <w:rsid w:val="00F66AE1"/>
    <w:rsid w:val="00F66FCE"/>
    <w:rsid w:val="00F67606"/>
    <w:rsid w:val="00F67B2E"/>
    <w:rsid w:val="00F67CD0"/>
    <w:rsid w:val="00F70327"/>
    <w:rsid w:val="00F70E7F"/>
    <w:rsid w:val="00F70FEF"/>
    <w:rsid w:val="00F72297"/>
    <w:rsid w:val="00F72FA8"/>
    <w:rsid w:val="00F73060"/>
    <w:rsid w:val="00F73419"/>
    <w:rsid w:val="00F75415"/>
    <w:rsid w:val="00F7583C"/>
    <w:rsid w:val="00F76599"/>
    <w:rsid w:val="00F76762"/>
    <w:rsid w:val="00F76EFE"/>
    <w:rsid w:val="00F773F9"/>
    <w:rsid w:val="00F77C21"/>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3B42"/>
    <w:rsid w:val="00F843AF"/>
    <w:rsid w:val="00F844F0"/>
    <w:rsid w:val="00F84710"/>
    <w:rsid w:val="00F84895"/>
    <w:rsid w:val="00F84E9D"/>
    <w:rsid w:val="00F8626F"/>
    <w:rsid w:val="00F862EC"/>
    <w:rsid w:val="00F8659E"/>
    <w:rsid w:val="00F869CC"/>
    <w:rsid w:val="00F86CE4"/>
    <w:rsid w:val="00F86F42"/>
    <w:rsid w:val="00F87D39"/>
    <w:rsid w:val="00F90433"/>
    <w:rsid w:val="00F912F9"/>
    <w:rsid w:val="00F914B6"/>
    <w:rsid w:val="00F9152E"/>
    <w:rsid w:val="00F91828"/>
    <w:rsid w:val="00F91941"/>
    <w:rsid w:val="00F92E3F"/>
    <w:rsid w:val="00F93697"/>
    <w:rsid w:val="00F937A0"/>
    <w:rsid w:val="00F938D2"/>
    <w:rsid w:val="00F93BA9"/>
    <w:rsid w:val="00F94EE4"/>
    <w:rsid w:val="00F9515E"/>
    <w:rsid w:val="00F959E2"/>
    <w:rsid w:val="00F95B9D"/>
    <w:rsid w:val="00F95DAD"/>
    <w:rsid w:val="00F96057"/>
    <w:rsid w:val="00F960FF"/>
    <w:rsid w:val="00F96389"/>
    <w:rsid w:val="00F9650E"/>
    <w:rsid w:val="00F96B73"/>
    <w:rsid w:val="00F96D6E"/>
    <w:rsid w:val="00F96EA6"/>
    <w:rsid w:val="00F9755E"/>
    <w:rsid w:val="00F977C7"/>
    <w:rsid w:val="00F97C0B"/>
    <w:rsid w:val="00F97C96"/>
    <w:rsid w:val="00FA0890"/>
    <w:rsid w:val="00FA0BC3"/>
    <w:rsid w:val="00FA0BF5"/>
    <w:rsid w:val="00FA0CFA"/>
    <w:rsid w:val="00FA164A"/>
    <w:rsid w:val="00FA1959"/>
    <w:rsid w:val="00FA1D3C"/>
    <w:rsid w:val="00FA21DD"/>
    <w:rsid w:val="00FA251C"/>
    <w:rsid w:val="00FA2533"/>
    <w:rsid w:val="00FA261D"/>
    <w:rsid w:val="00FA2703"/>
    <w:rsid w:val="00FA3513"/>
    <w:rsid w:val="00FA3BFC"/>
    <w:rsid w:val="00FA3F3E"/>
    <w:rsid w:val="00FA4272"/>
    <w:rsid w:val="00FA4855"/>
    <w:rsid w:val="00FA4ACD"/>
    <w:rsid w:val="00FA55FF"/>
    <w:rsid w:val="00FA5F14"/>
    <w:rsid w:val="00FA6428"/>
    <w:rsid w:val="00FA6ADE"/>
    <w:rsid w:val="00FA6FB3"/>
    <w:rsid w:val="00FA6FDC"/>
    <w:rsid w:val="00FA7144"/>
    <w:rsid w:val="00FA7150"/>
    <w:rsid w:val="00FA7184"/>
    <w:rsid w:val="00FA794C"/>
    <w:rsid w:val="00FB0119"/>
    <w:rsid w:val="00FB08F3"/>
    <w:rsid w:val="00FB0D2F"/>
    <w:rsid w:val="00FB13A2"/>
    <w:rsid w:val="00FB1938"/>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6F"/>
    <w:rsid w:val="00FC2DEC"/>
    <w:rsid w:val="00FC2E93"/>
    <w:rsid w:val="00FC32BC"/>
    <w:rsid w:val="00FC393B"/>
    <w:rsid w:val="00FC3A4C"/>
    <w:rsid w:val="00FC3FA9"/>
    <w:rsid w:val="00FC4052"/>
    <w:rsid w:val="00FC4330"/>
    <w:rsid w:val="00FC44DD"/>
    <w:rsid w:val="00FC47D9"/>
    <w:rsid w:val="00FC4EA6"/>
    <w:rsid w:val="00FC5252"/>
    <w:rsid w:val="00FC5C1E"/>
    <w:rsid w:val="00FC632E"/>
    <w:rsid w:val="00FC6356"/>
    <w:rsid w:val="00FC6408"/>
    <w:rsid w:val="00FC6AB3"/>
    <w:rsid w:val="00FC6C09"/>
    <w:rsid w:val="00FC6C47"/>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5B"/>
    <w:rsid w:val="00FD52A3"/>
    <w:rsid w:val="00FD5394"/>
    <w:rsid w:val="00FD58B9"/>
    <w:rsid w:val="00FD6140"/>
    <w:rsid w:val="00FD66B8"/>
    <w:rsid w:val="00FD67D9"/>
    <w:rsid w:val="00FD68D4"/>
    <w:rsid w:val="00FD6D0D"/>
    <w:rsid w:val="00FD73B2"/>
    <w:rsid w:val="00FE00D9"/>
    <w:rsid w:val="00FE0699"/>
    <w:rsid w:val="00FE1186"/>
    <w:rsid w:val="00FE177A"/>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F18"/>
    <w:rsid w:val="00FE4F6E"/>
    <w:rsid w:val="00FE5202"/>
    <w:rsid w:val="00FE583F"/>
    <w:rsid w:val="00FE5B49"/>
    <w:rsid w:val="00FE5CC4"/>
    <w:rsid w:val="00FE5CE0"/>
    <w:rsid w:val="00FE6B13"/>
    <w:rsid w:val="00FE7437"/>
    <w:rsid w:val="00FE7575"/>
    <w:rsid w:val="00FF1070"/>
    <w:rsid w:val="00FF1203"/>
    <w:rsid w:val="00FF13E2"/>
    <w:rsid w:val="00FF1951"/>
    <w:rsid w:val="00FF1A27"/>
    <w:rsid w:val="00FF1A42"/>
    <w:rsid w:val="00FF2237"/>
    <w:rsid w:val="00FF2934"/>
    <w:rsid w:val="00FF3399"/>
    <w:rsid w:val="00FF343E"/>
    <w:rsid w:val="00FF3645"/>
    <w:rsid w:val="00FF409E"/>
    <w:rsid w:val="00FF41D2"/>
    <w:rsid w:val="00FF48E7"/>
    <w:rsid w:val="00FF4953"/>
    <w:rsid w:val="00FF4DBA"/>
    <w:rsid w:val="00FF4F23"/>
    <w:rsid w:val="00FF5728"/>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01967ECC-CCDD-406C-9A48-48930E3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F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2 Char,Saraksta rindkopa Char,Saraksta rindkopa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paragraph" w:customStyle="1" w:styleId="Style1">
    <w:name w:val="Style1"/>
    <w:basedOn w:val="ListParagraph"/>
    <w:link w:val="Style1Char"/>
    <w:qFormat/>
    <w:rsid w:val="00B12E7E"/>
    <w:pPr>
      <w:numPr>
        <w:numId w:val="2"/>
      </w:numPr>
      <w:ind w:left="0" w:firstLine="720"/>
      <w:jc w:val="both"/>
    </w:pPr>
    <w:rPr>
      <w:rFonts w:ascii="Times New Roman" w:hAnsi="Times New Roman"/>
      <w:sz w:val="28"/>
      <w:szCs w:val="28"/>
    </w:rPr>
  </w:style>
  <w:style w:type="paragraph" w:customStyle="1" w:styleId="tv2132">
    <w:name w:val="tv2132"/>
    <w:basedOn w:val="Normal"/>
    <w:rsid w:val="008C37DC"/>
    <w:pPr>
      <w:spacing w:line="360" w:lineRule="auto"/>
      <w:ind w:firstLine="300"/>
      <w:jc w:val="both"/>
    </w:pPr>
    <w:rPr>
      <w:color w:val="414142"/>
      <w:sz w:val="20"/>
      <w:szCs w:val="20"/>
      <w:lang w:val="en-US" w:eastAsia="en-US"/>
    </w:rPr>
  </w:style>
  <w:style w:type="character" w:customStyle="1" w:styleId="Style1Char">
    <w:name w:val="Style1 Char"/>
    <w:link w:val="Style1"/>
    <w:rsid w:val="00543F44"/>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2056">
      <w:bodyDiv w:val="1"/>
      <w:marLeft w:val="0"/>
      <w:marRight w:val="0"/>
      <w:marTop w:val="0"/>
      <w:marBottom w:val="0"/>
      <w:divBdr>
        <w:top w:val="none" w:sz="0" w:space="0" w:color="auto"/>
        <w:left w:val="none" w:sz="0" w:space="0" w:color="auto"/>
        <w:bottom w:val="none" w:sz="0" w:space="0" w:color="auto"/>
        <w:right w:val="none" w:sz="0" w:space="0" w:color="auto"/>
      </w:divBdr>
      <w:divsChild>
        <w:div w:id="806706159">
          <w:marLeft w:val="0"/>
          <w:marRight w:val="0"/>
          <w:marTop w:val="480"/>
          <w:marBottom w:val="240"/>
          <w:divBdr>
            <w:top w:val="none" w:sz="0" w:space="0" w:color="auto"/>
            <w:left w:val="none" w:sz="0" w:space="0" w:color="auto"/>
            <w:bottom w:val="none" w:sz="0" w:space="0" w:color="auto"/>
            <w:right w:val="none" w:sz="0" w:space="0" w:color="auto"/>
          </w:divBdr>
        </w:div>
        <w:div w:id="2004895989">
          <w:marLeft w:val="0"/>
          <w:marRight w:val="0"/>
          <w:marTop w:val="0"/>
          <w:marBottom w:val="567"/>
          <w:divBdr>
            <w:top w:val="none" w:sz="0" w:space="0" w:color="auto"/>
            <w:left w:val="none" w:sz="0" w:space="0" w:color="auto"/>
            <w:bottom w:val="none" w:sz="0" w:space="0" w:color="auto"/>
            <w:right w:val="none" w:sz="0" w:space="0" w:color="auto"/>
          </w:divBdr>
        </w:div>
      </w:divsChild>
    </w:div>
    <w:div w:id="199827695">
      <w:bodyDiv w:val="1"/>
      <w:marLeft w:val="0"/>
      <w:marRight w:val="0"/>
      <w:marTop w:val="0"/>
      <w:marBottom w:val="0"/>
      <w:divBdr>
        <w:top w:val="none" w:sz="0" w:space="0" w:color="auto"/>
        <w:left w:val="none" w:sz="0" w:space="0" w:color="auto"/>
        <w:bottom w:val="none" w:sz="0" w:space="0" w:color="auto"/>
        <w:right w:val="none" w:sz="0" w:space="0" w:color="auto"/>
      </w:divBdr>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19022348">
      <w:bodyDiv w:val="1"/>
      <w:marLeft w:val="0"/>
      <w:marRight w:val="0"/>
      <w:marTop w:val="0"/>
      <w:marBottom w:val="0"/>
      <w:divBdr>
        <w:top w:val="none" w:sz="0" w:space="0" w:color="auto"/>
        <w:left w:val="none" w:sz="0" w:space="0" w:color="auto"/>
        <w:bottom w:val="none" w:sz="0" w:space="0" w:color="auto"/>
        <w:right w:val="none" w:sz="0" w:space="0" w:color="auto"/>
      </w:divBdr>
      <w:divsChild>
        <w:div w:id="812023676">
          <w:marLeft w:val="446"/>
          <w:marRight w:val="0"/>
          <w:marTop w:val="0"/>
          <w:marBottom w:val="0"/>
          <w:divBdr>
            <w:top w:val="none" w:sz="0" w:space="0" w:color="auto"/>
            <w:left w:val="none" w:sz="0" w:space="0" w:color="auto"/>
            <w:bottom w:val="none" w:sz="0" w:space="0" w:color="auto"/>
            <w:right w:val="none" w:sz="0" w:space="0" w:color="auto"/>
          </w:divBdr>
        </w:div>
        <w:div w:id="306276568">
          <w:marLeft w:val="446"/>
          <w:marRight w:val="0"/>
          <w:marTop w:val="0"/>
          <w:marBottom w:val="0"/>
          <w:divBdr>
            <w:top w:val="none" w:sz="0" w:space="0" w:color="auto"/>
            <w:left w:val="none" w:sz="0" w:space="0" w:color="auto"/>
            <w:bottom w:val="none" w:sz="0" w:space="0" w:color="auto"/>
            <w:right w:val="none" w:sz="0" w:space="0" w:color="auto"/>
          </w:divBdr>
        </w:div>
      </w:divsChild>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5406619">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6729033">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21101369">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svirksta@iz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L:2006:081:0025:0035: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0938-5544-4838-B7DE-137AD2C4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39</Pages>
  <Words>45994</Words>
  <Characters>26218</Characters>
  <Application>Microsoft Office Word</Application>
  <DocSecurity>0</DocSecurity>
  <Lines>218</Lines>
  <Paragraphs>144</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2016. gada 12. janvāra noteikumos Nr. 34 "Darbības programmas "Izaugsme un nodarbinātība" 1.1.1. specifiskā atbalsta mērķa "Palielināt Latvi</vt:lpstr>
    </vt:vector>
  </TitlesOfParts>
  <Company>LabMin</Company>
  <LinksUpToDate>false</LinksUpToDate>
  <CharactersWithSpaces>72068</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title>
  <dc:subject>Izziņa</dc:subject>
  <dc:creator>Inta Švirksta</dc:creator>
  <cp:keywords/>
  <dc:description>inta.svirksta@izm.gov.lv, 67047878</dc:description>
  <cp:lastModifiedBy>Inta Švirksta</cp:lastModifiedBy>
  <cp:revision>57</cp:revision>
  <cp:lastPrinted>2019-03-29T08:40:00Z</cp:lastPrinted>
  <dcterms:created xsi:type="dcterms:W3CDTF">2020-12-14T08:09:00Z</dcterms:created>
  <dcterms:modified xsi:type="dcterms:W3CDTF">2021-03-02T14:32:00Z</dcterms:modified>
  <cp:category>Izglītības un zinātnes  ministrija</cp:category>
</cp:coreProperties>
</file>