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69278942" w:rsidR="007116C7" w:rsidRPr="006B017D" w:rsidRDefault="007116C7" w:rsidP="009C7F0D">
      <w:pPr>
        <w:pStyle w:val="naisnod"/>
        <w:spacing w:before="0" w:after="0"/>
        <w:ind w:left="720" w:firstLine="720"/>
      </w:pPr>
      <w:r w:rsidRPr="006B017D">
        <w:t>Izziņa par atzinumos sniegtajiem iebildumiem</w:t>
      </w:r>
    </w:p>
    <w:tbl>
      <w:tblPr>
        <w:tblW w:w="0" w:type="auto"/>
        <w:jc w:val="center"/>
        <w:tblLook w:val="00A0" w:firstRow="1" w:lastRow="0" w:firstColumn="1" w:lastColumn="0" w:noHBand="0" w:noVBand="0"/>
      </w:tblPr>
      <w:tblGrid>
        <w:gridCol w:w="10188"/>
      </w:tblGrid>
      <w:tr w:rsidR="003D1D8A" w:rsidRPr="006B017D" w14:paraId="6D85DBA5" w14:textId="77777777">
        <w:trPr>
          <w:jc w:val="center"/>
        </w:trPr>
        <w:tc>
          <w:tcPr>
            <w:tcW w:w="10188" w:type="dxa"/>
            <w:tcBorders>
              <w:bottom w:val="single" w:sz="6" w:space="0" w:color="000000"/>
            </w:tcBorders>
          </w:tcPr>
          <w:p w14:paraId="139653B6" w14:textId="7D2B76D0" w:rsidR="00CE677B" w:rsidRPr="006B017D" w:rsidRDefault="000C035F" w:rsidP="00CE677B">
            <w:pPr>
              <w:shd w:val="clear" w:color="auto" w:fill="FFFFFF"/>
              <w:jc w:val="center"/>
              <w:rPr>
                <w:b/>
              </w:rPr>
            </w:pPr>
            <w:r w:rsidRPr="006B017D">
              <w:rPr>
                <w:b/>
              </w:rPr>
              <w:t xml:space="preserve">par </w:t>
            </w:r>
            <w:r w:rsidR="006B017D" w:rsidRPr="006B017D">
              <w:rPr>
                <w:b/>
              </w:rPr>
              <w:t xml:space="preserve">Ministru kabineta </w:t>
            </w:r>
            <w:r w:rsidR="006B017D" w:rsidRPr="006B017D">
              <w:rPr>
                <w:b/>
              </w:rPr>
              <w:t>noteikumu projektu</w:t>
            </w:r>
            <w:r w:rsidR="006B017D" w:rsidRPr="006B017D">
              <w:rPr>
                <w:b/>
              </w:rPr>
              <w:t xml:space="preserve">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 </w:t>
            </w:r>
            <w:r w:rsidR="006B017D">
              <w:rPr>
                <w:b/>
              </w:rPr>
              <w:t>(VSS-68</w:t>
            </w:r>
            <w:r w:rsidR="00CE677B" w:rsidRPr="006B017D">
              <w:rPr>
                <w:b/>
              </w:rPr>
              <w:t>)</w:t>
            </w:r>
          </w:p>
          <w:p w14:paraId="70E3C83E" w14:textId="06AFD601" w:rsidR="007116C7" w:rsidRPr="006B017D" w:rsidRDefault="007116C7" w:rsidP="00DB5F34">
            <w:pPr>
              <w:jc w:val="center"/>
              <w:outlineLvl w:val="0"/>
              <w:rPr>
                <w:b/>
              </w:rPr>
            </w:pPr>
          </w:p>
        </w:tc>
      </w:tr>
    </w:tbl>
    <w:p w14:paraId="43484326" w14:textId="77777777" w:rsidR="00DF42B4" w:rsidRPr="003D1D8A" w:rsidRDefault="00DF42B4" w:rsidP="00DF42B4">
      <w:pPr>
        <w:spacing w:before="100" w:beforeAutospacing="1" w:after="100" w:afterAutospacing="1"/>
      </w:pPr>
      <w:r w:rsidRPr="003D1D8A">
        <w:rPr>
          <w:b/>
          <w:bCs/>
        </w:rPr>
        <w:t xml:space="preserve">Informācija par </w:t>
      </w:r>
      <w:proofErr w:type="spellStart"/>
      <w:r w:rsidRPr="003D1D8A">
        <w:rPr>
          <w:b/>
          <w:bCs/>
        </w:rPr>
        <w:t>starpministriju</w:t>
      </w:r>
      <w:proofErr w:type="spellEnd"/>
      <w:r w:rsidRPr="003D1D8A">
        <w:rPr>
          <w:b/>
          <w:bCs/>
        </w:rPr>
        <w:t xml:space="preserve">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3D1D8A" w:rsidRPr="003D1D8A" w14:paraId="43EEEB97" w14:textId="77777777" w:rsidTr="00777233">
        <w:trPr>
          <w:tblCellSpacing w:w="0" w:type="dxa"/>
        </w:trPr>
        <w:tc>
          <w:tcPr>
            <w:tcW w:w="2977" w:type="dxa"/>
            <w:tcBorders>
              <w:bottom w:val="single" w:sz="4" w:space="0" w:color="auto"/>
            </w:tcBorders>
          </w:tcPr>
          <w:p w14:paraId="4644EC89" w14:textId="77777777" w:rsidR="00C1637E" w:rsidRPr="00777233" w:rsidRDefault="00DF42B4" w:rsidP="00DF42B4">
            <w:pPr>
              <w:spacing w:before="100" w:beforeAutospacing="1" w:after="100" w:afterAutospacing="1"/>
            </w:pPr>
            <w:r w:rsidRPr="00777233">
              <w:t>Datums</w:t>
            </w:r>
            <w:r w:rsidR="00C1637E" w:rsidRPr="00777233">
              <w:t xml:space="preserve"> </w:t>
            </w:r>
          </w:p>
        </w:tc>
        <w:tc>
          <w:tcPr>
            <w:tcW w:w="11026" w:type="dxa"/>
            <w:gridSpan w:val="2"/>
            <w:tcBorders>
              <w:top w:val="nil"/>
              <w:left w:val="nil"/>
              <w:bottom w:val="single" w:sz="4" w:space="0" w:color="auto"/>
              <w:right w:val="nil"/>
            </w:tcBorders>
          </w:tcPr>
          <w:p w14:paraId="597C0275" w14:textId="77777777" w:rsidR="00310881" w:rsidRDefault="00777233" w:rsidP="00FF53F3">
            <w:pPr>
              <w:spacing w:before="100" w:beforeAutospacing="1" w:after="100" w:afterAutospacing="1"/>
            </w:pPr>
            <w:r w:rsidRPr="00777233">
              <w:t>2021. gada 24. februārī</w:t>
            </w:r>
            <w:r w:rsidR="0045559F" w:rsidRPr="00777233">
              <w:t xml:space="preserve"> noteikumu projekts tika nosūtīts elektroniskajai saskaņošanai</w:t>
            </w:r>
            <w:bookmarkStart w:id="0" w:name="_GoBack"/>
            <w:bookmarkEnd w:id="0"/>
          </w:p>
          <w:p w14:paraId="0BA7EAFF" w14:textId="6662058E" w:rsidR="00777233" w:rsidRPr="00F87869" w:rsidRDefault="00777233" w:rsidP="00FF53F3">
            <w:pPr>
              <w:spacing w:before="100" w:beforeAutospacing="1" w:after="100" w:afterAutospacing="1"/>
            </w:pPr>
          </w:p>
        </w:tc>
      </w:tr>
      <w:tr w:rsidR="003D1D8A" w:rsidRPr="003D1D8A" w14:paraId="331F4EC0" w14:textId="77777777" w:rsidTr="009025B6">
        <w:trPr>
          <w:tblCellSpacing w:w="0" w:type="dxa"/>
        </w:trPr>
        <w:tc>
          <w:tcPr>
            <w:tcW w:w="2977" w:type="dxa"/>
          </w:tcPr>
          <w:p w14:paraId="3FD0C71D" w14:textId="74F375C6" w:rsidR="00D504CD" w:rsidRPr="003D1D8A" w:rsidRDefault="00DF42B4" w:rsidP="00DF42B4">
            <w:pPr>
              <w:spacing w:before="100" w:beforeAutospacing="1" w:after="100" w:afterAutospacing="1"/>
            </w:pPr>
            <w:r w:rsidRPr="003D1D8A">
              <w:t> </w:t>
            </w:r>
          </w:p>
        </w:tc>
        <w:tc>
          <w:tcPr>
            <w:tcW w:w="11026" w:type="dxa"/>
            <w:gridSpan w:val="2"/>
            <w:tcBorders>
              <w:top w:val="nil"/>
              <w:left w:val="nil"/>
              <w:bottom w:val="nil"/>
              <w:right w:val="nil"/>
            </w:tcBorders>
          </w:tcPr>
          <w:p w14:paraId="47737369" w14:textId="77777777" w:rsidR="00D504CD" w:rsidRPr="003D1D8A" w:rsidRDefault="00DF42B4" w:rsidP="00DF42B4">
            <w:pPr>
              <w:spacing w:before="100" w:beforeAutospacing="1" w:after="100" w:afterAutospacing="1"/>
            </w:pPr>
            <w:r w:rsidRPr="003D1D8A">
              <w:t> </w:t>
            </w:r>
          </w:p>
        </w:tc>
      </w:tr>
      <w:tr w:rsidR="003D1D8A" w:rsidRPr="00646C50" w14:paraId="577F65FF" w14:textId="77777777" w:rsidTr="009025B6">
        <w:trPr>
          <w:tblCellSpacing w:w="0" w:type="dxa"/>
        </w:trPr>
        <w:tc>
          <w:tcPr>
            <w:tcW w:w="2977" w:type="dxa"/>
            <w:vAlign w:val="center"/>
          </w:tcPr>
          <w:p w14:paraId="531CD9CA" w14:textId="77777777" w:rsidR="00D504CD" w:rsidRPr="00646C50" w:rsidRDefault="00DF42B4" w:rsidP="00DF42B4">
            <w:pPr>
              <w:spacing w:before="100" w:beforeAutospacing="1" w:after="100" w:afterAutospacing="1"/>
            </w:pPr>
            <w:r w:rsidRPr="00646C50">
              <w:t>Saskaņošanas dalībnieki</w:t>
            </w:r>
          </w:p>
        </w:tc>
        <w:tc>
          <w:tcPr>
            <w:tcW w:w="11026" w:type="dxa"/>
            <w:gridSpan w:val="2"/>
            <w:vAlign w:val="center"/>
          </w:tcPr>
          <w:p w14:paraId="14DC0383" w14:textId="613FC343" w:rsidR="00C57D05" w:rsidRPr="00646C50" w:rsidRDefault="00105195" w:rsidP="00FD40D6">
            <w:r w:rsidRPr="00646C50">
              <w:t>     </w:t>
            </w:r>
            <w:r w:rsidR="00310881">
              <w:t xml:space="preserve">Tieslietu ministrija, Finanšu ministrija, Ekonomikas ministrija, </w:t>
            </w:r>
            <w:r w:rsidRPr="00646C50">
              <w:t xml:space="preserve">Vides aizsardzības un </w:t>
            </w:r>
            <w:r w:rsidR="00310881">
              <w:t xml:space="preserve">reģionālās attīstības ministrija, </w:t>
            </w:r>
            <w:r w:rsidRPr="00646C50">
              <w:t>Lat</w:t>
            </w:r>
            <w:r w:rsidR="00310881">
              <w:t>vijas Darba devēju konfederācija</w:t>
            </w:r>
            <w:r w:rsidRPr="00646C50">
              <w:t xml:space="preserve">. </w:t>
            </w:r>
          </w:p>
        </w:tc>
      </w:tr>
      <w:tr w:rsidR="00DF42B4" w:rsidRPr="003D1D8A" w14:paraId="37D466D0" w14:textId="77777777" w:rsidTr="009025B6">
        <w:trPr>
          <w:tblCellSpacing w:w="0" w:type="dxa"/>
        </w:trPr>
        <w:tc>
          <w:tcPr>
            <w:tcW w:w="2977" w:type="dxa"/>
            <w:vAlign w:val="center"/>
          </w:tcPr>
          <w:p w14:paraId="5D923AB0" w14:textId="77777777" w:rsidR="00D504CD" w:rsidRPr="003D1D8A" w:rsidRDefault="00DF42B4" w:rsidP="00DF42B4">
            <w:pPr>
              <w:spacing w:before="100" w:beforeAutospacing="1" w:after="100" w:afterAutospacing="1"/>
            </w:pPr>
            <w:r w:rsidRPr="003D1D8A">
              <w:t> </w:t>
            </w:r>
          </w:p>
        </w:tc>
        <w:tc>
          <w:tcPr>
            <w:tcW w:w="5773" w:type="dxa"/>
            <w:vAlign w:val="center"/>
          </w:tcPr>
          <w:p w14:paraId="4DE25178" w14:textId="77777777" w:rsidR="00D504CD" w:rsidRPr="003D1D8A" w:rsidRDefault="00DF42B4" w:rsidP="00DF42B4">
            <w:pPr>
              <w:spacing w:before="100" w:beforeAutospacing="1" w:after="100" w:afterAutospacing="1"/>
            </w:pPr>
            <w:r w:rsidRPr="003D1D8A">
              <w:t> </w:t>
            </w:r>
          </w:p>
        </w:tc>
        <w:tc>
          <w:tcPr>
            <w:tcW w:w="5253" w:type="dxa"/>
            <w:vAlign w:val="center"/>
          </w:tcPr>
          <w:p w14:paraId="7E5C5922" w14:textId="77777777" w:rsidR="00D504CD" w:rsidRPr="003D1D8A" w:rsidRDefault="00DF42B4" w:rsidP="00DF42B4">
            <w:pPr>
              <w:spacing w:before="100" w:beforeAutospacing="1" w:after="100" w:afterAutospacing="1"/>
            </w:pPr>
            <w:r w:rsidRPr="003D1D8A">
              <w:t> </w:t>
            </w:r>
          </w:p>
        </w:tc>
      </w:tr>
    </w:tbl>
    <w:p w14:paraId="6A78FDF8" w14:textId="77777777" w:rsidR="00DF42B4" w:rsidRPr="003D1D8A"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3D1D8A" w:rsidRPr="003D1D8A" w14:paraId="24AAFB42" w14:textId="77777777" w:rsidTr="00F076F6">
        <w:trPr>
          <w:tblCellSpacing w:w="0" w:type="dxa"/>
        </w:trPr>
        <w:tc>
          <w:tcPr>
            <w:tcW w:w="6936" w:type="dxa"/>
          </w:tcPr>
          <w:p w14:paraId="3EB40D14" w14:textId="77777777" w:rsidR="00D504CD" w:rsidRPr="00F87869" w:rsidRDefault="00DF42B4" w:rsidP="00DF42B4">
            <w:pPr>
              <w:spacing w:before="100" w:beforeAutospacing="1" w:after="100" w:afterAutospacing="1"/>
            </w:pPr>
            <w:r w:rsidRPr="00F87869">
              <w:t>Saskaņošanas dalībnieki izskatīja šādu ministriju (citu institūciju) iebildumus</w:t>
            </w:r>
          </w:p>
        </w:tc>
        <w:tc>
          <w:tcPr>
            <w:tcW w:w="6984" w:type="dxa"/>
          </w:tcPr>
          <w:p w14:paraId="7A8AB49E" w14:textId="7DC1380C" w:rsidR="00B216C3" w:rsidRPr="003D1D8A" w:rsidRDefault="006412E7" w:rsidP="00DF42B4">
            <w:pPr>
              <w:spacing w:before="100" w:beforeAutospacing="1" w:after="100" w:afterAutospacing="1"/>
            </w:pPr>
            <w:r w:rsidRPr="00F87869">
              <w:t xml:space="preserve">    Tieslietu ministrija</w:t>
            </w:r>
            <w:r w:rsidR="00FD40D6">
              <w:t>, Vides aizsardzības un reģionālās attīstība</w:t>
            </w:r>
            <w:r w:rsidR="00310881">
              <w:t xml:space="preserve"> ministrija </w:t>
            </w:r>
          </w:p>
          <w:p w14:paraId="1C668705" w14:textId="0E092E96" w:rsidR="00554B3A" w:rsidRPr="003D1D8A" w:rsidRDefault="00554B3A" w:rsidP="00C57FBA">
            <w:pPr>
              <w:spacing w:before="100" w:beforeAutospacing="1" w:after="100" w:afterAutospacing="1"/>
            </w:pPr>
          </w:p>
        </w:tc>
        <w:tc>
          <w:tcPr>
            <w:tcW w:w="20" w:type="dxa"/>
          </w:tcPr>
          <w:p w14:paraId="24567A9F" w14:textId="77777777" w:rsidR="00D504CD" w:rsidRPr="003D1D8A" w:rsidRDefault="00D504CD" w:rsidP="00DF42B4">
            <w:pPr>
              <w:spacing w:before="100" w:beforeAutospacing="1" w:after="100" w:afterAutospacing="1"/>
            </w:pPr>
          </w:p>
        </w:tc>
      </w:tr>
      <w:tr w:rsidR="003D1D8A" w:rsidRPr="003D1D8A" w14:paraId="42BD6400" w14:textId="77777777" w:rsidTr="00F076F6">
        <w:trPr>
          <w:gridAfter w:val="1"/>
          <w:wAfter w:w="20" w:type="dxa"/>
          <w:tblCellSpacing w:w="0" w:type="dxa"/>
        </w:trPr>
        <w:tc>
          <w:tcPr>
            <w:tcW w:w="6936" w:type="dxa"/>
            <w:vAlign w:val="center"/>
          </w:tcPr>
          <w:p w14:paraId="49C56189" w14:textId="77777777" w:rsidR="001B30A6" w:rsidRPr="003D1D8A" w:rsidRDefault="00DF42B4" w:rsidP="00F751BF">
            <w:pPr>
              <w:spacing w:before="100" w:beforeAutospacing="1" w:after="100" w:afterAutospacing="1"/>
            </w:pPr>
            <w:r w:rsidRPr="003D1D8A">
              <w:t>Ministrijas (citas institūcijas), kuras nav ieradušās uz sanāksmi vai kuras nav atbildējušas uz uzaicinājumu piedalīties elektroniskajā saskaņošanā</w:t>
            </w:r>
          </w:p>
          <w:p w14:paraId="50819553" w14:textId="77777777" w:rsidR="00151A6A" w:rsidRPr="003D1D8A" w:rsidRDefault="00151A6A" w:rsidP="00F751BF">
            <w:pPr>
              <w:spacing w:before="100" w:beforeAutospacing="1" w:after="100" w:afterAutospacing="1"/>
            </w:pPr>
          </w:p>
        </w:tc>
        <w:tc>
          <w:tcPr>
            <w:tcW w:w="6984" w:type="dxa"/>
            <w:vAlign w:val="center"/>
          </w:tcPr>
          <w:p w14:paraId="164A7D80" w14:textId="385DCF9E" w:rsidR="00073257" w:rsidRPr="003D1D8A" w:rsidRDefault="00DF42B4" w:rsidP="008E490A">
            <w:r w:rsidRPr="003D1D8A">
              <w:t> </w:t>
            </w:r>
          </w:p>
        </w:tc>
      </w:tr>
    </w:tbl>
    <w:p w14:paraId="76B23F4B" w14:textId="77777777" w:rsidR="00077CE6" w:rsidRPr="003D1D8A" w:rsidRDefault="00077CE6" w:rsidP="00A502F8">
      <w:pPr>
        <w:pStyle w:val="naisf"/>
        <w:spacing w:before="0" w:after="0"/>
        <w:ind w:firstLine="0"/>
        <w:jc w:val="center"/>
        <w:rPr>
          <w:b/>
        </w:rPr>
      </w:pPr>
      <w:r w:rsidRPr="003D1D8A">
        <w:rPr>
          <w:b/>
        </w:rPr>
        <w:t>I. Jautājumi, par kuriem saskaņošanā vienošanās nav panākta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3D1D8A" w:rsidRPr="003D1D8A" w14:paraId="0B27E7B1" w14:textId="77777777" w:rsidTr="00D472BD">
        <w:trPr>
          <w:trHeight w:val="3386"/>
        </w:trPr>
        <w:tc>
          <w:tcPr>
            <w:tcW w:w="576" w:type="dxa"/>
            <w:shd w:val="clear" w:color="auto" w:fill="auto"/>
          </w:tcPr>
          <w:p w14:paraId="5811A648" w14:textId="77777777" w:rsidR="00077CE6" w:rsidRPr="003D1D8A" w:rsidRDefault="00077CE6" w:rsidP="00FE545F">
            <w:pPr>
              <w:pStyle w:val="naisc"/>
              <w:spacing w:before="0" w:after="0"/>
              <w:jc w:val="left"/>
            </w:pPr>
            <w:r w:rsidRPr="003D1D8A">
              <w:lastRenderedPageBreak/>
              <w:t>Nr. p.k.</w:t>
            </w:r>
          </w:p>
        </w:tc>
        <w:tc>
          <w:tcPr>
            <w:tcW w:w="2603" w:type="dxa"/>
            <w:shd w:val="clear" w:color="auto" w:fill="auto"/>
          </w:tcPr>
          <w:p w14:paraId="3824F7EA" w14:textId="77777777" w:rsidR="00077CE6" w:rsidRPr="003D1D8A" w:rsidRDefault="00077CE6" w:rsidP="00E02B1D">
            <w:pPr>
              <w:pStyle w:val="naisc"/>
              <w:spacing w:before="0" w:after="0"/>
              <w:ind w:firstLine="12"/>
            </w:pPr>
            <w:r w:rsidRPr="003D1D8A">
              <w:t>Saskaņošanai nosūtītā projekta redakcija (konkrēta punkta (panta) redakcija)</w:t>
            </w:r>
          </w:p>
        </w:tc>
        <w:tc>
          <w:tcPr>
            <w:tcW w:w="3821" w:type="dxa"/>
            <w:shd w:val="clear" w:color="auto" w:fill="auto"/>
          </w:tcPr>
          <w:p w14:paraId="7D47AB17" w14:textId="77777777" w:rsidR="00077CE6" w:rsidRPr="003D1D8A" w:rsidRDefault="00077CE6" w:rsidP="00E02B1D">
            <w:pPr>
              <w:pStyle w:val="naisc"/>
              <w:spacing w:before="0" w:after="0"/>
              <w:ind w:right="3"/>
            </w:pPr>
            <w:r w:rsidRPr="003D1D8A">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3D1D8A" w:rsidRDefault="00077CE6" w:rsidP="00E02B1D">
            <w:pPr>
              <w:pStyle w:val="naisc"/>
              <w:spacing w:before="0" w:after="0"/>
              <w:ind w:firstLine="21"/>
            </w:pPr>
            <w:r w:rsidRPr="003D1D8A">
              <w:t>Atbildīgās ministrijas pamatojums iebilduma noraidījumam</w:t>
            </w:r>
          </w:p>
        </w:tc>
        <w:tc>
          <w:tcPr>
            <w:tcW w:w="1985" w:type="dxa"/>
            <w:shd w:val="clear" w:color="auto" w:fill="auto"/>
          </w:tcPr>
          <w:p w14:paraId="39AEED9A" w14:textId="77777777" w:rsidR="00077CE6" w:rsidRPr="003D1D8A" w:rsidRDefault="00077CE6" w:rsidP="00E02B1D">
            <w:pPr>
              <w:jc w:val="center"/>
            </w:pPr>
            <w:r w:rsidRPr="003D1D8A">
              <w:t>Atzinuma sniedzēja uzturētais iebildums, ja tas atšķiras no atzinumā norādītā iebilduma pamatojuma</w:t>
            </w:r>
          </w:p>
        </w:tc>
        <w:tc>
          <w:tcPr>
            <w:tcW w:w="2643" w:type="dxa"/>
            <w:shd w:val="clear" w:color="auto" w:fill="auto"/>
          </w:tcPr>
          <w:p w14:paraId="06DDEF09" w14:textId="77777777" w:rsidR="00077CE6" w:rsidRPr="003D1D8A" w:rsidRDefault="00077CE6" w:rsidP="00E02B1D">
            <w:pPr>
              <w:jc w:val="center"/>
            </w:pPr>
            <w:r w:rsidRPr="003D1D8A">
              <w:t>Projekta attiecīgā punkta (panta) galīgā redakcija</w:t>
            </w:r>
          </w:p>
        </w:tc>
      </w:tr>
      <w:tr w:rsidR="00D028C3" w:rsidRPr="00AB60EA" w14:paraId="0B857CD1" w14:textId="77777777" w:rsidTr="00FE545F">
        <w:tc>
          <w:tcPr>
            <w:tcW w:w="576" w:type="dxa"/>
            <w:shd w:val="clear" w:color="auto" w:fill="auto"/>
          </w:tcPr>
          <w:p w14:paraId="14F0265A" w14:textId="0759A22C" w:rsidR="00D028C3" w:rsidRPr="00AB60EA" w:rsidRDefault="00C57621" w:rsidP="00D028C3">
            <w:pPr>
              <w:pStyle w:val="naisf"/>
              <w:spacing w:before="0" w:after="0"/>
              <w:ind w:firstLine="0"/>
              <w:jc w:val="left"/>
              <w:rPr>
                <w:color w:val="000000" w:themeColor="text1"/>
              </w:rPr>
            </w:pPr>
            <w:r>
              <w:rPr>
                <w:color w:val="000000" w:themeColor="text1"/>
              </w:rPr>
              <w:t>-</w:t>
            </w:r>
          </w:p>
        </w:tc>
        <w:tc>
          <w:tcPr>
            <w:tcW w:w="2603" w:type="dxa"/>
            <w:shd w:val="clear" w:color="auto" w:fill="auto"/>
          </w:tcPr>
          <w:p w14:paraId="5BFC153F" w14:textId="14AF2503" w:rsidR="00D028C3" w:rsidRPr="00AB60EA" w:rsidRDefault="00C57621" w:rsidP="00D028C3">
            <w:pPr>
              <w:pStyle w:val="naisf"/>
              <w:spacing w:before="0" w:after="0"/>
              <w:ind w:firstLine="0"/>
              <w:rPr>
                <w:color w:val="000000" w:themeColor="text1"/>
              </w:rPr>
            </w:pPr>
            <w:r>
              <w:rPr>
                <w:color w:val="000000" w:themeColor="text1"/>
              </w:rPr>
              <w:t>-</w:t>
            </w:r>
          </w:p>
        </w:tc>
        <w:tc>
          <w:tcPr>
            <w:tcW w:w="3821" w:type="dxa"/>
            <w:shd w:val="clear" w:color="auto" w:fill="auto"/>
          </w:tcPr>
          <w:p w14:paraId="70C807D2" w14:textId="1E2BB251" w:rsidR="00404AE6" w:rsidRPr="00AB60EA" w:rsidRDefault="00C57621" w:rsidP="00404AE6">
            <w:pPr>
              <w:pStyle w:val="naisf"/>
              <w:spacing w:before="0" w:after="0"/>
              <w:ind w:firstLine="0"/>
              <w:rPr>
                <w:color w:val="000000" w:themeColor="text1"/>
              </w:rPr>
            </w:pPr>
            <w:r>
              <w:rPr>
                <w:color w:val="000000" w:themeColor="text1"/>
              </w:rPr>
              <w:t>-</w:t>
            </w:r>
          </w:p>
        </w:tc>
        <w:tc>
          <w:tcPr>
            <w:tcW w:w="3125" w:type="dxa"/>
            <w:shd w:val="clear" w:color="auto" w:fill="auto"/>
          </w:tcPr>
          <w:p w14:paraId="44E0FFBF" w14:textId="0D64992F" w:rsidR="00404AE6" w:rsidRPr="00AB60EA" w:rsidRDefault="00C57621" w:rsidP="00FD5E36">
            <w:pPr>
              <w:pStyle w:val="naisf"/>
              <w:spacing w:before="0" w:after="0"/>
              <w:ind w:firstLine="0"/>
              <w:rPr>
                <w:b/>
                <w:color w:val="000000" w:themeColor="text1"/>
              </w:rPr>
            </w:pPr>
            <w:r>
              <w:rPr>
                <w:b/>
                <w:color w:val="000000" w:themeColor="text1"/>
              </w:rPr>
              <w:t>-</w:t>
            </w:r>
          </w:p>
        </w:tc>
        <w:tc>
          <w:tcPr>
            <w:tcW w:w="1985" w:type="dxa"/>
            <w:shd w:val="clear" w:color="auto" w:fill="auto"/>
          </w:tcPr>
          <w:p w14:paraId="06C010FE" w14:textId="675545B0" w:rsidR="00D028C3" w:rsidRPr="00AB60EA" w:rsidRDefault="00C57621" w:rsidP="00D028C3">
            <w:pPr>
              <w:pStyle w:val="naisf"/>
              <w:spacing w:before="0" w:after="0"/>
              <w:ind w:firstLine="0"/>
              <w:jc w:val="center"/>
              <w:rPr>
                <w:b/>
                <w:color w:val="000000" w:themeColor="text1"/>
              </w:rPr>
            </w:pPr>
            <w:r>
              <w:rPr>
                <w:b/>
                <w:color w:val="000000" w:themeColor="text1"/>
              </w:rPr>
              <w:t>-</w:t>
            </w:r>
          </w:p>
        </w:tc>
        <w:tc>
          <w:tcPr>
            <w:tcW w:w="2643" w:type="dxa"/>
            <w:shd w:val="clear" w:color="auto" w:fill="auto"/>
          </w:tcPr>
          <w:p w14:paraId="11588225" w14:textId="4D5F51D2" w:rsidR="00D028C3" w:rsidRPr="00AB60EA" w:rsidRDefault="00C57621" w:rsidP="00D028C3">
            <w:pPr>
              <w:pStyle w:val="naisf"/>
              <w:spacing w:before="0" w:after="0"/>
              <w:ind w:firstLine="0"/>
              <w:rPr>
                <w:color w:val="000000" w:themeColor="text1"/>
              </w:rPr>
            </w:pPr>
            <w:r>
              <w:rPr>
                <w:color w:val="000000" w:themeColor="text1"/>
              </w:rPr>
              <w:t>-</w:t>
            </w:r>
          </w:p>
        </w:tc>
      </w:tr>
    </w:tbl>
    <w:p w14:paraId="1B121A52" w14:textId="3F651D28" w:rsidR="0047606D" w:rsidRPr="003D1D8A" w:rsidRDefault="0047606D" w:rsidP="00A0404C">
      <w:pPr>
        <w:pStyle w:val="naisf"/>
        <w:spacing w:before="0" w:after="0"/>
        <w:ind w:firstLine="0"/>
        <w:rPr>
          <w:b/>
        </w:rPr>
      </w:pPr>
    </w:p>
    <w:p w14:paraId="20887EB4" w14:textId="77777777" w:rsidR="00334E4A" w:rsidRDefault="00334E4A" w:rsidP="00334E4A">
      <w:pPr>
        <w:pStyle w:val="naisf"/>
        <w:spacing w:before="0" w:after="0"/>
        <w:ind w:firstLine="0"/>
        <w:jc w:val="center"/>
        <w:rPr>
          <w:b/>
        </w:rPr>
      </w:pPr>
      <w:r w:rsidRPr="003D1D8A">
        <w:rPr>
          <w:b/>
        </w:rPr>
        <w:t>II. Jautājumi, par kuriem saskaņošanā vienošanās ir panākta</w:t>
      </w:r>
    </w:p>
    <w:p w14:paraId="62AACC4D" w14:textId="77777777" w:rsidR="00ED03F3" w:rsidRDefault="00ED03F3" w:rsidP="00334E4A">
      <w:pPr>
        <w:pStyle w:val="naisf"/>
        <w:spacing w:before="0" w:after="0"/>
        <w:ind w:firstLine="0"/>
        <w:jc w:val="center"/>
        <w:rPr>
          <w:b/>
        </w:rPr>
      </w:pPr>
    </w:p>
    <w:tbl>
      <w:tblPr>
        <w:tblpPr w:leftFromText="180" w:rightFromText="180" w:vertAnchor="text"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ED03F3" w:rsidRPr="00C646B4" w14:paraId="0ED37E8E" w14:textId="77777777" w:rsidTr="004D0E80">
        <w:tc>
          <w:tcPr>
            <w:tcW w:w="588" w:type="dxa"/>
            <w:shd w:val="clear" w:color="auto" w:fill="auto"/>
          </w:tcPr>
          <w:p w14:paraId="67297DAC" w14:textId="77777777" w:rsidR="00ED03F3" w:rsidRPr="00C646B4" w:rsidRDefault="00ED03F3" w:rsidP="004D0E80">
            <w:pPr>
              <w:pStyle w:val="naisf"/>
              <w:spacing w:before="0" w:after="0"/>
              <w:ind w:firstLine="0"/>
            </w:pPr>
            <w:proofErr w:type="spellStart"/>
            <w:r w:rsidRPr="00C646B4">
              <w:t>Nr.p.k</w:t>
            </w:r>
            <w:proofErr w:type="spellEnd"/>
            <w:r w:rsidRPr="00C646B4">
              <w:t>.</w:t>
            </w:r>
          </w:p>
        </w:tc>
        <w:tc>
          <w:tcPr>
            <w:tcW w:w="2922" w:type="dxa"/>
            <w:shd w:val="clear" w:color="auto" w:fill="auto"/>
          </w:tcPr>
          <w:p w14:paraId="3DC71490" w14:textId="77777777" w:rsidR="00ED03F3" w:rsidRPr="00C646B4" w:rsidRDefault="00ED03F3" w:rsidP="004D0E80">
            <w:pPr>
              <w:pStyle w:val="naisf"/>
              <w:spacing w:before="0" w:after="0"/>
              <w:ind w:firstLine="0"/>
            </w:pPr>
            <w:r w:rsidRPr="00C646B4">
              <w:t>Saskaņošanai nosūtītā projekta redakcija (konkrēta punkta (panta) redakcija)</w:t>
            </w:r>
          </w:p>
        </w:tc>
        <w:tc>
          <w:tcPr>
            <w:tcW w:w="3686" w:type="dxa"/>
            <w:shd w:val="clear" w:color="auto" w:fill="auto"/>
          </w:tcPr>
          <w:p w14:paraId="196CB36E" w14:textId="77777777" w:rsidR="00ED03F3" w:rsidRPr="00C646B4" w:rsidRDefault="00ED03F3" w:rsidP="004D0E80">
            <w:pPr>
              <w:pStyle w:val="naisf"/>
              <w:spacing w:before="0" w:after="0"/>
              <w:ind w:firstLine="0"/>
            </w:pPr>
            <w:r w:rsidRPr="00C646B4">
              <w:t>Atzinumā norādītais ministrijas (citas institūcijas) iebildums, kā arī saskaņošanā papildus izteiktais iebildums par projekta konkrēto punktu (pantu)</w:t>
            </w:r>
          </w:p>
        </w:tc>
        <w:tc>
          <w:tcPr>
            <w:tcW w:w="3827" w:type="dxa"/>
            <w:shd w:val="clear" w:color="auto" w:fill="auto"/>
          </w:tcPr>
          <w:p w14:paraId="7A2C31A3" w14:textId="77777777" w:rsidR="00ED03F3" w:rsidRPr="00C646B4" w:rsidRDefault="00ED03F3" w:rsidP="004D0E80">
            <w:pPr>
              <w:pStyle w:val="naisf"/>
              <w:spacing w:before="0" w:after="0"/>
              <w:ind w:firstLine="0"/>
            </w:pPr>
            <w:r w:rsidRPr="00C646B4">
              <w:t>Atbildīgās ministrijas norāde par to, ka iebildums ir ņemts vērā, vai informācija par saskaņošanā panākto alternatīvo risinājumu</w:t>
            </w:r>
          </w:p>
        </w:tc>
        <w:tc>
          <w:tcPr>
            <w:tcW w:w="3485" w:type="dxa"/>
            <w:shd w:val="clear" w:color="auto" w:fill="auto"/>
          </w:tcPr>
          <w:p w14:paraId="0C7940A4" w14:textId="77777777" w:rsidR="00ED03F3" w:rsidRPr="00C646B4" w:rsidRDefault="00ED03F3" w:rsidP="004D0E80">
            <w:pPr>
              <w:pStyle w:val="naisf"/>
              <w:spacing w:before="0" w:after="0"/>
              <w:ind w:firstLine="0"/>
            </w:pPr>
            <w:r w:rsidRPr="00C646B4">
              <w:t>Projekta attiecīgā punkta (panta) galīgā redakcija</w:t>
            </w:r>
          </w:p>
          <w:p w14:paraId="22B181F6" w14:textId="77777777" w:rsidR="00ED03F3" w:rsidRPr="00C646B4" w:rsidRDefault="00ED03F3" w:rsidP="004D0E80">
            <w:pPr>
              <w:pStyle w:val="naisf"/>
              <w:spacing w:before="0" w:after="0"/>
              <w:ind w:firstLine="0"/>
            </w:pPr>
          </w:p>
        </w:tc>
      </w:tr>
      <w:tr w:rsidR="00ED03F3" w:rsidRPr="00C646B4" w14:paraId="0CDA1365" w14:textId="77777777" w:rsidTr="004D0E80">
        <w:tc>
          <w:tcPr>
            <w:tcW w:w="588" w:type="dxa"/>
            <w:shd w:val="clear" w:color="auto" w:fill="auto"/>
          </w:tcPr>
          <w:p w14:paraId="36D859EC" w14:textId="4F87B282" w:rsidR="00ED03F3" w:rsidRPr="00C646B4" w:rsidRDefault="00DD0E81" w:rsidP="004D0E80">
            <w:pPr>
              <w:pStyle w:val="naisf"/>
              <w:spacing w:before="0" w:after="0"/>
              <w:ind w:firstLine="0"/>
            </w:pPr>
            <w:r>
              <w:t>1.</w:t>
            </w:r>
          </w:p>
        </w:tc>
        <w:tc>
          <w:tcPr>
            <w:tcW w:w="2922" w:type="dxa"/>
            <w:shd w:val="clear" w:color="auto" w:fill="auto"/>
          </w:tcPr>
          <w:p w14:paraId="24FE8FF2" w14:textId="49ACD041" w:rsidR="00ED03F3" w:rsidRPr="00C646B4" w:rsidRDefault="00DD0E81" w:rsidP="004D0E80">
            <w:pPr>
              <w:pStyle w:val="naisf"/>
              <w:spacing w:before="0" w:after="0"/>
              <w:ind w:firstLine="0"/>
            </w:pPr>
            <w:r>
              <w:t>Skatīt noteikumu projekta anotāciju</w:t>
            </w:r>
          </w:p>
        </w:tc>
        <w:tc>
          <w:tcPr>
            <w:tcW w:w="3686" w:type="dxa"/>
            <w:shd w:val="clear" w:color="auto" w:fill="auto"/>
          </w:tcPr>
          <w:p w14:paraId="5A97E2C2" w14:textId="77777777" w:rsidR="00ED03F3" w:rsidRDefault="00ED03F3" w:rsidP="004D0E80">
            <w:pPr>
              <w:pStyle w:val="naisf"/>
              <w:spacing w:before="0" w:after="0"/>
              <w:ind w:firstLine="0"/>
            </w:pPr>
            <w:r w:rsidRPr="00ED03F3">
              <w:t>Tieslietu ministrijas 2021. gada 11. februāra atzinums Nr. 1-9.1/133</w:t>
            </w:r>
          </w:p>
          <w:p w14:paraId="51D5F024" w14:textId="77777777" w:rsidR="00ED03F3" w:rsidRPr="009B7A7C" w:rsidRDefault="00ED03F3" w:rsidP="00ED03F3">
            <w:pPr>
              <w:ind w:right="12" w:firstLine="567"/>
            </w:pPr>
            <w:r w:rsidRPr="009B7A7C">
              <w:t xml:space="preserve">1. Izskatot projektu, secinām, ka gandrīz visi projektā ietvertie grozījumi saistīti ar vārdu savienojuma “izglītība un profesionālā kvalifikācija iegūta Latvijas Republikā” aizstāšanu ar vārdu savienojumu “Latvijas Republika ir likumīgā statusa valsts”, kas veido, piemēram, tādas teikuma konstrukcijas kā “saņemot </w:t>
            </w:r>
            <w:r w:rsidRPr="009B7A7C">
              <w:lastRenderedPageBreak/>
              <w:t xml:space="preserve">pieteikumu no pretendenta, kuram ir Latvijas Republika ir likumīgā statusa valsts (..)” </w:t>
            </w:r>
            <w:proofErr w:type="spellStart"/>
            <w:r w:rsidRPr="009B7A7C">
              <w:t>v.tml</w:t>
            </w:r>
            <w:proofErr w:type="spellEnd"/>
            <w:r w:rsidRPr="009B7A7C">
              <w:t>.</w:t>
            </w:r>
          </w:p>
          <w:p w14:paraId="176A6F4B" w14:textId="77777777" w:rsidR="00ED03F3" w:rsidRPr="009B7A7C" w:rsidRDefault="00ED03F3" w:rsidP="00ED03F3">
            <w:pPr>
              <w:ind w:right="12" w:firstLine="567"/>
            </w:pPr>
            <w:r w:rsidRPr="009B7A7C">
              <w:t>Projekta anotācijā skaidrots, ka minētie grozījumi jau ietverti citos Ministru kabineta noteikumos, kā arī saistāmi ar Eiropas Komisijas pārkāpuma procedūru, tomēr uzsveram, ka pašlaik projekta un citu attiecīgu Ministru kabineta noteikumu piemērotājam šis regulējums varētu būt neuztverams. Proti, nav skaidrs, kā pretendents nojautīs, vai viņam ir “likumīgais statuss” Latvijas Republikā. Apzināmies pārkāpuma procedūras risku, tomēr vēršam uzmanību, ka attiecīgie grozījumi praksē var sagādāt problēmas, kas saistītas ar projekta piemērošanu.</w:t>
            </w:r>
          </w:p>
          <w:p w14:paraId="693C5E65" w14:textId="77777777" w:rsidR="00ED03F3" w:rsidRPr="009B7A7C" w:rsidRDefault="00ED03F3" w:rsidP="00ED03F3">
            <w:pPr>
              <w:ind w:right="12" w:firstLine="567"/>
            </w:pPr>
            <w:r w:rsidRPr="009B7A7C">
              <w:t xml:space="preserve">Šajā sakarā norādām, ka atbilstoši Līguma par Eiropas darbību 288. pantu Eiropas Savienības direktīvas nav obligāti jāpārņem “vārds vārdā”, bet nepieciešams sasniegt to mērķi. Ievērojot minēto, lūdzam projekta anotācijā sniegt izvērstu pamatojumu tam, kas saprotams ar “likumīgo statusu” un, ja iespējams, to skaidrojot arī projektā. Kā arī, ja nepieciešams, lūdzam projektam pievienot Ministru kabineta sēdes </w:t>
            </w:r>
            <w:proofErr w:type="spellStart"/>
            <w:r w:rsidRPr="009B7A7C">
              <w:lastRenderedPageBreak/>
              <w:t>protokollēmuma</w:t>
            </w:r>
            <w:proofErr w:type="spellEnd"/>
            <w:r w:rsidRPr="009B7A7C">
              <w:t xml:space="preserve"> projektu, ar kuru Izglītības un zinātnes ministrijai jau pēc pārkāpuma procedūras riska novēršanas konkrētais vārdu savienojums būtu jāpārvērtē visos attiecīgajos Ministru kabineta noteikumos, ko attiecīgi varētu saskaņot arī ar Eiropas Komisiju.</w:t>
            </w:r>
          </w:p>
          <w:p w14:paraId="54E50F41" w14:textId="367651A8" w:rsidR="00ED03F3" w:rsidRPr="00ED03F3" w:rsidRDefault="00ED03F3" w:rsidP="004D0E80">
            <w:pPr>
              <w:pStyle w:val="naisf"/>
              <w:spacing w:before="0" w:after="0"/>
              <w:ind w:firstLine="0"/>
            </w:pPr>
          </w:p>
        </w:tc>
        <w:tc>
          <w:tcPr>
            <w:tcW w:w="3827" w:type="dxa"/>
            <w:shd w:val="clear" w:color="auto" w:fill="auto"/>
          </w:tcPr>
          <w:p w14:paraId="61F1C8A3" w14:textId="77777777" w:rsidR="00DD0E81" w:rsidRDefault="00DD0E81" w:rsidP="004D0E80">
            <w:pPr>
              <w:pStyle w:val="naisf"/>
              <w:spacing w:before="0" w:after="0"/>
              <w:ind w:firstLine="0"/>
            </w:pPr>
            <w:r>
              <w:lastRenderedPageBreak/>
              <w:t>Iebildums ņemts vērā, papildinot noteikumu projekta anotāciju.</w:t>
            </w:r>
          </w:p>
          <w:p w14:paraId="5A998C69" w14:textId="224CC0B3" w:rsidR="00DD0E81" w:rsidRPr="00841288" w:rsidRDefault="00DD0E81" w:rsidP="00DD0E81">
            <w:pPr>
              <w:pStyle w:val="liknoteik"/>
              <w:shd w:val="clear" w:color="auto" w:fill="FFFFFF"/>
              <w:spacing w:before="270" w:beforeAutospacing="0" w:after="375" w:afterAutospacing="0" w:line="270" w:lineRule="atLeast"/>
              <w:rPr>
                <w:bCs/>
                <w:color w:val="333333"/>
              </w:rPr>
            </w:pPr>
            <w:r>
              <w:t xml:space="preserve">Iebildumā norādītais attiecībā uz nepieciešamību izvērtēt iespēju noteikumu projektam pievienot Ministru kabineta sēdes </w:t>
            </w:r>
            <w:proofErr w:type="spellStart"/>
            <w:r>
              <w:t>protokollēmumu</w:t>
            </w:r>
            <w:proofErr w:type="spellEnd"/>
            <w:r>
              <w:t xml:space="preserve">, informējam, ka </w:t>
            </w:r>
            <w:proofErr w:type="spellStart"/>
            <w:r>
              <w:t>izvērtējuma</w:t>
            </w:r>
            <w:proofErr w:type="spellEnd"/>
            <w:r>
              <w:t xml:space="preserve"> rezultātā secinājām, ka vārdu savienojums “likumīgs statuss” tiek lietots </w:t>
            </w:r>
            <w:r w:rsidRPr="00841288">
              <w:rPr>
                <w:bCs/>
                <w:color w:val="333333"/>
              </w:rPr>
              <w:t xml:space="preserve"> </w:t>
            </w:r>
            <w:r>
              <w:rPr>
                <w:bCs/>
                <w:color w:val="333333"/>
              </w:rPr>
              <w:t xml:space="preserve">jau pieņemtajos </w:t>
            </w:r>
            <w:r w:rsidRPr="00841288">
              <w:rPr>
                <w:bCs/>
                <w:color w:val="333333"/>
              </w:rPr>
              <w:t xml:space="preserve">Ministru kabineta </w:t>
            </w:r>
            <w:r w:rsidRPr="00841288">
              <w:rPr>
                <w:color w:val="333333"/>
              </w:rPr>
              <w:t xml:space="preserve">2021. gada 21. janvāra </w:t>
            </w:r>
            <w:r>
              <w:rPr>
                <w:bCs/>
                <w:color w:val="333333"/>
              </w:rPr>
              <w:lastRenderedPageBreak/>
              <w:t>noteikumos</w:t>
            </w:r>
            <w:r w:rsidRPr="00841288">
              <w:rPr>
                <w:bCs/>
                <w:color w:val="333333"/>
              </w:rPr>
              <w:t xml:space="preserve"> Nr. 47 “</w:t>
            </w:r>
            <w:r w:rsidRPr="00841288">
              <w:rPr>
                <w:color w:val="333333"/>
              </w:rPr>
              <w:t>Īslaicīgu profesionālo pakalpojumu sniegšanas kārtība Latvijas Republikā reglamentētā profesijā”</w:t>
            </w:r>
            <w:r w:rsidR="005822B0">
              <w:rPr>
                <w:color w:val="333333"/>
              </w:rPr>
              <w:t>. Citu</w:t>
            </w:r>
            <w:r w:rsidR="005822B0">
              <w:t xml:space="preserve"> normatīvo aktu, kuros vārdu savienojums “likumīgs statuss” būtu jālieto, nav.</w:t>
            </w:r>
          </w:p>
          <w:p w14:paraId="7287105E" w14:textId="20709858" w:rsidR="00DD0E81" w:rsidRPr="00C646B4" w:rsidRDefault="00DD0E81" w:rsidP="00DD0E81">
            <w:pPr>
              <w:pStyle w:val="naisf"/>
              <w:spacing w:before="0" w:after="0"/>
              <w:ind w:firstLine="0"/>
            </w:pPr>
          </w:p>
        </w:tc>
        <w:tc>
          <w:tcPr>
            <w:tcW w:w="3485" w:type="dxa"/>
            <w:shd w:val="clear" w:color="auto" w:fill="auto"/>
          </w:tcPr>
          <w:p w14:paraId="428BEB99" w14:textId="4D7829D9" w:rsidR="00ED03F3" w:rsidRPr="00C646B4" w:rsidRDefault="00ED421F" w:rsidP="004D0E80">
            <w:pPr>
              <w:pStyle w:val="naisf"/>
              <w:spacing w:before="0" w:after="0"/>
              <w:ind w:firstLine="0"/>
            </w:pPr>
            <w:r>
              <w:lastRenderedPageBreak/>
              <w:t>Skatīt precizēto anotāciju.</w:t>
            </w:r>
          </w:p>
        </w:tc>
      </w:tr>
      <w:tr w:rsidR="00ED03F3" w:rsidRPr="00C646B4" w14:paraId="1A17BC55" w14:textId="77777777" w:rsidTr="004D0E80">
        <w:tc>
          <w:tcPr>
            <w:tcW w:w="588" w:type="dxa"/>
            <w:shd w:val="clear" w:color="auto" w:fill="auto"/>
          </w:tcPr>
          <w:p w14:paraId="7A8E106F" w14:textId="2824ADC0" w:rsidR="00ED03F3" w:rsidRPr="00C646B4" w:rsidRDefault="00651A4F" w:rsidP="00ED03F3">
            <w:pPr>
              <w:pStyle w:val="naisf"/>
              <w:spacing w:before="0" w:after="0"/>
              <w:ind w:firstLine="0"/>
            </w:pPr>
            <w:r>
              <w:lastRenderedPageBreak/>
              <w:t>2.</w:t>
            </w:r>
          </w:p>
        </w:tc>
        <w:tc>
          <w:tcPr>
            <w:tcW w:w="2922" w:type="dxa"/>
            <w:shd w:val="clear" w:color="auto" w:fill="auto"/>
          </w:tcPr>
          <w:p w14:paraId="6230E46C" w14:textId="77777777" w:rsidR="00ED03F3" w:rsidRDefault="00AC5064" w:rsidP="00ED03F3">
            <w:pPr>
              <w:pStyle w:val="naisf"/>
              <w:spacing w:before="0" w:after="0"/>
              <w:ind w:firstLine="0"/>
            </w:pPr>
            <w:r>
              <w:t xml:space="preserve">Noteikumu projekta anotācija attiecībā uz noteikumu projekta 4. punktu: </w:t>
            </w:r>
          </w:p>
          <w:p w14:paraId="3E85BDBB" w14:textId="51D7A533" w:rsidR="00AC5064" w:rsidRDefault="00AC5064" w:rsidP="00AC5064">
            <w:pPr>
              <w:ind w:firstLine="396"/>
            </w:pPr>
            <w:r>
              <w:t>“</w:t>
            </w:r>
            <w:r w:rsidRPr="00CA4614">
              <w:t xml:space="preserve"> Ar regulu</w:t>
            </w:r>
            <w:r>
              <w:t xml:space="preserve"> 2020/1190</w:t>
            </w:r>
            <w:r w:rsidRPr="00CA4614">
              <w:t xml:space="preserve"> tiek veikti grozījumi regulas 2015/983 20.</w:t>
            </w:r>
            <w:r>
              <w:t> </w:t>
            </w:r>
            <w:r w:rsidRPr="00CA4614">
              <w:t>panta 1. punktā. Šos grozījumus var uzskatīt par pieļautas kļūdas labošanu. Saskaņā ar regulas 2015/983 20.</w:t>
            </w:r>
            <w:r>
              <w:t> </w:t>
            </w:r>
            <w:r w:rsidRPr="00CA4614">
              <w:t>panta 1.</w:t>
            </w:r>
            <w:r>
              <w:t> </w:t>
            </w:r>
            <w:r w:rsidRPr="00CA4614">
              <w:t>punkta iepriekšējo redakciju, uzņemošās valsts kompetentā institūcija var pieņemt lēmumu pagarināt Eiropas profesionālās kartes, kas izdota saskaņā ar direktīvas 2005/36/EK 7.</w:t>
            </w:r>
            <w:r>
              <w:t> </w:t>
            </w:r>
            <w:r w:rsidRPr="00CA4614">
              <w:t>panta 4.</w:t>
            </w:r>
            <w:r>
              <w:t> </w:t>
            </w:r>
            <w:r w:rsidRPr="00CA4614">
              <w:t>punktu, derīguma termiņu</w:t>
            </w:r>
            <w:r>
              <w:t>,</w:t>
            </w:r>
            <w:r w:rsidRPr="00CA4614">
              <w:t xml:space="preserve"> </w:t>
            </w:r>
            <w:r>
              <w:t>t</w:t>
            </w:r>
            <w:r w:rsidRPr="00CA4614">
              <w:t>.i., tād</w:t>
            </w:r>
            <w:r>
              <w:t>u</w:t>
            </w:r>
            <w:r w:rsidRPr="00CA4614">
              <w:t xml:space="preserve"> Eiropas profesionāl</w:t>
            </w:r>
            <w:r>
              <w:t>o</w:t>
            </w:r>
            <w:r w:rsidRPr="00CA4614">
              <w:t xml:space="preserve"> kar</w:t>
            </w:r>
            <w:r>
              <w:t>šu</w:t>
            </w:r>
            <w:r w:rsidRPr="00CA4614">
              <w:t xml:space="preserve">, kuras izdotas profesijās, kurās profesionālās kvalifikācijas atzīšanai </w:t>
            </w:r>
            <w:r w:rsidRPr="00CA4614">
              <w:lastRenderedPageBreak/>
              <w:t>nepiemēro speciālo profesionālās kvalifikācijas atzīšanas sistēmu un kurās neizvirza prasību īslaicīgu pakalpojumu sniedzējam veikt kvalifikācijas pārbaudi</w:t>
            </w:r>
            <w:r>
              <w:t>, gadījumā</w:t>
            </w:r>
            <w:r w:rsidRPr="00CA4614">
              <w:t xml:space="preserve">. </w:t>
            </w:r>
            <w:r>
              <w:t>Regula 2020/1190 nosaka, ka š</w:t>
            </w:r>
            <w:r w:rsidRPr="00CA4614">
              <w:t xml:space="preserve">ādā gadījumā Eiropas profesionālās kartes derīguma termiņu pagarinās izcelsmes dalībvalsts kompetentā institūcija. </w:t>
            </w:r>
            <w:r>
              <w:t>K</w:t>
            </w:r>
            <w:r w:rsidRPr="00CA4614">
              <w:t>valifikācijas pārbaudes prasību var izvirzīt tikai tādā gadījumā, ja pakalpojums tiek sniegts pirmo reizi. Tā kā runa ir par jau izdot</w:t>
            </w:r>
            <w:r>
              <w:t>as Eiropas profesionālās kartes</w:t>
            </w:r>
            <w:r w:rsidRPr="00CA4614">
              <w:t xml:space="preserve"> derīguma termiņa pagarināšanu, pakalpojums tiek sniegts ne pirmo reizi un līdz ar to uz šo Eiropas profesionālās kartes pieteikumu nevar attiecināt kvalifikācijas pārbaudes prasību. Saskaņā ar direktīvas 2005/36/EK 4.c panta 3. punktu, Eiropas profesionālās kartes īslaicīgu pakalpojumu sniegšanai derīguma termiņu pagarina izcelsmes </w:t>
            </w:r>
            <w:r w:rsidRPr="00CA4614">
              <w:lastRenderedPageBreak/>
              <w:t>valsts gan tām profesijām, kurām piemēro īslaicīgu pakalpojumu sniedzēja kvalifikācijas pārbaudi, gan tām profesijām, kurām nepiemēro. Atbilstoši minētajam, projektā noteikumu Nr. 419 55.</w:t>
            </w:r>
            <w:r w:rsidRPr="00CA4614">
              <w:rPr>
                <w:vertAlign w:val="superscript"/>
              </w:rPr>
              <w:t>1</w:t>
            </w:r>
            <w:r w:rsidRPr="00CA4614">
              <w:t xml:space="preserve"> punkts izteikts jaunā redakcijā un svītrots </w:t>
            </w:r>
            <w:r>
              <w:t xml:space="preserve">noteikumu Nr. 419 </w:t>
            </w:r>
            <w:r w:rsidRPr="00CA4614">
              <w:t>55.3.4.</w:t>
            </w:r>
            <w:r>
              <w:t> </w:t>
            </w:r>
            <w:r w:rsidRPr="00CA4614">
              <w:t xml:space="preserve">apakšpunkts. Šo grozījumu praktiskā ietekme ir tāda, ka turpmāk lēmumus par visu izdoto Eiropas profesionālo karšu īslaicīgu pakalpojumu sniegšanai derīguma termiņa pagarinājumu pieņems pretendenta izcelsmes valsts kompetentā institūcija. </w:t>
            </w:r>
            <w:r>
              <w:t>“</w:t>
            </w:r>
          </w:p>
          <w:p w14:paraId="58E974FC" w14:textId="77777777" w:rsidR="00AC5064" w:rsidRDefault="00AC5064" w:rsidP="00AC5064">
            <w:pPr>
              <w:ind w:firstLine="396"/>
            </w:pPr>
          </w:p>
          <w:p w14:paraId="0F39D120" w14:textId="611AB102" w:rsidR="00AC5064" w:rsidRDefault="00AC5064" w:rsidP="00AC5064">
            <w:pPr>
              <w:ind w:firstLine="396"/>
            </w:pPr>
            <w:r>
              <w:t xml:space="preserve">Noteikumu projekta anotācija attiecībā uz noteikumu projekta 10.punktu: </w:t>
            </w:r>
          </w:p>
          <w:p w14:paraId="29362C05" w14:textId="7E6DAAB7" w:rsidR="00A51CF9" w:rsidRPr="00CA4614" w:rsidRDefault="00A51CF9" w:rsidP="00A51CF9">
            <w:pPr>
              <w:ind w:firstLine="396"/>
            </w:pPr>
            <w:r>
              <w:t>“</w:t>
            </w:r>
            <w:r w:rsidRPr="00CA4614">
              <w:t xml:space="preserve">Tomēr </w:t>
            </w:r>
            <w:r>
              <w:t xml:space="preserve">šīs anotācijas </w:t>
            </w:r>
            <w:r w:rsidRPr="00CA4614">
              <w:t xml:space="preserve">iepriekšējās rindkopas pirmajā teikumā minētajam noteikumam Eiropas profesionālās kartes saņemšanai (pretendentam </w:t>
            </w:r>
            <w:r w:rsidRPr="00CA4614">
              <w:lastRenderedPageBreak/>
              <w:t xml:space="preserve">ir jābūt likumīgajam statusam izcelsmes valstī) izņēmums ir noteikts regulas 2015/983 4. panta </w:t>
            </w:r>
            <w:r>
              <w:t>otrajā</w:t>
            </w:r>
            <w:r w:rsidRPr="00CA4614">
              <w:t xml:space="preserve"> daļā, 6. panta 2. un 3. punktā, t.i., gadījumos, kad pretendentam pieteikuma iesniegšanas brīdī nav likumīga statusa nevienā no dalībvalstīm, </w:t>
            </w:r>
            <w:r>
              <w:t xml:space="preserve">Iekšējā tirgus informācijas sistēma </w:t>
            </w:r>
            <w:r w:rsidRPr="00CA4614">
              <w:t>IMI</w:t>
            </w:r>
            <w:r>
              <w:t xml:space="preserve"> (turpmāk – IMI)</w:t>
            </w:r>
            <w:r w:rsidRPr="00CA4614">
              <w:t xml:space="preserve"> Eiropas profesionālās kartes pieteikumu </w:t>
            </w:r>
            <w:proofErr w:type="spellStart"/>
            <w:r w:rsidRPr="00CA4614">
              <w:t>nosūta</w:t>
            </w:r>
            <w:proofErr w:type="spellEnd"/>
            <w:r w:rsidRPr="00CA4614">
              <w:t xml:space="preserve"> kompetentajai institūcijai tajā valstī, kurā Eiropas profesionālās kartes pretendents ir ieguvis profesionālo kvalifikāciju. Šiem gadījumiem atbilstoši projekts paredz noteikumus Nr. 419 papildināt ar 61.</w:t>
            </w:r>
            <w:r w:rsidRPr="00CA4614">
              <w:rPr>
                <w:vertAlign w:val="superscript"/>
              </w:rPr>
              <w:t>1</w:t>
            </w:r>
            <w:r w:rsidRPr="00CA4614">
              <w:t xml:space="preserve"> punktu.</w:t>
            </w:r>
            <w:r>
              <w:t>”</w:t>
            </w:r>
          </w:p>
          <w:p w14:paraId="58059415" w14:textId="2F5D4BEA" w:rsidR="00AC5064" w:rsidRPr="00CA4614" w:rsidRDefault="00AC5064" w:rsidP="00AC5064">
            <w:pPr>
              <w:ind w:firstLine="396"/>
            </w:pPr>
          </w:p>
          <w:p w14:paraId="371973F3" w14:textId="48FD7531" w:rsidR="00AC5064" w:rsidRPr="00C646B4" w:rsidRDefault="00AC5064" w:rsidP="00ED03F3">
            <w:pPr>
              <w:pStyle w:val="naisf"/>
              <w:spacing w:before="0" w:after="0"/>
              <w:ind w:firstLine="0"/>
            </w:pPr>
          </w:p>
        </w:tc>
        <w:tc>
          <w:tcPr>
            <w:tcW w:w="3686" w:type="dxa"/>
            <w:shd w:val="clear" w:color="auto" w:fill="auto"/>
          </w:tcPr>
          <w:p w14:paraId="4BFE33D7" w14:textId="77777777" w:rsidR="00ED03F3" w:rsidRDefault="00ED03F3" w:rsidP="00ED03F3">
            <w:pPr>
              <w:pStyle w:val="naisf"/>
              <w:spacing w:before="0" w:after="0"/>
              <w:ind w:firstLine="0"/>
            </w:pPr>
            <w:r w:rsidRPr="00ED03F3">
              <w:lastRenderedPageBreak/>
              <w:t>Tieslietu ministrijas 2021. gada 11. februāra atzinums Nr. 1-9.1/133</w:t>
            </w:r>
          </w:p>
          <w:p w14:paraId="2D128719" w14:textId="77777777" w:rsidR="00ED03F3" w:rsidRPr="009B7A7C" w:rsidRDefault="00ED03F3" w:rsidP="00ED03F3">
            <w:pPr>
              <w:ind w:right="12" w:firstLine="567"/>
            </w:pPr>
            <w:r w:rsidRPr="009B7A7C">
              <w:t>2. Lūdzam projekta anotācijā sniegt izvērstu pamatojumu projekta 4. un 10. punktam saskaņā ar Ministru kabineta 2009. gada 15. decembra instrukcijas Nr. 19 “Tiesību akta projekta sākotnējās ietekmes izvērtēšanas kārtība” (turpmāk – instrukcija) 14. punktu.</w:t>
            </w:r>
          </w:p>
          <w:p w14:paraId="66821468" w14:textId="6BA27839" w:rsidR="00ED03F3" w:rsidRPr="00ED03F3" w:rsidRDefault="00ED03F3" w:rsidP="00ED03F3">
            <w:pPr>
              <w:pStyle w:val="naisf"/>
              <w:spacing w:before="0" w:after="0"/>
              <w:ind w:firstLine="0"/>
            </w:pPr>
          </w:p>
        </w:tc>
        <w:tc>
          <w:tcPr>
            <w:tcW w:w="3827" w:type="dxa"/>
            <w:shd w:val="clear" w:color="auto" w:fill="auto"/>
          </w:tcPr>
          <w:p w14:paraId="2755BF89" w14:textId="267061CE" w:rsidR="00ED03F3" w:rsidRPr="00C646B4" w:rsidRDefault="00AC5064" w:rsidP="00ED03F3">
            <w:pPr>
              <w:pStyle w:val="naisf"/>
              <w:spacing w:before="0" w:after="0"/>
              <w:ind w:firstLine="0"/>
            </w:pPr>
            <w:r>
              <w:t>Iebildums ņemts vērā, anotācija papildināta.</w:t>
            </w:r>
          </w:p>
        </w:tc>
        <w:tc>
          <w:tcPr>
            <w:tcW w:w="3485" w:type="dxa"/>
            <w:shd w:val="clear" w:color="auto" w:fill="auto"/>
          </w:tcPr>
          <w:p w14:paraId="19B1FB33" w14:textId="53139DCA" w:rsidR="00A8637A" w:rsidRDefault="00A8637A" w:rsidP="00A8637A">
            <w:pPr>
              <w:ind w:firstLine="396"/>
            </w:pPr>
            <w:r>
              <w:t>Papildināta noteikumu projekta anotācija attiecībā uz noteikumu projekta 4. punktu: “</w:t>
            </w:r>
            <w:r w:rsidRPr="00CA4614">
              <w:t xml:space="preserve"> Ar regulu</w:t>
            </w:r>
            <w:r>
              <w:t xml:space="preserve"> 2020/1190</w:t>
            </w:r>
            <w:r w:rsidRPr="00CA4614">
              <w:t xml:space="preserve"> tiek veikti grozījumi regulas 2015/983 20.</w:t>
            </w:r>
            <w:r>
              <w:t> </w:t>
            </w:r>
            <w:r w:rsidRPr="00CA4614">
              <w:t>panta 1. punktā. Šos grozījumus var uzskatīt par pieļautas kļūdas labošanu. Saskaņā ar regulas 2015/983 20.</w:t>
            </w:r>
            <w:r>
              <w:t> </w:t>
            </w:r>
            <w:r w:rsidRPr="00CA4614">
              <w:t>panta 1.</w:t>
            </w:r>
            <w:r>
              <w:t> </w:t>
            </w:r>
            <w:r w:rsidRPr="00CA4614">
              <w:t>punkta iepriekšējo redakciju, uzņemošās valsts kompetentā institūcija var pieņemt lēmumu pagarināt Eiropas profesionālās kartes, kas izdota saskaņā ar direktīvas 2005/36/EK 7.</w:t>
            </w:r>
            <w:r>
              <w:t> </w:t>
            </w:r>
            <w:r w:rsidRPr="00CA4614">
              <w:t>panta 4.</w:t>
            </w:r>
            <w:r>
              <w:t> </w:t>
            </w:r>
            <w:r w:rsidRPr="00CA4614">
              <w:t>punktu, derīguma termiņu</w:t>
            </w:r>
            <w:r>
              <w:t>,</w:t>
            </w:r>
            <w:r w:rsidRPr="00CA4614">
              <w:t xml:space="preserve"> </w:t>
            </w:r>
            <w:r>
              <w:t>t</w:t>
            </w:r>
            <w:r w:rsidRPr="00CA4614">
              <w:t>.i., tād</w:t>
            </w:r>
            <w:r>
              <w:t>u</w:t>
            </w:r>
            <w:r w:rsidRPr="00CA4614">
              <w:t xml:space="preserve"> Eiropas profesionāl</w:t>
            </w:r>
            <w:r>
              <w:t>o</w:t>
            </w:r>
            <w:r w:rsidRPr="00CA4614">
              <w:t xml:space="preserve"> kar</w:t>
            </w:r>
            <w:r>
              <w:t>šu</w:t>
            </w:r>
            <w:r w:rsidRPr="00CA4614">
              <w:t xml:space="preserve">, kuras izdotas profesijās, kurās profesionālās kvalifikācijas atzīšanai nepiemēro speciālo profesionālās kvalifikācijas atzīšanas sistēmu un kurās neizvirza prasību īslaicīgu </w:t>
            </w:r>
            <w:r w:rsidRPr="00CA4614">
              <w:lastRenderedPageBreak/>
              <w:t>pakalpojumu sniedzējam veikt kvalifikācijas pārbaudi</w:t>
            </w:r>
            <w:r>
              <w:t>, gadījumā</w:t>
            </w:r>
            <w:r w:rsidRPr="00CA4614">
              <w:t xml:space="preserve">. </w:t>
            </w:r>
            <w:r>
              <w:t>Regula 2020/1190 nosaka, ka š</w:t>
            </w:r>
            <w:r w:rsidRPr="00CA4614">
              <w:t xml:space="preserve">ādā gadījumā Eiropas profesionālās kartes derīguma termiņu pagarinās izcelsmes dalībvalsts kompetentā institūcija. </w:t>
            </w:r>
            <w:r>
              <w:t>K</w:t>
            </w:r>
            <w:r w:rsidRPr="00CA4614">
              <w:t>valifikācijas pārbaudes prasību var izvirzīt tikai tādā gadījumā, ja pakalpojums tiek sniegts pirmo reizi. Tā kā runa ir par jau izdot</w:t>
            </w:r>
            <w:r>
              <w:t>as Eiropas profesionālās kartes</w:t>
            </w:r>
            <w:r w:rsidRPr="00CA4614">
              <w:t xml:space="preserve"> derīguma termiņa pagarināšanu, pakalpojums tiek sniegts ne pirmo reizi un līdz ar to uz šo Eiropas profesionālās kartes pieteikumu nevar attiecināt kvalifikācijas pārbaudes prasību. Saskaņā ar direktīvas 2005/36/EK 4.c panta 3. punktu, Eiropas profesionālās kartes īslaicīgu pakalpojumu sniegšanai derīguma termiņu pagarina izcelsmes valsts gan tām profesijām, kurām piemēro īslaicīgu pakalpojumu sniedzēja kvalifikācijas pārbaudi, gan tām profesijām, kurām nepiemēro. Atbilstoši minētajam, projektā noteikumu Nr. 419 55.</w:t>
            </w:r>
            <w:r w:rsidRPr="00CA4614">
              <w:rPr>
                <w:vertAlign w:val="superscript"/>
              </w:rPr>
              <w:t>1</w:t>
            </w:r>
            <w:r w:rsidRPr="00CA4614">
              <w:t xml:space="preserve"> punkts izteikts jaunā redakcijā un svītrots </w:t>
            </w:r>
            <w:r>
              <w:t xml:space="preserve">noteikumu Nr. 419 </w:t>
            </w:r>
            <w:r w:rsidRPr="00CA4614">
              <w:t>55.3.4.</w:t>
            </w:r>
            <w:r>
              <w:t> </w:t>
            </w:r>
            <w:r w:rsidRPr="00CA4614">
              <w:t>apakšpunkts</w:t>
            </w:r>
            <w:r>
              <w:t xml:space="preserve">, tādējādi tiesiskā regulējuma izmaiņas </w:t>
            </w:r>
            <w:r>
              <w:lastRenderedPageBreak/>
              <w:t>pilnībā atrisinās konstatēto problēmu – noteikumu Nr. 419 neatbilstību regulai</w:t>
            </w:r>
            <w:r w:rsidRPr="002931F1">
              <w:t xml:space="preserve"> 2020/1190</w:t>
            </w:r>
            <w:r w:rsidRPr="00CA4614">
              <w:t xml:space="preserve">. Šo grozījumu praktiskā ietekme ir tāda, ka turpmāk lēmumus par visu izdoto Eiropas profesionālo karšu īslaicīgu pakalpojumu sniegšanai derīguma termiņa pagarinājumu pieņems pretendenta izcelsmes valsts kompetentā institūcija. </w:t>
            </w:r>
            <w:r>
              <w:t>Institūcijām, kas izdod Eiropas profesionālās kartes, šāds regulējums varētu atvieglot izdoto Eiropas profesionālo karšu īslaicīgu pakalpojumu sniegšanai uzskaiti, reģistrāciju.”</w:t>
            </w:r>
          </w:p>
          <w:p w14:paraId="3299381C" w14:textId="77777777" w:rsidR="00A8637A" w:rsidRDefault="00A8637A" w:rsidP="00A8637A">
            <w:pPr>
              <w:ind w:firstLine="396"/>
            </w:pPr>
          </w:p>
          <w:p w14:paraId="3B0A48F6" w14:textId="7C4D1215" w:rsidR="00A8637A" w:rsidRPr="00CA4614" w:rsidRDefault="00A8637A" w:rsidP="00A8637A">
            <w:pPr>
              <w:ind w:firstLine="396"/>
            </w:pPr>
            <w:r>
              <w:t xml:space="preserve">Papildinātā noteikumu projekta notācija attiecībā uz noteikumu projekta 10. </w:t>
            </w:r>
            <w:r w:rsidR="00B4229B">
              <w:t>punktu: “</w:t>
            </w:r>
            <w:r w:rsidR="006801C4" w:rsidRPr="00004C8B">
              <w:t xml:space="preserve">Tomēr šīs anotācijas iepriekšējās rindkopas pirmajā teikumā minētajam noteikumam Eiropas profesionālās kartes saņemšanai (pretendentam ir jābūt likumīgajam statusam izcelsmes valstī) izņēmums ir noteikts regulas 2015/983 </w:t>
            </w:r>
            <w:r w:rsidR="006801C4" w:rsidRPr="004D0E80">
              <w:t xml:space="preserve">4. panta otrajā daļā, 6. panta 2. un 3. punktā, t.i., gadījumos, kad pretendentam pieteikuma iesniegšanas brīdī nav likumīga statusa nevienā no </w:t>
            </w:r>
            <w:r w:rsidR="006801C4" w:rsidRPr="004D0E80">
              <w:lastRenderedPageBreak/>
              <w:t xml:space="preserve">dalībvalstīm, Iekšējā tirgus informācijas sistēma IMI (turpmāk – IMI) Eiropas profesionālās kartes pieteikumu </w:t>
            </w:r>
            <w:proofErr w:type="spellStart"/>
            <w:r w:rsidR="006801C4" w:rsidRPr="004D0E80">
              <w:t>nosūta</w:t>
            </w:r>
            <w:proofErr w:type="spellEnd"/>
            <w:r w:rsidR="006801C4" w:rsidRPr="004D0E80">
              <w:t xml:space="preserve"> kompetentajai institūcijai tajā valstī, kurā Eiropas profesionālās kartes pretendents ir ieguvis profesionālo kvalifikāciju. Līdz ar to</w:t>
            </w:r>
            <w:r w:rsidR="006801C4">
              <w:t xml:space="preserve"> noteikumos Nr. 419 noteiktais</w:t>
            </w:r>
            <w:r w:rsidR="006801C4" w:rsidRPr="004D0E80">
              <w:t xml:space="preserve"> tiesiskais regulējums </w:t>
            </w:r>
            <w:r w:rsidR="006801C4">
              <w:t>personām, kurām nav likumīgā statusa nevienā no Eiropas Savienības dalībvalstīm, bet kas ir ieguvušas profesionālo kvalifikāciju Latvijā, izmantot regulā 2015/983 noteiktā tiesības pretendēt uz Eiropas profesionālās kartes saņemšanu.</w:t>
            </w:r>
            <w:r w:rsidR="006801C4" w:rsidRPr="00004C8B">
              <w:t xml:space="preserve"> Šiem gadījumiem atbilstoši projekts paredz noteikumus Nr. 419 papildināt ar 61.</w:t>
            </w:r>
            <w:r w:rsidR="006801C4" w:rsidRPr="00004C8B">
              <w:rPr>
                <w:vertAlign w:val="superscript"/>
              </w:rPr>
              <w:t>1</w:t>
            </w:r>
            <w:r w:rsidR="006801C4" w:rsidRPr="00004C8B">
              <w:t xml:space="preserve"> punktu.</w:t>
            </w:r>
            <w:r w:rsidR="006801C4">
              <w:t xml:space="preserve"> Jaunais regulējums pilnībā atrisinās nepilnības.”</w:t>
            </w:r>
          </w:p>
          <w:p w14:paraId="1FA1B7DF" w14:textId="432C6881" w:rsidR="00ED03F3" w:rsidRPr="00C646B4" w:rsidRDefault="00ED03F3" w:rsidP="00ED03F3">
            <w:pPr>
              <w:pStyle w:val="naisf"/>
              <w:spacing w:before="0" w:after="0"/>
              <w:ind w:firstLine="0"/>
            </w:pPr>
          </w:p>
        </w:tc>
      </w:tr>
      <w:tr w:rsidR="00ED03F3" w:rsidRPr="00651A4F" w14:paraId="06D38B38" w14:textId="77777777" w:rsidTr="004D0E80">
        <w:tc>
          <w:tcPr>
            <w:tcW w:w="588" w:type="dxa"/>
            <w:shd w:val="clear" w:color="auto" w:fill="auto"/>
          </w:tcPr>
          <w:p w14:paraId="619594AE" w14:textId="222A5D51" w:rsidR="00ED03F3" w:rsidRPr="00651A4F" w:rsidRDefault="00651A4F" w:rsidP="00ED03F3">
            <w:pPr>
              <w:pStyle w:val="naisf"/>
              <w:spacing w:before="0" w:after="0"/>
              <w:ind w:firstLine="0"/>
            </w:pPr>
            <w:r>
              <w:lastRenderedPageBreak/>
              <w:t>3.</w:t>
            </w:r>
          </w:p>
        </w:tc>
        <w:tc>
          <w:tcPr>
            <w:tcW w:w="2922" w:type="dxa"/>
            <w:shd w:val="clear" w:color="auto" w:fill="auto"/>
          </w:tcPr>
          <w:p w14:paraId="7A1EB998" w14:textId="77777777" w:rsidR="00ED03F3" w:rsidRPr="00651A4F" w:rsidRDefault="00651A4F" w:rsidP="00ED03F3">
            <w:pPr>
              <w:pStyle w:val="naisf"/>
              <w:spacing w:before="0" w:after="0"/>
              <w:ind w:firstLine="0"/>
            </w:pPr>
            <w:r w:rsidRPr="00651A4F">
              <w:t xml:space="preserve">Noteikumu projekts: </w:t>
            </w:r>
          </w:p>
          <w:p w14:paraId="1DF74F24" w14:textId="77777777" w:rsidR="00651A4F" w:rsidRPr="00651A4F" w:rsidRDefault="00651A4F" w:rsidP="00651A4F">
            <w:pPr>
              <w:shd w:val="clear" w:color="auto" w:fill="FFFFFF"/>
              <w:rPr>
                <w:color w:val="000000"/>
              </w:rPr>
            </w:pPr>
            <w:r w:rsidRPr="00651A4F">
              <w:t>“</w:t>
            </w:r>
            <w:r w:rsidRPr="00651A4F">
              <w:rPr>
                <w:color w:val="000000"/>
              </w:rPr>
              <w:t>7. Izteikt 56.1. apakšpunktu šādā redakcijā:</w:t>
            </w:r>
          </w:p>
          <w:p w14:paraId="33A3D4D9" w14:textId="5667FE84" w:rsidR="00651A4F" w:rsidRPr="00651A4F" w:rsidRDefault="00651A4F" w:rsidP="00651A4F">
            <w:pPr>
              <w:shd w:val="clear" w:color="auto" w:fill="FFFFFF"/>
              <w:rPr>
                <w:color w:val="000000"/>
              </w:rPr>
            </w:pPr>
            <w:r w:rsidRPr="00651A4F">
              <w:rPr>
                <w:color w:val="000000"/>
              </w:rPr>
              <w:t xml:space="preserve">“56.1. konstatēti tādi normatīvo aktu vai profesionālās darbības noteikumu pārkāpumi, kuru </w:t>
            </w:r>
            <w:r w:rsidRPr="00651A4F">
              <w:rPr>
                <w:color w:val="000000"/>
              </w:rPr>
              <w:lastRenderedPageBreak/>
              <w:t>dēļ Eiropas profesionālās kartes saņēmējam ir liegts veikt profesionālo darbību attiecīgajā profesijā;”.</w:t>
            </w:r>
            <w:r w:rsidRPr="00651A4F">
              <w:rPr>
                <w:color w:val="000000"/>
              </w:rPr>
              <w:t>”</w:t>
            </w:r>
          </w:p>
          <w:p w14:paraId="4275B240" w14:textId="6E9D273D" w:rsidR="00651A4F" w:rsidRPr="00651A4F" w:rsidRDefault="00651A4F" w:rsidP="00ED03F3">
            <w:pPr>
              <w:pStyle w:val="naisf"/>
              <w:spacing w:before="0" w:after="0"/>
              <w:ind w:firstLine="0"/>
            </w:pPr>
          </w:p>
        </w:tc>
        <w:tc>
          <w:tcPr>
            <w:tcW w:w="3686" w:type="dxa"/>
            <w:shd w:val="clear" w:color="auto" w:fill="auto"/>
          </w:tcPr>
          <w:p w14:paraId="3AD58DF8" w14:textId="77777777" w:rsidR="00ED03F3" w:rsidRPr="00651A4F" w:rsidRDefault="00ED03F3" w:rsidP="00ED03F3">
            <w:pPr>
              <w:pStyle w:val="naisf"/>
              <w:spacing w:before="0" w:after="0"/>
              <w:ind w:firstLine="0"/>
            </w:pPr>
            <w:r w:rsidRPr="00651A4F">
              <w:lastRenderedPageBreak/>
              <w:t>Tieslietu ministrijas 2021. gada 11. februāra atzinums Nr. 1-9.1/133</w:t>
            </w:r>
          </w:p>
          <w:p w14:paraId="2DB42C4D" w14:textId="1B1C9755" w:rsidR="00ED03F3" w:rsidRPr="00651A4F" w:rsidRDefault="00ED03F3" w:rsidP="00ED03F3">
            <w:pPr>
              <w:ind w:right="12" w:firstLine="567"/>
            </w:pPr>
            <w:r w:rsidRPr="00651A4F">
              <w:t xml:space="preserve">3. Lūdzam projekta 7. punktā vārdu savienojumu “normatīvo aktu vai profesionālās darbības noteikumu” aizstāt ar atsauci uz konkrētiem ārējiem normatīvajiem aktiem vai to jomu saskaņā ar </w:t>
            </w:r>
            <w:r w:rsidRPr="00651A4F">
              <w:lastRenderedPageBreak/>
              <w:t>Ministru kabineta 2009. gada 3. februāra noteikumu Nr. 108 “Normatīvo aktu projektu sagatavošanas noteikumi” 3.7. apakšnodaļu.</w:t>
            </w:r>
          </w:p>
          <w:p w14:paraId="38440F53" w14:textId="7907B184" w:rsidR="00ED03F3" w:rsidRPr="00651A4F" w:rsidRDefault="00ED03F3" w:rsidP="00ED03F3">
            <w:pPr>
              <w:pStyle w:val="naisf"/>
              <w:spacing w:before="0" w:after="0"/>
              <w:ind w:firstLine="0"/>
            </w:pPr>
          </w:p>
        </w:tc>
        <w:tc>
          <w:tcPr>
            <w:tcW w:w="3827" w:type="dxa"/>
            <w:shd w:val="clear" w:color="auto" w:fill="auto"/>
          </w:tcPr>
          <w:p w14:paraId="6BF29CB8" w14:textId="77777777" w:rsidR="00ED03F3" w:rsidRDefault="00651A4F" w:rsidP="00ED03F3">
            <w:pPr>
              <w:pStyle w:val="naisf"/>
              <w:spacing w:before="0" w:after="0"/>
              <w:ind w:firstLine="0"/>
            </w:pPr>
            <w:r w:rsidRPr="00651A4F">
              <w:lastRenderedPageBreak/>
              <w:t>Iebildums ņemts vērā, noteikumu projekts precizēts.</w:t>
            </w:r>
          </w:p>
          <w:p w14:paraId="260CC755" w14:textId="0AC8E215" w:rsidR="00E8444C" w:rsidRPr="00651A4F" w:rsidRDefault="00E8444C" w:rsidP="00E8444C">
            <w:pPr>
              <w:pStyle w:val="naisf"/>
              <w:spacing w:before="0" w:after="0"/>
              <w:ind w:firstLine="0"/>
            </w:pPr>
            <w:r>
              <w:t xml:space="preserve">Tā kā šī norma attiecas uz profesionālo darbību piecās profesijās, no kurām divas ir nereglamentētas, konkrētu normatīvo aktu uzskaitījums ir nelietderīgs, jo prasītu šo noteikumu grozījumu </w:t>
            </w:r>
            <w:r>
              <w:lastRenderedPageBreak/>
              <w:t xml:space="preserve">veikšana katrā gadījumā, kad citos normatīvajos aktos tiek veiktas izmaiņas. Turklāt darbība profesijā personai var tikt liegta par izdarītajiem pārkāpumiem ar profesiju nesaistītā jomā, piemēram, </w:t>
            </w:r>
            <w:proofErr w:type="spellStart"/>
            <w:r>
              <w:t>kriminālnodarījumiem</w:t>
            </w:r>
            <w:proofErr w:type="spellEnd"/>
            <w:r>
              <w:t>. Šī</w:t>
            </w:r>
            <w:r w:rsidR="00A45639">
              <w:t>s</w:t>
            </w:r>
            <w:r>
              <w:t xml:space="preserve"> tiesību normas piemērošanas būtībai svarīgākais ir tas, ka pārkāpuma rezultātā sekas ir lēmums par liegumu veikt profesionālo darbību attiecīgā profesijā.</w:t>
            </w:r>
          </w:p>
        </w:tc>
        <w:tc>
          <w:tcPr>
            <w:tcW w:w="3485" w:type="dxa"/>
            <w:shd w:val="clear" w:color="auto" w:fill="auto"/>
          </w:tcPr>
          <w:p w14:paraId="51D3BA5D" w14:textId="77777777" w:rsidR="00ED03F3" w:rsidRPr="00651A4F" w:rsidRDefault="00651A4F" w:rsidP="00ED03F3">
            <w:pPr>
              <w:pStyle w:val="naisf"/>
              <w:spacing w:before="0" w:after="0"/>
              <w:ind w:firstLine="0"/>
            </w:pPr>
            <w:r w:rsidRPr="00651A4F">
              <w:lastRenderedPageBreak/>
              <w:t xml:space="preserve">Precizētais noteikumu projekts: </w:t>
            </w:r>
          </w:p>
          <w:p w14:paraId="7B74572F" w14:textId="77777777" w:rsidR="00651A4F" w:rsidRPr="00651A4F" w:rsidRDefault="00651A4F" w:rsidP="00651A4F">
            <w:pPr>
              <w:shd w:val="clear" w:color="auto" w:fill="FFFFFF"/>
              <w:rPr>
                <w:color w:val="000000"/>
              </w:rPr>
            </w:pPr>
            <w:r w:rsidRPr="00651A4F">
              <w:t>“</w:t>
            </w:r>
            <w:r w:rsidRPr="00651A4F">
              <w:rPr>
                <w:color w:val="000000"/>
              </w:rPr>
              <w:t>7. Izteikt 56.1. apakšpunktu šādā redakcijā:</w:t>
            </w:r>
          </w:p>
          <w:p w14:paraId="3941A59A" w14:textId="66E78C44" w:rsidR="00651A4F" w:rsidRPr="00651A4F" w:rsidRDefault="00651A4F" w:rsidP="00651A4F">
            <w:pPr>
              <w:shd w:val="clear" w:color="auto" w:fill="FFFFFF"/>
              <w:rPr>
                <w:color w:val="000000"/>
              </w:rPr>
            </w:pPr>
            <w:r w:rsidRPr="00651A4F">
              <w:rPr>
                <w:color w:val="000000"/>
              </w:rPr>
              <w:t xml:space="preserve">“56.1. konstatēti tādi </w:t>
            </w:r>
            <w:r w:rsidR="00E8444C">
              <w:rPr>
                <w:color w:val="000000"/>
              </w:rPr>
              <w:t xml:space="preserve">attiecīgajai </w:t>
            </w:r>
            <w:r w:rsidRPr="00651A4F">
              <w:rPr>
                <w:color w:val="000000"/>
              </w:rPr>
              <w:t xml:space="preserve">profesijai atbilstošās jomas normatīvo aktu vai profesionālās darbības noteikumu pārkāpumi, kuru dēļ Eiropas profesionālās </w:t>
            </w:r>
            <w:r w:rsidRPr="00651A4F">
              <w:rPr>
                <w:color w:val="000000"/>
              </w:rPr>
              <w:lastRenderedPageBreak/>
              <w:t>kartes saņēmējam ir liegts veikt profesionālo darbību attiecīgajā profesijā;”</w:t>
            </w:r>
            <w:r w:rsidRPr="00651A4F">
              <w:rPr>
                <w:color w:val="000000"/>
              </w:rPr>
              <w:t>”</w:t>
            </w:r>
            <w:r w:rsidRPr="00651A4F">
              <w:rPr>
                <w:color w:val="000000"/>
              </w:rPr>
              <w:t>.</w:t>
            </w:r>
          </w:p>
          <w:p w14:paraId="5347DC19" w14:textId="5CDBE886" w:rsidR="00651A4F" w:rsidRPr="00651A4F" w:rsidRDefault="00651A4F" w:rsidP="00ED03F3">
            <w:pPr>
              <w:pStyle w:val="naisf"/>
              <w:spacing w:before="0" w:after="0"/>
              <w:ind w:firstLine="0"/>
            </w:pPr>
          </w:p>
        </w:tc>
      </w:tr>
      <w:tr w:rsidR="00ED03F3" w:rsidRPr="00C646B4" w14:paraId="19040920" w14:textId="77777777" w:rsidTr="004D0E80">
        <w:tc>
          <w:tcPr>
            <w:tcW w:w="588" w:type="dxa"/>
            <w:shd w:val="clear" w:color="auto" w:fill="auto"/>
          </w:tcPr>
          <w:p w14:paraId="090610A6" w14:textId="2EA58FEF" w:rsidR="00ED03F3" w:rsidRPr="00C646B4" w:rsidRDefault="004D3F7F" w:rsidP="00ED03F3">
            <w:pPr>
              <w:pStyle w:val="naisf"/>
              <w:spacing w:before="0" w:after="0"/>
              <w:ind w:firstLine="0"/>
            </w:pPr>
            <w:r>
              <w:lastRenderedPageBreak/>
              <w:t xml:space="preserve">4. </w:t>
            </w:r>
          </w:p>
        </w:tc>
        <w:tc>
          <w:tcPr>
            <w:tcW w:w="2922" w:type="dxa"/>
            <w:shd w:val="clear" w:color="auto" w:fill="auto"/>
          </w:tcPr>
          <w:p w14:paraId="48B9764A" w14:textId="2006834A" w:rsidR="00ED03F3" w:rsidRPr="00C646B4" w:rsidRDefault="000F6D88" w:rsidP="00ED03F3">
            <w:pPr>
              <w:pStyle w:val="naisf"/>
              <w:spacing w:before="0" w:after="0"/>
              <w:ind w:firstLine="0"/>
            </w:pPr>
            <w:r>
              <w:t xml:space="preserve">Skatīt </w:t>
            </w:r>
            <w:r w:rsidR="004419DE">
              <w:t>anotāciju</w:t>
            </w:r>
          </w:p>
        </w:tc>
        <w:tc>
          <w:tcPr>
            <w:tcW w:w="3686" w:type="dxa"/>
            <w:shd w:val="clear" w:color="auto" w:fill="auto"/>
          </w:tcPr>
          <w:p w14:paraId="32E652C6" w14:textId="77777777" w:rsidR="00ED03F3" w:rsidRDefault="00ED03F3" w:rsidP="00ED03F3">
            <w:pPr>
              <w:pStyle w:val="naisf"/>
              <w:spacing w:before="0" w:after="0"/>
              <w:ind w:firstLine="0"/>
            </w:pPr>
            <w:r w:rsidRPr="00ED03F3">
              <w:t>Tieslietu ministrijas 2021. gada 11. februāra atzinums Nr. 1-9.1/133</w:t>
            </w:r>
          </w:p>
          <w:p w14:paraId="7767D97F" w14:textId="77777777" w:rsidR="00ED03F3" w:rsidRPr="009B7A7C" w:rsidRDefault="00ED03F3" w:rsidP="00ED03F3">
            <w:pPr>
              <w:ind w:right="12" w:firstLine="567"/>
            </w:pPr>
            <w:r w:rsidRPr="009B7A7C">
              <w:t>4. Lūdzam papildināt projekta anotācijas V sadaļas 1. tabulu (turpmāk – Tabula) saistībā ar Komisijas 2015.</w:t>
            </w:r>
            <w:r w:rsidRPr="009B7A7C">
              <w:rPr>
                <w:b/>
              </w:rPr>
              <w:t> </w:t>
            </w:r>
            <w:r w:rsidRPr="009B7A7C">
              <w:t>gada 24. jūnijs Īstenošanas regulas (ES) 2015/983 par Eiropas profesionālās kartes izdošanu un brīdināšanas mehānisma piemērošanu saskaņā ar Eiropas Parlamenta un Padomes Direktīvu 2005/36/EK 7. panta 2. punkta un 9. panta ieviešanu projekta 3. un 8. punktā saskaņā ar instrukcijas 56. punktu.</w:t>
            </w:r>
          </w:p>
          <w:p w14:paraId="6E52FCD0" w14:textId="77777777" w:rsidR="007C71CB" w:rsidRPr="009B7A7C" w:rsidRDefault="007C71CB" w:rsidP="007C71CB">
            <w:pPr>
              <w:ind w:right="12" w:firstLine="567"/>
            </w:pPr>
            <w:r w:rsidRPr="009B7A7C">
              <w:t>Vienlaikus lūdzam Tabulā norādīt visu Eiropas Savienības tiesību aktu vienības, kas ieviestas projektā, vienības saskaņā ar instrukcijas 56.1. apakšpunktu.</w:t>
            </w:r>
          </w:p>
          <w:p w14:paraId="0DFBC163" w14:textId="048D16C3" w:rsidR="00ED03F3" w:rsidRPr="00ED03F3" w:rsidRDefault="00ED03F3" w:rsidP="00ED03F3">
            <w:pPr>
              <w:pStyle w:val="naisf"/>
              <w:spacing w:before="0" w:after="0"/>
              <w:ind w:firstLine="0"/>
            </w:pPr>
          </w:p>
        </w:tc>
        <w:tc>
          <w:tcPr>
            <w:tcW w:w="3827" w:type="dxa"/>
            <w:shd w:val="clear" w:color="auto" w:fill="auto"/>
          </w:tcPr>
          <w:p w14:paraId="2A930E73" w14:textId="77777777" w:rsidR="00ED03F3" w:rsidRDefault="008E3E75" w:rsidP="00ED03F3">
            <w:pPr>
              <w:pStyle w:val="naisf"/>
              <w:spacing w:before="0" w:after="0"/>
              <w:ind w:firstLine="0"/>
            </w:pPr>
            <w:r>
              <w:t xml:space="preserve">Iebildums izvērtēts un daļēji ņemts vērā. </w:t>
            </w:r>
          </w:p>
          <w:p w14:paraId="67155E2B" w14:textId="0CA93B6C" w:rsidR="008E3E75" w:rsidRDefault="008E3E75" w:rsidP="00ED03F3">
            <w:pPr>
              <w:pStyle w:val="naisf"/>
              <w:spacing w:before="0" w:after="0"/>
              <w:ind w:firstLine="0"/>
            </w:pPr>
            <w:r w:rsidRPr="008E3E75">
              <w:t>Komisijas 2015. gada 24. jūnijs Īstenošanas regulas (ES) 2015/983 par Eiropas profesionālās kartes izdošanu un brīdināšanas mehānisma piemērošanu saskaņā ar Eiropas Parlamenta un Padomes Direktī</w:t>
            </w:r>
            <w:r>
              <w:t>vu 2005/36/EK (turpmāk – regula 2015/983) 7. panta 2. punkts ir pārņemts ar noteikumu projekta 8.punkt</w:t>
            </w:r>
            <w:r w:rsidR="00762C70">
              <w:t>u</w:t>
            </w:r>
            <w:r>
              <w:t xml:space="preserve"> </w:t>
            </w:r>
            <w:r w:rsidR="00762C70">
              <w:t>(</w:t>
            </w:r>
            <w:r>
              <w:t>attiecībā uz noteikumu Nr. 419 57.1. apakšpunktu</w:t>
            </w:r>
            <w:r w:rsidR="00762C70">
              <w:t>)</w:t>
            </w:r>
            <w:r>
              <w:t xml:space="preserve">. </w:t>
            </w:r>
          </w:p>
          <w:p w14:paraId="027157DD" w14:textId="77777777" w:rsidR="00844AFE" w:rsidRDefault="00762C70" w:rsidP="00ED03F3">
            <w:pPr>
              <w:pStyle w:val="naisf"/>
              <w:spacing w:before="0" w:after="0"/>
              <w:ind w:firstLine="0"/>
            </w:pPr>
            <w:r>
              <w:t xml:space="preserve">Regulas 2015/983 9. pants </w:t>
            </w:r>
            <w:r w:rsidR="00D6376F">
              <w:t xml:space="preserve">noteikumu projektā </w:t>
            </w:r>
            <w:r>
              <w:t>ir pār</w:t>
            </w:r>
            <w:r w:rsidR="00844AFE">
              <w:t>ņemts</w:t>
            </w:r>
            <w:r w:rsidR="00D6376F">
              <w:t xml:space="preserve">: </w:t>
            </w:r>
          </w:p>
          <w:p w14:paraId="253DE163" w14:textId="77777777" w:rsidR="00844AFE" w:rsidRDefault="00844AFE" w:rsidP="00ED03F3">
            <w:pPr>
              <w:pStyle w:val="naisf"/>
              <w:spacing w:before="0" w:after="0"/>
              <w:ind w:firstLine="0"/>
            </w:pPr>
            <w:r>
              <w:t xml:space="preserve">1) </w:t>
            </w:r>
            <w:r w:rsidR="00D6376F">
              <w:t>ar 3. punktu (attiecībā uz noteikumu Nr. 419 55.1. apak</w:t>
            </w:r>
            <w:r>
              <w:t>špunktu),</w:t>
            </w:r>
          </w:p>
          <w:p w14:paraId="13D6F630" w14:textId="77777777" w:rsidR="00844AFE" w:rsidRDefault="00844AFE" w:rsidP="00ED03F3">
            <w:pPr>
              <w:pStyle w:val="naisf"/>
              <w:spacing w:before="0" w:after="0"/>
              <w:ind w:firstLine="0"/>
            </w:pPr>
            <w:r>
              <w:t>2) ar noteikumu Nr. 419 5.4.1. apakšpunktu,</w:t>
            </w:r>
          </w:p>
          <w:p w14:paraId="6D1EFFFE" w14:textId="0C45C5A4" w:rsidR="00762C70" w:rsidRDefault="00844AFE" w:rsidP="00ED03F3">
            <w:pPr>
              <w:pStyle w:val="naisf"/>
              <w:spacing w:before="0" w:after="0"/>
              <w:ind w:firstLine="0"/>
            </w:pPr>
            <w:r>
              <w:lastRenderedPageBreak/>
              <w:t>3) ar noteikumu Nr. 419 61.1. apakšpunktu.</w:t>
            </w:r>
            <w:r w:rsidR="00D6376F">
              <w:t xml:space="preserve"> </w:t>
            </w:r>
          </w:p>
          <w:p w14:paraId="0E36B7E7" w14:textId="1C759D04" w:rsidR="008E3E75" w:rsidRPr="00C646B4" w:rsidRDefault="008E3E75" w:rsidP="00ED03F3">
            <w:pPr>
              <w:pStyle w:val="naisf"/>
              <w:spacing w:before="0" w:after="0"/>
              <w:ind w:firstLine="0"/>
            </w:pPr>
          </w:p>
        </w:tc>
        <w:tc>
          <w:tcPr>
            <w:tcW w:w="3485" w:type="dxa"/>
            <w:shd w:val="clear" w:color="auto" w:fill="auto"/>
          </w:tcPr>
          <w:p w14:paraId="6439D096" w14:textId="467949E9" w:rsidR="00ED03F3" w:rsidRPr="00C646B4" w:rsidRDefault="004419DE" w:rsidP="00ED03F3">
            <w:pPr>
              <w:pStyle w:val="naisf"/>
              <w:spacing w:before="0" w:after="0"/>
              <w:ind w:firstLine="0"/>
            </w:pPr>
            <w:r>
              <w:lastRenderedPageBreak/>
              <w:t>Skatīt precizēto anotāciju</w:t>
            </w:r>
            <w:r w:rsidR="007C71CB">
              <w:t>.</w:t>
            </w:r>
          </w:p>
        </w:tc>
      </w:tr>
      <w:tr w:rsidR="00ED03F3" w:rsidRPr="001C77F5" w14:paraId="01CD8B3E" w14:textId="77777777" w:rsidTr="004D0E80">
        <w:tc>
          <w:tcPr>
            <w:tcW w:w="588" w:type="dxa"/>
            <w:shd w:val="clear" w:color="auto" w:fill="auto"/>
          </w:tcPr>
          <w:p w14:paraId="3A111890" w14:textId="188AA73C" w:rsidR="00ED03F3" w:rsidRPr="001C77F5" w:rsidRDefault="00A81C05" w:rsidP="00ED03F3">
            <w:pPr>
              <w:pStyle w:val="naisf"/>
              <w:spacing w:before="0" w:after="0"/>
              <w:ind w:firstLine="0"/>
            </w:pPr>
            <w:r>
              <w:t xml:space="preserve">5. </w:t>
            </w:r>
          </w:p>
        </w:tc>
        <w:tc>
          <w:tcPr>
            <w:tcW w:w="2922" w:type="dxa"/>
            <w:shd w:val="clear" w:color="auto" w:fill="auto"/>
          </w:tcPr>
          <w:p w14:paraId="3CE82853" w14:textId="1B9C4AE3" w:rsidR="00ED03F3" w:rsidRPr="001C77F5" w:rsidRDefault="00A81C05" w:rsidP="00ED03F3">
            <w:pPr>
              <w:pStyle w:val="naisf"/>
              <w:spacing w:before="0" w:after="0"/>
              <w:ind w:firstLine="0"/>
            </w:pPr>
            <w:r>
              <w:t>Noteikumu projekta anotācija.</w:t>
            </w:r>
          </w:p>
        </w:tc>
        <w:tc>
          <w:tcPr>
            <w:tcW w:w="3686" w:type="dxa"/>
            <w:shd w:val="clear" w:color="auto" w:fill="auto"/>
          </w:tcPr>
          <w:p w14:paraId="0021CF17" w14:textId="77777777" w:rsidR="00ED03F3" w:rsidRDefault="001C77F5" w:rsidP="00ED03F3">
            <w:pPr>
              <w:ind w:right="12" w:firstLine="567"/>
            </w:pPr>
            <w:r w:rsidRPr="001C77F5">
              <w:t>Vides aizsardzības un reģionālās attīstības ministrijas 2021. gada 12. februāra atzinums Nr. 1-22/1347</w:t>
            </w:r>
          </w:p>
          <w:p w14:paraId="1DEB94B8" w14:textId="77777777" w:rsidR="001C77F5" w:rsidRDefault="001C77F5" w:rsidP="001C77F5">
            <w:pPr>
              <w:pStyle w:val="ListParagraph"/>
              <w:numPr>
                <w:ilvl w:val="0"/>
                <w:numId w:val="49"/>
              </w:numPr>
              <w:spacing w:after="0" w:line="240" w:lineRule="auto"/>
              <w:ind w:left="0" w:firstLine="426"/>
              <w:rPr>
                <w:rFonts w:ascii="Times New Roman" w:hAnsi="Times New Roman"/>
                <w:sz w:val="24"/>
                <w:szCs w:val="24"/>
              </w:rPr>
            </w:pPr>
            <w:r w:rsidRPr="0058132B">
              <w:rPr>
                <w:rFonts w:ascii="Times New Roman" w:hAnsi="Times New Roman"/>
                <w:sz w:val="24"/>
                <w:szCs w:val="24"/>
              </w:rPr>
              <w:t>Saskaņā ar Ministru kabineta 2009. gada 15. decembra instrukcij</w:t>
            </w:r>
            <w:r>
              <w:rPr>
                <w:rFonts w:ascii="Times New Roman" w:hAnsi="Times New Roman"/>
                <w:sz w:val="24"/>
                <w:szCs w:val="24"/>
              </w:rPr>
              <w:t>as</w:t>
            </w:r>
            <w:r w:rsidRPr="0058132B">
              <w:rPr>
                <w:rFonts w:ascii="Times New Roman" w:hAnsi="Times New Roman"/>
                <w:sz w:val="24"/>
                <w:szCs w:val="24"/>
              </w:rPr>
              <w:t xml:space="preserve"> Nr. 19</w:t>
            </w:r>
            <w:r>
              <w:rPr>
                <w:rFonts w:ascii="Times New Roman" w:hAnsi="Times New Roman"/>
                <w:sz w:val="24"/>
                <w:szCs w:val="24"/>
              </w:rPr>
              <w:t xml:space="preserve"> </w:t>
            </w:r>
            <w:r w:rsidRPr="0058132B">
              <w:rPr>
                <w:rFonts w:ascii="Times New Roman" w:hAnsi="Times New Roman"/>
                <w:sz w:val="24"/>
                <w:szCs w:val="24"/>
              </w:rPr>
              <w:t>“Tiesību akta projekta sākotnējās ietekmes izvērtēšanas kārtība” (turpmāk – MK instrukcija Nr. 19) 14.4. apakšpunktu anotācijas I</w:t>
            </w:r>
            <w:r>
              <w:rPr>
                <w:rFonts w:ascii="Times New Roman" w:hAnsi="Times New Roman"/>
                <w:sz w:val="24"/>
                <w:szCs w:val="24"/>
              </w:rPr>
              <w:t> </w:t>
            </w:r>
            <w:r w:rsidRPr="0058132B">
              <w:rPr>
                <w:rFonts w:ascii="Times New Roman" w:hAnsi="Times New Roman"/>
                <w:sz w:val="24"/>
                <w:szCs w:val="24"/>
              </w:rPr>
              <w:t xml:space="preserve">sadaļas 2. punktā jānorāda paredzēto pakalpojumu nosaukumi, ja projekts paredz ieviest jaunus pakalpojumus vai arī </w:t>
            </w:r>
            <w:r w:rsidRPr="00521FA3">
              <w:rPr>
                <w:rFonts w:ascii="Times New Roman" w:hAnsi="Times New Roman"/>
                <w:sz w:val="24"/>
                <w:szCs w:val="24"/>
              </w:rPr>
              <w:t>pilnveidot esošos,</w:t>
            </w:r>
            <w:r w:rsidRPr="006607CA">
              <w:rPr>
                <w:rFonts w:ascii="Times New Roman" w:hAnsi="Times New Roman"/>
                <w:sz w:val="24"/>
                <w:szCs w:val="24"/>
              </w:rPr>
              <w:t xml:space="preserve"> </w:t>
            </w:r>
            <w:r w:rsidRPr="0058132B">
              <w:rPr>
                <w:rFonts w:ascii="Times New Roman" w:hAnsi="Times New Roman"/>
                <w:sz w:val="24"/>
                <w:szCs w:val="24"/>
              </w:rPr>
              <w:t>kā arī to, vai pakalpojums tiks sniegts elektroniski (ja pakalpojums nav pieejams elektroniski, vai ir plānots veidot elektronisku kanālu).</w:t>
            </w:r>
          </w:p>
          <w:p w14:paraId="71B527B0" w14:textId="77777777" w:rsidR="001C77F5" w:rsidRPr="0058132B" w:rsidRDefault="001C77F5" w:rsidP="001C77F5">
            <w:pPr>
              <w:pStyle w:val="ListParagraph"/>
              <w:spacing w:after="0" w:line="240" w:lineRule="auto"/>
              <w:ind w:left="0" w:firstLine="426"/>
              <w:rPr>
                <w:rFonts w:ascii="Times New Roman" w:hAnsi="Times New Roman"/>
                <w:sz w:val="24"/>
                <w:szCs w:val="24"/>
              </w:rPr>
            </w:pPr>
            <w:r>
              <w:rPr>
                <w:rFonts w:ascii="Times New Roman" w:hAnsi="Times New Roman"/>
                <w:sz w:val="24"/>
                <w:szCs w:val="24"/>
              </w:rPr>
              <w:t>Ņemot vērā minēto, l</w:t>
            </w:r>
            <w:r w:rsidRPr="0058132B">
              <w:rPr>
                <w:rFonts w:ascii="Times New Roman" w:hAnsi="Times New Roman"/>
                <w:sz w:val="24"/>
                <w:szCs w:val="24"/>
              </w:rPr>
              <w:t>ūdzam, atbilstoši MK instrukcijas Nr. 19</w:t>
            </w:r>
            <w:r>
              <w:rPr>
                <w:rFonts w:ascii="Times New Roman" w:hAnsi="Times New Roman"/>
                <w:sz w:val="24"/>
                <w:szCs w:val="24"/>
              </w:rPr>
              <w:t xml:space="preserve"> </w:t>
            </w:r>
            <w:r w:rsidRPr="0058132B">
              <w:rPr>
                <w:rFonts w:ascii="Times New Roman" w:hAnsi="Times New Roman"/>
                <w:sz w:val="24"/>
                <w:szCs w:val="24"/>
              </w:rPr>
              <w:t>14.4. apakšpunktā noteiktajam, anotācijas I</w:t>
            </w:r>
            <w:r>
              <w:rPr>
                <w:rFonts w:ascii="Times New Roman" w:hAnsi="Times New Roman"/>
                <w:sz w:val="24"/>
                <w:szCs w:val="24"/>
              </w:rPr>
              <w:t> </w:t>
            </w:r>
            <w:r w:rsidRPr="0058132B">
              <w:rPr>
                <w:rFonts w:ascii="Times New Roman" w:hAnsi="Times New Roman"/>
                <w:sz w:val="24"/>
                <w:szCs w:val="24"/>
              </w:rPr>
              <w:t xml:space="preserve">sadaļas 2. punktā norādīt </w:t>
            </w:r>
            <w:r>
              <w:rPr>
                <w:rFonts w:ascii="Times New Roman" w:hAnsi="Times New Roman"/>
                <w:sz w:val="24"/>
                <w:szCs w:val="24"/>
              </w:rPr>
              <w:t>pakalpojuma nosaukumus un pakalpojuma pieprasīšanas kanālus.</w:t>
            </w:r>
            <w:r w:rsidRPr="0058132B">
              <w:rPr>
                <w:rFonts w:ascii="Times New Roman" w:hAnsi="Times New Roman"/>
                <w:sz w:val="24"/>
                <w:szCs w:val="24"/>
              </w:rPr>
              <w:t xml:space="preserve"> Saskaņā ar Ministru kabineta 2017.</w:t>
            </w:r>
            <w:r>
              <w:rPr>
                <w:rFonts w:ascii="Times New Roman" w:hAnsi="Times New Roman"/>
                <w:sz w:val="24"/>
                <w:szCs w:val="24"/>
              </w:rPr>
              <w:t> </w:t>
            </w:r>
            <w:r w:rsidRPr="0058132B">
              <w:rPr>
                <w:rFonts w:ascii="Times New Roman" w:hAnsi="Times New Roman"/>
                <w:sz w:val="24"/>
                <w:szCs w:val="24"/>
              </w:rPr>
              <w:t>gada 4.</w:t>
            </w:r>
            <w:r>
              <w:rPr>
                <w:rFonts w:ascii="Times New Roman" w:hAnsi="Times New Roman"/>
                <w:sz w:val="24"/>
                <w:szCs w:val="24"/>
              </w:rPr>
              <w:t> </w:t>
            </w:r>
            <w:r w:rsidRPr="0058132B">
              <w:rPr>
                <w:rFonts w:ascii="Times New Roman" w:hAnsi="Times New Roman"/>
                <w:sz w:val="24"/>
                <w:szCs w:val="24"/>
              </w:rPr>
              <w:t>jūlija noteikumu Nr.</w:t>
            </w:r>
            <w:r>
              <w:rPr>
                <w:rFonts w:ascii="Times New Roman" w:hAnsi="Times New Roman"/>
                <w:sz w:val="24"/>
                <w:szCs w:val="24"/>
              </w:rPr>
              <w:t> </w:t>
            </w:r>
            <w:r w:rsidRPr="0058132B">
              <w:rPr>
                <w:rFonts w:ascii="Times New Roman" w:hAnsi="Times New Roman"/>
                <w:sz w:val="24"/>
                <w:szCs w:val="24"/>
              </w:rPr>
              <w:t>399</w:t>
            </w:r>
            <w:r>
              <w:rPr>
                <w:rFonts w:ascii="Times New Roman" w:hAnsi="Times New Roman"/>
                <w:sz w:val="24"/>
                <w:szCs w:val="24"/>
              </w:rPr>
              <w:t xml:space="preserve"> </w:t>
            </w:r>
            <w:r w:rsidRPr="0058132B">
              <w:rPr>
                <w:rFonts w:ascii="Times New Roman" w:hAnsi="Times New Roman"/>
                <w:sz w:val="24"/>
                <w:szCs w:val="24"/>
              </w:rPr>
              <w:t xml:space="preserve">“Valsts pārvaldes pakalpojumu uzskaites, </w:t>
            </w:r>
            <w:r w:rsidRPr="0058132B">
              <w:rPr>
                <w:rFonts w:ascii="Times New Roman" w:hAnsi="Times New Roman"/>
                <w:sz w:val="24"/>
                <w:szCs w:val="24"/>
              </w:rPr>
              <w:lastRenderedPageBreak/>
              <w:t xml:space="preserve">kvalitātes kontroles un sniegšanas kārtība” </w:t>
            </w:r>
            <w:r>
              <w:rPr>
                <w:rFonts w:ascii="Times New Roman" w:hAnsi="Times New Roman"/>
                <w:sz w:val="24"/>
                <w:szCs w:val="24"/>
              </w:rPr>
              <w:t xml:space="preserve">(turpmāk – MK noteikumi Nr. 399) </w:t>
            </w:r>
            <w:r w:rsidRPr="0058132B">
              <w:rPr>
                <w:rFonts w:ascii="Times New Roman" w:hAnsi="Times New Roman"/>
                <w:sz w:val="24"/>
                <w:szCs w:val="24"/>
              </w:rPr>
              <w:t>17.</w:t>
            </w:r>
            <w:r>
              <w:rPr>
                <w:rFonts w:ascii="Times New Roman" w:hAnsi="Times New Roman"/>
                <w:sz w:val="24"/>
                <w:szCs w:val="24"/>
              </w:rPr>
              <w:t> </w:t>
            </w:r>
            <w:r w:rsidRPr="0058132B">
              <w:rPr>
                <w:rFonts w:ascii="Times New Roman" w:hAnsi="Times New Roman"/>
                <w:sz w:val="24"/>
                <w:szCs w:val="24"/>
              </w:rPr>
              <w:t>punktu pakalpojumu pieprasīšanas un saņemšanas kanāli iedalāmi klātienes un neklātienes kanālos.</w:t>
            </w:r>
          </w:p>
          <w:p w14:paraId="315FD417" w14:textId="5EC5D49A" w:rsidR="001C77F5" w:rsidRPr="001C77F5" w:rsidRDefault="001C77F5" w:rsidP="00ED03F3">
            <w:pPr>
              <w:ind w:right="12" w:firstLine="567"/>
            </w:pPr>
          </w:p>
        </w:tc>
        <w:tc>
          <w:tcPr>
            <w:tcW w:w="3827" w:type="dxa"/>
            <w:shd w:val="clear" w:color="auto" w:fill="auto"/>
          </w:tcPr>
          <w:p w14:paraId="44584B53" w14:textId="02660C08" w:rsidR="00ED03F3" w:rsidRPr="001C77F5" w:rsidRDefault="00A81C05" w:rsidP="00ED03F3">
            <w:pPr>
              <w:pStyle w:val="naisf"/>
              <w:spacing w:before="0" w:after="0"/>
              <w:ind w:firstLine="0"/>
            </w:pPr>
            <w:r>
              <w:lastRenderedPageBreak/>
              <w:t>Iebildums ņemts vērā, noteikumu projekta notācija ir atbilstoši papildināta.</w:t>
            </w:r>
          </w:p>
        </w:tc>
        <w:tc>
          <w:tcPr>
            <w:tcW w:w="3485" w:type="dxa"/>
            <w:shd w:val="clear" w:color="auto" w:fill="auto"/>
          </w:tcPr>
          <w:p w14:paraId="03CB1C55" w14:textId="1BA4B399" w:rsidR="00A81C05" w:rsidRPr="00D63A42" w:rsidRDefault="00A81C05" w:rsidP="00A81C05">
            <w:r>
              <w:rPr>
                <w:bCs/>
              </w:rPr>
              <w:t>Papildinājums noteikumu projekta anotācijas I sadaļas 2.punktā: “</w:t>
            </w:r>
            <w:r w:rsidRPr="00A81C05">
              <w:rPr>
                <w:bCs/>
              </w:rPr>
              <w:t xml:space="preserve">Noteikumu projektā noteiktā regulējuma rezultātā tiks pilnveidots pakalpojums “Eiropas profesionālās kartes izsniegšana”, kas tiek sniegts elektroniski. </w:t>
            </w:r>
            <w:r w:rsidRPr="00A81C05">
              <w:t>Saskaņā ar Ministru kabineta 2017. gada 4. jūlija noteikumu Nr. 399 “Valsts pārvaldes pakalpojumu uzskaites, kvalitātes kontroles un sniegšanas kārtība” 17. </w:t>
            </w:r>
            <w:r>
              <w:t>Punktā noteikto</w:t>
            </w:r>
            <w:r w:rsidRPr="00A81C05">
              <w:t xml:space="preserve"> pakalpojumu pieprasīša</w:t>
            </w:r>
            <w:r>
              <w:t>nas un saņemšanas kanālu iedalījumu šis pakalpojums tiek pieprasīts neklātienes kanālā</w:t>
            </w:r>
            <w:r w:rsidRPr="00A81C05">
              <w:t>.</w:t>
            </w:r>
            <w:r>
              <w:t>”</w:t>
            </w:r>
          </w:p>
          <w:p w14:paraId="0A4E883F" w14:textId="77777777" w:rsidR="00ED03F3" w:rsidRPr="001C77F5" w:rsidRDefault="00ED03F3" w:rsidP="00ED03F3">
            <w:pPr>
              <w:pStyle w:val="naisf"/>
              <w:spacing w:before="0" w:after="0"/>
              <w:ind w:firstLine="0"/>
            </w:pPr>
          </w:p>
        </w:tc>
      </w:tr>
      <w:tr w:rsidR="001C77F5" w:rsidRPr="001C77F5" w14:paraId="115EC00F" w14:textId="77777777" w:rsidTr="004D0E80">
        <w:tc>
          <w:tcPr>
            <w:tcW w:w="588" w:type="dxa"/>
            <w:shd w:val="clear" w:color="auto" w:fill="auto"/>
          </w:tcPr>
          <w:p w14:paraId="50B47230" w14:textId="0E02B43B" w:rsidR="001C77F5" w:rsidRPr="001C77F5" w:rsidRDefault="00576A4B" w:rsidP="00ED03F3">
            <w:pPr>
              <w:pStyle w:val="naisf"/>
              <w:spacing w:before="0" w:after="0"/>
              <w:ind w:firstLine="0"/>
            </w:pPr>
            <w:r>
              <w:t>6.</w:t>
            </w:r>
          </w:p>
        </w:tc>
        <w:tc>
          <w:tcPr>
            <w:tcW w:w="2922" w:type="dxa"/>
            <w:shd w:val="clear" w:color="auto" w:fill="auto"/>
          </w:tcPr>
          <w:p w14:paraId="358D8636" w14:textId="4E9829F9" w:rsidR="001C77F5" w:rsidRPr="001C77F5" w:rsidRDefault="00ED7171" w:rsidP="00ED03F3">
            <w:pPr>
              <w:pStyle w:val="naisf"/>
              <w:spacing w:before="0" w:after="0"/>
              <w:ind w:firstLine="0"/>
            </w:pPr>
            <w:r>
              <w:t>-</w:t>
            </w:r>
          </w:p>
        </w:tc>
        <w:tc>
          <w:tcPr>
            <w:tcW w:w="3686" w:type="dxa"/>
            <w:shd w:val="clear" w:color="auto" w:fill="auto"/>
          </w:tcPr>
          <w:p w14:paraId="4DC08AC4" w14:textId="77777777" w:rsidR="001C77F5" w:rsidRDefault="001C77F5" w:rsidP="00ED03F3">
            <w:pPr>
              <w:ind w:right="12" w:firstLine="567"/>
            </w:pPr>
            <w:r w:rsidRPr="001C77F5">
              <w:t>Vides aizsardzības un reģionālās attīstības ministrijas 2021. gada 12. februāra atzinums Nr. 1-22/1347</w:t>
            </w:r>
          </w:p>
          <w:p w14:paraId="653D0E6D" w14:textId="77777777" w:rsidR="001C77F5" w:rsidRPr="0058132B" w:rsidRDefault="001C77F5" w:rsidP="001C77F5">
            <w:pPr>
              <w:pStyle w:val="ListParagraph"/>
              <w:numPr>
                <w:ilvl w:val="0"/>
                <w:numId w:val="49"/>
              </w:numPr>
              <w:spacing w:after="0" w:line="240" w:lineRule="auto"/>
              <w:ind w:left="0" w:firstLine="426"/>
              <w:rPr>
                <w:rFonts w:ascii="Times New Roman" w:hAnsi="Times New Roman"/>
                <w:sz w:val="24"/>
                <w:szCs w:val="24"/>
              </w:rPr>
            </w:pPr>
            <w:r w:rsidRPr="0058132B">
              <w:rPr>
                <w:rFonts w:ascii="Times New Roman" w:hAnsi="Times New Roman"/>
                <w:sz w:val="24"/>
                <w:szCs w:val="24"/>
              </w:rPr>
              <w:t xml:space="preserve">Pēc </w:t>
            </w:r>
            <w:r>
              <w:rPr>
                <w:rFonts w:ascii="Times New Roman" w:hAnsi="Times New Roman"/>
                <w:sz w:val="24"/>
                <w:szCs w:val="24"/>
              </w:rPr>
              <w:t xml:space="preserve">noteikumu </w:t>
            </w:r>
            <w:r w:rsidRPr="0058132B">
              <w:rPr>
                <w:rFonts w:ascii="Times New Roman" w:hAnsi="Times New Roman"/>
                <w:sz w:val="24"/>
                <w:szCs w:val="24"/>
              </w:rPr>
              <w:t xml:space="preserve">projekta spēkā stāšanās saskaņā ar </w:t>
            </w:r>
            <w:r>
              <w:rPr>
                <w:rFonts w:ascii="Times New Roman" w:hAnsi="Times New Roman"/>
                <w:sz w:val="24"/>
                <w:szCs w:val="24"/>
              </w:rPr>
              <w:t>MK</w:t>
            </w:r>
            <w:r w:rsidRPr="0058132B">
              <w:rPr>
                <w:rFonts w:ascii="Times New Roman" w:hAnsi="Times New Roman"/>
                <w:sz w:val="24"/>
                <w:szCs w:val="24"/>
              </w:rPr>
              <w:t xml:space="preserve"> noteikumu Nr. 399</w:t>
            </w:r>
            <w:r>
              <w:rPr>
                <w:rFonts w:ascii="Times New Roman" w:hAnsi="Times New Roman"/>
                <w:sz w:val="24"/>
                <w:szCs w:val="24"/>
              </w:rPr>
              <w:t xml:space="preserve"> 4.3. apakšpunktā minēto, </w:t>
            </w:r>
            <w:r w:rsidRPr="0058132B">
              <w:rPr>
                <w:rFonts w:ascii="Times New Roman" w:hAnsi="Times New Roman"/>
                <w:sz w:val="24"/>
                <w:szCs w:val="24"/>
              </w:rPr>
              <w:t>lūdzam pakalpojuma turētāj</w:t>
            </w:r>
            <w:r>
              <w:rPr>
                <w:rFonts w:ascii="Times New Roman" w:hAnsi="Times New Roman"/>
                <w:sz w:val="24"/>
                <w:szCs w:val="24"/>
              </w:rPr>
              <w:t xml:space="preserve">u nodrošināt </w:t>
            </w:r>
            <w:r w:rsidRPr="0058132B">
              <w:rPr>
                <w:rFonts w:ascii="Times New Roman" w:hAnsi="Times New Roman"/>
                <w:sz w:val="24"/>
                <w:szCs w:val="24"/>
              </w:rPr>
              <w:t>pakalpojum</w:t>
            </w:r>
            <w:r>
              <w:rPr>
                <w:rFonts w:ascii="Times New Roman" w:hAnsi="Times New Roman"/>
                <w:sz w:val="24"/>
                <w:szCs w:val="24"/>
              </w:rPr>
              <w:t>u aktualizāciju valsts pārvaldes pakalpojumu</w:t>
            </w:r>
            <w:r w:rsidRPr="0058132B">
              <w:rPr>
                <w:rFonts w:ascii="Times New Roman" w:hAnsi="Times New Roman"/>
                <w:sz w:val="24"/>
                <w:szCs w:val="24"/>
              </w:rPr>
              <w:t xml:space="preserve"> portālā Latvija.lv.</w:t>
            </w:r>
          </w:p>
          <w:p w14:paraId="1162993E" w14:textId="7AFABC96" w:rsidR="001C77F5" w:rsidRPr="001C77F5" w:rsidRDefault="001C77F5" w:rsidP="00ED03F3">
            <w:pPr>
              <w:ind w:right="12" w:firstLine="567"/>
            </w:pPr>
          </w:p>
        </w:tc>
        <w:tc>
          <w:tcPr>
            <w:tcW w:w="3827" w:type="dxa"/>
            <w:shd w:val="clear" w:color="auto" w:fill="auto"/>
          </w:tcPr>
          <w:p w14:paraId="0E9D87EA" w14:textId="713484EF" w:rsidR="001C77F5" w:rsidRPr="001C77F5" w:rsidRDefault="00ED7171" w:rsidP="00ED03F3">
            <w:pPr>
              <w:pStyle w:val="naisf"/>
              <w:spacing w:before="0" w:after="0"/>
              <w:ind w:firstLine="0"/>
            </w:pPr>
            <w:r>
              <w:t>Iebildums ņemts vērā, pēc noteikumu projekta spēkā stāšanās profesionālās kvalifikācijas atzīšanas koordinators sazināsies ar institūcijām, kas izdod Eiropas profesionālo karti un atgādinās.</w:t>
            </w:r>
          </w:p>
        </w:tc>
        <w:tc>
          <w:tcPr>
            <w:tcW w:w="3485" w:type="dxa"/>
            <w:shd w:val="clear" w:color="auto" w:fill="auto"/>
          </w:tcPr>
          <w:p w14:paraId="4C73CBD0" w14:textId="3E8F173D" w:rsidR="001C77F5" w:rsidRPr="001C77F5" w:rsidRDefault="00ED7171" w:rsidP="00ED03F3">
            <w:pPr>
              <w:pStyle w:val="naisf"/>
              <w:spacing w:before="0" w:after="0"/>
              <w:ind w:firstLine="0"/>
            </w:pPr>
            <w:r>
              <w:t>-</w:t>
            </w:r>
          </w:p>
        </w:tc>
      </w:tr>
    </w:tbl>
    <w:p w14:paraId="5F780074" w14:textId="77777777" w:rsidR="00ED03F3" w:rsidRDefault="00ED03F3" w:rsidP="00334E4A">
      <w:pPr>
        <w:pStyle w:val="naisf"/>
        <w:spacing w:before="0" w:after="0"/>
        <w:ind w:firstLine="0"/>
        <w:jc w:val="center"/>
        <w:rPr>
          <w:b/>
        </w:rPr>
      </w:pPr>
    </w:p>
    <w:p w14:paraId="19B64799" w14:textId="3F901B55" w:rsidR="00ED03F3" w:rsidRPr="003D1D8A" w:rsidRDefault="00ED03F3" w:rsidP="00334E4A">
      <w:pPr>
        <w:pStyle w:val="naisf"/>
        <w:spacing w:before="0" w:after="0"/>
        <w:ind w:firstLine="0"/>
        <w:jc w:val="center"/>
        <w:rPr>
          <w:b/>
        </w:rPr>
      </w:pPr>
      <w:r>
        <w:rPr>
          <w:b/>
        </w:rPr>
        <w:t xml:space="preserve"> </w:t>
      </w:r>
    </w:p>
    <w:p w14:paraId="2F717ABC" w14:textId="77777777" w:rsidR="00334E4A" w:rsidRPr="003D1D8A" w:rsidRDefault="00334E4A" w:rsidP="00334E4A">
      <w:pPr>
        <w:pStyle w:val="naisf"/>
        <w:spacing w:before="0" w:after="0"/>
        <w:ind w:firstLine="720"/>
      </w:pPr>
    </w:p>
    <w:p w14:paraId="39E2F945" w14:textId="77777777" w:rsidR="00A502F8" w:rsidRPr="003D1D8A" w:rsidRDefault="00A502F8" w:rsidP="009A52CC">
      <w:pPr>
        <w:pStyle w:val="naisf"/>
        <w:tabs>
          <w:tab w:val="left" w:pos="11400"/>
        </w:tabs>
        <w:spacing w:before="0" w:after="0"/>
        <w:ind w:firstLine="0"/>
      </w:pPr>
    </w:p>
    <w:p w14:paraId="5381ACB9" w14:textId="77777777" w:rsidR="00735907" w:rsidRPr="003D1D8A" w:rsidRDefault="00735907" w:rsidP="00735907">
      <w:pPr>
        <w:pStyle w:val="naisf"/>
        <w:spacing w:before="0" w:after="0"/>
        <w:ind w:firstLine="284"/>
        <w:jc w:val="center"/>
      </w:pPr>
    </w:p>
    <w:tbl>
      <w:tblPr>
        <w:tblpPr w:leftFromText="180" w:rightFromText="180" w:vertAnchor="text" w:tblpY="1"/>
        <w:tblOverlap w:val="never"/>
        <w:tblW w:w="0" w:type="auto"/>
        <w:tblLook w:val="00A0" w:firstRow="1" w:lastRow="0" w:firstColumn="1" w:lastColumn="0" w:noHBand="0" w:noVBand="0"/>
      </w:tblPr>
      <w:tblGrid>
        <w:gridCol w:w="8268"/>
      </w:tblGrid>
      <w:tr w:rsidR="003D1D8A" w:rsidRPr="003D1D8A" w14:paraId="213BBC15" w14:textId="77777777" w:rsidTr="0048268C">
        <w:tc>
          <w:tcPr>
            <w:tcW w:w="8268" w:type="dxa"/>
            <w:tcBorders>
              <w:top w:val="single" w:sz="4" w:space="0" w:color="000000"/>
              <w:left w:val="nil"/>
              <w:bottom w:val="nil"/>
              <w:right w:val="nil"/>
            </w:tcBorders>
            <w:hideMark/>
          </w:tcPr>
          <w:p w14:paraId="30CC1B30" w14:textId="77777777" w:rsidR="00735907" w:rsidRPr="003D1D8A" w:rsidRDefault="00735907" w:rsidP="0048268C">
            <w:pPr>
              <w:ind w:firstLine="284"/>
              <w:jc w:val="center"/>
            </w:pPr>
            <w:r w:rsidRPr="003D1D8A">
              <w:t>Inese Stūre</w:t>
            </w:r>
          </w:p>
        </w:tc>
      </w:tr>
      <w:tr w:rsidR="003D1D8A" w:rsidRPr="003D1D8A" w14:paraId="4319A7AF" w14:textId="77777777" w:rsidTr="0048268C">
        <w:tc>
          <w:tcPr>
            <w:tcW w:w="8268" w:type="dxa"/>
            <w:tcBorders>
              <w:top w:val="single" w:sz="4" w:space="0" w:color="000000"/>
              <w:left w:val="nil"/>
              <w:bottom w:val="nil"/>
              <w:right w:val="nil"/>
            </w:tcBorders>
          </w:tcPr>
          <w:p w14:paraId="0BAB3B96" w14:textId="77777777" w:rsidR="00735907" w:rsidRPr="003D1D8A" w:rsidRDefault="00735907" w:rsidP="0048268C">
            <w:pPr>
              <w:ind w:firstLine="284"/>
              <w:jc w:val="center"/>
            </w:pPr>
            <w:r w:rsidRPr="003D1D8A">
              <w:t>(par projektu atbildīgās amatpersonas vārds un uzvārds)</w:t>
            </w:r>
          </w:p>
        </w:tc>
      </w:tr>
      <w:tr w:rsidR="003D1D8A" w:rsidRPr="003D1D8A" w14:paraId="7C3109F4" w14:textId="77777777" w:rsidTr="0048268C">
        <w:tc>
          <w:tcPr>
            <w:tcW w:w="8268" w:type="dxa"/>
            <w:tcBorders>
              <w:top w:val="nil"/>
              <w:left w:val="nil"/>
              <w:bottom w:val="single" w:sz="4" w:space="0" w:color="000000"/>
              <w:right w:val="nil"/>
            </w:tcBorders>
            <w:hideMark/>
          </w:tcPr>
          <w:p w14:paraId="4A42B546" w14:textId="77777777" w:rsidR="00735907" w:rsidRPr="003D1D8A" w:rsidRDefault="00735907" w:rsidP="0048268C">
            <w:pPr>
              <w:ind w:firstLine="284"/>
              <w:jc w:val="center"/>
            </w:pPr>
            <w:r w:rsidRPr="003D1D8A">
              <w:t>Politikas iniciatīvu un attīstības departamenta vecākā eksperte</w:t>
            </w:r>
          </w:p>
        </w:tc>
      </w:tr>
      <w:tr w:rsidR="003D1D8A" w:rsidRPr="003D1D8A" w14:paraId="453D8B02" w14:textId="77777777" w:rsidTr="0048268C">
        <w:tc>
          <w:tcPr>
            <w:tcW w:w="8268" w:type="dxa"/>
            <w:tcBorders>
              <w:top w:val="single" w:sz="4" w:space="0" w:color="000000"/>
              <w:left w:val="nil"/>
              <w:bottom w:val="nil"/>
              <w:right w:val="nil"/>
            </w:tcBorders>
            <w:hideMark/>
          </w:tcPr>
          <w:p w14:paraId="0057D972" w14:textId="77777777" w:rsidR="00735907" w:rsidRPr="003D1D8A" w:rsidRDefault="00735907" w:rsidP="0048268C">
            <w:pPr>
              <w:ind w:firstLine="284"/>
              <w:jc w:val="center"/>
            </w:pPr>
            <w:r w:rsidRPr="003D1D8A">
              <w:t>(amats)</w:t>
            </w:r>
          </w:p>
        </w:tc>
      </w:tr>
      <w:tr w:rsidR="003D1D8A" w:rsidRPr="003D1D8A" w14:paraId="6492AAD4" w14:textId="77777777" w:rsidTr="0048268C">
        <w:tc>
          <w:tcPr>
            <w:tcW w:w="8268" w:type="dxa"/>
            <w:tcBorders>
              <w:top w:val="nil"/>
              <w:left w:val="nil"/>
              <w:bottom w:val="single" w:sz="4" w:space="0" w:color="000000"/>
              <w:right w:val="nil"/>
            </w:tcBorders>
            <w:hideMark/>
          </w:tcPr>
          <w:p w14:paraId="650AA617" w14:textId="77777777" w:rsidR="00735907" w:rsidRPr="003D1D8A" w:rsidRDefault="00735907" w:rsidP="0048268C">
            <w:pPr>
              <w:ind w:left="-392" w:firstLine="676"/>
              <w:jc w:val="center"/>
            </w:pPr>
            <w:r w:rsidRPr="003D1D8A">
              <w:t>67047899</w:t>
            </w:r>
          </w:p>
        </w:tc>
      </w:tr>
      <w:tr w:rsidR="003D1D8A" w:rsidRPr="003D1D8A" w14:paraId="2F245BDC" w14:textId="77777777" w:rsidTr="0048268C">
        <w:tc>
          <w:tcPr>
            <w:tcW w:w="8268" w:type="dxa"/>
            <w:tcBorders>
              <w:top w:val="single" w:sz="4" w:space="0" w:color="000000"/>
              <w:left w:val="nil"/>
              <w:bottom w:val="nil"/>
              <w:right w:val="nil"/>
            </w:tcBorders>
            <w:hideMark/>
          </w:tcPr>
          <w:p w14:paraId="69B06520" w14:textId="77777777" w:rsidR="00735907" w:rsidRPr="003D1D8A" w:rsidRDefault="00735907" w:rsidP="0048268C">
            <w:pPr>
              <w:ind w:firstLine="284"/>
              <w:jc w:val="center"/>
            </w:pPr>
            <w:r w:rsidRPr="003D1D8A">
              <w:t>(tālruņa un faksa numurs)</w:t>
            </w:r>
          </w:p>
        </w:tc>
      </w:tr>
      <w:tr w:rsidR="003D1D8A" w:rsidRPr="003D1D8A" w14:paraId="06C91370" w14:textId="77777777" w:rsidTr="0048268C">
        <w:tc>
          <w:tcPr>
            <w:tcW w:w="8268" w:type="dxa"/>
            <w:tcBorders>
              <w:top w:val="nil"/>
              <w:left w:val="nil"/>
              <w:bottom w:val="single" w:sz="4" w:space="0" w:color="000000"/>
              <w:right w:val="nil"/>
            </w:tcBorders>
            <w:hideMark/>
          </w:tcPr>
          <w:p w14:paraId="20E4DB98" w14:textId="18AF9BAA" w:rsidR="00735907" w:rsidRPr="003D1D8A" w:rsidRDefault="00B44FDF" w:rsidP="0048268C">
            <w:pPr>
              <w:ind w:firstLine="284"/>
              <w:jc w:val="center"/>
            </w:pPr>
            <w:hyperlink r:id="rId8" w:history="1">
              <w:r w:rsidR="0080180F" w:rsidRPr="003D1D8A">
                <w:rPr>
                  <w:rStyle w:val="Hyperlink"/>
                  <w:color w:val="auto"/>
                </w:rPr>
                <w:t>Inese.Sture@izm.gov.lv</w:t>
              </w:r>
            </w:hyperlink>
          </w:p>
        </w:tc>
      </w:tr>
      <w:tr w:rsidR="003D1D8A" w:rsidRPr="003D1D8A" w14:paraId="4B65596B" w14:textId="77777777" w:rsidTr="0048268C">
        <w:tc>
          <w:tcPr>
            <w:tcW w:w="8268" w:type="dxa"/>
            <w:tcBorders>
              <w:top w:val="single" w:sz="4" w:space="0" w:color="000000"/>
              <w:left w:val="nil"/>
              <w:bottom w:val="nil"/>
              <w:right w:val="nil"/>
            </w:tcBorders>
            <w:hideMark/>
          </w:tcPr>
          <w:p w14:paraId="6AFB7285" w14:textId="77777777" w:rsidR="00735907" w:rsidRPr="003D1D8A" w:rsidRDefault="00735907" w:rsidP="0048268C">
            <w:pPr>
              <w:ind w:firstLine="284"/>
              <w:jc w:val="center"/>
            </w:pPr>
            <w:r w:rsidRPr="003D1D8A">
              <w:t>(e-pasta adrese)</w:t>
            </w:r>
          </w:p>
        </w:tc>
      </w:tr>
    </w:tbl>
    <w:p w14:paraId="0A243684" w14:textId="61FDEDD8" w:rsidR="00912FB7" w:rsidRPr="003D1D8A" w:rsidRDefault="00912FB7" w:rsidP="009A52CC">
      <w:pPr>
        <w:pStyle w:val="naisf"/>
        <w:tabs>
          <w:tab w:val="left" w:pos="11400"/>
        </w:tabs>
        <w:spacing w:before="0" w:after="0"/>
        <w:ind w:firstLine="0"/>
      </w:pPr>
    </w:p>
    <w:sectPr w:rsidR="00912FB7" w:rsidRPr="003D1D8A" w:rsidSect="00777693">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9E14" w14:textId="77777777" w:rsidR="00B44FDF" w:rsidRDefault="00B44FDF">
      <w:r>
        <w:separator/>
      </w:r>
    </w:p>
  </w:endnote>
  <w:endnote w:type="continuationSeparator" w:id="0">
    <w:p w14:paraId="1E61166A" w14:textId="77777777" w:rsidR="00B44FDF" w:rsidRDefault="00B4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5350E317" w:rsidR="00FB369F" w:rsidRPr="004F78E6" w:rsidRDefault="00FB369F" w:rsidP="00404EF0">
    <w:pPr>
      <w:pStyle w:val="Footer"/>
      <w:tabs>
        <w:tab w:val="clear" w:pos="4153"/>
        <w:tab w:val="clear" w:pos="8306"/>
        <w:tab w:val="left" w:pos="5040"/>
      </w:tabs>
    </w:pPr>
    <w:r w:rsidRPr="00D028C3">
      <w:t>IZMIzz_</w:t>
    </w:r>
    <w:r w:rsidR="001B0A1C">
      <w:t>230221_groz419</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4D8C7FEB" w:rsidR="00FB369F" w:rsidRPr="00D028C3" w:rsidRDefault="00FB369F" w:rsidP="00D028C3">
    <w:pPr>
      <w:pStyle w:val="Footer"/>
    </w:pPr>
    <w:r w:rsidRPr="00D028C3">
      <w:t>IZMIzz_</w:t>
    </w:r>
    <w:r w:rsidR="00A87C96">
      <w:t>230221_groz419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40E4" w14:textId="77777777" w:rsidR="00B44FDF" w:rsidRDefault="00B44FDF">
      <w:r>
        <w:separator/>
      </w:r>
    </w:p>
  </w:footnote>
  <w:footnote w:type="continuationSeparator" w:id="0">
    <w:p w14:paraId="72C059A2" w14:textId="77777777" w:rsidR="00B44FDF" w:rsidRDefault="00B4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FB369F" w:rsidRDefault="00FB3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FB369F" w:rsidRDefault="00FB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FB369F" w:rsidRDefault="00FB36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233">
      <w:rPr>
        <w:rStyle w:val="PageNumber"/>
        <w:noProof/>
      </w:rPr>
      <w:t>10</w:t>
    </w:r>
    <w:r>
      <w:rPr>
        <w:rStyle w:val="PageNumber"/>
      </w:rPr>
      <w:fldChar w:fldCharType="end"/>
    </w:r>
  </w:p>
  <w:p w14:paraId="0B2FDC1C" w14:textId="77777777" w:rsidR="00FB369F" w:rsidRDefault="00FB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A650520"/>
    <w:multiLevelType w:val="hybridMultilevel"/>
    <w:tmpl w:val="68006142"/>
    <w:lvl w:ilvl="0" w:tplc="1F2ADC60">
      <w:start w:val="1"/>
      <w:numFmt w:val="bullet"/>
      <w:lvlText w:val=""/>
      <w:lvlJc w:val="left"/>
      <w:pPr>
        <w:ind w:left="1080" w:hanging="360"/>
      </w:pPr>
      <w:rPr>
        <w:rFonts w:ascii="Symbol" w:hAnsi="Symbol" w:hint="default"/>
      </w:rPr>
    </w:lvl>
    <w:lvl w:ilvl="1" w:tplc="1354FC90" w:tentative="1">
      <w:start w:val="1"/>
      <w:numFmt w:val="bullet"/>
      <w:lvlText w:val="o"/>
      <w:lvlJc w:val="left"/>
      <w:pPr>
        <w:ind w:left="1800" w:hanging="360"/>
      </w:pPr>
      <w:rPr>
        <w:rFonts w:ascii="Courier New" w:hAnsi="Courier New" w:cs="Courier New" w:hint="default"/>
      </w:rPr>
    </w:lvl>
    <w:lvl w:ilvl="2" w:tplc="C86C7B06" w:tentative="1">
      <w:start w:val="1"/>
      <w:numFmt w:val="bullet"/>
      <w:lvlText w:val=""/>
      <w:lvlJc w:val="left"/>
      <w:pPr>
        <w:ind w:left="2520" w:hanging="360"/>
      </w:pPr>
      <w:rPr>
        <w:rFonts w:ascii="Wingdings" w:hAnsi="Wingdings" w:hint="default"/>
      </w:rPr>
    </w:lvl>
    <w:lvl w:ilvl="3" w:tplc="30A47B88" w:tentative="1">
      <w:start w:val="1"/>
      <w:numFmt w:val="bullet"/>
      <w:lvlText w:val=""/>
      <w:lvlJc w:val="left"/>
      <w:pPr>
        <w:ind w:left="3240" w:hanging="360"/>
      </w:pPr>
      <w:rPr>
        <w:rFonts w:ascii="Symbol" w:hAnsi="Symbol" w:hint="default"/>
      </w:rPr>
    </w:lvl>
    <w:lvl w:ilvl="4" w:tplc="A20AFA4E" w:tentative="1">
      <w:start w:val="1"/>
      <w:numFmt w:val="bullet"/>
      <w:lvlText w:val="o"/>
      <w:lvlJc w:val="left"/>
      <w:pPr>
        <w:ind w:left="3960" w:hanging="360"/>
      </w:pPr>
      <w:rPr>
        <w:rFonts w:ascii="Courier New" w:hAnsi="Courier New" w:cs="Courier New" w:hint="default"/>
      </w:rPr>
    </w:lvl>
    <w:lvl w:ilvl="5" w:tplc="1E6A4C9A" w:tentative="1">
      <w:start w:val="1"/>
      <w:numFmt w:val="bullet"/>
      <w:lvlText w:val=""/>
      <w:lvlJc w:val="left"/>
      <w:pPr>
        <w:ind w:left="4680" w:hanging="360"/>
      </w:pPr>
      <w:rPr>
        <w:rFonts w:ascii="Wingdings" w:hAnsi="Wingdings" w:hint="default"/>
      </w:rPr>
    </w:lvl>
    <w:lvl w:ilvl="6" w:tplc="37E82806" w:tentative="1">
      <w:start w:val="1"/>
      <w:numFmt w:val="bullet"/>
      <w:lvlText w:val=""/>
      <w:lvlJc w:val="left"/>
      <w:pPr>
        <w:ind w:left="5400" w:hanging="360"/>
      </w:pPr>
      <w:rPr>
        <w:rFonts w:ascii="Symbol" w:hAnsi="Symbol" w:hint="default"/>
      </w:rPr>
    </w:lvl>
    <w:lvl w:ilvl="7" w:tplc="D3D299CC" w:tentative="1">
      <w:start w:val="1"/>
      <w:numFmt w:val="bullet"/>
      <w:lvlText w:val="o"/>
      <w:lvlJc w:val="left"/>
      <w:pPr>
        <w:ind w:left="6120" w:hanging="360"/>
      </w:pPr>
      <w:rPr>
        <w:rFonts w:ascii="Courier New" w:hAnsi="Courier New" w:cs="Courier New" w:hint="default"/>
      </w:rPr>
    </w:lvl>
    <w:lvl w:ilvl="8" w:tplc="BE708058" w:tentative="1">
      <w:start w:val="1"/>
      <w:numFmt w:val="bullet"/>
      <w:lvlText w:val=""/>
      <w:lvlJc w:val="left"/>
      <w:pPr>
        <w:ind w:left="6840" w:hanging="360"/>
      </w:pPr>
      <w:rPr>
        <w:rFonts w:ascii="Wingdings" w:hAnsi="Wingdings" w:hint="default"/>
      </w:rPr>
    </w:lvl>
  </w:abstractNum>
  <w:abstractNum w:abstractNumId="3"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15:restartNumberingAfterBreak="0">
    <w:nsid w:val="0F4B635E"/>
    <w:multiLevelType w:val="multilevel"/>
    <w:tmpl w:val="B0E4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987EC5"/>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9120C3"/>
    <w:multiLevelType w:val="hybridMultilevel"/>
    <w:tmpl w:val="740A20C6"/>
    <w:lvl w:ilvl="0" w:tplc="D20EF2E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1">
    <w:nsid w:val="212A6D48"/>
    <w:multiLevelType w:val="hybridMultilevel"/>
    <w:tmpl w:val="82A2F0AC"/>
    <w:lvl w:ilvl="0" w:tplc="8CA05A22">
      <w:start w:val="1"/>
      <w:numFmt w:val="decimal"/>
      <w:lvlText w:val="%1."/>
      <w:lvlJc w:val="left"/>
      <w:pPr>
        <w:ind w:left="1440" w:hanging="360"/>
      </w:pPr>
    </w:lvl>
    <w:lvl w:ilvl="1" w:tplc="34143BFA" w:tentative="1">
      <w:start w:val="1"/>
      <w:numFmt w:val="lowerLetter"/>
      <w:lvlText w:val="%2."/>
      <w:lvlJc w:val="left"/>
      <w:pPr>
        <w:ind w:left="2160" w:hanging="360"/>
      </w:pPr>
    </w:lvl>
    <w:lvl w:ilvl="2" w:tplc="788868AE" w:tentative="1">
      <w:start w:val="1"/>
      <w:numFmt w:val="lowerRoman"/>
      <w:lvlText w:val="%3."/>
      <w:lvlJc w:val="right"/>
      <w:pPr>
        <w:ind w:left="2880" w:hanging="180"/>
      </w:pPr>
    </w:lvl>
    <w:lvl w:ilvl="3" w:tplc="54B037D6" w:tentative="1">
      <w:start w:val="1"/>
      <w:numFmt w:val="decimal"/>
      <w:lvlText w:val="%4."/>
      <w:lvlJc w:val="left"/>
      <w:pPr>
        <w:ind w:left="3600" w:hanging="360"/>
      </w:pPr>
    </w:lvl>
    <w:lvl w:ilvl="4" w:tplc="9F949686" w:tentative="1">
      <w:start w:val="1"/>
      <w:numFmt w:val="lowerLetter"/>
      <w:lvlText w:val="%5."/>
      <w:lvlJc w:val="left"/>
      <w:pPr>
        <w:ind w:left="4320" w:hanging="360"/>
      </w:pPr>
    </w:lvl>
    <w:lvl w:ilvl="5" w:tplc="3EAA6890" w:tentative="1">
      <w:start w:val="1"/>
      <w:numFmt w:val="lowerRoman"/>
      <w:lvlText w:val="%6."/>
      <w:lvlJc w:val="right"/>
      <w:pPr>
        <w:ind w:left="5040" w:hanging="180"/>
      </w:pPr>
    </w:lvl>
    <w:lvl w:ilvl="6" w:tplc="C67E5AC6" w:tentative="1">
      <w:start w:val="1"/>
      <w:numFmt w:val="decimal"/>
      <w:lvlText w:val="%7."/>
      <w:lvlJc w:val="left"/>
      <w:pPr>
        <w:ind w:left="5760" w:hanging="360"/>
      </w:pPr>
    </w:lvl>
    <w:lvl w:ilvl="7" w:tplc="CB2015AE" w:tentative="1">
      <w:start w:val="1"/>
      <w:numFmt w:val="lowerLetter"/>
      <w:lvlText w:val="%8."/>
      <w:lvlJc w:val="left"/>
      <w:pPr>
        <w:ind w:left="6480" w:hanging="360"/>
      </w:pPr>
    </w:lvl>
    <w:lvl w:ilvl="8" w:tplc="FC2A891C" w:tentative="1">
      <w:start w:val="1"/>
      <w:numFmt w:val="lowerRoman"/>
      <w:lvlText w:val="%9."/>
      <w:lvlJc w:val="right"/>
      <w:pPr>
        <w:ind w:left="7200" w:hanging="180"/>
      </w:pPr>
    </w:lvl>
  </w:abstractNum>
  <w:abstractNum w:abstractNumId="14"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25695657"/>
    <w:multiLevelType w:val="hybridMultilevel"/>
    <w:tmpl w:val="2B70CCB0"/>
    <w:lvl w:ilvl="0" w:tplc="D3B0C422">
      <w:start w:val="1"/>
      <w:numFmt w:val="decimal"/>
      <w:lvlText w:val="%1)"/>
      <w:lvlJc w:val="left"/>
      <w:pPr>
        <w:ind w:left="1440" w:hanging="360"/>
      </w:pPr>
    </w:lvl>
    <w:lvl w:ilvl="1" w:tplc="BDF641CE" w:tentative="1">
      <w:start w:val="1"/>
      <w:numFmt w:val="lowerLetter"/>
      <w:lvlText w:val="%2."/>
      <w:lvlJc w:val="left"/>
      <w:pPr>
        <w:ind w:left="2160" w:hanging="360"/>
      </w:pPr>
    </w:lvl>
    <w:lvl w:ilvl="2" w:tplc="0E8A0158" w:tentative="1">
      <w:start w:val="1"/>
      <w:numFmt w:val="lowerRoman"/>
      <w:lvlText w:val="%3."/>
      <w:lvlJc w:val="right"/>
      <w:pPr>
        <w:ind w:left="2880" w:hanging="180"/>
      </w:pPr>
    </w:lvl>
    <w:lvl w:ilvl="3" w:tplc="E7ECCBC8" w:tentative="1">
      <w:start w:val="1"/>
      <w:numFmt w:val="decimal"/>
      <w:lvlText w:val="%4."/>
      <w:lvlJc w:val="left"/>
      <w:pPr>
        <w:ind w:left="3600" w:hanging="360"/>
      </w:pPr>
    </w:lvl>
    <w:lvl w:ilvl="4" w:tplc="563EED00" w:tentative="1">
      <w:start w:val="1"/>
      <w:numFmt w:val="lowerLetter"/>
      <w:lvlText w:val="%5."/>
      <w:lvlJc w:val="left"/>
      <w:pPr>
        <w:ind w:left="4320" w:hanging="360"/>
      </w:pPr>
    </w:lvl>
    <w:lvl w:ilvl="5" w:tplc="CA780346" w:tentative="1">
      <w:start w:val="1"/>
      <w:numFmt w:val="lowerRoman"/>
      <w:lvlText w:val="%6."/>
      <w:lvlJc w:val="right"/>
      <w:pPr>
        <w:ind w:left="5040" w:hanging="180"/>
      </w:pPr>
    </w:lvl>
    <w:lvl w:ilvl="6" w:tplc="D6E23F20" w:tentative="1">
      <w:start w:val="1"/>
      <w:numFmt w:val="decimal"/>
      <w:lvlText w:val="%7."/>
      <w:lvlJc w:val="left"/>
      <w:pPr>
        <w:ind w:left="5760" w:hanging="360"/>
      </w:pPr>
    </w:lvl>
    <w:lvl w:ilvl="7" w:tplc="1D6AF2A2" w:tentative="1">
      <w:start w:val="1"/>
      <w:numFmt w:val="lowerLetter"/>
      <w:lvlText w:val="%8."/>
      <w:lvlJc w:val="left"/>
      <w:pPr>
        <w:ind w:left="6480" w:hanging="360"/>
      </w:pPr>
    </w:lvl>
    <w:lvl w:ilvl="8" w:tplc="EAC0823A" w:tentative="1">
      <w:start w:val="1"/>
      <w:numFmt w:val="lowerRoman"/>
      <w:lvlText w:val="%9."/>
      <w:lvlJc w:val="right"/>
      <w:pPr>
        <w:ind w:left="7200" w:hanging="180"/>
      </w:pPr>
    </w:lvl>
  </w:abstractNum>
  <w:abstractNum w:abstractNumId="16" w15:restartNumberingAfterBreak="0">
    <w:nsid w:val="26BD52AE"/>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2FC72ED2"/>
    <w:multiLevelType w:val="hybridMultilevel"/>
    <w:tmpl w:val="C576DBDA"/>
    <w:lvl w:ilvl="0" w:tplc="77289C46">
      <w:start w:val="1"/>
      <w:numFmt w:val="decimal"/>
      <w:lvlText w:val="%1)"/>
      <w:lvlJc w:val="left"/>
      <w:pPr>
        <w:ind w:left="720" w:hanging="360"/>
      </w:pPr>
    </w:lvl>
    <w:lvl w:ilvl="1" w:tplc="94BA4936">
      <w:start w:val="1"/>
      <w:numFmt w:val="lowerLetter"/>
      <w:lvlText w:val="%2."/>
      <w:lvlJc w:val="left"/>
      <w:pPr>
        <w:ind w:left="1440" w:hanging="360"/>
      </w:pPr>
    </w:lvl>
    <w:lvl w:ilvl="2" w:tplc="E9DAE0FE" w:tentative="1">
      <w:start w:val="1"/>
      <w:numFmt w:val="lowerRoman"/>
      <w:lvlText w:val="%3."/>
      <w:lvlJc w:val="right"/>
      <w:pPr>
        <w:ind w:left="2160" w:hanging="180"/>
      </w:pPr>
    </w:lvl>
    <w:lvl w:ilvl="3" w:tplc="FEA0E362" w:tentative="1">
      <w:start w:val="1"/>
      <w:numFmt w:val="decimal"/>
      <w:lvlText w:val="%4."/>
      <w:lvlJc w:val="left"/>
      <w:pPr>
        <w:ind w:left="2880" w:hanging="360"/>
      </w:pPr>
    </w:lvl>
    <w:lvl w:ilvl="4" w:tplc="C18A6038" w:tentative="1">
      <w:start w:val="1"/>
      <w:numFmt w:val="lowerLetter"/>
      <w:lvlText w:val="%5."/>
      <w:lvlJc w:val="left"/>
      <w:pPr>
        <w:ind w:left="3600" w:hanging="360"/>
      </w:pPr>
    </w:lvl>
    <w:lvl w:ilvl="5" w:tplc="CB5C3C74" w:tentative="1">
      <w:start w:val="1"/>
      <w:numFmt w:val="lowerRoman"/>
      <w:lvlText w:val="%6."/>
      <w:lvlJc w:val="right"/>
      <w:pPr>
        <w:ind w:left="4320" w:hanging="180"/>
      </w:pPr>
    </w:lvl>
    <w:lvl w:ilvl="6" w:tplc="9F6C8564" w:tentative="1">
      <w:start w:val="1"/>
      <w:numFmt w:val="decimal"/>
      <w:lvlText w:val="%7."/>
      <w:lvlJc w:val="left"/>
      <w:pPr>
        <w:ind w:left="5040" w:hanging="360"/>
      </w:pPr>
    </w:lvl>
    <w:lvl w:ilvl="7" w:tplc="CE9A9A24" w:tentative="1">
      <w:start w:val="1"/>
      <w:numFmt w:val="lowerLetter"/>
      <w:lvlText w:val="%8."/>
      <w:lvlJc w:val="left"/>
      <w:pPr>
        <w:ind w:left="5760" w:hanging="360"/>
      </w:pPr>
    </w:lvl>
    <w:lvl w:ilvl="8" w:tplc="D728905E" w:tentative="1">
      <w:start w:val="1"/>
      <w:numFmt w:val="lowerRoman"/>
      <w:lvlText w:val="%9."/>
      <w:lvlJc w:val="right"/>
      <w:pPr>
        <w:ind w:left="6480" w:hanging="180"/>
      </w:pPr>
    </w:lvl>
  </w:abstractNum>
  <w:abstractNum w:abstractNumId="20" w15:restartNumberingAfterBreak="1">
    <w:nsid w:val="30CC4ECE"/>
    <w:multiLevelType w:val="hybridMultilevel"/>
    <w:tmpl w:val="8416A77C"/>
    <w:lvl w:ilvl="0" w:tplc="1A4AFFBE">
      <w:start w:val="1"/>
      <w:numFmt w:val="decimal"/>
      <w:lvlText w:val="%1."/>
      <w:lvlJc w:val="left"/>
      <w:pPr>
        <w:ind w:left="644" w:hanging="360"/>
      </w:pPr>
      <w:rPr>
        <w:rFonts w:hint="default"/>
      </w:rPr>
    </w:lvl>
    <w:lvl w:ilvl="1" w:tplc="E6F84D44" w:tentative="1">
      <w:start w:val="1"/>
      <w:numFmt w:val="lowerLetter"/>
      <w:lvlText w:val="%2."/>
      <w:lvlJc w:val="left"/>
      <w:pPr>
        <w:ind w:left="1364" w:hanging="360"/>
      </w:pPr>
    </w:lvl>
    <w:lvl w:ilvl="2" w:tplc="BAD06146" w:tentative="1">
      <w:start w:val="1"/>
      <w:numFmt w:val="lowerRoman"/>
      <w:lvlText w:val="%3."/>
      <w:lvlJc w:val="right"/>
      <w:pPr>
        <w:ind w:left="2084" w:hanging="180"/>
      </w:pPr>
    </w:lvl>
    <w:lvl w:ilvl="3" w:tplc="3F5E68CA" w:tentative="1">
      <w:start w:val="1"/>
      <w:numFmt w:val="decimal"/>
      <w:lvlText w:val="%4."/>
      <w:lvlJc w:val="left"/>
      <w:pPr>
        <w:ind w:left="2804" w:hanging="360"/>
      </w:pPr>
    </w:lvl>
    <w:lvl w:ilvl="4" w:tplc="9402A47C" w:tentative="1">
      <w:start w:val="1"/>
      <w:numFmt w:val="lowerLetter"/>
      <w:lvlText w:val="%5."/>
      <w:lvlJc w:val="left"/>
      <w:pPr>
        <w:ind w:left="3524" w:hanging="360"/>
      </w:pPr>
    </w:lvl>
    <w:lvl w:ilvl="5" w:tplc="B9128F6A" w:tentative="1">
      <w:start w:val="1"/>
      <w:numFmt w:val="lowerRoman"/>
      <w:lvlText w:val="%6."/>
      <w:lvlJc w:val="right"/>
      <w:pPr>
        <w:ind w:left="4244" w:hanging="180"/>
      </w:pPr>
    </w:lvl>
    <w:lvl w:ilvl="6" w:tplc="5FCA4566" w:tentative="1">
      <w:start w:val="1"/>
      <w:numFmt w:val="decimal"/>
      <w:lvlText w:val="%7."/>
      <w:lvlJc w:val="left"/>
      <w:pPr>
        <w:ind w:left="4964" w:hanging="360"/>
      </w:pPr>
    </w:lvl>
    <w:lvl w:ilvl="7" w:tplc="B0380990" w:tentative="1">
      <w:start w:val="1"/>
      <w:numFmt w:val="lowerLetter"/>
      <w:lvlText w:val="%8."/>
      <w:lvlJc w:val="left"/>
      <w:pPr>
        <w:ind w:left="5684" w:hanging="360"/>
      </w:pPr>
    </w:lvl>
    <w:lvl w:ilvl="8" w:tplc="5D8C24F4" w:tentative="1">
      <w:start w:val="1"/>
      <w:numFmt w:val="lowerRoman"/>
      <w:lvlText w:val="%9."/>
      <w:lvlJc w:val="right"/>
      <w:pPr>
        <w:ind w:left="6404" w:hanging="180"/>
      </w:pPr>
    </w:lvl>
  </w:abstractNum>
  <w:abstractNum w:abstractNumId="21" w15:restartNumberingAfterBreak="0">
    <w:nsid w:val="31181ECE"/>
    <w:multiLevelType w:val="hybridMultilevel"/>
    <w:tmpl w:val="AA701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5536EE"/>
    <w:multiLevelType w:val="hybridMultilevel"/>
    <w:tmpl w:val="E1C4C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930ED0"/>
    <w:multiLevelType w:val="hybridMultilevel"/>
    <w:tmpl w:val="521A1C40"/>
    <w:lvl w:ilvl="0" w:tplc="547A6508">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8"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0"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1">
    <w:nsid w:val="52E85346"/>
    <w:multiLevelType w:val="multilevel"/>
    <w:tmpl w:val="D4D8F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539A77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6" w15:restartNumberingAfterBreak="0">
    <w:nsid w:val="60C3533C"/>
    <w:multiLevelType w:val="multilevel"/>
    <w:tmpl w:val="C2F4B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AC0650"/>
    <w:multiLevelType w:val="hybridMultilevel"/>
    <w:tmpl w:val="567C36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2B03F3"/>
    <w:multiLevelType w:val="hybridMultilevel"/>
    <w:tmpl w:val="BE9885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E74E64"/>
    <w:multiLevelType w:val="hybridMultilevel"/>
    <w:tmpl w:val="FA5C60D4"/>
    <w:lvl w:ilvl="0" w:tplc="F8A0BC9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41"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D1171E"/>
    <w:multiLevelType w:val="hybridMultilevel"/>
    <w:tmpl w:val="D730E136"/>
    <w:lvl w:ilvl="0" w:tplc="50041898">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6B0F7BB6"/>
    <w:multiLevelType w:val="multilevel"/>
    <w:tmpl w:val="98CE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9F7CF7"/>
    <w:multiLevelType w:val="hybridMultilevel"/>
    <w:tmpl w:val="C1F2E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49955EA"/>
    <w:multiLevelType w:val="hybridMultilevel"/>
    <w:tmpl w:val="0EF058A6"/>
    <w:lvl w:ilvl="0" w:tplc="5F1C267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C715322"/>
    <w:multiLevelType w:val="hybridMultilevel"/>
    <w:tmpl w:val="521A1C40"/>
    <w:lvl w:ilvl="0" w:tplc="547A6508">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8"/>
  </w:num>
  <w:num w:numId="2">
    <w:abstractNumId w:val="4"/>
  </w:num>
  <w:num w:numId="3">
    <w:abstractNumId w:val="5"/>
  </w:num>
  <w:num w:numId="4">
    <w:abstractNumId w:val="4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4"/>
  </w:num>
  <w:num w:numId="9">
    <w:abstractNumId w:val="8"/>
  </w:num>
  <w:num w:numId="10">
    <w:abstractNumId w:val="47"/>
  </w:num>
  <w:num w:numId="11">
    <w:abstractNumId w:val="25"/>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4"/>
  </w:num>
  <w:num w:numId="16">
    <w:abstractNumId w:val="18"/>
  </w:num>
  <w:num w:numId="17">
    <w:abstractNumId w:val="1"/>
  </w:num>
  <w:num w:numId="18">
    <w:abstractNumId w:val="3"/>
  </w:num>
  <w:num w:numId="19">
    <w:abstractNumId w:val="27"/>
  </w:num>
  <w:num w:numId="20">
    <w:abstractNumId w:val="0"/>
  </w:num>
  <w:num w:numId="21">
    <w:abstractNumId w:val="40"/>
  </w:num>
  <w:num w:numId="22">
    <w:abstractNumId w:val="28"/>
  </w:num>
  <w:num w:numId="23">
    <w:abstractNumId w:val="29"/>
  </w:num>
  <w:num w:numId="24">
    <w:abstractNumId w:val="35"/>
  </w:num>
  <w:num w:numId="25">
    <w:abstractNumId w:val="23"/>
  </w:num>
  <w:num w:numId="26">
    <w:abstractNumId w:val="10"/>
  </w:num>
  <w:num w:numId="27">
    <w:abstractNumId w:val="2"/>
  </w:num>
  <w:num w:numId="28">
    <w:abstractNumId w:val="32"/>
  </w:num>
  <w:num w:numId="29">
    <w:abstractNumId w:val="42"/>
  </w:num>
  <w:num w:numId="30">
    <w:abstractNumId w:val="16"/>
  </w:num>
  <w:num w:numId="31">
    <w:abstractNumId w:val="37"/>
  </w:num>
  <w:num w:numId="32">
    <w:abstractNumId w:val="13"/>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9"/>
  </w:num>
  <w:num w:numId="36">
    <w:abstractNumId w:val="45"/>
  </w:num>
  <w:num w:numId="37">
    <w:abstractNumId w:val="15"/>
  </w:num>
  <w:num w:numId="38">
    <w:abstractNumId w:val="9"/>
  </w:num>
  <w:num w:numId="39">
    <w:abstractNumId w:val="11"/>
  </w:num>
  <w:num w:numId="40">
    <w:abstractNumId w:val="43"/>
  </w:num>
  <w:num w:numId="41">
    <w:abstractNumId w:val="31"/>
  </w:num>
  <w:num w:numId="42">
    <w:abstractNumId w:val="21"/>
  </w:num>
  <w:num w:numId="43">
    <w:abstractNumId w:val="22"/>
  </w:num>
  <w:num w:numId="44">
    <w:abstractNumId w:val="19"/>
  </w:num>
  <w:num w:numId="45">
    <w:abstractNumId w:val="44"/>
  </w:num>
  <w:num w:numId="46">
    <w:abstractNumId w:val="46"/>
  </w:num>
  <w:num w:numId="47">
    <w:abstractNumId w:val="24"/>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49D"/>
    <w:rsid w:val="00000771"/>
    <w:rsid w:val="00000FB2"/>
    <w:rsid w:val="00001F89"/>
    <w:rsid w:val="0000208A"/>
    <w:rsid w:val="00002113"/>
    <w:rsid w:val="00002208"/>
    <w:rsid w:val="00002D33"/>
    <w:rsid w:val="00003C53"/>
    <w:rsid w:val="00003CEB"/>
    <w:rsid w:val="00003D16"/>
    <w:rsid w:val="0000456E"/>
    <w:rsid w:val="00004A65"/>
    <w:rsid w:val="00004ED7"/>
    <w:rsid w:val="000055EA"/>
    <w:rsid w:val="00005DCD"/>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5F70"/>
    <w:rsid w:val="0001612E"/>
    <w:rsid w:val="00016B8A"/>
    <w:rsid w:val="00017089"/>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6E17"/>
    <w:rsid w:val="000278E7"/>
    <w:rsid w:val="00027A63"/>
    <w:rsid w:val="00027F9D"/>
    <w:rsid w:val="000305DB"/>
    <w:rsid w:val="000307B5"/>
    <w:rsid w:val="00030C39"/>
    <w:rsid w:val="00030D2F"/>
    <w:rsid w:val="00032457"/>
    <w:rsid w:val="000325AD"/>
    <w:rsid w:val="000325DE"/>
    <w:rsid w:val="0003413A"/>
    <w:rsid w:val="000349CA"/>
    <w:rsid w:val="0003557A"/>
    <w:rsid w:val="00035659"/>
    <w:rsid w:val="00035B4E"/>
    <w:rsid w:val="00035C06"/>
    <w:rsid w:val="0003623F"/>
    <w:rsid w:val="00036257"/>
    <w:rsid w:val="000366DF"/>
    <w:rsid w:val="00036B61"/>
    <w:rsid w:val="0003736D"/>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1CD"/>
    <w:rsid w:val="00045726"/>
    <w:rsid w:val="00045E5C"/>
    <w:rsid w:val="00046075"/>
    <w:rsid w:val="000469AC"/>
    <w:rsid w:val="00046CAD"/>
    <w:rsid w:val="00046E5C"/>
    <w:rsid w:val="00046F5C"/>
    <w:rsid w:val="00047385"/>
    <w:rsid w:val="00047BB2"/>
    <w:rsid w:val="00050554"/>
    <w:rsid w:val="00051B8E"/>
    <w:rsid w:val="000536CE"/>
    <w:rsid w:val="00053706"/>
    <w:rsid w:val="00053A26"/>
    <w:rsid w:val="00053E04"/>
    <w:rsid w:val="00054ACF"/>
    <w:rsid w:val="00054C89"/>
    <w:rsid w:val="00056CF4"/>
    <w:rsid w:val="00056F3E"/>
    <w:rsid w:val="000579B7"/>
    <w:rsid w:val="000579E6"/>
    <w:rsid w:val="00060B9D"/>
    <w:rsid w:val="00060E03"/>
    <w:rsid w:val="0006170F"/>
    <w:rsid w:val="00061A8A"/>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E68"/>
    <w:rsid w:val="00091F10"/>
    <w:rsid w:val="0009302B"/>
    <w:rsid w:val="00093268"/>
    <w:rsid w:val="0009352E"/>
    <w:rsid w:val="00093EC2"/>
    <w:rsid w:val="00095134"/>
    <w:rsid w:val="000958A2"/>
    <w:rsid w:val="000959F6"/>
    <w:rsid w:val="00096334"/>
    <w:rsid w:val="000965E7"/>
    <w:rsid w:val="000976D5"/>
    <w:rsid w:val="00097DEA"/>
    <w:rsid w:val="000A0041"/>
    <w:rsid w:val="000A06FC"/>
    <w:rsid w:val="000A09BB"/>
    <w:rsid w:val="000A0B3B"/>
    <w:rsid w:val="000A0C4A"/>
    <w:rsid w:val="000A192A"/>
    <w:rsid w:val="000A1A02"/>
    <w:rsid w:val="000A1BD0"/>
    <w:rsid w:val="000A3009"/>
    <w:rsid w:val="000A3C9F"/>
    <w:rsid w:val="000A4035"/>
    <w:rsid w:val="000A440C"/>
    <w:rsid w:val="000A45E6"/>
    <w:rsid w:val="000A483A"/>
    <w:rsid w:val="000A48CB"/>
    <w:rsid w:val="000A55B8"/>
    <w:rsid w:val="000A55D2"/>
    <w:rsid w:val="000A59B2"/>
    <w:rsid w:val="000A5C9F"/>
    <w:rsid w:val="000A5F8C"/>
    <w:rsid w:val="000A6438"/>
    <w:rsid w:val="000A64D3"/>
    <w:rsid w:val="000A77B9"/>
    <w:rsid w:val="000A7801"/>
    <w:rsid w:val="000A7EA7"/>
    <w:rsid w:val="000B0403"/>
    <w:rsid w:val="000B057B"/>
    <w:rsid w:val="000B06E7"/>
    <w:rsid w:val="000B0C94"/>
    <w:rsid w:val="000B1560"/>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B7ECE"/>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5C7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B76"/>
    <w:rsid w:val="000D7C23"/>
    <w:rsid w:val="000D7D73"/>
    <w:rsid w:val="000D7FA8"/>
    <w:rsid w:val="000E09E9"/>
    <w:rsid w:val="000E0A16"/>
    <w:rsid w:val="000E1627"/>
    <w:rsid w:val="000E1BFA"/>
    <w:rsid w:val="000E2142"/>
    <w:rsid w:val="000E21D0"/>
    <w:rsid w:val="000E2539"/>
    <w:rsid w:val="000E2A38"/>
    <w:rsid w:val="000E2ACC"/>
    <w:rsid w:val="000E3A26"/>
    <w:rsid w:val="000E3F0D"/>
    <w:rsid w:val="000E5509"/>
    <w:rsid w:val="000E5809"/>
    <w:rsid w:val="000E585F"/>
    <w:rsid w:val="000E59F7"/>
    <w:rsid w:val="000E5BF3"/>
    <w:rsid w:val="000E5E4C"/>
    <w:rsid w:val="000E6289"/>
    <w:rsid w:val="000E629D"/>
    <w:rsid w:val="000E64FD"/>
    <w:rsid w:val="000E66F8"/>
    <w:rsid w:val="000E6E5C"/>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35F"/>
    <w:rsid w:val="000F47E3"/>
    <w:rsid w:val="000F4AEB"/>
    <w:rsid w:val="000F4B40"/>
    <w:rsid w:val="000F4C3B"/>
    <w:rsid w:val="000F4E7B"/>
    <w:rsid w:val="000F57C3"/>
    <w:rsid w:val="000F5C37"/>
    <w:rsid w:val="000F5D94"/>
    <w:rsid w:val="000F5DF0"/>
    <w:rsid w:val="000F6A0B"/>
    <w:rsid w:val="000F6D88"/>
    <w:rsid w:val="000F700F"/>
    <w:rsid w:val="000F7695"/>
    <w:rsid w:val="000F793F"/>
    <w:rsid w:val="00100C9B"/>
    <w:rsid w:val="001012E3"/>
    <w:rsid w:val="0010153A"/>
    <w:rsid w:val="00101EEB"/>
    <w:rsid w:val="00102067"/>
    <w:rsid w:val="001021FC"/>
    <w:rsid w:val="001022DF"/>
    <w:rsid w:val="0010340D"/>
    <w:rsid w:val="00103420"/>
    <w:rsid w:val="0010375A"/>
    <w:rsid w:val="001038ED"/>
    <w:rsid w:val="00103FB2"/>
    <w:rsid w:val="001042B0"/>
    <w:rsid w:val="00105195"/>
    <w:rsid w:val="00106F4F"/>
    <w:rsid w:val="001071D3"/>
    <w:rsid w:val="00107433"/>
    <w:rsid w:val="00107510"/>
    <w:rsid w:val="001075A8"/>
    <w:rsid w:val="00107C73"/>
    <w:rsid w:val="00107EB3"/>
    <w:rsid w:val="00110029"/>
    <w:rsid w:val="00110259"/>
    <w:rsid w:val="00110AA9"/>
    <w:rsid w:val="0011254D"/>
    <w:rsid w:val="0011302B"/>
    <w:rsid w:val="0011321F"/>
    <w:rsid w:val="0011342C"/>
    <w:rsid w:val="001139C2"/>
    <w:rsid w:val="00113EFA"/>
    <w:rsid w:val="00114559"/>
    <w:rsid w:val="00114573"/>
    <w:rsid w:val="00114EA9"/>
    <w:rsid w:val="00115442"/>
    <w:rsid w:val="001159CB"/>
    <w:rsid w:val="00115ED0"/>
    <w:rsid w:val="00116345"/>
    <w:rsid w:val="0011637C"/>
    <w:rsid w:val="00116816"/>
    <w:rsid w:val="0011683C"/>
    <w:rsid w:val="00116F51"/>
    <w:rsid w:val="001170FD"/>
    <w:rsid w:val="0011744E"/>
    <w:rsid w:val="00117648"/>
    <w:rsid w:val="0011781E"/>
    <w:rsid w:val="001179E8"/>
    <w:rsid w:val="00117FCC"/>
    <w:rsid w:val="0012021B"/>
    <w:rsid w:val="00120B84"/>
    <w:rsid w:val="00120C1A"/>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641"/>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1D2"/>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167"/>
    <w:rsid w:val="00147596"/>
    <w:rsid w:val="001506F5"/>
    <w:rsid w:val="00151010"/>
    <w:rsid w:val="00151760"/>
    <w:rsid w:val="00151A6A"/>
    <w:rsid w:val="00152513"/>
    <w:rsid w:val="00152718"/>
    <w:rsid w:val="001530CF"/>
    <w:rsid w:val="0015370C"/>
    <w:rsid w:val="00153980"/>
    <w:rsid w:val="00153F12"/>
    <w:rsid w:val="00154387"/>
    <w:rsid w:val="001543DB"/>
    <w:rsid w:val="00155473"/>
    <w:rsid w:val="00155551"/>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6C11"/>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63"/>
    <w:rsid w:val="001761FD"/>
    <w:rsid w:val="00176B35"/>
    <w:rsid w:val="00177020"/>
    <w:rsid w:val="0017765A"/>
    <w:rsid w:val="00177D61"/>
    <w:rsid w:val="00180125"/>
    <w:rsid w:val="0018031D"/>
    <w:rsid w:val="001808CA"/>
    <w:rsid w:val="00180923"/>
    <w:rsid w:val="00180A3D"/>
    <w:rsid w:val="00180BF0"/>
    <w:rsid w:val="00180CE5"/>
    <w:rsid w:val="00181010"/>
    <w:rsid w:val="00181182"/>
    <w:rsid w:val="00181BAA"/>
    <w:rsid w:val="00181D2D"/>
    <w:rsid w:val="0018210A"/>
    <w:rsid w:val="001821ED"/>
    <w:rsid w:val="00182224"/>
    <w:rsid w:val="00182692"/>
    <w:rsid w:val="00182DE0"/>
    <w:rsid w:val="00182F03"/>
    <w:rsid w:val="00183818"/>
    <w:rsid w:val="0018386C"/>
    <w:rsid w:val="00183D51"/>
    <w:rsid w:val="00184479"/>
    <w:rsid w:val="0018472C"/>
    <w:rsid w:val="00184838"/>
    <w:rsid w:val="00184C09"/>
    <w:rsid w:val="00185513"/>
    <w:rsid w:val="00185755"/>
    <w:rsid w:val="00185B26"/>
    <w:rsid w:val="00186C6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3A4"/>
    <w:rsid w:val="00197533"/>
    <w:rsid w:val="001977E7"/>
    <w:rsid w:val="00197CCA"/>
    <w:rsid w:val="001A0D8A"/>
    <w:rsid w:val="001A11C0"/>
    <w:rsid w:val="001A17B0"/>
    <w:rsid w:val="001A192D"/>
    <w:rsid w:val="001A3FB1"/>
    <w:rsid w:val="001A3FFF"/>
    <w:rsid w:val="001A40EA"/>
    <w:rsid w:val="001A7871"/>
    <w:rsid w:val="001A7C72"/>
    <w:rsid w:val="001B084B"/>
    <w:rsid w:val="001B0A1C"/>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620"/>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BAC"/>
    <w:rsid w:val="001C6C7D"/>
    <w:rsid w:val="001C7019"/>
    <w:rsid w:val="001C730B"/>
    <w:rsid w:val="001C747E"/>
    <w:rsid w:val="001C77F5"/>
    <w:rsid w:val="001C7C59"/>
    <w:rsid w:val="001D102D"/>
    <w:rsid w:val="001D1135"/>
    <w:rsid w:val="001D1CB1"/>
    <w:rsid w:val="001D2AC0"/>
    <w:rsid w:val="001D2DBA"/>
    <w:rsid w:val="001D2FD0"/>
    <w:rsid w:val="001D3830"/>
    <w:rsid w:val="001D3BA6"/>
    <w:rsid w:val="001D433D"/>
    <w:rsid w:val="001D5564"/>
    <w:rsid w:val="001D5903"/>
    <w:rsid w:val="001D593E"/>
    <w:rsid w:val="001D6FAA"/>
    <w:rsid w:val="001D70FA"/>
    <w:rsid w:val="001D7447"/>
    <w:rsid w:val="001D7604"/>
    <w:rsid w:val="001D7AD2"/>
    <w:rsid w:val="001D7BA9"/>
    <w:rsid w:val="001E0139"/>
    <w:rsid w:val="001E039D"/>
    <w:rsid w:val="001E0501"/>
    <w:rsid w:val="001E10D7"/>
    <w:rsid w:val="001E1916"/>
    <w:rsid w:val="001E22E7"/>
    <w:rsid w:val="001E23C1"/>
    <w:rsid w:val="001E2714"/>
    <w:rsid w:val="001E2746"/>
    <w:rsid w:val="001E398C"/>
    <w:rsid w:val="001E43E2"/>
    <w:rsid w:val="001E4456"/>
    <w:rsid w:val="001E4DDC"/>
    <w:rsid w:val="001E5B20"/>
    <w:rsid w:val="001E5E4C"/>
    <w:rsid w:val="001E6D2A"/>
    <w:rsid w:val="001E7692"/>
    <w:rsid w:val="001E774F"/>
    <w:rsid w:val="001E784F"/>
    <w:rsid w:val="001E7B2D"/>
    <w:rsid w:val="001E7C1D"/>
    <w:rsid w:val="001E7D7B"/>
    <w:rsid w:val="001F073F"/>
    <w:rsid w:val="001F0A50"/>
    <w:rsid w:val="001F0C9F"/>
    <w:rsid w:val="001F0CD6"/>
    <w:rsid w:val="001F159B"/>
    <w:rsid w:val="001F2D4F"/>
    <w:rsid w:val="001F3009"/>
    <w:rsid w:val="001F3358"/>
    <w:rsid w:val="001F34D2"/>
    <w:rsid w:val="001F35CB"/>
    <w:rsid w:val="001F390F"/>
    <w:rsid w:val="001F4E00"/>
    <w:rsid w:val="001F51D6"/>
    <w:rsid w:val="001F5CD1"/>
    <w:rsid w:val="001F7171"/>
    <w:rsid w:val="001F7257"/>
    <w:rsid w:val="001F7739"/>
    <w:rsid w:val="001F7D78"/>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0FE"/>
    <w:rsid w:val="00212345"/>
    <w:rsid w:val="00212701"/>
    <w:rsid w:val="00212FAC"/>
    <w:rsid w:val="002140C5"/>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0DD4"/>
    <w:rsid w:val="00221B35"/>
    <w:rsid w:val="00222386"/>
    <w:rsid w:val="002226AC"/>
    <w:rsid w:val="00222F51"/>
    <w:rsid w:val="002230E1"/>
    <w:rsid w:val="00223361"/>
    <w:rsid w:val="00223DE5"/>
    <w:rsid w:val="002240EB"/>
    <w:rsid w:val="002244BA"/>
    <w:rsid w:val="002247AA"/>
    <w:rsid w:val="00224DA7"/>
    <w:rsid w:val="0022613E"/>
    <w:rsid w:val="002261CB"/>
    <w:rsid w:val="002268BF"/>
    <w:rsid w:val="00227A7B"/>
    <w:rsid w:val="00227BDE"/>
    <w:rsid w:val="00230045"/>
    <w:rsid w:val="0023014E"/>
    <w:rsid w:val="002308FA"/>
    <w:rsid w:val="0023132F"/>
    <w:rsid w:val="00231AA5"/>
    <w:rsid w:val="0023265A"/>
    <w:rsid w:val="00232F90"/>
    <w:rsid w:val="002330D7"/>
    <w:rsid w:val="0023339B"/>
    <w:rsid w:val="00234354"/>
    <w:rsid w:val="0023469C"/>
    <w:rsid w:val="00234C71"/>
    <w:rsid w:val="00235511"/>
    <w:rsid w:val="002356B8"/>
    <w:rsid w:val="0023595D"/>
    <w:rsid w:val="00235A0E"/>
    <w:rsid w:val="0023603C"/>
    <w:rsid w:val="002364A3"/>
    <w:rsid w:val="00236659"/>
    <w:rsid w:val="002366E0"/>
    <w:rsid w:val="00236D5C"/>
    <w:rsid w:val="00236DE1"/>
    <w:rsid w:val="002372EE"/>
    <w:rsid w:val="002372FD"/>
    <w:rsid w:val="0023764D"/>
    <w:rsid w:val="002404A9"/>
    <w:rsid w:val="00240835"/>
    <w:rsid w:val="00240B7F"/>
    <w:rsid w:val="00240EA8"/>
    <w:rsid w:val="002410EA"/>
    <w:rsid w:val="002415BC"/>
    <w:rsid w:val="00241B10"/>
    <w:rsid w:val="00241D9B"/>
    <w:rsid w:val="00241E11"/>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32"/>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B36"/>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D2B"/>
    <w:rsid w:val="00277FA8"/>
    <w:rsid w:val="00280475"/>
    <w:rsid w:val="002815D0"/>
    <w:rsid w:val="002820A7"/>
    <w:rsid w:val="002834F8"/>
    <w:rsid w:val="00283596"/>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4D1A"/>
    <w:rsid w:val="00295211"/>
    <w:rsid w:val="00295DB6"/>
    <w:rsid w:val="00296053"/>
    <w:rsid w:val="00296D08"/>
    <w:rsid w:val="0029788B"/>
    <w:rsid w:val="00297D1B"/>
    <w:rsid w:val="00297F4D"/>
    <w:rsid w:val="002A0226"/>
    <w:rsid w:val="002A0427"/>
    <w:rsid w:val="002A05ED"/>
    <w:rsid w:val="002A0661"/>
    <w:rsid w:val="002A103F"/>
    <w:rsid w:val="002A109B"/>
    <w:rsid w:val="002A109F"/>
    <w:rsid w:val="002A1768"/>
    <w:rsid w:val="002A1CF2"/>
    <w:rsid w:val="002A21B6"/>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315"/>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2B6"/>
    <w:rsid w:val="002B43BA"/>
    <w:rsid w:val="002B4BAE"/>
    <w:rsid w:val="002B4EBD"/>
    <w:rsid w:val="002B538B"/>
    <w:rsid w:val="002B581B"/>
    <w:rsid w:val="002B724B"/>
    <w:rsid w:val="002B79BE"/>
    <w:rsid w:val="002C076B"/>
    <w:rsid w:val="002C1133"/>
    <w:rsid w:val="002C1449"/>
    <w:rsid w:val="002C1968"/>
    <w:rsid w:val="002C279B"/>
    <w:rsid w:val="002C2892"/>
    <w:rsid w:val="002C2BC2"/>
    <w:rsid w:val="002C2CF9"/>
    <w:rsid w:val="002C3487"/>
    <w:rsid w:val="002C3F55"/>
    <w:rsid w:val="002C4198"/>
    <w:rsid w:val="002C52CD"/>
    <w:rsid w:val="002C58AB"/>
    <w:rsid w:val="002C61AF"/>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12A"/>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925"/>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3DF5"/>
    <w:rsid w:val="002F4753"/>
    <w:rsid w:val="002F4EA1"/>
    <w:rsid w:val="002F503B"/>
    <w:rsid w:val="002F5245"/>
    <w:rsid w:val="002F52DE"/>
    <w:rsid w:val="002F55C1"/>
    <w:rsid w:val="002F59FE"/>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651"/>
    <w:rsid w:val="003069DD"/>
    <w:rsid w:val="00306BAE"/>
    <w:rsid w:val="00306CAB"/>
    <w:rsid w:val="003074B4"/>
    <w:rsid w:val="00307694"/>
    <w:rsid w:val="0030769F"/>
    <w:rsid w:val="003078E1"/>
    <w:rsid w:val="00307BD8"/>
    <w:rsid w:val="00310881"/>
    <w:rsid w:val="003109E2"/>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8FF"/>
    <w:rsid w:val="00314A2E"/>
    <w:rsid w:val="00315077"/>
    <w:rsid w:val="00315266"/>
    <w:rsid w:val="003155C2"/>
    <w:rsid w:val="00315DE5"/>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358"/>
    <w:rsid w:val="003326EF"/>
    <w:rsid w:val="00332759"/>
    <w:rsid w:val="003327B9"/>
    <w:rsid w:val="00332CBB"/>
    <w:rsid w:val="003333D4"/>
    <w:rsid w:val="00334951"/>
    <w:rsid w:val="00334969"/>
    <w:rsid w:val="00334E4A"/>
    <w:rsid w:val="003351B0"/>
    <w:rsid w:val="00335202"/>
    <w:rsid w:val="00336411"/>
    <w:rsid w:val="0033678D"/>
    <w:rsid w:val="0033720D"/>
    <w:rsid w:val="003373E8"/>
    <w:rsid w:val="00337697"/>
    <w:rsid w:val="00337A78"/>
    <w:rsid w:val="00337E47"/>
    <w:rsid w:val="00337EC3"/>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0249"/>
    <w:rsid w:val="003614A8"/>
    <w:rsid w:val="0036160E"/>
    <w:rsid w:val="003617F5"/>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B36"/>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3E"/>
    <w:rsid w:val="00382F60"/>
    <w:rsid w:val="003830B8"/>
    <w:rsid w:val="00383262"/>
    <w:rsid w:val="003834A7"/>
    <w:rsid w:val="00383707"/>
    <w:rsid w:val="003843C8"/>
    <w:rsid w:val="00384885"/>
    <w:rsid w:val="0038597A"/>
    <w:rsid w:val="003868D7"/>
    <w:rsid w:val="00386D63"/>
    <w:rsid w:val="00386DDE"/>
    <w:rsid w:val="00390550"/>
    <w:rsid w:val="00390D71"/>
    <w:rsid w:val="00391488"/>
    <w:rsid w:val="00391493"/>
    <w:rsid w:val="0039188E"/>
    <w:rsid w:val="00394197"/>
    <w:rsid w:val="00395B34"/>
    <w:rsid w:val="00397FC4"/>
    <w:rsid w:val="003A014A"/>
    <w:rsid w:val="003A0FE1"/>
    <w:rsid w:val="003A10D7"/>
    <w:rsid w:val="003A157A"/>
    <w:rsid w:val="003A1994"/>
    <w:rsid w:val="003A283F"/>
    <w:rsid w:val="003A2A16"/>
    <w:rsid w:val="003A2FDD"/>
    <w:rsid w:val="003A3C43"/>
    <w:rsid w:val="003A496C"/>
    <w:rsid w:val="003A5509"/>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0911"/>
    <w:rsid w:val="003C144E"/>
    <w:rsid w:val="003C1470"/>
    <w:rsid w:val="003C1A07"/>
    <w:rsid w:val="003C1E74"/>
    <w:rsid w:val="003C20A2"/>
    <w:rsid w:val="003C20FC"/>
    <w:rsid w:val="003C2601"/>
    <w:rsid w:val="003C2673"/>
    <w:rsid w:val="003C27A2"/>
    <w:rsid w:val="003C3863"/>
    <w:rsid w:val="003C3D8D"/>
    <w:rsid w:val="003C567C"/>
    <w:rsid w:val="003C59B8"/>
    <w:rsid w:val="003C59FB"/>
    <w:rsid w:val="003C5CDF"/>
    <w:rsid w:val="003C5DCE"/>
    <w:rsid w:val="003C5E61"/>
    <w:rsid w:val="003C667C"/>
    <w:rsid w:val="003C6809"/>
    <w:rsid w:val="003C7897"/>
    <w:rsid w:val="003D0937"/>
    <w:rsid w:val="003D17E6"/>
    <w:rsid w:val="003D1A20"/>
    <w:rsid w:val="003D1AAF"/>
    <w:rsid w:val="003D1AC9"/>
    <w:rsid w:val="003D1D8A"/>
    <w:rsid w:val="003D2565"/>
    <w:rsid w:val="003D2AC9"/>
    <w:rsid w:val="003D2CD8"/>
    <w:rsid w:val="003D368B"/>
    <w:rsid w:val="003D3724"/>
    <w:rsid w:val="003D46A7"/>
    <w:rsid w:val="003D47F5"/>
    <w:rsid w:val="003D517A"/>
    <w:rsid w:val="003D5227"/>
    <w:rsid w:val="003D59D8"/>
    <w:rsid w:val="003D5A9B"/>
    <w:rsid w:val="003D6376"/>
    <w:rsid w:val="003D655C"/>
    <w:rsid w:val="003D6893"/>
    <w:rsid w:val="003D6D6A"/>
    <w:rsid w:val="003E020A"/>
    <w:rsid w:val="003E07BC"/>
    <w:rsid w:val="003E1235"/>
    <w:rsid w:val="003E16C7"/>
    <w:rsid w:val="003E1896"/>
    <w:rsid w:val="003E1D11"/>
    <w:rsid w:val="003E2422"/>
    <w:rsid w:val="003E2A35"/>
    <w:rsid w:val="003E2B56"/>
    <w:rsid w:val="003E2CD3"/>
    <w:rsid w:val="003E2CE1"/>
    <w:rsid w:val="003E2DCB"/>
    <w:rsid w:val="003E2DFF"/>
    <w:rsid w:val="003E32A1"/>
    <w:rsid w:val="003E378C"/>
    <w:rsid w:val="003E4642"/>
    <w:rsid w:val="003E4A50"/>
    <w:rsid w:val="003E4A61"/>
    <w:rsid w:val="003E4C3F"/>
    <w:rsid w:val="003E4D7C"/>
    <w:rsid w:val="003E4EE9"/>
    <w:rsid w:val="003E55BA"/>
    <w:rsid w:val="003E5774"/>
    <w:rsid w:val="003E5B48"/>
    <w:rsid w:val="003E5FA8"/>
    <w:rsid w:val="003E6252"/>
    <w:rsid w:val="003E626F"/>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63B"/>
    <w:rsid w:val="003F68BE"/>
    <w:rsid w:val="003F716E"/>
    <w:rsid w:val="003F7906"/>
    <w:rsid w:val="003F79E8"/>
    <w:rsid w:val="00400061"/>
    <w:rsid w:val="0040068A"/>
    <w:rsid w:val="00400813"/>
    <w:rsid w:val="00400D0D"/>
    <w:rsid w:val="00400D1A"/>
    <w:rsid w:val="004011B8"/>
    <w:rsid w:val="004013AD"/>
    <w:rsid w:val="004015BA"/>
    <w:rsid w:val="004016B8"/>
    <w:rsid w:val="00401A3E"/>
    <w:rsid w:val="00401EAC"/>
    <w:rsid w:val="004021EC"/>
    <w:rsid w:val="00402215"/>
    <w:rsid w:val="0040269E"/>
    <w:rsid w:val="00402893"/>
    <w:rsid w:val="00402C35"/>
    <w:rsid w:val="00403D7F"/>
    <w:rsid w:val="00404009"/>
    <w:rsid w:val="0040405B"/>
    <w:rsid w:val="00404195"/>
    <w:rsid w:val="00404211"/>
    <w:rsid w:val="0040421E"/>
    <w:rsid w:val="004042A4"/>
    <w:rsid w:val="00404346"/>
    <w:rsid w:val="004043F3"/>
    <w:rsid w:val="0040491C"/>
    <w:rsid w:val="00404ACC"/>
    <w:rsid w:val="00404AE6"/>
    <w:rsid w:val="00404DAA"/>
    <w:rsid w:val="00404DDD"/>
    <w:rsid w:val="00404EF0"/>
    <w:rsid w:val="00405139"/>
    <w:rsid w:val="0040552F"/>
    <w:rsid w:val="0040578B"/>
    <w:rsid w:val="00406187"/>
    <w:rsid w:val="004065D6"/>
    <w:rsid w:val="00406860"/>
    <w:rsid w:val="0040687D"/>
    <w:rsid w:val="0040709D"/>
    <w:rsid w:val="0040713F"/>
    <w:rsid w:val="0040723F"/>
    <w:rsid w:val="0040726E"/>
    <w:rsid w:val="004075A3"/>
    <w:rsid w:val="004109AE"/>
    <w:rsid w:val="00410C48"/>
    <w:rsid w:val="00410F86"/>
    <w:rsid w:val="00411744"/>
    <w:rsid w:val="00411846"/>
    <w:rsid w:val="004126CF"/>
    <w:rsid w:val="0041286C"/>
    <w:rsid w:val="00412D9B"/>
    <w:rsid w:val="00412DF8"/>
    <w:rsid w:val="00413326"/>
    <w:rsid w:val="00413887"/>
    <w:rsid w:val="004138BD"/>
    <w:rsid w:val="00413B5D"/>
    <w:rsid w:val="004146F0"/>
    <w:rsid w:val="00414A0D"/>
    <w:rsid w:val="00414D58"/>
    <w:rsid w:val="004156CD"/>
    <w:rsid w:val="0041582E"/>
    <w:rsid w:val="00415C05"/>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908"/>
    <w:rsid w:val="00427D55"/>
    <w:rsid w:val="00427D84"/>
    <w:rsid w:val="004302F9"/>
    <w:rsid w:val="0043135F"/>
    <w:rsid w:val="00431995"/>
    <w:rsid w:val="00431A23"/>
    <w:rsid w:val="00431A71"/>
    <w:rsid w:val="00431AB7"/>
    <w:rsid w:val="0043233C"/>
    <w:rsid w:val="0043241D"/>
    <w:rsid w:val="004327CB"/>
    <w:rsid w:val="00432CA2"/>
    <w:rsid w:val="004339B4"/>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9E0"/>
    <w:rsid w:val="00437A7E"/>
    <w:rsid w:val="00437B6C"/>
    <w:rsid w:val="00437EFA"/>
    <w:rsid w:val="00440144"/>
    <w:rsid w:val="0044064E"/>
    <w:rsid w:val="00440805"/>
    <w:rsid w:val="00441269"/>
    <w:rsid w:val="004412E1"/>
    <w:rsid w:val="00441554"/>
    <w:rsid w:val="00441820"/>
    <w:rsid w:val="004419DE"/>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59F"/>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39BD"/>
    <w:rsid w:val="00464B48"/>
    <w:rsid w:val="00465193"/>
    <w:rsid w:val="00465231"/>
    <w:rsid w:val="00465B4D"/>
    <w:rsid w:val="0046617B"/>
    <w:rsid w:val="004662AD"/>
    <w:rsid w:val="00466516"/>
    <w:rsid w:val="00466C91"/>
    <w:rsid w:val="00467B65"/>
    <w:rsid w:val="0047035B"/>
    <w:rsid w:val="004703A7"/>
    <w:rsid w:val="00470752"/>
    <w:rsid w:val="004711C4"/>
    <w:rsid w:val="00471700"/>
    <w:rsid w:val="00471EA5"/>
    <w:rsid w:val="00471F36"/>
    <w:rsid w:val="004720C9"/>
    <w:rsid w:val="004720F4"/>
    <w:rsid w:val="00472257"/>
    <w:rsid w:val="00472E49"/>
    <w:rsid w:val="00473241"/>
    <w:rsid w:val="004732BB"/>
    <w:rsid w:val="004733E3"/>
    <w:rsid w:val="00473DAA"/>
    <w:rsid w:val="004745E7"/>
    <w:rsid w:val="00474C60"/>
    <w:rsid w:val="00475944"/>
    <w:rsid w:val="00475CF1"/>
    <w:rsid w:val="00475DF0"/>
    <w:rsid w:val="00475FA6"/>
    <w:rsid w:val="0047606D"/>
    <w:rsid w:val="004764A4"/>
    <w:rsid w:val="00476525"/>
    <w:rsid w:val="00476857"/>
    <w:rsid w:val="00476F1B"/>
    <w:rsid w:val="004772E2"/>
    <w:rsid w:val="0047739F"/>
    <w:rsid w:val="00477919"/>
    <w:rsid w:val="00477F97"/>
    <w:rsid w:val="004809AE"/>
    <w:rsid w:val="00480A2D"/>
    <w:rsid w:val="00480AFB"/>
    <w:rsid w:val="00480FED"/>
    <w:rsid w:val="00481247"/>
    <w:rsid w:val="0048213C"/>
    <w:rsid w:val="004823C8"/>
    <w:rsid w:val="0048268C"/>
    <w:rsid w:val="004828DC"/>
    <w:rsid w:val="00482FF7"/>
    <w:rsid w:val="00483098"/>
    <w:rsid w:val="00483AFB"/>
    <w:rsid w:val="00483F7E"/>
    <w:rsid w:val="0048402B"/>
    <w:rsid w:val="0048414A"/>
    <w:rsid w:val="004849D6"/>
    <w:rsid w:val="00485474"/>
    <w:rsid w:val="00485C18"/>
    <w:rsid w:val="00485C56"/>
    <w:rsid w:val="00486153"/>
    <w:rsid w:val="00486482"/>
    <w:rsid w:val="00486AD9"/>
    <w:rsid w:val="00486B79"/>
    <w:rsid w:val="00486CA2"/>
    <w:rsid w:val="00486E99"/>
    <w:rsid w:val="004904F4"/>
    <w:rsid w:val="00490B25"/>
    <w:rsid w:val="00490FD6"/>
    <w:rsid w:val="004910C1"/>
    <w:rsid w:val="004911C4"/>
    <w:rsid w:val="00491DB4"/>
    <w:rsid w:val="004920BC"/>
    <w:rsid w:val="00493B89"/>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4EF2"/>
    <w:rsid w:val="004A5126"/>
    <w:rsid w:val="004A52F5"/>
    <w:rsid w:val="004A535E"/>
    <w:rsid w:val="004A5D3A"/>
    <w:rsid w:val="004A6897"/>
    <w:rsid w:val="004A692B"/>
    <w:rsid w:val="004A6EB6"/>
    <w:rsid w:val="004A7027"/>
    <w:rsid w:val="004A70E1"/>
    <w:rsid w:val="004A794C"/>
    <w:rsid w:val="004B00B8"/>
    <w:rsid w:val="004B043F"/>
    <w:rsid w:val="004B046A"/>
    <w:rsid w:val="004B0DA7"/>
    <w:rsid w:val="004B145B"/>
    <w:rsid w:val="004B1695"/>
    <w:rsid w:val="004B169B"/>
    <w:rsid w:val="004B2663"/>
    <w:rsid w:val="004B363E"/>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A84"/>
    <w:rsid w:val="004C7B9C"/>
    <w:rsid w:val="004C7D55"/>
    <w:rsid w:val="004D04C9"/>
    <w:rsid w:val="004D0655"/>
    <w:rsid w:val="004D089A"/>
    <w:rsid w:val="004D1A0F"/>
    <w:rsid w:val="004D1C07"/>
    <w:rsid w:val="004D24B3"/>
    <w:rsid w:val="004D3184"/>
    <w:rsid w:val="004D371A"/>
    <w:rsid w:val="004D3F7F"/>
    <w:rsid w:val="004D3F93"/>
    <w:rsid w:val="004D40DC"/>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2B2"/>
    <w:rsid w:val="004E14C6"/>
    <w:rsid w:val="004E1546"/>
    <w:rsid w:val="004E19DC"/>
    <w:rsid w:val="004E1EC9"/>
    <w:rsid w:val="004E34F7"/>
    <w:rsid w:val="004E35E8"/>
    <w:rsid w:val="004E47F6"/>
    <w:rsid w:val="004E50F0"/>
    <w:rsid w:val="004E6A03"/>
    <w:rsid w:val="004E77AF"/>
    <w:rsid w:val="004F0070"/>
    <w:rsid w:val="004F0468"/>
    <w:rsid w:val="004F0C51"/>
    <w:rsid w:val="004F1CC0"/>
    <w:rsid w:val="004F2416"/>
    <w:rsid w:val="004F263C"/>
    <w:rsid w:val="004F27A5"/>
    <w:rsid w:val="004F2BB1"/>
    <w:rsid w:val="004F2EC7"/>
    <w:rsid w:val="004F3803"/>
    <w:rsid w:val="004F3CE8"/>
    <w:rsid w:val="004F3F09"/>
    <w:rsid w:val="004F4ADA"/>
    <w:rsid w:val="004F64B9"/>
    <w:rsid w:val="004F6BFB"/>
    <w:rsid w:val="004F785A"/>
    <w:rsid w:val="004F78A3"/>
    <w:rsid w:val="004F78E6"/>
    <w:rsid w:val="004F7AB9"/>
    <w:rsid w:val="004F7E4A"/>
    <w:rsid w:val="0050147C"/>
    <w:rsid w:val="0050182B"/>
    <w:rsid w:val="0050192D"/>
    <w:rsid w:val="0050203F"/>
    <w:rsid w:val="00502579"/>
    <w:rsid w:val="00502767"/>
    <w:rsid w:val="005029F7"/>
    <w:rsid w:val="0050322E"/>
    <w:rsid w:val="00503B94"/>
    <w:rsid w:val="00503D4C"/>
    <w:rsid w:val="00503FCC"/>
    <w:rsid w:val="00504C0C"/>
    <w:rsid w:val="00504E48"/>
    <w:rsid w:val="00505589"/>
    <w:rsid w:val="00506CAF"/>
    <w:rsid w:val="005070FF"/>
    <w:rsid w:val="00507637"/>
    <w:rsid w:val="005108F0"/>
    <w:rsid w:val="00510E50"/>
    <w:rsid w:val="00511ACB"/>
    <w:rsid w:val="00511CA2"/>
    <w:rsid w:val="00512ABA"/>
    <w:rsid w:val="00512BBC"/>
    <w:rsid w:val="00512E6C"/>
    <w:rsid w:val="005134FB"/>
    <w:rsid w:val="005135FD"/>
    <w:rsid w:val="0051366C"/>
    <w:rsid w:val="005141E5"/>
    <w:rsid w:val="005142DD"/>
    <w:rsid w:val="00514661"/>
    <w:rsid w:val="00516770"/>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12D5"/>
    <w:rsid w:val="0053242C"/>
    <w:rsid w:val="00532874"/>
    <w:rsid w:val="00533B8E"/>
    <w:rsid w:val="00533DCE"/>
    <w:rsid w:val="005352F6"/>
    <w:rsid w:val="00535417"/>
    <w:rsid w:val="00535833"/>
    <w:rsid w:val="00535ECA"/>
    <w:rsid w:val="00536D28"/>
    <w:rsid w:val="005372C5"/>
    <w:rsid w:val="005372D9"/>
    <w:rsid w:val="005378CE"/>
    <w:rsid w:val="00537A26"/>
    <w:rsid w:val="00540158"/>
    <w:rsid w:val="005406B2"/>
    <w:rsid w:val="005409E2"/>
    <w:rsid w:val="00540E47"/>
    <w:rsid w:val="0054116E"/>
    <w:rsid w:val="00541AA3"/>
    <w:rsid w:val="00543283"/>
    <w:rsid w:val="0054364C"/>
    <w:rsid w:val="0054403E"/>
    <w:rsid w:val="0054465F"/>
    <w:rsid w:val="005447D5"/>
    <w:rsid w:val="00544B3F"/>
    <w:rsid w:val="0054512A"/>
    <w:rsid w:val="00545726"/>
    <w:rsid w:val="00545DF7"/>
    <w:rsid w:val="005462FA"/>
    <w:rsid w:val="00546747"/>
    <w:rsid w:val="005473CA"/>
    <w:rsid w:val="00547510"/>
    <w:rsid w:val="005475C9"/>
    <w:rsid w:val="00547ECC"/>
    <w:rsid w:val="005503D5"/>
    <w:rsid w:val="00551D5A"/>
    <w:rsid w:val="00551EC3"/>
    <w:rsid w:val="0055363F"/>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9E1"/>
    <w:rsid w:val="00565A08"/>
    <w:rsid w:val="00565B5A"/>
    <w:rsid w:val="00566374"/>
    <w:rsid w:val="005671C5"/>
    <w:rsid w:val="00567E8F"/>
    <w:rsid w:val="005702D6"/>
    <w:rsid w:val="00570DF1"/>
    <w:rsid w:val="0057164D"/>
    <w:rsid w:val="005724BD"/>
    <w:rsid w:val="00572588"/>
    <w:rsid w:val="00573855"/>
    <w:rsid w:val="00573A4A"/>
    <w:rsid w:val="00573A50"/>
    <w:rsid w:val="005746D2"/>
    <w:rsid w:val="00574D50"/>
    <w:rsid w:val="00574DF7"/>
    <w:rsid w:val="00574E8A"/>
    <w:rsid w:val="0057513A"/>
    <w:rsid w:val="00576A4B"/>
    <w:rsid w:val="00577775"/>
    <w:rsid w:val="00577B22"/>
    <w:rsid w:val="00580688"/>
    <w:rsid w:val="005806B0"/>
    <w:rsid w:val="00580FD9"/>
    <w:rsid w:val="0058121A"/>
    <w:rsid w:val="0058125E"/>
    <w:rsid w:val="00581863"/>
    <w:rsid w:val="00581EA3"/>
    <w:rsid w:val="0058205A"/>
    <w:rsid w:val="005822B0"/>
    <w:rsid w:val="0058260B"/>
    <w:rsid w:val="00582B08"/>
    <w:rsid w:val="00584D1E"/>
    <w:rsid w:val="00585031"/>
    <w:rsid w:val="005852E8"/>
    <w:rsid w:val="00585658"/>
    <w:rsid w:val="00585848"/>
    <w:rsid w:val="005858D6"/>
    <w:rsid w:val="00586795"/>
    <w:rsid w:val="00586B82"/>
    <w:rsid w:val="0058726B"/>
    <w:rsid w:val="00587E13"/>
    <w:rsid w:val="00590FD3"/>
    <w:rsid w:val="00591A6B"/>
    <w:rsid w:val="005933AA"/>
    <w:rsid w:val="005934F2"/>
    <w:rsid w:val="00593583"/>
    <w:rsid w:val="005935AA"/>
    <w:rsid w:val="00593A26"/>
    <w:rsid w:val="005940AA"/>
    <w:rsid w:val="005943AA"/>
    <w:rsid w:val="00594614"/>
    <w:rsid w:val="00594749"/>
    <w:rsid w:val="00594E10"/>
    <w:rsid w:val="005956EA"/>
    <w:rsid w:val="00596137"/>
    <w:rsid w:val="005961CE"/>
    <w:rsid w:val="00596306"/>
    <w:rsid w:val="00596487"/>
    <w:rsid w:val="00596D67"/>
    <w:rsid w:val="00597CDA"/>
    <w:rsid w:val="00597F0E"/>
    <w:rsid w:val="005A0809"/>
    <w:rsid w:val="005A0B91"/>
    <w:rsid w:val="005A0BFA"/>
    <w:rsid w:val="005A0F40"/>
    <w:rsid w:val="005A1494"/>
    <w:rsid w:val="005A1888"/>
    <w:rsid w:val="005A2175"/>
    <w:rsid w:val="005A224A"/>
    <w:rsid w:val="005A29BB"/>
    <w:rsid w:val="005A2FFD"/>
    <w:rsid w:val="005A3590"/>
    <w:rsid w:val="005A44FA"/>
    <w:rsid w:val="005A4A1C"/>
    <w:rsid w:val="005A4A97"/>
    <w:rsid w:val="005A5BD8"/>
    <w:rsid w:val="005A692A"/>
    <w:rsid w:val="005A6AB8"/>
    <w:rsid w:val="005A767C"/>
    <w:rsid w:val="005B0199"/>
    <w:rsid w:val="005B11C2"/>
    <w:rsid w:val="005B1515"/>
    <w:rsid w:val="005B180A"/>
    <w:rsid w:val="005B189D"/>
    <w:rsid w:val="005B1C7E"/>
    <w:rsid w:val="005B2093"/>
    <w:rsid w:val="005B22CC"/>
    <w:rsid w:val="005B263F"/>
    <w:rsid w:val="005B2D74"/>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1FE"/>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CC5"/>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619"/>
    <w:rsid w:val="005D4E3E"/>
    <w:rsid w:val="005D4F37"/>
    <w:rsid w:val="005D59A0"/>
    <w:rsid w:val="005D5AF0"/>
    <w:rsid w:val="005D670C"/>
    <w:rsid w:val="005D67F7"/>
    <w:rsid w:val="005D69FA"/>
    <w:rsid w:val="005D6CEE"/>
    <w:rsid w:val="005D79D4"/>
    <w:rsid w:val="005D7D7E"/>
    <w:rsid w:val="005D7EA9"/>
    <w:rsid w:val="005E06D9"/>
    <w:rsid w:val="005E0B59"/>
    <w:rsid w:val="005E1105"/>
    <w:rsid w:val="005E162F"/>
    <w:rsid w:val="005E2C60"/>
    <w:rsid w:val="005E31F6"/>
    <w:rsid w:val="005E333C"/>
    <w:rsid w:val="005E3622"/>
    <w:rsid w:val="005E37BC"/>
    <w:rsid w:val="005E41CE"/>
    <w:rsid w:val="005E4562"/>
    <w:rsid w:val="005E5B46"/>
    <w:rsid w:val="005E6047"/>
    <w:rsid w:val="005E60B3"/>
    <w:rsid w:val="005E65EE"/>
    <w:rsid w:val="005E676C"/>
    <w:rsid w:val="005E6816"/>
    <w:rsid w:val="005E6C36"/>
    <w:rsid w:val="005E6CB9"/>
    <w:rsid w:val="005E7388"/>
    <w:rsid w:val="005E75E3"/>
    <w:rsid w:val="005E7B11"/>
    <w:rsid w:val="005E7F14"/>
    <w:rsid w:val="005F0154"/>
    <w:rsid w:val="005F0176"/>
    <w:rsid w:val="005F021D"/>
    <w:rsid w:val="005F1756"/>
    <w:rsid w:val="005F1EAC"/>
    <w:rsid w:val="005F308F"/>
    <w:rsid w:val="005F46E4"/>
    <w:rsid w:val="005F4869"/>
    <w:rsid w:val="005F4BFD"/>
    <w:rsid w:val="005F5748"/>
    <w:rsid w:val="005F5834"/>
    <w:rsid w:val="005F5E11"/>
    <w:rsid w:val="005F7228"/>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6B2"/>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BBE"/>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DD"/>
    <w:rsid w:val="006267F5"/>
    <w:rsid w:val="00627337"/>
    <w:rsid w:val="00630069"/>
    <w:rsid w:val="00630583"/>
    <w:rsid w:val="0063088B"/>
    <w:rsid w:val="00630D2E"/>
    <w:rsid w:val="00630D39"/>
    <w:rsid w:val="006317B5"/>
    <w:rsid w:val="00631B95"/>
    <w:rsid w:val="00631D71"/>
    <w:rsid w:val="00631E19"/>
    <w:rsid w:val="0063206F"/>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889"/>
    <w:rsid w:val="00640B88"/>
    <w:rsid w:val="00640CA0"/>
    <w:rsid w:val="00640D65"/>
    <w:rsid w:val="00641258"/>
    <w:rsid w:val="006412E7"/>
    <w:rsid w:val="006413B5"/>
    <w:rsid w:val="00641619"/>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5FA0"/>
    <w:rsid w:val="006461A1"/>
    <w:rsid w:val="006465AE"/>
    <w:rsid w:val="00646C50"/>
    <w:rsid w:val="00647119"/>
    <w:rsid w:val="00647422"/>
    <w:rsid w:val="00647BB7"/>
    <w:rsid w:val="00647E6B"/>
    <w:rsid w:val="00650606"/>
    <w:rsid w:val="006508AA"/>
    <w:rsid w:val="00650B5D"/>
    <w:rsid w:val="00650E84"/>
    <w:rsid w:val="0065134C"/>
    <w:rsid w:val="0065198B"/>
    <w:rsid w:val="00651A4F"/>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2D6D"/>
    <w:rsid w:val="0067405E"/>
    <w:rsid w:val="006744C3"/>
    <w:rsid w:val="00674D9A"/>
    <w:rsid w:val="0067537F"/>
    <w:rsid w:val="00675434"/>
    <w:rsid w:val="00675EF6"/>
    <w:rsid w:val="006763CF"/>
    <w:rsid w:val="00676410"/>
    <w:rsid w:val="006765CA"/>
    <w:rsid w:val="0067705D"/>
    <w:rsid w:val="00677368"/>
    <w:rsid w:val="00677663"/>
    <w:rsid w:val="00677728"/>
    <w:rsid w:val="00677F26"/>
    <w:rsid w:val="006801C4"/>
    <w:rsid w:val="00680509"/>
    <w:rsid w:val="00680533"/>
    <w:rsid w:val="006805CB"/>
    <w:rsid w:val="006805FF"/>
    <w:rsid w:val="006806DD"/>
    <w:rsid w:val="00681CC1"/>
    <w:rsid w:val="0068233B"/>
    <w:rsid w:val="006827DC"/>
    <w:rsid w:val="00682BBE"/>
    <w:rsid w:val="00682E11"/>
    <w:rsid w:val="00683081"/>
    <w:rsid w:val="006830E8"/>
    <w:rsid w:val="00683388"/>
    <w:rsid w:val="00683C4A"/>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2AC8"/>
    <w:rsid w:val="0069510D"/>
    <w:rsid w:val="006962A3"/>
    <w:rsid w:val="006963BE"/>
    <w:rsid w:val="00696407"/>
    <w:rsid w:val="00696566"/>
    <w:rsid w:val="006966BA"/>
    <w:rsid w:val="00696877"/>
    <w:rsid w:val="0069693F"/>
    <w:rsid w:val="006969A1"/>
    <w:rsid w:val="0069722D"/>
    <w:rsid w:val="00697957"/>
    <w:rsid w:val="006A0052"/>
    <w:rsid w:val="006A0387"/>
    <w:rsid w:val="006A0A9E"/>
    <w:rsid w:val="006A0E44"/>
    <w:rsid w:val="006A12BD"/>
    <w:rsid w:val="006A139A"/>
    <w:rsid w:val="006A1F1C"/>
    <w:rsid w:val="006A3836"/>
    <w:rsid w:val="006A3DD3"/>
    <w:rsid w:val="006A4396"/>
    <w:rsid w:val="006A4526"/>
    <w:rsid w:val="006A4625"/>
    <w:rsid w:val="006A47AE"/>
    <w:rsid w:val="006A5120"/>
    <w:rsid w:val="006A5B5E"/>
    <w:rsid w:val="006A67CB"/>
    <w:rsid w:val="006A6963"/>
    <w:rsid w:val="006A6EC0"/>
    <w:rsid w:val="006B017D"/>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470"/>
    <w:rsid w:val="006B7DF0"/>
    <w:rsid w:val="006B7E74"/>
    <w:rsid w:val="006B7F16"/>
    <w:rsid w:val="006C0D75"/>
    <w:rsid w:val="006C12E3"/>
    <w:rsid w:val="006C12FE"/>
    <w:rsid w:val="006C147D"/>
    <w:rsid w:val="006C1C48"/>
    <w:rsid w:val="006C31DA"/>
    <w:rsid w:val="006C394A"/>
    <w:rsid w:val="006C3B60"/>
    <w:rsid w:val="006C3BB6"/>
    <w:rsid w:val="006C3C1D"/>
    <w:rsid w:val="006C3F68"/>
    <w:rsid w:val="006C3F87"/>
    <w:rsid w:val="006C41FF"/>
    <w:rsid w:val="006C510A"/>
    <w:rsid w:val="006C5145"/>
    <w:rsid w:val="006C5948"/>
    <w:rsid w:val="006C65A8"/>
    <w:rsid w:val="006C67F8"/>
    <w:rsid w:val="006C7902"/>
    <w:rsid w:val="006D001B"/>
    <w:rsid w:val="006D049A"/>
    <w:rsid w:val="006D058F"/>
    <w:rsid w:val="006D05AD"/>
    <w:rsid w:val="006D0DCA"/>
    <w:rsid w:val="006D0EC1"/>
    <w:rsid w:val="006D0FA8"/>
    <w:rsid w:val="006D14D2"/>
    <w:rsid w:val="006D16F8"/>
    <w:rsid w:val="006D1813"/>
    <w:rsid w:val="006D1CD4"/>
    <w:rsid w:val="006D22E3"/>
    <w:rsid w:val="006D24A9"/>
    <w:rsid w:val="006D2AF3"/>
    <w:rsid w:val="006D48BC"/>
    <w:rsid w:val="006D4D79"/>
    <w:rsid w:val="006D4FBD"/>
    <w:rsid w:val="006D5879"/>
    <w:rsid w:val="006D5E37"/>
    <w:rsid w:val="006D63FD"/>
    <w:rsid w:val="006D655C"/>
    <w:rsid w:val="006D65B4"/>
    <w:rsid w:val="006D6DF7"/>
    <w:rsid w:val="006D6F99"/>
    <w:rsid w:val="006D73FE"/>
    <w:rsid w:val="006D754A"/>
    <w:rsid w:val="006D756C"/>
    <w:rsid w:val="006D7B9C"/>
    <w:rsid w:val="006E04C6"/>
    <w:rsid w:val="006E0A65"/>
    <w:rsid w:val="006E1B01"/>
    <w:rsid w:val="006E2265"/>
    <w:rsid w:val="006E247D"/>
    <w:rsid w:val="006E3E3D"/>
    <w:rsid w:val="006E4821"/>
    <w:rsid w:val="006E4836"/>
    <w:rsid w:val="006E5DDD"/>
    <w:rsid w:val="006E6769"/>
    <w:rsid w:val="006E6987"/>
    <w:rsid w:val="006E6FA5"/>
    <w:rsid w:val="006E7811"/>
    <w:rsid w:val="006E79AD"/>
    <w:rsid w:val="006F04DA"/>
    <w:rsid w:val="006F0557"/>
    <w:rsid w:val="006F058A"/>
    <w:rsid w:val="006F06E5"/>
    <w:rsid w:val="006F0762"/>
    <w:rsid w:val="006F0EA3"/>
    <w:rsid w:val="006F0EF4"/>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1F4"/>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66D"/>
    <w:rsid w:val="00720853"/>
    <w:rsid w:val="007208D9"/>
    <w:rsid w:val="00720E9A"/>
    <w:rsid w:val="00722129"/>
    <w:rsid w:val="00722578"/>
    <w:rsid w:val="00722A1A"/>
    <w:rsid w:val="00723412"/>
    <w:rsid w:val="00723500"/>
    <w:rsid w:val="00724173"/>
    <w:rsid w:val="007251C6"/>
    <w:rsid w:val="0072541E"/>
    <w:rsid w:val="00725485"/>
    <w:rsid w:val="00726333"/>
    <w:rsid w:val="007263AB"/>
    <w:rsid w:val="0072672A"/>
    <w:rsid w:val="00726730"/>
    <w:rsid w:val="00727424"/>
    <w:rsid w:val="007302E5"/>
    <w:rsid w:val="00730397"/>
    <w:rsid w:val="00730598"/>
    <w:rsid w:val="007312EC"/>
    <w:rsid w:val="007317D9"/>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2D7B"/>
    <w:rsid w:val="007445E2"/>
    <w:rsid w:val="00744791"/>
    <w:rsid w:val="00744C3D"/>
    <w:rsid w:val="00745496"/>
    <w:rsid w:val="007460DA"/>
    <w:rsid w:val="0074705B"/>
    <w:rsid w:val="007470EC"/>
    <w:rsid w:val="0075020B"/>
    <w:rsid w:val="0075028A"/>
    <w:rsid w:val="00751017"/>
    <w:rsid w:val="007517A6"/>
    <w:rsid w:val="00751960"/>
    <w:rsid w:val="0075238B"/>
    <w:rsid w:val="00752899"/>
    <w:rsid w:val="00752F39"/>
    <w:rsid w:val="007535C7"/>
    <w:rsid w:val="00753E93"/>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2C70"/>
    <w:rsid w:val="00763AE2"/>
    <w:rsid w:val="00764212"/>
    <w:rsid w:val="0076467D"/>
    <w:rsid w:val="00764CF1"/>
    <w:rsid w:val="00764DA3"/>
    <w:rsid w:val="00764FFC"/>
    <w:rsid w:val="0076644B"/>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233"/>
    <w:rsid w:val="00777693"/>
    <w:rsid w:val="007776CC"/>
    <w:rsid w:val="00777CE9"/>
    <w:rsid w:val="007801E7"/>
    <w:rsid w:val="007806AD"/>
    <w:rsid w:val="00780D05"/>
    <w:rsid w:val="0078149F"/>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780"/>
    <w:rsid w:val="00785ABD"/>
    <w:rsid w:val="007860C6"/>
    <w:rsid w:val="00786254"/>
    <w:rsid w:val="007865EF"/>
    <w:rsid w:val="00786B51"/>
    <w:rsid w:val="00786DB0"/>
    <w:rsid w:val="007870F5"/>
    <w:rsid w:val="00787D47"/>
    <w:rsid w:val="0079014E"/>
    <w:rsid w:val="0079148B"/>
    <w:rsid w:val="0079234D"/>
    <w:rsid w:val="0079242C"/>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13A6"/>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06C0"/>
    <w:rsid w:val="007B1000"/>
    <w:rsid w:val="007B1924"/>
    <w:rsid w:val="007B1D90"/>
    <w:rsid w:val="007B269F"/>
    <w:rsid w:val="007B26E1"/>
    <w:rsid w:val="007B284D"/>
    <w:rsid w:val="007B3045"/>
    <w:rsid w:val="007B341A"/>
    <w:rsid w:val="007B3CDD"/>
    <w:rsid w:val="007B4C0F"/>
    <w:rsid w:val="007B5E25"/>
    <w:rsid w:val="007B669F"/>
    <w:rsid w:val="007B6CB8"/>
    <w:rsid w:val="007B6E0E"/>
    <w:rsid w:val="007C0C38"/>
    <w:rsid w:val="007C12B2"/>
    <w:rsid w:val="007C244B"/>
    <w:rsid w:val="007C27FB"/>
    <w:rsid w:val="007C29AF"/>
    <w:rsid w:val="007C2CBB"/>
    <w:rsid w:val="007C309C"/>
    <w:rsid w:val="007C3F22"/>
    <w:rsid w:val="007C40EE"/>
    <w:rsid w:val="007C4209"/>
    <w:rsid w:val="007C4F01"/>
    <w:rsid w:val="007C516B"/>
    <w:rsid w:val="007C5EB9"/>
    <w:rsid w:val="007C631F"/>
    <w:rsid w:val="007C71CB"/>
    <w:rsid w:val="007C7449"/>
    <w:rsid w:val="007C7CC2"/>
    <w:rsid w:val="007C7EA5"/>
    <w:rsid w:val="007C7FAF"/>
    <w:rsid w:val="007D1A95"/>
    <w:rsid w:val="007D245E"/>
    <w:rsid w:val="007D3764"/>
    <w:rsid w:val="007D3B07"/>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0D1"/>
    <w:rsid w:val="007E533E"/>
    <w:rsid w:val="007E576A"/>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5D5"/>
    <w:rsid w:val="008017AA"/>
    <w:rsid w:val="0080180F"/>
    <w:rsid w:val="00801CBA"/>
    <w:rsid w:val="00801D92"/>
    <w:rsid w:val="00801EF0"/>
    <w:rsid w:val="0080212B"/>
    <w:rsid w:val="008024EE"/>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4B54"/>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5DED"/>
    <w:rsid w:val="00826238"/>
    <w:rsid w:val="00826446"/>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2E0"/>
    <w:rsid w:val="00843548"/>
    <w:rsid w:val="0084383C"/>
    <w:rsid w:val="00843CC0"/>
    <w:rsid w:val="008449DC"/>
    <w:rsid w:val="00844ADD"/>
    <w:rsid w:val="00844AFE"/>
    <w:rsid w:val="00844CCE"/>
    <w:rsid w:val="00845058"/>
    <w:rsid w:val="008451B9"/>
    <w:rsid w:val="0084534E"/>
    <w:rsid w:val="00846062"/>
    <w:rsid w:val="008473BB"/>
    <w:rsid w:val="008474C1"/>
    <w:rsid w:val="00847C1C"/>
    <w:rsid w:val="00850321"/>
    <w:rsid w:val="0085055E"/>
    <w:rsid w:val="00850964"/>
    <w:rsid w:val="00850C3B"/>
    <w:rsid w:val="00851605"/>
    <w:rsid w:val="008520AF"/>
    <w:rsid w:val="00852CA0"/>
    <w:rsid w:val="00852D85"/>
    <w:rsid w:val="00852F6C"/>
    <w:rsid w:val="008531F3"/>
    <w:rsid w:val="00853472"/>
    <w:rsid w:val="0085362B"/>
    <w:rsid w:val="0085465C"/>
    <w:rsid w:val="00854715"/>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471"/>
    <w:rsid w:val="00860C4C"/>
    <w:rsid w:val="00860DC6"/>
    <w:rsid w:val="00860ECD"/>
    <w:rsid w:val="00860F4D"/>
    <w:rsid w:val="008611DE"/>
    <w:rsid w:val="00861375"/>
    <w:rsid w:val="0086138D"/>
    <w:rsid w:val="00861C56"/>
    <w:rsid w:val="00861F29"/>
    <w:rsid w:val="008620A2"/>
    <w:rsid w:val="00862741"/>
    <w:rsid w:val="00862BBD"/>
    <w:rsid w:val="0086347E"/>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AED"/>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381"/>
    <w:rsid w:val="00892DB5"/>
    <w:rsid w:val="008940DA"/>
    <w:rsid w:val="00894B61"/>
    <w:rsid w:val="00895225"/>
    <w:rsid w:val="00895255"/>
    <w:rsid w:val="00895681"/>
    <w:rsid w:val="00895821"/>
    <w:rsid w:val="0089593D"/>
    <w:rsid w:val="00895B59"/>
    <w:rsid w:val="00895DF1"/>
    <w:rsid w:val="00896645"/>
    <w:rsid w:val="0089680E"/>
    <w:rsid w:val="00896AAE"/>
    <w:rsid w:val="00897364"/>
    <w:rsid w:val="0089745D"/>
    <w:rsid w:val="008974E4"/>
    <w:rsid w:val="008975D2"/>
    <w:rsid w:val="00897857"/>
    <w:rsid w:val="008A02ED"/>
    <w:rsid w:val="008A035B"/>
    <w:rsid w:val="008A0459"/>
    <w:rsid w:val="008A1083"/>
    <w:rsid w:val="008A1143"/>
    <w:rsid w:val="008A1218"/>
    <w:rsid w:val="008A15B6"/>
    <w:rsid w:val="008A1662"/>
    <w:rsid w:val="008A1A6E"/>
    <w:rsid w:val="008A1D0A"/>
    <w:rsid w:val="008A202A"/>
    <w:rsid w:val="008A2104"/>
    <w:rsid w:val="008A2F15"/>
    <w:rsid w:val="008A36C9"/>
    <w:rsid w:val="008A3818"/>
    <w:rsid w:val="008A3AEB"/>
    <w:rsid w:val="008A52F5"/>
    <w:rsid w:val="008A5884"/>
    <w:rsid w:val="008A5AF9"/>
    <w:rsid w:val="008B0E58"/>
    <w:rsid w:val="008B0FF5"/>
    <w:rsid w:val="008B13C2"/>
    <w:rsid w:val="008B16DE"/>
    <w:rsid w:val="008B1F6E"/>
    <w:rsid w:val="008B1F7C"/>
    <w:rsid w:val="008B251F"/>
    <w:rsid w:val="008B2526"/>
    <w:rsid w:val="008B2602"/>
    <w:rsid w:val="008B2727"/>
    <w:rsid w:val="008B295F"/>
    <w:rsid w:val="008B316B"/>
    <w:rsid w:val="008B3DE6"/>
    <w:rsid w:val="008B5059"/>
    <w:rsid w:val="008B5BF2"/>
    <w:rsid w:val="008B639C"/>
    <w:rsid w:val="008B6934"/>
    <w:rsid w:val="008B6B44"/>
    <w:rsid w:val="008B6CF8"/>
    <w:rsid w:val="008B72F6"/>
    <w:rsid w:val="008B7EE0"/>
    <w:rsid w:val="008B7EF7"/>
    <w:rsid w:val="008C064A"/>
    <w:rsid w:val="008C0B5C"/>
    <w:rsid w:val="008C119E"/>
    <w:rsid w:val="008C1E24"/>
    <w:rsid w:val="008C26C9"/>
    <w:rsid w:val="008C296B"/>
    <w:rsid w:val="008C2A46"/>
    <w:rsid w:val="008C3D1F"/>
    <w:rsid w:val="008C4278"/>
    <w:rsid w:val="008C4953"/>
    <w:rsid w:val="008C4F9E"/>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5D"/>
    <w:rsid w:val="008D7867"/>
    <w:rsid w:val="008E09C5"/>
    <w:rsid w:val="008E0AA7"/>
    <w:rsid w:val="008E11B1"/>
    <w:rsid w:val="008E1595"/>
    <w:rsid w:val="008E2355"/>
    <w:rsid w:val="008E3151"/>
    <w:rsid w:val="008E3386"/>
    <w:rsid w:val="008E3C33"/>
    <w:rsid w:val="008E3E75"/>
    <w:rsid w:val="008E4364"/>
    <w:rsid w:val="008E47EB"/>
    <w:rsid w:val="008E4801"/>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7BC"/>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2A7A"/>
    <w:rsid w:val="0092332C"/>
    <w:rsid w:val="00923D51"/>
    <w:rsid w:val="009257B0"/>
    <w:rsid w:val="009258BD"/>
    <w:rsid w:val="00925B35"/>
    <w:rsid w:val="00925DEB"/>
    <w:rsid w:val="009263C0"/>
    <w:rsid w:val="00926C31"/>
    <w:rsid w:val="00926EED"/>
    <w:rsid w:val="00927AF2"/>
    <w:rsid w:val="009302D4"/>
    <w:rsid w:val="009307F2"/>
    <w:rsid w:val="00930CEC"/>
    <w:rsid w:val="00930F4A"/>
    <w:rsid w:val="0093137F"/>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6DE9"/>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658"/>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3C46"/>
    <w:rsid w:val="009744D0"/>
    <w:rsid w:val="0097451D"/>
    <w:rsid w:val="009748E4"/>
    <w:rsid w:val="00975EC7"/>
    <w:rsid w:val="00975FAD"/>
    <w:rsid w:val="00976D65"/>
    <w:rsid w:val="00977120"/>
    <w:rsid w:val="00977CE6"/>
    <w:rsid w:val="009807AC"/>
    <w:rsid w:val="0098086B"/>
    <w:rsid w:val="00980C18"/>
    <w:rsid w:val="00980C29"/>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40"/>
    <w:rsid w:val="00985675"/>
    <w:rsid w:val="009856D0"/>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8FE"/>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31B"/>
    <w:rsid w:val="009A48CB"/>
    <w:rsid w:val="009A4B2C"/>
    <w:rsid w:val="009A509D"/>
    <w:rsid w:val="009A52CC"/>
    <w:rsid w:val="009A53C3"/>
    <w:rsid w:val="009A5592"/>
    <w:rsid w:val="009A59BA"/>
    <w:rsid w:val="009A6417"/>
    <w:rsid w:val="009A6A69"/>
    <w:rsid w:val="009B01DF"/>
    <w:rsid w:val="009B020D"/>
    <w:rsid w:val="009B072F"/>
    <w:rsid w:val="009B07A1"/>
    <w:rsid w:val="009B09CC"/>
    <w:rsid w:val="009B0E38"/>
    <w:rsid w:val="009B173B"/>
    <w:rsid w:val="009B1A1A"/>
    <w:rsid w:val="009B2487"/>
    <w:rsid w:val="009B2608"/>
    <w:rsid w:val="009B2A71"/>
    <w:rsid w:val="009B37ED"/>
    <w:rsid w:val="009B3974"/>
    <w:rsid w:val="009B3AA2"/>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6DB"/>
    <w:rsid w:val="009C2B3E"/>
    <w:rsid w:val="009C2C99"/>
    <w:rsid w:val="009C2EA2"/>
    <w:rsid w:val="009C3657"/>
    <w:rsid w:val="009C3721"/>
    <w:rsid w:val="009C3C37"/>
    <w:rsid w:val="009C4141"/>
    <w:rsid w:val="009C4B55"/>
    <w:rsid w:val="009C52AA"/>
    <w:rsid w:val="009C5C9C"/>
    <w:rsid w:val="009C5F96"/>
    <w:rsid w:val="009C5FCC"/>
    <w:rsid w:val="009C61A2"/>
    <w:rsid w:val="009C6809"/>
    <w:rsid w:val="009C6DF6"/>
    <w:rsid w:val="009C6E92"/>
    <w:rsid w:val="009C712B"/>
    <w:rsid w:val="009C7D4E"/>
    <w:rsid w:val="009C7F0D"/>
    <w:rsid w:val="009D0214"/>
    <w:rsid w:val="009D04F7"/>
    <w:rsid w:val="009D11AB"/>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DBD"/>
    <w:rsid w:val="009D6E69"/>
    <w:rsid w:val="009E02DC"/>
    <w:rsid w:val="009E0F89"/>
    <w:rsid w:val="009E10B5"/>
    <w:rsid w:val="009E1389"/>
    <w:rsid w:val="009E19C3"/>
    <w:rsid w:val="009E2040"/>
    <w:rsid w:val="009E2429"/>
    <w:rsid w:val="009E2D3B"/>
    <w:rsid w:val="009E422F"/>
    <w:rsid w:val="009E436E"/>
    <w:rsid w:val="009E49AE"/>
    <w:rsid w:val="009E4B8F"/>
    <w:rsid w:val="009E4DC7"/>
    <w:rsid w:val="009E5603"/>
    <w:rsid w:val="009E57A5"/>
    <w:rsid w:val="009E6421"/>
    <w:rsid w:val="009E660A"/>
    <w:rsid w:val="009E6AD1"/>
    <w:rsid w:val="009E6B64"/>
    <w:rsid w:val="009E72E5"/>
    <w:rsid w:val="009E795D"/>
    <w:rsid w:val="009F0C96"/>
    <w:rsid w:val="009F1BC5"/>
    <w:rsid w:val="009F2068"/>
    <w:rsid w:val="009F2233"/>
    <w:rsid w:val="009F4640"/>
    <w:rsid w:val="009F46C8"/>
    <w:rsid w:val="009F46FD"/>
    <w:rsid w:val="009F4C21"/>
    <w:rsid w:val="009F4F2A"/>
    <w:rsid w:val="009F600E"/>
    <w:rsid w:val="009F660B"/>
    <w:rsid w:val="009F671E"/>
    <w:rsid w:val="009F73D3"/>
    <w:rsid w:val="009F759F"/>
    <w:rsid w:val="009F7772"/>
    <w:rsid w:val="009F7ED1"/>
    <w:rsid w:val="00A00373"/>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5E3"/>
    <w:rsid w:val="00A07DCF"/>
    <w:rsid w:val="00A10F85"/>
    <w:rsid w:val="00A11821"/>
    <w:rsid w:val="00A1194C"/>
    <w:rsid w:val="00A1239F"/>
    <w:rsid w:val="00A12979"/>
    <w:rsid w:val="00A12FB9"/>
    <w:rsid w:val="00A131A9"/>
    <w:rsid w:val="00A134E6"/>
    <w:rsid w:val="00A135A2"/>
    <w:rsid w:val="00A13B40"/>
    <w:rsid w:val="00A13DB7"/>
    <w:rsid w:val="00A140CE"/>
    <w:rsid w:val="00A1441C"/>
    <w:rsid w:val="00A14529"/>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846"/>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288"/>
    <w:rsid w:val="00A45639"/>
    <w:rsid w:val="00A45A13"/>
    <w:rsid w:val="00A45B23"/>
    <w:rsid w:val="00A4621D"/>
    <w:rsid w:val="00A46A43"/>
    <w:rsid w:val="00A46F7B"/>
    <w:rsid w:val="00A470DC"/>
    <w:rsid w:val="00A47126"/>
    <w:rsid w:val="00A47DCE"/>
    <w:rsid w:val="00A500FB"/>
    <w:rsid w:val="00A5015C"/>
    <w:rsid w:val="00A502F8"/>
    <w:rsid w:val="00A509FB"/>
    <w:rsid w:val="00A518C2"/>
    <w:rsid w:val="00A519EF"/>
    <w:rsid w:val="00A51C19"/>
    <w:rsid w:val="00A51CF9"/>
    <w:rsid w:val="00A51DCF"/>
    <w:rsid w:val="00A51E04"/>
    <w:rsid w:val="00A522B5"/>
    <w:rsid w:val="00A5289C"/>
    <w:rsid w:val="00A52C31"/>
    <w:rsid w:val="00A52D38"/>
    <w:rsid w:val="00A52F37"/>
    <w:rsid w:val="00A5304D"/>
    <w:rsid w:val="00A533C5"/>
    <w:rsid w:val="00A5388C"/>
    <w:rsid w:val="00A5397B"/>
    <w:rsid w:val="00A53BE1"/>
    <w:rsid w:val="00A54644"/>
    <w:rsid w:val="00A54F8F"/>
    <w:rsid w:val="00A5541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3B1D"/>
    <w:rsid w:val="00A64502"/>
    <w:rsid w:val="00A64B5F"/>
    <w:rsid w:val="00A64BA7"/>
    <w:rsid w:val="00A655D4"/>
    <w:rsid w:val="00A65EA0"/>
    <w:rsid w:val="00A66517"/>
    <w:rsid w:val="00A66DBC"/>
    <w:rsid w:val="00A678AD"/>
    <w:rsid w:val="00A67B0E"/>
    <w:rsid w:val="00A70FA1"/>
    <w:rsid w:val="00A718E1"/>
    <w:rsid w:val="00A718EF"/>
    <w:rsid w:val="00A7204A"/>
    <w:rsid w:val="00A72134"/>
    <w:rsid w:val="00A7228B"/>
    <w:rsid w:val="00A726A8"/>
    <w:rsid w:val="00A72951"/>
    <w:rsid w:val="00A73505"/>
    <w:rsid w:val="00A73636"/>
    <w:rsid w:val="00A73FCD"/>
    <w:rsid w:val="00A74B4D"/>
    <w:rsid w:val="00A74B8C"/>
    <w:rsid w:val="00A74C34"/>
    <w:rsid w:val="00A75680"/>
    <w:rsid w:val="00A75E02"/>
    <w:rsid w:val="00A7637B"/>
    <w:rsid w:val="00A764EC"/>
    <w:rsid w:val="00A76E65"/>
    <w:rsid w:val="00A76E79"/>
    <w:rsid w:val="00A7771B"/>
    <w:rsid w:val="00A77868"/>
    <w:rsid w:val="00A77B53"/>
    <w:rsid w:val="00A77E9C"/>
    <w:rsid w:val="00A80BA6"/>
    <w:rsid w:val="00A811F1"/>
    <w:rsid w:val="00A81C05"/>
    <w:rsid w:val="00A827B4"/>
    <w:rsid w:val="00A82887"/>
    <w:rsid w:val="00A83010"/>
    <w:rsid w:val="00A830A8"/>
    <w:rsid w:val="00A83559"/>
    <w:rsid w:val="00A83BF5"/>
    <w:rsid w:val="00A84935"/>
    <w:rsid w:val="00A84CD1"/>
    <w:rsid w:val="00A85290"/>
    <w:rsid w:val="00A8561C"/>
    <w:rsid w:val="00A85E2E"/>
    <w:rsid w:val="00A861F3"/>
    <w:rsid w:val="00A8637A"/>
    <w:rsid w:val="00A86DCA"/>
    <w:rsid w:val="00A8728F"/>
    <w:rsid w:val="00A8756A"/>
    <w:rsid w:val="00A87C96"/>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A09"/>
    <w:rsid w:val="00A95BED"/>
    <w:rsid w:val="00A95EA2"/>
    <w:rsid w:val="00A97297"/>
    <w:rsid w:val="00A9787E"/>
    <w:rsid w:val="00A97A3D"/>
    <w:rsid w:val="00A97AF9"/>
    <w:rsid w:val="00AA0267"/>
    <w:rsid w:val="00AA08E8"/>
    <w:rsid w:val="00AA0DB4"/>
    <w:rsid w:val="00AA0FB8"/>
    <w:rsid w:val="00AA11C5"/>
    <w:rsid w:val="00AA17E2"/>
    <w:rsid w:val="00AA21B7"/>
    <w:rsid w:val="00AA2E56"/>
    <w:rsid w:val="00AA2F7A"/>
    <w:rsid w:val="00AA3827"/>
    <w:rsid w:val="00AA382D"/>
    <w:rsid w:val="00AA41F9"/>
    <w:rsid w:val="00AA445E"/>
    <w:rsid w:val="00AA4A2C"/>
    <w:rsid w:val="00AA504E"/>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40EF"/>
    <w:rsid w:val="00AB4A1A"/>
    <w:rsid w:val="00AB52E6"/>
    <w:rsid w:val="00AB5555"/>
    <w:rsid w:val="00AB55AD"/>
    <w:rsid w:val="00AB5D1B"/>
    <w:rsid w:val="00AB5F2F"/>
    <w:rsid w:val="00AB60EA"/>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064"/>
    <w:rsid w:val="00AC5FEF"/>
    <w:rsid w:val="00AC6036"/>
    <w:rsid w:val="00AC7B0B"/>
    <w:rsid w:val="00AD0328"/>
    <w:rsid w:val="00AD11DC"/>
    <w:rsid w:val="00AD1966"/>
    <w:rsid w:val="00AD19E8"/>
    <w:rsid w:val="00AD2152"/>
    <w:rsid w:val="00AD2B03"/>
    <w:rsid w:val="00AD2E07"/>
    <w:rsid w:val="00AD32B3"/>
    <w:rsid w:val="00AD37AF"/>
    <w:rsid w:val="00AD38A9"/>
    <w:rsid w:val="00AD4071"/>
    <w:rsid w:val="00AD4317"/>
    <w:rsid w:val="00AD4416"/>
    <w:rsid w:val="00AD44EA"/>
    <w:rsid w:val="00AD4782"/>
    <w:rsid w:val="00AD4C00"/>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430"/>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575"/>
    <w:rsid w:val="00AF0AB8"/>
    <w:rsid w:val="00AF1206"/>
    <w:rsid w:val="00AF1FC6"/>
    <w:rsid w:val="00AF2EC7"/>
    <w:rsid w:val="00AF3272"/>
    <w:rsid w:val="00AF3AC0"/>
    <w:rsid w:val="00AF419A"/>
    <w:rsid w:val="00AF4F4A"/>
    <w:rsid w:val="00AF57DD"/>
    <w:rsid w:val="00AF6CEC"/>
    <w:rsid w:val="00AF6D53"/>
    <w:rsid w:val="00AF7389"/>
    <w:rsid w:val="00AF765E"/>
    <w:rsid w:val="00B00C24"/>
    <w:rsid w:val="00B00F93"/>
    <w:rsid w:val="00B01915"/>
    <w:rsid w:val="00B01BBE"/>
    <w:rsid w:val="00B03F92"/>
    <w:rsid w:val="00B04593"/>
    <w:rsid w:val="00B04648"/>
    <w:rsid w:val="00B055D8"/>
    <w:rsid w:val="00B06CD6"/>
    <w:rsid w:val="00B06EBC"/>
    <w:rsid w:val="00B06FC6"/>
    <w:rsid w:val="00B106CC"/>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17552"/>
    <w:rsid w:val="00B2036A"/>
    <w:rsid w:val="00B21057"/>
    <w:rsid w:val="00B21279"/>
    <w:rsid w:val="00B2138D"/>
    <w:rsid w:val="00B216C3"/>
    <w:rsid w:val="00B21FB2"/>
    <w:rsid w:val="00B21FBA"/>
    <w:rsid w:val="00B2202B"/>
    <w:rsid w:val="00B22225"/>
    <w:rsid w:val="00B22DEF"/>
    <w:rsid w:val="00B2311E"/>
    <w:rsid w:val="00B23422"/>
    <w:rsid w:val="00B23A8F"/>
    <w:rsid w:val="00B23D37"/>
    <w:rsid w:val="00B24948"/>
    <w:rsid w:val="00B24B25"/>
    <w:rsid w:val="00B24BAA"/>
    <w:rsid w:val="00B24CBD"/>
    <w:rsid w:val="00B250E0"/>
    <w:rsid w:val="00B25CA3"/>
    <w:rsid w:val="00B25E38"/>
    <w:rsid w:val="00B2606F"/>
    <w:rsid w:val="00B26B41"/>
    <w:rsid w:val="00B27257"/>
    <w:rsid w:val="00B272A2"/>
    <w:rsid w:val="00B2782C"/>
    <w:rsid w:val="00B30028"/>
    <w:rsid w:val="00B3074F"/>
    <w:rsid w:val="00B31E8D"/>
    <w:rsid w:val="00B32021"/>
    <w:rsid w:val="00B3224A"/>
    <w:rsid w:val="00B3313B"/>
    <w:rsid w:val="00B331E8"/>
    <w:rsid w:val="00B331EA"/>
    <w:rsid w:val="00B34162"/>
    <w:rsid w:val="00B34732"/>
    <w:rsid w:val="00B353B8"/>
    <w:rsid w:val="00B35C56"/>
    <w:rsid w:val="00B36119"/>
    <w:rsid w:val="00B36F17"/>
    <w:rsid w:val="00B372ED"/>
    <w:rsid w:val="00B3791F"/>
    <w:rsid w:val="00B37951"/>
    <w:rsid w:val="00B37A41"/>
    <w:rsid w:val="00B40603"/>
    <w:rsid w:val="00B406E8"/>
    <w:rsid w:val="00B40A46"/>
    <w:rsid w:val="00B40AF6"/>
    <w:rsid w:val="00B41071"/>
    <w:rsid w:val="00B41201"/>
    <w:rsid w:val="00B420C6"/>
    <w:rsid w:val="00B4229B"/>
    <w:rsid w:val="00B425C0"/>
    <w:rsid w:val="00B42DB6"/>
    <w:rsid w:val="00B42F53"/>
    <w:rsid w:val="00B42F75"/>
    <w:rsid w:val="00B434F2"/>
    <w:rsid w:val="00B435F4"/>
    <w:rsid w:val="00B43615"/>
    <w:rsid w:val="00B438EC"/>
    <w:rsid w:val="00B44576"/>
    <w:rsid w:val="00B44D5C"/>
    <w:rsid w:val="00B44FDF"/>
    <w:rsid w:val="00B450FD"/>
    <w:rsid w:val="00B4619B"/>
    <w:rsid w:val="00B46957"/>
    <w:rsid w:val="00B46C66"/>
    <w:rsid w:val="00B471F7"/>
    <w:rsid w:val="00B47925"/>
    <w:rsid w:val="00B47B54"/>
    <w:rsid w:val="00B500BE"/>
    <w:rsid w:val="00B50561"/>
    <w:rsid w:val="00B50BC3"/>
    <w:rsid w:val="00B50E99"/>
    <w:rsid w:val="00B51611"/>
    <w:rsid w:val="00B51620"/>
    <w:rsid w:val="00B51926"/>
    <w:rsid w:val="00B51CFA"/>
    <w:rsid w:val="00B51F9A"/>
    <w:rsid w:val="00B5203B"/>
    <w:rsid w:val="00B5213E"/>
    <w:rsid w:val="00B52506"/>
    <w:rsid w:val="00B54DA7"/>
    <w:rsid w:val="00B55556"/>
    <w:rsid w:val="00B55775"/>
    <w:rsid w:val="00B55784"/>
    <w:rsid w:val="00B562C1"/>
    <w:rsid w:val="00B56964"/>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57A5"/>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2"/>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97B6C"/>
    <w:rsid w:val="00BA0B80"/>
    <w:rsid w:val="00BA1CC2"/>
    <w:rsid w:val="00BA27F4"/>
    <w:rsid w:val="00BA2E40"/>
    <w:rsid w:val="00BA3CB7"/>
    <w:rsid w:val="00BA3EA4"/>
    <w:rsid w:val="00BA41DE"/>
    <w:rsid w:val="00BA4591"/>
    <w:rsid w:val="00BA556C"/>
    <w:rsid w:val="00BA56BD"/>
    <w:rsid w:val="00BA6B09"/>
    <w:rsid w:val="00BA7B62"/>
    <w:rsid w:val="00BB08DE"/>
    <w:rsid w:val="00BB0F31"/>
    <w:rsid w:val="00BB0F6D"/>
    <w:rsid w:val="00BB15AB"/>
    <w:rsid w:val="00BB189B"/>
    <w:rsid w:val="00BB1D21"/>
    <w:rsid w:val="00BB1D7F"/>
    <w:rsid w:val="00BB27BB"/>
    <w:rsid w:val="00BB2E51"/>
    <w:rsid w:val="00BB31F9"/>
    <w:rsid w:val="00BB348C"/>
    <w:rsid w:val="00BB3683"/>
    <w:rsid w:val="00BB4282"/>
    <w:rsid w:val="00BB4BEA"/>
    <w:rsid w:val="00BB4C1A"/>
    <w:rsid w:val="00BB4E33"/>
    <w:rsid w:val="00BB50AB"/>
    <w:rsid w:val="00BB64A9"/>
    <w:rsid w:val="00BB6664"/>
    <w:rsid w:val="00BB6F20"/>
    <w:rsid w:val="00BB70D3"/>
    <w:rsid w:val="00BB75F5"/>
    <w:rsid w:val="00BC00E1"/>
    <w:rsid w:val="00BC01FC"/>
    <w:rsid w:val="00BC03ED"/>
    <w:rsid w:val="00BC0656"/>
    <w:rsid w:val="00BC1088"/>
    <w:rsid w:val="00BC194E"/>
    <w:rsid w:val="00BC1F79"/>
    <w:rsid w:val="00BC2201"/>
    <w:rsid w:val="00BC22F5"/>
    <w:rsid w:val="00BC232F"/>
    <w:rsid w:val="00BC3C7A"/>
    <w:rsid w:val="00BC43AC"/>
    <w:rsid w:val="00BC518D"/>
    <w:rsid w:val="00BC6460"/>
    <w:rsid w:val="00BC681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4DE5"/>
    <w:rsid w:val="00BD58C5"/>
    <w:rsid w:val="00BD5A21"/>
    <w:rsid w:val="00BD60AD"/>
    <w:rsid w:val="00BD622A"/>
    <w:rsid w:val="00BD640D"/>
    <w:rsid w:val="00BD6552"/>
    <w:rsid w:val="00BD6742"/>
    <w:rsid w:val="00BD6C02"/>
    <w:rsid w:val="00BE064E"/>
    <w:rsid w:val="00BE1244"/>
    <w:rsid w:val="00BE165D"/>
    <w:rsid w:val="00BE17F7"/>
    <w:rsid w:val="00BE1972"/>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E7E05"/>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4256"/>
    <w:rsid w:val="00BF469B"/>
    <w:rsid w:val="00BF53BF"/>
    <w:rsid w:val="00BF54AC"/>
    <w:rsid w:val="00BF54BD"/>
    <w:rsid w:val="00BF5AFC"/>
    <w:rsid w:val="00BF6254"/>
    <w:rsid w:val="00BF68FF"/>
    <w:rsid w:val="00BF6939"/>
    <w:rsid w:val="00BF6B8E"/>
    <w:rsid w:val="00C01137"/>
    <w:rsid w:val="00C01958"/>
    <w:rsid w:val="00C01BD4"/>
    <w:rsid w:val="00C025A5"/>
    <w:rsid w:val="00C02923"/>
    <w:rsid w:val="00C02C78"/>
    <w:rsid w:val="00C03C78"/>
    <w:rsid w:val="00C04FD3"/>
    <w:rsid w:val="00C06314"/>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C24"/>
    <w:rsid w:val="00C11FA1"/>
    <w:rsid w:val="00C121D7"/>
    <w:rsid w:val="00C12DBD"/>
    <w:rsid w:val="00C12E21"/>
    <w:rsid w:val="00C12E65"/>
    <w:rsid w:val="00C13C20"/>
    <w:rsid w:val="00C13F74"/>
    <w:rsid w:val="00C1437D"/>
    <w:rsid w:val="00C146D3"/>
    <w:rsid w:val="00C14928"/>
    <w:rsid w:val="00C14934"/>
    <w:rsid w:val="00C1637E"/>
    <w:rsid w:val="00C16435"/>
    <w:rsid w:val="00C16BE0"/>
    <w:rsid w:val="00C17D1F"/>
    <w:rsid w:val="00C2027B"/>
    <w:rsid w:val="00C2195C"/>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9FE"/>
    <w:rsid w:val="00C36ED4"/>
    <w:rsid w:val="00C376CC"/>
    <w:rsid w:val="00C400F7"/>
    <w:rsid w:val="00C40187"/>
    <w:rsid w:val="00C40494"/>
    <w:rsid w:val="00C40C40"/>
    <w:rsid w:val="00C40EC6"/>
    <w:rsid w:val="00C4166F"/>
    <w:rsid w:val="00C419AD"/>
    <w:rsid w:val="00C41B5F"/>
    <w:rsid w:val="00C437BA"/>
    <w:rsid w:val="00C43C8A"/>
    <w:rsid w:val="00C44395"/>
    <w:rsid w:val="00C443B3"/>
    <w:rsid w:val="00C4493E"/>
    <w:rsid w:val="00C44944"/>
    <w:rsid w:val="00C44F5D"/>
    <w:rsid w:val="00C45818"/>
    <w:rsid w:val="00C45945"/>
    <w:rsid w:val="00C45961"/>
    <w:rsid w:val="00C459D0"/>
    <w:rsid w:val="00C45CE8"/>
    <w:rsid w:val="00C468BC"/>
    <w:rsid w:val="00C46F06"/>
    <w:rsid w:val="00C47042"/>
    <w:rsid w:val="00C47906"/>
    <w:rsid w:val="00C47DA6"/>
    <w:rsid w:val="00C501B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3CC2"/>
    <w:rsid w:val="00C54443"/>
    <w:rsid w:val="00C54446"/>
    <w:rsid w:val="00C5448D"/>
    <w:rsid w:val="00C5477F"/>
    <w:rsid w:val="00C547B7"/>
    <w:rsid w:val="00C54FB6"/>
    <w:rsid w:val="00C5503B"/>
    <w:rsid w:val="00C5568F"/>
    <w:rsid w:val="00C55A32"/>
    <w:rsid w:val="00C564F2"/>
    <w:rsid w:val="00C567AE"/>
    <w:rsid w:val="00C56F11"/>
    <w:rsid w:val="00C56F53"/>
    <w:rsid w:val="00C57621"/>
    <w:rsid w:val="00C57AA9"/>
    <w:rsid w:val="00C57D05"/>
    <w:rsid w:val="00C57FBA"/>
    <w:rsid w:val="00C60950"/>
    <w:rsid w:val="00C613D7"/>
    <w:rsid w:val="00C61F3A"/>
    <w:rsid w:val="00C629CB"/>
    <w:rsid w:val="00C62B75"/>
    <w:rsid w:val="00C6386C"/>
    <w:rsid w:val="00C63B91"/>
    <w:rsid w:val="00C646B4"/>
    <w:rsid w:val="00C64B46"/>
    <w:rsid w:val="00C64B6D"/>
    <w:rsid w:val="00C64F9B"/>
    <w:rsid w:val="00C657B5"/>
    <w:rsid w:val="00C657D3"/>
    <w:rsid w:val="00C65871"/>
    <w:rsid w:val="00C661E1"/>
    <w:rsid w:val="00C66686"/>
    <w:rsid w:val="00C66B46"/>
    <w:rsid w:val="00C6768B"/>
    <w:rsid w:val="00C678C4"/>
    <w:rsid w:val="00C6793B"/>
    <w:rsid w:val="00C71215"/>
    <w:rsid w:val="00C718F2"/>
    <w:rsid w:val="00C71E0A"/>
    <w:rsid w:val="00C7216B"/>
    <w:rsid w:val="00C7230D"/>
    <w:rsid w:val="00C727BE"/>
    <w:rsid w:val="00C732A9"/>
    <w:rsid w:val="00C73448"/>
    <w:rsid w:val="00C73E2E"/>
    <w:rsid w:val="00C74269"/>
    <w:rsid w:val="00C74546"/>
    <w:rsid w:val="00C748E2"/>
    <w:rsid w:val="00C765DB"/>
    <w:rsid w:val="00C76859"/>
    <w:rsid w:val="00C7776C"/>
    <w:rsid w:val="00C77888"/>
    <w:rsid w:val="00C77A7F"/>
    <w:rsid w:val="00C77D36"/>
    <w:rsid w:val="00C77D79"/>
    <w:rsid w:val="00C8369C"/>
    <w:rsid w:val="00C83950"/>
    <w:rsid w:val="00C8398D"/>
    <w:rsid w:val="00C845DE"/>
    <w:rsid w:val="00C84BC2"/>
    <w:rsid w:val="00C85139"/>
    <w:rsid w:val="00C8548E"/>
    <w:rsid w:val="00C85657"/>
    <w:rsid w:val="00C869B1"/>
    <w:rsid w:val="00C877A3"/>
    <w:rsid w:val="00C911BD"/>
    <w:rsid w:val="00C9123C"/>
    <w:rsid w:val="00C914CA"/>
    <w:rsid w:val="00C91C88"/>
    <w:rsid w:val="00C92669"/>
    <w:rsid w:val="00C93034"/>
    <w:rsid w:val="00C932B9"/>
    <w:rsid w:val="00C9330D"/>
    <w:rsid w:val="00C939C3"/>
    <w:rsid w:val="00C93E9B"/>
    <w:rsid w:val="00C94009"/>
    <w:rsid w:val="00C94195"/>
    <w:rsid w:val="00C94228"/>
    <w:rsid w:val="00C9477A"/>
    <w:rsid w:val="00C94923"/>
    <w:rsid w:val="00C94E67"/>
    <w:rsid w:val="00C95F30"/>
    <w:rsid w:val="00C966C5"/>
    <w:rsid w:val="00C96D56"/>
    <w:rsid w:val="00C96D71"/>
    <w:rsid w:val="00C971D6"/>
    <w:rsid w:val="00C977E6"/>
    <w:rsid w:val="00C97943"/>
    <w:rsid w:val="00CA0020"/>
    <w:rsid w:val="00CA0B2E"/>
    <w:rsid w:val="00CA0BA0"/>
    <w:rsid w:val="00CA0C68"/>
    <w:rsid w:val="00CA1843"/>
    <w:rsid w:val="00CA18CA"/>
    <w:rsid w:val="00CA1AD6"/>
    <w:rsid w:val="00CA1BDF"/>
    <w:rsid w:val="00CA1E0C"/>
    <w:rsid w:val="00CA2557"/>
    <w:rsid w:val="00CA2917"/>
    <w:rsid w:val="00CA2AEC"/>
    <w:rsid w:val="00CA37C9"/>
    <w:rsid w:val="00CA399C"/>
    <w:rsid w:val="00CA4673"/>
    <w:rsid w:val="00CA525A"/>
    <w:rsid w:val="00CA5413"/>
    <w:rsid w:val="00CA5674"/>
    <w:rsid w:val="00CA56E2"/>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0E45"/>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BD0"/>
    <w:rsid w:val="00CB6CFD"/>
    <w:rsid w:val="00CB6E52"/>
    <w:rsid w:val="00CB766B"/>
    <w:rsid w:val="00CB777B"/>
    <w:rsid w:val="00CB7B1D"/>
    <w:rsid w:val="00CC102B"/>
    <w:rsid w:val="00CC10B4"/>
    <w:rsid w:val="00CC152E"/>
    <w:rsid w:val="00CC15F9"/>
    <w:rsid w:val="00CC161C"/>
    <w:rsid w:val="00CC1CBF"/>
    <w:rsid w:val="00CC2493"/>
    <w:rsid w:val="00CC3222"/>
    <w:rsid w:val="00CC35F1"/>
    <w:rsid w:val="00CC35FF"/>
    <w:rsid w:val="00CC3CF3"/>
    <w:rsid w:val="00CC51E5"/>
    <w:rsid w:val="00CC6C42"/>
    <w:rsid w:val="00CC6F94"/>
    <w:rsid w:val="00CD046B"/>
    <w:rsid w:val="00CD0A41"/>
    <w:rsid w:val="00CD0E6E"/>
    <w:rsid w:val="00CD1854"/>
    <w:rsid w:val="00CD1F9B"/>
    <w:rsid w:val="00CD23AE"/>
    <w:rsid w:val="00CD27DF"/>
    <w:rsid w:val="00CD2D8A"/>
    <w:rsid w:val="00CD3BAC"/>
    <w:rsid w:val="00CD3C0F"/>
    <w:rsid w:val="00CD3E12"/>
    <w:rsid w:val="00CD3FF2"/>
    <w:rsid w:val="00CD4280"/>
    <w:rsid w:val="00CD4A65"/>
    <w:rsid w:val="00CD531F"/>
    <w:rsid w:val="00CD6F75"/>
    <w:rsid w:val="00CD6FA3"/>
    <w:rsid w:val="00CD74AB"/>
    <w:rsid w:val="00CE1B12"/>
    <w:rsid w:val="00CE2184"/>
    <w:rsid w:val="00CE2F4A"/>
    <w:rsid w:val="00CE3485"/>
    <w:rsid w:val="00CE38EA"/>
    <w:rsid w:val="00CE3A0D"/>
    <w:rsid w:val="00CE3B7F"/>
    <w:rsid w:val="00CE3FA2"/>
    <w:rsid w:val="00CE41A0"/>
    <w:rsid w:val="00CE4958"/>
    <w:rsid w:val="00CE5C76"/>
    <w:rsid w:val="00CE640E"/>
    <w:rsid w:val="00CE677B"/>
    <w:rsid w:val="00CE68B0"/>
    <w:rsid w:val="00CE68E2"/>
    <w:rsid w:val="00CE6B45"/>
    <w:rsid w:val="00CE6D39"/>
    <w:rsid w:val="00CE706E"/>
    <w:rsid w:val="00CE70B1"/>
    <w:rsid w:val="00CE7AE4"/>
    <w:rsid w:val="00CE7CF4"/>
    <w:rsid w:val="00CE7FBB"/>
    <w:rsid w:val="00CF0A4C"/>
    <w:rsid w:val="00CF14D4"/>
    <w:rsid w:val="00CF150A"/>
    <w:rsid w:val="00CF17E4"/>
    <w:rsid w:val="00CF2225"/>
    <w:rsid w:val="00CF25E7"/>
    <w:rsid w:val="00CF36D5"/>
    <w:rsid w:val="00CF3C77"/>
    <w:rsid w:val="00CF416B"/>
    <w:rsid w:val="00CF45A2"/>
    <w:rsid w:val="00CF52E7"/>
    <w:rsid w:val="00CF541B"/>
    <w:rsid w:val="00CF5883"/>
    <w:rsid w:val="00CF64B5"/>
    <w:rsid w:val="00CF6774"/>
    <w:rsid w:val="00CF6DDC"/>
    <w:rsid w:val="00CF7853"/>
    <w:rsid w:val="00D000CE"/>
    <w:rsid w:val="00D004ED"/>
    <w:rsid w:val="00D00910"/>
    <w:rsid w:val="00D0260F"/>
    <w:rsid w:val="00D028C3"/>
    <w:rsid w:val="00D03671"/>
    <w:rsid w:val="00D03708"/>
    <w:rsid w:val="00D0375D"/>
    <w:rsid w:val="00D03862"/>
    <w:rsid w:val="00D038A6"/>
    <w:rsid w:val="00D03B61"/>
    <w:rsid w:val="00D03E5C"/>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EE1"/>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2743B"/>
    <w:rsid w:val="00D27488"/>
    <w:rsid w:val="00D27725"/>
    <w:rsid w:val="00D301FF"/>
    <w:rsid w:val="00D3047B"/>
    <w:rsid w:val="00D309CB"/>
    <w:rsid w:val="00D30F1E"/>
    <w:rsid w:val="00D3248F"/>
    <w:rsid w:val="00D3257F"/>
    <w:rsid w:val="00D32BF6"/>
    <w:rsid w:val="00D32F0B"/>
    <w:rsid w:val="00D33F5F"/>
    <w:rsid w:val="00D340E2"/>
    <w:rsid w:val="00D340F4"/>
    <w:rsid w:val="00D34AD3"/>
    <w:rsid w:val="00D35AD0"/>
    <w:rsid w:val="00D36148"/>
    <w:rsid w:val="00D3664E"/>
    <w:rsid w:val="00D36887"/>
    <w:rsid w:val="00D36BC8"/>
    <w:rsid w:val="00D372A8"/>
    <w:rsid w:val="00D37563"/>
    <w:rsid w:val="00D375D0"/>
    <w:rsid w:val="00D379EB"/>
    <w:rsid w:val="00D400B8"/>
    <w:rsid w:val="00D4022C"/>
    <w:rsid w:val="00D40B77"/>
    <w:rsid w:val="00D40D46"/>
    <w:rsid w:val="00D41023"/>
    <w:rsid w:val="00D41325"/>
    <w:rsid w:val="00D4172F"/>
    <w:rsid w:val="00D41815"/>
    <w:rsid w:val="00D41C6C"/>
    <w:rsid w:val="00D421C6"/>
    <w:rsid w:val="00D42465"/>
    <w:rsid w:val="00D42A3F"/>
    <w:rsid w:val="00D42E5B"/>
    <w:rsid w:val="00D439D1"/>
    <w:rsid w:val="00D43C68"/>
    <w:rsid w:val="00D4430D"/>
    <w:rsid w:val="00D4449B"/>
    <w:rsid w:val="00D444B2"/>
    <w:rsid w:val="00D448D4"/>
    <w:rsid w:val="00D4498B"/>
    <w:rsid w:val="00D44BB0"/>
    <w:rsid w:val="00D4519D"/>
    <w:rsid w:val="00D453E4"/>
    <w:rsid w:val="00D456F6"/>
    <w:rsid w:val="00D462FC"/>
    <w:rsid w:val="00D4667F"/>
    <w:rsid w:val="00D4682A"/>
    <w:rsid w:val="00D46BD5"/>
    <w:rsid w:val="00D47226"/>
    <w:rsid w:val="00D472BD"/>
    <w:rsid w:val="00D5014C"/>
    <w:rsid w:val="00D504CD"/>
    <w:rsid w:val="00D50604"/>
    <w:rsid w:val="00D50B21"/>
    <w:rsid w:val="00D50BC3"/>
    <w:rsid w:val="00D51349"/>
    <w:rsid w:val="00D5157E"/>
    <w:rsid w:val="00D527AF"/>
    <w:rsid w:val="00D5290A"/>
    <w:rsid w:val="00D529E1"/>
    <w:rsid w:val="00D52A6B"/>
    <w:rsid w:val="00D52BEC"/>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76F"/>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80C"/>
    <w:rsid w:val="00D72C7A"/>
    <w:rsid w:val="00D72D65"/>
    <w:rsid w:val="00D732C3"/>
    <w:rsid w:val="00D73836"/>
    <w:rsid w:val="00D739A0"/>
    <w:rsid w:val="00D73DB0"/>
    <w:rsid w:val="00D740F6"/>
    <w:rsid w:val="00D7416F"/>
    <w:rsid w:val="00D7428D"/>
    <w:rsid w:val="00D74350"/>
    <w:rsid w:val="00D74539"/>
    <w:rsid w:val="00D746F4"/>
    <w:rsid w:val="00D74DC5"/>
    <w:rsid w:val="00D75554"/>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2CF"/>
    <w:rsid w:val="00D84562"/>
    <w:rsid w:val="00D84ADD"/>
    <w:rsid w:val="00D84BF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27C"/>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57F"/>
    <w:rsid w:val="00DB5800"/>
    <w:rsid w:val="00DB598A"/>
    <w:rsid w:val="00DB5F34"/>
    <w:rsid w:val="00DB5FD0"/>
    <w:rsid w:val="00DB6639"/>
    <w:rsid w:val="00DB7395"/>
    <w:rsid w:val="00DB75C2"/>
    <w:rsid w:val="00DB7B99"/>
    <w:rsid w:val="00DB7E2C"/>
    <w:rsid w:val="00DC027B"/>
    <w:rsid w:val="00DC0A64"/>
    <w:rsid w:val="00DC0DD6"/>
    <w:rsid w:val="00DC0DE5"/>
    <w:rsid w:val="00DC0FC4"/>
    <w:rsid w:val="00DC1B9A"/>
    <w:rsid w:val="00DC1DEB"/>
    <w:rsid w:val="00DC1E20"/>
    <w:rsid w:val="00DC22BB"/>
    <w:rsid w:val="00DC2344"/>
    <w:rsid w:val="00DC2C46"/>
    <w:rsid w:val="00DC2E4F"/>
    <w:rsid w:val="00DC3340"/>
    <w:rsid w:val="00DC3368"/>
    <w:rsid w:val="00DC384C"/>
    <w:rsid w:val="00DC3AD4"/>
    <w:rsid w:val="00DC3C48"/>
    <w:rsid w:val="00DC3C70"/>
    <w:rsid w:val="00DC3EB0"/>
    <w:rsid w:val="00DC40C4"/>
    <w:rsid w:val="00DC458C"/>
    <w:rsid w:val="00DC48A6"/>
    <w:rsid w:val="00DC4AFD"/>
    <w:rsid w:val="00DC4D87"/>
    <w:rsid w:val="00DC4D8A"/>
    <w:rsid w:val="00DC4DB2"/>
    <w:rsid w:val="00DC6AA9"/>
    <w:rsid w:val="00DC6DF6"/>
    <w:rsid w:val="00DC7BFE"/>
    <w:rsid w:val="00DC7C4E"/>
    <w:rsid w:val="00DD055C"/>
    <w:rsid w:val="00DD0726"/>
    <w:rsid w:val="00DD08C7"/>
    <w:rsid w:val="00DD0D5C"/>
    <w:rsid w:val="00DD0DC6"/>
    <w:rsid w:val="00DD0E81"/>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4D"/>
    <w:rsid w:val="00DF4C6E"/>
    <w:rsid w:val="00DF501E"/>
    <w:rsid w:val="00DF5034"/>
    <w:rsid w:val="00DF50EC"/>
    <w:rsid w:val="00DF51EE"/>
    <w:rsid w:val="00DF5A9F"/>
    <w:rsid w:val="00DF5D91"/>
    <w:rsid w:val="00DF6666"/>
    <w:rsid w:val="00DF745E"/>
    <w:rsid w:val="00DF762E"/>
    <w:rsid w:val="00DF799D"/>
    <w:rsid w:val="00E0044E"/>
    <w:rsid w:val="00E00816"/>
    <w:rsid w:val="00E00D26"/>
    <w:rsid w:val="00E00DA7"/>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582"/>
    <w:rsid w:val="00E236E7"/>
    <w:rsid w:val="00E23B16"/>
    <w:rsid w:val="00E24287"/>
    <w:rsid w:val="00E24465"/>
    <w:rsid w:val="00E263E1"/>
    <w:rsid w:val="00E2640C"/>
    <w:rsid w:val="00E26B8E"/>
    <w:rsid w:val="00E2767C"/>
    <w:rsid w:val="00E305EC"/>
    <w:rsid w:val="00E31367"/>
    <w:rsid w:val="00E3181C"/>
    <w:rsid w:val="00E32EF3"/>
    <w:rsid w:val="00E336E7"/>
    <w:rsid w:val="00E3375B"/>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0D94"/>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3C0"/>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480"/>
    <w:rsid w:val="00E7252F"/>
    <w:rsid w:val="00E726B6"/>
    <w:rsid w:val="00E72BEB"/>
    <w:rsid w:val="00E73635"/>
    <w:rsid w:val="00E73F86"/>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0A6"/>
    <w:rsid w:val="00E8341C"/>
    <w:rsid w:val="00E83885"/>
    <w:rsid w:val="00E8444C"/>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35C1"/>
    <w:rsid w:val="00EA4964"/>
    <w:rsid w:val="00EA4F1A"/>
    <w:rsid w:val="00EA5902"/>
    <w:rsid w:val="00EA593F"/>
    <w:rsid w:val="00EA5E1E"/>
    <w:rsid w:val="00EA6446"/>
    <w:rsid w:val="00EA652D"/>
    <w:rsid w:val="00EA6D22"/>
    <w:rsid w:val="00EB02DE"/>
    <w:rsid w:val="00EB03A0"/>
    <w:rsid w:val="00EB0A07"/>
    <w:rsid w:val="00EB18E6"/>
    <w:rsid w:val="00EB1B69"/>
    <w:rsid w:val="00EB1C78"/>
    <w:rsid w:val="00EB2F3D"/>
    <w:rsid w:val="00EB2F8B"/>
    <w:rsid w:val="00EB34E9"/>
    <w:rsid w:val="00EB38A5"/>
    <w:rsid w:val="00EB39E4"/>
    <w:rsid w:val="00EB3B46"/>
    <w:rsid w:val="00EB3B63"/>
    <w:rsid w:val="00EB470C"/>
    <w:rsid w:val="00EB4B5E"/>
    <w:rsid w:val="00EB4F08"/>
    <w:rsid w:val="00EB5FFC"/>
    <w:rsid w:val="00EC2E07"/>
    <w:rsid w:val="00EC3B10"/>
    <w:rsid w:val="00EC43C7"/>
    <w:rsid w:val="00EC465D"/>
    <w:rsid w:val="00EC54BE"/>
    <w:rsid w:val="00EC5AD7"/>
    <w:rsid w:val="00EC5C89"/>
    <w:rsid w:val="00EC5F18"/>
    <w:rsid w:val="00EC66D2"/>
    <w:rsid w:val="00EC67E7"/>
    <w:rsid w:val="00EC68F7"/>
    <w:rsid w:val="00EC75B8"/>
    <w:rsid w:val="00ED03F3"/>
    <w:rsid w:val="00ED0427"/>
    <w:rsid w:val="00ED099D"/>
    <w:rsid w:val="00ED0A1B"/>
    <w:rsid w:val="00ED1D5C"/>
    <w:rsid w:val="00ED1EB2"/>
    <w:rsid w:val="00ED21BC"/>
    <w:rsid w:val="00ED2785"/>
    <w:rsid w:val="00ED2F31"/>
    <w:rsid w:val="00ED2FEC"/>
    <w:rsid w:val="00ED369C"/>
    <w:rsid w:val="00ED3927"/>
    <w:rsid w:val="00ED3B14"/>
    <w:rsid w:val="00ED3F67"/>
    <w:rsid w:val="00ED421F"/>
    <w:rsid w:val="00ED440A"/>
    <w:rsid w:val="00ED5137"/>
    <w:rsid w:val="00ED5914"/>
    <w:rsid w:val="00ED5BE7"/>
    <w:rsid w:val="00ED68C7"/>
    <w:rsid w:val="00ED7171"/>
    <w:rsid w:val="00ED7660"/>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4A"/>
    <w:rsid w:val="00EF19A8"/>
    <w:rsid w:val="00EF1B44"/>
    <w:rsid w:val="00EF2737"/>
    <w:rsid w:val="00EF2767"/>
    <w:rsid w:val="00EF2BFE"/>
    <w:rsid w:val="00EF2D85"/>
    <w:rsid w:val="00EF3CBD"/>
    <w:rsid w:val="00EF402C"/>
    <w:rsid w:val="00EF45E0"/>
    <w:rsid w:val="00EF4658"/>
    <w:rsid w:val="00EF4E6F"/>
    <w:rsid w:val="00EF5C26"/>
    <w:rsid w:val="00EF5C82"/>
    <w:rsid w:val="00EF796F"/>
    <w:rsid w:val="00EF7A15"/>
    <w:rsid w:val="00EF7BD2"/>
    <w:rsid w:val="00F0133C"/>
    <w:rsid w:val="00F01F8C"/>
    <w:rsid w:val="00F025B0"/>
    <w:rsid w:val="00F035A6"/>
    <w:rsid w:val="00F036D4"/>
    <w:rsid w:val="00F04AD0"/>
    <w:rsid w:val="00F0556A"/>
    <w:rsid w:val="00F05662"/>
    <w:rsid w:val="00F0597A"/>
    <w:rsid w:val="00F06341"/>
    <w:rsid w:val="00F071F1"/>
    <w:rsid w:val="00F076F6"/>
    <w:rsid w:val="00F10033"/>
    <w:rsid w:val="00F104D3"/>
    <w:rsid w:val="00F10848"/>
    <w:rsid w:val="00F10B68"/>
    <w:rsid w:val="00F10C50"/>
    <w:rsid w:val="00F10EFC"/>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43A"/>
    <w:rsid w:val="00F327D5"/>
    <w:rsid w:val="00F3283C"/>
    <w:rsid w:val="00F32D0F"/>
    <w:rsid w:val="00F3414C"/>
    <w:rsid w:val="00F343F0"/>
    <w:rsid w:val="00F34620"/>
    <w:rsid w:val="00F34803"/>
    <w:rsid w:val="00F34AAB"/>
    <w:rsid w:val="00F34C4D"/>
    <w:rsid w:val="00F34E99"/>
    <w:rsid w:val="00F350CF"/>
    <w:rsid w:val="00F35582"/>
    <w:rsid w:val="00F35C23"/>
    <w:rsid w:val="00F3601E"/>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27A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381"/>
    <w:rsid w:val="00F6573E"/>
    <w:rsid w:val="00F65DE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3F65"/>
    <w:rsid w:val="00F74179"/>
    <w:rsid w:val="00F741E3"/>
    <w:rsid w:val="00F744D9"/>
    <w:rsid w:val="00F74A76"/>
    <w:rsid w:val="00F74B73"/>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C0"/>
    <w:rsid w:val="00F8659E"/>
    <w:rsid w:val="00F86CE4"/>
    <w:rsid w:val="00F86F42"/>
    <w:rsid w:val="00F87226"/>
    <w:rsid w:val="00F8757F"/>
    <w:rsid w:val="00F87869"/>
    <w:rsid w:val="00F87FD1"/>
    <w:rsid w:val="00F91941"/>
    <w:rsid w:val="00F927AA"/>
    <w:rsid w:val="00F92E3F"/>
    <w:rsid w:val="00F938D2"/>
    <w:rsid w:val="00F943B9"/>
    <w:rsid w:val="00F94AE5"/>
    <w:rsid w:val="00F96389"/>
    <w:rsid w:val="00F9650E"/>
    <w:rsid w:val="00F96AF8"/>
    <w:rsid w:val="00F96B73"/>
    <w:rsid w:val="00F96DF9"/>
    <w:rsid w:val="00F970B7"/>
    <w:rsid w:val="00F9762C"/>
    <w:rsid w:val="00F977C7"/>
    <w:rsid w:val="00F97C36"/>
    <w:rsid w:val="00FA0857"/>
    <w:rsid w:val="00FA0890"/>
    <w:rsid w:val="00FA164A"/>
    <w:rsid w:val="00FA18CB"/>
    <w:rsid w:val="00FA345D"/>
    <w:rsid w:val="00FA3F0C"/>
    <w:rsid w:val="00FA3F3E"/>
    <w:rsid w:val="00FA40AC"/>
    <w:rsid w:val="00FA41E3"/>
    <w:rsid w:val="00FA4272"/>
    <w:rsid w:val="00FA4308"/>
    <w:rsid w:val="00FA4855"/>
    <w:rsid w:val="00FA4ACD"/>
    <w:rsid w:val="00FA5BF4"/>
    <w:rsid w:val="00FA6428"/>
    <w:rsid w:val="00FA65A5"/>
    <w:rsid w:val="00FA7060"/>
    <w:rsid w:val="00FA7144"/>
    <w:rsid w:val="00FA7184"/>
    <w:rsid w:val="00FA7356"/>
    <w:rsid w:val="00FA7459"/>
    <w:rsid w:val="00FA76F1"/>
    <w:rsid w:val="00FA7B2E"/>
    <w:rsid w:val="00FA7DC7"/>
    <w:rsid w:val="00FB0A54"/>
    <w:rsid w:val="00FB0C2E"/>
    <w:rsid w:val="00FB0D91"/>
    <w:rsid w:val="00FB1D9D"/>
    <w:rsid w:val="00FB213B"/>
    <w:rsid w:val="00FB2906"/>
    <w:rsid w:val="00FB3304"/>
    <w:rsid w:val="00FB369F"/>
    <w:rsid w:val="00FB46B8"/>
    <w:rsid w:val="00FB4B38"/>
    <w:rsid w:val="00FB54BB"/>
    <w:rsid w:val="00FB5541"/>
    <w:rsid w:val="00FB56C4"/>
    <w:rsid w:val="00FB5AC0"/>
    <w:rsid w:val="00FB6C91"/>
    <w:rsid w:val="00FB73CB"/>
    <w:rsid w:val="00FB74E8"/>
    <w:rsid w:val="00FB750F"/>
    <w:rsid w:val="00FB7BED"/>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44D"/>
    <w:rsid w:val="00FC393B"/>
    <w:rsid w:val="00FC39A8"/>
    <w:rsid w:val="00FC4052"/>
    <w:rsid w:val="00FC4DFE"/>
    <w:rsid w:val="00FC50C5"/>
    <w:rsid w:val="00FC5252"/>
    <w:rsid w:val="00FC5335"/>
    <w:rsid w:val="00FC58CF"/>
    <w:rsid w:val="00FC5E16"/>
    <w:rsid w:val="00FC6356"/>
    <w:rsid w:val="00FC6634"/>
    <w:rsid w:val="00FC704D"/>
    <w:rsid w:val="00FC7A47"/>
    <w:rsid w:val="00FC7D01"/>
    <w:rsid w:val="00FD0130"/>
    <w:rsid w:val="00FD0373"/>
    <w:rsid w:val="00FD0582"/>
    <w:rsid w:val="00FD0C93"/>
    <w:rsid w:val="00FD1062"/>
    <w:rsid w:val="00FD2589"/>
    <w:rsid w:val="00FD2B2F"/>
    <w:rsid w:val="00FD40D6"/>
    <w:rsid w:val="00FD4876"/>
    <w:rsid w:val="00FD52A3"/>
    <w:rsid w:val="00FD5DF2"/>
    <w:rsid w:val="00FD5E36"/>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DB8"/>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153F"/>
    <w:rsid w:val="00FF2237"/>
    <w:rsid w:val="00FF22AD"/>
    <w:rsid w:val="00FF30EA"/>
    <w:rsid w:val="00FF377A"/>
    <w:rsid w:val="00FF4953"/>
    <w:rsid w:val="00FF4B4F"/>
    <w:rsid w:val="00FF53F3"/>
    <w:rsid w:val="00FF5FA3"/>
    <w:rsid w:val="00FF5FCE"/>
    <w:rsid w:val="00FF6177"/>
    <w:rsid w:val="00FF6772"/>
    <w:rsid w:val="00FF6AD9"/>
    <w:rsid w:val="00FF7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F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uiPriority w:val="99"/>
    <w:rsid w:val="00B6783F"/>
    <w:pPr>
      <w:autoSpaceDE w:val="0"/>
      <w:autoSpaceDN w:val="0"/>
      <w:adjustRightInd w:val="0"/>
    </w:pPr>
    <w:rPr>
      <w:rFonts w:ascii="EUAlbertina" w:hAnsi="EUAlbertina"/>
    </w:rPr>
  </w:style>
  <w:style w:type="paragraph" w:customStyle="1" w:styleId="CM3">
    <w:name w:val="CM3"/>
    <w:basedOn w:val="Normal"/>
    <w:next w:val="Normal"/>
    <w:uiPriority w:val="99"/>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 w:type="paragraph" w:customStyle="1" w:styleId="Parasts">
    <w:name w:val="Parasts"/>
    <w:qFormat/>
    <w:rsid w:val="00CA0C68"/>
    <w:pPr>
      <w:widowControl w:val="0"/>
      <w:spacing w:after="200" w:line="276" w:lineRule="auto"/>
      <w:jc w:val="left"/>
    </w:pPr>
    <w:rPr>
      <w:rFonts w:ascii="Calibri" w:eastAsia="Calibri" w:hAnsi="Calibri"/>
      <w:sz w:val="22"/>
      <w:szCs w:val="22"/>
      <w:lang w:val="en-US" w:eastAsia="en-US"/>
    </w:rPr>
  </w:style>
  <w:style w:type="character" w:customStyle="1" w:styleId="t3">
    <w:name w:val="t3"/>
    <w:basedOn w:val="DefaultParagraphFont"/>
    <w:rsid w:val="001F34D2"/>
  </w:style>
  <w:style w:type="paragraph" w:styleId="NoSpacing">
    <w:name w:val="No Spacing"/>
    <w:uiPriority w:val="1"/>
    <w:qFormat/>
    <w:rsid w:val="00241E11"/>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35837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9933506">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11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2455-6E91-4528-BDC1-68B4FD35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10</Pages>
  <Words>10264</Words>
  <Characters>5851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16083</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Inese Stūre</cp:lastModifiedBy>
  <cp:revision>223</cp:revision>
  <cp:lastPrinted>2016-09-05T05:50:00Z</cp:lastPrinted>
  <dcterms:created xsi:type="dcterms:W3CDTF">2020-08-18T08:13:00Z</dcterms:created>
  <dcterms:modified xsi:type="dcterms:W3CDTF">2021-02-24T12:39:00Z</dcterms:modified>
</cp:coreProperties>
</file>