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0D39E0E2" w:rsidR="007116C7" w:rsidRPr="00B70185" w:rsidRDefault="007116C7" w:rsidP="00DB7395">
      <w:pPr>
        <w:pStyle w:val="naisnod"/>
        <w:spacing w:before="0" w:after="0"/>
        <w:ind w:firstLine="720"/>
      </w:pPr>
      <w:bookmarkStart w:id="0" w:name="_GoBack"/>
      <w:bookmarkEnd w:id="0"/>
      <w:r w:rsidRPr="00B70185">
        <w:t>Izziņa par atzinumos sniegtajiem iebildumiem</w:t>
      </w:r>
    </w:p>
    <w:p w14:paraId="193E42AC" w14:textId="77777777" w:rsidR="007116C7" w:rsidRPr="00B70185"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B70185" w14:paraId="049527DC" w14:textId="77777777">
        <w:trPr>
          <w:jc w:val="center"/>
        </w:trPr>
        <w:tc>
          <w:tcPr>
            <w:tcW w:w="10188" w:type="dxa"/>
            <w:tcBorders>
              <w:bottom w:val="single" w:sz="6" w:space="0" w:color="000000"/>
            </w:tcBorders>
          </w:tcPr>
          <w:p w14:paraId="3680C1BC" w14:textId="3D6BDA4F" w:rsidR="007116C7" w:rsidRPr="00B70185" w:rsidRDefault="00E97849" w:rsidP="0005271C">
            <w:pPr>
              <w:ind w:firstLine="720"/>
              <w:jc w:val="center"/>
            </w:pPr>
            <w:r w:rsidRPr="00B70185">
              <w:t>Ministru kabineta noteikumu</w:t>
            </w:r>
            <w:r w:rsidR="00700542" w:rsidRPr="00B70185">
              <w:t xml:space="preserve"> </w:t>
            </w:r>
            <w:r w:rsidR="00D357EE" w:rsidRPr="00B70185">
              <w:t>„Grozījumi Ministru kabineta 2016. gada 24. maija noteikumos Nr. 323 „Darbības programmas „Izaugsme un nodarbinātība” 8.1.2. specifiskā atbalsta mērķa „Uzlabot vispārējās izglītības iestāžu mācību vidi” īstenošanas noteikumi”</w:t>
            </w:r>
            <w:r w:rsidR="00E14C7A" w:rsidRPr="00B70185">
              <w:t xml:space="preserve">” </w:t>
            </w:r>
            <w:r w:rsidRPr="00B70185">
              <w:t>projekts</w:t>
            </w:r>
            <w:r w:rsidR="0005271C" w:rsidRPr="00B70185">
              <w:t xml:space="preserve"> (turpmāk – noteikumu projekts)</w:t>
            </w:r>
          </w:p>
        </w:tc>
      </w:tr>
    </w:tbl>
    <w:p w14:paraId="6926DF3D" w14:textId="77777777" w:rsidR="007116C7" w:rsidRPr="00B70185" w:rsidRDefault="007116C7" w:rsidP="009623BC">
      <w:pPr>
        <w:pStyle w:val="naisc"/>
        <w:spacing w:before="0" w:after="0"/>
        <w:ind w:firstLine="1080"/>
      </w:pPr>
      <w:r w:rsidRPr="00B70185">
        <w:t>(dokumenta veids un nosaukums)</w:t>
      </w:r>
    </w:p>
    <w:p w14:paraId="134F0978" w14:textId="77777777" w:rsidR="007B4C0F" w:rsidRPr="00B70185" w:rsidRDefault="007B4C0F" w:rsidP="00DB7395">
      <w:pPr>
        <w:pStyle w:val="naisf"/>
        <w:spacing w:before="0" w:after="0"/>
        <w:ind w:firstLine="720"/>
      </w:pPr>
    </w:p>
    <w:p w14:paraId="5A2B000F" w14:textId="77777777" w:rsidR="007B4C0F" w:rsidRPr="00B70185" w:rsidRDefault="007B4C0F" w:rsidP="00184479">
      <w:pPr>
        <w:pStyle w:val="naisf"/>
        <w:spacing w:before="0" w:after="0"/>
        <w:ind w:firstLine="0"/>
        <w:jc w:val="center"/>
        <w:rPr>
          <w:b/>
        </w:rPr>
      </w:pPr>
      <w:r w:rsidRPr="00B70185">
        <w:rPr>
          <w:b/>
        </w:rPr>
        <w:t xml:space="preserve">I. Jautājumi, par kuriem saskaņošanā </w:t>
      </w:r>
      <w:r w:rsidR="00134188" w:rsidRPr="00B70185">
        <w:rPr>
          <w:b/>
        </w:rPr>
        <w:t xml:space="preserve">vienošanās </w:t>
      </w:r>
      <w:r w:rsidRPr="00B70185">
        <w:rPr>
          <w:b/>
        </w:rPr>
        <w:t>nav panākta</w:t>
      </w:r>
    </w:p>
    <w:p w14:paraId="3EAE1385" w14:textId="77777777" w:rsidR="007B4C0F" w:rsidRPr="00B7018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B70185"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B70185" w:rsidRDefault="005F4BFD" w:rsidP="0036160E">
            <w:pPr>
              <w:pStyle w:val="naisc"/>
              <w:spacing w:before="0" w:after="0"/>
            </w:pPr>
            <w:r w:rsidRPr="00B70185">
              <w:t>Nr. p.</w:t>
            </w:r>
            <w:r w:rsidR="00D64FB0" w:rsidRPr="00B70185">
              <w:t> </w:t>
            </w:r>
            <w:r w:rsidRPr="00B70185">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B70185" w:rsidRDefault="005F4BFD" w:rsidP="00364BB6">
            <w:pPr>
              <w:pStyle w:val="naisc"/>
              <w:spacing w:before="0" w:after="0"/>
              <w:ind w:firstLine="12"/>
            </w:pPr>
            <w:r w:rsidRPr="00B7018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B70185" w:rsidRDefault="005F4BFD" w:rsidP="00364BB6">
            <w:pPr>
              <w:pStyle w:val="naisc"/>
              <w:spacing w:before="0" w:after="0"/>
              <w:ind w:right="3"/>
            </w:pPr>
            <w:r w:rsidRPr="00B70185">
              <w:t>Atzinumā norādītais ministrijas (citas institūcijas) iebildums</w:t>
            </w:r>
            <w:r w:rsidR="00184479" w:rsidRPr="00B70185">
              <w:t>,</w:t>
            </w:r>
            <w:r w:rsidR="000E5509" w:rsidRPr="00B70185">
              <w:t xml:space="preserve"> kā arī saskaņošanā papildus izteiktais iebildums</w:t>
            </w:r>
            <w:r w:rsidRPr="00B7018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B70185" w:rsidRDefault="005F4BFD" w:rsidP="00364BB6">
            <w:pPr>
              <w:pStyle w:val="naisc"/>
              <w:spacing w:before="0" w:after="0"/>
              <w:ind w:firstLine="21"/>
            </w:pPr>
            <w:r w:rsidRPr="00B70185">
              <w:t>Atbildīgās ministrijas pamatojums</w:t>
            </w:r>
            <w:r w:rsidR="009307F2" w:rsidRPr="00B7018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B70185" w:rsidRDefault="005F4BFD" w:rsidP="00364BB6">
            <w:pPr>
              <w:jc w:val="center"/>
            </w:pPr>
            <w:r w:rsidRPr="00B7018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B70185" w:rsidRDefault="005F4BFD" w:rsidP="00364BB6">
            <w:pPr>
              <w:jc w:val="center"/>
            </w:pPr>
            <w:r w:rsidRPr="00B70185">
              <w:t>Projekta attiecīgā punkta (panta) galīgā redakcija</w:t>
            </w:r>
          </w:p>
        </w:tc>
      </w:tr>
      <w:tr w:rsidR="005F4BFD" w:rsidRPr="00B70185"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B70185" w:rsidRDefault="008A36C9" w:rsidP="008A36C9">
            <w:pPr>
              <w:pStyle w:val="naisc"/>
              <w:spacing w:before="0" w:after="0"/>
              <w:rPr>
                <w:sz w:val="20"/>
                <w:szCs w:val="20"/>
              </w:rPr>
            </w:pPr>
            <w:r w:rsidRPr="00B7018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B70185" w:rsidRDefault="008A36C9" w:rsidP="008A36C9">
            <w:pPr>
              <w:pStyle w:val="naisc"/>
              <w:spacing w:before="0" w:after="0"/>
              <w:ind w:firstLine="720"/>
              <w:rPr>
                <w:sz w:val="20"/>
                <w:szCs w:val="20"/>
              </w:rPr>
            </w:pPr>
            <w:r w:rsidRPr="00B7018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B70185" w:rsidRDefault="008A36C9" w:rsidP="008A36C9">
            <w:pPr>
              <w:pStyle w:val="naisc"/>
              <w:spacing w:before="0" w:after="0"/>
              <w:ind w:firstLine="720"/>
              <w:rPr>
                <w:sz w:val="20"/>
                <w:szCs w:val="20"/>
              </w:rPr>
            </w:pPr>
            <w:r w:rsidRPr="00B7018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B70185" w:rsidRDefault="008A36C9" w:rsidP="008A36C9">
            <w:pPr>
              <w:pStyle w:val="naisc"/>
              <w:spacing w:before="0" w:after="0"/>
              <w:ind w:firstLine="720"/>
              <w:rPr>
                <w:sz w:val="20"/>
                <w:szCs w:val="20"/>
              </w:rPr>
            </w:pPr>
            <w:r w:rsidRPr="00B7018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B70185" w:rsidRDefault="008A36C9" w:rsidP="008A36C9">
            <w:pPr>
              <w:jc w:val="center"/>
              <w:rPr>
                <w:sz w:val="20"/>
                <w:szCs w:val="20"/>
              </w:rPr>
            </w:pPr>
            <w:r w:rsidRPr="00B70185">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B70185" w:rsidRDefault="008A36C9" w:rsidP="008A36C9">
            <w:pPr>
              <w:jc w:val="center"/>
              <w:rPr>
                <w:sz w:val="20"/>
                <w:szCs w:val="20"/>
              </w:rPr>
            </w:pPr>
            <w:r w:rsidRPr="00B70185">
              <w:rPr>
                <w:sz w:val="20"/>
                <w:szCs w:val="20"/>
              </w:rPr>
              <w:t>6</w:t>
            </w:r>
          </w:p>
        </w:tc>
      </w:tr>
      <w:tr w:rsidR="005F4BFD" w:rsidRPr="00B70185"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B70185"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B70185"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0F1ABFAA" w:rsidR="005F4BFD" w:rsidRPr="00B70185" w:rsidRDefault="002375D4" w:rsidP="0036160E">
            <w:pPr>
              <w:pStyle w:val="naisc"/>
              <w:spacing w:before="0" w:after="0"/>
              <w:ind w:firstLine="720"/>
            </w:pPr>
            <w:r w:rsidRPr="00B70185">
              <w:t>NAV</w:t>
            </w:r>
          </w:p>
        </w:tc>
        <w:tc>
          <w:tcPr>
            <w:tcW w:w="2977" w:type="dxa"/>
            <w:tcBorders>
              <w:left w:val="single" w:sz="6" w:space="0" w:color="000000"/>
              <w:bottom w:val="single" w:sz="4" w:space="0" w:color="auto"/>
              <w:right w:val="single" w:sz="6" w:space="0" w:color="000000"/>
            </w:tcBorders>
          </w:tcPr>
          <w:p w14:paraId="0FE81AE8" w14:textId="77777777" w:rsidR="005F4BFD" w:rsidRPr="00B70185"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B70185"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B70185" w:rsidRDefault="005F4BFD" w:rsidP="0036160E"/>
        </w:tc>
      </w:tr>
    </w:tbl>
    <w:p w14:paraId="5AF46DA5" w14:textId="77777777" w:rsidR="007B4C0F" w:rsidRPr="00B70185" w:rsidRDefault="007B4C0F" w:rsidP="007B4C0F">
      <w:pPr>
        <w:pStyle w:val="naisf"/>
        <w:spacing w:before="0" w:after="0"/>
        <w:ind w:firstLine="0"/>
      </w:pPr>
    </w:p>
    <w:p w14:paraId="6E1F3B2A" w14:textId="1611BF14" w:rsidR="005D67F7" w:rsidRPr="00B70185" w:rsidRDefault="005D67F7" w:rsidP="005D67F7">
      <w:pPr>
        <w:pStyle w:val="naisf"/>
        <w:spacing w:before="0" w:after="0"/>
        <w:ind w:firstLine="0"/>
        <w:rPr>
          <w:b/>
        </w:rPr>
      </w:pPr>
      <w:r w:rsidRPr="00B70185">
        <w:rPr>
          <w:b/>
        </w:rPr>
        <w:t>Informācija par starpministriju elektronisko saskaņošanu</w:t>
      </w:r>
    </w:p>
    <w:p w14:paraId="3F2DAD7F" w14:textId="77777777" w:rsidR="005D67F7" w:rsidRPr="00B70185" w:rsidRDefault="005D67F7" w:rsidP="005D67F7">
      <w:pPr>
        <w:pStyle w:val="naisf"/>
        <w:spacing w:before="0" w:after="0"/>
        <w:ind w:firstLine="0"/>
        <w:rPr>
          <w:b/>
        </w:rPr>
      </w:pPr>
    </w:p>
    <w:tbl>
      <w:tblPr>
        <w:tblW w:w="12907" w:type="dxa"/>
        <w:tblLook w:val="00A0" w:firstRow="1" w:lastRow="0" w:firstColumn="1" w:lastColumn="0" w:noHBand="0" w:noVBand="0"/>
      </w:tblPr>
      <w:tblGrid>
        <w:gridCol w:w="6509"/>
        <w:gridCol w:w="1233"/>
        <w:gridCol w:w="5165"/>
      </w:tblGrid>
      <w:tr w:rsidR="007B4C0F" w:rsidRPr="00B70185" w14:paraId="24FAB09C" w14:textId="77777777" w:rsidTr="00832FA3">
        <w:trPr>
          <w:trHeight w:val="158"/>
        </w:trPr>
        <w:tc>
          <w:tcPr>
            <w:tcW w:w="6509" w:type="dxa"/>
          </w:tcPr>
          <w:p w14:paraId="5665C910" w14:textId="77777777" w:rsidR="007B4C0F" w:rsidRPr="00B70185" w:rsidRDefault="005D67F7" w:rsidP="005D67F7">
            <w:pPr>
              <w:pStyle w:val="naisf"/>
              <w:spacing w:before="0" w:after="0"/>
              <w:ind w:firstLine="0"/>
            </w:pPr>
            <w:r w:rsidRPr="00B70185">
              <w:t>D</w:t>
            </w:r>
            <w:r w:rsidR="007B4C0F" w:rsidRPr="00B70185">
              <w:t>atums</w:t>
            </w:r>
          </w:p>
        </w:tc>
        <w:tc>
          <w:tcPr>
            <w:tcW w:w="6398" w:type="dxa"/>
            <w:gridSpan w:val="2"/>
            <w:tcBorders>
              <w:bottom w:val="single" w:sz="4" w:space="0" w:color="auto"/>
            </w:tcBorders>
          </w:tcPr>
          <w:p w14:paraId="19DF422E" w14:textId="5EF29A25" w:rsidR="007B4C0F" w:rsidRPr="00B70185" w:rsidRDefault="004D6121" w:rsidP="00E01297">
            <w:pPr>
              <w:pStyle w:val="NormalWeb"/>
              <w:spacing w:before="0" w:beforeAutospacing="0" w:after="0" w:afterAutospacing="0"/>
              <w:ind w:firstLine="720"/>
            </w:pPr>
            <w:r w:rsidRPr="00B70185">
              <w:t>1</w:t>
            </w:r>
            <w:r w:rsidR="00D1145F" w:rsidRPr="00B70185">
              <w:t>9</w:t>
            </w:r>
            <w:r w:rsidR="005408BF" w:rsidRPr="00B70185">
              <w:t>.</w:t>
            </w:r>
            <w:r w:rsidRPr="00B70185">
              <w:t>0</w:t>
            </w:r>
            <w:r w:rsidR="009951DF" w:rsidRPr="00B70185">
              <w:t>2</w:t>
            </w:r>
            <w:r w:rsidR="00D1145F" w:rsidRPr="00B70185">
              <w:t>.2021</w:t>
            </w:r>
            <w:r w:rsidR="00E01297">
              <w:t xml:space="preserve">; </w:t>
            </w:r>
            <w:r w:rsidR="00E01297" w:rsidRPr="00B70185">
              <w:t>1</w:t>
            </w:r>
            <w:r w:rsidR="00E01297">
              <w:t>0</w:t>
            </w:r>
            <w:r w:rsidR="00E01297" w:rsidRPr="00B70185">
              <w:t>.0</w:t>
            </w:r>
            <w:r w:rsidR="00E01297">
              <w:t>3</w:t>
            </w:r>
            <w:r w:rsidR="00E01297" w:rsidRPr="00B70185">
              <w:t>.2021</w:t>
            </w:r>
          </w:p>
        </w:tc>
      </w:tr>
      <w:tr w:rsidR="003C27A2" w:rsidRPr="00B70185" w14:paraId="49DEC8DC" w14:textId="77777777" w:rsidTr="00832FA3">
        <w:trPr>
          <w:trHeight w:val="158"/>
        </w:trPr>
        <w:tc>
          <w:tcPr>
            <w:tcW w:w="6509" w:type="dxa"/>
          </w:tcPr>
          <w:p w14:paraId="4056189A" w14:textId="592EC0EC" w:rsidR="003C27A2" w:rsidRPr="00B70185" w:rsidRDefault="003C27A2" w:rsidP="007B4C0F">
            <w:pPr>
              <w:pStyle w:val="naisf"/>
              <w:spacing w:before="0" w:after="0"/>
              <w:ind w:firstLine="0"/>
            </w:pPr>
          </w:p>
        </w:tc>
        <w:tc>
          <w:tcPr>
            <w:tcW w:w="6398" w:type="dxa"/>
            <w:gridSpan w:val="2"/>
            <w:tcBorders>
              <w:top w:val="single" w:sz="4" w:space="0" w:color="auto"/>
            </w:tcBorders>
          </w:tcPr>
          <w:p w14:paraId="41FAB42C" w14:textId="77777777" w:rsidR="003C27A2" w:rsidRPr="00B70185" w:rsidRDefault="003C27A2" w:rsidP="0036160E">
            <w:pPr>
              <w:pStyle w:val="NormalWeb"/>
              <w:spacing w:before="0" w:beforeAutospacing="0" w:after="0" w:afterAutospacing="0"/>
              <w:ind w:firstLine="720"/>
            </w:pPr>
          </w:p>
        </w:tc>
      </w:tr>
      <w:tr w:rsidR="007B4C0F" w:rsidRPr="00B70185" w14:paraId="44EB0DA5" w14:textId="77777777" w:rsidTr="00832FA3">
        <w:trPr>
          <w:trHeight w:val="1504"/>
        </w:trPr>
        <w:tc>
          <w:tcPr>
            <w:tcW w:w="6509" w:type="dxa"/>
          </w:tcPr>
          <w:p w14:paraId="02CC87B4" w14:textId="77777777" w:rsidR="007B4C0F" w:rsidRPr="00B70185" w:rsidRDefault="00365CC0" w:rsidP="003C27A2">
            <w:pPr>
              <w:pStyle w:val="naiskr"/>
              <w:spacing w:before="0" w:after="0"/>
            </w:pPr>
            <w:r w:rsidRPr="00B70185">
              <w:t>Saskaņošanas dalībnieki</w:t>
            </w:r>
          </w:p>
        </w:tc>
        <w:tc>
          <w:tcPr>
            <w:tcW w:w="6398" w:type="dxa"/>
            <w:gridSpan w:val="2"/>
          </w:tcPr>
          <w:p w14:paraId="7B7EA774" w14:textId="5D48D713" w:rsidR="007B4C0F" w:rsidRPr="00B70185" w:rsidRDefault="00D1145F" w:rsidP="00D1145F">
            <w:pPr>
              <w:pStyle w:val="naiskr"/>
              <w:ind w:firstLine="12"/>
            </w:pPr>
            <w:r w:rsidRPr="00B70185">
              <w:t>Finanšu ministrija, Tieslietu ministrija</w:t>
            </w:r>
          </w:p>
        </w:tc>
      </w:tr>
      <w:tr w:rsidR="007B4C0F" w:rsidRPr="00B70185" w14:paraId="3C5B7B90" w14:textId="77777777" w:rsidTr="00832FA3">
        <w:trPr>
          <w:trHeight w:val="164"/>
        </w:trPr>
        <w:tc>
          <w:tcPr>
            <w:tcW w:w="6509" w:type="dxa"/>
          </w:tcPr>
          <w:p w14:paraId="08775121" w14:textId="7A24E653" w:rsidR="007B4C0F" w:rsidRPr="00B70185" w:rsidRDefault="00CA76AC" w:rsidP="0036160E">
            <w:pPr>
              <w:pStyle w:val="naiskr"/>
              <w:spacing w:before="0" w:after="0"/>
              <w:ind w:firstLine="720"/>
            </w:pPr>
            <w:r w:rsidRPr="00B70185">
              <w:t xml:space="preserve"> </w:t>
            </w:r>
          </w:p>
        </w:tc>
        <w:tc>
          <w:tcPr>
            <w:tcW w:w="6398" w:type="dxa"/>
            <w:gridSpan w:val="2"/>
            <w:tcBorders>
              <w:top w:val="single" w:sz="6" w:space="0" w:color="000000"/>
              <w:bottom w:val="single" w:sz="6" w:space="0" w:color="000000"/>
            </w:tcBorders>
          </w:tcPr>
          <w:p w14:paraId="64701ED3" w14:textId="77777777" w:rsidR="007B4C0F" w:rsidRPr="00B70185" w:rsidRDefault="007B4C0F" w:rsidP="0036160E">
            <w:pPr>
              <w:pStyle w:val="naiskr"/>
              <w:spacing w:before="0" w:after="0"/>
              <w:ind w:firstLine="720"/>
            </w:pPr>
          </w:p>
        </w:tc>
      </w:tr>
      <w:tr w:rsidR="000D0AED" w:rsidRPr="00B70185" w14:paraId="147790BD" w14:textId="77777777" w:rsidTr="00832FA3">
        <w:trPr>
          <w:trHeight w:val="162"/>
        </w:trPr>
        <w:tc>
          <w:tcPr>
            <w:tcW w:w="6509" w:type="dxa"/>
          </w:tcPr>
          <w:p w14:paraId="1CA02745" w14:textId="77777777" w:rsidR="000D0AED" w:rsidRPr="00B70185" w:rsidRDefault="000D0AED" w:rsidP="000D0AED">
            <w:pPr>
              <w:pStyle w:val="naiskr"/>
              <w:spacing w:before="0" w:after="0"/>
            </w:pPr>
          </w:p>
        </w:tc>
        <w:tc>
          <w:tcPr>
            <w:tcW w:w="1233" w:type="dxa"/>
          </w:tcPr>
          <w:p w14:paraId="470F4161" w14:textId="77777777" w:rsidR="000D0AED" w:rsidRPr="00B70185" w:rsidRDefault="000D0AED" w:rsidP="0036160E">
            <w:pPr>
              <w:pStyle w:val="naiskr"/>
              <w:spacing w:before="0" w:after="0"/>
              <w:ind w:firstLine="720"/>
            </w:pPr>
          </w:p>
        </w:tc>
        <w:tc>
          <w:tcPr>
            <w:tcW w:w="5164" w:type="dxa"/>
          </w:tcPr>
          <w:p w14:paraId="2F4C12BC" w14:textId="77777777" w:rsidR="000D0AED" w:rsidRPr="00B70185" w:rsidRDefault="000D0AED" w:rsidP="0036160E">
            <w:pPr>
              <w:pStyle w:val="naiskr"/>
              <w:spacing w:before="0" w:after="0"/>
              <w:ind w:firstLine="12"/>
            </w:pPr>
          </w:p>
        </w:tc>
      </w:tr>
    </w:tbl>
    <w:p w14:paraId="49F85F5A" w14:textId="77777777" w:rsidR="008A36C9" w:rsidRPr="00B70185" w:rsidRDefault="008A36C9">
      <w:r w:rsidRPr="00B70185">
        <w:br w:type="page"/>
      </w:r>
    </w:p>
    <w:tbl>
      <w:tblPr>
        <w:tblW w:w="12582" w:type="dxa"/>
        <w:tblLook w:val="00A0" w:firstRow="1" w:lastRow="0" w:firstColumn="1" w:lastColumn="0" w:noHBand="0" w:noVBand="0"/>
      </w:tblPr>
      <w:tblGrid>
        <w:gridCol w:w="6362"/>
        <w:gridCol w:w="6220"/>
      </w:tblGrid>
      <w:tr w:rsidR="002020B7" w:rsidRPr="00B70185" w14:paraId="03D5CB3A" w14:textId="77777777" w:rsidTr="002020B7">
        <w:trPr>
          <w:trHeight w:val="285"/>
        </w:trPr>
        <w:tc>
          <w:tcPr>
            <w:tcW w:w="6362" w:type="dxa"/>
          </w:tcPr>
          <w:p w14:paraId="586EDE7A" w14:textId="77777777" w:rsidR="002020B7" w:rsidRPr="00B70185" w:rsidRDefault="002020B7" w:rsidP="000D0AED">
            <w:pPr>
              <w:pStyle w:val="naiskr"/>
              <w:spacing w:before="0" w:after="0"/>
            </w:pPr>
            <w:r w:rsidRPr="00B70185">
              <w:lastRenderedPageBreak/>
              <w:t>Saskaņošanas dalībnieki izskatīja šādu ministriju (citu institūciju) iebildumus</w:t>
            </w:r>
          </w:p>
        </w:tc>
        <w:tc>
          <w:tcPr>
            <w:tcW w:w="6220" w:type="dxa"/>
          </w:tcPr>
          <w:p w14:paraId="3059E5E8" w14:textId="4241DB77" w:rsidR="002020B7" w:rsidRPr="00B70185" w:rsidRDefault="009951DF" w:rsidP="0018475C">
            <w:pPr>
              <w:pStyle w:val="naiskr"/>
              <w:spacing w:before="0" w:after="0"/>
            </w:pPr>
            <w:r w:rsidRPr="00B70185">
              <w:t>Finanšu ministrija</w:t>
            </w:r>
          </w:p>
        </w:tc>
      </w:tr>
      <w:tr w:rsidR="003C27A2" w:rsidRPr="00B70185" w14:paraId="723734A9" w14:textId="77777777" w:rsidTr="002020B7">
        <w:trPr>
          <w:trHeight w:val="465"/>
        </w:trPr>
        <w:tc>
          <w:tcPr>
            <w:tcW w:w="6362" w:type="dxa"/>
          </w:tcPr>
          <w:p w14:paraId="3BE230A9" w14:textId="5C9F7105" w:rsidR="003C27A2" w:rsidRPr="00B70185" w:rsidRDefault="003C27A2" w:rsidP="00832FA3">
            <w:pPr>
              <w:pStyle w:val="naiskr"/>
              <w:spacing w:before="0" w:after="0"/>
            </w:pPr>
          </w:p>
        </w:tc>
        <w:tc>
          <w:tcPr>
            <w:tcW w:w="6220" w:type="dxa"/>
            <w:tcBorders>
              <w:top w:val="single" w:sz="6" w:space="0" w:color="000000"/>
              <w:bottom w:val="single" w:sz="6" w:space="0" w:color="000000"/>
            </w:tcBorders>
          </w:tcPr>
          <w:p w14:paraId="6F718CE6" w14:textId="77777777" w:rsidR="003C27A2" w:rsidRPr="00B70185" w:rsidRDefault="003C27A2" w:rsidP="0036160E">
            <w:pPr>
              <w:pStyle w:val="NormalWeb"/>
              <w:spacing w:before="0" w:beforeAutospacing="0" w:after="0" w:afterAutospacing="0"/>
              <w:ind w:firstLine="720"/>
            </w:pPr>
          </w:p>
        </w:tc>
      </w:tr>
      <w:tr w:rsidR="007B4C0F" w:rsidRPr="00B70185" w14:paraId="5FB3E1A4" w14:textId="77777777">
        <w:trPr>
          <w:trHeight w:val="465"/>
        </w:trPr>
        <w:tc>
          <w:tcPr>
            <w:tcW w:w="12582" w:type="dxa"/>
            <w:gridSpan w:val="2"/>
          </w:tcPr>
          <w:p w14:paraId="4AEC20D1" w14:textId="77777777" w:rsidR="007B4C0F" w:rsidRPr="00B70185" w:rsidRDefault="007B4C0F" w:rsidP="00832FA3">
            <w:pPr>
              <w:pStyle w:val="naisc"/>
              <w:spacing w:before="0" w:after="0"/>
              <w:jc w:val="left"/>
            </w:pPr>
          </w:p>
        </w:tc>
      </w:tr>
      <w:tr w:rsidR="007B4C0F" w:rsidRPr="00B70185" w14:paraId="1178D1A4" w14:textId="77777777" w:rsidTr="002020B7">
        <w:tc>
          <w:tcPr>
            <w:tcW w:w="6362" w:type="dxa"/>
          </w:tcPr>
          <w:p w14:paraId="12E44A1D" w14:textId="77777777" w:rsidR="007B4C0F" w:rsidRPr="00B70185" w:rsidRDefault="007B4C0F" w:rsidP="0036160E">
            <w:pPr>
              <w:pStyle w:val="naiskr"/>
              <w:spacing w:before="0" w:after="0"/>
            </w:pPr>
            <w:r w:rsidRPr="00B70185">
              <w:t>Ministrijas (citas institūcijas), kuras nav ieradušās uz sanāksmi vai kuras nav atbildējušas uz uzaicinājumu piedalīties elektroniskajā saskaņošanā</w:t>
            </w:r>
          </w:p>
        </w:tc>
        <w:tc>
          <w:tcPr>
            <w:tcW w:w="6220" w:type="dxa"/>
          </w:tcPr>
          <w:p w14:paraId="5AFC05D6" w14:textId="4AA330C7" w:rsidR="009145B2" w:rsidRPr="00B70185" w:rsidRDefault="009145B2" w:rsidP="002273B1">
            <w:pPr>
              <w:pStyle w:val="naiskr"/>
              <w:spacing w:before="0" w:after="0"/>
            </w:pPr>
          </w:p>
          <w:p w14:paraId="71930F77" w14:textId="31C54BE1" w:rsidR="009145B2" w:rsidRPr="00B70185" w:rsidRDefault="009145B2" w:rsidP="009145B2"/>
          <w:p w14:paraId="78FCD61E" w14:textId="16AF45DF" w:rsidR="007B4C0F" w:rsidRPr="00B70185" w:rsidRDefault="009145B2" w:rsidP="0073419A">
            <w:pPr>
              <w:tabs>
                <w:tab w:val="left" w:pos="4200"/>
              </w:tabs>
            </w:pPr>
            <w:r w:rsidRPr="00B70185">
              <w:tab/>
            </w:r>
          </w:p>
        </w:tc>
      </w:tr>
      <w:tr w:rsidR="007B4C0F" w:rsidRPr="00B70185" w14:paraId="0A705B7E" w14:textId="77777777" w:rsidTr="002020B7">
        <w:tc>
          <w:tcPr>
            <w:tcW w:w="6362" w:type="dxa"/>
          </w:tcPr>
          <w:p w14:paraId="630F2D75" w14:textId="7A8D85E8" w:rsidR="007B4C0F" w:rsidRPr="00B70185" w:rsidRDefault="00CA76AC" w:rsidP="0036160E">
            <w:pPr>
              <w:pStyle w:val="naiskr"/>
              <w:spacing w:before="0" w:after="0"/>
              <w:ind w:firstLine="720"/>
            </w:pPr>
            <w:r w:rsidRPr="00B70185">
              <w:t xml:space="preserve"> </w:t>
            </w:r>
          </w:p>
        </w:tc>
        <w:tc>
          <w:tcPr>
            <w:tcW w:w="6220" w:type="dxa"/>
            <w:tcBorders>
              <w:top w:val="single" w:sz="6" w:space="0" w:color="000000"/>
              <w:bottom w:val="single" w:sz="6" w:space="0" w:color="000000"/>
            </w:tcBorders>
          </w:tcPr>
          <w:p w14:paraId="584FDA23" w14:textId="77777777" w:rsidR="007B4C0F" w:rsidRPr="00B70185" w:rsidRDefault="007B4C0F" w:rsidP="0036160E">
            <w:pPr>
              <w:pStyle w:val="naiskr"/>
              <w:spacing w:before="0" w:after="0"/>
              <w:ind w:firstLine="720"/>
            </w:pPr>
          </w:p>
        </w:tc>
      </w:tr>
      <w:tr w:rsidR="007B4C0F" w:rsidRPr="00B70185" w14:paraId="49066E33" w14:textId="77777777" w:rsidTr="002020B7">
        <w:tc>
          <w:tcPr>
            <w:tcW w:w="6362" w:type="dxa"/>
          </w:tcPr>
          <w:p w14:paraId="13729E08" w14:textId="225709CC" w:rsidR="007B4C0F" w:rsidRPr="00B70185" w:rsidRDefault="00CA76AC" w:rsidP="0036160E">
            <w:pPr>
              <w:pStyle w:val="naiskr"/>
              <w:spacing w:before="0" w:after="0"/>
              <w:ind w:firstLine="720"/>
            </w:pPr>
            <w:r w:rsidRPr="00B70185">
              <w:t xml:space="preserve"> </w:t>
            </w:r>
          </w:p>
        </w:tc>
        <w:tc>
          <w:tcPr>
            <w:tcW w:w="6220" w:type="dxa"/>
            <w:tcBorders>
              <w:bottom w:val="single" w:sz="6" w:space="0" w:color="000000"/>
            </w:tcBorders>
          </w:tcPr>
          <w:p w14:paraId="2F2567A8" w14:textId="77777777" w:rsidR="007B4C0F" w:rsidRPr="00B70185" w:rsidRDefault="007B4C0F" w:rsidP="0036160E">
            <w:pPr>
              <w:pStyle w:val="naiskr"/>
              <w:spacing w:before="0" w:after="0"/>
              <w:ind w:firstLine="720"/>
            </w:pPr>
          </w:p>
        </w:tc>
      </w:tr>
    </w:tbl>
    <w:p w14:paraId="25E78A16" w14:textId="77777777" w:rsidR="00847254" w:rsidRPr="00B70185" w:rsidRDefault="00847254" w:rsidP="00184479">
      <w:pPr>
        <w:pStyle w:val="naisf"/>
        <w:spacing w:before="0" w:after="0"/>
        <w:ind w:firstLine="0"/>
        <w:jc w:val="center"/>
        <w:rPr>
          <w:b/>
        </w:rPr>
      </w:pPr>
    </w:p>
    <w:p w14:paraId="22DC5353" w14:textId="31D61989" w:rsidR="007B4C0F" w:rsidRPr="00B70185" w:rsidRDefault="007B4C0F" w:rsidP="00184479">
      <w:pPr>
        <w:pStyle w:val="naisf"/>
        <w:spacing w:before="0" w:after="0"/>
        <w:ind w:firstLine="0"/>
        <w:jc w:val="center"/>
        <w:rPr>
          <w:b/>
        </w:rPr>
      </w:pPr>
      <w:r w:rsidRPr="00B70185">
        <w:rPr>
          <w:b/>
        </w:rPr>
        <w:t>II. </w:t>
      </w:r>
      <w:r w:rsidR="00134188" w:rsidRPr="00B70185">
        <w:rPr>
          <w:b/>
        </w:rPr>
        <w:t>Jautājumi, par kuriem</w:t>
      </w:r>
      <w:r w:rsidR="00847254" w:rsidRPr="00B70185">
        <w:rPr>
          <w:b/>
        </w:rPr>
        <w:t xml:space="preserve"> </w:t>
      </w:r>
      <w:r w:rsidR="00134188" w:rsidRPr="00B70185">
        <w:rPr>
          <w:b/>
        </w:rPr>
        <w:t>vienošan</w:t>
      </w:r>
      <w:r w:rsidR="00144622" w:rsidRPr="00B70185">
        <w:rPr>
          <w:b/>
        </w:rPr>
        <w:t>ā</w:t>
      </w:r>
      <w:r w:rsidR="00134188" w:rsidRPr="00B70185">
        <w:rPr>
          <w:b/>
        </w:rPr>
        <w:t>s ir panākta</w:t>
      </w:r>
    </w:p>
    <w:p w14:paraId="79755304" w14:textId="77777777" w:rsidR="007B4C0F" w:rsidRPr="00B70185" w:rsidRDefault="007B4C0F" w:rsidP="00DB7395">
      <w:pPr>
        <w:pStyle w:val="naisf"/>
        <w:spacing w:before="0" w:after="0"/>
        <w:ind w:firstLine="720"/>
      </w:pPr>
    </w:p>
    <w:tbl>
      <w:tblPr>
        <w:tblW w:w="14309" w:type="dxa"/>
        <w:tblInd w:w="-1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76"/>
        <w:gridCol w:w="4905"/>
        <w:gridCol w:w="4536"/>
        <w:gridCol w:w="1984"/>
      </w:tblGrid>
      <w:tr w:rsidR="00134188" w:rsidRPr="00B70185" w14:paraId="4CE4E201" w14:textId="77777777" w:rsidTr="000132DB">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B70185" w:rsidRDefault="00134188" w:rsidP="009623BC">
            <w:pPr>
              <w:pStyle w:val="naisc"/>
              <w:spacing w:before="0" w:after="0"/>
            </w:pPr>
            <w:r w:rsidRPr="00B70185">
              <w:t>Nr. p.</w:t>
            </w:r>
            <w:r w:rsidR="00D64FB0" w:rsidRPr="00B70185">
              <w:t> </w:t>
            </w:r>
            <w:r w:rsidRPr="00B70185">
              <w:t>k.</w:t>
            </w:r>
          </w:p>
        </w:tc>
        <w:tc>
          <w:tcPr>
            <w:tcW w:w="2176"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B70185" w:rsidRDefault="00134188" w:rsidP="009623BC">
            <w:pPr>
              <w:pStyle w:val="naisc"/>
              <w:spacing w:before="0" w:after="0"/>
              <w:ind w:firstLine="12"/>
            </w:pPr>
            <w:r w:rsidRPr="00B70185">
              <w:t>Saskaņošanai nosūtītā projekta redakcija (konkrēta punkta (panta) redakcija)</w:t>
            </w:r>
          </w:p>
        </w:tc>
        <w:tc>
          <w:tcPr>
            <w:tcW w:w="4905"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B70185" w:rsidRDefault="00134188" w:rsidP="009623BC">
            <w:pPr>
              <w:pStyle w:val="naisc"/>
              <w:spacing w:before="0" w:after="0"/>
              <w:ind w:right="3"/>
            </w:pPr>
            <w:r w:rsidRPr="00B70185">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B70185" w:rsidRDefault="00134188" w:rsidP="009623BC">
            <w:pPr>
              <w:pStyle w:val="naisc"/>
              <w:spacing w:before="0" w:after="0"/>
              <w:ind w:firstLine="21"/>
            </w:pPr>
            <w:r w:rsidRPr="00B70185">
              <w:t>Atbildīgās ministrijas norāde</w:t>
            </w:r>
            <w:r w:rsidR="006C1C48" w:rsidRPr="00B70185">
              <w:t xml:space="preserve"> par to, ka </w:t>
            </w:r>
            <w:r w:rsidRPr="00B70185">
              <w:t>iebildums ir ņemts vērā</w:t>
            </w:r>
            <w:r w:rsidR="006455E7" w:rsidRPr="00B70185">
              <w:t>,</w:t>
            </w:r>
            <w:r w:rsidRPr="00B70185">
              <w:t xml:space="preserve"> vai </w:t>
            </w:r>
            <w:r w:rsidR="006C1C48" w:rsidRPr="00B70185">
              <w:t xml:space="preserve">informācija par saskaņošanā </w:t>
            </w:r>
            <w:r w:rsidR="00022B0F" w:rsidRPr="00B70185">
              <w:t>panākto alternatīvo risinājumu</w:t>
            </w:r>
          </w:p>
        </w:tc>
        <w:tc>
          <w:tcPr>
            <w:tcW w:w="1984" w:type="dxa"/>
            <w:tcBorders>
              <w:top w:val="single" w:sz="4" w:space="0" w:color="auto"/>
              <w:left w:val="single" w:sz="4" w:space="0" w:color="auto"/>
              <w:bottom w:val="single" w:sz="4" w:space="0" w:color="auto"/>
            </w:tcBorders>
            <w:vAlign w:val="center"/>
          </w:tcPr>
          <w:p w14:paraId="3F842DFC" w14:textId="77777777" w:rsidR="00134188" w:rsidRPr="00B70185" w:rsidRDefault="00134188" w:rsidP="009623BC">
            <w:pPr>
              <w:jc w:val="center"/>
            </w:pPr>
            <w:r w:rsidRPr="00B70185">
              <w:t>Projekta attiecīgā punkta (panta) galīgā redakcija</w:t>
            </w:r>
          </w:p>
        </w:tc>
      </w:tr>
      <w:tr w:rsidR="00134188" w:rsidRPr="00B70185" w14:paraId="55C53DC5" w14:textId="77777777" w:rsidTr="000132DB">
        <w:trPr>
          <w:trHeight w:val="174"/>
        </w:trPr>
        <w:tc>
          <w:tcPr>
            <w:tcW w:w="708" w:type="dxa"/>
            <w:tcBorders>
              <w:top w:val="single" w:sz="6" w:space="0" w:color="000000"/>
              <w:left w:val="single" w:sz="6" w:space="0" w:color="000000"/>
              <w:bottom w:val="single" w:sz="6" w:space="0" w:color="000000"/>
              <w:right w:val="single" w:sz="6" w:space="0" w:color="000000"/>
            </w:tcBorders>
          </w:tcPr>
          <w:p w14:paraId="03BF28D1" w14:textId="77777777" w:rsidR="00134188" w:rsidRPr="00B70185" w:rsidRDefault="003B71E0" w:rsidP="003B71E0">
            <w:pPr>
              <w:pStyle w:val="naisc"/>
              <w:spacing w:before="0" w:after="0"/>
              <w:rPr>
                <w:sz w:val="20"/>
                <w:szCs w:val="20"/>
              </w:rPr>
            </w:pPr>
            <w:r w:rsidRPr="00B70185">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578D9558" w14:textId="77777777" w:rsidR="00134188" w:rsidRPr="00B70185" w:rsidRDefault="00F34AAB" w:rsidP="003B71E0">
            <w:pPr>
              <w:pStyle w:val="naisc"/>
              <w:spacing w:before="0" w:after="0"/>
              <w:ind w:firstLine="720"/>
              <w:rPr>
                <w:sz w:val="20"/>
                <w:szCs w:val="20"/>
              </w:rPr>
            </w:pPr>
            <w:r w:rsidRPr="00B70185">
              <w:rPr>
                <w:sz w:val="20"/>
                <w:szCs w:val="20"/>
              </w:rPr>
              <w:t>2</w:t>
            </w:r>
          </w:p>
        </w:tc>
        <w:tc>
          <w:tcPr>
            <w:tcW w:w="4905" w:type="dxa"/>
            <w:tcBorders>
              <w:top w:val="single" w:sz="6" w:space="0" w:color="000000"/>
              <w:left w:val="single" w:sz="6" w:space="0" w:color="000000"/>
              <w:bottom w:val="single" w:sz="6" w:space="0" w:color="000000"/>
              <w:right w:val="single" w:sz="6" w:space="0" w:color="000000"/>
            </w:tcBorders>
          </w:tcPr>
          <w:p w14:paraId="6DA72C61" w14:textId="77777777" w:rsidR="00134188" w:rsidRPr="00B70185" w:rsidRDefault="003B71E0" w:rsidP="003B71E0">
            <w:pPr>
              <w:pStyle w:val="naisc"/>
              <w:spacing w:before="0" w:after="0"/>
              <w:ind w:firstLine="720"/>
              <w:rPr>
                <w:sz w:val="20"/>
                <w:szCs w:val="20"/>
              </w:rPr>
            </w:pPr>
            <w:r w:rsidRPr="00B70185">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415E7628" w14:textId="77777777" w:rsidR="00134188" w:rsidRPr="00B70185" w:rsidRDefault="003B71E0" w:rsidP="003B71E0">
            <w:pPr>
              <w:pStyle w:val="naisc"/>
              <w:spacing w:before="0" w:after="0"/>
              <w:ind w:firstLine="720"/>
              <w:rPr>
                <w:sz w:val="20"/>
                <w:szCs w:val="20"/>
              </w:rPr>
            </w:pPr>
            <w:r w:rsidRPr="00B70185">
              <w:rPr>
                <w:sz w:val="20"/>
                <w:szCs w:val="20"/>
              </w:rPr>
              <w:t>4</w:t>
            </w:r>
          </w:p>
        </w:tc>
        <w:tc>
          <w:tcPr>
            <w:tcW w:w="1984" w:type="dxa"/>
            <w:tcBorders>
              <w:top w:val="single" w:sz="4" w:space="0" w:color="auto"/>
              <w:left w:val="single" w:sz="4" w:space="0" w:color="auto"/>
              <w:bottom w:val="single" w:sz="4" w:space="0" w:color="auto"/>
            </w:tcBorders>
          </w:tcPr>
          <w:p w14:paraId="5FE7AC2E" w14:textId="77777777" w:rsidR="00134188" w:rsidRPr="00B70185" w:rsidRDefault="003B71E0" w:rsidP="003B71E0">
            <w:pPr>
              <w:jc w:val="center"/>
              <w:rPr>
                <w:sz w:val="20"/>
                <w:szCs w:val="20"/>
              </w:rPr>
            </w:pPr>
            <w:r w:rsidRPr="00B70185">
              <w:rPr>
                <w:sz w:val="20"/>
                <w:szCs w:val="20"/>
              </w:rPr>
              <w:t>5</w:t>
            </w:r>
          </w:p>
        </w:tc>
      </w:tr>
      <w:tr w:rsidR="00E11046" w:rsidRPr="00B70185" w14:paraId="187EE4BF" w14:textId="77777777" w:rsidTr="000132DB">
        <w:trPr>
          <w:trHeight w:val="201"/>
        </w:trPr>
        <w:tc>
          <w:tcPr>
            <w:tcW w:w="14309" w:type="dxa"/>
            <w:gridSpan w:val="5"/>
            <w:tcBorders>
              <w:left w:val="single" w:sz="6" w:space="0" w:color="000000"/>
              <w:bottom w:val="single" w:sz="4" w:space="0" w:color="auto"/>
            </w:tcBorders>
            <w:shd w:val="clear" w:color="auto" w:fill="auto"/>
          </w:tcPr>
          <w:p w14:paraId="215D6F2D" w14:textId="06AC38B5" w:rsidR="00E11046" w:rsidRPr="00B70185" w:rsidRDefault="009C3ADD" w:rsidP="00E11046">
            <w:pPr>
              <w:jc w:val="center"/>
            </w:pPr>
            <w:r w:rsidRPr="00B70185">
              <w:t>Iebildumi</w:t>
            </w:r>
          </w:p>
        </w:tc>
      </w:tr>
      <w:tr w:rsidR="00BA1151" w:rsidRPr="00B70185" w14:paraId="69712FDA" w14:textId="77777777" w:rsidTr="000132DB">
        <w:trPr>
          <w:trHeight w:val="804"/>
        </w:trPr>
        <w:tc>
          <w:tcPr>
            <w:tcW w:w="708" w:type="dxa"/>
            <w:tcBorders>
              <w:left w:val="single" w:sz="6" w:space="0" w:color="000000"/>
              <w:bottom w:val="single" w:sz="4" w:space="0" w:color="auto"/>
              <w:right w:val="single" w:sz="6" w:space="0" w:color="000000"/>
            </w:tcBorders>
          </w:tcPr>
          <w:p w14:paraId="334CB6DE" w14:textId="4106E8AA" w:rsidR="00BA1151" w:rsidRPr="00B70185" w:rsidRDefault="003E692F" w:rsidP="00EF1F3A">
            <w:pPr>
              <w:pStyle w:val="naisc"/>
              <w:spacing w:before="0" w:after="0"/>
            </w:pPr>
            <w:r w:rsidRPr="00B70185">
              <w:t>1.</w:t>
            </w:r>
          </w:p>
        </w:tc>
        <w:tc>
          <w:tcPr>
            <w:tcW w:w="2176" w:type="dxa"/>
            <w:tcBorders>
              <w:left w:val="single" w:sz="6" w:space="0" w:color="000000"/>
              <w:bottom w:val="single" w:sz="4" w:space="0" w:color="auto"/>
              <w:right w:val="single" w:sz="6" w:space="0" w:color="000000"/>
            </w:tcBorders>
          </w:tcPr>
          <w:p w14:paraId="21102EB4" w14:textId="65FEF983" w:rsidR="00BA1151" w:rsidRPr="00B70185" w:rsidRDefault="007C4E0E" w:rsidP="0005271C">
            <w:pPr>
              <w:pStyle w:val="naisc"/>
              <w:spacing w:before="0" w:after="0"/>
              <w:jc w:val="left"/>
            </w:pPr>
            <w:r w:rsidRPr="00B70185">
              <w:t>Noteikumu projekta 1.</w:t>
            </w:r>
            <w:r w:rsidR="0005271C" w:rsidRPr="00B70185">
              <w:t xml:space="preserve">, 2. un </w:t>
            </w:r>
            <w:r w:rsidRPr="00B70185">
              <w:t>3.punkts.</w:t>
            </w:r>
          </w:p>
        </w:tc>
        <w:tc>
          <w:tcPr>
            <w:tcW w:w="4905" w:type="dxa"/>
            <w:tcBorders>
              <w:left w:val="single" w:sz="6" w:space="0" w:color="000000"/>
              <w:bottom w:val="single" w:sz="4" w:space="0" w:color="auto"/>
              <w:right w:val="single" w:sz="6" w:space="0" w:color="000000"/>
            </w:tcBorders>
          </w:tcPr>
          <w:p w14:paraId="1DB747EC" w14:textId="1B4EDB3D" w:rsidR="00E97102" w:rsidRPr="00E97102" w:rsidRDefault="00E97102" w:rsidP="00D86C6A">
            <w:pPr>
              <w:jc w:val="both"/>
              <w:rPr>
                <w:b/>
              </w:rPr>
            </w:pPr>
            <w:r w:rsidRPr="00E97102">
              <w:rPr>
                <w:b/>
              </w:rPr>
              <w:t>Finanšu ministrija</w:t>
            </w:r>
          </w:p>
          <w:p w14:paraId="04DC70E2" w14:textId="37830DA9" w:rsidR="00BA1151" w:rsidRPr="00B70185" w:rsidRDefault="00D86C6A" w:rsidP="00D86C6A">
            <w:pPr>
              <w:jc w:val="both"/>
            </w:pPr>
            <w:r w:rsidRPr="00B70185">
              <w:t xml:space="preserve">Lūdzam precizēt noteikumu projekta 1.–3.punktu, ņemot vērā, ka noteikumu projekta 1.punktā norādītais plānotais kopējais attiecināmais 8.1.2.specifiskā atbalsta mērķa  (turpmāk – 8.1.2.SAM) finansējums neveidojas no noteikumu projekta 2.punktā norādītā finansējuma pa kārtām kopsummas. </w:t>
            </w:r>
          </w:p>
        </w:tc>
        <w:tc>
          <w:tcPr>
            <w:tcW w:w="4536" w:type="dxa"/>
            <w:tcBorders>
              <w:left w:val="single" w:sz="6" w:space="0" w:color="000000"/>
              <w:bottom w:val="single" w:sz="4" w:space="0" w:color="auto"/>
              <w:right w:val="single" w:sz="6" w:space="0" w:color="000000"/>
            </w:tcBorders>
          </w:tcPr>
          <w:p w14:paraId="17E33824" w14:textId="75D5EE13" w:rsidR="00F648E9" w:rsidRPr="00B70185" w:rsidRDefault="003E4B39" w:rsidP="00730D6C">
            <w:pPr>
              <w:pStyle w:val="naisc"/>
              <w:spacing w:before="0" w:after="0"/>
              <w:jc w:val="both"/>
            </w:pPr>
            <w:r w:rsidRPr="00B70185">
              <w:t>Skaidrojam</w:t>
            </w:r>
            <w:r w:rsidR="00881879" w:rsidRPr="00B70185">
              <w:t>, ka</w:t>
            </w:r>
            <w:r w:rsidRPr="00B70185">
              <w:t xml:space="preserve"> noteikumu projekta </w:t>
            </w:r>
            <w:r w:rsidR="000C00C8" w:rsidRPr="00B70185">
              <w:t xml:space="preserve">1.punktā punktā </w:t>
            </w:r>
            <w:r w:rsidR="007C4E0E" w:rsidRPr="00B70185">
              <w:t>noteiktā</w:t>
            </w:r>
            <w:r w:rsidR="000C00C8" w:rsidRPr="00B70185">
              <w:t xml:space="preserve"> 8.1.2.SAM finansējuma un </w:t>
            </w:r>
            <w:r w:rsidRPr="00B70185">
              <w:t xml:space="preserve">2.punktā </w:t>
            </w:r>
            <w:r w:rsidR="007C4E0E" w:rsidRPr="00B70185">
              <w:t>noteikto</w:t>
            </w:r>
            <w:r w:rsidRPr="00B70185">
              <w:t xml:space="preserve"> 8.1.2.SAM kārtu kopsummas </w:t>
            </w:r>
            <w:r w:rsidR="000C00C8" w:rsidRPr="00B70185">
              <w:t>atšķir</w:t>
            </w:r>
            <w:r w:rsidR="006F0427" w:rsidRPr="00B70185">
              <w:t xml:space="preserve">ība ir radusies dēļ </w:t>
            </w:r>
            <w:r w:rsidR="000C00C8" w:rsidRPr="00B70185">
              <w:t xml:space="preserve">2021.gadā plānotās </w:t>
            </w:r>
            <w:r w:rsidR="0002547F" w:rsidRPr="00B70185">
              <w:t xml:space="preserve">8.1.2.SAM un </w:t>
            </w:r>
            <w:r w:rsidR="000C00C8" w:rsidRPr="00B70185">
              <w:t>Atveseļošanās palīdzības kohēzijai un Eiropas teritorijām (REACT-EU) pasākuma izglītības iestāžu digitalizācijai finansējuma apvienošanas</w:t>
            </w:r>
            <w:r w:rsidR="0002547F" w:rsidRPr="00B70185">
              <w:t xml:space="preserve">, </w:t>
            </w:r>
            <w:r w:rsidR="003E4A4D" w:rsidRPr="00B70185">
              <w:t xml:space="preserve">plānojot </w:t>
            </w:r>
            <w:r w:rsidR="0002547F" w:rsidRPr="00B70185">
              <w:t xml:space="preserve">REACT-EU pasākuma </w:t>
            </w:r>
            <w:r w:rsidR="003E4A4D" w:rsidRPr="00B70185">
              <w:t>īstenošanu</w:t>
            </w:r>
            <w:r w:rsidR="0002547F" w:rsidRPr="00B70185">
              <w:t xml:space="preserve"> kā 8.1.2.SAM ceturto atlases kārtu. Ņemot vērā, ka noteikumu projekta izstrādes laikā netiek izstrādāts nacionālais regulējums REACT EU pasākumu īstenošanai, tostarp paredzot </w:t>
            </w:r>
            <w:r w:rsidR="0002547F" w:rsidRPr="00B70185">
              <w:lastRenderedPageBreak/>
              <w:t xml:space="preserve">REACT-EU pasākuma izglītības iestāžu īstenošanai finansējumu, kas </w:t>
            </w:r>
            <w:r w:rsidR="00E82A63" w:rsidRPr="00B70185">
              <w:t>tiks apvienots 8.1.2.SAM atbrīvoto u</w:t>
            </w:r>
            <w:r w:rsidR="00730D6C">
              <w:t>n nepārdalāmo finansējumu (359 180</w:t>
            </w:r>
            <w:r w:rsidR="00E82A63" w:rsidRPr="00B70185">
              <w:t xml:space="preserve"> </w:t>
            </w:r>
            <w:r w:rsidR="00E82A63" w:rsidRPr="00B70185">
              <w:rPr>
                <w:i/>
              </w:rPr>
              <w:t>euro</w:t>
            </w:r>
            <w:r w:rsidR="00E82A63" w:rsidRPr="00B70185">
              <w:t>), šobrīd nav iespējama noteikumu projekta 1. un 2. punktā minētā finansējuma savstarpēja atbilstība.</w:t>
            </w:r>
          </w:p>
        </w:tc>
        <w:tc>
          <w:tcPr>
            <w:tcW w:w="1984" w:type="dxa"/>
            <w:tcBorders>
              <w:top w:val="single" w:sz="4" w:space="0" w:color="auto"/>
              <w:left w:val="single" w:sz="4" w:space="0" w:color="auto"/>
              <w:bottom w:val="single" w:sz="4" w:space="0" w:color="auto"/>
            </w:tcBorders>
          </w:tcPr>
          <w:p w14:paraId="02ED6CBD" w14:textId="77777777" w:rsidR="00BA1151" w:rsidRPr="00B70185" w:rsidRDefault="00BA1151" w:rsidP="00EF1F3A"/>
        </w:tc>
      </w:tr>
      <w:tr w:rsidR="0017780B" w:rsidRPr="00B70185" w14:paraId="49490CA7"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0EE25DDF" w14:textId="22CB734B" w:rsidR="0017780B" w:rsidRPr="00B70185" w:rsidRDefault="0017780B" w:rsidP="00EF1F3A">
            <w:pPr>
              <w:pStyle w:val="naisc"/>
              <w:spacing w:before="0" w:after="0"/>
            </w:pPr>
            <w:r w:rsidRPr="00B70185">
              <w:t>2.</w:t>
            </w:r>
          </w:p>
        </w:tc>
        <w:tc>
          <w:tcPr>
            <w:tcW w:w="2176" w:type="dxa"/>
            <w:tcBorders>
              <w:top w:val="single" w:sz="4" w:space="0" w:color="auto"/>
              <w:left w:val="single" w:sz="4" w:space="0" w:color="auto"/>
              <w:bottom w:val="single" w:sz="4" w:space="0" w:color="auto"/>
              <w:right w:val="single" w:sz="4" w:space="0" w:color="auto"/>
            </w:tcBorders>
          </w:tcPr>
          <w:p w14:paraId="1D37E8B0" w14:textId="73BAB606" w:rsidR="0017780B" w:rsidRPr="00B70185" w:rsidRDefault="009951DF" w:rsidP="0017780B">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3B3D76F9" w14:textId="4009F0B2" w:rsidR="00E97102" w:rsidRPr="00E97102" w:rsidRDefault="00E97102" w:rsidP="002201F7">
            <w:pPr>
              <w:jc w:val="both"/>
              <w:rPr>
                <w:b/>
              </w:rPr>
            </w:pPr>
            <w:r w:rsidRPr="00E97102">
              <w:rPr>
                <w:b/>
              </w:rPr>
              <w:t>Finanšu ministrija</w:t>
            </w:r>
          </w:p>
          <w:p w14:paraId="04E67604" w14:textId="2D904CEB" w:rsidR="0017780B" w:rsidRPr="00B70185" w:rsidRDefault="00D86C6A" w:rsidP="002201F7">
            <w:pPr>
              <w:jc w:val="both"/>
            </w:pPr>
            <w:r w:rsidRPr="00B70185">
              <w:t>Lūdzam papildināt noteikumu projektu, nosakot, kādas sekas iestāsies, kā arī kas un kādas darbības veiks gadījumā, ja netiks ievērots MK noteikumu Nr.323  47.1 punktā noteiktais un papildinošas saimnieciskas darbības pārsniegs vairāk kā 20% no infrastruktūras gada jaudas platības, laika vai finanšu izteiksmē. Vēršam uzmanību, ka, ņemot vērā aktuālāko Eiropas Savienības tiesas judikatūru komercdarbības atbalsta atgūšanas nodrošināšanai (sk. Eiropas Savienības Tiesas 2019.gada 5.marta spriedumu lietā Nr.C-349/17 (ECLI:EU:C:2019:172)), atbalsta sniedzējam pēc savas iniciatīvas ir jānodrošina nelikumīga komercdarbības atbalsta atgūšana. Attiecīgi būtu ietverama norma, ja infrastruktūras amortizācijas periodā konstatē, ka nav ievēroti 47.</w:t>
            </w:r>
            <w:r w:rsidRPr="00B70185">
              <w:rPr>
                <w:vertAlign w:val="superscript"/>
              </w:rPr>
              <w:t>1</w:t>
            </w:r>
            <w:r w:rsidRPr="00B70185">
              <w:t xml:space="preserve"> punktā minētie nosacījumi, finansējuma saņēmējam ir pienākums atmaksāt sadarbības iestādei visu projekta ietvaros saņemto nelikumīgo komercdarbības atbalstu kopā ar procentiem, kuru likmi publicē Eiropas Komisija saskaņā ar Komisijas 2004.gada 21.aprīļa Regulas (EK) Nr.794/2004, ar ko īsteno Padomes Regulu (ES)2015/1589, ar ko nosaka sīki izstrādātus noteikumus Līguma par Eiropas Savienības darbību 108.panta piemērošanai (turpmāk – Komisijas regula Nr.794/2004), 10.pantu, tiem pieskaitot 100 bāzes punktus, no dienas, kad </w:t>
            </w:r>
            <w:r w:rsidRPr="00B70185">
              <w:lastRenderedPageBreak/>
              <w:t>valsts atbalsts tika izmaksāts finansējuma saņēmējam, līdz tā atgūšanas dienai, ievērojot Komisijas regulas Nr.794/2004 11.pantā noteikto procentu likmes piemērošanas metodi. Attiecībā uz šo, paraugam aicinām skatīt arī MK noteikumus Nr.13 , jo īpaši to 35.</w:t>
            </w:r>
            <w:r w:rsidRPr="00B70185">
              <w:rPr>
                <w:vertAlign w:val="superscript"/>
              </w:rPr>
              <w:t>1</w:t>
            </w:r>
            <w:r w:rsidRPr="00B70185">
              <w:t xml:space="preserve"> punktu. Vienlaikus lūdzam papildināt arī anotāciju ar attiecīgu skaidrojumu. </w:t>
            </w:r>
          </w:p>
        </w:tc>
        <w:tc>
          <w:tcPr>
            <w:tcW w:w="4536" w:type="dxa"/>
            <w:tcBorders>
              <w:top w:val="single" w:sz="4" w:space="0" w:color="auto"/>
              <w:left w:val="single" w:sz="4" w:space="0" w:color="auto"/>
              <w:bottom w:val="single" w:sz="4" w:space="0" w:color="auto"/>
              <w:right w:val="single" w:sz="4" w:space="0" w:color="auto"/>
            </w:tcBorders>
          </w:tcPr>
          <w:p w14:paraId="184A3546" w14:textId="3E048C11" w:rsidR="0017780B" w:rsidRPr="00B70185" w:rsidRDefault="003A4BE2" w:rsidP="0017780B">
            <w:pPr>
              <w:pStyle w:val="naisc"/>
              <w:spacing w:before="0" w:after="0"/>
              <w:jc w:val="both"/>
            </w:pPr>
            <w:r w:rsidRPr="003A4BE2">
              <w:rPr>
                <w:b/>
              </w:rPr>
              <w:lastRenderedPageBreak/>
              <w:t>Panākta vienošanās atkārtotās saskaņošanas procedūras laikā, kas paredz noteikumu Nr.323 47.</w:t>
            </w:r>
            <w:r w:rsidRPr="00CD7546">
              <w:rPr>
                <w:b/>
                <w:vertAlign w:val="superscript"/>
              </w:rPr>
              <w:t>1</w:t>
            </w:r>
            <w:r w:rsidRPr="003A4BE2">
              <w:rPr>
                <w:b/>
              </w:rPr>
              <w:t xml:space="preserve"> punkta svītrošanu.</w:t>
            </w:r>
          </w:p>
        </w:tc>
        <w:tc>
          <w:tcPr>
            <w:tcW w:w="1984" w:type="dxa"/>
            <w:tcBorders>
              <w:top w:val="single" w:sz="4" w:space="0" w:color="auto"/>
              <w:left w:val="single" w:sz="4" w:space="0" w:color="auto"/>
              <w:bottom w:val="single" w:sz="4" w:space="0" w:color="auto"/>
            </w:tcBorders>
          </w:tcPr>
          <w:p w14:paraId="2F11B1B9" w14:textId="5848DE89" w:rsidR="003E4A4D" w:rsidRPr="00B70185" w:rsidRDefault="000E1E2D" w:rsidP="003E4A4D">
            <w:r w:rsidRPr="00B70185">
              <w:t>Skatīt precizēto noteik</w:t>
            </w:r>
            <w:r w:rsidR="003E4A4D" w:rsidRPr="00B70185">
              <w:t>umu projekta redakciju.</w:t>
            </w:r>
          </w:p>
          <w:p w14:paraId="71EA6C48" w14:textId="46EBC77C" w:rsidR="0017780B" w:rsidRPr="00B70185" w:rsidRDefault="0017780B" w:rsidP="003E4A4D"/>
        </w:tc>
      </w:tr>
      <w:tr w:rsidR="0017780B" w:rsidRPr="00B70185" w14:paraId="4CD1D0B9"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008AE02A" w14:textId="411899A6" w:rsidR="0017780B" w:rsidRPr="00B70185" w:rsidRDefault="0017780B" w:rsidP="00EF1F3A">
            <w:pPr>
              <w:pStyle w:val="naisc"/>
              <w:spacing w:before="0" w:after="0"/>
            </w:pPr>
            <w:r w:rsidRPr="00B70185">
              <w:t>3.</w:t>
            </w:r>
          </w:p>
        </w:tc>
        <w:tc>
          <w:tcPr>
            <w:tcW w:w="2176" w:type="dxa"/>
            <w:tcBorders>
              <w:top w:val="single" w:sz="4" w:space="0" w:color="auto"/>
              <w:left w:val="single" w:sz="4" w:space="0" w:color="auto"/>
              <w:bottom w:val="single" w:sz="4" w:space="0" w:color="auto"/>
              <w:right w:val="single" w:sz="4" w:space="0" w:color="auto"/>
            </w:tcBorders>
          </w:tcPr>
          <w:p w14:paraId="6AC6603B" w14:textId="10E41BDA" w:rsidR="0017780B" w:rsidRPr="00B70185" w:rsidRDefault="00E32553" w:rsidP="001E014E">
            <w:pPr>
              <w:pStyle w:val="naisc"/>
              <w:spacing w:before="0" w:after="0"/>
              <w:jc w:val="left"/>
            </w:pPr>
            <w:r w:rsidRPr="00B70185">
              <w:t>Noteikumu projekta 1. 2. un 3.punkts</w:t>
            </w:r>
          </w:p>
        </w:tc>
        <w:tc>
          <w:tcPr>
            <w:tcW w:w="4905" w:type="dxa"/>
            <w:tcBorders>
              <w:top w:val="single" w:sz="4" w:space="0" w:color="auto"/>
              <w:left w:val="single" w:sz="4" w:space="0" w:color="auto"/>
              <w:bottom w:val="single" w:sz="4" w:space="0" w:color="auto"/>
              <w:right w:val="single" w:sz="4" w:space="0" w:color="auto"/>
            </w:tcBorders>
          </w:tcPr>
          <w:p w14:paraId="44981537" w14:textId="77777777" w:rsidR="00E97102" w:rsidRPr="00E97102" w:rsidRDefault="00E97102" w:rsidP="00E97102">
            <w:pPr>
              <w:jc w:val="both"/>
              <w:rPr>
                <w:b/>
              </w:rPr>
            </w:pPr>
            <w:r w:rsidRPr="00E97102">
              <w:rPr>
                <w:b/>
              </w:rPr>
              <w:t>Finanšu ministrija</w:t>
            </w:r>
          </w:p>
          <w:p w14:paraId="5766A162" w14:textId="13E38FFE" w:rsidR="0017780B" w:rsidRPr="00B70185" w:rsidRDefault="00D86C6A" w:rsidP="009C3ADD">
            <w:pPr>
              <w:jc w:val="both"/>
            </w:pPr>
            <w:r w:rsidRPr="00B70185">
              <w:t>Lūdzam precizēt noteikumu projektu, norādot finansiālās vērtības veselos skaitļos.</w:t>
            </w:r>
          </w:p>
        </w:tc>
        <w:tc>
          <w:tcPr>
            <w:tcW w:w="4536" w:type="dxa"/>
            <w:tcBorders>
              <w:top w:val="single" w:sz="4" w:space="0" w:color="auto"/>
              <w:left w:val="single" w:sz="4" w:space="0" w:color="auto"/>
              <w:bottom w:val="single" w:sz="4" w:space="0" w:color="auto"/>
              <w:right w:val="single" w:sz="4" w:space="0" w:color="auto"/>
            </w:tcBorders>
          </w:tcPr>
          <w:p w14:paraId="688A9C08" w14:textId="77777777" w:rsidR="00B3410B" w:rsidRPr="00B70185" w:rsidRDefault="00B3410B" w:rsidP="00B3410B">
            <w:pPr>
              <w:pStyle w:val="naisc"/>
              <w:spacing w:before="0" w:after="0"/>
              <w:jc w:val="both"/>
              <w:rPr>
                <w:b/>
              </w:rPr>
            </w:pPr>
            <w:r w:rsidRPr="00B70185">
              <w:rPr>
                <w:b/>
              </w:rPr>
              <w:t>Ņemts vērā</w:t>
            </w:r>
          </w:p>
          <w:p w14:paraId="174A0BD7" w14:textId="61870971" w:rsidR="0017780B" w:rsidRPr="00B70185" w:rsidRDefault="0017780B" w:rsidP="00B3410B">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0EB4E56A" w14:textId="2C570E4E" w:rsidR="0017780B" w:rsidRPr="00B70185" w:rsidRDefault="00F53FAC" w:rsidP="00EF1F3A">
            <w:r w:rsidRPr="00B70185">
              <w:t xml:space="preserve">Skatīt </w:t>
            </w:r>
            <w:r w:rsidR="0005271C" w:rsidRPr="00B70185">
              <w:t>precizēto noteik</w:t>
            </w:r>
            <w:r w:rsidRPr="00B70185">
              <w:t>umu projekta redakciju</w:t>
            </w:r>
          </w:p>
        </w:tc>
      </w:tr>
      <w:tr w:rsidR="0017780B" w:rsidRPr="00B70185" w14:paraId="04D51D8B"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18136621" w14:textId="3A19E30E" w:rsidR="0017780B" w:rsidRPr="00B70185" w:rsidRDefault="0017780B" w:rsidP="00EF1F3A">
            <w:pPr>
              <w:pStyle w:val="naisc"/>
              <w:spacing w:before="0" w:after="0"/>
            </w:pPr>
            <w:r w:rsidRPr="00B70185">
              <w:t>4.</w:t>
            </w:r>
          </w:p>
        </w:tc>
        <w:tc>
          <w:tcPr>
            <w:tcW w:w="2176" w:type="dxa"/>
            <w:tcBorders>
              <w:top w:val="single" w:sz="4" w:space="0" w:color="auto"/>
              <w:left w:val="single" w:sz="4" w:space="0" w:color="auto"/>
              <w:bottom w:val="single" w:sz="4" w:space="0" w:color="auto"/>
              <w:right w:val="single" w:sz="4" w:space="0" w:color="auto"/>
            </w:tcBorders>
          </w:tcPr>
          <w:p w14:paraId="3B41B437" w14:textId="58F93034" w:rsidR="0017780B" w:rsidRPr="00B70185" w:rsidRDefault="00B84231" w:rsidP="001E014E">
            <w:pPr>
              <w:pStyle w:val="naisc"/>
              <w:spacing w:before="0" w:after="0"/>
              <w:jc w:val="left"/>
            </w:pPr>
            <w:r w:rsidRPr="00B70185">
              <w:t>Anotācijas I sadaļas “Tiesību akta projekta izstrādes nepieciešamība” 2.punkts “Pašreizējā situācija un problēmas, kuru risināšanai tiesību akta projekts izstrādāts, tiesiskā regulējuma mērķis un būtība”</w:t>
            </w:r>
          </w:p>
        </w:tc>
        <w:tc>
          <w:tcPr>
            <w:tcW w:w="4905" w:type="dxa"/>
            <w:tcBorders>
              <w:top w:val="single" w:sz="4" w:space="0" w:color="auto"/>
              <w:left w:val="single" w:sz="4" w:space="0" w:color="auto"/>
              <w:bottom w:val="single" w:sz="4" w:space="0" w:color="auto"/>
              <w:right w:val="single" w:sz="4" w:space="0" w:color="auto"/>
            </w:tcBorders>
          </w:tcPr>
          <w:p w14:paraId="1972A784" w14:textId="77777777" w:rsidR="00E97102" w:rsidRPr="00E97102" w:rsidRDefault="00E97102" w:rsidP="00E97102">
            <w:pPr>
              <w:jc w:val="both"/>
              <w:rPr>
                <w:b/>
              </w:rPr>
            </w:pPr>
            <w:r w:rsidRPr="00E97102">
              <w:rPr>
                <w:b/>
              </w:rPr>
              <w:t>Finanšu ministrija</w:t>
            </w:r>
          </w:p>
          <w:p w14:paraId="62AB6C9B" w14:textId="374DC542" w:rsidR="0017780B" w:rsidRPr="00B70185" w:rsidRDefault="00D86C6A" w:rsidP="00D86C6A">
            <w:pPr>
              <w:jc w:val="both"/>
            </w:pPr>
            <w:r w:rsidRPr="00B70185">
              <w:t>Ņemot vērā noteikumu projektā ietvertās tiesību normas, lūdzam papildināt anotācijas I sadaļas “Tiesību akta projekta izstrādes nepieciešamība” 2.punktu “Pašreizējā situācija un problēmas, kuru risināšanai tiesību akta projekts izstrādāts, tiesiskā regulējuma mērķis un būtība” (turpmāk I sadaļas 2.punkts) ar informāciju par grozījumu ietekmi uz finansējuma saņēmēju un projekta iesniedzēju īstenotajiem projektiem, kā arī skaidrojumu, vai grozījumi nav uzskatāmi par būtiskiem, atbilstoši Eiropas Parlamenta un Padomes Regulas</w:t>
            </w:r>
            <w:r w:rsidR="00881879" w:rsidRPr="00B70185">
              <w:t xml:space="preserve"> (ES) Nr.1303/2013  71.pantam. </w:t>
            </w:r>
          </w:p>
        </w:tc>
        <w:tc>
          <w:tcPr>
            <w:tcW w:w="4536" w:type="dxa"/>
            <w:tcBorders>
              <w:top w:val="single" w:sz="4" w:space="0" w:color="auto"/>
              <w:left w:val="single" w:sz="4" w:space="0" w:color="auto"/>
              <w:bottom w:val="single" w:sz="4" w:space="0" w:color="auto"/>
              <w:right w:val="single" w:sz="4" w:space="0" w:color="auto"/>
            </w:tcBorders>
          </w:tcPr>
          <w:p w14:paraId="69019399" w14:textId="77777777" w:rsidR="0017780B" w:rsidRPr="00B70185" w:rsidRDefault="0017780B" w:rsidP="0017780B">
            <w:pPr>
              <w:pStyle w:val="naisc"/>
              <w:spacing w:before="0" w:after="0"/>
              <w:jc w:val="both"/>
              <w:rPr>
                <w:b/>
              </w:rPr>
            </w:pPr>
            <w:r w:rsidRPr="00B70185">
              <w:rPr>
                <w:b/>
              </w:rPr>
              <w:t>Ņemts vērā</w:t>
            </w:r>
          </w:p>
          <w:p w14:paraId="65727336" w14:textId="03D31060" w:rsidR="0017780B" w:rsidRPr="00B70185" w:rsidRDefault="0017780B" w:rsidP="004D6121">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72BAD6F3" w14:textId="71AA6799" w:rsidR="0017780B" w:rsidRPr="00B70185" w:rsidRDefault="006B30FC" w:rsidP="00F75284">
            <w:r w:rsidRPr="00B70185">
              <w:t>Skatīt preciz</w:t>
            </w:r>
            <w:r w:rsidR="00B84231" w:rsidRPr="00B70185">
              <w:t>ēto noteik</w:t>
            </w:r>
            <w:r w:rsidRPr="00B70185">
              <w:t>umu projekta anotācij</w:t>
            </w:r>
            <w:r w:rsidR="00F75284" w:rsidRPr="00B70185">
              <w:t>u</w:t>
            </w:r>
            <w:r w:rsidRPr="00B70185">
              <w:t xml:space="preserve"> </w:t>
            </w:r>
          </w:p>
        </w:tc>
      </w:tr>
      <w:tr w:rsidR="00E97849" w:rsidRPr="00B70185" w14:paraId="0584BED0"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39C937CE" w14:textId="5098E6D6" w:rsidR="00E97849" w:rsidRPr="00B70185" w:rsidRDefault="00E97849" w:rsidP="00E97849">
            <w:pPr>
              <w:pStyle w:val="naisc"/>
              <w:spacing w:before="0" w:after="0"/>
            </w:pPr>
            <w:r w:rsidRPr="00B70185">
              <w:t>5.</w:t>
            </w:r>
          </w:p>
        </w:tc>
        <w:tc>
          <w:tcPr>
            <w:tcW w:w="2176" w:type="dxa"/>
            <w:tcBorders>
              <w:top w:val="single" w:sz="4" w:space="0" w:color="auto"/>
              <w:left w:val="single" w:sz="4" w:space="0" w:color="auto"/>
              <w:bottom w:val="single" w:sz="4" w:space="0" w:color="auto"/>
              <w:right w:val="single" w:sz="4" w:space="0" w:color="auto"/>
            </w:tcBorders>
          </w:tcPr>
          <w:p w14:paraId="776EAD9A" w14:textId="25476BA5" w:rsidR="00E97849" w:rsidRPr="00B70185" w:rsidRDefault="00E97849" w:rsidP="00E97849">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5E9136D6" w14:textId="77777777" w:rsidR="00E97102" w:rsidRPr="00E97102" w:rsidRDefault="00E97102" w:rsidP="00E97102">
            <w:pPr>
              <w:jc w:val="both"/>
              <w:rPr>
                <w:b/>
              </w:rPr>
            </w:pPr>
            <w:r w:rsidRPr="00E97102">
              <w:rPr>
                <w:b/>
              </w:rPr>
              <w:t>Finanšu ministrija</w:t>
            </w:r>
          </w:p>
          <w:p w14:paraId="6C06EFFE" w14:textId="4B56BD46" w:rsidR="00E97849" w:rsidRPr="00B70185" w:rsidRDefault="00D86C6A" w:rsidP="00E97849">
            <w:pPr>
              <w:jc w:val="both"/>
            </w:pPr>
            <w:r w:rsidRPr="00B70185">
              <w:t>Lūdzam noteikumu projektā precizēt periodu, kurā nodrošināma uzraudzība, lai viennozīmīgi būtu skaidra papildinošas saimnieciskās darbības uzraudzības kārtība attiecībā uz uzraudzības periodu un nosacījumiem uzraudzības veikšanai,. Kā arī ņemot vērā noteikumu projekta 13.punktā ietverto MK noteikumu Nr.323 47.</w:t>
            </w:r>
            <w:r w:rsidRPr="00B70185">
              <w:rPr>
                <w:vertAlign w:val="superscript"/>
              </w:rPr>
              <w:t>2</w:t>
            </w:r>
            <w:r w:rsidRPr="00B70185">
              <w:t xml:space="preserve"> punktu, lūdzam precizēt arī anotācijas I sadaļas 2.punktu, sniedzot informāciju par uzraudzību </w:t>
            </w:r>
            <w:r w:rsidRPr="00B70185">
              <w:lastRenderedPageBreak/>
              <w:t>infrastruktūras lietderīgās lietošanas laikā. Vienlaikus lūdzam anotācijā norādīt, ka metodiku uzraudzības veikšanai izstrādās atbildīgā iestāde – IZM. Vēršam uzmanību, ka uzraudzības periodam būtu jābūt sasaistītam ar infrastruktūras lietderīgās lietošanas laiku. Piemēram, 8.1.1.specifiskajam atbalsta mērķim “Palielināt modernizēto STEM, tajā skaitā medicīnas un radošās industrijas, studiju programmu skaitu” tika noteikta uzraudzība visu amortizācijas periodu, pamatojoties uz 2017.gada 28.jūlija Eiropas Komisijas Konkurences ģenerāldirektorāts e-State Aid WIKI sistēmā sniegto skaidrojumu.</w:t>
            </w:r>
          </w:p>
        </w:tc>
        <w:tc>
          <w:tcPr>
            <w:tcW w:w="4536" w:type="dxa"/>
            <w:tcBorders>
              <w:top w:val="single" w:sz="4" w:space="0" w:color="auto"/>
              <w:left w:val="single" w:sz="4" w:space="0" w:color="auto"/>
              <w:bottom w:val="single" w:sz="4" w:space="0" w:color="auto"/>
              <w:right w:val="single" w:sz="4" w:space="0" w:color="auto"/>
            </w:tcBorders>
          </w:tcPr>
          <w:p w14:paraId="041C8FF6" w14:textId="4D827D25" w:rsidR="005540B6" w:rsidRPr="00B70185" w:rsidRDefault="00C2277B" w:rsidP="005540B6">
            <w:pPr>
              <w:pStyle w:val="naisc"/>
              <w:spacing w:before="0" w:after="0"/>
              <w:jc w:val="both"/>
              <w:rPr>
                <w:b/>
              </w:rPr>
            </w:pPr>
            <w:r w:rsidRPr="00C2277B">
              <w:rPr>
                <w:b/>
              </w:rPr>
              <w:lastRenderedPageBreak/>
              <w:t>Panākta vienošanās atkārtotās saskaņošanas procedūras laikā, kas paredz noteikumu Nr.323 47.</w:t>
            </w:r>
            <w:r w:rsidRPr="00CD7546">
              <w:rPr>
                <w:b/>
                <w:vertAlign w:val="superscript"/>
              </w:rPr>
              <w:t>1</w:t>
            </w:r>
            <w:r w:rsidRPr="00C2277B">
              <w:rPr>
                <w:b/>
              </w:rPr>
              <w:t xml:space="preserve"> punkta svītrošanu.</w:t>
            </w:r>
          </w:p>
          <w:p w14:paraId="1FBC1097" w14:textId="6BCE7549" w:rsidR="005540B6" w:rsidRPr="00B70185" w:rsidRDefault="004F62BB" w:rsidP="005540B6">
            <w:pPr>
              <w:pStyle w:val="naisc"/>
              <w:jc w:val="both"/>
            </w:pPr>
            <w:r>
              <w:t>Skaidrojam, ka</w:t>
            </w:r>
            <w:r w:rsidR="005540B6" w:rsidRPr="00B70185">
              <w:t xml:space="preserve"> 8.1.2.SAM projektu īstenošanas rezultātā tiek modernizēta pašvaldību dibinātu vispārējās izglītības iestāžu mācību vide. Atbilstoši Vispārējās izglītības likuma 32.panta pirmajai daļai </w:t>
            </w:r>
            <w:r w:rsidR="005540B6" w:rsidRPr="00B70185">
              <w:lastRenderedPageBreak/>
              <w:t>pamatizglītības ieguve ir obligāta. Savukārt Pašvaldību likuma 15.panta ceturtā daļa nosaka prasību pašvaldībām gādāt par iedzīvotāju izglītību, tai skaitā iedzīvotājiem noteikto tiesību nodrošināšanā pamatizglītības un vispārējās vidējās izglītības iegūšanai.</w:t>
            </w:r>
          </w:p>
          <w:p w14:paraId="0CD52742" w14:textId="77777777" w:rsidR="005540B6" w:rsidRPr="00B70185" w:rsidRDefault="005540B6" w:rsidP="005540B6">
            <w:pPr>
              <w:pStyle w:val="naisc"/>
              <w:jc w:val="both"/>
            </w:pPr>
            <w:r w:rsidRPr="00B70185">
              <w:t>No noteikumos Nr.323 noteiktajiem stratēģiskajiem priekšatlases kritērijiem izriet, ka atbalsts tiek sniegts izglītības iestādēm ar iespējami lielāku izglītojamo skaitu, lai iespējami lietderīgāk izmantotu 8.1.2.SAM projektu rezultātā modernizēto mācību vidi. Kas savukārt nozīmē, ka tiek mazināta varbūtība modernizētās mācību vides izmantošanai neatbilstoši mērķim, tostarp iespējamai papildinošai saimnieciskajai darbībai.</w:t>
            </w:r>
          </w:p>
          <w:p w14:paraId="684FBD81" w14:textId="77777777" w:rsidR="005540B6" w:rsidRPr="00B70185" w:rsidRDefault="005540B6" w:rsidP="005540B6">
            <w:pPr>
              <w:pStyle w:val="naisc"/>
              <w:jc w:val="both"/>
            </w:pPr>
            <w:r w:rsidRPr="00B70185">
              <w:t>Ņemot vērā minētos apsvērumus, kā arī ievērojot 8.1.2.SAM projektos paredzētos risinājumus, kas pamatā paredz investīcijas mācību telpās un tā aprīkojumā (mācību procesa nodrošināšanai paredzētas mēbeles un informāciju un komunikāciju tehnoloģiju aprīkojumu), Izglītības un zinātnes ministrijas ieskatā uzlikt par pienākumu finansējuma saņēmējiem vai labuma guvējiem veikt papildinošas saimnieciskās darbības uzraudzību ne mazāk kā 20 gadus rada nesamērīgu lielu administratīvu slogu.</w:t>
            </w:r>
          </w:p>
          <w:p w14:paraId="5625F659" w14:textId="77777777" w:rsidR="005540B6" w:rsidRPr="00B70185" w:rsidRDefault="005540B6" w:rsidP="005540B6">
            <w:pPr>
              <w:pStyle w:val="naisc"/>
              <w:jc w:val="both"/>
            </w:pPr>
            <w:r w:rsidRPr="00B70185">
              <w:t xml:space="preserve">Jau šobrīd Centrālā finanšu un līgumu aģentūra veic šādu projektu uzraudzību, un  atbilstoši tās sniegtajai informācijai ieņēmumi par šādu darbību ir konstatēti tikai </w:t>
            </w:r>
            <w:r w:rsidRPr="00B70185">
              <w:lastRenderedPageBreak/>
              <w:t>atsevišķos gadījumos (kopumā 8.1.2.SAM ietvaros tiek īstenoti 45 projekti, tiek modernizēti vairāk kā 100 dažādi infrastruktūras objekti).</w:t>
            </w:r>
          </w:p>
          <w:p w14:paraId="0968912C" w14:textId="77777777" w:rsidR="005540B6" w:rsidRPr="00B70185" w:rsidRDefault="005540B6" w:rsidP="005540B6">
            <w:pPr>
              <w:pStyle w:val="naisc"/>
              <w:jc w:val="both"/>
            </w:pPr>
            <w:r w:rsidRPr="00B70185">
              <w:t>Finanšu ministrijas atzinumā un noteikumu projekta saskaņošanas procesā dotās norādes par 8.1.1.specifisko atbalsta mērķa “Palielināt modernizēto STEM, tajā skaitā medicīnas un radošās industrijas, studiju programmu skaitu” un 8.1.3. specifiskā atbalsta mērķa „Palielināt modernizēto profesionālās izglītības iestāžu skaitu” nav atbilstošas, ievērojot šo mērķu ietvaros īstenoto projektu rezultātus, kuri tai skaitā var tikt izmantoti maksas izglītības pakalpojumiem, to starp ārvalstu studentiem, un pētniecībai.</w:t>
            </w:r>
          </w:p>
          <w:p w14:paraId="13B7350D" w14:textId="77777777" w:rsidR="00E97849" w:rsidRPr="00B70185" w:rsidRDefault="005540B6" w:rsidP="005540B6">
            <w:pPr>
              <w:pStyle w:val="naisc"/>
              <w:spacing w:before="0" w:after="0"/>
              <w:jc w:val="both"/>
            </w:pPr>
            <w:r w:rsidRPr="00B70185">
              <w:t>Ievērojot minēto Izglītības un zinātnes ministrija aicina rast risinājumu, kas nerada nepamatotu administratīvo slogu, un papildinošo saimniecisko darbību vērtēt projekta pēcuzraudzības periodā. Nepieciešamības gadījumā uzdot Centrālajai finanšu un līgumu aģentūrai šo darbību uzraudzīt infrastruktūras lietderīgās lietošanas laikā, ja tiek konstatēts, ka 8.1.2.SAM ietvaros modernizēta infrastruktūra tiek pastāvīgi tiek izmantota papildinošai saimnieciskajai darbībai, radot risku 20 procentu pārsniegšanai gada jaudas platības vai laika, vai finanšu izteiksmē.</w:t>
            </w:r>
          </w:p>
          <w:p w14:paraId="778B1116" w14:textId="77777777" w:rsidR="005540B6" w:rsidRPr="00B70185" w:rsidRDefault="005540B6" w:rsidP="005540B6">
            <w:pPr>
              <w:pStyle w:val="naisc"/>
              <w:spacing w:before="0" w:after="0"/>
              <w:jc w:val="both"/>
            </w:pPr>
          </w:p>
          <w:p w14:paraId="6131D7A3" w14:textId="2E57804E" w:rsidR="005540B6" w:rsidRPr="00B70185" w:rsidRDefault="005540B6" w:rsidP="005540B6">
            <w:pPr>
              <w:jc w:val="both"/>
            </w:pPr>
            <w:r w:rsidRPr="00B70185">
              <w:t xml:space="preserve">Papildus vēršam uzmanību, ka ar 2021.gada 17.februāra vēstuli Nr. 4-21.1e/21/563 „Par </w:t>
            </w:r>
            <w:r w:rsidRPr="00B70185">
              <w:lastRenderedPageBreak/>
              <w:t>nepieciešamajiem uzlabojumiem valsts atbalsta jomā” esam aicinājuši Finanšu ministriju, ievērojot tās kompetences Eiropas Savienības struktūrfondu kontroles sistēmas ieviešanā un uzraudzības metodiskā atbalsta sniegšanā, izvērtēt iespēju izstrādāt horizontālas vadlīnijas vai atbilstoši pilnveidot vadlīnijas “Vadlīnijas par Eiropas Savienības struktūrfondu un Kohēzijas fonda  līdzfinansētā projekta pārbaudēm 2014.-2020.gada plānošanas periodā” 20% nosacījuma kontroles veikšanai, kas nodrošinātu vienotu izpratni un pieeju par šādas kontroles darbību, novērstu normatīvo aktu prasību, uzraudzības sistēmu pamatelementu izmantošanas atšķirīgas interpretācijas un skaidrotu uzraudzībā iesaistīto iestāžu savstarpējās atskaitīšanās un infor</w:t>
            </w:r>
            <w:r w:rsidR="00130733">
              <w:t>mācijas apmaiņas kārtību.</w:t>
            </w:r>
          </w:p>
        </w:tc>
        <w:tc>
          <w:tcPr>
            <w:tcW w:w="1984" w:type="dxa"/>
            <w:tcBorders>
              <w:top w:val="single" w:sz="4" w:space="0" w:color="auto"/>
              <w:left w:val="single" w:sz="4" w:space="0" w:color="auto"/>
              <w:bottom w:val="single" w:sz="4" w:space="0" w:color="auto"/>
            </w:tcBorders>
          </w:tcPr>
          <w:p w14:paraId="502A6580" w14:textId="77777777" w:rsidR="00E97849" w:rsidRPr="00B70185" w:rsidRDefault="00E97849" w:rsidP="00E97849"/>
        </w:tc>
      </w:tr>
      <w:tr w:rsidR="00E97849" w:rsidRPr="00B70185" w14:paraId="7BB09539"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553258EC" w14:textId="1C3A16BC" w:rsidR="00E97849" w:rsidRPr="00B70185" w:rsidRDefault="00E97849" w:rsidP="00E97849">
            <w:pPr>
              <w:pStyle w:val="naisc"/>
              <w:spacing w:before="0" w:after="0"/>
            </w:pPr>
            <w:r w:rsidRPr="00B70185">
              <w:lastRenderedPageBreak/>
              <w:t>6.</w:t>
            </w:r>
          </w:p>
        </w:tc>
        <w:tc>
          <w:tcPr>
            <w:tcW w:w="2176" w:type="dxa"/>
            <w:tcBorders>
              <w:top w:val="single" w:sz="4" w:space="0" w:color="auto"/>
              <w:left w:val="single" w:sz="4" w:space="0" w:color="auto"/>
              <w:bottom w:val="single" w:sz="4" w:space="0" w:color="auto"/>
              <w:right w:val="single" w:sz="4" w:space="0" w:color="auto"/>
            </w:tcBorders>
          </w:tcPr>
          <w:p w14:paraId="078A49E1" w14:textId="4746F894" w:rsidR="00E97849" w:rsidRPr="00B70185" w:rsidRDefault="0005271C" w:rsidP="00E97849">
            <w:pPr>
              <w:pStyle w:val="naisc"/>
              <w:spacing w:before="0" w:after="0"/>
              <w:jc w:val="left"/>
            </w:pPr>
            <w:r w:rsidRPr="00B70185">
              <w:t>Anotācijas III sadaļu “Tiesību akta projekta ietekme uz valsts budžetu un pašvaldību budžetiem”</w:t>
            </w:r>
          </w:p>
        </w:tc>
        <w:tc>
          <w:tcPr>
            <w:tcW w:w="4905" w:type="dxa"/>
            <w:tcBorders>
              <w:top w:val="single" w:sz="4" w:space="0" w:color="auto"/>
              <w:left w:val="single" w:sz="4" w:space="0" w:color="auto"/>
              <w:bottom w:val="single" w:sz="4" w:space="0" w:color="auto"/>
              <w:right w:val="single" w:sz="4" w:space="0" w:color="auto"/>
            </w:tcBorders>
          </w:tcPr>
          <w:p w14:paraId="03F19F50" w14:textId="77777777" w:rsidR="00E97102" w:rsidRPr="00E97102" w:rsidRDefault="00E97102" w:rsidP="00E97102">
            <w:pPr>
              <w:jc w:val="both"/>
              <w:rPr>
                <w:b/>
              </w:rPr>
            </w:pPr>
            <w:r w:rsidRPr="00E97102">
              <w:rPr>
                <w:b/>
              </w:rPr>
              <w:t>Finanšu ministrija</w:t>
            </w:r>
          </w:p>
          <w:p w14:paraId="250F3FED" w14:textId="551433AC" w:rsidR="00D86C6A" w:rsidRPr="00B70185" w:rsidRDefault="00D86C6A" w:rsidP="00D86C6A">
            <w:pPr>
              <w:jc w:val="both"/>
            </w:pPr>
            <w:r w:rsidRPr="00B70185">
              <w:t xml:space="preserve">Ņemot vērā, ka noteikumu projekts paredz samazināt kopējo 8.1.2.SAM finansējuma apmēru, lūdzam korekti aizpildīt anotācijas III sadaļu “Tiesību akta projekta ietekme uz valsts budžetu un pašvaldību budžetiem” (turpmāk – III sadaļa) atbilstoši MK instrukcijā Nr.19  noteiktajam, norādot noteikumu projekta finansiālo ietekmi sadalījumā pa gadiem un finansējuma avotiem. Turklāt ņemot vērā, ka noteikumu projekts tiks virzīts izskatīšanai MK 2021.gadā, uzskatām, ka precizējama anotācijas III sadaļa, tās ailē “Saskaņā ar valsts budžetu kārtējam gadam” norādot 2021.gadu, ailē “Turpmākie trīs gadi” norādot 2022.gadu, 2023.gadu un 2024.gadu, ailē “izmaiņas, </w:t>
            </w:r>
            <w:r w:rsidRPr="00B70185">
              <w:lastRenderedPageBreak/>
              <w:t>salīdzinot ar vidēja termiņa budžeta ietvaru 2021.gadam” gadu “2021.” jāaizstāj ar gadu “2022.” un ailēs “izmaiņas, salīdzinot ar vidēja termiņa budžeta ietvaru 2022.gadam” gadu “2022.” jāaizstāj ar gadu “2023.”.</w:t>
            </w:r>
          </w:p>
          <w:p w14:paraId="5F40DEAE" w14:textId="77777777" w:rsidR="00E97849" w:rsidRPr="00B70185" w:rsidRDefault="00E97849" w:rsidP="00E97849">
            <w:pPr>
              <w:jc w:val="both"/>
            </w:pPr>
          </w:p>
        </w:tc>
        <w:tc>
          <w:tcPr>
            <w:tcW w:w="4536" w:type="dxa"/>
            <w:tcBorders>
              <w:top w:val="single" w:sz="4" w:space="0" w:color="auto"/>
              <w:left w:val="single" w:sz="4" w:space="0" w:color="auto"/>
              <w:bottom w:val="single" w:sz="4" w:space="0" w:color="auto"/>
              <w:right w:val="single" w:sz="4" w:space="0" w:color="auto"/>
            </w:tcBorders>
          </w:tcPr>
          <w:p w14:paraId="4D2F8058" w14:textId="202A52E2" w:rsidR="0050556C" w:rsidRPr="00B70185" w:rsidRDefault="0005271C" w:rsidP="00007B61">
            <w:pPr>
              <w:pStyle w:val="naisc"/>
              <w:spacing w:before="0" w:after="0"/>
              <w:jc w:val="both"/>
            </w:pPr>
            <w:r w:rsidRPr="00B70185">
              <w:lastRenderedPageBreak/>
              <w:t xml:space="preserve">Skaidrojam, ka </w:t>
            </w:r>
            <w:r w:rsidR="0050556C" w:rsidRPr="00B70185">
              <w:t xml:space="preserve">8.1.2.SAM ietvaros ir noslēgtas vienošanās </w:t>
            </w:r>
            <w:r w:rsidR="0057198E" w:rsidRPr="00B70185">
              <w:t>gandrīz par visu</w:t>
            </w:r>
            <w:r w:rsidR="0050556C" w:rsidRPr="00B70185">
              <w:t xml:space="preserve"> pieejam</w:t>
            </w:r>
            <w:r w:rsidR="0057198E" w:rsidRPr="00B70185">
              <w:t>o</w:t>
            </w:r>
            <w:r w:rsidR="0050556C" w:rsidRPr="00B70185">
              <w:t xml:space="preserve"> Eiropas Reģionālā attīstības fonda finansējumu, attiecīgi 8.1.2.SAM projektu finansējuma sadalījums pa gadiem un finansējuma avotiem vērtējams projektu līmenī atbilstoši katra projekta finansēšanas plāniem.</w:t>
            </w:r>
          </w:p>
          <w:p w14:paraId="56AB9DEA" w14:textId="259F4F1A" w:rsidR="00007B61" w:rsidRPr="00B70185" w:rsidRDefault="00007B61" w:rsidP="00A27159">
            <w:pPr>
              <w:pStyle w:val="naisc"/>
              <w:spacing w:before="0" w:after="0"/>
              <w:jc w:val="both"/>
            </w:pPr>
          </w:p>
        </w:tc>
        <w:tc>
          <w:tcPr>
            <w:tcW w:w="1984" w:type="dxa"/>
            <w:tcBorders>
              <w:top w:val="single" w:sz="4" w:space="0" w:color="auto"/>
              <w:left w:val="single" w:sz="4" w:space="0" w:color="auto"/>
              <w:bottom w:val="single" w:sz="4" w:space="0" w:color="auto"/>
            </w:tcBorders>
          </w:tcPr>
          <w:p w14:paraId="10D5F8A5" w14:textId="77777777" w:rsidR="00E97849" w:rsidRPr="00B70185" w:rsidRDefault="00E97849" w:rsidP="00E97849"/>
        </w:tc>
      </w:tr>
      <w:tr w:rsidR="00E97849" w:rsidRPr="00B70185" w14:paraId="0816673C"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0F44E0D8" w14:textId="6A08B119" w:rsidR="00E97849" w:rsidRPr="00B70185" w:rsidRDefault="00E97849" w:rsidP="00E97849">
            <w:pPr>
              <w:pStyle w:val="naisc"/>
              <w:spacing w:before="0" w:after="0"/>
            </w:pPr>
            <w:r w:rsidRPr="00B70185">
              <w:t>7.</w:t>
            </w:r>
          </w:p>
        </w:tc>
        <w:tc>
          <w:tcPr>
            <w:tcW w:w="2176" w:type="dxa"/>
            <w:tcBorders>
              <w:top w:val="single" w:sz="4" w:space="0" w:color="auto"/>
              <w:left w:val="single" w:sz="4" w:space="0" w:color="auto"/>
              <w:bottom w:val="single" w:sz="4" w:space="0" w:color="auto"/>
              <w:right w:val="single" w:sz="4" w:space="0" w:color="auto"/>
            </w:tcBorders>
          </w:tcPr>
          <w:p w14:paraId="60728845" w14:textId="5A265458" w:rsidR="00E97849" w:rsidRPr="00B70185" w:rsidRDefault="00E97849" w:rsidP="00E97849">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6779854B" w14:textId="77777777" w:rsidR="00E97102" w:rsidRPr="00E97102" w:rsidRDefault="00E97102" w:rsidP="00E97102">
            <w:pPr>
              <w:jc w:val="both"/>
              <w:rPr>
                <w:b/>
              </w:rPr>
            </w:pPr>
            <w:r w:rsidRPr="00E97102">
              <w:rPr>
                <w:b/>
              </w:rPr>
              <w:t>Finanšu ministrija</w:t>
            </w:r>
          </w:p>
          <w:p w14:paraId="24E2BC0C" w14:textId="5BD45144" w:rsidR="00E97849" w:rsidRPr="00B70185" w:rsidRDefault="00D86C6A" w:rsidP="00E97849">
            <w:pPr>
              <w:jc w:val="both"/>
            </w:pPr>
            <w:r w:rsidRPr="00B70185">
              <w:t>Lūdzam anotācijas vai izziņas ietvaros skaidrot noteikumu projektā ietverto grozījumu mērķi attiecībā uz stratēģisko priekšatlases kritēriju grozīšanu, ņemot vērā, ka 8.1.2.SAM  pirmā projektu iesniegumu atlases kārta ir vērtēšanā, bet otrā un trešā atlases kārta ir noslēgusies. Vienlaikus lūdzam skaidrot, vai ar noteikumu projekta grozījumiem projekti atbildīs tiem kritērijiem ar kuriem tika sākotnēji apstiprināti.</w:t>
            </w:r>
          </w:p>
        </w:tc>
        <w:tc>
          <w:tcPr>
            <w:tcW w:w="4536" w:type="dxa"/>
            <w:tcBorders>
              <w:top w:val="single" w:sz="4" w:space="0" w:color="auto"/>
              <w:left w:val="single" w:sz="4" w:space="0" w:color="auto"/>
              <w:bottom w:val="single" w:sz="4" w:space="0" w:color="auto"/>
              <w:right w:val="single" w:sz="4" w:space="0" w:color="auto"/>
            </w:tcBorders>
          </w:tcPr>
          <w:p w14:paraId="26909C7C" w14:textId="2001FEB3" w:rsidR="00E97849" w:rsidRPr="00B70185" w:rsidRDefault="00761507" w:rsidP="00E97849">
            <w:pPr>
              <w:pStyle w:val="naisc"/>
              <w:spacing w:before="0" w:after="0"/>
              <w:jc w:val="both"/>
              <w:rPr>
                <w:b/>
              </w:rPr>
            </w:pPr>
            <w:r w:rsidRPr="00B70185">
              <w:rPr>
                <w:b/>
              </w:rPr>
              <w:t>Nav ņ</w:t>
            </w:r>
            <w:r w:rsidR="00E97849" w:rsidRPr="00B70185">
              <w:rPr>
                <w:b/>
              </w:rPr>
              <w:t>emts vērā</w:t>
            </w:r>
            <w:r w:rsidR="008F67B4" w:rsidRPr="00B70185">
              <w:rPr>
                <w:b/>
              </w:rPr>
              <w:t>.</w:t>
            </w:r>
          </w:p>
          <w:p w14:paraId="2954F14D" w14:textId="0852FEB3" w:rsidR="00E97849" w:rsidRPr="00B70185" w:rsidRDefault="00A27159" w:rsidP="00A27159">
            <w:pPr>
              <w:pStyle w:val="naisc"/>
              <w:spacing w:before="0" w:after="0"/>
              <w:jc w:val="both"/>
            </w:pPr>
            <w:r w:rsidRPr="00B70185">
              <w:t xml:space="preserve">Skaidrojam, ka nepieciešamību precizēt noteikumu projektā iekļauto nosacījumu atbilstībai stratēģiskajiem priekšatlases kritērijiem nosaka izmaiņas normatīvā regulējumā par valsts pamatizglītības standartu un valsts vispārējās vidējās izglītības standartu, kas stājušies spēkā  ar 2020.gada 1.septembri, pakāpeniski uzsākot pilnveidotā vispārējās izglītības mācību satura (kompetenču pieejas) īstenošana pamatizglītības un vispārējās vidējās izglītības pakāpēs (attiecībā uz prasību par izglītības programmu īstenošanu). Vienlaikus Ministru kabineta 2016. gada 24. maija noteikumu Nr. 323 "Darbības programmas "Izaugsme un nodarbinātība" 8.1.2. specifiskā atbalsta mērķa "Uzlabot vispārējās izglītības iestāžu mācību vidi" īstenošanas noteikumi” </w:t>
            </w:r>
            <w:r w:rsidR="009C27C4" w:rsidRPr="00B70185">
              <w:t>(turpmāk – n</w:t>
            </w:r>
            <w:r w:rsidR="00010B37" w:rsidRPr="00B70185">
              <w:t xml:space="preserve">oteikumi Nr.323) </w:t>
            </w:r>
            <w:r w:rsidRPr="00B70185">
              <w:t xml:space="preserve">2.punkts nosaka 8.1.2.SAM mērķi – izglītības infrastruktūras attīstība, lai sekmētu plānoto kompetenču pieejā balstītā vispārējās izglītības satura pakāpenisku ieviešanu. Tādējādi, lai sekmētu atbilstību spēkā esošajiem nosacījumiem un sekmētu vispārējās izglītības iestāžu tīkla turpmāko sakārtošanu arī pēc administratīvi teritoriālās reformas spēkā stāšanās </w:t>
            </w:r>
            <w:r w:rsidRPr="00B70185">
              <w:lastRenderedPageBreak/>
              <w:t>2021.gada 1.jūliju, noteikumu projekts saglabā nosacījumu par izglītības iestāžu atbilstību stratēģiskajiem priekšatlases kritērijiem, bet precizē pieeju – izglītības iestādēm projekta īstenošanas laikā un piecus gadus pēc projekta pabeigšanas izglītības iestādei var tikt mainīts izglītības iestādes statuss, nodrošinot atbilstību citam stratēģiskajam priekšatlases kritērijam.</w:t>
            </w:r>
          </w:p>
        </w:tc>
        <w:tc>
          <w:tcPr>
            <w:tcW w:w="1984" w:type="dxa"/>
            <w:tcBorders>
              <w:top w:val="single" w:sz="4" w:space="0" w:color="auto"/>
              <w:left w:val="single" w:sz="4" w:space="0" w:color="auto"/>
              <w:bottom w:val="single" w:sz="4" w:space="0" w:color="auto"/>
            </w:tcBorders>
          </w:tcPr>
          <w:p w14:paraId="3AB9E1C0" w14:textId="77777777" w:rsidR="00E97849" w:rsidRPr="00B70185" w:rsidRDefault="00E97849" w:rsidP="00E97849"/>
        </w:tc>
      </w:tr>
      <w:tr w:rsidR="00E97102" w:rsidRPr="00B70185" w14:paraId="1DAEBA02"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79B53212" w14:textId="19D4BC91" w:rsidR="00E97102" w:rsidRPr="00247A7C" w:rsidRDefault="00577719" w:rsidP="00E97849">
            <w:pPr>
              <w:pStyle w:val="naisc"/>
              <w:spacing w:before="0" w:after="0"/>
            </w:pPr>
            <w:r w:rsidRPr="00247A7C">
              <w:t>8.</w:t>
            </w:r>
          </w:p>
        </w:tc>
        <w:tc>
          <w:tcPr>
            <w:tcW w:w="2176" w:type="dxa"/>
            <w:tcBorders>
              <w:top w:val="single" w:sz="4" w:space="0" w:color="auto"/>
              <w:left w:val="single" w:sz="4" w:space="0" w:color="auto"/>
              <w:bottom w:val="single" w:sz="4" w:space="0" w:color="auto"/>
              <w:right w:val="single" w:sz="4" w:space="0" w:color="auto"/>
            </w:tcBorders>
          </w:tcPr>
          <w:p w14:paraId="374ECC55" w14:textId="57E3F8E0" w:rsidR="00E97102" w:rsidRPr="00247A7C" w:rsidRDefault="00E97102" w:rsidP="00E97849">
            <w:pPr>
              <w:pStyle w:val="naisc"/>
              <w:spacing w:before="0" w:after="0"/>
              <w:jc w:val="left"/>
            </w:pPr>
            <w:r w:rsidRPr="00247A7C">
              <w:t>Noteikumu projekta 1., 2. un 3.punkts.</w:t>
            </w:r>
          </w:p>
        </w:tc>
        <w:tc>
          <w:tcPr>
            <w:tcW w:w="4905" w:type="dxa"/>
            <w:tcBorders>
              <w:top w:val="single" w:sz="4" w:space="0" w:color="auto"/>
              <w:left w:val="single" w:sz="4" w:space="0" w:color="auto"/>
              <w:bottom w:val="single" w:sz="4" w:space="0" w:color="auto"/>
              <w:right w:val="single" w:sz="4" w:space="0" w:color="auto"/>
            </w:tcBorders>
          </w:tcPr>
          <w:p w14:paraId="3BFB8828" w14:textId="77777777" w:rsidR="00E97102" w:rsidRPr="00247A7C" w:rsidRDefault="00E97102" w:rsidP="00E97102">
            <w:pPr>
              <w:jc w:val="both"/>
              <w:rPr>
                <w:b/>
              </w:rPr>
            </w:pPr>
            <w:r w:rsidRPr="00247A7C">
              <w:rPr>
                <w:b/>
              </w:rPr>
              <w:t>Finanšu ministrija</w:t>
            </w:r>
          </w:p>
          <w:p w14:paraId="42990892" w14:textId="0C2AD68A" w:rsidR="00E97102" w:rsidRPr="00247A7C" w:rsidRDefault="00E97102" w:rsidP="00E97102">
            <w:pPr>
              <w:jc w:val="both"/>
            </w:pPr>
            <w:r w:rsidRPr="00247A7C">
              <w:t>(</w:t>
            </w:r>
            <w:r w:rsidR="007937F3" w:rsidRPr="007F282D">
              <w:rPr>
                <w:u w:val="single"/>
              </w:rPr>
              <w:t>iebildums</w:t>
            </w:r>
            <w:r w:rsidRPr="007F282D">
              <w:rPr>
                <w:u w:val="single"/>
              </w:rPr>
              <w:t xml:space="preserve"> saņemts </w:t>
            </w:r>
            <w:r w:rsidR="00577719" w:rsidRPr="007F282D">
              <w:rPr>
                <w:u w:val="single"/>
              </w:rPr>
              <w:t>11</w:t>
            </w:r>
            <w:r w:rsidRPr="007F282D">
              <w:rPr>
                <w:u w:val="single"/>
              </w:rPr>
              <w:t>.0</w:t>
            </w:r>
            <w:r w:rsidR="00577719" w:rsidRPr="007F282D">
              <w:rPr>
                <w:u w:val="single"/>
              </w:rPr>
              <w:t>3</w:t>
            </w:r>
            <w:r w:rsidRPr="007F282D">
              <w:rPr>
                <w:u w:val="single"/>
              </w:rPr>
              <w:t>.20</w:t>
            </w:r>
            <w:r w:rsidR="00577719" w:rsidRPr="007F282D">
              <w:rPr>
                <w:u w:val="single"/>
              </w:rPr>
              <w:t>21</w:t>
            </w:r>
            <w:r w:rsidRPr="007F282D">
              <w:rPr>
                <w:u w:val="single"/>
              </w:rPr>
              <w:t xml:space="preserve"> pēc atkārtotā saskaņošanas uzaicinājuma</w:t>
            </w:r>
            <w:r w:rsidRPr="00247A7C">
              <w:t>)</w:t>
            </w:r>
          </w:p>
          <w:p w14:paraId="6501B304" w14:textId="486B855C" w:rsidR="00E97102" w:rsidRPr="00247A7C" w:rsidRDefault="00E97102" w:rsidP="00E97849">
            <w:pPr>
              <w:jc w:val="both"/>
            </w:pPr>
            <w:r w:rsidRPr="00247A7C">
              <w:t>Atkārtoti lūdzam precizēt noteikumu projekta 1.–3.punktu, ņemot vērā ka noteikumu projekta 1.punktā norādītais plānotais kopējais attiecināmais 8.1.2.specifiskā atbalsta mērķa “Uzlabot vispārējās izglītības iestāžu mācību vidi” (turpmāk – 8.1.2.SAM) finansējums neveidojas no noteikumu projekta 2.punktā norādītā finansējuma pa kārtām kopsummas.</w:t>
            </w:r>
          </w:p>
        </w:tc>
        <w:tc>
          <w:tcPr>
            <w:tcW w:w="4536" w:type="dxa"/>
            <w:tcBorders>
              <w:top w:val="single" w:sz="4" w:space="0" w:color="auto"/>
              <w:left w:val="single" w:sz="4" w:space="0" w:color="auto"/>
              <w:bottom w:val="single" w:sz="4" w:space="0" w:color="auto"/>
              <w:right w:val="single" w:sz="4" w:space="0" w:color="auto"/>
            </w:tcBorders>
          </w:tcPr>
          <w:p w14:paraId="5AD37DB2" w14:textId="77777777" w:rsidR="00577719" w:rsidRPr="00247A7C" w:rsidRDefault="00577719" w:rsidP="00577719">
            <w:pPr>
              <w:pStyle w:val="naisc"/>
              <w:spacing w:before="0" w:after="0"/>
              <w:jc w:val="both"/>
              <w:rPr>
                <w:b/>
              </w:rPr>
            </w:pPr>
            <w:r w:rsidRPr="00247A7C">
              <w:rPr>
                <w:b/>
              </w:rPr>
              <w:t>Nav ņemts vērā</w:t>
            </w:r>
          </w:p>
          <w:p w14:paraId="18A5276D" w14:textId="780330D9" w:rsidR="00B90705" w:rsidRPr="00247A7C" w:rsidRDefault="00577719" w:rsidP="007618D2">
            <w:pPr>
              <w:pStyle w:val="naisc"/>
              <w:spacing w:before="0" w:after="120"/>
              <w:jc w:val="both"/>
            </w:pPr>
            <w:r w:rsidRPr="00247A7C">
              <w:t>Skaidrojam, ka noteikumu projekta 1.punktā punktā noteiktā 8.1.2.SAM finansējuma un 2.punktā noteikto 8.1.2.SAM kārtu kopsummas atšķirība ir radusies dēļ 2021.gadā plānotās 8.1.2.SAM un Atveseļošanās palīdzības kohēzijai un Eiropas teritorijām (REACT-EU) pasākuma izglītības iestāžu digitalizācijai finansējuma apvienošanas, plānojot REACT-EU pasākuma īstenošanu kā 8.1.2.SAM ceturto atlases kārtu. Ņemot vērā, ka noteikumu projekta izstrādes laikā netiek izstrādāts nacionālais regulējums REACT</w:t>
            </w:r>
            <w:r w:rsidR="00CD7546">
              <w:t>-</w:t>
            </w:r>
            <w:r w:rsidRPr="00247A7C">
              <w:t xml:space="preserve">EU pasākumu īstenošanai, tostarp paredzot REACT-EU pasākuma izglītības iestāžu īstenošanai finansējumu, kas tiks apvienots </w:t>
            </w:r>
            <w:r w:rsidR="00335DBE" w:rsidRPr="00247A7C">
              <w:t xml:space="preserve">ar </w:t>
            </w:r>
            <w:r w:rsidRPr="00247A7C">
              <w:t xml:space="preserve">8.1.2.SAM atbrīvoto un nepārdalāmo finansējumu (359 </w:t>
            </w:r>
            <w:r w:rsidR="00F96B98" w:rsidRPr="00247A7C">
              <w:t>180</w:t>
            </w:r>
            <w:r w:rsidRPr="00247A7C">
              <w:t xml:space="preserve"> </w:t>
            </w:r>
            <w:r w:rsidRPr="00247A7C">
              <w:rPr>
                <w:i/>
              </w:rPr>
              <w:t>euro</w:t>
            </w:r>
            <w:r w:rsidRPr="00247A7C">
              <w:t>), šobrīd nav iespējama noteikumu projekta 1. un 2. punktā minētā finansējuma savstarpēja atbilstība.</w:t>
            </w:r>
          </w:p>
          <w:p w14:paraId="0D3D8E00" w14:textId="4A29AC60" w:rsidR="00335DBE" w:rsidRPr="00247A7C" w:rsidRDefault="00335DBE" w:rsidP="00FA5303">
            <w:pPr>
              <w:pStyle w:val="naisc"/>
              <w:spacing w:after="120"/>
              <w:jc w:val="both"/>
            </w:pPr>
            <w:r w:rsidRPr="00247A7C">
              <w:t xml:space="preserve">Finanšu ministrija ar 2021.gada 19.februāra vēstuli Nr.12/A-21/969 „Atzinums par informatīvā ziņojuma “Par Atveseļošanās palīdzības kohēzijai un Eiropas teritorijām </w:t>
            </w:r>
            <w:r w:rsidRPr="00247A7C">
              <w:lastRenderedPageBreak/>
              <w:t xml:space="preserve">(REACT-EU) pasākuma izglītības iestāžu digitalizācijai priekšlaicīgu uzsākšanu” projektu un tam pievienoto Ministru kabineta sēdes protokollēmuma projektu” nav iebildusi par šādu </w:t>
            </w:r>
            <w:r w:rsidR="00FA5303" w:rsidRPr="00247A7C">
              <w:t>8.1.2.SAM atbrīvotā</w:t>
            </w:r>
            <w:r w:rsidRPr="00247A7C">
              <w:t xml:space="preserve"> finansējuma </w:t>
            </w:r>
            <w:r w:rsidR="00FA5303" w:rsidRPr="00247A7C">
              <w:t>apvienošanu.</w:t>
            </w:r>
          </w:p>
        </w:tc>
        <w:tc>
          <w:tcPr>
            <w:tcW w:w="1984" w:type="dxa"/>
            <w:tcBorders>
              <w:top w:val="single" w:sz="4" w:space="0" w:color="auto"/>
              <w:left w:val="single" w:sz="4" w:space="0" w:color="auto"/>
              <w:bottom w:val="single" w:sz="4" w:space="0" w:color="auto"/>
            </w:tcBorders>
          </w:tcPr>
          <w:p w14:paraId="0D7D5EE9" w14:textId="77777777" w:rsidR="00E97102" w:rsidRPr="00B70185" w:rsidRDefault="00E97102" w:rsidP="00E97849"/>
        </w:tc>
      </w:tr>
      <w:tr w:rsidR="000132DB" w:rsidRPr="00B70185" w14:paraId="42C17D90"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3E93025D" w14:textId="1152BE80" w:rsidR="000132DB" w:rsidRDefault="000132DB" w:rsidP="000132DB">
            <w:pPr>
              <w:pStyle w:val="naisc"/>
              <w:spacing w:before="0" w:after="0"/>
            </w:pPr>
            <w:r>
              <w:t>9.</w:t>
            </w:r>
          </w:p>
        </w:tc>
        <w:tc>
          <w:tcPr>
            <w:tcW w:w="2176" w:type="dxa"/>
            <w:tcBorders>
              <w:top w:val="single" w:sz="4" w:space="0" w:color="auto"/>
              <w:left w:val="single" w:sz="4" w:space="0" w:color="auto"/>
              <w:bottom w:val="single" w:sz="4" w:space="0" w:color="auto"/>
              <w:right w:val="single" w:sz="4" w:space="0" w:color="auto"/>
            </w:tcBorders>
          </w:tcPr>
          <w:p w14:paraId="28CE80A1" w14:textId="77777777" w:rsidR="000132DB" w:rsidRPr="00E97102" w:rsidRDefault="000132DB" w:rsidP="000132DB">
            <w:pPr>
              <w:pStyle w:val="naisc"/>
              <w:spacing w:before="0" w:after="0"/>
              <w:jc w:val="left"/>
            </w:pPr>
          </w:p>
        </w:tc>
        <w:tc>
          <w:tcPr>
            <w:tcW w:w="4905" w:type="dxa"/>
            <w:tcBorders>
              <w:top w:val="single" w:sz="4" w:space="0" w:color="auto"/>
              <w:left w:val="single" w:sz="4" w:space="0" w:color="auto"/>
              <w:bottom w:val="single" w:sz="4" w:space="0" w:color="auto"/>
              <w:right w:val="single" w:sz="4" w:space="0" w:color="auto"/>
            </w:tcBorders>
          </w:tcPr>
          <w:p w14:paraId="1709BB74" w14:textId="77777777" w:rsidR="000132DB" w:rsidRPr="00E97102" w:rsidRDefault="000132DB" w:rsidP="000132DB">
            <w:pPr>
              <w:jc w:val="both"/>
              <w:rPr>
                <w:b/>
              </w:rPr>
            </w:pPr>
            <w:r w:rsidRPr="00E97102">
              <w:rPr>
                <w:b/>
              </w:rPr>
              <w:t>Finanšu ministrija</w:t>
            </w:r>
          </w:p>
          <w:p w14:paraId="2D0F882C" w14:textId="77777777" w:rsidR="000132DB" w:rsidRDefault="000132DB" w:rsidP="000132DB">
            <w:pPr>
              <w:jc w:val="both"/>
            </w:pPr>
            <w:r w:rsidRPr="00E97102">
              <w:t>(</w:t>
            </w:r>
            <w:r w:rsidRPr="007F282D">
              <w:rPr>
                <w:u w:val="single"/>
              </w:rPr>
              <w:t>iebildums saņemts 11.03.2021 pēc atkārtotā saskaņošanas uzaicinājuma</w:t>
            </w:r>
            <w:r w:rsidRPr="00E97102">
              <w:t>)</w:t>
            </w:r>
          </w:p>
          <w:p w14:paraId="152967F9" w14:textId="3AEFF6CB" w:rsidR="000132DB" w:rsidRPr="007937F3" w:rsidRDefault="000132DB" w:rsidP="000132DB">
            <w:pPr>
              <w:jc w:val="both"/>
            </w:pPr>
            <w:r w:rsidRPr="00F67C42">
              <w:t>Lūdzam MK noteikumu projekta 13.punkta izteiktajā 47.</w:t>
            </w:r>
            <w:r w:rsidRPr="000132DB">
              <w:rPr>
                <w:vertAlign w:val="superscript"/>
              </w:rPr>
              <w:t>2</w:t>
            </w:r>
            <w:r w:rsidRPr="00F67C42">
              <w:t xml:space="preserve"> punktā aizstāt vārdus “projekta pēcuzraudzības periodā” ar vārdiem “projekta infrastruktūras amortizācijas periodā”, ņemot vērā, ka uzraudzība ir jānodrošina projekta infrastruktūras amortizācijas periodā. Vienlaikus lūdzam anotācijā iekļaut skaidrojumu par projekta infrastruktūras amortizācijas perioda noteikšanu līdzīgi kā IZM virzītajos grozījumos MK noteikumos Nr.249  un to anotācijā.</w:t>
            </w:r>
          </w:p>
        </w:tc>
        <w:tc>
          <w:tcPr>
            <w:tcW w:w="4536" w:type="dxa"/>
            <w:tcBorders>
              <w:top w:val="single" w:sz="4" w:space="0" w:color="auto"/>
              <w:left w:val="single" w:sz="4" w:space="0" w:color="auto"/>
              <w:bottom w:val="single" w:sz="4" w:space="0" w:color="auto"/>
              <w:right w:val="single" w:sz="4" w:space="0" w:color="auto"/>
            </w:tcBorders>
          </w:tcPr>
          <w:p w14:paraId="0638B245" w14:textId="77777777" w:rsidR="000132DB" w:rsidRDefault="000132DB" w:rsidP="000132DB">
            <w:pPr>
              <w:pStyle w:val="naisc"/>
              <w:spacing w:before="0" w:after="0"/>
              <w:jc w:val="both"/>
              <w:rPr>
                <w:b/>
              </w:rPr>
            </w:pPr>
            <w:r>
              <w:rPr>
                <w:b/>
              </w:rPr>
              <w:t>Ņemts vērā</w:t>
            </w:r>
          </w:p>
          <w:p w14:paraId="4959A783" w14:textId="77777777" w:rsidR="000132DB" w:rsidRPr="001D0A70" w:rsidRDefault="000132DB" w:rsidP="000132DB">
            <w:pPr>
              <w:pStyle w:val="naisc"/>
              <w:jc w:val="both"/>
            </w:pPr>
            <w:r w:rsidRPr="001D0A70">
              <w:t>Vienlaikus IZM vērš uzmanību par sekojošo:</w:t>
            </w:r>
          </w:p>
          <w:p w14:paraId="43081E6F" w14:textId="64812447" w:rsidR="000132DB" w:rsidRPr="001D0A70" w:rsidRDefault="000132DB" w:rsidP="000132DB">
            <w:pPr>
              <w:pStyle w:val="naisc"/>
              <w:jc w:val="both"/>
            </w:pPr>
            <w:r w:rsidRPr="001D0A70">
              <w:t>8.1.2.SAM projektu īstenošanas rezultātā tiek modernizēta pašvaldību dibinātu vispārējās izglītības iestāžu mācību vide. Atbilstoši Vispārējās izglītības likuma 32.panta pirmajai daļai pamatizglītības ieguve ir obligāta. Savukārt Pašvaldību likuma 15.panta ceturtā daļa nosaka prasību pašvaldībām gādāt par iedzīvotāju izglītību, tai skaitā iedzīvotājiem noteikto tiesību nodrošināšanā pamatizglītības un vispārējās vidējās izglītības iegūšanai.</w:t>
            </w:r>
          </w:p>
          <w:p w14:paraId="298466E3" w14:textId="77777777" w:rsidR="000132DB" w:rsidRPr="001D0A70" w:rsidRDefault="000132DB" w:rsidP="000132DB">
            <w:pPr>
              <w:pStyle w:val="naisc"/>
              <w:jc w:val="both"/>
            </w:pPr>
            <w:r w:rsidRPr="001D0A70">
              <w:t>No noteikumos Nr.323 noteiktajiem stratēģiskajiem priekšatlases kritērijiem izriet, ka atbalsts tiek sniegts izglītības iestādēm ar iespējami lielāku izglītojamo skaitu, lai iespējami lietderīgāk izmantotu 8.1.2.SAM projektu rezultātā modernizēto mācību vidi atbilstoši tā mērķim. Kas savukārt nozīmē, ka tiek mazināta varbūtība modernizētās mācību vides izmantošanai neatbilstoši mērķim, tostarp iespējamai papildinošai saimnieciskajai darbībai.</w:t>
            </w:r>
          </w:p>
          <w:p w14:paraId="576BCEC8" w14:textId="2987DA21" w:rsidR="000132DB" w:rsidRPr="001D0A70" w:rsidRDefault="000132DB" w:rsidP="000132DB">
            <w:pPr>
              <w:pStyle w:val="naisc"/>
              <w:jc w:val="both"/>
            </w:pPr>
            <w:r w:rsidRPr="001D0A70">
              <w:t xml:space="preserve">Ņemot vērā minētos apsvērumus, kā arī ievērojot 8.1.2.SAM projektos paredzētos risinājumus, kas pamatā paredz investīcijas </w:t>
            </w:r>
            <w:r w:rsidRPr="001D0A70">
              <w:lastRenderedPageBreak/>
              <w:t xml:space="preserve">mācību telpās un tā aprīkojumā (mācību procesa nodrošināšanai paredzētas mēbeles un informāciju un komunikāciju tehnoloģiju aprīkojumu), Izglītības un zinātnes ministrijas ieskatā </w:t>
            </w:r>
            <w:r w:rsidR="00714A24" w:rsidRPr="001D0A70">
              <w:t>pienākums</w:t>
            </w:r>
            <w:r w:rsidR="004B2CB1" w:rsidRPr="001D0A70">
              <w:t>`</w:t>
            </w:r>
            <w:r w:rsidRPr="001D0A70">
              <w:t xml:space="preserve"> finansējuma saņēmējiem vai labuma guvējiem veikt papildinošas saimnieciskās darbības uzraudzību </w:t>
            </w:r>
            <w:r w:rsidR="00F27C70">
              <w:t>(</w:t>
            </w:r>
            <w:r w:rsidR="00F27C70">
              <w:rPr>
                <w:iCs/>
              </w:rPr>
              <w:t>tostarp 8.1.2.SAM modernizējamiem objektiem, kur veikti vienkāršoti atjaunošanas darbi, kas nerada priekšrocības papildinošas saimnieciskās darbības īstenošanai</w:t>
            </w:r>
            <w:r w:rsidR="00F27C70">
              <w:t xml:space="preserve">) </w:t>
            </w:r>
            <w:r w:rsidRPr="001D0A70">
              <w:t>ne mazāk kā 20 gadus rada nesamērīgu lielu administratīvu slogu.</w:t>
            </w:r>
          </w:p>
          <w:p w14:paraId="708679DF" w14:textId="454637F4" w:rsidR="000132DB" w:rsidRPr="000132DB" w:rsidRDefault="000132DB" w:rsidP="000132DB">
            <w:pPr>
              <w:pStyle w:val="naisc"/>
              <w:jc w:val="both"/>
              <w:rPr>
                <w:highlight w:val="yellow"/>
              </w:rPr>
            </w:pPr>
            <w:r w:rsidRPr="001D0A70">
              <w:t>Jau šobrīd Centrālā finanšu un līgumu aģentūra veic šādu projektu uzraudzību, un  atbilstoši tās sniegtajai informācijai ieņēmumi par šādu darbību ir konstatēti tikai atsevišķos gadījumos (kopumā 8.1.2.SAM ietvaros tiek īstenoti 45 projekti, tiek modernizēti vairāk kā 100 dažādi infrastruktūras objekti).</w:t>
            </w:r>
          </w:p>
        </w:tc>
        <w:tc>
          <w:tcPr>
            <w:tcW w:w="1984" w:type="dxa"/>
            <w:tcBorders>
              <w:top w:val="single" w:sz="4" w:space="0" w:color="auto"/>
              <w:left w:val="single" w:sz="4" w:space="0" w:color="auto"/>
              <w:bottom w:val="single" w:sz="4" w:space="0" w:color="auto"/>
            </w:tcBorders>
          </w:tcPr>
          <w:p w14:paraId="71FE459D" w14:textId="481BBB49" w:rsidR="000132DB" w:rsidRPr="00B70185" w:rsidRDefault="000132DB" w:rsidP="000132DB">
            <w:r w:rsidRPr="00B70185">
              <w:lastRenderedPageBreak/>
              <w:t>Skatīt precizēto noteikumu projektu</w:t>
            </w:r>
          </w:p>
        </w:tc>
      </w:tr>
      <w:tr w:rsidR="00577719" w:rsidRPr="00B70185" w14:paraId="028FF3C3"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411D6F03" w14:textId="0F7C36C4" w:rsidR="00577719" w:rsidRPr="00247A7C" w:rsidRDefault="00577719" w:rsidP="00E97849">
            <w:pPr>
              <w:pStyle w:val="naisc"/>
              <w:spacing w:before="0" w:after="0"/>
            </w:pPr>
            <w:r w:rsidRPr="00247A7C">
              <w:t>10.</w:t>
            </w:r>
          </w:p>
        </w:tc>
        <w:tc>
          <w:tcPr>
            <w:tcW w:w="2176" w:type="dxa"/>
            <w:tcBorders>
              <w:top w:val="single" w:sz="4" w:space="0" w:color="auto"/>
              <w:left w:val="single" w:sz="4" w:space="0" w:color="auto"/>
              <w:bottom w:val="single" w:sz="4" w:space="0" w:color="auto"/>
              <w:right w:val="single" w:sz="4" w:space="0" w:color="auto"/>
            </w:tcBorders>
          </w:tcPr>
          <w:p w14:paraId="2138A939" w14:textId="2EC35D4D" w:rsidR="00577719" w:rsidRPr="00247A7C" w:rsidRDefault="00AF1A3B" w:rsidP="00E97849">
            <w:pPr>
              <w:pStyle w:val="naisc"/>
              <w:spacing w:before="0" w:after="0"/>
              <w:jc w:val="left"/>
            </w:pPr>
            <w:r w:rsidRPr="00247A7C">
              <w:t>Anotācijas III sadaļu “Tiesību akta projekta ietekme uz valsts budžetu un pašvaldību budžetiem”</w:t>
            </w:r>
          </w:p>
        </w:tc>
        <w:tc>
          <w:tcPr>
            <w:tcW w:w="4905" w:type="dxa"/>
            <w:tcBorders>
              <w:top w:val="single" w:sz="4" w:space="0" w:color="auto"/>
              <w:left w:val="single" w:sz="4" w:space="0" w:color="auto"/>
              <w:bottom w:val="single" w:sz="4" w:space="0" w:color="auto"/>
              <w:right w:val="single" w:sz="4" w:space="0" w:color="auto"/>
            </w:tcBorders>
          </w:tcPr>
          <w:p w14:paraId="3A792F09" w14:textId="77777777" w:rsidR="007937F3" w:rsidRPr="00247A7C" w:rsidRDefault="007937F3" w:rsidP="007937F3">
            <w:pPr>
              <w:jc w:val="both"/>
              <w:rPr>
                <w:b/>
              </w:rPr>
            </w:pPr>
            <w:r w:rsidRPr="00247A7C">
              <w:rPr>
                <w:b/>
              </w:rPr>
              <w:t>Finanšu ministrija</w:t>
            </w:r>
          </w:p>
          <w:p w14:paraId="236FA168" w14:textId="77777777" w:rsidR="00F67C42" w:rsidRPr="00247A7C" w:rsidRDefault="007937F3" w:rsidP="007937F3">
            <w:pPr>
              <w:jc w:val="both"/>
            </w:pPr>
            <w:r w:rsidRPr="00247A7C">
              <w:t>(</w:t>
            </w:r>
            <w:r w:rsidRPr="007F282D">
              <w:rPr>
                <w:u w:val="single"/>
              </w:rPr>
              <w:t>iebildums saņemts 11.03.2021 pēc atkārtotā saskaņošanas uzaicinājuma</w:t>
            </w:r>
            <w:r w:rsidRPr="00247A7C">
              <w:t>)</w:t>
            </w:r>
            <w:r w:rsidR="00F67C42" w:rsidRPr="00247A7C">
              <w:t xml:space="preserve"> </w:t>
            </w:r>
          </w:p>
          <w:p w14:paraId="15C0AF19" w14:textId="0C8FE3A2" w:rsidR="00577719" w:rsidRPr="00247A7C" w:rsidRDefault="00F67C42" w:rsidP="007937F3">
            <w:pPr>
              <w:jc w:val="both"/>
              <w:rPr>
                <w:b/>
              </w:rPr>
            </w:pPr>
            <w:r w:rsidRPr="00247A7C">
              <w:t>Ņemot vērā to, ka noteikumu projekts paredz samazināt kopējo 8.1.2.SAM finansējuma apmēru, atkārtoti lūdzam korekti aizpildīt anotācijas III sadaļu “Tiesību akta projekta ietekme uz valsts budžetu un pašvaldību budžetiem” atbilstoši MK instrukcijā Nr.19  noteiktajam, norādot noteikumu projekta finansiālo ietekmi sadalījumā pa gadiem un finansējuma avotiem.</w:t>
            </w:r>
          </w:p>
        </w:tc>
        <w:tc>
          <w:tcPr>
            <w:tcW w:w="4536" w:type="dxa"/>
            <w:tcBorders>
              <w:top w:val="single" w:sz="4" w:space="0" w:color="auto"/>
              <w:left w:val="single" w:sz="4" w:space="0" w:color="auto"/>
              <w:bottom w:val="single" w:sz="4" w:space="0" w:color="auto"/>
              <w:right w:val="single" w:sz="4" w:space="0" w:color="auto"/>
            </w:tcBorders>
          </w:tcPr>
          <w:p w14:paraId="275E46EC" w14:textId="732A7DB0" w:rsidR="00577719" w:rsidRPr="00247A7C" w:rsidRDefault="004F62BB" w:rsidP="00577719">
            <w:pPr>
              <w:pStyle w:val="naisc"/>
              <w:spacing w:before="0" w:after="0"/>
              <w:jc w:val="both"/>
              <w:rPr>
                <w:b/>
              </w:rPr>
            </w:pPr>
            <w:r>
              <w:rPr>
                <w:b/>
              </w:rPr>
              <w:t>Ņ</w:t>
            </w:r>
            <w:r w:rsidR="007618D2" w:rsidRPr="00247A7C">
              <w:rPr>
                <w:b/>
              </w:rPr>
              <w:t>emts vērā</w:t>
            </w:r>
          </w:p>
          <w:p w14:paraId="1C0A1F30" w14:textId="132D4ABB" w:rsidR="004E37E3" w:rsidRPr="00247A7C" w:rsidRDefault="004E37E3" w:rsidP="005E5399">
            <w:pPr>
              <w:pStyle w:val="naisc"/>
              <w:spacing w:before="0" w:after="0"/>
              <w:jc w:val="both"/>
            </w:pPr>
            <w:r w:rsidRPr="00247A7C">
              <w:t xml:space="preserve"> </w:t>
            </w:r>
          </w:p>
        </w:tc>
        <w:tc>
          <w:tcPr>
            <w:tcW w:w="1984" w:type="dxa"/>
            <w:tcBorders>
              <w:top w:val="single" w:sz="4" w:space="0" w:color="auto"/>
              <w:left w:val="single" w:sz="4" w:space="0" w:color="auto"/>
              <w:bottom w:val="single" w:sz="4" w:space="0" w:color="auto"/>
            </w:tcBorders>
          </w:tcPr>
          <w:p w14:paraId="4B5B2464" w14:textId="0946D209" w:rsidR="00577719" w:rsidRPr="00B70185" w:rsidRDefault="003957BC" w:rsidP="00E97849">
            <w:r w:rsidRPr="003957BC">
              <w:t>Skatīt precizēto noteikumu projekta anotāciju</w:t>
            </w:r>
          </w:p>
        </w:tc>
      </w:tr>
      <w:tr w:rsidR="000132DB" w:rsidRPr="00B70185" w14:paraId="0BE50FB3"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48C7384E" w14:textId="2020E119" w:rsidR="000132DB" w:rsidRDefault="000132DB" w:rsidP="000132DB">
            <w:pPr>
              <w:pStyle w:val="naisc"/>
              <w:spacing w:before="0" w:after="0"/>
            </w:pPr>
            <w:r>
              <w:lastRenderedPageBreak/>
              <w:t>11.</w:t>
            </w:r>
          </w:p>
        </w:tc>
        <w:tc>
          <w:tcPr>
            <w:tcW w:w="2176" w:type="dxa"/>
            <w:tcBorders>
              <w:top w:val="single" w:sz="4" w:space="0" w:color="auto"/>
              <w:left w:val="single" w:sz="4" w:space="0" w:color="auto"/>
              <w:bottom w:val="single" w:sz="4" w:space="0" w:color="auto"/>
              <w:right w:val="single" w:sz="4" w:space="0" w:color="auto"/>
            </w:tcBorders>
          </w:tcPr>
          <w:p w14:paraId="1DC7D404" w14:textId="77777777" w:rsidR="000132DB" w:rsidRPr="00E97102" w:rsidRDefault="000132DB" w:rsidP="000132DB">
            <w:pPr>
              <w:pStyle w:val="naisc"/>
              <w:spacing w:before="0" w:after="0"/>
              <w:jc w:val="left"/>
            </w:pPr>
          </w:p>
        </w:tc>
        <w:tc>
          <w:tcPr>
            <w:tcW w:w="4905" w:type="dxa"/>
            <w:tcBorders>
              <w:top w:val="single" w:sz="4" w:space="0" w:color="auto"/>
              <w:left w:val="single" w:sz="4" w:space="0" w:color="auto"/>
              <w:bottom w:val="single" w:sz="4" w:space="0" w:color="auto"/>
              <w:right w:val="single" w:sz="4" w:space="0" w:color="auto"/>
            </w:tcBorders>
          </w:tcPr>
          <w:p w14:paraId="4FC863C3" w14:textId="77777777" w:rsidR="000132DB" w:rsidRPr="00E97102" w:rsidRDefault="000132DB" w:rsidP="000132DB">
            <w:pPr>
              <w:jc w:val="both"/>
              <w:rPr>
                <w:b/>
              </w:rPr>
            </w:pPr>
            <w:r w:rsidRPr="00E97102">
              <w:rPr>
                <w:b/>
              </w:rPr>
              <w:t>Finanšu ministrija</w:t>
            </w:r>
          </w:p>
          <w:p w14:paraId="1A1CDE86" w14:textId="77777777" w:rsidR="000132DB" w:rsidRDefault="000132DB" w:rsidP="000132DB">
            <w:pPr>
              <w:jc w:val="both"/>
            </w:pPr>
            <w:r w:rsidRPr="00E97102">
              <w:t>(</w:t>
            </w:r>
            <w:r w:rsidRPr="007F282D">
              <w:rPr>
                <w:u w:val="single"/>
              </w:rPr>
              <w:t>iebildums saņemts 11.03.2021 pēc atkārtotā saskaņošanas uzaicinājuma</w:t>
            </w:r>
            <w:r w:rsidRPr="00E97102">
              <w:t>)</w:t>
            </w:r>
          </w:p>
          <w:p w14:paraId="161D6277" w14:textId="5F39CAFF" w:rsidR="000132DB" w:rsidRPr="00F67C42" w:rsidRDefault="000132DB" w:rsidP="000132DB">
            <w:pPr>
              <w:jc w:val="both"/>
            </w:pPr>
            <w:r w:rsidRPr="00F67C42">
              <w:t>Ņemot vērā, ka anotācija nav papildināta ar informāciju par metodikas izstrādi atbildīgo iestādi, atkārtoti lūdzam papildināt anotāciju ar informāciju par metodikas uzraudzības veikšanai izstrādes atbildīgo iestādi (piem., IZM), lai nodrošinātu skaidru atbildīgo iestāžu kompetenci saistībā ar metodikas izstrādi par papildinošas saimnieciskās darbības uzraudzīšanu projekta īstenošanas laikā un projekta infrastruktūras amortizācijas periodā. Vienlaikus aicinām nodrošināt vienotu pieeju ar otru saistīto noteikumu projektu par grozījumiem MK noteikumos Nr. 249.</w:t>
            </w:r>
          </w:p>
        </w:tc>
        <w:tc>
          <w:tcPr>
            <w:tcW w:w="4536" w:type="dxa"/>
            <w:tcBorders>
              <w:top w:val="single" w:sz="4" w:space="0" w:color="auto"/>
              <w:left w:val="single" w:sz="4" w:space="0" w:color="auto"/>
              <w:bottom w:val="single" w:sz="4" w:space="0" w:color="auto"/>
              <w:right w:val="single" w:sz="4" w:space="0" w:color="auto"/>
            </w:tcBorders>
          </w:tcPr>
          <w:p w14:paraId="162DF6A3" w14:textId="77777777" w:rsidR="000132DB" w:rsidRDefault="000132DB" w:rsidP="000132DB">
            <w:pPr>
              <w:pStyle w:val="naisc"/>
              <w:spacing w:before="0" w:after="0"/>
              <w:jc w:val="both"/>
              <w:rPr>
                <w:b/>
              </w:rPr>
            </w:pPr>
            <w:r>
              <w:rPr>
                <w:b/>
              </w:rPr>
              <w:t>Ņemts vērā</w:t>
            </w:r>
          </w:p>
          <w:p w14:paraId="00572DE0" w14:textId="58BE506C" w:rsidR="000132DB" w:rsidRPr="00B70185" w:rsidRDefault="000132DB" w:rsidP="000132DB">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2B879828" w14:textId="7C5B7F49" w:rsidR="000132DB" w:rsidRPr="00B70185" w:rsidRDefault="000132DB" w:rsidP="000132DB">
            <w:r w:rsidRPr="00B70185">
              <w:t>Skatīt precizēto noteikumu projektu</w:t>
            </w:r>
          </w:p>
        </w:tc>
      </w:tr>
      <w:tr w:rsidR="00E97849" w:rsidRPr="00B70185" w14:paraId="7113EF47" w14:textId="77777777" w:rsidTr="000132DB">
        <w:trPr>
          <w:trHeight w:val="305"/>
        </w:trPr>
        <w:tc>
          <w:tcPr>
            <w:tcW w:w="14309" w:type="dxa"/>
            <w:gridSpan w:val="5"/>
            <w:tcBorders>
              <w:top w:val="single" w:sz="4" w:space="0" w:color="auto"/>
              <w:left w:val="single" w:sz="4" w:space="0" w:color="auto"/>
              <w:bottom w:val="single" w:sz="4" w:space="0" w:color="auto"/>
            </w:tcBorders>
            <w:shd w:val="clear" w:color="auto" w:fill="auto"/>
          </w:tcPr>
          <w:p w14:paraId="48E76B80" w14:textId="63647A16" w:rsidR="00E97849" w:rsidRPr="00B70185" w:rsidRDefault="00E97849" w:rsidP="00E97849">
            <w:pPr>
              <w:jc w:val="center"/>
            </w:pPr>
            <w:r w:rsidRPr="00B70185">
              <w:t>Priekšlikumi</w:t>
            </w:r>
          </w:p>
        </w:tc>
      </w:tr>
      <w:tr w:rsidR="00A2433A" w:rsidRPr="00B70185" w14:paraId="1036DB94"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6B0847C0" w14:textId="2CD47159" w:rsidR="00A2433A" w:rsidRPr="00B70185" w:rsidRDefault="00A2433A" w:rsidP="00A2433A">
            <w:pPr>
              <w:pStyle w:val="naisc"/>
              <w:spacing w:before="0" w:after="0"/>
            </w:pPr>
            <w:r>
              <w:t>13</w:t>
            </w:r>
            <w:r w:rsidRPr="00B70185">
              <w:t>.</w:t>
            </w:r>
          </w:p>
        </w:tc>
        <w:tc>
          <w:tcPr>
            <w:tcW w:w="2176" w:type="dxa"/>
            <w:tcBorders>
              <w:top w:val="single" w:sz="4" w:space="0" w:color="auto"/>
              <w:left w:val="single" w:sz="4" w:space="0" w:color="auto"/>
              <w:bottom w:val="single" w:sz="4" w:space="0" w:color="auto"/>
              <w:right w:val="single" w:sz="4" w:space="0" w:color="auto"/>
            </w:tcBorders>
          </w:tcPr>
          <w:p w14:paraId="37B5753B" w14:textId="067D8A6F" w:rsidR="00A2433A" w:rsidRPr="00B70185" w:rsidRDefault="00A2433A" w:rsidP="00A2433A">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7E348D59" w14:textId="77777777" w:rsidR="00A2433A" w:rsidRPr="00E97102" w:rsidRDefault="00A2433A" w:rsidP="00A2433A">
            <w:pPr>
              <w:jc w:val="both"/>
              <w:rPr>
                <w:b/>
              </w:rPr>
            </w:pPr>
            <w:r w:rsidRPr="00E97102">
              <w:rPr>
                <w:b/>
              </w:rPr>
              <w:t>Finanšu ministrija</w:t>
            </w:r>
          </w:p>
          <w:p w14:paraId="475F223D" w14:textId="5F68C3FE" w:rsidR="00A2433A" w:rsidRPr="00B70185" w:rsidRDefault="00A2433A" w:rsidP="00A2433A">
            <w:pPr>
              <w:jc w:val="both"/>
            </w:pPr>
            <w:r w:rsidRPr="00B70185">
              <w:t xml:space="preserve">Lūdzam papildināt noteikumu projektu ar atsauci uz jauno pamatizglītības standartu, lai būtu viennozīmīgi skaidras skolēnu skaitu izmaiņas, ko paredz noteikuma projekts. </w:t>
            </w:r>
          </w:p>
        </w:tc>
        <w:tc>
          <w:tcPr>
            <w:tcW w:w="4536" w:type="dxa"/>
            <w:tcBorders>
              <w:top w:val="single" w:sz="4" w:space="0" w:color="auto"/>
              <w:left w:val="single" w:sz="4" w:space="0" w:color="auto"/>
              <w:bottom w:val="single" w:sz="4" w:space="0" w:color="auto"/>
              <w:right w:val="single" w:sz="4" w:space="0" w:color="auto"/>
            </w:tcBorders>
          </w:tcPr>
          <w:p w14:paraId="4943EE33" w14:textId="27145F10" w:rsidR="00A2433A" w:rsidRPr="00B70185" w:rsidRDefault="00A2433A" w:rsidP="00A2433A">
            <w:pPr>
              <w:pStyle w:val="naisc"/>
              <w:spacing w:before="0" w:after="0"/>
              <w:jc w:val="both"/>
              <w:rPr>
                <w:b/>
              </w:rPr>
            </w:pPr>
            <w:r w:rsidRPr="00B70185">
              <w:rPr>
                <w:b/>
              </w:rPr>
              <w:t>Nav ņemts vērā</w:t>
            </w:r>
          </w:p>
          <w:p w14:paraId="27B154C7" w14:textId="7CF7C081" w:rsidR="00A2433A" w:rsidRPr="00B70185" w:rsidRDefault="00A2433A" w:rsidP="00A2433A">
            <w:pPr>
              <w:pStyle w:val="naisc"/>
              <w:spacing w:before="0" w:after="0"/>
              <w:jc w:val="both"/>
            </w:pPr>
            <w:r w:rsidRPr="00B70185">
              <w:t>Skaidrojam, ka pamatizglītības standarts neregulē prasību attiecībā uz izglītojamo skaitu un noteikumu projekts neparedz izmaiņas iepriekš apstiprinātajos stratēģiskajos priekšatlases kritērijos attiecībā uz izglītojamo skaitu. Ņemot vērā, ka spēkā esošais regulējums par valsts pamatizglītības standartu  neparedz līdzīgu regulējumu par atsevišķu matemātikas, dabaszinību un tehnikas virziena programmu īstenošanu, stratēģiskās priekšatlases kritēriji attiecībā uz pamatskolām saglabā tikai prasību par izglītojamo skaitu.</w:t>
            </w:r>
          </w:p>
        </w:tc>
        <w:tc>
          <w:tcPr>
            <w:tcW w:w="1984" w:type="dxa"/>
            <w:tcBorders>
              <w:top w:val="single" w:sz="4" w:space="0" w:color="auto"/>
              <w:left w:val="single" w:sz="4" w:space="0" w:color="auto"/>
              <w:bottom w:val="single" w:sz="4" w:space="0" w:color="auto"/>
            </w:tcBorders>
          </w:tcPr>
          <w:p w14:paraId="590E2F3B" w14:textId="77777777" w:rsidR="00A2433A" w:rsidRPr="00B70185" w:rsidRDefault="00A2433A" w:rsidP="00A2433A"/>
        </w:tc>
      </w:tr>
      <w:tr w:rsidR="00A2433A" w:rsidRPr="00B70185" w14:paraId="58150BF8"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05ABA7A6" w14:textId="6D0D2724" w:rsidR="00A2433A" w:rsidRPr="00B70185" w:rsidRDefault="00A2433A" w:rsidP="00A2433A">
            <w:pPr>
              <w:pStyle w:val="naisc"/>
              <w:spacing w:before="0" w:after="0"/>
            </w:pPr>
            <w:r w:rsidRPr="00B70185">
              <w:t>1</w:t>
            </w:r>
            <w:r>
              <w:t>4</w:t>
            </w:r>
            <w:r w:rsidRPr="00B70185">
              <w:t>.</w:t>
            </w:r>
          </w:p>
        </w:tc>
        <w:tc>
          <w:tcPr>
            <w:tcW w:w="2176" w:type="dxa"/>
            <w:tcBorders>
              <w:top w:val="single" w:sz="4" w:space="0" w:color="auto"/>
              <w:left w:val="single" w:sz="4" w:space="0" w:color="auto"/>
              <w:bottom w:val="single" w:sz="4" w:space="0" w:color="auto"/>
              <w:right w:val="single" w:sz="4" w:space="0" w:color="auto"/>
            </w:tcBorders>
          </w:tcPr>
          <w:p w14:paraId="254B3D5C" w14:textId="1483E4C1" w:rsidR="00A2433A" w:rsidRPr="00B70185" w:rsidRDefault="00A2433A" w:rsidP="00A2433A">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411F8AD0" w14:textId="77777777" w:rsidR="00A2433A" w:rsidRPr="00E97102" w:rsidRDefault="00A2433A" w:rsidP="00A2433A">
            <w:pPr>
              <w:jc w:val="both"/>
              <w:rPr>
                <w:b/>
              </w:rPr>
            </w:pPr>
            <w:r w:rsidRPr="00E97102">
              <w:rPr>
                <w:b/>
              </w:rPr>
              <w:t>Finanšu ministrija</w:t>
            </w:r>
          </w:p>
          <w:p w14:paraId="527DB2C9" w14:textId="01C47B91" w:rsidR="00A2433A" w:rsidRPr="00B70185" w:rsidRDefault="00A2433A" w:rsidP="00A2433A">
            <w:pPr>
              <w:jc w:val="both"/>
            </w:pPr>
            <w:r w:rsidRPr="00B70185">
              <w:t xml:space="preserve">Lūdzam precizēt noteikuma projektā norādītos skaitļus, lai tiktu nodrošināta Eiropas Reģionālā attīstības fonda (turpmāk – ERAF) </w:t>
            </w:r>
            <w:r w:rsidRPr="00B70185">
              <w:lastRenderedPageBreak/>
              <w:t>līdzfinansējuma likmes atbilstība MK noteikumu Nr. 323 14.punktam.</w:t>
            </w:r>
          </w:p>
        </w:tc>
        <w:tc>
          <w:tcPr>
            <w:tcW w:w="4536" w:type="dxa"/>
            <w:tcBorders>
              <w:top w:val="single" w:sz="4" w:space="0" w:color="auto"/>
              <w:left w:val="single" w:sz="4" w:space="0" w:color="auto"/>
              <w:bottom w:val="single" w:sz="4" w:space="0" w:color="auto"/>
              <w:right w:val="single" w:sz="4" w:space="0" w:color="auto"/>
            </w:tcBorders>
          </w:tcPr>
          <w:p w14:paraId="3C1DB03D" w14:textId="589927B6" w:rsidR="00A2433A" w:rsidRPr="00B70185" w:rsidRDefault="00A2433A" w:rsidP="00A2433A">
            <w:pPr>
              <w:pStyle w:val="naisc"/>
              <w:spacing w:before="0" w:after="0"/>
              <w:jc w:val="both"/>
              <w:rPr>
                <w:b/>
              </w:rPr>
            </w:pPr>
            <w:r w:rsidRPr="00B70185">
              <w:rPr>
                <w:b/>
              </w:rPr>
              <w:lastRenderedPageBreak/>
              <w:t>Ņemts vērā</w:t>
            </w:r>
          </w:p>
          <w:p w14:paraId="3B40A3FC" w14:textId="52C1583E" w:rsidR="00A2433A" w:rsidRPr="00B70185" w:rsidRDefault="00A2433A" w:rsidP="00A2433A">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39DFC1A8" w14:textId="1FD40714" w:rsidR="00A2433A" w:rsidRPr="00B70185" w:rsidRDefault="00A2433A" w:rsidP="00A2433A">
            <w:r w:rsidRPr="00B70185">
              <w:t xml:space="preserve">Skatīt precizēto noteikumu projektu </w:t>
            </w:r>
          </w:p>
        </w:tc>
      </w:tr>
      <w:tr w:rsidR="00A2433A" w:rsidRPr="00B70185" w14:paraId="2E6CAE2F"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4D8524C2" w14:textId="2CA378AE" w:rsidR="00A2433A" w:rsidRPr="00B70185" w:rsidRDefault="00A2433A" w:rsidP="00A2433A">
            <w:pPr>
              <w:pStyle w:val="naisc"/>
              <w:spacing w:before="0" w:after="0"/>
            </w:pPr>
            <w:r w:rsidRPr="00B70185">
              <w:t>1</w:t>
            </w:r>
            <w:r>
              <w:t>5</w:t>
            </w:r>
            <w:r w:rsidRPr="00B70185">
              <w:t>.</w:t>
            </w:r>
          </w:p>
        </w:tc>
        <w:tc>
          <w:tcPr>
            <w:tcW w:w="2176" w:type="dxa"/>
            <w:tcBorders>
              <w:top w:val="single" w:sz="4" w:space="0" w:color="auto"/>
              <w:left w:val="single" w:sz="4" w:space="0" w:color="auto"/>
              <w:bottom w:val="single" w:sz="4" w:space="0" w:color="auto"/>
              <w:right w:val="single" w:sz="4" w:space="0" w:color="auto"/>
            </w:tcBorders>
          </w:tcPr>
          <w:p w14:paraId="07E00544" w14:textId="46510DDC" w:rsidR="00A2433A" w:rsidRPr="00B70185" w:rsidRDefault="00A2433A" w:rsidP="00A2433A">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721D3496" w14:textId="77777777" w:rsidR="00A2433A" w:rsidRPr="00E97102" w:rsidRDefault="00A2433A" w:rsidP="00A2433A">
            <w:pPr>
              <w:jc w:val="both"/>
              <w:rPr>
                <w:b/>
              </w:rPr>
            </w:pPr>
            <w:r w:rsidRPr="00E97102">
              <w:rPr>
                <w:b/>
              </w:rPr>
              <w:t>Finanšu ministrija</w:t>
            </w:r>
          </w:p>
          <w:p w14:paraId="3836AC90" w14:textId="3182CB30" w:rsidR="00A2433A" w:rsidRPr="00B70185" w:rsidRDefault="00A2433A" w:rsidP="00A2433A">
            <w:pPr>
              <w:jc w:val="both"/>
            </w:pPr>
            <w:r w:rsidRPr="00B70185">
              <w:t>Lūdzam IZM izvērtēt noteikumu projektā lietotās terminoloģijas “plānotais finansējums” lietojumu, ņemot vērā, ka šobrīd viss finansējums ir uzskatāms par pieejamo finansējumu.</w:t>
            </w:r>
          </w:p>
        </w:tc>
        <w:tc>
          <w:tcPr>
            <w:tcW w:w="4536" w:type="dxa"/>
            <w:tcBorders>
              <w:top w:val="single" w:sz="4" w:space="0" w:color="auto"/>
              <w:left w:val="single" w:sz="4" w:space="0" w:color="auto"/>
              <w:bottom w:val="single" w:sz="4" w:space="0" w:color="auto"/>
              <w:right w:val="single" w:sz="4" w:space="0" w:color="auto"/>
            </w:tcBorders>
          </w:tcPr>
          <w:p w14:paraId="44BA582B" w14:textId="77777777" w:rsidR="00A2433A" w:rsidRPr="00B70185" w:rsidRDefault="00A2433A" w:rsidP="00A2433A">
            <w:pPr>
              <w:pStyle w:val="naisc"/>
              <w:spacing w:before="0" w:after="0"/>
              <w:jc w:val="both"/>
              <w:rPr>
                <w:b/>
              </w:rPr>
            </w:pPr>
            <w:r w:rsidRPr="00B70185">
              <w:rPr>
                <w:b/>
              </w:rPr>
              <w:t>Nav ņemts vērā</w:t>
            </w:r>
          </w:p>
          <w:p w14:paraId="2486E642" w14:textId="11293D5B" w:rsidR="00A2433A" w:rsidRPr="00B70185" w:rsidRDefault="00A2433A" w:rsidP="00A2433A">
            <w:pPr>
              <w:pStyle w:val="naisc"/>
              <w:spacing w:before="0" w:after="0"/>
              <w:jc w:val="both"/>
            </w:pPr>
            <w:r w:rsidRPr="00B70185">
              <w:t xml:space="preserve">Skaidrojam, ka noteikumu projektā tiek saglabāts noteikumos Nr.323, tostarp III sadaļā „Specifiskajam atbalstam plānotais finansējums lietotais” frāzējums. </w:t>
            </w:r>
          </w:p>
        </w:tc>
        <w:tc>
          <w:tcPr>
            <w:tcW w:w="1984" w:type="dxa"/>
            <w:tcBorders>
              <w:top w:val="single" w:sz="4" w:space="0" w:color="auto"/>
              <w:left w:val="single" w:sz="4" w:space="0" w:color="auto"/>
              <w:bottom w:val="single" w:sz="4" w:space="0" w:color="auto"/>
            </w:tcBorders>
          </w:tcPr>
          <w:p w14:paraId="663C3290" w14:textId="77777777" w:rsidR="00A2433A" w:rsidRPr="00B70185" w:rsidRDefault="00A2433A" w:rsidP="00A2433A"/>
        </w:tc>
      </w:tr>
      <w:tr w:rsidR="00A2433A" w:rsidRPr="00B70185" w14:paraId="3C65BA2D"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76882943" w14:textId="16597492" w:rsidR="00A2433A" w:rsidRPr="00B70185" w:rsidRDefault="00A2433A" w:rsidP="00A2433A">
            <w:pPr>
              <w:pStyle w:val="naisc"/>
              <w:spacing w:before="0" w:after="0"/>
            </w:pPr>
            <w:r w:rsidRPr="00B70185">
              <w:t>1</w:t>
            </w:r>
            <w:r>
              <w:t>6</w:t>
            </w:r>
            <w:r w:rsidRPr="00B70185">
              <w:t>.</w:t>
            </w:r>
          </w:p>
        </w:tc>
        <w:tc>
          <w:tcPr>
            <w:tcW w:w="2176" w:type="dxa"/>
            <w:tcBorders>
              <w:top w:val="single" w:sz="4" w:space="0" w:color="auto"/>
              <w:left w:val="single" w:sz="4" w:space="0" w:color="auto"/>
              <w:bottom w:val="single" w:sz="4" w:space="0" w:color="auto"/>
              <w:right w:val="single" w:sz="4" w:space="0" w:color="auto"/>
            </w:tcBorders>
          </w:tcPr>
          <w:p w14:paraId="60A3E281" w14:textId="2E8D7DBA" w:rsidR="00A2433A" w:rsidRPr="00B70185" w:rsidRDefault="00A2433A" w:rsidP="00A2433A">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65775554" w14:textId="77777777" w:rsidR="00A2433A" w:rsidRPr="00E97102" w:rsidRDefault="00A2433A" w:rsidP="00A2433A">
            <w:pPr>
              <w:jc w:val="both"/>
              <w:rPr>
                <w:b/>
              </w:rPr>
            </w:pPr>
            <w:r w:rsidRPr="00E97102">
              <w:rPr>
                <w:b/>
              </w:rPr>
              <w:t>Finanšu ministrija</w:t>
            </w:r>
          </w:p>
          <w:p w14:paraId="0A354FC0" w14:textId="02F133D3" w:rsidR="00A2433A" w:rsidRPr="00B70185" w:rsidRDefault="00A2433A" w:rsidP="00A2433A">
            <w:pPr>
              <w:jc w:val="both"/>
            </w:pPr>
            <w:r w:rsidRPr="00B70185">
              <w:t>Lūdzam precizēt anotācijas I sadaļas 2.punktā (5.lpp) ar informāciju, par cik tiek samazināts 8.1.2.SAM ERAF finansējums, kuru ir plānots novirzīt 8.1.3.SAM .</w:t>
            </w:r>
          </w:p>
        </w:tc>
        <w:tc>
          <w:tcPr>
            <w:tcW w:w="4536" w:type="dxa"/>
            <w:tcBorders>
              <w:top w:val="single" w:sz="4" w:space="0" w:color="auto"/>
              <w:left w:val="single" w:sz="4" w:space="0" w:color="auto"/>
              <w:bottom w:val="single" w:sz="4" w:space="0" w:color="auto"/>
              <w:right w:val="single" w:sz="4" w:space="0" w:color="auto"/>
            </w:tcBorders>
          </w:tcPr>
          <w:p w14:paraId="0DED54F5" w14:textId="77777777" w:rsidR="00A2433A" w:rsidRPr="00B70185" w:rsidRDefault="00A2433A" w:rsidP="00A2433A">
            <w:pPr>
              <w:pStyle w:val="naisc"/>
              <w:spacing w:before="0" w:after="0"/>
              <w:jc w:val="both"/>
              <w:rPr>
                <w:b/>
              </w:rPr>
            </w:pPr>
            <w:r w:rsidRPr="00B70185">
              <w:rPr>
                <w:b/>
              </w:rPr>
              <w:t>Ņemts vērā</w:t>
            </w:r>
          </w:p>
          <w:p w14:paraId="3A4126E8" w14:textId="77777777" w:rsidR="00A2433A" w:rsidRPr="00B70185" w:rsidRDefault="00A2433A" w:rsidP="00A2433A">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707E67EC" w14:textId="1CEE83BF" w:rsidR="00A2433A" w:rsidRPr="00B70185" w:rsidRDefault="00A2433A" w:rsidP="00A2433A">
            <w:r w:rsidRPr="00B70185">
              <w:t>Skatīt precizēto noteikumu projekta anotāciju</w:t>
            </w:r>
          </w:p>
        </w:tc>
      </w:tr>
      <w:tr w:rsidR="00A2433A" w:rsidRPr="00B70185" w14:paraId="7AE33357"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68951289" w14:textId="00D9B1DA" w:rsidR="00A2433A" w:rsidRPr="00B70185" w:rsidRDefault="00A2433A" w:rsidP="00A2433A">
            <w:pPr>
              <w:pStyle w:val="naisc"/>
              <w:spacing w:before="0" w:after="0"/>
            </w:pPr>
            <w:r w:rsidRPr="00B70185">
              <w:t>1</w:t>
            </w:r>
            <w:r>
              <w:t>7</w:t>
            </w:r>
            <w:r w:rsidRPr="00B70185">
              <w:t>.</w:t>
            </w:r>
          </w:p>
        </w:tc>
        <w:tc>
          <w:tcPr>
            <w:tcW w:w="2176" w:type="dxa"/>
            <w:tcBorders>
              <w:top w:val="single" w:sz="4" w:space="0" w:color="auto"/>
              <w:left w:val="single" w:sz="4" w:space="0" w:color="auto"/>
              <w:bottom w:val="single" w:sz="4" w:space="0" w:color="auto"/>
              <w:right w:val="single" w:sz="4" w:space="0" w:color="auto"/>
            </w:tcBorders>
          </w:tcPr>
          <w:p w14:paraId="39F50BE8" w14:textId="1B8A146E" w:rsidR="00A2433A" w:rsidRPr="00B70185" w:rsidRDefault="00A2433A" w:rsidP="00A2433A">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2E1154A7" w14:textId="77777777" w:rsidR="00A2433A" w:rsidRPr="00E97102" w:rsidRDefault="00A2433A" w:rsidP="00A2433A">
            <w:pPr>
              <w:jc w:val="both"/>
              <w:rPr>
                <w:b/>
              </w:rPr>
            </w:pPr>
            <w:r w:rsidRPr="00E97102">
              <w:rPr>
                <w:b/>
              </w:rPr>
              <w:t>Finanšu ministrija</w:t>
            </w:r>
          </w:p>
          <w:p w14:paraId="08D6909C" w14:textId="0CA32DB3" w:rsidR="00A2433A" w:rsidRPr="00B70185" w:rsidRDefault="00A2433A" w:rsidP="00A2433A">
            <w:pPr>
              <w:jc w:val="both"/>
            </w:pPr>
            <w:r w:rsidRPr="00B70185">
              <w:t>Lūdzam papildināt anotācijas I sadaļas 2.punktu ar informāciju par projekta “Grozījumi Ministru kabineta 2016 gada 19.aprīļa noteikumos Nr.249 “Darbības programmas “Izaugsme un nodarbinātība” 8.1.3.specifiskā atbalsta mērķa “Palielināt modernizēto profesionālās izglītības iestāžu skaitu” īstenošanas noteikumi”” izsludināšanas Valsts sekretāru sanāksmē datumu un numuru, kā arī sniegt vispārīgu informāciju par tajā norādīto finansējuma nepieciešamību.</w:t>
            </w:r>
          </w:p>
        </w:tc>
        <w:tc>
          <w:tcPr>
            <w:tcW w:w="4536" w:type="dxa"/>
            <w:tcBorders>
              <w:top w:val="single" w:sz="4" w:space="0" w:color="auto"/>
              <w:left w:val="single" w:sz="4" w:space="0" w:color="auto"/>
              <w:bottom w:val="single" w:sz="4" w:space="0" w:color="auto"/>
              <w:right w:val="single" w:sz="4" w:space="0" w:color="auto"/>
            </w:tcBorders>
          </w:tcPr>
          <w:p w14:paraId="3C83E450" w14:textId="45CA5810" w:rsidR="00A2433A" w:rsidRPr="00B70185" w:rsidRDefault="00A2433A" w:rsidP="00A2433A">
            <w:pPr>
              <w:pStyle w:val="naisc"/>
              <w:spacing w:before="0" w:after="0"/>
              <w:jc w:val="both"/>
              <w:rPr>
                <w:b/>
              </w:rPr>
            </w:pPr>
            <w:r w:rsidRPr="00B70185">
              <w:rPr>
                <w:b/>
              </w:rPr>
              <w:t>Ņemts vērā</w:t>
            </w:r>
          </w:p>
          <w:p w14:paraId="2A767588" w14:textId="35D8F670" w:rsidR="00A2433A" w:rsidRPr="00B70185" w:rsidRDefault="00A2433A" w:rsidP="00A2433A">
            <w:pPr>
              <w:pStyle w:val="naisc"/>
              <w:spacing w:before="0" w:after="0"/>
              <w:jc w:val="both"/>
              <w:rPr>
                <w:b/>
              </w:rPr>
            </w:pPr>
            <w:r w:rsidRPr="00B70185">
              <w:t>Ministru kabineta noteikumu projekts “Grozījumi Ministru kabineta 2016 gada 19.aprīļa noteikumos Nr.249 “Darbības programmas “Izaugsme un nodarbinātība” 8.1.3.specifiskā atbalsta mērķa “Palielināt modernizēto profesionālās izglītības iestāžu skaitu” īstenošanas noteikumi”” nav izsludināts Valsts sekretāru sanāksmē. Tā izskatīšana Ministru kabinetā tiks virzīta kā Ministru kabineta lieta.</w:t>
            </w:r>
          </w:p>
        </w:tc>
        <w:tc>
          <w:tcPr>
            <w:tcW w:w="1984" w:type="dxa"/>
            <w:tcBorders>
              <w:top w:val="single" w:sz="4" w:space="0" w:color="auto"/>
              <w:left w:val="single" w:sz="4" w:space="0" w:color="auto"/>
              <w:bottom w:val="single" w:sz="4" w:space="0" w:color="auto"/>
            </w:tcBorders>
          </w:tcPr>
          <w:p w14:paraId="1D87B97A" w14:textId="2A29FFFE" w:rsidR="00A2433A" w:rsidRPr="00B70185" w:rsidRDefault="00A2433A" w:rsidP="00A2433A">
            <w:r w:rsidRPr="00B70185">
              <w:t>Skatīt precizēto noteikumu projekta anotāciju</w:t>
            </w:r>
          </w:p>
        </w:tc>
      </w:tr>
      <w:tr w:rsidR="00A2433A" w:rsidRPr="00B70185" w14:paraId="09E0EF22"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49C52F49" w14:textId="3A889D23" w:rsidR="00A2433A" w:rsidRPr="00B70185" w:rsidRDefault="00A2433A" w:rsidP="00A2433A">
            <w:pPr>
              <w:pStyle w:val="naisc"/>
              <w:spacing w:before="0" w:after="0"/>
            </w:pPr>
            <w:r w:rsidRPr="00B70185">
              <w:t>1</w:t>
            </w:r>
            <w:r>
              <w:t>8</w:t>
            </w:r>
            <w:r w:rsidRPr="00B70185">
              <w:t>.</w:t>
            </w:r>
          </w:p>
        </w:tc>
        <w:tc>
          <w:tcPr>
            <w:tcW w:w="2176" w:type="dxa"/>
            <w:tcBorders>
              <w:top w:val="single" w:sz="4" w:space="0" w:color="auto"/>
              <w:left w:val="single" w:sz="4" w:space="0" w:color="auto"/>
              <w:bottom w:val="single" w:sz="4" w:space="0" w:color="auto"/>
              <w:right w:val="single" w:sz="4" w:space="0" w:color="auto"/>
            </w:tcBorders>
          </w:tcPr>
          <w:p w14:paraId="2CB3EC0C" w14:textId="1B3E80ED" w:rsidR="00A2433A" w:rsidRPr="00B70185" w:rsidRDefault="00A2433A" w:rsidP="00A2433A">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69E95C0A" w14:textId="77777777" w:rsidR="00A2433A" w:rsidRPr="00E97102" w:rsidRDefault="00A2433A" w:rsidP="00A2433A">
            <w:pPr>
              <w:jc w:val="both"/>
              <w:rPr>
                <w:b/>
              </w:rPr>
            </w:pPr>
            <w:r w:rsidRPr="00E97102">
              <w:rPr>
                <w:b/>
              </w:rPr>
              <w:t>Finanšu ministrija</w:t>
            </w:r>
          </w:p>
          <w:p w14:paraId="0D734AC0" w14:textId="7D83DC12" w:rsidR="00A2433A" w:rsidRPr="00B70185" w:rsidRDefault="00A2433A" w:rsidP="00A2433A">
            <w:pPr>
              <w:jc w:val="both"/>
            </w:pPr>
            <w:r w:rsidRPr="00B70185">
              <w:t>Lūdzam, atbilstoši aktuālajai situācijai, precizēt anotācijas I sadaļas 2.punktā sniegto informāciju, ka precizēto darbības programmas versiju plānots publicēt indikatīvi līdz 2020. gada oktobra beigām.</w:t>
            </w:r>
          </w:p>
        </w:tc>
        <w:tc>
          <w:tcPr>
            <w:tcW w:w="4536" w:type="dxa"/>
            <w:tcBorders>
              <w:top w:val="single" w:sz="4" w:space="0" w:color="auto"/>
              <w:left w:val="single" w:sz="4" w:space="0" w:color="auto"/>
              <w:bottom w:val="single" w:sz="4" w:space="0" w:color="auto"/>
              <w:right w:val="single" w:sz="4" w:space="0" w:color="auto"/>
            </w:tcBorders>
          </w:tcPr>
          <w:p w14:paraId="754FC70F" w14:textId="77777777" w:rsidR="00A2433A" w:rsidRPr="00B70185" w:rsidRDefault="00A2433A" w:rsidP="00A2433A">
            <w:pPr>
              <w:pStyle w:val="naisc"/>
              <w:spacing w:before="0" w:after="0"/>
              <w:jc w:val="both"/>
              <w:rPr>
                <w:b/>
              </w:rPr>
            </w:pPr>
            <w:r w:rsidRPr="00B70185">
              <w:rPr>
                <w:b/>
              </w:rPr>
              <w:t>Ņemts vērā</w:t>
            </w:r>
          </w:p>
          <w:p w14:paraId="1B0758AE" w14:textId="77777777" w:rsidR="00A2433A" w:rsidRPr="00B70185" w:rsidRDefault="00A2433A" w:rsidP="00A2433A">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03E1D625" w14:textId="6418F64A" w:rsidR="00A2433A" w:rsidRPr="00B70185" w:rsidRDefault="00A2433A" w:rsidP="00A2433A">
            <w:r w:rsidRPr="00B70185">
              <w:t>Skatīt precizēto noteikumu projekta anotāciju</w:t>
            </w:r>
          </w:p>
        </w:tc>
      </w:tr>
      <w:tr w:rsidR="00A2433A" w:rsidRPr="00B70185" w14:paraId="57574157"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16930AA4" w14:textId="26011040" w:rsidR="00A2433A" w:rsidRPr="00B70185" w:rsidRDefault="00A2433A" w:rsidP="00A2433A">
            <w:pPr>
              <w:pStyle w:val="naisc"/>
              <w:spacing w:before="0" w:after="0"/>
            </w:pPr>
            <w:r w:rsidRPr="00B70185">
              <w:t>1</w:t>
            </w:r>
            <w:r>
              <w:t>9</w:t>
            </w:r>
            <w:r w:rsidRPr="00B70185">
              <w:t>.</w:t>
            </w:r>
          </w:p>
        </w:tc>
        <w:tc>
          <w:tcPr>
            <w:tcW w:w="2176" w:type="dxa"/>
            <w:tcBorders>
              <w:top w:val="single" w:sz="4" w:space="0" w:color="auto"/>
              <w:left w:val="single" w:sz="4" w:space="0" w:color="auto"/>
              <w:bottom w:val="single" w:sz="4" w:space="0" w:color="auto"/>
              <w:right w:val="single" w:sz="4" w:space="0" w:color="auto"/>
            </w:tcBorders>
          </w:tcPr>
          <w:p w14:paraId="220BE981" w14:textId="0935705E" w:rsidR="00A2433A" w:rsidRPr="00B70185" w:rsidRDefault="00A2433A" w:rsidP="00A2433A">
            <w:pPr>
              <w:pStyle w:val="naisc"/>
              <w:spacing w:before="0" w:after="0"/>
              <w:jc w:val="left"/>
            </w:pPr>
            <w:r w:rsidRPr="00B70185">
              <w:t xml:space="preserve">Anotācijas I sadaļas “Tiesību akta projekta izstrādes nepieciešamība” </w:t>
            </w:r>
            <w:r w:rsidRPr="00B70185">
              <w:lastRenderedPageBreak/>
              <w:t>2.punkts “Pašreizējā situācija un problēmas, kuru risināšanai tiesību akta projekts izstrādāts, tiesiskā regulējuma mērķis un būtība”</w:t>
            </w:r>
          </w:p>
        </w:tc>
        <w:tc>
          <w:tcPr>
            <w:tcW w:w="4905" w:type="dxa"/>
            <w:tcBorders>
              <w:top w:val="single" w:sz="4" w:space="0" w:color="auto"/>
              <w:left w:val="single" w:sz="4" w:space="0" w:color="auto"/>
              <w:bottom w:val="single" w:sz="4" w:space="0" w:color="auto"/>
              <w:right w:val="single" w:sz="4" w:space="0" w:color="auto"/>
            </w:tcBorders>
          </w:tcPr>
          <w:p w14:paraId="387CCF83" w14:textId="77777777" w:rsidR="00A2433A" w:rsidRPr="00E97102" w:rsidRDefault="00A2433A" w:rsidP="00A2433A">
            <w:pPr>
              <w:jc w:val="both"/>
              <w:rPr>
                <w:b/>
              </w:rPr>
            </w:pPr>
            <w:r w:rsidRPr="00E97102">
              <w:rPr>
                <w:b/>
              </w:rPr>
              <w:lastRenderedPageBreak/>
              <w:t>Finanšu ministrija</w:t>
            </w:r>
          </w:p>
          <w:p w14:paraId="3E09CEFB" w14:textId="03BF71E8" w:rsidR="00A2433A" w:rsidRPr="00B70185" w:rsidRDefault="00A2433A" w:rsidP="00A2433A">
            <w:pPr>
              <w:jc w:val="both"/>
            </w:pPr>
            <w:r w:rsidRPr="00B70185">
              <w:t xml:space="preserve">Lūdzam papildināt anotācijas I sadaļas 2.punktu ar izvērstāku informāciju par  2020.gada 17.jūlija vēstules Nr.12/A-21/3913 “Atzinums par </w:t>
            </w:r>
            <w:r w:rsidRPr="00B70185">
              <w:lastRenderedPageBreak/>
              <w:t xml:space="preserve">Ministru kabineta noteikumu projektu “Grozījumi Ministru kabineta 2016.gada 24.maija noteikumos Nr.323 “Darbības programmas “Izaugsme un nodarbinātība” 8.1.2.specifiskā atbalsta mērķa “Uzlabot vispārējās izglītības iestāžu mācību vidi” īstenošanas noteikumi”” un tā anotāciju” 1.punktā minētā iebilduma būtību. </w:t>
            </w:r>
          </w:p>
        </w:tc>
        <w:tc>
          <w:tcPr>
            <w:tcW w:w="4536" w:type="dxa"/>
            <w:tcBorders>
              <w:top w:val="single" w:sz="4" w:space="0" w:color="auto"/>
              <w:left w:val="single" w:sz="4" w:space="0" w:color="auto"/>
              <w:bottom w:val="single" w:sz="4" w:space="0" w:color="auto"/>
              <w:right w:val="single" w:sz="4" w:space="0" w:color="auto"/>
            </w:tcBorders>
          </w:tcPr>
          <w:p w14:paraId="19565A36" w14:textId="2B33B92A" w:rsidR="00A2433A" w:rsidRPr="00B70185" w:rsidRDefault="00404D7C" w:rsidP="00A2433A">
            <w:pPr>
              <w:pStyle w:val="naisc"/>
              <w:spacing w:before="0" w:after="0"/>
              <w:jc w:val="both"/>
              <w:rPr>
                <w:b/>
              </w:rPr>
            </w:pPr>
            <w:r w:rsidRPr="00404D7C">
              <w:rPr>
                <w:b/>
              </w:rPr>
              <w:lastRenderedPageBreak/>
              <w:t>Panākta vienošanās atkārtotās saskaņošanas procedūras laikā, kas paredz noteikumu Nr.323 47.</w:t>
            </w:r>
            <w:r w:rsidRPr="00404D7C">
              <w:rPr>
                <w:b/>
                <w:vertAlign w:val="superscript"/>
              </w:rPr>
              <w:t>1</w:t>
            </w:r>
            <w:r w:rsidRPr="00404D7C">
              <w:rPr>
                <w:b/>
              </w:rPr>
              <w:t xml:space="preserve"> punkta svītrošanu.</w:t>
            </w:r>
          </w:p>
        </w:tc>
        <w:tc>
          <w:tcPr>
            <w:tcW w:w="1984" w:type="dxa"/>
            <w:tcBorders>
              <w:top w:val="single" w:sz="4" w:space="0" w:color="auto"/>
              <w:left w:val="single" w:sz="4" w:space="0" w:color="auto"/>
              <w:bottom w:val="single" w:sz="4" w:space="0" w:color="auto"/>
            </w:tcBorders>
          </w:tcPr>
          <w:p w14:paraId="20CF9A18" w14:textId="2F0A3C60" w:rsidR="00A2433A" w:rsidRPr="00B70185" w:rsidRDefault="00A2433A" w:rsidP="00A2433A"/>
        </w:tc>
      </w:tr>
      <w:tr w:rsidR="00A2433A" w:rsidRPr="00B70185" w14:paraId="6F7D7A3F"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09B8215E" w14:textId="11D91F99" w:rsidR="00A2433A" w:rsidRPr="00B70185" w:rsidRDefault="00A2433A" w:rsidP="00A2433A">
            <w:pPr>
              <w:pStyle w:val="naisc"/>
              <w:spacing w:before="0" w:after="0"/>
            </w:pPr>
            <w:r>
              <w:t>20</w:t>
            </w:r>
            <w:r w:rsidRPr="00B70185">
              <w:t>.</w:t>
            </w:r>
          </w:p>
        </w:tc>
        <w:tc>
          <w:tcPr>
            <w:tcW w:w="2176" w:type="dxa"/>
            <w:tcBorders>
              <w:top w:val="single" w:sz="4" w:space="0" w:color="auto"/>
              <w:left w:val="single" w:sz="4" w:space="0" w:color="auto"/>
              <w:bottom w:val="single" w:sz="4" w:space="0" w:color="auto"/>
              <w:right w:val="single" w:sz="4" w:space="0" w:color="auto"/>
            </w:tcBorders>
          </w:tcPr>
          <w:p w14:paraId="77E4C4D3" w14:textId="6E21807C" w:rsidR="00A2433A" w:rsidRPr="00B70185" w:rsidRDefault="00A2433A" w:rsidP="00A2433A">
            <w:pPr>
              <w:pStyle w:val="naisc"/>
              <w:spacing w:before="0" w:after="0"/>
              <w:jc w:val="left"/>
            </w:pPr>
            <w:r w:rsidRPr="00B70185">
              <w:t>Anotācijas VII sadaļas “Tiesību akta projekta izpildes nodrošināšana un tās ietekme uz institūcijām”</w:t>
            </w:r>
          </w:p>
        </w:tc>
        <w:tc>
          <w:tcPr>
            <w:tcW w:w="4905" w:type="dxa"/>
            <w:tcBorders>
              <w:top w:val="single" w:sz="4" w:space="0" w:color="auto"/>
              <w:left w:val="single" w:sz="4" w:space="0" w:color="auto"/>
              <w:bottom w:val="single" w:sz="4" w:space="0" w:color="auto"/>
              <w:right w:val="single" w:sz="4" w:space="0" w:color="auto"/>
            </w:tcBorders>
          </w:tcPr>
          <w:p w14:paraId="2731B34D" w14:textId="77777777" w:rsidR="00A2433A" w:rsidRPr="00E97102" w:rsidRDefault="00A2433A" w:rsidP="00A2433A">
            <w:pPr>
              <w:jc w:val="both"/>
              <w:rPr>
                <w:b/>
              </w:rPr>
            </w:pPr>
            <w:r w:rsidRPr="00E97102">
              <w:rPr>
                <w:b/>
              </w:rPr>
              <w:t>Finanšu ministrija</w:t>
            </w:r>
          </w:p>
          <w:p w14:paraId="1E5FBCE7" w14:textId="1CC5E52E" w:rsidR="00A2433A" w:rsidRPr="00B70185" w:rsidRDefault="00A2433A" w:rsidP="00A2433A">
            <w:pPr>
              <w:jc w:val="both"/>
            </w:pPr>
            <w:r w:rsidRPr="00B70185">
              <w:t>Lūdzam precizēt anotācijas VII sadaļas “Tiesību akta projekta izpildes nodrošināšana un tās ietekme uz institūcijām” 1.punktu “Projekta izpildē iesaistītās institūcijas”, norādot, ka CFLA ir kā sadarbības iestāde.</w:t>
            </w:r>
          </w:p>
        </w:tc>
        <w:tc>
          <w:tcPr>
            <w:tcW w:w="4536" w:type="dxa"/>
            <w:tcBorders>
              <w:top w:val="single" w:sz="4" w:space="0" w:color="auto"/>
              <w:left w:val="single" w:sz="4" w:space="0" w:color="auto"/>
              <w:bottom w:val="single" w:sz="4" w:space="0" w:color="auto"/>
              <w:right w:val="single" w:sz="4" w:space="0" w:color="auto"/>
            </w:tcBorders>
          </w:tcPr>
          <w:p w14:paraId="2A1442F8" w14:textId="77777777" w:rsidR="00A2433A" w:rsidRPr="00B70185" w:rsidRDefault="00A2433A" w:rsidP="00A2433A">
            <w:pPr>
              <w:pStyle w:val="naisc"/>
              <w:spacing w:before="0" w:after="0"/>
              <w:jc w:val="both"/>
              <w:rPr>
                <w:b/>
              </w:rPr>
            </w:pPr>
            <w:r w:rsidRPr="00B70185">
              <w:rPr>
                <w:b/>
              </w:rPr>
              <w:t>Ņemts vērā</w:t>
            </w:r>
          </w:p>
          <w:p w14:paraId="59DEB346" w14:textId="77777777" w:rsidR="00A2433A" w:rsidRPr="00B70185" w:rsidRDefault="00A2433A" w:rsidP="00A2433A">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4F905799" w14:textId="121BE514" w:rsidR="00A2433A" w:rsidRPr="00B70185" w:rsidRDefault="00A2433A" w:rsidP="00A2433A">
            <w:r w:rsidRPr="00B70185">
              <w:t>Skatīt precizēto noteikumu projekta anotāciju</w:t>
            </w:r>
          </w:p>
        </w:tc>
      </w:tr>
      <w:tr w:rsidR="00A2433A" w:rsidRPr="00B70185" w14:paraId="49009417"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004C4CFB" w14:textId="519DFAD6" w:rsidR="00A2433A" w:rsidRPr="00B70185" w:rsidRDefault="00A2433A" w:rsidP="00A2433A">
            <w:pPr>
              <w:pStyle w:val="naisc"/>
              <w:spacing w:before="0" w:after="0"/>
            </w:pPr>
            <w:r>
              <w:t>21</w:t>
            </w:r>
            <w:r w:rsidRPr="00B70185">
              <w:t>.</w:t>
            </w:r>
          </w:p>
        </w:tc>
        <w:tc>
          <w:tcPr>
            <w:tcW w:w="2176" w:type="dxa"/>
            <w:tcBorders>
              <w:top w:val="single" w:sz="4" w:space="0" w:color="auto"/>
              <w:left w:val="single" w:sz="4" w:space="0" w:color="auto"/>
              <w:bottom w:val="single" w:sz="4" w:space="0" w:color="auto"/>
              <w:right w:val="single" w:sz="4" w:space="0" w:color="auto"/>
            </w:tcBorders>
          </w:tcPr>
          <w:p w14:paraId="0A31F654" w14:textId="37DDE1CA" w:rsidR="00A2433A" w:rsidRPr="00B70185" w:rsidRDefault="00A2433A" w:rsidP="00A2433A">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38B85B3A" w14:textId="77777777" w:rsidR="00A2433A" w:rsidRPr="00E97102" w:rsidRDefault="00A2433A" w:rsidP="00A2433A">
            <w:pPr>
              <w:jc w:val="both"/>
              <w:rPr>
                <w:b/>
              </w:rPr>
            </w:pPr>
            <w:r w:rsidRPr="00E97102">
              <w:rPr>
                <w:b/>
              </w:rPr>
              <w:t>Finanšu ministrija</w:t>
            </w:r>
          </w:p>
          <w:p w14:paraId="39C3B063" w14:textId="279A9022" w:rsidR="00A2433A" w:rsidRPr="00B70185" w:rsidRDefault="00A2433A" w:rsidP="00A2433A">
            <w:pPr>
              <w:jc w:val="both"/>
            </w:pPr>
            <w:r w:rsidRPr="00B70185">
              <w:t>Ņemot vērā, ka noteikumu projekts paredz finansējuma izmaiņas, lūdzam anotāciju papildināt ar aktuālo finansējuma sadalījumu pa intervenču kodiem.</w:t>
            </w:r>
          </w:p>
        </w:tc>
        <w:tc>
          <w:tcPr>
            <w:tcW w:w="4536" w:type="dxa"/>
            <w:tcBorders>
              <w:top w:val="single" w:sz="4" w:space="0" w:color="auto"/>
              <w:left w:val="single" w:sz="4" w:space="0" w:color="auto"/>
              <w:bottom w:val="single" w:sz="4" w:space="0" w:color="auto"/>
              <w:right w:val="single" w:sz="4" w:space="0" w:color="auto"/>
            </w:tcBorders>
          </w:tcPr>
          <w:p w14:paraId="6659FCF5" w14:textId="77777777" w:rsidR="00A2433A" w:rsidRPr="00B70185" w:rsidRDefault="00A2433A" w:rsidP="00A2433A">
            <w:pPr>
              <w:pStyle w:val="naisc"/>
              <w:spacing w:before="0" w:after="0"/>
              <w:jc w:val="both"/>
              <w:rPr>
                <w:b/>
              </w:rPr>
            </w:pPr>
            <w:r w:rsidRPr="00B70185">
              <w:rPr>
                <w:b/>
              </w:rPr>
              <w:t>Ņemts vērā</w:t>
            </w:r>
          </w:p>
          <w:p w14:paraId="23528CD7" w14:textId="77777777" w:rsidR="00A2433A" w:rsidRPr="00B70185" w:rsidRDefault="00A2433A" w:rsidP="00A2433A">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30F1D837" w14:textId="6EA2A8CE" w:rsidR="00A2433A" w:rsidRPr="00B70185" w:rsidRDefault="00A2433A" w:rsidP="00A2433A">
            <w:r w:rsidRPr="00B70185">
              <w:t>Skatīt precizēto noteikumu projekta anotāciju</w:t>
            </w:r>
          </w:p>
        </w:tc>
      </w:tr>
      <w:tr w:rsidR="00A2433A" w:rsidRPr="00B70185" w14:paraId="1A518CB3"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438B4F11" w14:textId="34ACBDCF" w:rsidR="00A2433A" w:rsidRPr="00B70185" w:rsidRDefault="00A2433A" w:rsidP="00A2433A">
            <w:pPr>
              <w:pStyle w:val="naisc"/>
              <w:spacing w:before="0" w:after="0"/>
            </w:pPr>
            <w:r w:rsidRPr="00A2433A">
              <w:t>22.</w:t>
            </w:r>
          </w:p>
        </w:tc>
        <w:tc>
          <w:tcPr>
            <w:tcW w:w="2176" w:type="dxa"/>
            <w:tcBorders>
              <w:top w:val="single" w:sz="4" w:space="0" w:color="auto"/>
              <w:left w:val="single" w:sz="4" w:space="0" w:color="auto"/>
              <w:bottom w:val="single" w:sz="4" w:space="0" w:color="auto"/>
              <w:right w:val="single" w:sz="4" w:space="0" w:color="auto"/>
            </w:tcBorders>
          </w:tcPr>
          <w:p w14:paraId="5265278D" w14:textId="562BD3D4" w:rsidR="00A2433A" w:rsidRPr="00B70185" w:rsidRDefault="00A2433A" w:rsidP="00A2433A">
            <w:pPr>
              <w:pStyle w:val="naisc"/>
              <w:spacing w:before="0" w:after="0"/>
              <w:jc w:val="left"/>
            </w:pPr>
            <w:r w:rsidRPr="00B70185">
              <w:t>Vispārīgs komentārs</w:t>
            </w:r>
          </w:p>
        </w:tc>
        <w:tc>
          <w:tcPr>
            <w:tcW w:w="4905" w:type="dxa"/>
            <w:tcBorders>
              <w:top w:val="single" w:sz="4" w:space="0" w:color="auto"/>
              <w:left w:val="single" w:sz="4" w:space="0" w:color="auto"/>
              <w:bottom w:val="single" w:sz="4" w:space="0" w:color="auto"/>
              <w:right w:val="single" w:sz="4" w:space="0" w:color="auto"/>
            </w:tcBorders>
          </w:tcPr>
          <w:p w14:paraId="13909A23" w14:textId="77777777" w:rsidR="00A2433A" w:rsidRPr="00E97102" w:rsidRDefault="00A2433A" w:rsidP="00A2433A">
            <w:pPr>
              <w:jc w:val="both"/>
              <w:rPr>
                <w:b/>
              </w:rPr>
            </w:pPr>
            <w:r w:rsidRPr="00E97102">
              <w:rPr>
                <w:b/>
              </w:rPr>
              <w:t>Finanšu ministrija</w:t>
            </w:r>
          </w:p>
          <w:p w14:paraId="0DAB270A" w14:textId="0A9A1CD5" w:rsidR="00A2433A" w:rsidRPr="00B70185" w:rsidRDefault="00A2433A" w:rsidP="00A2433A">
            <w:pPr>
              <w:jc w:val="both"/>
            </w:pPr>
            <w:r w:rsidRPr="00B70185">
              <w:t>Aicinām iesūtīt FM aktualizēto 8.1.2.SAM rādītāju pasi, ņemot vērā noteikumu projektā rosinātās izmaiņas.</w:t>
            </w:r>
          </w:p>
        </w:tc>
        <w:tc>
          <w:tcPr>
            <w:tcW w:w="4536" w:type="dxa"/>
            <w:tcBorders>
              <w:top w:val="single" w:sz="4" w:space="0" w:color="auto"/>
              <w:left w:val="single" w:sz="4" w:space="0" w:color="auto"/>
              <w:bottom w:val="single" w:sz="4" w:space="0" w:color="auto"/>
              <w:right w:val="single" w:sz="4" w:space="0" w:color="auto"/>
            </w:tcBorders>
          </w:tcPr>
          <w:p w14:paraId="25A16FFF" w14:textId="77777777" w:rsidR="00A2433A" w:rsidRPr="00B70185" w:rsidRDefault="00A2433A" w:rsidP="00A2433A">
            <w:pPr>
              <w:pStyle w:val="naisc"/>
              <w:spacing w:before="0" w:after="0"/>
              <w:jc w:val="both"/>
              <w:rPr>
                <w:b/>
              </w:rPr>
            </w:pPr>
            <w:r w:rsidRPr="00B70185">
              <w:rPr>
                <w:b/>
              </w:rPr>
              <w:t>Ņemts vērā</w:t>
            </w:r>
          </w:p>
          <w:p w14:paraId="7A0563CD" w14:textId="23F06FB4" w:rsidR="00A2433A" w:rsidRPr="00B70185" w:rsidRDefault="00A2433A" w:rsidP="00A2433A">
            <w:pPr>
              <w:pStyle w:val="naisc"/>
              <w:spacing w:before="0" w:after="0"/>
              <w:jc w:val="both"/>
              <w:rPr>
                <w:b/>
              </w:rPr>
            </w:pPr>
            <w:r w:rsidRPr="00B70185">
              <w:t>Aktualizētā 8.1.2.SAM rādītāju pase tiks iesniegta Finanšu ministrijā pēc noteikumu projekta aps</w:t>
            </w:r>
            <w:r w:rsidR="00F60E5F">
              <w:t>tiprināšanas Ministru kabinetā.</w:t>
            </w:r>
          </w:p>
        </w:tc>
        <w:tc>
          <w:tcPr>
            <w:tcW w:w="1984" w:type="dxa"/>
            <w:tcBorders>
              <w:top w:val="single" w:sz="4" w:space="0" w:color="auto"/>
              <w:left w:val="single" w:sz="4" w:space="0" w:color="auto"/>
              <w:bottom w:val="single" w:sz="4" w:space="0" w:color="auto"/>
            </w:tcBorders>
          </w:tcPr>
          <w:p w14:paraId="3BD2A004" w14:textId="77777777" w:rsidR="00A2433A" w:rsidRPr="00B70185" w:rsidRDefault="00A2433A" w:rsidP="00A2433A"/>
        </w:tc>
      </w:tr>
      <w:tr w:rsidR="00A2433A" w:rsidRPr="00B70185" w14:paraId="57AA3E16" w14:textId="77777777" w:rsidTr="000132DB">
        <w:trPr>
          <w:trHeight w:val="804"/>
        </w:trPr>
        <w:tc>
          <w:tcPr>
            <w:tcW w:w="708" w:type="dxa"/>
            <w:tcBorders>
              <w:top w:val="single" w:sz="4" w:space="0" w:color="auto"/>
              <w:left w:val="single" w:sz="4" w:space="0" w:color="auto"/>
              <w:bottom w:val="single" w:sz="4" w:space="0" w:color="auto"/>
              <w:right w:val="single" w:sz="4" w:space="0" w:color="auto"/>
            </w:tcBorders>
          </w:tcPr>
          <w:p w14:paraId="441D6359" w14:textId="5F6AA588" w:rsidR="00A2433A" w:rsidRPr="00DD0BCE" w:rsidRDefault="00A2433A" w:rsidP="00A2433A">
            <w:pPr>
              <w:pStyle w:val="naisc"/>
              <w:spacing w:before="0" w:after="0"/>
            </w:pPr>
            <w:r w:rsidRPr="00DD0BCE">
              <w:t>23.</w:t>
            </w:r>
          </w:p>
        </w:tc>
        <w:tc>
          <w:tcPr>
            <w:tcW w:w="2176" w:type="dxa"/>
            <w:tcBorders>
              <w:top w:val="single" w:sz="4" w:space="0" w:color="auto"/>
              <w:left w:val="single" w:sz="4" w:space="0" w:color="auto"/>
              <w:bottom w:val="single" w:sz="4" w:space="0" w:color="auto"/>
              <w:right w:val="single" w:sz="4" w:space="0" w:color="auto"/>
            </w:tcBorders>
          </w:tcPr>
          <w:p w14:paraId="367919D6" w14:textId="20764D27" w:rsidR="00A2433A" w:rsidRPr="00DD0BCE" w:rsidRDefault="00A2433A" w:rsidP="00A2433A">
            <w:pPr>
              <w:pStyle w:val="naisc"/>
              <w:spacing w:before="0" w:after="0"/>
              <w:jc w:val="left"/>
            </w:pPr>
            <w:r w:rsidRPr="00DD0BCE">
              <w:t>Anotācijas I sadaļa “Tiesību akta projekta izstrādes nepieciešamība”</w:t>
            </w:r>
          </w:p>
        </w:tc>
        <w:tc>
          <w:tcPr>
            <w:tcW w:w="4905" w:type="dxa"/>
            <w:tcBorders>
              <w:top w:val="single" w:sz="4" w:space="0" w:color="auto"/>
              <w:left w:val="single" w:sz="4" w:space="0" w:color="auto"/>
              <w:bottom w:val="single" w:sz="4" w:space="0" w:color="auto"/>
              <w:right w:val="single" w:sz="4" w:space="0" w:color="auto"/>
            </w:tcBorders>
          </w:tcPr>
          <w:p w14:paraId="297A98E1" w14:textId="77777777" w:rsidR="00A2433A" w:rsidRPr="00DD0BCE" w:rsidRDefault="00A2433A" w:rsidP="00A2433A">
            <w:pPr>
              <w:jc w:val="both"/>
              <w:rPr>
                <w:b/>
              </w:rPr>
            </w:pPr>
            <w:r w:rsidRPr="00DD0BCE">
              <w:rPr>
                <w:b/>
              </w:rPr>
              <w:t>Finanšu ministrija</w:t>
            </w:r>
          </w:p>
          <w:p w14:paraId="3DC2C493" w14:textId="0A8A19D5" w:rsidR="00A2433A" w:rsidRPr="00DD0BCE" w:rsidRDefault="00A2433A" w:rsidP="00A2433A">
            <w:pPr>
              <w:jc w:val="both"/>
            </w:pPr>
            <w:r w:rsidRPr="00DD0BCE">
              <w:t>(</w:t>
            </w:r>
            <w:r w:rsidRPr="007F282D">
              <w:rPr>
                <w:u w:val="single"/>
              </w:rPr>
              <w:t>priekšlikums saņemts 11.03.2021 pēc atkārtotā saskaņošanas uzaicinājuma</w:t>
            </w:r>
            <w:r w:rsidRPr="00DD0BCE">
              <w:t>)</w:t>
            </w:r>
          </w:p>
          <w:p w14:paraId="5EE0EBAD" w14:textId="39852790" w:rsidR="00A2433A" w:rsidRPr="00DD0BCE" w:rsidRDefault="00A2433A" w:rsidP="00A2433A">
            <w:pPr>
              <w:jc w:val="both"/>
            </w:pPr>
            <w:r w:rsidRPr="00DD0BCE">
              <w:t>Lūdzam izvērtēt iespēju noteikumu projekta anotācijas I sadaļas “Tiesību akta projekta izstrādes nepieciešamība” 2.punkta “Pašreizējā situācija un problēmas, kuru risināšanai tiesību akta projekts izstrādāts, tiesiskā regulējuma mērķis un būtība” pēdējā teikumā ietvert pilno Eiropas Parlamenta un Padomes Regulas (ES) Nr.1303/2013 nosaukumu.</w:t>
            </w:r>
          </w:p>
        </w:tc>
        <w:tc>
          <w:tcPr>
            <w:tcW w:w="4536" w:type="dxa"/>
            <w:tcBorders>
              <w:top w:val="single" w:sz="4" w:space="0" w:color="auto"/>
              <w:left w:val="single" w:sz="4" w:space="0" w:color="auto"/>
              <w:bottom w:val="single" w:sz="4" w:space="0" w:color="auto"/>
              <w:right w:val="single" w:sz="4" w:space="0" w:color="auto"/>
            </w:tcBorders>
          </w:tcPr>
          <w:p w14:paraId="397040DF" w14:textId="77777777" w:rsidR="00A2433A" w:rsidRPr="00DD0BCE" w:rsidRDefault="00A2433A" w:rsidP="00A2433A">
            <w:pPr>
              <w:pStyle w:val="naisc"/>
              <w:spacing w:before="0" w:after="0"/>
              <w:jc w:val="both"/>
              <w:rPr>
                <w:b/>
              </w:rPr>
            </w:pPr>
            <w:r w:rsidRPr="00DD0BCE">
              <w:rPr>
                <w:b/>
              </w:rPr>
              <w:t>Ņemts vērā</w:t>
            </w:r>
          </w:p>
          <w:p w14:paraId="75BE29E1" w14:textId="77777777" w:rsidR="00A2433A" w:rsidRPr="00DD0BCE" w:rsidRDefault="00A2433A" w:rsidP="00A2433A">
            <w:pPr>
              <w:pStyle w:val="naisc"/>
              <w:spacing w:before="0" w:after="0"/>
              <w:jc w:val="both"/>
              <w:rPr>
                <w:b/>
              </w:rPr>
            </w:pPr>
          </w:p>
        </w:tc>
        <w:tc>
          <w:tcPr>
            <w:tcW w:w="1984" w:type="dxa"/>
            <w:tcBorders>
              <w:top w:val="single" w:sz="4" w:space="0" w:color="auto"/>
              <w:left w:val="single" w:sz="4" w:space="0" w:color="auto"/>
              <w:bottom w:val="single" w:sz="4" w:space="0" w:color="auto"/>
            </w:tcBorders>
          </w:tcPr>
          <w:p w14:paraId="1B599B5F" w14:textId="03DE2015" w:rsidR="00A2433A" w:rsidRPr="0086281D" w:rsidRDefault="00A2433A" w:rsidP="00A2433A">
            <w:r w:rsidRPr="0086281D">
              <w:t>Skatīt precizēto noteikumu projekta anotāciju</w:t>
            </w:r>
          </w:p>
        </w:tc>
      </w:tr>
    </w:tbl>
    <w:p w14:paraId="19832B65" w14:textId="37B41E88" w:rsidR="007E0014" w:rsidRPr="00B70185" w:rsidRDefault="007E0014" w:rsidP="00DB7395">
      <w:pPr>
        <w:pStyle w:val="naisf"/>
        <w:spacing w:before="0" w:after="0"/>
        <w:ind w:firstLine="720"/>
        <w:rPr>
          <w:sz w:val="20"/>
          <w:szCs w:val="20"/>
        </w:rPr>
      </w:pPr>
    </w:p>
    <w:p w14:paraId="3EB3B5A3" w14:textId="55ED17EB" w:rsidR="004373E1" w:rsidRPr="00B70185" w:rsidRDefault="000711F0" w:rsidP="00523BD2">
      <w:pPr>
        <w:pStyle w:val="naisf"/>
        <w:spacing w:before="0" w:after="0"/>
        <w:ind w:firstLine="0"/>
        <w:rPr>
          <w:sz w:val="20"/>
          <w:szCs w:val="20"/>
        </w:rPr>
      </w:pPr>
      <w:r w:rsidRPr="00B70185">
        <w:rPr>
          <w:sz w:val="20"/>
          <w:szCs w:val="20"/>
        </w:rPr>
        <w:t>Edgars Lore</w:t>
      </w:r>
    </w:p>
    <w:tbl>
      <w:tblPr>
        <w:tblW w:w="0" w:type="auto"/>
        <w:tblLook w:val="00A0" w:firstRow="1" w:lastRow="0" w:firstColumn="1" w:lastColumn="0" w:noHBand="0" w:noVBand="0"/>
      </w:tblPr>
      <w:tblGrid>
        <w:gridCol w:w="6668"/>
      </w:tblGrid>
      <w:tr w:rsidR="008655A2" w:rsidRPr="00B70185" w14:paraId="73A149F6" w14:textId="77777777" w:rsidTr="00832FA3">
        <w:trPr>
          <w:trHeight w:val="870"/>
        </w:trPr>
        <w:tc>
          <w:tcPr>
            <w:tcW w:w="6668" w:type="dxa"/>
            <w:tcBorders>
              <w:top w:val="single" w:sz="4" w:space="0" w:color="000000"/>
            </w:tcBorders>
          </w:tcPr>
          <w:p w14:paraId="64210B45" w14:textId="77777777" w:rsidR="008655A2" w:rsidRPr="00B70185" w:rsidRDefault="00184479" w:rsidP="00184479">
            <w:pPr>
              <w:jc w:val="center"/>
            </w:pPr>
            <w:r w:rsidRPr="00B70185">
              <w:t>(</w:t>
            </w:r>
            <w:r w:rsidR="008655A2" w:rsidRPr="00B70185">
              <w:t xml:space="preserve">par projektu atbildīgās amatpersonas </w:t>
            </w:r>
            <w:r w:rsidRPr="00B70185">
              <w:t xml:space="preserve">vārds un </w:t>
            </w:r>
            <w:r w:rsidR="008655A2" w:rsidRPr="00B70185">
              <w:t>uzvārds</w:t>
            </w:r>
            <w:r w:rsidRPr="00B70185">
              <w:t>)</w:t>
            </w:r>
          </w:p>
          <w:p w14:paraId="0F4C0D27" w14:textId="77777777" w:rsidR="00F40DC3" w:rsidRPr="00B70185" w:rsidRDefault="00F40DC3" w:rsidP="00184479">
            <w:pPr>
              <w:jc w:val="center"/>
            </w:pPr>
          </w:p>
        </w:tc>
      </w:tr>
      <w:tr w:rsidR="008655A2" w:rsidRPr="00B70185" w14:paraId="34C3A1BD" w14:textId="77777777" w:rsidTr="00832FA3">
        <w:trPr>
          <w:trHeight w:val="358"/>
        </w:trPr>
        <w:tc>
          <w:tcPr>
            <w:tcW w:w="6668" w:type="dxa"/>
            <w:tcBorders>
              <w:bottom w:val="single" w:sz="4" w:space="0" w:color="000000"/>
            </w:tcBorders>
          </w:tcPr>
          <w:p w14:paraId="0D9F566F" w14:textId="13083B60" w:rsidR="008655A2" w:rsidRPr="00B70185" w:rsidRDefault="000711F0" w:rsidP="000711F0">
            <w:pPr>
              <w:rPr>
                <w:lang w:val="en-US"/>
              </w:rPr>
            </w:pPr>
            <w:r w:rsidRPr="00B70185">
              <w:rPr>
                <w:sz w:val="20"/>
                <w:szCs w:val="20"/>
              </w:rPr>
              <w:t>Struktūrfondu</w:t>
            </w:r>
            <w:r w:rsidR="00F40DC3" w:rsidRPr="00B70185">
              <w:rPr>
                <w:sz w:val="20"/>
                <w:szCs w:val="20"/>
              </w:rPr>
              <w:t xml:space="preserve"> departamenta </w:t>
            </w:r>
            <w:r w:rsidRPr="00B70185">
              <w:rPr>
                <w:sz w:val="20"/>
                <w:szCs w:val="20"/>
              </w:rPr>
              <w:t xml:space="preserve">vecākais </w:t>
            </w:r>
            <w:r w:rsidR="00BD3F2B" w:rsidRPr="00B70185">
              <w:rPr>
                <w:sz w:val="20"/>
                <w:szCs w:val="20"/>
              </w:rPr>
              <w:t>eksperts</w:t>
            </w:r>
          </w:p>
        </w:tc>
      </w:tr>
      <w:tr w:rsidR="008655A2" w:rsidRPr="00B70185" w14:paraId="0D9DE17F" w14:textId="77777777" w:rsidTr="00832FA3">
        <w:trPr>
          <w:trHeight w:val="434"/>
        </w:trPr>
        <w:tc>
          <w:tcPr>
            <w:tcW w:w="6668" w:type="dxa"/>
            <w:tcBorders>
              <w:top w:val="single" w:sz="4" w:space="0" w:color="000000"/>
            </w:tcBorders>
          </w:tcPr>
          <w:p w14:paraId="50209917" w14:textId="77777777" w:rsidR="008655A2" w:rsidRPr="00B70185" w:rsidRDefault="00184479" w:rsidP="00184479">
            <w:pPr>
              <w:jc w:val="center"/>
            </w:pPr>
            <w:r w:rsidRPr="00B70185">
              <w:t>(</w:t>
            </w:r>
            <w:r w:rsidR="008655A2" w:rsidRPr="00B70185">
              <w:t>amats</w:t>
            </w:r>
            <w:r w:rsidRPr="00B70185">
              <w:t>)</w:t>
            </w:r>
          </w:p>
        </w:tc>
      </w:tr>
      <w:tr w:rsidR="008655A2" w:rsidRPr="00B70185" w14:paraId="4D73EEB2" w14:textId="77777777" w:rsidTr="00832FA3">
        <w:trPr>
          <w:trHeight w:val="718"/>
        </w:trPr>
        <w:tc>
          <w:tcPr>
            <w:tcW w:w="6668" w:type="dxa"/>
            <w:tcBorders>
              <w:bottom w:val="single" w:sz="4" w:space="0" w:color="000000"/>
            </w:tcBorders>
          </w:tcPr>
          <w:p w14:paraId="208F721F" w14:textId="77777777" w:rsidR="00F40DC3" w:rsidRPr="00B70185" w:rsidRDefault="00F40DC3" w:rsidP="0036160E">
            <w:pPr>
              <w:rPr>
                <w:sz w:val="20"/>
                <w:szCs w:val="20"/>
              </w:rPr>
            </w:pPr>
          </w:p>
          <w:p w14:paraId="7CE08C51" w14:textId="1B9F09FE" w:rsidR="008655A2" w:rsidRPr="00B70185" w:rsidRDefault="00C56685" w:rsidP="00BD3F2B">
            <w:pPr>
              <w:rPr>
                <w:sz w:val="20"/>
                <w:szCs w:val="20"/>
              </w:rPr>
            </w:pPr>
            <w:r w:rsidRPr="00B70185">
              <w:rPr>
                <w:sz w:val="20"/>
                <w:szCs w:val="20"/>
              </w:rPr>
              <w:t>67047</w:t>
            </w:r>
            <w:r w:rsidR="00BD3F2B" w:rsidRPr="00B70185">
              <w:rPr>
                <w:sz w:val="20"/>
                <w:szCs w:val="20"/>
              </w:rPr>
              <w:t>715</w:t>
            </w:r>
          </w:p>
        </w:tc>
      </w:tr>
      <w:tr w:rsidR="008655A2" w:rsidRPr="00B70185" w14:paraId="4D9A83DD" w14:textId="77777777" w:rsidTr="00832FA3">
        <w:trPr>
          <w:trHeight w:val="434"/>
        </w:trPr>
        <w:tc>
          <w:tcPr>
            <w:tcW w:w="6668" w:type="dxa"/>
            <w:tcBorders>
              <w:top w:val="single" w:sz="4" w:space="0" w:color="000000"/>
            </w:tcBorders>
          </w:tcPr>
          <w:p w14:paraId="7398F276" w14:textId="77181CC2" w:rsidR="008655A2" w:rsidRPr="00B70185" w:rsidRDefault="00184479" w:rsidP="00F40DC3">
            <w:pPr>
              <w:jc w:val="center"/>
            </w:pPr>
            <w:r w:rsidRPr="00B70185">
              <w:t>(</w:t>
            </w:r>
            <w:r w:rsidR="008655A2" w:rsidRPr="00B70185">
              <w:t>tālruņa un faksa numurs</w:t>
            </w:r>
            <w:r w:rsidRPr="00B70185">
              <w:t>)</w:t>
            </w:r>
          </w:p>
        </w:tc>
      </w:tr>
      <w:tr w:rsidR="008655A2" w:rsidRPr="00B70185" w14:paraId="0DCFF6F4" w14:textId="77777777" w:rsidTr="00832FA3">
        <w:trPr>
          <w:trHeight w:val="737"/>
        </w:trPr>
        <w:tc>
          <w:tcPr>
            <w:tcW w:w="6668" w:type="dxa"/>
            <w:tcBorders>
              <w:bottom w:val="single" w:sz="4" w:space="0" w:color="000000"/>
            </w:tcBorders>
          </w:tcPr>
          <w:p w14:paraId="77DCA7F5" w14:textId="77777777" w:rsidR="00F40DC3" w:rsidRPr="00B70185" w:rsidRDefault="00F40DC3" w:rsidP="00F40DC3">
            <w:pPr>
              <w:rPr>
                <w:sz w:val="20"/>
                <w:szCs w:val="20"/>
              </w:rPr>
            </w:pPr>
          </w:p>
          <w:p w14:paraId="67244FD9" w14:textId="01402242" w:rsidR="00F40DC3" w:rsidRPr="00B70185" w:rsidRDefault="000D0547" w:rsidP="00F40DC3">
            <w:pPr>
              <w:rPr>
                <w:sz w:val="20"/>
                <w:szCs w:val="20"/>
              </w:rPr>
            </w:pPr>
            <w:hyperlink r:id="rId8" w:history="1">
              <w:r w:rsidR="00BD3F2B" w:rsidRPr="00B70185">
                <w:rPr>
                  <w:rStyle w:val="Hyperlink"/>
                  <w:sz w:val="20"/>
                  <w:szCs w:val="20"/>
                </w:rPr>
                <w:t>Edgars.Lore@izm.gov.lv</w:t>
              </w:r>
            </w:hyperlink>
          </w:p>
          <w:p w14:paraId="3BC19DD0" w14:textId="77777777" w:rsidR="008655A2" w:rsidRPr="00B70185" w:rsidRDefault="008655A2" w:rsidP="0036160E"/>
        </w:tc>
      </w:tr>
      <w:tr w:rsidR="008655A2" w:rsidRPr="00712B66" w14:paraId="36936EF8" w14:textId="77777777" w:rsidTr="00832FA3">
        <w:trPr>
          <w:trHeight w:val="434"/>
        </w:trPr>
        <w:tc>
          <w:tcPr>
            <w:tcW w:w="6668" w:type="dxa"/>
            <w:tcBorders>
              <w:top w:val="single" w:sz="4" w:space="0" w:color="000000"/>
            </w:tcBorders>
          </w:tcPr>
          <w:p w14:paraId="7E419F91" w14:textId="77777777" w:rsidR="008655A2" w:rsidRPr="00712B66" w:rsidRDefault="00184479" w:rsidP="00184479">
            <w:pPr>
              <w:jc w:val="center"/>
            </w:pPr>
            <w:r w:rsidRPr="00B70185">
              <w:t>(</w:t>
            </w:r>
            <w:r w:rsidR="008655A2" w:rsidRPr="00B70185">
              <w:t>e-pasta adrese</w:t>
            </w:r>
            <w:r w:rsidRPr="00B70185">
              <w:t>)</w:t>
            </w:r>
          </w:p>
        </w:tc>
      </w:tr>
    </w:tbl>
    <w:p w14:paraId="69E30132" w14:textId="04548FA4" w:rsidR="000D2C8C" w:rsidRDefault="000D2C8C">
      <w:pPr>
        <w:pStyle w:val="naisf"/>
        <w:spacing w:before="0" w:after="0"/>
        <w:ind w:firstLine="0"/>
        <w:jc w:val="left"/>
        <w:rPr>
          <w:sz w:val="28"/>
          <w:szCs w:val="28"/>
        </w:rPr>
      </w:pPr>
    </w:p>
    <w:sectPr w:rsidR="000D2C8C" w:rsidSect="00A57BE8">
      <w:headerReference w:type="even" r:id="rId9"/>
      <w:headerReference w:type="default" r:id="rId10"/>
      <w:footerReference w:type="default" r:id="rId11"/>
      <w:footerReference w:type="first" r:id="rId12"/>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CE33" w14:textId="77777777" w:rsidR="000D0547" w:rsidRDefault="000D0547">
      <w:r>
        <w:separator/>
      </w:r>
    </w:p>
  </w:endnote>
  <w:endnote w:type="continuationSeparator" w:id="0">
    <w:p w14:paraId="26338295" w14:textId="77777777" w:rsidR="000D0547" w:rsidRDefault="000D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3ED9" w14:textId="4B490B45" w:rsidR="004B2CB1" w:rsidRPr="001005A9" w:rsidRDefault="004B2CB1" w:rsidP="001005A9">
    <w:pPr>
      <w:pStyle w:val="Footer"/>
    </w:pPr>
    <w:r w:rsidRPr="001005A9">
      <w:rPr>
        <w:rFonts w:cstheme="minorHAnsi"/>
        <w:sz w:val="20"/>
        <w:szCs w:val="20"/>
      </w:rPr>
      <w:t>IZMizz_</w:t>
    </w:r>
    <w:r>
      <w:rPr>
        <w:rFonts w:cstheme="minorHAnsi"/>
        <w:sz w:val="20"/>
        <w:szCs w:val="20"/>
      </w:rPr>
      <w:t>1</w:t>
    </w:r>
    <w:r w:rsidR="000C5E53">
      <w:rPr>
        <w:rFonts w:cstheme="minorHAnsi"/>
        <w:sz w:val="20"/>
        <w:szCs w:val="20"/>
      </w:rPr>
      <w:t>8</w:t>
    </w:r>
    <w:r w:rsidRPr="001005A9">
      <w:rPr>
        <w:rFonts w:cstheme="minorHAnsi"/>
        <w:sz w:val="20"/>
        <w:szCs w:val="20"/>
      </w:rPr>
      <w:t>032021_grozMKN323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14393A19" w:rsidR="004B2CB1" w:rsidRPr="001005A9" w:rsidRDefault="004B2CB1" w:rsidP="001005A9">
    <w:pPr>
      <w:pStyle w:val="Footer"/>
    </w:pPr>
    <w:r w:rsidRPr="001005A9">
      <w:rPr>
        <w:rFonts w:cstheme="minorHAnsi"/>
        <w:sz w:val="20"/>
        <w:szCs w:val="20"/>
      </w:rPr>
      <w:t>IZMizz_</w:t>
    </w:r>
    <w:r w:rsidR="000C5E53">
      <w:rPr>
        <w:rFonts w:cstheme="minorHAnsi"/>
        <w:sz w:val="20"/>
        <w:szCs w:val="20"/>
      </w:rPr>
      <w:t>18</w:t>
    </w:r>
    <w:r w:rsidRPr="001005A9">
      <w:rPr>
        <w:rFonts w:cstheme="minorHAnsi"/>
        <w:sz w:val="20"/>
        <w:szCs w:val="20"/>
      </w:rPr>
      <w:t>032021_grozMKN323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1F93F" w14:textId="77777777" w:rsidR="000D0547" w:rsidRDefault="000D0547">
      <w:r>
        <w:separator/>
      </w:r>
    </w:p>
  </w:footnote>
  <w:footnote w:type="continuationSeparator" w:id="0">
    <w:p w14:paraId="032924BE" w14:textId="77777777" w:rsidR="000D0547" w:rsidRDefault="000D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4B2CB1" w:rsidRDefault="004B2CB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4B2CB1" w:rsidRDefault="004B2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B07C" w14:textId="77777777" w:rsidR="004B2CB1" w:rsidRDefault="004B2CB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08F">
      <w:rPr>
        <w:rStyle w:val="PageNumber"/>
        <w:noProof/>
      </w:rPr>
      <w:t>2</w:t>
    </w:r>
    <w:r>
      <w:rPr>
        <w:rStyle w:val="PageNumber"/>
      </w:rPr>
      <w:fldChar w:fldCharType="end"/>
    </w:r>
  </w:p>
  <w:p w14:paraId="63BD669A" w14:textId="77777777" w:rsidR="004B2CB1" w:rsidRDefault="004B2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68C"/>
    <w:multiLevelType w:val="hybridMultilevel"/>
    <w:tmpl w:val="7FD4714A"/>
    <w:lvl w:ilvl="0" w:tplc="24229888">
      <w:start w:val="1"/>
      <w:numFmt w:val="lowerLetter"/>
      <w:lvlText w:val="%1)"/>
      <w:lvlJc w:val="left"/>
      <w:pPr>
        <w:ind w:left="363" w:hanging="360"/>
      </w:pPr>
    </w:lvl>
    <w:lvl w:ilvl="1" w:tplc="3D80AE1E" w:tentative="1">
      <w:start w:val="1"/>
      <w:numFmt w:val="lowerLetter"/>
      <w:lvlText w:val="%2."/>
      <w:lvlJc w:val="left"/>
      <w:pPr>
        <w:ind w:left="1083" w:hanging="360"/>
      </w:pPr>
    </w:lvl>
    <w:lvl w:ilvl="2" w:tplc="520C1F1A" w:tentative="1">
      <w:start w:val="1"/>
      <w:numFmt w:val="lowerRoman"/>
      <w:lvlText w:val="%3."/>
      <w:lvlJc w:val="right"/>
      <w:pPr>
        <w:ind w:left="1803" w:hanging="180"/>
      </w:pPr>
    </w:lvl>
    <w:lvl w:ilvl="3" w:tplc="7B5CD5BC" w:tentative="1">
      <w:start w:val="1"/>
      <w:numFmt w:val="decimal"/>
      <w:lvlText w:val="%4."/>
      <w:lvlJc w:val="left"/>
      <w:pPr>
        <w:ind w:left="2523" w:hanging="360"/>
      </w:pPr>
    </w:lvl>
    <w:lvl w:ilvl="4" w:tplc="373C842A" w:tentative="1">
      <w:start w:val="1"/>
      <w:numFmt w:val="lowerLetter"/>
      <w:lvlText w:val="%5."/>
      <w:lvlJc w:val="left"/>
      <w:pPr>
        <w:ind w:left="3243" w:hanging="360"/>
      </w:pPr>
    </w:lvl>
    <w:lvl w:ilvl="5" w:tplc="DDE07046" w:tentative="1">
      <w:start w:val="1"/>
      <w:numFmt w:val="lowerRoman"/>
      <w:lvlText w:val="%6."/>
      <w:lvlJc w:val="right"/>
      <w:pPr>
        <w:ind w:left="3963" w:hanging="180"/>
      </w:pPr>
    </w:lvl>
    <w:lvl w:ilvl="6" w:tplc="C0ECCF2A" w:tentative="1">
      <w:start w:val="1"/>
      <w:numFmt w:val="decimal"/>
      <w:lvlText w:val="%7."/>
      <w:lvlJc w:val="left"/>
      <w:pPr>
        <w:ind w:left="4683" w:hanging="360"/>
      </w:pPr>
    </w:lvl>
    <w:lvl w:ilvl="7" w:tplc="042EBF26" w:tentative="1">
      <w:start w:val="1"/>
      <w:numFmt w:val="lowerLetter"/>
      <w:lvlText w:val="%8."/>
      <w:lvlJc w:val="left"/>
      <w:pPr>
        <w:ind w:left="5403" w:hanging="360"/>
      </w:pPr>
    </w:lvl>
    <w:lvl w:ilvl="8" w:tplc="C060C17A" w:tentative="1">
      <w:start w:val="1"/>
      <w:numFmt w:val="lowerRoman"/>
      <w:lvlText w:val="%9."/>
      <w:lvlJc w:val="right"/>
      <w:pPr>
        <w:ind w:left="6123" w:hanging="180"/>
      </w:pPr>
    </w:lvl>
  </w:abstractNum>
  <w:abstractNum w:abstractNumId="1" w15:restartNumberingAfterBreak="0">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5335EF"/>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4" w15:restartNumberingAfterBreak="0">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72DB9"/>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6"/>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rgUAt4uCsCwAAAA="/>
  </w:docVars>
  <w:rsids>
    <w:rsidRoot w:val="00F86CE4"/>
    <w:rsid w:val="0000197C"/>
    <w:rsid w:val="00001F89"/>
    <w:rsid w:val="00003C53"/>
    <w:rsid w:val="00003E0C"/>
    <w:rsid w:val="0000456E"/>
    <w:rsid w:val="000055EA"/>
    <w:rsid w:val="00006BF1"/>
    <w:rsid w:val="00007ADE"/>
    <w:rsid w:val="00007B61"/>
    <w:rsid w:val="00010B37"/>
    <w:rsid w:val="0001118D"/>
    <w:rsid w:val="0001131F"/>
    <w:rsid w:val="00011429"/>
    <w:rsid w:val="00011663"/>
    <w:rsid w:val="0001249F"/>
    <w:rsid w:val="000125C0"/>
    <w:rsid w:val="0001270C"/>
    <w:rsid w:val="00012E0A"/>
    <w:rsid w:val="000132DB"/>
    <w:rsid w:val="000136AA"/>
    <w:rsid w:val="00013B4C"/>
    <w:rsid w:val="00013BF6"/>
    <w:rsid w:val="0001554C"/>
    <w:rsid w:val="00015B94"/>
    <w:rsid w:val="00015C84"/>
    <w:rsid w:val="00015DE5"/>
    <w:rsid w:val="00015E34"/>
    <w:rsid w:val="000168E7"/>
    <w:rsid w:val="000172E2"/>
    <w:rsid w:val="00017449"/>
    <w:rsid w:val="00020249"/>
    <w:rsid w:val="00022338"/>
    <w:rsid w:val="0002296A"/>
    <w:rsid w:val="00022B0F"/>
    <w:rsid w:val="00022B9A"/>
    <w:rsid w:val="000235E5"/>
    <w:rsid w:val="00023FD6"/>
    <w:rsid w:val="0002416A"/>
    <w:rsid w:val="00024CCD"/>
    <w:rsid w:val="00024D20"/>
    <w:rsid w:val="000253DB"/>
    <w:rsid w:val="0002547F"/>
    <w:rsid w:val="000278E7"/>
    <w:rsid w:val="00027A63"/>
    <w:rsid w:val="00027F9D"/>
    <w:rsid w:val="000307B5"/>
    <w:rsid w:val="00032457"/>
    <w:rsid w:val="0003413A"/>
    <w:rsid w:val="000349CA"/>
    <w:rsid w:val="0003557A"/>
    <w:rsid w:val="00035C06"/>
    <w:rsid w:val="000366DF"/>
    <w:rsid w:val="000376CD"/>
    <w:rsid w:val="00040A5C"/>
    <w:rsid w:val="00042615"/>
    <w:rsid w:val="00043005"/>
    <w:rsid w:val="0004345F"/>
    <w:rsid w:val="00044026"/>
    <w:rsid w:val="00046075"/>
    <w:rsid w:val="00046BB6"/>
    <w:rsid w:val="00046CAD"/>
    <w:rsid w:val="00046F5C"/>
    <w:rsid w:val="00047385"/>
    <w:rsid w:val="00050554"/>
    <w:rsid w:val="0005271C"/>
    <w:rsid w:val="00053706"/>
    <w:rsid w:val="00053E04"/>
    <w:rsid w:val="000546D5"/>
    <w:rsid w:val="000579E6"/>
    <w:rsid w:val="00060A82"/>
    <w:rsid w:val="00060E03"/>
    <w:rsid w:val="000641CE"/>
    <w:rsid w:val="00065271"/>
    <w:rsid w:val="00066176"/>
    <w:rsid w:val="0006618D"/>
    <w:rsid w:val="00066885"/>
    <w:rsid w:val="0006694E"/>
    <w:rsid w:val="00066A37"/>
    <w:rsid w:val="00066F05"/>
    <w:rsid w:val="000711F0"/>
    <w:rsid w:val="00072628"/>
    <w:rsid w:val="000728ED"/>
    <w:rsid w:val="000733F5"/>
    <w:rsid w:val="000733FF"/>
    <w:rsid w:val="0007577A"/>
    <w:rsid w:val="000775D0"/>
    <w:rsid w:val="00081767"/>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BD9"/>
    <w:rsid w:val="00092E08"/>
    <w:rsid w:val="0009302B"/>
    <w:rsid w:val="00093EC2"/>
    <w:rsid w:val="00094B9E"/>
    <w:rsid w:val="000958A2"/>
    <w:rsid w:val="00096304"/>
    <w:rsid w:val="000965E7"/>
    <w:rsid w:val="000A0041"/>
    <w:rsid w:val="000A06FC"/>
    <w:rsid w:val="000A1A02"/>
    <w:rsid w:val="000A4035"/>
    <w:rsid w:val="000A47F0"/>
    <w:rsid w:val="000A483A"/>
    <w:rsid w:val="000A55D2"/>
    <w:rsid w:val="000A64D3"/>
    <w:rsid w:val="000A77B9"/>
    <w:rsid w:val="000A7EA7"/>
    <w:rsid w:val="000B0403"/>
    <w:rsid w:val="000B057B"/>
    <w:rsid w:val="000B06E7"/>
    <w:rsid w:val="000B0C94"/>
    <w:rsid w:val="000B15E5"/>
    <w:rsid w:val="000B1871"/>
    <w:rsid w:val="000B2382"/>
    <w:rsid w:val="000B3171"/>
    <w:rsid w:val="000B34A5"/>
    <w:rsid w:val="000B4746"/>
    <w:rsid w:val="000B7447"/>
    <w:rsid w:val="000B7966"/>
    <w:rsid w:val="000B7CB1"/>
    <w:rsid w:val="000C00C8"/>
    <w:rsid w:val="000C0AE6"/>
    <w:rsid w:val="000C0D0D"/>
    <w:rsid w:val="000C11F9"/>
    <w:rsid w:val="000C2555"/>
    <w:rsid w:val="000C3545"/>
    <w:rsid w:val="000C498A"/>
    <w:rsid w:val="000C4C16"/>
    <w:rsid w:val="000C56FC"/>
    <w:rsid w:val="000C5E53"/>
    <w:rsid w:val="000C7907"/>
    <w:rsid w:val="000C7A11"/>
    <w:rsid w:val="000C7F5E"/>
    <w:rsid w:val="000D00AC"/>
    <w:rsid w:val="000D0547"/>
    <w:rsid w:val="000D0AED"/>
    <w:rsid w:val="000D2955"/>
    <w:rsid w:val="000D2C8C"/>
    <w:rsid w:val="000D3602"/>
    <w:rsid w:val="000D4D89"/>
    <w:rsid w:val="000D6BBD"/>
    <w:rsid w:val="000D73AA"/>
    <w:rsid w:val="000D7751"/>
    <w:rsid w:val="000D7C23"/>
    <w:rsid w:val="000E0A16"/>
    <w:rsid w:val="000E1BFA"/>
    <w:rsid w:val="000E1E2D"/>
    <w:rsid w:val="000E2142"/>
    <w:rsid w:val="000E21D0"/>
    <w:rsid w:val="000E2A38"/>
    <w:rsid w:val="000E2ACC"/>
    <w:rsid w:val="000E4287"/>
    <w:rsid w:val="000E5509"/>
    <w:rsid w:val="000E585F"/>
    <w:rsid w:val="000E66F8"/>
    <w:rsid w:val="000F054F"/>
    <w:rsid w:val="000F079D"/>
    <w:rsid w:val="000F0D9D"/>
    <w:rsid w:val="000F1D56"/>
    <w:rsid w:val="000F2534"/>
    <w:rsid w:val="000F28D9"/>
    <w:rsid w:val="000F2CF0"/>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05A9"/>
    <w:rsid w:val="001012E3"/>
    <w:rsid w:val="00101EEB"/>
    <w:rsid w:val="0010375A"/>
    <w:rsid w:val="001038ED"/>
    <w:rsid w:val="00103A6E"/>
    <w:rsid w:val="001042B0"/>
    <w:rsid w:val="001057CE"/>
    <w:rsid w:val="00106695"/>
    <w:rsid w:val="00106F4F"/>
    <w:rsid w:val="001071D3"/>
    <w:rsid w:val="001075A8"/>
    <w:rsid w:val="00107D15"/>
    <w:rsid w:val="00110259"/>
    <w:rsid w:val="00110AA9"/>
    <w:rsid w:val="0011254D"/>
    <w:rsid w:val="001133D3"/>
    <w:rsid w:val="001139C2"/>
    <w:rsid w:val="001144BF"/>
    <w:rsid w:val="00114559"/>
    <w:rsid w:val="00114B6A"/>
    <w:rsid w:val="00114EA9"/>
    <w:rsid w:val="00115ED0"/>
    <w:rsid w:val="0011683C"/>
    <w:rsid w:val="001179E8"/>
    <w:rsid w:val="0012021B"/>
    <w:rsid w:val="0012222D"/>
    <w:rsid w:val="001255E6"/>
    <w:rsid w:val="0013053A"/>
    <w:rsid w:val="0013066A"/>
    <w:rsid w:val="00130733"/>
    <w:rsid w:val="00131138"/>
    <w:rsid w:val="001315EF"/>
    <w:rsid w:val="00131F39"/>
    <w:rsid w:val="00132375"/>
    <w:rsid w:val="00132E73"/>
    <w:rsid w:val="00133505"/>
    <w:rsid w:val="00134188"/>
    <w:rsid w:val="00136EB1"/>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328"/>
    <w:rsid w:val="00153F12"/>
    <w:rsid w:val="001543DB"/>
    <w:rsid w:val="00155473"/>
    <w:rsid w:val="00155DC2"/>
    <w:rsid w:val="00156D90"/>
    <w:rsid w:val="00156E9F"/>
    <w:rsid w:val="00157A57"/>
    <w:rsid w:val="00157C48"/>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0B"/>
    <w:rsid w:val="00177D61"/>
    <w:rsid w:val="00180125"/>
    <w:rsid w:val="001808CA"/>
    <w:rsid w:val="00180923"/>
    <w:rsid w:val="00180C36"/>
    <w:rsid w:val="00180CE5"/>
    <w:rsid w:val="00181BAA"/>
    <w:rsid w:val="00181D2D"/>
    <w:rsid w:val="0018210A"/>
    <w:rsid w:val="00182DE0"/>
    <w:rsid w:val="0018386C"/>
    <w:rsid w:val="00184479"/>
    <w:rsid w:val="0018472C"/>
    <w:rsid w:val="0018475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07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0A70"/>
    <w:rsid w:val="001D1CB1"/>
    <w:rsid w:val="001D2AC0"/>
    <w:rsid w:val="001D2DBA"/>
    <w:rsid w:val="001D2FD0"/>
    <w:rsid w:val="001D3830"/>
    <w:rsid w:val="001D3BA6"/>
    <w:rsid w:val="001D473E"/>
    <w:rsid w:val="001D5564"/>
    <w:rsid w:val="001D6FAA"/>
    <w:rsid w:val="001D70FA"/>
    <w:rsid w:val="001D7BA9"/>
    <w:rsid w:val="001E014E"/>
    <w:rsid w:val="001E039D"/>
    <w:rsid w:val="001E22E7"/>
    <w:rsid w:val="001E2714"/>
    <w:rsid w:val="001E398C"/>
    <w:rsid w:val="001E4456"/>
    <w:rsid w:val="001E4DDC"/>
    <w:rsid w:val="001E774F"/>
    <w:rsid w:val="001E7C1D"/>
    <w:rsid w:val="001F073F"/>
    <w:rsid w:val="001F2EF8"/>
    <w:rsid w:val="001F3009"/>
    <w:rsid w:val="001F3358"/>
    <w:rsid w:val="001F35CB"/>
    <w:rsid w:val="001F390F"/>
    <w:rsid w:val="001F5CD1"/>
    <w:rsid w:val="001F7257"/>
    <w:rsid w:val="001F7739"/>
    <w:rsid w:val="0020011B"/>
    <w:rsid w:val="0020187E"/>
    <w:rsid w:val="00201DC6"/>
    <w:rsid w:val="002020B7"/>
    <w:rsid w:val="00202375"/>
    <w:rsid w:val="002025EA"/>
    <w:rsid w:val="00202778"/>
    <w:rsid w:val="00202884"/>
    <w:rsid w:val="00202E44"/>
    <w:rsid w:val="00203556"/>
    <w:rsid w:val="00204D0F"/>
    <w:rsid w:val="00204DB6"/>
    <w:rsid w:val="002056ED"/>
    <w:rsid w:val="00205C3A"/>
    <w:rsid w:val="00211793"/>
    <w:rsid w:val="00211C11"/>
    <w:rsid w:val="002121ED"/>
    <w:rsid w:val="00212345"/>
    <w:rsid w:val="00212EA8"/>
    <w:rsid w:val="00213F8D"/>
    <w:rsid w:val="00214809"/>
    <w:rsid w:val="002149A1"/>
    <w:rsid w:val="00214E7A"/>
    <w:rsid w:val="00215BFE"/>
    <w:rsid w:val="00215C44"/>
    <w:rsid w:val="00216E73"/>
    <w:rsid w:val="0021774C"/>
    <w:rsid w:val="00217FF6"/>
    <w:rsid w:val="002201F7"/>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A36"/>
    <w:rsid w:val="00236DE1"/>
    <w:rsid w:val="002372EE"/>
    <w:rsid w:val="002372FD"/>
    <w:rsid w:val="002375D4"/>
    <w:rsid w:val="0023764D"/>
    <w:rsid w:val="002415BC"/>
    <w:rsid w:val="00241E13"/>
    <w:rsid w:val="002434B2"/>
    <w:rsid w:val="002442F4"/>
    <w:rsid w:val="002445EA"/>
    <w:rsid w:val="00244ECE"/>
    <w:rsid w:val="00244FC5"/>
    <w:rsid w:val="00245D1D"/>
    <w:rsid w:val="00247A7C"/>
    <w:rsid w:val="00250EDA"/>
    <w:rsid w:val="00251502"/>
    <w:rsid w:val="002518E8"/>
    <w:rsid w:val="00251C10"/>
    <w:rsid w:val="00252E1E"/>
    <w:rsid w:val="002538BA"/>
    <w:rsid w:val="00254103"/>
    <w:rsid w:val="0025469D"/>
    <w:rsid w:val="002552B1"/>
    <w:rsid w:val="00255D01"/>
    <w:rsid w:val="00256E55"/>
    <w:rsid w:val="002575A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144D"/>
    <w:rsid w:val="002721FA"/>
    <w:rsid w:val="0027230C"/>
    <w:rsid w:val="00272B99"/>
    <w:rsid w:val="0027380D"/>
    <w:rsid w:val="0027468E"/>
    <w:rsid w:val="00274826"/>
    <w:rsid w:val="00275005"/>
    <w:rsid w:val="002752AB"/>
    <w:rsid w:val="002756D6"/>
    <w:rsid w:val="0027573C"/>
    <w:rsid w:val="002815D0"/>
    <w:rsid w:val="002820A7"/>
    <w:rsid w:val="002836A4"/>
    <w:rsid w:val="00283B82"/>
    <w:rsid w:val="00283E13"/>
    <w:rsid w:val="00286478"/>
    <w:rsid w:val="00287EDD"/>
    <w:rsid w:val="0029141B"/>
    <w:rsid w:val="00292311"/>
    <w:rsid w:val="002927D3"/>
    <w:rsid w:val="0029283A"/>
    <w:rsid w:val="00294BDE"/>
    <w:rsid w:val="00295DB6"/>
    <w:rsid w:val="0029694B"/>
    <w:rsid w:val="0029788B"/>
    <w:rsid w:val="00297D1B"/>
    <w:rsid w:val="00297F4D"/>
    <w:rsid w:val="002A0226"/>
    <w:rsid w:val="002A0661"/>
    <w:rsid w:val="002A0C97"/>
    <w:rsid w:val="002A1CF2"/>
    <w:rsid w:val="002A2ED0"/>
    <w:rsid w:val="002A3A84"/>
    <w:rsid w:val="002A427C"/>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586"/>
    <w:rsid w:val="002D2C09"/>
    <w:rsid w:val="002D2C45"/>
    <w:rsid w:val="002D4969"/>
    <w:rsid w:val="002D4D33"/>
    <w:rsid w:val="002D4EE1"/>
    <w:rsid w:val="002D4F49"/>
    <w:rsid w:val="002D5995"/>
    <w:rsid w:val="002D778E"/>
    <w:rsid w:val="002D7833"/>
    <w:rsid w:val="002E0431"/>
    <w:rsid w:val="002E04D7"/>
    <w:rsid w:val="002E06DD"/>
    <w:rsid w:val="002E161B"/>
    <w:rsid w:val="002E171A"/>
    <w:rsid w:val="002E2A24"/>
    <w:rsid w:val="002E3D66"/>
    <w:rsid w:val="002E3F11"/>
    <w:rsid w:val="002E4B11"/>
    <w:rsid w:val="002E4F70"/>
    <w:rsid w:val="002E5886"/>
    <w:rsid w:val="002E5AD3"/>
    <w:rsid w:val="002E635D"/>
    <w:rsid w:val="002E637F"/>
    <w:rsid w:val="002E6A2D"/>
    <w:rsid w:val="002E7562"/>
    <w:rsid w:val="002F071F"/>
    <w:rsid w:val="002F0A76"/>
    <w:rsid w:val="002F16C2"/>
    <w:rsid w:val="002F16D5"/>
    <w:rsid w:val="002F1A90"/>
    <w:rsid w:val="002F1C2F"/>
    <w:rsid w:val="002F2067"/>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EC2"/>
    <w:rsid w:val="00324D5B"/>
    <w:rsid w:val="00325045"/>
    <w:rsid w:val="00325AAE"/>
    <w:rsid w:val="00325D91"/>
    <w:rsid w:val="00325FDD"/>
    <w:rsid w:val="003267B4"/>
    <w:rsid w:val="00331193"/>
    <w:rsid w:val="003333D4"/>
    <w:rsid w:val="00334951"/>
    <w:rsid w:val="00335275"/>
    <w:rsid w:val="00335DBE"/>
    <w:rsid w:val="00336411"/>
    <w:rsid w:val="0033678D"/>
    <w:rsid w:val="0033720D"/>
    <w:rsid w:val="003373E8"/>
    <w:rsid w:val="003443DD"/>
    <w:rsid w:val="00344D5A"/>
    <w:rsid w:val="00346EB6"/>
    <w:rsid w:val="00347EDB"/>
    <w:rsid w:val="00350797"/>
    <w:rsid w:val="0035169D"/>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79A"/>
    <w:rsid w:val="00372221"/>
    <w:rsid w:val="00372CF2"/>
    <w:rsid w:val="00374C7E"/>
    <w:rsid w:val="00377353"/>
    <w:rsid w:val="0037736B"/>
    <w:rsid w:val="003800E1"/>
    <w:rsid w:val="00381F57"/>
    <w:rsid w:val="0038216E"/>
    <w:rsid w:val="003822E5"/>
    <w:rsid w:val="003830B8"/>
    <w:rsid w:val="00383262"/>
    <w:rsid w:val="00386CE8"/>
    <w:rsid w:val="003957BC"/>
    <w:rsid w:val="003A0B00"/>
    <w:rsid w:val="003A157A"/>
    <w:rsid w:val="003A283F"/>
    <w:rsid w:val="003A2A16"/>
    <w:rsid w:val="003A2FDD"/>
    <w:rsid w:val="003A3C43"/>
    <w:rsid w:val="003A4BE2"/>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74A"/>
    <w:rsid w:val="003C1A07"/>
    <w:rsid w:val="003C1E74"/>
    <w:rsid w:val="003C20A2"/>
    <w:rsid w:val="003C2385"/>
    <w:rsid w:val="003C2673"/>
    <w:rsid w:val="003C27A2"/>
    <w:rsid w:val="003C3283"/>
    <w:rsid w:val="003C42EC"/>
    <w:rsid w:val="003C567C"/>
    <w:rsid w:val="003C59B8"/>
    <w:rsid w:val="003C6809"/>
    <w:rsid w:val="003C7897"/>
    <w:rsid w:val="003D0937"/>
    <w:rsid w:val="003D108A"/>
    <w:rsid w:val="003D17E6"/>
    <w:rsid w:val="003D1A20"/>
    <w:rsid w:val="003D1AC9"/>
    <w:rsid w:val="003D2AB3"/>
    <w:rsid w:val="003D2AC9"/>
    <w:rsid w:val="003D2CD8"/>
    <w:rsid w:val="003D3724"/>
    <w:rsid w:val="003D46A7"/>
    <w:rsid w:val="003D6376"/>
    <w:rsid w:val="003E0677"/>
    <w:rsid w:val="003E1235"/>
    <w:rsid w:val="003E2A35"/>
    <w:rsid w:val="003E2B56"/>
    <w:rsid w:val="003E2CE1"/>
    <w:rsid w:val="003E2DCB"/>
    <w:rsid w:val="003E49D8"/>
    <w:rsid w:val="003E4A4D"/>
    <w:rsid w:val="003E4B39"/>
    <w:rsid w:val="003E4C3F"/>
    <w:rsid w:val="003E4D7C"/>
    <w:rsid w:val="003E5FA8"/>
    <w:rsid w:val="003E6252"/>
    <w:rsid w:val="003E692F"/>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7C"/>
    <w:rsid w:val="00404DAA"/>
    <w:rsid w:val="00404DDD"/>
    <w:rsid w:val="0040578B"/>
    <w:rsid w:val="004065D6"/>
    <w:rsid w:val="0040687D"/>
    <w:rsid w:val="0040709D"/>
    <w:rsid w:val="0040713F"/>
    <w:rsid w:val="004075A3"/>
    <w:rsid w:val="00407B82"/>
    <w:rsid w:val="00410C48"/>
    <w:rsid w:val="00416277"/>
    <w:rsid w:val="00416E24"/>
    <w:rsid w:val="0042063D"/>
    <w:rsid w:val="00422B23"/>
    <w:rsid w:val="00422EFB"/>
    <w:rsid w:val="00423A60"/>
    <w:rsid w:val="00423AC7"/>
    <w:rsid w:val="00423C95"/>
    <w:rsid w:val="00424778"/>
    <w:rsid w:val="00426511"/>
    <w:rsid w:val="0042651C"/>
    <w:rsid w:val="00426E9B"/>
    <w:rsid w:val="00427D55"/>
    <w:rsid w:val="0043075C"/>
    <w:rsid w:val="0043233C"/>
    <w:rsid w:val="004345A6"/>
    <w:rsid w:val="00435B2F"/>
    <w:rsid w:val="00435E03"/>
    <w:rsid w:val="004371BD"/>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84C"/>
    <w:rsid w:val="00446804"/>
    <w:rsid w:val="004478D4"/>
    <w:rsid w:val="00450380"/>
    <w:rsid w:val="004505C6"/>
    <w:rsid w:val="00450FC3"/>
    <w:rsid w:val="00451F11"/>
    <w:rsid w:val="004520CD"/>
    <w:rsid w:val="00452DF3"/>
    <w:rsid w:val="004534F5"/>
    <w:rsid w:val="00453765"/>
    <w:rsid w:val="00454EC3"/>
    <w:rsid w:val="0045530A"/>
    <w:rsid w:val="004554AE"/>
    <w:rsid w:val="004554C3"/>
    <w:rsid w:val="00455FB6"/>
    <w:rsid w:val="00456FCD"/>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659"/>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2447"/>
    <w:rsid w:val="00494CC8"/>
    <w:rsid w:val="004955E7"/>
    <w:rsid w:val="0049589C"/>
    <w:rsid w:val="00495EF1"/>
    <w:rsid w:val="00496ED4"/>
    <w:rsid w:val="00497D4A"/>
    <w:rsid w:val="004A0441"/>
    <w:rsid w:val="004A084C"/>
    <w:rsid w:val="004A15B3"/>
    <w:rsid w:val="004A1D01"/>
    <w:rsid w:val="004A25C5"/>
    <w:rsid w:val="004A2A54"/>
    <w:rsid w:val="004A2E47"/>
    <w:rsid w:val="004A2EF3"/>
    <w:rsid w:val="004A3B0D"/>
    <w:rsid w:val="004A52F5"/>
    <w:rsid w:val="004A5D3A"/>
    <w:rsid w:val="004A6897"/>
    <w:rsid w:val="004A692B"/>
    <w:rsid w:val="004A6EB6"/>
    <w:rsid w:val="004A794C"/>
    <w:rsid w:val="004B2CB1"/>
    <w:rsid w:val="004B3EC7"/>
    <w:rsid w:val="004B47FB"/>
    <w:rsid w:val="004B5664"/>
    <w:rsid w:val="004C2107"/>
    <w:rsid w:val="004C3999"/>
    <w:rsid w:val="004C4D2A"/>
    <w:rsid w:val="004C5FC6"/>
    <w:rsid w:val="004C6435"/>
    <w:rsid w:val="004C649B"/>
    <w:rsid w:val="004C7B9C"/>
    <w:rsid w:val="004C7D55"/>
    <w:rsid w:val="004D089A"/>
    <w:rsid w:val="004D3184"/>
    <w:rsid w:val="004D5030"/>
    <w:rsid w:val="004D6045"/>
    <w:rsid w:val="004D6121"/>
    <w:rsid w:val="004D7546"/>
    <w:rsid w:val="004D7EC5"/>
    <w:rsid w:val="004E02B0"/>
    <w:rsid w:val="004E0B29"/>
    <w:rsid w:val="004E0E11"/>
    <w:rsid w:val="004E0F08"/>
    <w:rsid w:val="004E1546"/>
    <w:rsid w:val="004E19DC"/>
    <w:rsid w:val="004E35E8"/>
    <w:rsid w:val="004E37E3"/>
    <w:rsid w:val="004E50F0"/>
    <w:rsid w:val="004E6A03"/>
    <w:rsid w:val="004E7396"/>
    <w:rsid w:val="004F0070"/>
    <w:rsid w:val="004F0468"/>
    <w:rsid w:val="004F0C51"/>
    <w:rsid w:val="004F263C"/>
    <w:rsid w:val="004F2BB1"/>
    <w:rsid w:val="004F2EC7"/>
    <w:rsid w:val="004F3CE8"/>
    <w:rsid w:val="004F62BB"/>
    <w:rsid w:val="004F6BFB"/>
    <w:rsid w:val="004F7E4A"/>
    <w:rsid w:val="005013FA"/>
    <w:rsid w:val="0050147C"/>
    <w:rsid w:val="0050182B"/>
    <w:rsid w:val="00502579"/>
    <w:rsid w:val="005029F7"/>
    <w:rsid w:val="00503D4C"/>
    <w:rsid w:val="00504C0C"/>
    <w:rsid w:val="00504E48"/>
    <w:rsid w:val="0050556C"/>
    <w:rsid w:val="005070FF"/>
    <w:rsid w:val="00512BBC"/>
    <w:rsid w:val="005134FB"/>
    <w:rsid w:val="005135FD"/>
    <w:rsid w:val="0051366C"/>
    <w:rsid w:val="00514547"/>
    <w:rsid w:val="0051684F"/>
    <w:rsid w:val="00516A92"/>
    <w:rsid w:val="00516B9F"/>
    <w:rsid w:val="00517693"/>
    <w:rsid w:val="005205AB"/>
    <w:rsid w:val="00523378"/>
    <w:rsid w:val="00523BD2"/>
    <w:rsid w:val="0052550F"/>
    <w:rsid w:val="00526C0F"/>
    <w:rsid w:val="0052702A"/>
    <w:rsid w:val="00530397"/>
    <w:rsid w:val="005305E3"/>
    <w:rsid w:val="00530F73"/>
    <w:rsid w:val="005326E1"/>
    <w:rsid w:val="00533B8E"/>
    <w:rsid w:val="00535417"/>
    <w:rsid w:val="00535833"/>
    <w:rsid w:val="00536D28"/>
    <w:rsid w:val="005372C5"/>
    <w:rsid w:val="00537A26"/>
    <w:rsid w:val="005408BF"/>
    <w:rsid w:val="00540E47"/>
    <w:rsid w:val="00543283"/>
    <w:rsid w:val="0054364C"/>
    <w:rsid w:val="00546747"/>
    <w:rsid w:val="00547510"/>
    <w:rsid w:val="00547B87"/>
    <w:rsid w:val="00547ECC"/>
    <w:rsid w:val="00550B2C"/>
    <w:rsid w:val="00551D5A"/>
    <w:rsid w:val="00551EC3"/>
    <w:rsid w:val="005540B6"/>
    <w:rsid w:val="00554A44"/>
    <w:rsid w:val="00554C53"/>
    <w:rsid w:val="00554F18"/>
    <w:rsid w:val="005551BD"/>
    <w:rsid w:val="00555220"/>
    <w:rsid w:val="005555F0"/>
    <w:rsid w:val="00555739"/>
    <w:rsid w:val="00556E75"/>
    <w:rsid w:val="00556F2D"/>
    <w:rsid w:val="0056069A"/>
    <w:rsid w:val="00560C3B"/>
    <w:rsid w:val="00561D3C"/>
    <w:rsid w:val="00561EA1"/>
    <w:rsid w:val="00561FF1"/>
    <w:rsid w:val="00562799"/>
    <w:rsid w:val="00563D8C"/>
    <w:rsid w:val="00564804"/>
    <w:rsid w:val="00565598"/>
    <w:rsid w:val="00565B5A"/>
    <w:rsid w:val="0056673D"/>
    <w:rsid w:val="00567E8F"/>
    <w:rsid w:val="005702D6"/>
    <w:rsid w:val="00571979"/>
    <w:rsid w:val="0057198E"/>
    <w:rsid w:val="00572588"/>
    <w:rsid w:val="00573A50"/>
    <w:rsid w:val="005746D2"/>
    <w:rsid w:val="00574E8A"/>
    <w:rsid w:val="00575804"/>
    <w:rsid w:val="00577719"/>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0D72"/>
    <w:rsid w:val="005A1494"/>
    <w:rsid w:val="005A3590"/>
    <w:rsid w:val="005A4A1C"/>
    <w:rsid w:val="005A5BD8"/>
    <w:rsid w:val="005A692A"/>
    <w:rsid w:val="005A6AB8"/>
    <w:rsid w:val="005B11C2"/>
    <w:rsid w:val="005B180A"/>
    <w:rsid w:val="005B2FC4"/>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8EC"/>
    <w:rsid w:val="005D237C"/>
    <w:rsid w:val="005D25E2"/>
    <w:rsid w:val="005D25FF"/>
    <w:rsid w:val="005D2632"/>
    <w:rsid w:val="005D38E0"/>
    <w:rsid w:val="005D3F32"/>
    <w:rsid w:val="005D4E3E"/>
    <w:rsid w:val="005D67F7"/>
    <w:rsid w:val="005D7D7E"/>
    <w:rsid w:val="005E0B59"/>
    <w:rsid w:val="005E1105"/>
    <w:rsid w:val="005E162F"/>
    <w:rsid w:val="005E2C60"/>
    <w:rsid w:val="005E2CED"/>
    <w:rsid w:val="005E31F6"/>
    <w:rsid w:val="005E3622"/>
    <w:rsid w:val="005E5399"/>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642"/>
    <w:rsid w:val="00610D1F"/>
    <w:rsid w:val="006123C6"/>
    <w:rsid w:val="00612C02"/>
    <w:rsid w:val="00612CDD"/>
    <w:rsid w:val="00612F33"/>
    <w:rsid w:val="0061562E"/>
    <w:rsid w:val="00616D41"/>
    <w:rsid w:val="00617292"/>
    <w:rsid w:val="006200A9"/>
    <w:rsid w:val="006203D4"/>
    <w:rsid w:val="00622225"/>
    <w:rsid w:val="00622D03"/>
    <w:rsid w:val="00622DCD"/>
    <w:rsid w:val="00622F57"/>
    <w:rsid w:val="0062398B"/>
    <w:rsid w:val="00623DD5"/>
    <w:rsid w:val="00624269"/>
    <w:rsid w:val="00624A34"/>
    <w:rsid w:val="0062568D"/>
    <w:rsid w:val="006256D3"/>
    <w:rsid w:val="00626502"/>
    <w:rsid w:val="0062666A"/>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04B"/>
    <w:rsid w:val="006461A1"/>
    <w:rsid w:val="00646BF6"/>
    <w:rsid w:val="00647422"/>
    <w:rsid w:val="00647E6B"/>
    <w:rsid w:val="00650E84"/>
    <w:rsid w:val="0065198B"/>
    <w:rsid w:val="006525AF"/>
    <w:rsid w:val="0065266A"/>
    <w:rsid w:val="00653F9C"/>
    <w:rsid w:val="00655470"/>
    <w:rsid w:val="00656B4E"/>
    <w:rsid w:val="00656FEE"/>
    <w:rsid w:val="0065758F"/>
    <w:rsid w:val="006606D3"/>
    <w:rsid w:val="00660897"/>
    <w:rsid w:val="00660E2C"/>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0CE"/>
    <w:rsid w:val="0067537F"/>
    <w:rsid w:val="00676410"/>
    <w:rsid w:val="00680509"/>
    <w:rsid w:val="006805CB"/>
    <w:rsid w:val="00680FD3"/>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0FC"/>
    <w:rsid w:val="006B48EB"/>
    <w:rsid w:val="006B4C00"/>
    <w:rsid w:val="006B56FC"/>
    <w:rsid w:val="006B62D3"/>
    <w:rsid w:val="006B6DDA"/>
    <w:rsid w:val="006B73D9"/>
    <w:rsid w:val="006B7DF0"/>
    <w:rsid w:val="006B7E74"/>
    <w:rsid w:val="006C0D75"/>
    <w:rsid w:val="006C1C48"/>
    <w:rsid w:val="006C3C1D"/>
    <w:rsid w:val="006C41FF"/>
    <w:rsid w:val="006C5145"/>
    <w:rsid w:val="006C608D"/>
    <w:rsid w:val="006C65A8"/>
    <w:rsid w:val="006D01D6"/>
    <w:rsid w:val="006D05AD"/>
    <w:rsid w:val="006D0EC1"/>
    <w:rsid w:val="006D16F8"/>
    <w:rsid w:val="006D1813"/>
    <w:rsid w:val="006D2379"/>
    <w:rsid w:val="006D24A9"/>
    <w:rsid w:val="006D2AF3"/>
    <w:rsid w:val="006D4C09"/>
    <w:rsid w:val="006D4D79"/>
    <w:rsid w:val="006D4EAD"/>
    <w:rsid w:val="006D4FBD"/>
    <w:rsid w:val="006D5879"/>
    <w:rsid w:val="006D63FD"/>
    <w:rsid w:val="006D65B4"/>
    <w:rsid w:val="006D754A"/>
    <w:rsid w:val="006D7B9C"/>
    <w:rsid w:val="006E04C6"/>
    <w:rsid w:val="006E0A65"/>
    <w:rsid w:val="006E1B01"/>
    <w:rsid w:val="006E3E3D"/>
    <w:rsid w:val="006E4836"/>
    <w:rsid w:val="006E5323"/>
    <w:rsid w:val="006E5DDD"/>
    <w:rsid w:val="006E7811"/>
    <w:rsid w:val="006F0427"/>
    <w:rsid w:val="006F04DA"/>
    <w:rsid w:val="006F0557"/>
    <w:rsid w:val="006F0EA3"/>
    <w:rsid w:val="006F1B5D"/>
    <w:rsid w:val="006F212B"/>
    <w:rsid w:val="006F37F7"/>
    <w:rsid w:val="006F4A61"/>
    <w:rsid w:val="006F4ADC"/>
    <w:rsid w:val="006F643D"/>
    <w:rsid w:val="006F675C"/>
    <w:rsid w:val="006F6D13"/>
    <w:rsid w:val="006F7759"/>
    <w:rsid w:val="006F7D95"/>
    <w:rsid w:val="00700542"/>
    <w:rsid w:val="00700D41"/>
    <w:rsid w:val="00701800"/>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A24"/>
    <w:rsid w:val="00715B8D"/>
    <w:rsid w:val="00716B3C"/>
    <w:rsid w:val="007170C2"/>
    <w:rsid w:val="00717EE4"/>
    <w:rsid w:val="00717F2D"/>
    <w:rsid w:val="00720453"/>
    <w:rsid w:val="00720853"/>
    <w:rsid w:val="00722129"/>
    <w:rsid w:val="00724173"/>
    <w:rsid w:val="00726730"/>
    <w:rsid w:val="00727A54"/>
    <w:rsid w:val="00730598"/>
    <w:rsid w:val="00730D6C"/>
    <w:rsid w:val="00731C24"/>
    <w:rsid w:val="0073257E"/>
    <w:rsid w:val="00732A32"/>
    <w:rsid w:val="00733066"/>
    <w:rsid w:val="00733469"/>
    <w:rsid w:val="00733539"/>
    <w:rsid w:val="0073419A"/>
    <w:rsid w:val="007354FD"/>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299E"/>
    <w:rsid w:val="007535C7"/>
    <w:rsid w:val="00753BFA"/>
    <w:rsid w:val="00756551"/>
    <w:rsid w:val="00757769"/>
    <w:rsid w:val="0076067E"/>
    <w:rsid w:val="00761507"/>
    <w:rsid w:val="007618D2"/>
    <w:rsid w:val="00761BFD"/>
    <w:rsid w:val="00761D5C"/>
    <w:rsid w:val="00761FE5"/>
    <w:rsid w:val="00762476"/>
    <w:rsid w:val="00762A18"/>
    <w:rsid w:val="00763AE2"/>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225A"/>
    <w:rsid w:val="00783C7B"/>
    <w:rsid w:val="0078556C"/>
    <w:rsid w:val="007855C5"/>
    <w:rsid w:val="007856D3"/>
    <w:rsid w:val="00785ABD"/>
    <w:rsid w:val="007860C6"/>
    <w:rsid w:val="00786254"/>
    <w:rsid w:val="00786DB0"/>
    <w:rsid w:val="00787D47"/>
    <w:rsid w:val="0079014E"/>
    <w:rsid w:val="0079148B"/>
    <w:rsid w:val="00792971"/>
    <w:rsid w:val="007935C6"/>
    <w:rsid w:val="007937F3"/>
    <w:rsid w:val="00794129"/>
    <w:rsid w:val="00794516"/>
    <w:rsid w:val="00794878"/>
    <w:rsid w:val="00795512"/>
    <w:rsid w:val="00795AB7"/>
    <w:rsid w:val="00795E37"/>
    <w:rsid w:val="0079694C"/>
    <w:rsid w:val="00796D89"/>
    <w:rsid w:val="00796DA2"/>
    <w:rsid w:val="0079717D"/>
    <w:rsid w:val="007A0415"/>
    <w:rsid w:val="007A06BA"/>
    <w:rsid w:val="007A27BD"/>
    <w:rsid w:val="007A294A"/>
    <w:rsid w:val="007A4C96"/>
    <w:rsid w:val="007A4FF0"/>
    <w:rsid w:val="007A51A6"/>
    <w:rsid w:val="007A523D"/>
    <w:rsid w:val="007A5629"/>
    <w:rsid w:val="007A56E5"/>
    <w:rsid w:val="007A60CA"/>
    <w:rsid w:val="007A6B54"/>
    <w:rsid w:val="007A6F0F"/>
    <w:rsid w:val="007A708C"/>
    <w:rsid w:val="007A75B5"/>
    <w:rsid w:val="007A7985"/>
    <w:rsid w:val="007A7ABE"/>
    <w:rsid w:val="007B03C5"/>
    <w:rsid w:val="007B0DCF"/>
    <w:rsid w:val="007B26E1"/>
    <w:rsid w:val="007B3045"/>
    <w:rsid w:val="007B4C0F"/>
    <w:rsid w:val="007B5E25"/>
    <w:rsid w:val="007B6E0E"/>
    <w:rsid w:val="007C27FB"/>
    <w:rsid w:val="007C2CBB"/>
    <w:rsid w:val="007C309C"/>
    <w:rsid w:val="007C4209"/>
    <w:rsid w:val="007C4E0E"/>
    <w:rsid w:val="007C5EB9"/>
    <w:rsid w:val="007C7449"/>
    <w:rsid w:val="007C7EA5"/>
    <w:rsid w:val="007D0268"/>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A2F"/>
    <w:rsid w:val="007E5C4A"/>
    <w:rsid w:val="007E6915"/>
    <w:rsid w:val="007E6C22"/>
    <w:rsid w:val="007E74CA"/>
    <w:rsid w:val="007E7AD3"/>
    <w:rsid w:val="007F0070"/>
    <w:rsid w:val="007F0441"/>
    <w:rsid w:val="007F0E99"/>
    <w:rsid w:val="007F20F1"/>
    <w:rsid w:val="007F282D"/>
    <w:rsid w:val="007F4224"/>
    <w:rsid w:val="007F4DD2"/>
    <w:rsid w:val="007F4FB9"/>
    <w:rsid w:val="007F6C2A"/>
    <w:rsid w:val="007F7022"/>
    <w:rsid w:val="007F7690"/>
    <w:rsid w:val="007F7755"/>
    <w:rsid w:val="008006CA"/>
    <w:rsid w:val="00800823"/>
    <w:rsid w:val="008011CC"/>
    <w:rsid w:val="00801404"/>
    <w:rsid w:val="008017AA"/>
    <w:rsid w:val="00801CBA"/>
    <w:rsid w:val="00801D92"/>
    <w:rsid w:val="00804BCF"/>
    <w:rsid w:val="00804FA4"/>
    <w:rsid w:val="00805275"/>
    <w:rsid w:val="00805EC6"/>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FDC"/>
    <w:rsid w:val="00825043"/>
    <w:rsid w:val="00825267"/>
    <w:rsid w:val="008264EC"/>
    <w:rsid w:val="00827C0D"/>
    <w:rsid w:val="00830642"/>
    <w:rsid w:val="00831250"/>
    <w:rsid w:val="00831D8D"/>
    <w:rsid w:val="00832FA3"/>
    <w:rsid w:val="008333B7"/>
    <w:rsid w:val="008336EC"/>
    <w:rsid w:val="008337B9"/>
    <w:rsid w:val="00834FD2"/>
    <w:rsid w:val="00835084"/>
    <w:rsid w:val="00835184"/>
    <w:rsid w:val="00835569"/>
    <w:rsid w:val="00835802"/>
    <w:rsid w:val="00836295"/>
    <w:rsid w:val="008370EE"/>
    <w:rsid w:val="00837180"/>
    <w:rsid w:val="0084093F"/>
    <w:rsid w:val="0084098A"/>
    <w:rsid w:val="00840DB0"/>
    <w:rsid w:val="00840EDE"/>
    <w:rsid w:val="008413D4"/>
    <w:rsid w:val="008418A5"/>
    <w:rsid w:val="00843548"/>
    <w:rsid w:val="0084383C"/>
    <w:rsid w:val="00843CC0"/>
    <w:rsid w:val="00844ADD"/>
    <w:rsid w:val="0084534E"/>
    <w:rsid w:val="00846062"/>
    <w:rsid w:val="00847254"/>
    <w:rsid w:val="008474C1"/>
    <w:rsid w:val="00847C1C"/>
    <w:rsid w:val="00850322"/>
    <w:rsid w:val="0085055E"/>
    <w:rsid w:val="00850795"/>
    <w:rsid w:val="00850C3B"/>
    <w:rsid w:val="00851605"/>
    <w:rsid w:val="00851CEA"/>
    <w:rsid w:val="00852CA0"/>
    <w:rsid w:val="00852D85"/>
    <w:rsid w:val="00852F6C"/>
    <w:rsid w:val="00853A0E"/>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81D"/>
    <w:rsid w:val="00862BBD"/>
    <w:rsid w:val="00863C9F"/>
    <w:rsid w:val="008645D6"/>
    <w:rsid w:val="00865514"/>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1879"/>
    <w:rsid w:val="00883143"/>
    <w:rsid w:val="00884EC8"/>
    <w:rsid w:val="00885244"/>
    <w:rsid w:val="00886154"/>
    <w:rsid w:val="00890277"/>
    <w:rsid w:val="0089061A"/>
    <w:rsid w:val="008915C6"/>
    <w:rsid w:val="00891677"/>
    <w:rsid w:val="00892C6A"/>
    <w:rsid w:val="00892DB5"/>
    <w:rsid w:val="00892DC8"/>
    <w:rsid w:val="00894B61"/>
    <w:rsid w:val="00895255"/>
    <w:rsid w:val="00895DF1"/>
    <w:rsid w:val="00896645"/>
    <w:rsid w:val="00896B98"/>
    <w:rsid w:val="008975D2"/>
    <w:rsid w:val="008A035B"/>
    <w:rsid w:val="008A0459"/>
    <w:rsid w:val="008A1218"/>
    <w:rsid w:val="008A15B6"/>
    <w:rsid w:val="008A1A6E"/>
    <w:rsid w:val="008A202A"/>
    <w:rsid w:val="008A36C9"/>
    <w:rsid w:val="008A51CC"/>
    <w:rsid w:val="008A5AF9"/>
    <w:rsid w:val="008A73FB"/>
    <w:rsid w:val="008A7EA1"/>
    <w:rsid w:val="008B16DE"/>
    <w:rsid w:val="008B21BA"/>
    <w:rsid w:val="008B251F"/>
    <w:rsid w:val="008B2602"/>
    <w:rsid w:val="008B2727"/>
    <w:rsid w:val="008B316B"/>
    <w:rsid w:val="008B4CB1"/>
    <w:rsid w:val="008B5059"/>
    <w:rsid w:val="008B5BF2"/>
    <w:rsid w:val="008B6934"/>
    <w:rsid w:val="008B6CF8"/>
    <w:rsid w:val="008B6E33"/>
    <w:rsid w:val="008B72F6"/>
    <w:rsid w:val="008B768E"/>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61D"/>
    <w:rsid w:val="008F11BB"/>
    <w:rsid w:val="008F16FF"/>
    <w:rsid w:val="008F182F"/>
    <w:rsid w:val="008F1E95"/>
    <w:rsid w:val="008F2304"/>
    <w:rsid w:val="008F57DD"/>
    <w:rsid w:val="008F5AEE"/>
    <w:rsid w:val="008F67B4"/>
    <w:rsid w:val="008F6EAA"/>
    <w:rsid w:val="008F7800"/>
    <w:rsid w:val="008F7BCA"/>
    <w:rsid w:val="00900F4D"/>
    <w:rsid w:val="00900F94"/>
    <w:rsid w:val="0090167B"/>
    <w:rsid w:val="00902DEC"/>
    <w:rsid w:val="0090342E"/>
    <w:rsid w:val="00903D3A"/>
    <w:rsid w:val="009044B9"/>
    <w:rsid w:val="009047B1"/>
    <w:rsid w:val="00904C86"/>
    <w:rsid w:val="00905EC7"/>
    <w:rsid w:val="0090680D"/>
    <w:rsid w:val="0091045D"/>
    <w:rsid w:val="0091281A"/>
    <w:rsid w:val="00912B24"/>
    <w:rsid w:val="009139B5"/>
    <w:rsid w:val="009139BF"/>
    <w:rsid w:val="00914514"/>
    <w:rsid w:val="00914549"/>
    <w:rsid w:val="009145B2"/>
    <w:rsid w:val="00914C08"/>
    <w:rsid w:val="00914F2F"/>
    <w:rsid w:val="00916057"/>
    <w:rsid w:val="009168FD"/>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4FB"/>
    <w:rsid w:val="00927D70"/>
    <w:rsid w:val="009302D4"/>
    <w:rsid w:val="009307F2"/>
    <w:rsid w:val="00930CEC"/>
    <w:rsid w:val="00930F4A"/>
    <w:rsid w:val="009323B2"/>
    <w:rsid w:val="0093375E"/>
    <w:rsid w:val="00933BEF"/>
    <w:rsid w:val="00933FE5"/>
    <w:rsid w:val="00936EA6"/>
    <w:rsid w:val="0093787E"/>
    <w:rsid w:val="009412CC"/>
    <w:rsid w:val="0094388B"/>
    <w:rsid w:val="00943D09"/>
    <w:rsid w:val="00944826"/>
    <w:rsid w:val="009457A1"/>
    <w:rsid w:val="00947C5D"/>
    <w:rsid w:val="00947CA9"/>
    <w:rsid w:val="00947DB2"/>
    <w:rsid w:val="00950478"/>
    <w:rsid w:val="00950888"/>
    <w:rsid w:val="00950AF9"/>
    <w:rsid w:val="00950B5F"/>
    <w:rsid w:val="00950D35"/>
    <w:rsid w:val="0095144C"/>
    <w:rsid w:val="0095165B"/>
    <w:rsid w:val="00951B17"/>
    <w:rsid w:val="00951B8D"/>
    <w:rsid w:val="009536A8"/>
    <w:rsid w:val="009542EA"/>
    <w:rsid w:val="00954596"/>
    <w:rsid w:val="0095477E"/>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5EA"/>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65F"/>
    <w:rsid w:val="00987BAB"/>
    <w:rsid w:val="009906BF"/>
    <w:rsid w:val="0099100C"/>
    <w:rsid w:val="009913F3"/>
    <w:rsid w:val="00991DA1"/>
    <w:rsid w:val="009927F1"/>
    <w:rsid w:val="009936C4"/>
    <w:rsid w:val="009948ED"/>
    <w:rsid w:val="009951DF"/>
    <w:rsid w:val="00995ADA"/>
    <w:rsid w:val="0099643A"/>
    <w:rsid w:val="00997959"/>
    <w:rsid w:val="009A042F"/>
    <w:rsid w:val="009A0BAF"/>
    <w:rsid w:val="009A1431"/>
    <w:rsid w:val="009A153D"/>
    <w:rsid w:val="009A1634"/>
    <w:rsid w:val="009A3A34"/>
    <w:rsid w:val="009A3FE2"/>
    <w:rsid w:val="009A400C"/>
    <w:rsid w:val="009A4B2C"/>
    <w:rsid w:val="009A5592"/>
    <w:rsid w:val="009A59BA"/>
    <w:rsid w:val="009A6417"/>
    <w:rsid w:val="009A7945"/>
    <w:rsid w:val="009A7EC7"/>
    <w:rsid w:val="009B01DF"/>
    <w:rsid w:val="009B020D"/>
    <w:rsid w:val="009B072F"/>
    <w:rsid w:val="009B07A1"/>
    <w:rsid w:val="009B09CC"/>
    <w:rsid w:val="009B0AD4"/>
    <w:rsid w:val="009B173B"/>
    <w:rsid w:val="009B1A1A"/>
    <w:rsid w:val="009B2608"/>
    <w:rsid w:val="009B2A71"/>
    <w:rsid w:val="009B4027"/>
    <w:rsid w:val="009B4975"/>
    <w:rsid w:val="009B561F"/>
    <w:rsid w:val="009B5773"/>
    <w:rsid w:val="009B5D2D"/>
    <w:rsid w:val="009B722E"/>
    <w:rsid w:val="009C058F"/>
    <w:rsid w:val="009C0915"/>
    <w:rsid w:val="009C27C4"/>
    <w:rsid w:val="009C2B3E"/>
    <w:rsid w:val="009C2EA2"/>
    <w:rsid w:val="009C3721"/>
    <w:rsid w:val="009C3ADD"/>
    <w:rsid w:val="009C4141"/>
    <w:rsid w:val="009C4B55"/>
    <w:rsid w:val="009C5FCC"/>
    <w:rsid w:val="009C61A2"/>
    <w:rsid w:val="009C69F1"/>
    <w:rsid w:val="009C6DF6"/>
    <w:rsid w:val="009C6E92"/>
    <w:rsid w:val="009D04F7"/>
    <w:rsid w:val="009D09F1"/>
    <w:rsid w:val="009D1589"/>
    <w:rsid w:val="009D2003"/>
    <w:rsid w:val="009D38C2"/>
    <w:rsid w:val="009D417F"/>
    <w:rsid w:val="009D45E5"/>
    <w:rsid w:val="009D4B85"/>
    <w:rsid w:val="009D5114"/>
    <w:rsid w:val="009D535B"/>
    <w:rsid w:val="009D630B"/>
    <w:rsid w:val="009D6CAA"/>
    <w:rsid w:val="009D6CF6"/>
    <w:rsid w:val="009D6E69"/>
    <w:rsid w:val="009E02DC"/>
    <w:rsid w:val="009E0E37"/>
    <w:rsid w:val="009E2040"/>
    <w:rsid w:val="009E3053"/>
    <w:rsid w:val="009E49AE"/>
    <w:rsid w:val="009E4DC7"/>
    <w:rsid w:val="009E660A"/>
    <w:rsid w:val="009E6B64"/>
    <w:rsid w:val="009E72E5"/>
    <w:rsid w:val="009F0C38"/>
    <w:rsid w:val="009F46C8"/>
    <w:rsid w:val="009F4F2A"/>
    <w:rsid w:val="009F660B"/>
    <w:rsid w:val="009F671E"/>
    <w:rsid w:val="009F7ED1"/>
    <w:rsid w:val="00A0149B"/>
    <w:rsid w:val="00A01607"/>
    <w:rsid w:val="00A018D4"/>
    <w:rsid w:val="00A02F9D"/>
    <w:rsid w:val="00A03767"/>
    <w:rsid w:val="00A04834"/>
    <w:rsid w:val="00A05628"/>
    <w:rsid w:val="00A06E8D"/>
    <w:rsid w:val="00A07DCF"/>
    <w:rsid w:val="00A1291B"/>
    <w:rsid w:val="00A12979"/>
    <w:rsid w:val="00A131A9"/>
    <w:rsid w:val="00A1496E"/>
    <w:rsid w:val="00A14F84"/>
    <w:rsid w:val="00A16D6D"/>
    <w:rsid w:val="00A179B4"/>
    <w:rsid w:val="00A17C75"/>
    <w:rsid w:val="00A211C8"/>
    <w:rsid w:val="00A2121E"/>
    <w:rsid w:val="00A21EAC"/>
    <w:rsid w:val="00A221DE"/>
    <w:rsid w:val="00A22CB2"/>
    <w:rsid w:val="00A23138"/>
    <w:rsid w:val="00A23940"/>
    <w:rsid w:val="00A23ECC"/>
    <w:rsid w:val="00A2433A"/>
    <w:rsid w:val="00A24CD3"/>
    <w:rsid w:val="00A25461"/>
    <w:rsid w:val="00A26367"/>
    <w:rsid w:val="00A2678A"/>
    <w:rsid w:val="00A269E1"/>
    <w:rsid w:val="00A27159"/>
    <w:rsid w:val="00A27C1C"/>
    <w:rsid w:val="00A30F6A"/>
    <w:rsid w:val="00A31331"/>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3DA"/>
    <w:rsid w:val="00A65EA0"/>
    <w:rsid w:val="00A66517"/>
    <w:rsid w:val="00A67B0E"/>
    <w:rsid w:val="00A718EF"/>
    <w:rsid w:val="00A72134"/>
    <w:rsid w:val="00A726A8"/>
    <w:rsid w:val="00A72951"/>
    <w:rsid w:val="00A73505"/>
    <w:rsid w:val="00A75E02"/>
    <w:rsid w:val="00A76B01"/>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4F51"/>
    <w:rsid w:val="00A9568C"/>
    <w:rsid w:val="00A9594E"/>
    <w:rsid w:val="00A95BED"/>
    <w:rsid w:val="00A95EA2"/>
    <w:rsid w:val="00A974FF"/>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987"/>
    <w:rsid w:val="00AC1DA5"/>
    <w:rsid w:val="00AC216B"/>
    <w:rsid w:val="00AC26B1"/>
    <w:rsid w:val="00AC42B8"/>
    <w:rsid w:val="00AC45C5"/>
    <w:rsid w:val="00AC4791"/>
    <w:rsid w:val="00AC4FB6"/>
    <w:rsid w:val="00AC4FD1"/>
    <w:rsid w:val="00AC5FEF"/>
    <w:rsid w:val="00AC6036"/>
    <w:rsid w:val="00AD0328"/>
    <w:rsid w:val="00AD0D07"/>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0A05"/>
    <w:rsid w:val="00AF1A3B"/>
    <w:rsid w:val="00AF1B2E"/>
    <w:rsid w:val="00AF2EC7"/>
    <w:rsid w:val="00AF35B3"/>
    <w:rsid w:val="00AF3AC0"/>
    <w:rsid w:val="00AF4F4A"/>
    <w:rsid w:val="00AF52D1"/>
    <w:rsid w:val="00AF57F5"/>
    <w:rsid w:val="00B00C24"/>
    <w:rsid w:val="00B00F93"/>
    <w:rsid w:val="00B01BBE"/>
    <w:rsid w:val="00B03F92"/>
    <w:rsid w:val="00B055D8"/>
    <w:rsid w:val="00B05CDF"/>
    <w:rsid w:val="00B06CD6"/>
    <w:rsid w:val="00B06EBC"/>
    <w:rsid w:val="00B11059"/>
    <w:rsid w:val="00B11D2D"/>
    <w:rsid w:val="00B123F0"/>
    <w:rsid w:val="00B12891"/>
    <w:rsid w:val="00B146C1"/>
    <w:rsid w:val="00B146E7"/>
    <w:rsid w:val="00B14742"/>
    <w:rsid w:val="00B156DF"/>
    <w:rsid w:val="00B15ABB"/>
    <w:rsid w:val="00B16973"/>
    <w:rsid w:val="00B2036A"/>
    <w:rsid w:val="00B21057"/>
    <w:rsid w:val="00B2202B"/>
    <w:rsid w:val="00B2296A"/>
    <w:rsid w:val="00B23422"/>
    <w:rsid w:val="00B24948"/>
    <w:rsid w:val="00B24CBD"/>
    <w:rsid w:val="00B25CA3"/>
    <w:rsid w:val="00B30028"/>
    <w:rsid w:val="00B31E8D"/>
    <w:rsid w:val="00B3313B"/>
    <w:rsid w:val="00B331E8"/>
    <w:rsid w:val="00B331EA"/>
    <w:rsid w:val="00B3410B"/>
    <w:rsid w:val="00B34732"/>
    <w:rsid w:val="00B353B8"/>
    <w:rsid w:val="00B35C56"/>
    <w:rsid w:val="00B36F17"/>
    <w:rsid w:val="00B372ED"/>
    <w:rsid w:val="00B40603"/>
    <w:rsid w:val="00B40AF6"/>
    <w:rsid w:val="00B41071"/>
    <w:rsid w:val="00B41522"/>
    <w:rsid w:val="00B425C0"/>
    <w:rsid w:val="00B42DB6"/>
    <w:rsid w:val="00B43C04"/>
    <w:rsid w:val="00B46957"/>
    <w:rsid w:val="00B47B54"/>
    <w:rsid w:val="00B50E99"/>
    <w:rsid w:val="00B51926"/>
    <w:rsid w:val="00B51F9A"/>
    <w:rsid w:val="00B53498"/>
    <w:rsid w:val="00B54DA7"/>
    <w:rsid w:val="00B57F8E"/>
    <w:rsid w:val="00B600C6"/>
    <w:rsid w:val="00B60167"/>
    <w:rsid w:val="00B60FC0"/>
    <w:rsid w:val="00B61665"/>
    <w:rsid w:val="00B63528"/>
    <w:rsid w:val="00B63DAF"/>
    <w:rsid w:val="00B63E98"/>
    <w:rsid w:val="00B64E57"/>
    <w:rsid w:val="00B65754"/>
    <w:rsid w:val="00B661AA"/>
    <w:rsid w:val="00B66242"/>
    <w:rsid w:val="00B670D3"/>
    <w:rsid w:val="00B67958"/>
    <w:rsid w:val="00B70185"/>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4231"/>
    <w:rsid w:val="00B90331"/>
    <w:rsid w:val="00B903ED"/>
    <w:rsid w:val="00B90705"/>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42B"/>
    <w:rsid w:val="00BB0F31"/>
    <w:rsid w:val="00BB15AB"/>
    <w:rsid w:val="00BB189B"/>
    <w:rsid w:val="00BB1D21"/>
    <w:rsid w:val="00BB1FEC"/>
    <w:rsid w:val="00BB2E51"/>
    <w:rsid w:val="00BB4BEA"/>
    <w:rsid w:val="00BB4C1A"/>
    <w:rsid w:val="00BB50AB"/>
    <w:rsid w:val="00BB6664"/>
    <w:rsid w:val="00BC01FC"/>
    <w:rsid w:val="00BC1F79"/>
    <w:rsid w:val="00BC2201"/>
    <w:rsid w:val="00BC3C7A"/>
    <w:rsid w:val="00BC7DC6"/>
    <w:rsid w:val="00BD1039"/>
    <w:rsid w:val="00BD13B5"/>
    <w:rsid w:val="00BD1944"/>
    <w:rsid w:val="00BD246A"/>
    <w:rsid w:val="00BD2EFC"/>
    <w:rsid w:val="00BD340E"/>
    <w:rsid w:val="00BD3F2B"/>
    <w:rsid w:val="00BD60AD"/>
    <w:rsid w:val="00BD6C02"/>
    <w:rsid w:val="00BD77A3"/>
    <w:rsid w:val="00BE1244"/>
    <w:rsid w:val="00BE165D"/>
    <w:rsid w:val="00BE2394"/>
    <w:rsid w:val="00BE2702"/>
    <w:rsid w:val="00BE4326"/>
    <w:rsid w:val="00BE5F4F"/>
    <w:rsid w:val="00BE60DB"/>
    <w:rsid w:val="00BF0191"/>
    <w:rsid w:val="00BF13EC"/>
    <w:rsid w:val="00BF1C07"/>
    <w:rsid w:val="00BF1C20"/>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CF6"/>
    <w:rsid w:val="00C21C39"/>
    <w:rsid w:val="00C2277B"/>
    <w:rsid w:val="00C2325C"/>
    <w:rsid w:val="00C239ED"/>
    <w:rsid w:val="00C24D9D"/>
    <w:rsid w:val="00C25CF3"/>
    <w:rsid w:val="00C263E9"/>
    <w:rsid w:val="00C26443"/>
    <w:rsid w:val="00C2775A"/>
    <w:rsid w:val="00C3063A"/>
    <w:rsid w:val="00C30BAD"/>
    <w:rsid w:val="00C31E8F"/>
    <w:rsid w:val="00C335DA"/>
    <w:rsid w:val="00C33D3E"/>
    <w:rsid w:val="00C362E0"/>
    <w:rsid w:val="00C36CB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4EB"/>
    <w:rsid w:val="00C53A4C"/>
    <w:rsid w:val="00C5448D"/>
    <w:rsid w:val="00C5477F"/>
    <w:rsid w:val="00C547B7"/>
    <w:rsid w:val="00C5503B"/>
    <w:rsid w:val="00C55A32"/>
    <w:rsid w:val="00C564F2"/>
    <w:rsid w:val="00C56685"/>
    <w:rsid w:val="00C56F11"/>
    <w:rsid w:val="00C61F3A"/>
    <w:rsid w:val="00C629CB"/>
    <w:rsid w:val="00C62B75"/>
    <w:rsid w:val="00C657B5"/>
    <w:rsid w:val="00C661E1"/>
    <w:rsid w:val="00C66686"/>
    <w:rsid w:val="00C66EFB"/>
    <w:rsid w:val="00C678C4"/>
    <w:rsid w:val="00C71215"/>
    <w:rsid w:val="00C71A09"/>
    <w:rsid w:val="00C7216B"/>
    <w:rsid w:val="00C727BE"/>
    <w:rsid w:val="00C732A9"/>
    <w:rsid w:val="00C73448"/>
    <w:rsid w:val="00C73E2E"/>
    <w:rsid w:val="00C74546"/>
    <w:rsid w:val="00C748E2"/>
    <w:rsid w:val="00C75D42"/>
    <w:rsid w:val="00C7776C"/>
    <w:rsid w:val="00C80319"/>
    <w:rsid w:val="00C8398D"/>
    <w:rsid w:val="00C84BC2"/>
    <w:rsid w:val="00C85139"/>
    <w:rsid w:val="00C85657"/>
    <w:rsid w:val="00C90862"/>
    <w:rsid w:val="00C91C88"/>
    <w:rsid w:val="00C939C3"/>
    <w:rsid w:val="00C94228"/>
    <w:rsid w:val="00C96D56"/>
    <w:rsid w:val="00C977E6"/>
    <w:rsid w:val="00C979DC"/>
    <w:rsid w:val="00CA0020"/>
    <w:rsid w:val="00CA0834"/>
    <w:rsid w:val="00CA0B2E"/>
    <w:rsid w:val="00CA18CA"/>
    <w:rsid w:val="00CA2557"/>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25EB"/>
    <w:rsid w:val="00CC3222"/>
    <w:rsid w:val="00CC35F1"/>
    <w:rsid w:val="00CC35FF"/>
    <w:rsid w:val="00CC60C0"/>
    <w:rsid w:val="00CD0E6E"/>
    <w:rsid w:val="00CD23AE"/>
    <w:rsid w:val="00CD27DF"/>
    <w:rsid w:val="00CD2D8A"/>
    <w:rsid w:val="00CD3BAC"/>
    <w:rsid w:val="00CD3FF2"/>
    <w:rsid w:val="00CD4A65"/>
    <w:rsid w:val="00CD531F"/>
    <w:rsid w:val="00CD5637"/>
    <w:rsid w:val="00CD6FA3"/>
    <w:rsid w:val="00CD754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24C"/>
    <w:rsid w:val="00D06776"/>
    <w:rsid w:val="00D06DF6"/>
    <w:rsid w:val="00D06E46"/>
    <w:rsid w:val="00D06F95"/>
    <w:rsid w:val="00D07FD3"/>
    <w:rsid w:val="00D1145F"/>
    <w:rsid w:val="00D1158C"/>
    <w:rsid w:val="00D11600"/>
    <w:rsid w:val="00D119A2"/>
    <w:rsid w:val="00D12E31"/>
    <w:rsid w:val="00D137F9"/>
    <w:rsid w:val="00D1458C"/>
    <w:rsid w:val="00D1620E"/>
    <w:rsid w:val="00D16867"/>
    <w:rsid w:val="00D16EEC"/>
    <w:rsid w:val="00D17CC3"/>
    <w:rsid w:val="00D2047A"/>
    <w:rsid w:val="00D20631"/>
    <w:rsid w:val="00D207FC"/>
    <w:rsid w:val="00D2260B"/>
    <w:rsid w:val="00D22D49"/>
    <w:rsid w:val="00D23930"/>
    <w:rsid w:val="00D23A23"/>
    <w:rsid w:val="00D24D8A"/>
    <w:rsid w:val="00D24DA4"/>
    <w:rsid w:val="00D25235"/>
    <w:rsid w:val="00D25383"/>
    <w:rsid w:val="00D25670"/>
    <w:rsid w:val="00D273EA"/>
    <w:rsid w:val="00D301FF"/>
    <w:rsid w:val="00D3257F"/>
    <w:rsid w:val="00D340E2"/>
    <w:rsid w:val="00D357EE"/>
    <w:rsid w:val="00D36887"/>
    <w:rsid w:val="00D37563"/>
    <w:rsid w:val="00D379EB"/>
    <w:rsid w:val="00D400B8"/>
    <w:rsid w:val="00D4022C"/>
    <w:rsid w:val="00D40853"/>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25B"/>
    <w:rsid w:val="00D54BD6"/>
    <w:rsid w:val="00D564DF"/>
    <w:rsid w:val="00D56E20"/>
    <w:rsid w:val="00D576DD"/>
    <w:rsid w:val="00D57CB4"/>
    <w:rsid w:val="00D60FBC"/>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B87"/>
    <w:rsid w:val="00D85C16"/>
    <w:rsid w:val="00D86169"/>
    <w:rsid w:val="00D86C6A"/>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5E"/>
    <w:rsid w:val="00DC7BFE"/>
    <w:rsid w:val="00DD08C7"/>
    <w:rsid w:val="00DD0BCE"/>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6CB5"/>
    <w:rsid w:val="00DF745E"/>
    <w:rsid w:val="00DF762E"/>
    <w:rsid w:val="00DF7D62"/>
    <w:rsid w:val="00E0044E"/>
    <w:rsid w:val="00E00816"/>
    <w:rsid w:val="00E01297"/>
    <w:rsid w:val="00E0239F"/>
    <w:rsid w:val="00E0267B"/>
    <w:rsid w:val="00E04441"/>
    <w:rsid w:val="00E05F03"/>
    <w:rsid w:val="00E06370"/>
    <w:rsid w:val="00E06B7B"/>
    <w:rsid w:val="00E06E20"/>
    <w:rsid w:val="00E07DD9"/>
    <w:rsid w:val="00E102F8"/>
    <w:rsid w:val="00E11046"/>
    <w:rsid w:val="00E11BAF"/>
    <w:rsid w:val="00E12FCF"/>
    <w:rsid w:val="00E13273"/>
    <w:rsid w:val="00E13379"/>
    <w:rsid w:val="00E139EE"/>
    <w:rsid w:val="00E14301"/>
    <w:rsid w:val="00E14411"/>
    <w:rsid w:val="00E14C7A"/>
    <w:rsid w:val="00E14D83"/>
    <w:rsid w:val="00E14FA6"/>
    <w:rsid w:val="00E15A0D"/>
    <w:rsid w:val="00E164E3"/>
    <w:rsid w:val="00E16640"/>
    <w:rsid w:val="00E1740F"/>
    <w:rsid w:val="00E200CF"/>
    <w:rsid w:val="00E20CCC"/>
    <w:rsid w:val="00E24287"/>
    <w:rsid w:val="00E24736"/>
    <w:rsid w:val="00E31367"/>
    <w:rsid w:val="00E3181C"/>
    <w:rsid w:val="00E32553"/>
    <w:rsid w:val="00E32B4E"/>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0BC0"/>
    <w:rsid w:val="00E61E25"/>
    <w:rsid w:val="00E61E28"/>
    <w:rsid w:val="00E628E4"/>
    <w:rsid w:val="00E647F7"/>
    <w:rsid w:val="00E65FF5"/>
    <w:rsid w:val="00E66857"/>
    <w:rsid w:val="00E67556"/>
    <w:rsid w:val="00E70737"/>
    <w:rsid w:val="00E711CA"/>
    <w:rsid w:val="00E7252F"/>
    <w:rsid w:val="00E73FC2"/>
    <w:rsid w:val="00E74481"/>
    <w:rsid w:val="00E74517"/>
    <w:rsid w:val="00E755D7"/>
    <w:rsid w:val="00E7566D"/>
    <w:rsid w:val="00E76E91"/>
    <w:rsid w:val="00E774B4"/>
    <w:rsid w:val="00E778F5"/>
    <w:rsid w:val="00E80E7C"/>
    <w:rsid w:val="00E81779"/>
    <w:rsid w:val="00E8205B"/>
    <w:rsid w:val="00E82444"/>
    <w:rsid w:val="00E82A63"/>
    <w:rsid w:val="00E8341C"/>
    <w:rsid w:val="00E8602B"/>
    <w:rsid w:val="00E86B5F"/>
    <w:rsid w:val="00E875F9"/>
    <w:rsid w:val="00E87D05"/>
    <w:rsid w:val="00E91F96"/>
    <w:rsid w:val="00E92E99"/>
    <w:rsid w:val="00E937DB"/>
    <w:rsid w:val="00E93E4C"/>
    <w:rsid w:val="00E968FD"/>
    <w:rsid w:val="00E96D55"/>
    <w:rsid w:val="00E97102"/>
    <w:rsid w:val="00E97849"/>
    <w:rsid w:val="00E97993"/>
    <w:rsid w:val="00EA0D5D"/>
    <w:rsid w:val="00EA1192"/>
    <w:rsid w:val="00EA153F"/>
    <w:rsid w:val="00EA2788"/>
    <w:rsid w:val="00EA2C6E"/>
    <w:rsid w:val="00EA4964"/>
    <w:rsid w:val="00EA4F1A"/>
    <w:rsid w:val="00EA750D"/>
    <w:rsid w:val="00EB02DE"/>
    <w:rsid w:val="00EB0A07"/>
    <w:rsid w:val="00EB1B69"/>
    <w:rsid w:val="00EB1C78"/>
    <w:rsid w:val="00EB3B46"/>
    <w:rsid w:val="00EB451A"/>
    <w:rsid w:val="00EB4F08"/>
    <w:rsid w:val="00EB632B"/>
    <w:rsid w:val="00EB695C"/>
    <w:rsid w:val="00EC2E07"/>
    <w:rsid w:val="00EC43C7"/>
    <w:rsid w:val="00EC465D"/>
    <w:rsid w:val="00EC532E"/>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6AB0"/>
    <w:rsid w:val="00EE7405"/>
    <w:rsid w:val="00EF033E"/>
    <w:rsid w:val="00EF06EC"/>
    <w:rsid w:val="00EF14FF"/>
    <w:rsid w:val="00EF1F3A"/>
    <w:rsid w:val="00EF2BFE"/>
    <w:rsid w:val="00EF2D85"/>
    <w:rsid w:val="00EF402C"/>
    <w:rsid w:val="00EF45E0"/>
    <w:rsid w:val="00EF4E6F"/>
    <w:rsid w:val="00EF558F"/>
    <w:rsid w:val="00EF5C82"/>
    <w:rsid w:val="00EF7A15"/>
    <w:rsid w:val="00F00AF8"/>
    <w:rsid w:val="00F01F8C"/>
    <w:rsid w:val="00F035A6"/>
    <w:rsid w:val="00F04AD0"/>
    <w:rsid w:val="00F07EE7"/>
    <w:rsid w:val="00F10033"/>
    <w:rsid w:val="00F10848"/>
    <w:rsid w:val="00F10B68"/>
    <w:rsid w:val="00F11F55"/>
    <w:rsid w:val="00F12DEC"/>
    <w:rsid w:val="00F13151"/>
    <w:rsid w:val="00F150F7"/>
    <w:rsid w:val="00F15523"/>
    <w:rsid w:val="00F16055"/>
    <w:rsid w:val="00F162F1"/>
    <w:rsid w:val="00F16391"/>
    <w:rsid w:val="00F2062B"/>
    <w:rsid w:val="00F21A18"/>
    <w:rsid w:val="00F21E61"/>
    <w:rsid w:val="00F220EA"/>
    <w:rsid w:val="00F222CD"/>
    <w:rsid w:val="00F24EA4"/>
    <w:rsid w:val="00F2625A"/>
    <w:rsid w:val="00F27C70"/>
    <w:rsid w:val="00F31A03"/>
    <w:rsid w:val="00F3283C"/>
    <w:rsid w:val="00F32D0F"/>
    <w:rsid w:val="00F343F0"/>
    <w:rsid w:val="00F34620"/>
    <w:rsid w:val="00F34AAB"/>
    <w:rsid w:val="00F34C4D"/>
    <w:rsid w:val="00F350CF"/>
    <w:rsid w:val="00F35582"/>
    <w:rsid w:val="00F37004"/>
    <w:rsid w:val="00F376A1"/>
    <w:rsid w:val="00F37B8E"/>
    <w:rsid w:val="00F40DC3"/>
    <w:rsid w:val="00F41746"/>
    <w:rsid w:val="00F41E79"/>
    <w:rsid w:val="00F422AE"/>
    <w:rsid w:val="00F42A19"/>
    <w:rsid w:val="00F4315F"/>
    <w:rsid w:val="00F43F84"/>
    <w:rsid w:val="00F440A6"/>
    <w:rsid w:val="00F445F6"/>
    <w:rsid w:val="00F44EA9"/>
    <w:rsid w:val="00F4512F"/>
    <w:rsid w:val="00F45763"/>
    <w:rsid w:val="00F45BCF"/>
    <w:rsid w:val="00F45BEA"/>
    <w:rsid w:val="00F45CFE"/>
    <w:rsid w:val="00F46877"/>
    <w:rsid w:val="00F47F3E"/>
    <w:rsid w:val="00F523D7"/>
    <w:rsid w:val="00F530E6"/>
    <w:rsid w:val="00F532C7"/>
    <w:rsid w:val="00F53FAC"/>
    <w:rsid w:val="00F54EE5"/>
    <w:rsid w:val="00F55358"/>
    <w:rsid w:val="00F5603C"/>
    <w:rsid w:val="00F5605C"/>
    <w:rsid w:val="00F564B9"/>
    <w:rsid w:val="00F56FDD"/>
    <w:rsid w:val="00F57909"/>
    <w:rsid w:val="00F60E5F"/>
    <w:rsid w:val="00F612D6"/>
    <w:rsid w:val="00F63400"/>
    <w:rsid w:val="00F636C6"/>
    <w:rsid w:val="00F6433D"/>
    <w:rsid w:val="00F648E9"/>
    <w:rsid w:val="00F651EA"/>
    <w:rsid w:val="00F6573E"/>
    <w:rsid w:val="00F662EB"/>
    <w:rsid w:val="00F67606"/>
    <w:rsid w:val="00F67C42"/>
    <w:rsid w:val="00F70327"/>
    <w:rsid w:val="00F70FEF"/>
    <w:rsid w:val="00F72FA8"/>
    <w:rsid w:val="00F75284"/>
    <w:rsid w:val="00F75415"/>
    <w:rsid w:val="00F76DCE"/>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6B98"/>
    <w:rsid w:val="00F977C7"/>
    <w:rsid w:val="00FA0890"/>
    <w:rsid w:val="00FA0B0E"/>
    <w:rsid w:val="00FA164A"/>
    <w:rsid w:val="00FA34B4"/>
    <w:rsid w:val="00FA3F3E"/>
    <w:rsid w:val="00FA4272"/>
    <w:rsid w:val="00FA4855"/>
    <w:rsid w:val="00FA4ACD"/>
    <w:rsid w:val="00FA4E17"/>
    <w:rsid w:val="00FA5303"/>
    <w:rsid w:val="00FA6428"/>
    <w:rsid w:val="00FA7144"/>
    <w:rsid w:val="00FA7184"/>
    <w:rsid w:val="00FB108F"/>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8E"/>
    <w:rsid w:val="00FC393B"/>
    <w:rsid w:val="00FC4052"/>
    <w:rsid w:val="00FC5252"/>
    <w:rsid w:val="00FC5E7A"/>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2775"/>
    <w:rsid w:val="00FF312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D841"/>
  <w15:chartTrackingRefBased/>
  <w15:docId w15:val="{6FAAB769-5A71-47EC-A957-7EF0852D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B18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
    <w:basedOn w:val="DefaultParagraphFont"/>
    <w:link w:val="ListParagraph"/>
    <w:uiPriority w:val="34"/>
    <w:rsid w:val="00BA1151"/>
    <w:rPr>
      <w:rFonts w:ascii="Calibri" w:hAnsi="Calibri"/>
      <w:sz w:val="22"/>
      <w:szCs w:val="22"/>
      <w:lang w:val="lv-LV"/>
    </w:rPr>
  </w:style>
  <w:style w:type="character" w:customStyle="1" w:styleId="Heading2Char">
    <w:name w:val="Heading 2 Char"/>
    <w:basedOn w:val="DefaultParagraphFont"/>
    <w:link w:val="Heading2"/>
    <w:semiHidden/>
    <w:rsid w:val="000B1871"/>
    <w:rPr>
      <w:rFonts w:asciiTheme="majorHAnsi" w:eastAsiaTheme="majorEastAsia" w:hAnsiTheme="majorHAnsi" w:cstheme="majorBidi"/>
      <w:color w:val="2E74B5" w:themeColor="accent1" w:themeShade="BF"/>
      <w:sz w:val="26"/>
      <w:szCs w:val="26"/>
      <w:lang w:val="lv-LV" w:eastAsia="lv-LV"/>
    </w:rPr>
  </w:style>
  <w:style w:type="paragraph" w:styleId="BodyText2">
    <w:name w:val="Body Text 2"/>
    <w:basedOn w:val="Normal"/>
    <w:link w:val="BodyText2Char"/>
    <w:uiPriority w:val="99"/>
    <w:semiHidden/>
    <w:unhideWhenUsed/>
    <w:rsid w:val="005A0D72"/>
    <w:pPr>
      <w:spacing w:after="120" w:line="480" w:lineRule="auto"/>
    </w:pPr>
  </w:style>
  <w:style w:type="character" w:customStyle="1" w:styleId="BodyText2Char">
    <w:name w:val="Body Text 2 Char"/>
    <w:basedOn w:val="DefaultParagraphFont"/>
    <w:link w:val="BodyText2"/>
    <w:uiPriority w:val="99"/>
    <w:semiHidden/>
    <w:rsid w:val="005A0D7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52312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767484">
      <w:bodyDiv w:val="1"/>
      <w:marLeft w:val="0"/>
      <w:marRight w:val="0"/>
      <w:marTop w:val="0"/>
      <w:marBottom w:val="0"/>
      <w:divBdr>
        <w:top w:val="none" w:sz="0" w:space="0" w:color="auto"/>
        <w:left w:val="none" w:sz="0" w:space="0" w:color="auto"/>
        <w:bottom w:val="none" w:sz="0" w:space="0" w:color="auto"/>
        <w:right w:val="none" w:sz="0" w:space="0" w:color="auto"/>
      </w:divBdr>
    </w:div>
    <w:div w:id="779228241">
      <w:bodyDiv w:val="1"/>
      <w:marLeft w:val="0"/>
      <w:marRight w:val="0"/>
      <w:marTop w:val="0"/>
      <w:marBottom w:val="0"/>
      <w:divBdr>
        <w:top w:val="none" w:sz="0" w:space="0" w:color="auto"/>
        <w:left w:val="none" w:sz="0" w:space="0" w:color="auto"/>
        <w:bottom w:val="none" w:sz="0" w:space="0" w:color="auto"/>
        <w:right w:val="none" w:sz="0" w:space="0" w:color="auto"/>
      </w:divBdr>
    </w:div>
    <w:div w:id="8434786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6918060">
      <w:bodyDiv w:val="1"/>
      <w:marLeft w:val="0"/>
      <w:marRight w:val="0"/>
      <w:marTop w:val="0"/>
      <w:marBottom w:val="0"/>
      <w:divBdr>
        <w:top w:val="none" w:sz="0" w:space="0" w:color="auto"/>
        <w:left w:val="none" w:sz="0" w:space="0" w:color="auto"/>
        <w:bottom w:val="none" w:sz="0" w:space="0" w:color="auto"/>
        <w:right w:val="none" w:sz="0" w:space="0" w:color="auto"/>
      </w:divBdr>
    </w:div>
    <w:div w:id="120698813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121471">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960941">
      <w:bodyDiv w:val="1"/>
      <w:marLeft w:val="0"/>
      <w:marRight w:val="0"/>
      <w:marTop w:val="0"/>
      <w:marBottom w:val="0"/>
      <w:divBdr>
        <w:top w:val="none" w:sz="0" w:space="0" w:color="auto"/>
        <w:left w:val="none" w:sz="0" w:space="0" w:color="auto"/>
        <w:bottom w:val="none" w:sz="0" w:space="0" w:color="auto"/>
        <w:right w:val="none" w:sz="0" w:space="0" w:color="auto"/>
      </w:divBdr>
    </w:div>
    <w:div w:id="1717312246">
      <w:bodyDiv w:val="1"/>
      <w:marLeft w:val="0"/>
      <w:marRight w:val="0"/>
      <w:marTop w:val="0"/>
      <w:marBottom w:val="0"/>
      <w:divBdr>
        <w:top w:val="none" w:sz="0" w:space="0" w:color="auto"/>
        <w:left w:val="none" w:sz="0" w:space="0" w:color="auto"/>
        <w:bottom w:val="none" w:sz="0" w:space="0" w:color="auto"/>
        <w:right w:val="none" w:sz="0" w:space="0" w:color="auto"/>
      </w:divBdr>
    </w:div>
    <w:div w:id="1890337282">
      <w:bodyDiv w:val="1"/>
      <w:marLeft w:val="0"/>
      <w:marRight w:val="0"/>
      <w:marTop w:val="0"/>
      <w:marBottom w:val="0"/>
      <w:divBdr>
        <w:top w:val="none" w:sz="0" w:space="0" w:color="auto"/>
        <w:left w:val="none" w:sz="0" w:space="0" w:color="auto"/>
        <w:bottom w:val="none" w:sz="0" w:space="0" w:color="auto"/>
        <w:right w:val="none" w:sz="0" w:space="0" w:color="auto"/>
      </w:divBdr>
    </w:div>
    <w:div w:id="1988244165">
      <w:bodyDiv w:val="1"/>
      <w:marLeft w:val="0"/>
      <w:marRight w:val="0"/>
      <w:marTop w:val="0"/>
      <w:marBottom w:val="0"/>
      <w:divBdr>
        <w:top w:val="none" w:sz="0" w:space="0" w:color="auto"/>
        <w:left w:val="none" w:sz="0" w:space="0" w:color="auto"/>
        <w:bottom w:val="none" w:sz="0" w:space="0" w:color="auto"/>
        <w:right w:val="none" w:sz="0" w:space="0" w:color="auto"/>
      </w:divBdr>
    </w:div>
    <w:div w:id="1988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EA9B-B081-43B1-A575-A64CD6D9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15819</Words>
  <Characters>9017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
  <cp:lastModifiedBy>Sandra Obodova</cp:lastModifiedBy>
  <cp:revision>3</cp:revision>
  <cp:lastPrinted>2019-09-24T05:41:00Z</cp:lastPrinted>
  <dcterms:created xsi:type="dcterms:W3CDTF">2021-03-18T14:41:00Z</dcterms:created>
  <dcterms:modified xsi:type="dcterms:W3CDTF">2021-03-18T14:42:00Z</dcterms:modified>
</cp:coreProperties>
</file>