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7B6F" w:rsidR="005C7ADC" w:rsidP="005C7ADC" w:rsidRDefault="005C7ADC" w14:paraId="7908D638" w14:textId="77777777">
      <w:pPr>
        <w:shd w:val="clear" w:color="auto" w:fill="FFFFFF"/>
        <w:spacing w:after="0" w:line="240" w:lineRule="auto"/>
        <w:jc w:val="center"/>
        <w:rPr>
          <w:rFonts w:ascii="Times New Roman" w:hAnsi="Times New Roman" w:eastAsia="Times New Roman" w:cs="Times New Roman"/>
          <w:b/>
          <w:bCs/>
          <w:lang w:eastAsia="lv-LV"/>
        </w:rPr>
      </w:pPr>
      <w:r w:rsidRPr="00597B6F">
        <w:rPr>
          <w:rFonts w:ascii="Times New Roman" w:hAnsi="Times New Roman" w:eastAsia="Times New Roman" w:cs="Times New Roman"/>
          <w:b/>
          <w:bCs/>
          <w:lang w:eastAsia="lv-LV"/>
        </w:rPr>
        <w:t>Izziņa par atzinumos sniegtajiem iebildumiem</w:t>
      </w:r>
    </w:p>
    <w:p w:rsidR="00993064" w:rsidP="005C7ADC" w:rsidRDefault="00296AD3" w14:paraId="3C8B3922" w14:textId="77777777">
      <w:pPr>
        <w:shd w:val="clear" w:color="auto" w:fill="FFFFFF"/>
        <w:spacing w:after="0" w:line="240" w:lineRule="auto"/>
        <w:jc w:val="center"/>
        <w:rPr>
          <w:rFonts w:ascii="Times New Roman" w:hAnsi="Times New Roman" w:eastAsia="Times New Roman" w:cs="Times New Roman"/>
          <w:b/>
          <w:bCs/>
          <w:lang w:eastAsia="lv-LV"/>
        </w:rPr>
      </w:pPr>
      <w:r>
        <w:rPr>
          <w:rFonts w:ascii="Times New Roman" w:hAnsi="Times New Roman" w:eastAsia="Times New Roman" w:cs="Times New Roman"/>
          <w:b/>
          <w:bCs/>
          <w:lang w:eastAsia="lv-LV"/>
        </w:rPr>
        <w:t>p</w:t>
      </w:r>
      <w:r w:rsidRPr="00597B6F" w:rsidR="005C7ADC">
        <w:rPr>
          <w:rFonts w:ascii="Times New Roman" w:hAnsi="Times New Roman" w:eastAsia="Times New Roman" w:cs="Times New Roman"/>
          <w:b/>
          <w:bCs/>
          <w:lang w:eastAsia="lv-LV"/>
        </w:rPr>
        <w:t xml:space="preserve">ar </w:t>
      </w:r>
      <w:r w:rsidRPr="00597B6F" w:rsidR="00500DA7">
        <w:rPr>
          <w:rFonts w:ascii="Times New Roman" w:hAnsi="Times New Roman" w:eastAsia="Times New Roman" w:cs="Times New Roman"/>
          <w:b/>
          <w:bCs/>
          <w:lang w:eastAsia="lv-LV"/>
        </w:rPr>
        <w:t xml:space="preserve">Ministru kabineta noteikumu projektu „Grozījumi Ministru kabineta </w:t>
      </w:r>
      <w:proofErr w:type="gramStart"/>
      <w:r w:rsidRPr="00597B6F" w:rsidR="00500DA7">
        <w:rPr>
          <w:rFonts w:ascii="Times New Roman" w:hAnsi="Times New Roman" w:eastAsia="Times New Roman" w:cs="Times New Roman"/>
          <w:b/>
          <w:bCs/>
          <w:lang w:eastAsia="lv-LV"/>
        </w:rPr>
        <w:t>2021.gada</w:t>
      </w:r>
      <w:proofErr w:type="gramEnd"/>
      <w:r w:rsidRPr="00597B6F" w:rsidR="00500DA7">
        <w:rPr>
          <w:rFonts w:ascii="Times New Roman" w:hAnsi="Times New Roman" w:eastAsia="Times New Roman" w:cs="Times New Roman"/>
          <w:b/>
          <w:bCs/>
          <w:lang w:eastAsia="lv-LV"/>
        </w:rPr>
        <w:t xml:space="preserve"> 4.februāra noteikumos Nr.86 </w:t>
      </w:r>
    </w:p>
    <w:p w:rsidR="00993064" w:rsidP="005C7ADC" w:rsidRDefault="00500DA7" w14:paraId="710155F7" w14:textId="77777777">
      <w:pPr>
        <w:shd w:val="clear" w:color="auto" w:fill="FFFFFF"/>
        <w:spacing w:after="0" w:line="240" w:lineRule="auto"/>
        <w:jc w:val="center"/>
        <w:rPr>
          <w:rFonts w:ascii="Times New Roman" w:hAnsi="Times New Roman" w:eastAsia="Times New Roman" w:cs="Times New Roman"/>
          <w:b/>
          <w:bCs/>
          <w:lang w:eastAsia="lv-LV"/>
        </w:rPr>
      </w:pPr>
      <w:r w:rsidRPr="00597B6F">
        <w:rPr>
          <w:rFonts w:ascii="Times New Roman" w:hAnsi="Times New Roman" w:eastAsia="Times New Roman" w:cs="Times New Roman"/>
          <w:b/>
          <w:bCs/>
          <w:lang w:eastAsia="lv-LV"/>
        </w:rPr>
        <w:t xml:space="preserve">„Noteikumi par atbalstu mākslas, izklaides un atpūtas nozaru komersantiem, </w:t>
      </w:r>
    </w:p>
    <w:p w:rsidR="004A770C" w:rsidP="005C7ADC" w:rsidRDefault="00500DA7" w14:paraId="630F11E9" w14:textId="441B93C9">
      <w:pPr>
        <w:shd w:val="clear" w:color="auto" w:fill="FFFFFF"/>
        <w:spacing w:after="0" w:line="240" w:lineRule="auto"/>
        <w:jc w:val="center"/>
        <w:rPr>
          <w:rFonts w:ascii="Times New Roman" w:hAnsi="Times New Roman" w:eastAsia="Times New Roman" w:cs="Times New Roman"/>
          <w:b/>
          <w:bCs/>
          <w:lang w:eastAsia="lv-LV"/>
        </w:rPr>
      </w:pPr>
      <w:r w:rsidRPr="00597B6F">
        <w:rPr>
          <w:rFonts w:ascii="Times New Roman" w:hAnsi="Times New Roman" w:eastAsia="Times New Roman" w:cs="Times New Roman"/>
          <w:b/>
          <w:bCs/>
          <w:lang w:eastAsia="lv-LV"/>
        </w:rPr>
        <w:t>kuru darbību ietekmējusi Covid-19 izplatība””</w:t>
      </w:r>
    </w:p>
    <w:p w:rsidRPr="00597B6F" w:rsidR="00AD2C1C" w:rsidP="005C7ADC" w:rsidRDefault="00AD2C1C" w14:paraId="02A09BF6" w14:textId="77777777">
      <w:pPr>
        <w:shd w:val="clear" w:color="auto" w:fill="FFFFFF"/>
        <w:spacing w:after="0" w:line="240" w:lineRule="auto"/>
        <w:jc w:val="center"/>
        <w:rPr>
          <w:rFonts w:ascii="Times New Roman" w:hAnsi="Times New Roman" w:eastAsia="Times New Roman" w:cs="Times New Roman"/>
          <w:b/>
          <w:bCs/>
          <w:lang w:eastAsia="lv-LV"/>
        </w:rPr>
      </w:pPr>
    </w:p>
    <w:p w:rsidR="004C7BFE" w:rsidP="00452EF3" w:rsidRDefault="004C7BFE" w14:paraId="74D892C0" w14:textId="3E988DB2">
      <w:pPr>
        <w:shd w:val="clear" w:color="auto" w:fill="FFFFFF"/>
        <w:spacing w:after="0" w:line="293" w:lineRule="atLeast"/>
        <w:ind w:firstLine="300"/>
        <w:jc w:val="center"/>
        <w:rPr>
          <w:rFonts w:ascii="Times New Roman" w:hAnsi="Times New Roman" w:eastAsia="Times New Roman" w:cs="Times New Roman"/>
          <w:b/>
          <w:bCs/>
          <w:lang w:eastAsia="lv-LV"/>
        </w:rPr>
      </w:pPr>
      <w:r w:rsidRPr="003715B2">
        <w:rPr>
          <w:rFonts w:ascii="Times New Roman" w:hAnsi="Times New Roman" w:eastAsia="Times New Roman" w:cs="Times New Roman"/>
          <w:b/>
          <w:bCs/>
          <w:lang w:eastAsia="lv-LV"/>
        </w:rPr>
        <w:t>I. Jautājumi, par kuriem saskaņošanā vienošanās nav panākta</w:t>
      </w:r>
    </w:p>
    <w:p w:rsidRPr="003715B2" w:rsidR="00AA2F53" w:rsidP="00452EF3" w:rsidRDefault="00AA2F53" w14:paraId="7D80B370" w14:textId="77777777">
      <w:pPr>
        <w:shd w:val="clear" w:color="auto" w:fill="FFFFFF"/>
        <w:spacing w:after="0" w:line="293" w:lineRule="atLeast"/>
        <w:ind w:firstLine="300"/>
        <w:jc w:val="center"/>
        <w:rPr>
          <w:rFonts w:ascii="Times New Roman" w:hAnsi="Times New Roman" w:eastAsia="Times New Roman" w:cs="Times New Roman"/>
          <w:b/>
          <w:bCs/>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0" w:type="dxa"/>
          <w:left w:w="20" w:type="dxa"/>
          <w:bottom w:w="20" w:type="dxa"/>
          <w:right w:w="20" w:type="dxa"/>
        </w:tblCellMar>
        <w:tblLook w:val="04A0" w:firstRow="1" w:lastRow="0" w:firstColumn="1" w:lastColumn="0" w:noHBand="0" w:noVBand="1"/>
      </w:tblPr>
      <w:tblGrid>
        <w:gridCol w:w="700"/>
        <w:gridCol w:w="3077"/>
        <w:gridCol w:w="3077"/>
        <w:gridCol w:w="2937"/>
        <w:gridCol w:w="2378"/>
        <w:gridCol w:w="1818"/>
      </w:tblGrid>
      <w:tr w:rsidRPr="003715B2" w:rsidR="00574613" w:rsidTr="004C7BFE" w14:paraId="5D4D47C8" w14:textId="77777777">
        <w:tc>
          <w:tcPr>
            <w:tcW w:w="250" w:type="pct"/>
            <w:tcBorders>
              <w:top w:val="outset" w:color="414142" w:sz="6" w:space="0"/>
              <w:left w:val="outset" w:color="414142" w:sz="6" w:space="0"/>
              <w:bottom w:val="outset" w:color="414142" w:sz="6" w:space="0"/>
              <w:right w:val="outset" w:color="414142" w:sz="6" w:space="0"/>
            </w:tcBorders>
            <w:noWrap/>
            <w:vAlign w:val="center"/>
            <w:hideMark/>
          </w:tcPr>
          <w:p w:rsidRPr="003715B2" w:rsidR="004C7BFE" w:rsidP="004C7BFE" w:rsidRDefault="004C7BFE" w14:paraId="3382C889"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Nr.p.k.</w:t>
            </w:r>
          </w:p>
        </w:tc>
        <w:tc>
          <w:tcPr>
            <w:tcW w:w="1100" w:type="pct"/>
            <w:tcBorders>
              <w:top w:val="outset" w:color="414142" w:sz="6" w:space="0"/>
              <w:left w:val="outset" w:color="414142" w:sz="6" w:space="0"/>
              <w:bottom w:val="outset" w:color="414142" w:sz="6" w:space="0"/>
              <w:right w:val="outset" w:color="414142" w:sz="6" w:space="0"/>
            </w:tcBorders>
            <w:vAlign w:val="center"/>
            <w:hideMark/>
          </w:tcPr>
          <w:p w:rsidRPr="003715B2" w:rsidR="004C7BFE" w:rsidP="004C7BFE" w:rsidRDefault="004C7BFE" w14:paraId="3B54021E"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Saskaņošanai nosūtītā projekta redakcija (konkrēta punkta (panta) redakcija)</w:t>
            </w:r>
          </w:p>
        </w:tc>
        <w:tc>
          <w:tcPr>
            <w:tcW w:w="1100" w:type="pct"/>
            <w:tcBorders>
              <w:top w:val="outset" w:color="414142" w:sz="6" w:space="0"/>
              <w:left w:val="outset" w:color="414142" w:sz="6" w:space="0"/>
              <w:bottom w:val="outset" w:color="414142" w:sz="6" w:space="0"/>
              <w:right w:val="outset" w:color="414142" w:sz="6" w:space="0"/>
            </w:tcBorders>
            <w:vAlign w:val="center"/>
            <w:hideMark/>
          </w:tcPr>
          <w:p w:rsidRPr="003715B2" w:rsidR="004C7BFE" w:rsidP="004C7BFE" w:rsidRDefault="004C7BFE" w14:paraId="20E20447"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Atzinumā norādītais ministrijas (citas institūcijas) iebildums, kā arī saskaņošanā papildus izteiktais iebildums par projekta konkrēto punktu (pantu)</w:t>
            </w:r>
          </w:p>
        </w:tc>
        <w:tc>
          <w:tcPr>
            <w:tcW w:w="1050" w:type="pct"/>
            <w:tcBorders>
              <w:top w:val="outset" w:color="414142" w:sz="6" w:space="0"/>
              <w:left w:val="outset" w:color="414142" w:sz="6" w:space="0"/>
              <w:bottom w:val="outset" w:color="414142" w:sz="6" w:space="0"/>
              <w:right w:val="outset" w:color="414142" w:sz="6" w:space="0"/>
            </w:tcBorders>
            <w:vAlign w:val="center"/>
            <w:hideMark/>
          </w:tcPr>
          <w:p w:rsidRPr="003715B2" w:rsidR="004C7BFE" w:rsidP="004C7BFE" w:rsidRDefault="004C7BFE" w14:paraId="19CAE74B"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Atbildīgās ministrijas pamatojums iebilduma noraidījumam</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3715B2" w:rsidR="004C7BFE" w:rsidP="004C7BFE" w:rsidRDefault="004C7BFE" w14:paraId="1817F760"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Atzinuma sniedzēja uzturētais iebildums, ja tas atšķiras no atzinumā norādītā iebilduma pamatojuma</w:t>
            </w:r>
          </w:p>
        </w:tc>
        <w:tc>
          <w:tcPr>
            <w:tcW w:w="650" w:type="pct"/>
            <w:tcBorders>
              <w:top w:val="outset" w:color="414142" w:sz="6" w:space="0"/>
              <w:left w:val="outset" w:color="414142" w:sz="6" w:space="0"/>
              <w:bottom w:val="outset" w:color="414142" w:sz="6" w:space="0"/>
              <w:right w:val="outset" w:color="414142" w:sz="6" w:space="0"/>
            </w:tcBorders>
            <w:vAlign w:val="center"/>
            <w:hideMark/>
          </w:tcPr>
          <w:p w:rsidRPr="003715B2" w:rsidR="004C7BFE" w:rsidP="004C7BFE" w:rsidRDefault="004C7BFE" w14:paraId="6A79CA28"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Projekta attiecīgā punkta (panta) galīgā redakcija</w:t>
            </w:r>
          </w:p>
        </w:tc>
      </w:tr>
      <w:tr w:rsidRPr="003715B2" w:rsidR="00574613" w:rsidTr="004C7BFE" w14:paraId="38BF316F" w14:textId="77777777">
        <w:tc>
          <w:tcPr>
            <w:tcW w:w="250" w:type="pct"/>
            <w:tcBorders>
              <w:top w:val="outset" w:color="414142" w:sz="6" w:space="0"/>
              <w:left w:val="outset" w:color="414142" w:sz="6" w:space="0"/>
              <w:bottom w:val="outset" w:color="414142" w:sz="6" w:space="0"/>
              <w:right w:val="outset" w:color="414142" w:sz="6" w:space="0"/>
            </w:tcBorders>
            <w:hideMark/>
          </w:tcPr>
          <w:p w:rsidRPr="003715B2" w:rsidR="004C7BFE" w:rsidP="004C7BFE" w:rsidRDefault="004C7BFE" w14:paraId="78C7A908"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1</w:t>
            </w:r>
          </w:p>
        </w:tc>
        <w:tc>
          <w:tcPr>
            <w:tcW w:w="1100" w:type="pct"/>
            <w:tcBorders>
              <w:top w:val="outset" w:color="414142" w:sz="6" w:space="0"/>
              <w:left w:val="outset" w:color="414142" w:sz="6" w:space="0"/>
              <w:bottom w:val="outset" w:color="414142" w:sz="6" w:space="0"/>
              <w:right w:val="outset" w:color="414142" w:sz="6" w:space="0"/>
            </w:tcBorders>
            <w:hideMark/>
          </w:tcPr>
          <w:p w:rsidRPr="003715B2" w:rsidR="004C7BFE" w:rsidP="004C7BFE" w:rsidRDefault="004C7BFE" w14:paraId="1EAC8EE5"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2</w:t>
            </w:r>
          </w:p>
        </w:tc>
        <w:tc>
          <w:tcPr>
            <w:tcW w:w="1100" w:type="pct"/>
            <w:tcBorders>
              <w:top w:val="outset" w:color="414142" w:sz="6" w:space="0"/>
              <w:left w:val="outset" w:color="414142" w:sz="6" w:space="0"/>
              <w:bottom w:val="outset" w:color="414142" w:sz="6" w:space="0"/>
              <w:right w:val="outset" w:color="414142" w:sz="6" w:space="0"/>
            </w:tcBorders>
            <w:hideMark/>
          </w:tcPr>
          <w:p w:rsidRPr="003715B2" w:rsidR="004C7BFE" w:rsidP="004C7BFE" w:rsidRDefault="004C7BFE" w14:paraId="5CF2ABC0"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3</w:t>
            </w:r>
          </w:p>
        </w:tc>
        <w:tc>
          <w:tcPr>
            <w:tcW w:w="1050" w:type="pct"/>
            <w:tcBorders>
              <w:top w:val="outset" w:color="414142" w:sz="6" w:space="0"/>
              <w:left w:val="outset" w:color="414142" w:sz="6" w:space="0"/>
              <w:bottom w:val="outset" w:color="414142" w:sz="6" w:space="0"/>
              <w:right w:val="outset" w:color="414142" w:sz="6" w:space="0"/>
            </w:tcBorders>
            <w:hideMark/>
          </w:tcPr>
          <w:p w:rsidRPr="003715B2" w:rsidR="004C7BFE" w:rsidP="004C7BFE" w:rsidRDefault="004C7BFE" w14:paraId="64B3C64E"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4</w:t>
            </w:r>
          </w:p>
        </w:tc>
        <w:tc>
          <w:tcPr>
            <w:tcW w:w="850" w:type="pct"/>
            <w:tcBorders>
              <w:top w:val="outset" w:color="414142" w:sz="6" w:space="0"/>
              <w:left w:val="outset" w:color="414142" w:sz="6" w:space="0"/>
              <w:bottom w:val="outset" w:color="414142" w:sz="6" w:space="0"/>
              <w:right w:val="outset" w:color="414142" w:sz="6" w:space="0"/>
            </w:tcBorders>
            <w:hideMark/>
          </w:tcPr>
          <w:p w:rsidRPr="003715B2" w:rsidR="004C7BFE" w:rsidP="004C7BFE" w:rsidRDefault="004C7BFE" w14:paraId="5FCB8B35"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5</w:t>
            </w:r>
          </w:p>
        </w:tc>
        <w:tc>
          <w:tcPr>
            <w:tcW w:w="650" w:type="pct"/>
            <w:tcBorders>
              <w:top w:val="outset" w:color="414142" w:sz="6" w:space="0"/>
              <w:left w:val="outset" w:color="414142" w:sz="6" w:space="0"/>
              <w:bottom w:val="outset" w:color="414142" w:sz="6" w:space="0"/>
              <w:right w:val="outset" w:color="414142" w:sz="6" w:space="0"/>
            </w:tcBorders>
            <w:hideMark/>
          </w:tcPr>
          <w:p w:rsidRPr="003715B2" w:rsidR="004C7BFE" w:rsidP="004C7BFE" w:rsidRDefault="004C7BFE" w14:paraId="1EA8472C"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6</w:t>
            </w:r>
          </w:p>
        </w:tc>
      </w:tr>
      <w:tr w:rsidRPr="003715B2" w:rsidR="00574613" w:rsidTr="004C7BFE" w14:paraId="28969B68" w14:textId="77777777">
        <w:trPr>
          <w:trHeight w:val="200"/>
        </w:trPr>
        <w:tc>
          <w:tcPr>
            <w:tcW w:w="250" w:type="pct"/>
            <w:tcBorders>
              <w:top w:val="outset" w:color="414142" w:sz="6" w:space="0"/>
              <w:left w:val="outset" w:color="414142" w:sz="6" w:space="0"/>
              <w:bottom w:val="outset" w:color="414142" w:sz="6" w:space="0"/>
              <w:right w:val="outset" w:color="414142" w:sz="6" w:space="0"/>
            </w:tcBorders>
            <w:hideMark/>
          </w:tcPr>
          <w:p w:rsidRPr="003715B2" w:rsidR="004C7BFE" w:rsidP="004C7BFE" w:rsidRDefault="004C7BFE" w14:paraId="19D84FFC" w14:textId="77777777">
            <w:pPr>
              <w:spacing w:after="0" w:line="240" w:lineRule="auto"/>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w:t>
            </w:r>
          </w:p>
        </w:tc>
        <w:tc>
          <w:tcPr>
            <w:tcW w:w="1100" w:type="pct"/>
            <w:tcBorders>
              <w:top w:val="outset" w:color="414142" w:sz="6" w:space="0"/>
              <w:left w:val="outset" w:color="414142" w:sz="6" w:space="0"/>
              <w:bottom w:val="outset" w:color="414142" w:sz="6" w:space="0"/>
              <w:right w:val="outset" w:color="414142" w:sz="6" w:space="0"/>
            </w:tcBorders>
            <w:hideMark/>
          </w:tcPr>
          <w:p w:rsidRPr="003715B2" w:rsidR="004C7BFE" w:rsidP="004C7BFE" w:rsidRDefault="004C7BFE" w14:paraId="1A81362A" w14:textId="77777777">
            <w:pPr>
              <w:spacing w:after="0" w:line="240" w:lineRule="auto"/>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w:t>
            </w:r>
          </w:p>
        </w:tc>
        <w:tc>
          <w:tcPr>
            <w:tcW w:w="1100" w:type="pct"/>
            <w:tcBorders>
              <w:top w:val="outset" w:color="414142" w:sz="6" w:space="0"/>
              <w:left w:val="outset" w:color="414142" w:sz="6" w:space="0"/>
              <w:bottom w:val="outset" w:color="414142" w:sz="6" w:space="0"/>
              <w:right w:val="outset" w:color="414142" w:sz="6" w:space="0"/>
            </w:tcBorders>
            <w:hideMark/>
          </w:tcPr>
          <w:p w:rsidRPr="003715B2" w:rsidR="004C7BFE" w:rsidP="004C7BFE" w:rsidRDefault="004C7BFE" w14:paraId="6A07A4E6" w14:textId="77777777">
            <w:pPr>
              <w:spacing w:after="0" w:line="240" w:lineRule="auto"/>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w:t>
            </w:r>
          </w:p>
        </w:tc>
        <w:tc>
          <w:tcPr>
            <w:tcW w:w="1050" w:type="pct"/>
            <w:tcBorders>
              <w:top w:val="outset" w:color="414142" w:sz="6" w:space="0"/>
              <w:left w:val="outset" w:color="414142" w:sz="6" w:space="0"/>
              <w:bottom w:val="outset" w:color="414142" w:sz="6" w:space="0"/>
              <w:right w:val="outset" w:color="414142" w:sz="6" w:space="0"/>
            </w:tcBorders>
            <w:hideMark/>
          </w:tcPr>
          <w:p w:rsidRPr="003715B2" w:rsidR="004C7BFE" w:rsidP="004C7BFE" w:rsidRDefault="004C7BFE" w14:paraId="424DFBDF" w14:textId="77777777">
            <w:pPr>
              <w:spacing w:after="0" w:line="240" w:lineRule="auto"/>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3715B2" w:rsidR="004C7BFE" w:rsidP="004C7BFE" w:rsidRDefault="004C7BFE" w14:paraId="44C47E91" w14:textId="77777777">
            <w:pPr>
              <w:spacing w:after="0" w:line="240" w:lineRule="auto"/>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w:t>
            </w:r>
          </w:p>
        </w:tc>
        <w:tc>
          <w:tcPr>
            <w:tcW w:w="650" w:type="pct"/>
            <w:tcBorders>
              <w:top w:val="outset" w:color="414142" w:sz="6" w:space="0"/>
              <w:left w:val="outset" w:color="414142" w:sz="6" w:space="0"/>
              <w:bottom w:val="outset" w:color="414142" w:sz="6" w:space="0"/>
              <w:right w:val="outset" w:color="414142" w:sz="6" w:space="0"/>
            </w:tcBorders>
            <w:hideMark/>
          </w:tcPr>
          <w:p w:rsidRPr="003715B2" w:rsidR="004C7BFE" w:rsidP="004C7BFE" w:rsidRDefault="004C7BFE" w14:paraId="41385160" w14:textId="77777777">
            <w:pPr>
              <w:spacing w:after="0" w:line="240" w:lineRule="auto"/>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w:t>
            </w:r>
          </w:p>
        </w:tc>
      </w:tr>
    </w:tbl>
    <w:p w:rsidR="00AD2C1C" w:rsidP="00452EF3" w:rsidRDefault="00AD2C1C" w14:paraId="1A4814B9" w14:textId="77777777">
      <w:pPr>
        <w:shd w:val="clear" w:color="auto" w:fill="FFFFFF"/>
        <w:spacing w:after="0" w:line="293" w:lineRule="atLeast"/>
        <w:ind w:firstLine="300"/>
        <w:rPr>
          <w:rFonts w:ascii="Times New Roman" w:hAnsi="Times New Roman" w:eastAsia="Times New Roman" w:cs="Times New Roman"/>
          <w:b/>
          <w:bCs/>
          <w:lang w:eastAsia="lv-LV"/>
        </w:rPr>
      </w:pPr>
    </w:p>
    <w:p w:rsidRPr="003715B2" w:rsidR="004C7BFE" w:rsidP="001C6F41" w:rsidRDefault="004C7BFE" w14:paraId="34D49BDB" w14:textId="61371C5D">
      <w:pPr>
        <w:shd w:val="clear" w:color="auto" w:fill="FFFFFF"/>
        <w:spacing w:after="0" w:line="293" w:lineRule="atLeast"/>
        <w:rPr>
          <w:rFonts w:ascii="Times New Roman" w:hAnsi="Times New Roman" w:eastAsia="Times New Roman" w:cs="Times New Roman"/>
          <w:b/>
          <w:bCs/>
          <w:lang w:eastAsia="lv-LV"/>
        </w:rPr>
      </w:pPr>
      <w:r w:rsidRPr="003715B2">
        <w:rPr>
          <w:rFonts w:ascii="Times New Roman" w:hAnsi="Times New Roman" w:eastAsia="Times New Roman" w:cs="Times New Roman"/>
          <w:b/>
          <w:bCs/>
          <w:lang w:eastAsia="lv-LV"/>
        </w:rPr>
        <w:t>Informācija par starpministriju (starpinstitūciju) sanāksmi vai elektronisko saskaņošanu</w:t>
      </w:r>
    </w:p>
    <w:tbl>
      <w:tblPr>
        <w:tblW w:w="5000" w:type="pct"/>
        <w:tblCellMar>
          <w:top w:w="20" w:type="dxa"/>
          <w:left w:w="20" w:type="dxa"/>
          <w:bottom w:w="20" w:type="dxa"/>
          <w:right w:w="20" w:type="dxa"/>
        </w:tblCellMar>
        <w:tblLook w:val="04A0" w:firstRow="1" w:lastRow="0" w:firstColumn="1" w:lastColumn="0" w:noHBand="0" w:noVBand="1"/>
      </w:tblPr>
      <w:tblGrid>
        <w:gridCol w:w="6097"/>
        <w:gridCol w:w="7906"/>
      </w:tblGrid>
      <w:tr w:rsidRPr="003715B2" w:rsidR="00574613" w:rsidTr="001C6F41" w14:paraId="29FCCEA0" w14:textId="77777777">
        <w:trPr>
          <w:trHeight w:val="114"/>
        </w:trPr>
        <w:tc>
          <w:tcPr>
            <w:tcW w:w="2177" w:type="pct"/>
            <w:tcBorders>
              <w:top w:val="nil"/>
              <w:left w:val="nil"/>
              <w:bottom w:val="nil"/>
              <w:right w:val="nil"/>
            </w:tcBorders>
            <w:noWrap/>
            <w:vAlign w:val="bottom"/>
            <w:hideMark/>
          </w:tcPr>
          <w:p w:rsidRPr="003715B2" w:rsidR="004C7BFE" w:rsidP="004C7BFE" w:rsidRDefault="004C7BFE" w14:paraId="5B6BE770" w14:textId="77777777">
            <w:pPr>
              <w:spacing w:after="0" w:line="240" w:lineRule="auto"/>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Datums</w:t>
            </w:r>
          </w:p>
        </w:tc>
        <w:tc>
          <w:tcPr>
            <w:tcW w:w="2823" w:type="pct"/>
            <w:tcBorders>
              <w:top w:val="nil"/>
              <w:left w:val="nil"/>
              <w:bottom w:val="single" w:color="414142" w:sz="6" w:space="0"/>
              <w:right w:val="nil"/>
            </w:tcBorders>
            <w:hideMark/>
          </w:tcPr>
          <w:p w:rsidRPr="003715B2" w:rsidR="004C7BFE" w:rsidP="004C7BFE" w:rsidRDefault="0006153A" w14:paraId="559AAD72" w14:textId="79F46BCA">
            <w:pPr>
              <w:spacing w:after="0" w:line="240" w:lineRule="auto"/>
              <w:rPr>
                <w:rFonts w:ascii="Times New Roman" w:hAnsi="Times New Roman" w:eastAsia="Times New Roman" w:cs="Times New Roman"/>
                <w:lang w:eastAsia="lv-LV"/>
              </w:rPr>
            </w:pPr>
            <w:proofErr w:type="gramStart"/>
            <w:r w:rsidRPr="003715B2">
              <w:rPr>
                <w:rFonts w:ascii="Times New Roman" w:hAnsi="Times New Roman" w:eastAsia="Times New Roman" w:cs="Times New Roman"/>
                <w:lang w:eastAsia="lv-LV"/>
              </w:rPr>
              <w:t>202</w:t>
            </w:r>
            <w:r w:rsidRPr="003715B2" w:rsidR="00941A6A">
              <w:rPr>
                <w:rFonts w:ascii="Times New Roman" w:hAnsi="Times New Roman" w:eastAsia="Times New Roman" w:cs="Times New Roman"/>
                <w:lang w:eastAsia="lv-LV"/>
              </w:rPr>
              <w:t>1</w:t>
            </w:r>
            <w:r w:rsidRPr="003715B2">
              <w:rPr>
                <w:rFonts w:ascii="Times New Roman" w:hAnsi="Times New Roman" w:eastAsia="Times New Roman" w:cs="Times New Roman"/>
                <w:lang w:eastAsia="lv-LV"/>
              </w:rPr>
              <w:t>.</w:t>
            </w:r>
            <w:r w:rsidRPr="003715B2" w:rsidR="00597B6F">
              <w:rPr>
                <w:rFonts w:ascii="Times New Roman" w:hAnsi="Times New Roman" w:eastAsia="Times New Roman" w:cs="Times New Roman"/>
                <w:lang w:eastAsia="lv-LV"/>
              </w:rPr>
              <w:t>gada</w:t>
            </w:r>
            <w:proofErr w:type="gramEnd"/>
            <w:r w:rsidRPr="003715B2" w:rsidR="00597B6F">
              <w:rPr>
                <w:rFonts w:ascii="Times New Roman" w:hAnsi="Times New Roman" w:eastAsia="Times New Roman" w:cs="Times New Roman"/>
                <w:lang w:eastAsia="lv-LV"/>
              </w:rPr>
              <w:t xml:space="preserve"> </w:t>
            </w:r>
            <w:r w:rsidR="00FD077C">
              <w:rPr>
                <w:rFonts w:ascii="Times New Roman" w:hAnsi="Times New Roman" w:eastAsia="Times New Roman" w:cs="Times New Roman"/>
                <w:lang w:eastAsia="lv-LV"/>
              </w:rPr>
              <w:t>1</w:t>
            </w:r>
            <w:r w:rsidRPr="003715B2" w:rsidR="00597B6F">
              <w:rPr>
                <w:rFonts w:ascii="Times New Roman" w:hAnsi="Times New Roman" w:eastAsia="Times New Roman" w:cs="Times New Roman"/>
                <w:lang w:eastAsia="lv-LV"/>
              </w:rPr>
              <w:t>.</w:t>
            </w:r>
            <w:r w:rsidR="00FC1759">
              <w:rPr>
                <w:rFonts w:ascii="Times New Roman" w:hAnsi="Times New Roman" w:eastAsia="Times New Roman" w:cs="Times New Roman"/>
                <w:lang w:eastAsia="lv-LV"/>
              </w:rPr>
              <w:t>aprīlis</w:t>
            </w:r>
          </w:p>
        </w:tc>
      </w:tr>
      <w:tr w:rsidRPr="003715B2" w:rsidR="00574613" w:rsidTr="001C6F41" w14:paraId="56798E1B" w14:textId="77777777">
        <w:trPr>
          <w:trHeight w:val="200"/>
        </w:trPr>
        <w:tc>
          <w:tcPr>
            <w:tcW w:w="2177" w:type="pct"/>
            <w:tcBorders>
              <w:top w:val="nil"/>
              <w:left w:val="nil"/>
              <w:bottom w:val="nil"/>
              <w:right w:val="nil"/>
            </w:tcBorders>
            <w:noWrap/>
            <w:vAlign w:val="bottom"/>
            <w:hideMark/>
          </w:tcPr>
          <w:p w:rsidRPr="003715B2" w:rsidR="004C7BFE" w:rsidP="004C7BFE" w:rsidRDefault="004C7BFE" w14:paraId="628F8C4A" w14:textId="77777777">
            <w:pPr>
              <w:spacing w:after="0" w:line="240" w:lineRule="auto"/>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w:t>
            </w:r>
          </w:p>
        </w:tc>
        <w:tc>
          <w:tcPr>
            <w:tcW w:w="2823" w:type="pct"/>
            <w:tcBorders>
              <w:top w:val="single" w:color="414142" w:sz="6" w:space="0"/>
              <w:left w:val="nil"/>
              <w:bottom w:val="nil"/>
              <w:right w:val="nil"/>
            </w:tcBorders>
            <w:hideMark/>
          </w:tcPr>
          <w:p w:rsidRPr="003715B2" w:rsidR="004C7BFE" w:rsidP="004C7BFE" w:rsidRDefault="004C7BFE" w14:paraId="3805ED9E" w14:textId="77777777">
            <w:pPr>
              <w:spacing w:after="0" w:line="240" w:lineRule="auto"/>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w:t>
            </w:r>
          </w:p>
        </w:tc>
      </w:tr>
      <w:tr w:rsidRPr="003715B2" w:rsidR="00574613" w:rsidTr="001C6F41" w14:paraId="5BE033B8" w14:textId="77777777">
        <w:tc>
          <w:tcPr>
            <w:tcW w:w="2177" w:type="pct"/>
            <w:tcBorders>
              <w:top w:val="nil"/>
              <w:left w:val="nil"/>
              <w:bottom w:val="nil"/>
              <w:right w:val="nil"/>
            </w:tcBorders>
            <w:noWrap/>
            <w:vAlign w:val="bottom"/>
            <w:hideMark/>
          </w:tcPr>
          <w:p w:rsidRPr="003715B2" w:rsidR="004C7BFE" w:rsidP="004C7BFE" w:rsidRDefault="004C7BFE" w14:paraId="104D7522" w14:textId="77777777">
            <w:pPr>
              <w:spacing w:after="0" w:line="240" w:lineRule="auto"/>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Saskaņošanas dalībnieki</w:t>
            </w:r>
          </w:p>
        </w:tc>
        <w:tc>
          <w:tcPr>
            <w:tcW w:w="2823" w:type="pct"/>
            <w:tcBorders>
              <w:top w:val="nil"/>
              <w:left w:val="nil"/>
              <w:bottom w:val="single" w:color="414142" w:sz="6" w:space="0"/>
              <w:right w:val="nil"/>
            </w:tcBorders>
            <w:hideMark/>
          </w:tcPr>
          <w:p w:rsidRPr="003715B2" w:rsidR="004C7BFE" w:rsidP="004C7BFE" w:rsidRDefault="004C7BFE" w14:paraId="06934C3B" w14:textId="30D82868">
            <w:pPr>
              <w:spacing w:after="0" w:line="240" w:lineRule="auto"/>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Finanšu ministrija</w:t>
            </w:r>
            <w:r w:rsidR="00AA2F53">
              <w:rPr>
                <w:rFonts w:ascii="Times New Roman" w:hAnsi="Times New Roman" w:eastAsia="Times New Roman" w:cs="Times New Roman"/>
                <w:lang w:eastAsia="lv-LV"/>
              </w:rPr>
              <w:t>,</w:t>
            </w:r>
            <w:r w:rsidRPr="003715B2">
              <w:rPr>
                <w:rFonts w:ascii="Times New Roman" w:hAnsi="Times New Roman" w:eastAsia="Times New Roman" w:cs="Times New Roman"/>
                <w:lang w:eastAsia="lv-LV"/>
              </w:rPr>
              <w:t xml:space="preserve"> Tieslietu ministrija</w:t>
            </w:r>
          </w:p>
        </w:tc>
      </w:tr>
      <w:tr w:rsidRPr="003715B2" w:rsidR="004C7BFE" w:rsidTr="001C6F41" w14:paraId="336CDA1F" w14:textId="77777777">
        <w:trPr>
          <w:gridAfter w:val="1"/>
          <w:wAfter w:w="2823" w:type="pct"/>
          <w:trHeight w:val="150"/>
        </w:trPr>
        <w:tc>
          <w:tcPr>
            <w:tcW w:w="2177" w:type="pct"/>
            <w:tcBorders>
              <w:top w:val="nil"/>
              <w:left w:val="nil"/>
              <w:bottom w:val="nil"/>
              <w:right w:val="nil"/>
            </w:tcBorders>
            <w:hideMark/>
          </w:tcPr>
          <w:p w:rsidRPr="003715B2" w:rsidR="004C7BFE" w:rsidP="004C7BFE" w:rsidRDefault="004C7BFE" w14:paraId="432D1434" w14:textId="77777777">
            <w:pPr>
              <w:spacing w:after="0" w:line="240" w:lineRule="auto"/>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w:t>
            </w:r>
          </w:p>
        </w:tc>
      </w:tr>
    </w:tbl>
    <w:p w:rsidRPr="003715B2" w:rsidR="004C7BFE" w:rsidP="004C7BFE" w:rsidRDefault="004C7BFE" w14:paraId="71F898D2" w14:textId="77777777">
      <w:pPr>
        <w:shd w:val="clear" w:color="auto" w:fill="FFFFFF"/>
        <w:spacing w:after="0" w:line="240" w:lineRule="auto"/>
        <w:rPr>
          <w:rFonts w:ascii="Times New Roman" w:hAnsi="Times New Roman" w:eastAsia="Times New Roman" w:cs="Times New Roman"/>
          <w:vanish/>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6097"/>
        <w:gridCol w:w="7906"/>
      </w:tblGrid>
      <w:tr w:rsidRPr="003715B2" w:rsidR="00574613" w:rsidTr="001C6F41" w14:paraId="5E433F27" w14:textId="77777777">
        <w:trPr>
          <w:trHeight w:val="200"/>
        </w:trPr>
        <w:tc>
          <w:tcPr>
            <w:tcW w:w="2177" w:type="pct"/>
            <w:tcBorders>
              <w:top w:val="nil"/>
              <w:left w:val="nil"/>
              <w:bottom w:val="nil"/>
              <w:right w:val="nil"/>
            </w:tcBorders>
            <w:vAlign w:val="bottom"/>
            <w:hideMark/>
          </w:tcPr>
          <w:p w:rsidRPr="003715B2" w:rsidR="004C7BFE" w:rsidP="004C7BFE" w:rsidRDefault="004C7BFE" w14:paraId="690BAE04" w14:textId="77777777">
            <w:pPr>
              <w:spacing w:after="0" w:line="240" w:lineRule="auto"/>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Saskaņošanas dalībnieki izskatīja šādu ministriju (citu institūciju) iebildumus</w:t>
            </w:r>
          </w:p>
        </w:tc>
        <w:tc>
          <w:tcPr>
            <w:tcW w:w="2823" w:type="pct"/>
            <w:tcBorders>
              <w:top w:val="nil"/>
              <w:left w:val="nil"/>
              <w:bottom w:val="single" w:color="414142" w:sz="6" w:space="0"/>
              <w:right w:val="nil"/>
            </w:tcBorders>
            <w:hideMark/>
          </w:tcPr>
          <w:p w:rsidR="003715B2" w:rsidP="004C7BFE" w:rsidRDefault="003715B2" w14:paraId="5CCB0C0D" w14:textId="77777777">
            <w:pPr>
              <w:spacing w:after="0" w:line="240" w:lineRule="auto"/>
              <w:rPr>
                <w:rFonts w:ascii="Times New Roman" w:hAnsi="Times New Roman" w:eastAsia="Times New Roman" w:cs="Times New Roman"/>
                <w:lang w:eastAsia="lv-LV"/>
              </w:rPr>
            </w:pPr>
          </w:p>
          <w:p w:rsidRPr="003715B2" w:rsidR="004C7BFE" w:rsidP="004C7BFE" w:rsidRDefault="00CB7B34" w14:paraId="001FC7DE" w14:textId="08351687">
            <w:pPr>
              <w:spacing w:after="0" w:line="240" w:lineRule="auto"/>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Tieslietu ministrija</w:t>
            </w:r>
          </w:p>
        </w:tc>
      </w:tr>
      <w:tr w:rsidRPr="003715B2" w:rsidR="00574613" w:rsidTr="00C3601C" w14:paraId="617F032E" w14:textId="77777777">
        <w:trPr>
          <w:trHeight w:val="153"/>
        </w:trPr>
        <w:tc>
          <w:tcPr>
            <w:tcW w:w="0" w:type="auto"/>
            <w:gridSpan w:val="2"/>
            <w:tcBorders>
              <w:top w:val="nil"/>
              <w:left w:val="nil"/>
              <w:bottom w:val="nil"/>
              <w:right w:val="nil"/>
            </w:tcBorders>
            <w:vAlign w:val="bottom"/>
            <w:hideMark/>
          </w:tcPr>
          <w:p w:rsidRPr="003715B2" w:rsidR="004C7BFE" w:rsidP="004C7BFE" w:rsidRDefault="004C7BFE" w14:paraId="54DA9B27" w14:textId="77777777">
            <w:pPr>
              <w:spacing w:after="0" w:line="240" w:lineRule="auto"/>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w:t>
            </w:r>
          </w:p>
        </w:tc>
      </w:tr>
      <w:tr w:rsidRPr="003715B2" w:rsidR="00574613" w:rsidTr="001C6F41" w14:paraId="42BCE685" w14:textId="77777777">
        <w:trPr>
          <w:trHeight w:val="200"/>
        </w:trPr>
        <w:tc>
          <w:tcPr>
            <w:tcW w:w="2177" w:type="pct"/>
            <w:tcBorders>
              <w:top w:val="nil"/>
              <w:left w:val="nil"/>
              <w:bottom w:val="nil"/>
              <w:right w:val="nil"/>
            </w:tcBorders>
            <w:vAlign w:val="bottom"/>
            <w:hideMark/>
          </w:tcPr>
          <w:p w:rsidRPr="003715B2" w:rsidR="004C7BFE" w:rsidP="004C7BFE" w:rsidRDefault="004C7BFE" w14:paraId="60A9D7A5" w14:textId="77777777">
            <w:pPr>
              <w:spacing w:after="0" w:line="240" w:lineRule="auto"/>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Ministrijas (citas institūcijas), kuras nav ieradušās uz sanāksmi vai kuras nav atbildējušas uz uzaicinājumu piedalīties elektroniskajā saskaņošanā</w:t>
            </w:r>
          </w:p>
        </w:tc>
        <w:tc>
          <w:tcPr>
            <w:tcW w:w="2823" w:type="pct"/>
            <w:tcBorders>
              <w:top w:val="nil"/>
              <w:left w:val="nil"/>
              <w:bottom w:val="single" w:color="414142" w:sz="6" w:space="0"/>
              <w:right w:val="nil"/>
            </w:tcBorders>
            <w:hideMark/>
          </w:tcPr>
          <w:p w:rsidRPr="003715B2" w:rsidR="004C7BFE" w:rsidP="004C7BFE" w:rsidRDefault="004C7BFE" w14:paraId="6EC2D045" w14:textId="77777777">
            <w:pPr>
              <w:spacing w:after="0" w:line="240" w:lineRule="auto"/>
              <w:rPr>
                <w:rFonts w:ascii="Times New Roman" w:hAnsi="Times New Roman" w:eastAsia="Times New Roman" w:cs="Times New Roman"/>
                <w:u w:val="single"/>
                <w:lang w:eastAsia="lv-LV"/>
              </w:rPr>
            </w:pPr>
            <w:r w:rsidRPr="003715B2">
              <w:rPr>
                <w:rFonts w:ascii="Times New Roman" w:hAnsi="Times New Roman" w:eastAsia="Times New Roman" w:cs="Times New Roman"/>
                <w:lang w:eastAsia="lv-LV"/>
              </w:rPr>
              <w:t> </w:t>
            </w:r>
          </w:p>
        </w:tc>
      </w:tr>
    </w:tbl>
    <w:p w:rsidR="00296AD3" w:rsidP="00452EF3" w:rsidRDefault="00296AD3" w14:paraId="4499CEA8" w14:textId="77777777">
      <w:pPr>
        <w:shd w:val="clear" w:color="auto" w:fill="FFFFFF"/>
        <w:spacing w:after="0" w:line="293" w:lineRule="atLeast"/>
        <w:ind w:firstLine="300"/>
        <w:jc w:val="center"/>
        <w:rPr>
          <w:rFonts w:ascii="Times New Roman" w:hAnsi="Times New Roman" w:eastAsia="Times New Roman" w:cs="Times New Roman"/>
          <w:b/>
          <w:bCs/>
          <w:lang w:eastAsia="lv-LV"/>
        </w:rPr>
      </w:pPr>
    </w:p>
    <w:p w:rsidR="00296AD3" w:rsidP="00452EF3" w:rsidRDefault="00296AD3" w14:paraId="3B19AD65" w14:textId="77777777">
      <w:pPr>
        <w:shd w:val="clear" w:color="auto" w:fill="FFFFFF"/>
        <w:spacing w:after="0" w:line="293" w:lineRule="atLeast"/>
        <w:ind w:firstLine="300"/>
        <w:jc w:val="center"/>
        <w:rPr>
          <w:rFonts w:ascii="Times New Roman" w:hAnsi="Times New Roman" w:eastAsia="Times New Roman" w:cs="Times New Roman"/>
          <w:b/>
          <w:bCs/>
          <w:lang w:eastAsia="lv-LV"/>
        </w:rPr>
      </w:pPr>
    </w:p>
    <w:p w:rsidR="00296AD3" w:rsidP="00452EF3" w:rsidRDefault="00296AD3" w14:paraId="0C6FDEBE" w14:textId="77777777">
      <w:pPr>
        <w:shd w:val="clear" w:color="auto" w:fill="FFFFFF"/>
        <w:spacing w:after="0" w:line="293" w:lineRule="atLeast"/>
        <w:ind w:firstLine="300"/>
        <w:jc w:val="center"/>
        <w:rPr>
          <w:rFonts w:ascii="Times New Roman" w:hAnsi="Times New Roman" w:eastAsia="Times New Roman" w:cs="Times New Roman"/>
          <w:b/>
          <w:bCs/>
          <w:lang w:eastAsia="lv-LV"/>
        </w:rPr>
      </w:pPr>
    </w:p>
    <w:p w:rsidR="00296AD3" w:rsidP="00452EF3" w:rsidRDefault="00296AD3" w14:paraId="13DC58B7" w14:textId="77777777">
      <w:pPr>
        <w:shd w:val="clear" w:color="auto" w:fill="FFFFFF"/>
        <w:spacing w:after="0" w:line="293" w:lineRule="atLeast"/>
        <w:ind w:firstLine="300"/>
        <w:jc w:val="center"/>
        <w:rPr>
          <w:rFonts w:ascii="Times New Roman" w:hAnsi="Times New Roman" w:eastAsia="Times New Roman" w:cs="Times New Roman"/>
          <w:b/>
          <w:bCs/>
          <w:lang w:eastAsia="lv-LV"/>
        </w:rPr>
      </w:pPr>
    </w:p>
    <w:p w:rsidR="00296AD3" w:rsidP="00452EF3" w:rsidRDefault="00296AD3" w14:paraId="7C2FCD4F" w14:textId="6709B30B">
      <w:pPr>
        <w:shd w:val="clear" w:color="auto" w:fill="FFFFFF"/>
        <w:spacing w:after="0" w:line="293" w:lineRule="atLeast"/>
        <w:ind w:firstLine="300"/>
        <w:jc w:val="center"/>
        <w:rPr>
          <w:rFonts w:ascii="Times New Roman" w:hAnsi="Times New Roman" w:eastAsia="Times New Roman" w:cs="Times New Roman"/>
          <w:b/>
          <w:bCs/>
          <w:lang w:eastAsia="lv-LV"/>
        </w:rPr>
      </w:pPr>
    </w:p>
    <w:p w:rsidR="003715B2" w:rsidP="00452EF3" w:rsidRDefault="003715B2" w14:paraId="7A268BB4" w14:textId="5FEF3477">
      <w:pPr>
        <w:shd w:val="clear" w:color="auto" w:fill="FFFFFF"/>
        <w:spacing w:after="0" w:line="293" w:lineRule="atLeast"/>
        <w:ind w:firstLine="300"/>
        <w:jc w:val="center"/>
        <w:rPr>
          <w:rFonts w:ascii="Times New Roman" w:hAnsi="Times New Roman" w:eastAsia="Times New Roman" w:cs="Times New Roman"/>
          <w:b/>
          <w:bCs/>
          <w:lang w:eastAsia="lv-LV"/>
        </w:rPr>
      </w:pPr>
    </w:p>
    <w:p w:rsidR="004C7BFE" w:rsidP="00452EF3" w:rsidRDefault="004C7BFE" w14:paraId="5FB5EFCF" w14:textId="62373D19">
      <w:pPr>
        <w:shd w:val="clear" w:color="auto" w:fill="FFFFFF"/>
        <w:spacing w:after="0" w:line="293" w:lineRule="atLeast"/>
        <w:ind w:firstLine="300"/>
        <w:jc w:val="center"/>
        <w:rPr>
          <w:rFonts w:ascii="Times New Roman" w:hAnsi="Times New Roman" w:eastAsia="Times New Roman" w:cs="Times New Roman"/>
          <w:b/>
          <w:bCs/>
          <w:lang w:eastAsia="lv-LV"/>
        </w:rPr>
      </w:pPr>
      <w:r w:rsidRPr="003715B2">
        <w:rPr>
          <w:rFonts w:ascii="Times New Roman" w:hAnsi="Times New Roman" w:eastAsia="Times New Roman" w:cs="Times New Roman"/>
          <w:b/>
          <w:bCs/>
          <w:lang w:eastAsia="lv-LV"/>
        </w:rPr>
        <w:t>II. Jautājumi, par kuriem saskaņošanā vienošanās ir panākta</w:t>
      </w:r>
    </w:p>
    <w:p w:rsidRPr="003715B2" w:rsidR="00296AD3" w:rsidP="00452EF3" w:rsidRDefault="00296AD3" w14:paraId="0CB61E82" w14:textId="77777777">
      <w:pPr>
        <w:shd w:val="clear" w:color="auto" w:fill="FFFFFF"/>
        <w:spacing w:after="0" w:line="293" w:lineRule="atLeast"/>
        <w:ind w:firstLine="300"/>
        <w:jc w:val="center"/>
        <w:rPr>
          <w:rFonts w:ascii="Times New Roman" w:hAnsi="Times New Roman" w:eastAsia="Times New Roman" w:cs="Times New Roman"/>
          <w:b/>
          <w:bCs/>
          <w:lang w:eastAsia="lv-LV"/>
        </w:rPr>
      </w:pPr>
    </w:p>
    <w:tbl>
      <w:tblPr>
        <w:tblW w:w="5000" w:type="pct"/>
        <w:tblBorders>
          <w:top w:val="outset" w:color="414142" w:sz="6" w:space="0"/>
          <w:left w:val="outset" w:color="414142" w:sz="6" w:space="0"/>
          <w:bottom w:val="outset" w:color="414142" w:sz="6" w:space="0"/>
          <w:right w:val="outset" w:color="414142" w:sz="6" w:space="0"/>
        </w:tblBorders>
        <w:tblLayout w:type="fixed"/>
        <w:tblCellMar>
          <w:top w:w="20" w:type="dxa"/>
          <w:left w:w="20" w:type="dxa"/>
          <w:bottom w:w="20" w:type="dxa"/>
          <w:right w:w="20" w:type="dxa"/>
        </w:tblCellMar>
        <w:tblLook w:val="04A0" w:firstRow="1" w:lastRow="0" w:firstColumn="1" w:lastColumn="0" w:noHBand="0" w:noVBand="1"/>
      </w:tblPr>
      <w:tblGrid>
        <w:gridCol w:w="696"/>
        <w:gridCol w:w="3276"/>
        <w:gridCol w:w="3698"/>
        <w:gridCol w:w="2988"/>
        <w:gridCol w:w="3329"/>
      </w:tblGrid>
      <w:tr w:rsidRPr="00CF0446" w:rsidR="00597B6F" w:rsidTr="003715B2" w14:paraId="4B76F78D" w14:textId="77777777">
        <w:tc>
          <w:tcPr>
            <w:tcW w:w="249" w:type="pct"/>
            <w:tcBorders>
              <w:top w:val="outset" w:color="414142" w:sz="6" w:space="0"/>
              <w:left w:val="outset" w:color="414142" w:sz="6" w:space="0"/>
              <w:bottom w:val="outset" w:color="414142" w:sz="6" w:space="0"/>
              <w:right w:val="outset" w:color="414142" w:sz="6" w:space="0"/>
            </w:tcBorders>
            <w:noWrap/>
            <w:vAlign w:val="center"/>
          </w:tcPr>
          <w:p w:rsidRPr="003715B2" w:rsidR="004C7BFE" w:rsidP="00597B6F" w:rsidRDefault="0060490F" w14:paraId="489CF630" w14:textId="77ADFFFF">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Nr.</w:t>
            </w:r>
            <w:r w:rsidR="00597B6F">
              <w:rPr>
                <w:rFonts w:ascii="Times New Roman" w:hAnsi="Times New Roman" w:eastAsia="Times New Roman" w:cs="Times New Roman"/>
                <w:lang w:eastAsia="lv-LV"/>
              </w:rPr>
              <w:t xml:space="preserve"> </w:t>
            </w:r>
            <w:r w:rsidRPr="003715B2">
              <w:rPr>
                <w:rFonts w:ascii="Times New Roman" w:hAnsi="Times New Roman" w:eastAsia="Times New Roman" w:cs="Times New Roman"/>
                <w:lang w:eastAsia="lv-LV"/>
              </w:rPr>
              <w:t>p.k.</w:t>
            </w:r>
          </w:p>
        </w:tc>
        <w:tc>
          <w:tcPr>
            <w:tcW w:w="1171" w:type="pct"/>
            <w:tcBorders>
              <w:top w:val="outset" w:color="414142" w:sz="6" w:space="0"/>
              <w:left w:val="outset" w:color="414142" w:sz="6" w:space="0"/>
              <w:bottom w:val="outset" w:color="414142" w:sz="6" w:space="0"/>
              <w:right w:val="outset" w:color="414142" w:sz="6" w:space="0"/>
            </w:tcBorders>
            <w:vAlign w:val="center"/>
            <w:hideMark/>
          </w:tcPr>
          <w:p w:rsidRPr="003715B2" w:rsidR="004C7BFE" w:rsidP="004C7BFE" w:rsidRDefault="004C7BFE" w14:paraId="489D6F58"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Saskaņošanai nosūtītā projekta redakcija (konkrēta punkta (panta) redakcija)</w:t>
            </w:r>
          </w:p>
        </w:tc>
        <w:tc>
          <w:tcPr>
            <w:tcW w:w="1322" w:type="pct"/>
            <w:tcBorders>
              <w:top w:val="outset" w:color="414142" w:sz="6" w:space="0"/>
              <w:left w:val="outset" w:color="414142" w:sz="6" w:space="0"/>
              <w:bottom w:val="outset" w:color="414142" w:sz="6" w:space="0"/>
              <w:right w:val="outset" w:color="414142" w:sz="6" w:space="0"/>
            </w:tcBorders>
            <w:vAlign w:val="center"/>
            <w:hideMark/>
          </w:tcPr>
          <w:p w:rsidRPr="003715B2" w:rsidR="004C7BFE" w:rsidP="004C7BFE" w:rsidRDefault="004C7BFE" w14:paraId="5AC56FFD"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Atzinumā norādītais ministrijas (citas institūcijas) iebildums, kā arī saskaņošanā papildus izteiktais iebildums par projekta konkrēto punktu (pantu)</w:t>
            </w:r>
          </w:p>
        </w:tc>
        <w:tc>
          <w:tcPr>
            <w:tcW w:w="1068" w:type="pct"/>
            <w:tcBorders>
              <w:top w:val="outset" w:color="414142" w:sz="6" w:space="0"/>
              <w:left w:val="outset" w:color="414142" w:sz="6" w:space="0"/>
              <w:bottom w:val="outset" w:color="414142" w:sz="6" w:space="0"/>
              <w:right w:val="outset" w:color="414142" w:sz="6" w:space="0"/>
            </w:tcBorders>
            <w:vAlign w:val="center"/>
            <w:hideMark/>
          </w:tcPr>
          <w:p w:rsidRPr="003715B2" w:rsidR="004C7BFE" w:rsidP="004C7BFE" w:rsidRDefault="004C7BFE" w14:paraId="636621C3"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Atbildīgās ministrijas norāde par to, ka iebildums ir ņemts vērā, vai informācija par saskaņošanā panākto alternatīvo risinājumu</w:t>
            </w:r>
          </w:p>
        </w:tc>
        <w:tc>
          <w:tcPr>
            <w:tcW w:w="1190" w:type="pct"/>
            <w:tcBorders>
              <w:top w:val="outset" w:color="414142" w:sz="6" w:space="0"/>
              <w:left w:val="outset" w:color="414142" w:sz="6" w:space="0"/>
              <w:bottom w:val="outset" w:color="414142" w:sz="6" w:space="0"/>
              <w:right w:val="outset" w:color="414142" w:sz="6" w:space="0"/>
            </w:tcBorders>
            <w:vAlign w:val="center"/>
            <w:hideMark/>
          </w:tcPr>
          <w:p w:rsidRPr="003715B2" w:rsidR="004C7BFE" w:rsidP="004C7BFE" w:rsidRDefault="004C7BFE" w14:paraId="602A2269"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Projekta attiecīgā punkta (panta) galīgā redakcija</w:t>
            </w:r>
          </w:p>
        </w:tc>
      </w:tr>
      <w:tr w:rsidRPr="00CF0446" w:rsidR="00597B6F" w:rsidTr="003715B2" w14:paraId="3A890775" w14:textId="77777777">
        <w:tc>
          <w:tcPr>
            <w:tcW w:w="249" w:type="pct"/>
            <w:tcBorders>
              <w:top w:val="outset" w:color="414142" w:sz="6" w:space="0"/>
              <w:left w:val="outset" w:color="414142" w:sz="6" w:space="0"/>
              <w:bottom w:val="outset" w:color="414142" w:sz="6" w:space="0"/>
              <w:right w:val="outset" w:color="414142" w:sz="6" w:space="0"/>
            </w:tcBorders>
          </w:tcPr>
          <w:p w:rsidRPr="003715B2" w:rsidR="004C7BFE" w:rsidP="004C7BFE" w:rsidRDefault="00597B6F" w14:paraId="2E03BB29" w14:textId="4C8C5872">
            <w:pPr>
              <w:spacing w:after="0" w:line="240" w:lineRule="auto"/>
              <w:jc w:val="center"/>
              <w:rPr>
                <w:rFonts w:ascii="Times New Roman" w:hAnsi="Times New Roman" w:eastAsia="Times New Roman" w:cs="Times New Roman"/>
                <w:lang w:eastAsia="lv-LV"/>
              </w:rPr>
            </w:pPr>
            <w:r>
              <w:rPr>
                <w:rFonts w:ascii="Times New Roman" w:hAnsi="Times New Roman" w:eastAsia="Times New Roman" w:cs="Times New Roman"/>
                <w:lang w:eastAsia="lv-LV"/>
              </w:rPr>
              <w:t>1</w:t>
            </w:r>
          </w:p>
        </w:tc>
        <w:tc>
          <w:tcPr>
            <w:tcW w:w="1171" w:type="pct"/>
            <w:tcBorders>
              <w:top w:val="outset" w:color="414142" w:sz="6" w:space="0"/>
              <w:left w:val="outset" w:color="414142" w:sz="6" w:space="0"/>
              <w:bottom w:val="outset" w:color="414142" w:sz="6" w:space="0"/>
              <w:right w:val="outset" w:color="414142" w:sz="6" w:space="0"/>
            </w:tcBorders>
            <w:hideMark/>
          </w:tcPr>
          <w:p w:rsidRPr="003715B2" w:rsidR="004C7BFE" w:rsidP="004C7BFE" w:rsidRDefault="004C7BFE" w14:paraId="602FCCB0"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2</w:t>
            </w:r>
          </w:p>
        </w:tc>
        <w:tc>
          <w:tcPr>
            <w:tcW w:w="1322" w:type="pct"/>
            <w:tcBorders>
              <w:top w:val="outset" w:color="414142" w:sz="6" w:space="0"/>
              <w:left w:val="outset" w:color="414142" w:sz="6" w:space="0"/>
              <w:bottom w:val="outset" w:color="414142" w:sz="6" w:space="0"/>
              <w:right w:val="outset" w:color="414142" w:sz="6" w:space="0"/>
            </w:tcBorders>
            <w:hideMark/>
          </w:tcPr>
          <w:p w:rsidRPr="003715B2" w:rsidR="004C7BFE" w:rsidP="004C7BFE" w:rsidRDefault="004C7BFE" w14:paraId="24CC7001"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3</w:t>
            </w:r>
          </w:p>
        </w:tc>
        <w:tc>
          <w:tcPr>
            <w:tcW w:w="1068" w:type="pct"/>
            <w:tcBorders>
              <w:top w:val="outset" w:color="414142" w:sz="6" w:space="0"/>
              <w:left w:val="outset" w:color="414142" w:sz="6" w:space="0"/>
              <w:bottom w:val="outset" w:color="414142" w:sz="6" w:space="0"/>
              <w:right w:val="outset" w:color="414142" w:sz="6" w:space="0"/>
            </w:tcBorders>
            <w:hideMark/>
          </w:tcPr>
          <w:p w:rsidRPr="003715B2" w:rsidR="004C7BFE" w:rsidP="004C7BFE" w:rsidRDefault="004C7BFE" w14:paraId="51F197B3"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4</w:t>
            </w:r>
          </w:p>
        </w:tc>
        <w:tc>
          <w:tcPr>
            <w:tcW w:w="1190" w:type="pct"/>
            <w:tcBorders>
              <w:top w:val="outset" w:color="414142" w:sz="6" w:space="0"/>
              <w:left w:val="outset" w:color="414142" w:sz="6" w:space="0"/>
              <w:bottom w:val="outset" w:color="414142" w:sz="6" w:space="0"/>
              <w:right w:val="outset" w:color="414142" w:sz="6" w:space="0"/>
            </w:tcBorders>
            <w:hideMark/>
          </w:tcPr>
          <w:p w:rsidRPr="003715B2" w:rsidR="004C7BFE" w:rsidP="004C7BFE" w:rsidRDefault="004C7BFE" w14:paraId="3C5596DA" w14:textId="77777777">
            <w:pPr>
              <w:spacing w:after="0" w:line="240" w:lineRule="auto"/>
              <w:jc w:val="center"/>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5</w:t>
            </w:r>
          </w:p>
        </w:tc>
      </w:tr>
      <w:tr w:rsidRPr="00CF0446" w:rsidR="00597B6F" w:rsidTr="003715B2" w14:paraId="499D481F" w14:textId="77777777">
        <w:trPr>
          <w:trHeight w:val="200"/>
        </w:trPr>
        <w:tc>
          <w:tcPr>
            <w:tcW w:w="249" w:type="pct"/>
            <w:tcBorders>
              <w:top w:val="outset" w:color="414142" w:sz="6" w:space="0"/>
              <w:left w:val="outset" w:color="414142" w:sz="6" w:space="0"/>
              <w:bottom w:val="outset" w:color="414142" w:sz="6" w:space="0"/>
              <w:right w:val="outset" w:color="414142" w:sz="6" w:space="0"/>
            </w:tcBorders>
          </w:tcPr>
          <w:p w:rsidRPr="003715B2" w:rsidR="0001797E" w:rsidP="0001797E" w:rsidRDefault="0001797E" w14:paraId="35EFDA50" w14:textId="77777777">
            <w:pPr>
              <w:pStyle w:val="Sarakstarindkopa"/>
              <w:numPr>
                <w:ilvl w:val="0"/>
                <w:numId w:val="4"/>
              </w:numPr>
              <w:spacing w:after="0" w:line="240" w:lineRule="auto"/>
              <w:ind w:left="537"/>
              <w:rPr>
                <w:rFonts w:ascii="Times New Roman" w:hAnsi="Times New Roman" w:eastAsia="Times New Roman" w:cs="Times New Roman"/>
                <w:lang w:eastAsia="lv-LV"/>
              </w:rPr>
            </w:pPr>
          </w:p>
        </w:tc>
        <w:tc>
          <w:tcPr>
            <w:tcW w:w="1171" w:type="pct"/>
            <w:tcBorders>
              <w:top w:val="outset" w:color="414142" w:sz="6" w:space="0"/>
              <w:left w:val="outset" w:color="414142" w:sz="6" w:space="0"/>
              <w:bottom w:val="outset" w:color="414142" w:sz="6" w:space="0"/>
              <w:right w:val="outset" w:color="414142" w:sz="6" w:space="0"/>
            </w:tcBorders>
          </w:tcPr>
          <w:p w:rsidR="00296AD3" w:rsidP="0001797E" w:rsidRDefault="00500DA7" w14:paraId="4BB703D5" w14:textId="6F92F9B7">
            <w:pPr>
              <w:spacing w:after="0" w:line="240" w:lineRule="auto"/>
              <w:jc w:val="both"/>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xml:space="preserve">Ministru kabineta </w:t>
            </w:r>
            <w:r w:rsidRPr="003715B2" w:rsidR="00296AD3">
              <w:rPr>
                <w:rFonts w:ascii="Times New Roman" w:hAnsi="Times New Roman" w:eastAsia="Times New Roman" w:cs="Times New Roman"/>
                <w:lang w:eastAsia="lv-LV"/>
              </w:rPr>
              <w:t>noteikumu projekt</w:t>
            </w:r>
            <w:r w:rsidR="00AA2F53">
              <w:rPr>
                <w:rFonts w:ascii="Times New Roman" w:hAnsi="Times New Roman" w:eastAsia="Times New Roman" w:cs="Times New Roman"/>
                <w:lang w:eastAsia="lv-LV"/>
              </w:rPr>
              <w:t>a</w:t>
            </w:r>
            <w:r w:rsidRPr="003715B2" w:rsidR="00296AD3">
              <w:rPr>
                <w:rFonts w:ascii="Times New Roman" w:hAnsi="Times New Roman" w:eastAsia="Times New Roman" w:cs="Times New Roman"/>
                <w:lang w:eastAsia="lv-LV"/>
              </w:rPr>
              <w:t xml:space="preserve"> „</w:t>
            </w:r>
            <w:r w:rsidR="00296AD3">
              <w:rPr>
                <w:rFonts w:ascii="Times New Roman" w:hAnsi="Times New Roman" w:eastAsia="Times New Roman" w:cs="Times New Roman"/>
                <w:lang w:eastAsia="lv-LV"/>
              </w:rPr>
              <w:t xml:space="preserve">Grozījumi Ministru kabineta </w:t>
            </w:r>
            <w:proofErr w:type="gramStart"/>
            <w:r w:rsidRPr="003715B2">
              <w:rPr>
                <w:rFonts w:ascii="Times New Roman" w:hAnsi="Times New Roman" w:eastAsia="Times New Roman" w:cs="Times New Roman"/>
                <w:lang w:eastAsia="lv-LV"/>
              </w:rPr>
              <w:t>2021.gada</w:t>
            </w:r>
            <w:proofErr w:type="gramEnd"/>
            <w:r w:rsidRPr="003715B2">
              <w:rPr>
                <w:rFonts w:ascii="Times New Roman" w:hAnsi="Times New Roman" w:eastAsia="Times New Roman" w:cs="Times New Roman"/>
                <w:lang w:eastAsia="lv-LV"/>
              </w:rPr>
              <w:t xml:space="preserve"> 4.februāra noteikum</w:t>
            </w:r>
            <w:r w:rsidR="00296AD3">
              <w:rPr>
                <w:rFonts w:ascii="Times New Roman" w:hAnsi="Times New Roman" w:eastAsia="Times New Roman" w:cs="Times New Roman"/>
                <w:lang w:eastAsia="lv-LV"/>
              </w:rPr>
              <w:t>os</w:t>
            </w:r>
            <w:r w:rsidRPr="003715B2">
              <w:rPr>
                <w:rFonts w:ascii="Times New Roman" w:hAnsi="Times New Roman" w:eastAsia="Times New Roman" w:cs="Times New Roman"/>
                <w:lang w:eastAsia="lv-LV"/>
              </w:rPr>
              <w:t xml:space="preserve"> Nr.86 </w:t>
            </w:r>
            <w:r w:rsidRPr="00296AD3" w:rsidR="00296AD3">
              <w:rPr>
                <w:rFonts w:ascii="Times New Roman" w:hAnsi="Times New Roman" w:eastAsia="Times New Roman" w:cs="Times New Roman"/>
                <w:lang w:eastAsia="lv-LV"/>
              </w:rPr>
              <w:t>„</w:t>
            </w:r>
            <w:r w:rsidRPr="003715B2">
              <w:rPr>
                <w:rFonts w:ascii="Times New Roman" w:hAnsi="Times New Roman" w:eastAsia="Times New Roman" w:cs="Times New Roman"/>
                <w:lang w:eastAsia="lv-LV"/>
              </w:rPr>
              <w:t xml:space="preserve">Noteikumi par atbalstu mākslas, izklaides un atpūtas nozaru komersantiem, kuru darbību ietekmējusi Covid-19 izplatība” (turpmāk – </w:t>
            </w:r>
            <w:r w:rsidR="00296AD3">
              <w:rPr>
                <w:rFonts w:ascii="Times New Roman" w:hAnsi="Times New Roman" w:eastAsia="Times New Roman" w:cs="Times New Roman"/>
                <w:lang w:eastAsia="lv-LV"/>
              </w:rPr>
              <w:t>Projekts</w:t>
            </w:r>
            <w:r w:rsidRPr="003715B2">
              <w:rPr>
                <w:rFonts w:ascii="Times New Roman" w:hAnsi="Times New Roman" w:eastAsia="Times New Roman" w:cs="Times New Roman"/>
                <w:lang w:eastAsia="lv-LV"/>
              </w:rPr>
              <w:t xml:space="preserve">) </w:t>
            </w:r>
            <w:r w:rsidR="00296AD3">
              <w:rPr>
                <w:rFonts w:ascii="Times New Roman" w:hAnsi="Times New Roman" w:eastAsia="Times New Roman" w:cs="Times New Roman"/>
                <w:lang w:eastAsia="lv-LV"/>
              </w:rPr>
              <w:t>1.</w:t>
            </w:r>
            <w:r w:rsidR="00751A35">
              <w:rPr>
                <w:rFonts w:ascii="Times New Roman" w:hAnsi="Times New Roman" w:eastAsia="Times New Roman" w:cs="Times New Roman"/>
                <w:lang w:eastAsia="lv-LV"/>
              </w:rPr>
              <w:t>2</w:t>
            </w:r>
            <w:r w:rsidR="00296AD3">
              <w:rPr>
                <w:rFonts w:ascii="Times New Roman" w:hAnsi="Times New Roman" w:eastAsia="Times New Roman" w:cs="Times New Roman"/>
                <w:lang w:eastAsia="lv-LV"/>
              </w:rPr>
              <w:t>.punkts</w:t>
            </w:r>
            <w:r w:rsidR="003715B2">
              <w:rPr>
                <w:rFonts w:ascii="Times New Roman" w:hAnsi="Times New Roman" w:eastAsia="Times New Roman" w:cs="Times New Roman"/>
                <w:lang w:eastAsia="lv-LV"/>
              </w:rPr>
              <w:t>:</w:t>
            </w:r>
          </w:p>
          <w:p w:rsidR="00296AD3" w:rsidP="0001797E" w:rsidRDefault="00296AD3" w14:paraId="1CB85A1F" w14:textId="77777777">
            <w:pPr>
              <w:spacing w:after="0" w:line="240" w:lineRule="auto"/>
              <w:jc w:val="both"/>
              <w:rPr>
                <w:rFonts w:ascii="Times New Roman" w:hAnsi="Times New Roman" w:eastAsia="Times New Roman" w:cs="Times New Roman"/>
                <w:lang w:eastAsia="lv-LV"/>
              </w:rPr>
            </w:pPr>
          </w:p>
          <w:p w:rsidR="00296AD3" w:rsidP="0001797E" w:rsidRDefault="00296AD3" w14:paraId="457B4D25" w14:textId="50D18DBD">
            <w:pPr>
              <w:spacing w:after="0" w:line="240" w:lineRule="auto"/>
              <w:jc w:val="both"/>
              <w:rPr>
                <w:rFonts w:ascii="Times New Roman" w:hAnsi="Times New Roman" w:eastAsia="Times New Roman" w:cs="Times New Roman"/>
                <w:lang w:eastAsia="lv-LV"/>
              </w:rPr>
            </w:pPr>
            <w:r w:rsidRPr="00296AD3">
              <w:rPr>
                <w:rFonts w:ascii="Times New Roman" w:hAnsi="Times New Roman" w:eastAsia="Times New Roman" w:cs="Times New Roman"/>
                <w:lang w:eastAsia="lv-LV"/>
              </w:rPr>
              <w:t>„1.</w:t>
            </w:r>
            <w:r w:rsidR="00751A35">
              <w:rPr>
                <w:rFonts w:ascii="Times New Roman" w:hAnsi="Times New Roman" w:eastAsia="Times New Roman" w:cs="Times New Roman"/>
                <w:lang w:eastAsia="lv-LV"/>
              </w:rPr>
              <w:t>2</w:t>
            </w:r>
            <w:r w:rsidRPr="00296AD3">
              <w:rPr>
                <w:rFonts w:ascii="Times New Roman" w:hAnsi="Times New Roman" w:eastAsia="Times New Roman" w:cs="Times New Roman"/>
                <w:lang w:eastAsia="lv-LV"/>
              </w:rPr>
              <w:t>.</w:t>
            </w:r>
            <w:r>
              <w:rPr>
                <w:rFonts w:ascii="Times New Roman" w:hAnsi="Times New Roman" w:eastAsia="Times New Roman" w:cs="Times New Roman"/>
                <w:lang w:eastAsia="lv-LV"/>
              </w:rPr>
              <w:t> </w:t>
            </w:r>
            <w:r w:rsidRPr="00296AD3">
              <w:rPr>
                <w:rFonts w:ascii="Times New Roman" w:hAnsi="Times New Roman" w:eastAsia="Times New Roman" w:cs="Times New Roman"/>
                <w:lang w:eastAsia="lv-LV"/>
              </w:rPr>
              <w:t>Papildināt noteikumus ar 26.</w:t>
            </w:r>
            <w:r w:rsidRPr="003715B2">
              <w:rPr>
                <w:rFonts w:ascii="Times New Roman" w:hAnsi="Times New Roman" w:eastAsia="Times New Roman" w:cs="Times New Roman"/>
                <w:vertAlign w:val="superscript"/>
                <w:lang w:eastAsia="lv-LV"/>
              </w:rPr>
              <w:t>1</w:t>
            </w:r>
            <w:r>
              <w:rPr>
                <w:rFonts w:ascii="Times New Roman" w:hAnsi="Times New Roman" w:eastAsia="Times New Roman" w:cs="Times New Roman"/>
                <w:vertAlign w:val="superscript"/>
                <w:lang w:eastAsia="lv-LV"/>
              </w:rPr>
              <w:t> </w:t>
            </w:r>
            <w:r w:rsidRPr="00296AD3">
              <w:rPr>
                <w:rFonts w:ascii="Times New Roman" w:hAnsi="Times New Roman" w:eastAsia="Times New Roman" w:cs="Times New Roman"/>
                <w:lang w:eastAsia="lv-LV"/>
              </w:rPr>
              <w:t>punktu šādā redakcijā</w:t>
            </w:r>
            <w:r>
              <w:rPr>
                <w:rFonts w:ascii="Times New Roman" w:hAnsi="Times New Roman" w:eastAsia="Times New Roman" w:cs="Times New Roman"/>
                <w:lang w:eastAsia="lv-LV"/>
              </w:rPr>
              <w:t>:</w:t>
            </w:r>
          </w:p>
          <w:p w:rsidR="00751A35" w:rsidP="0001797E" w:rsidRDefault="00751A35" w14:paraId="12375DB6" w14:textId="77777777">
            <w:pPr>
              <w:spacing w:after="0" w:line="240" w:lineRule="auto"/>
              <w:jc w:val="both"/>
              <w:rPr>
                <w:rFonts w:ascii="Times New Roman" w:hAnsi="Times New Roman" w:eastAsia="Times New Roman" w:cs="Times New Roman"/>
                <w:lang w:eastAsia="lv-LV"/>
              </w:rPr>
            </w:pPr>
          </w:p>
          <w:p w:rsidRPr="003715B2" w:rsidR="0001797E" w:rsidP="00296AD3" w:rsidRDefault="00296AD3" w14:paraId="4D96FB7D" w14:textId="1E3C3788">
            <w:pPr>
              <w:spacing w:after="0" w:line="240" w:lineRule="auto"/>
              <w:jc w:val="both"/>
              <w:rPr>
                <w:rFonts w:ascii="Times New Roman" w:hAnsi="Times New Roman" w:eastAsia="Times New Roman" w:cs="Times New Roman"/>
                <w:lang w:eastAsia="lv-LV"/>
              </w:rPr>
            </w:pPr>
            <w:r w:rsidRPr="00296AD3">
              <w:rPr>
                <w:rFonts w:ascii="Times New Roman" w:hAnsi="Times New Roman" w:eastAsia="Times New Roman" w:cs="Times New Roman"/>
                <w:lang w:eastAsia="lv-LV"/>
              </w:rPr>
              <w:t>„</w:t>
            </w:r>
            <w:r w:rsidRPr="003715B2" w:rsidR="00500DA7">
              <w:rPr>
                <w:rFonts w:ascii="Times New Roman" w:hAnsi="Times New Roman" w:eastAsia="Times New Roman" w:cs="Times New Roman"/>
                <w:lang w:eastAsia="lv-LV"/>
              </w:rPr>
              <w:t>26.</w:t>
            </w:r>
            <w:r w:rsidRPr="003715B2" w:rsidR="00500DA7">
              <w:rPr>
                <w:rFonts w:ascii="Times New Roman" w:hAnsi="Times New Roman" w:eastAsia="Times New Roman" w:cs="Times New Roman"/>
                <w:vertAlign w:val="superscript"/>
                <w:lang w:eastAsia="lv-LV"/>
              </w:rPr>
              <w:t>1</w:t>
            </w:r>
            <w:r w:rsidRPr="003715B2" w:rsidR="00500DA7">
              <w:rPr>
                <w:rFonts w:ascii="Times New Roman" w:hAnsi="Times New Roman" w:eastAsia="Times New Roman" w:cs="Times New Roman"/>
                <w:lang w:eastAsia="lv-LV"/>
              </w:rPr>
              <w:t xml:space="preserve"> Atbalsts granta veidā tiek uzskatīts par pamatoti izlietotu, ja atbalsta saņēmējs sabiedrībā </w:t>
            </w:r>
            <w:r w:rsidRPr="00296AD3">
              <w:rPr>
                <w:rFonts w:ascii="Times New Roman" w:hAnsi="Times New Roman" w:eastAsia="Times New Roman" w:cs="Times New Roman"/>
                <w:lang w:eastAsia="lv-LV"/>
              </w:rPr>
              <w:t>„</w:t>
            </w:r>
            <w:r w:rsidRPr="003715B2" w:rsidR="00500DA7">
              <w:rPr>
                <w:rFonts w:ascii="Times New Roman" w:hAnsi="Times New Roman" w:eastAsia="Times New Roman" w:cs="Times New Roman"/>
                <w:lang w:eastAsia="lv-LV"/>
              </w:rPr>
              <w:t>Altum</w:t>
            </w:r>
            <w:r>
              <w:rPr>
                <w:rFonts w:ascii="Times New Roman" w:hAnsi="Times New Roman" w:eastAsia="Times New Roman" w:cs="Times New Roman"/>
                <w:lang w:eastAsia="lv-LV"/>
              </w:rPr>
              <w:t>”</w:t>
            </w:r>
            <w:r w:rsidRPr="003715B2" w:rsidR="00500DA7">
              <w:rPr>
                <w:rFonts w:ascii="Times New Roman" w:hAnsi="Times New Roman" w:eastAsia="Times New Roman" w:cs="Times New Roman"/>
                <w:lang w:eastAsia="lv-LV"/>
              </w:rPr>
              <w:t xml:space="preserve"> ir iesniedzis pārskatu pēc pasākuma norises. Grants uzskatāms par pamatoti izlietotu arī gadījumā, ja pasākums nav noticis Covid -19 ierobežojumu dēļ, un tas tiek atcelts vai atbalsta saņēmējs pasākumu īsteno vēlāk kā šo noteikumu 10.2.apakšpunktā noteiktajā termiņā, bet ne vēlāk kā līdz </w:t>
            </w:r>
            <w:proofErr w:type="gramStart"/>
            <w:r w:rsidRPr="003715B2" w:rsidR="00500DA7">
              <w:rPr>
                <w:rFonts w:ascii="Times New Roman" w:hAnsi="Times New Roman" w:eastAsia="Times New Roman" w:cs="Times New Roman"/>
                <w:lang w:eastAsia="lv-LV"/>
              </w:rPr>
              <w:t>2026.gada</w:t>
            </w:r>
            <w:proofErr w:type="gramEnd"/>
            <w:r w:rsidRPr="003715B2" w:rsidR="00500DA7">
              <w:rPr>
                <w:rFonts w:ascii="Times New Roman" w:hAnsi="Times New Roman" w:eastAsia="Times New Roman" w:cs="Times New Roman"/>
                <w:lang w:eastAsia="lv-LV"/>
              </w:rPr>
              <w:t xml:space="preserve"> 31.decembrim, un atbalsta saņēmējs pārskatā sniedzis pamatojumu pasākuma atcelšanai un informāciju par faktiskajiem izdevumiem.”</w:t>
            </w:r>
            <w:r>
              <w:rPr>
                <w:rFonts w:ascii="Times New Roman" w:hAnsi="Times New Roman" w:eastAsia="Times New Roman" w:cs="Times New Roman"/>
                <w:lang w:eastAsia="lv-LV"/>
              </w:rPr>
              <w:t>”</w:t>
            </w:r>
          </w:p>
        </w:tc>
        <w:tc>
          <w:tcPr>
            <w:tcW w:w="1322" w:type="pct"/>
            <w:tcBorders>
              <w:top w:val="outset" w:color="414142" w:sz="6" w:space="0"/>
              <w:left w:val="outset" w:color="414142" w:sz="6" w:space="0"/>
              <w:bottom w:val="outset" w:color="414142" w:sz="6" w:space="0"/>
              <w:right w:val="outset" w:color="414142" w:sz="6" w:space="0"/>
            </w:tcBorders>
          </w:tcPr>
          <w:p w:rsidRPr="003715B2" w:rsidR="0001797E" w:rsidP="0001797E" w:rsidRDefault="00500DA7" w14:paraId="343ACEBD" w14:textId="7482DCCF">
            <w:pPr>
              <w:spacing w:after="0" w:line="240" w:lineRule="auto"/>
              <w:jc w:val="both"/>
              <w:rPr>
                <w:rFonts w:ascii="Times New Roman" w:hAnsi="Times New Roman" w:eastAsia="Times New Roman" w:cs="Times New Roman"/>
                <w:b/>
                <w:bCs/>
                <w:lang w:eastAsia="lv-LV"/>
              </w:rPr>
            </w:pPr>
            <w:r w:rsidRPr="003715B2">
              <w:rPr>
                <w:rFonts w:ascii="Times New Roman" w:hAnsi="Times New Roman" w:eastAsia="Times New Roman" w:cs="Times New Roman"/>
                <w:b/>
                <w:bCs/>
                <w:lang w:eastAsia="lv-LV"/>
              </w:rPr>
              <w:t>Tieslietu</w:t>
            </w:r>
            <w:r w:rsidRPr="003715B2" w:rsidR="0001797E">
              <w:rPr>
                <w:rFonts w:ascii="Times New Roman" w:hAnsi="Times New Roman" w:eastAsia="Times New Roman" w:cs="Times New Roman"/>
                <w:b/>
                <w:bCs/>
                <w:lang w:eastAsia="lv-LV"/>
              </w:rPr>
              <w:t xml:space="preserve"> ministrija</w:t>
            </w:r>
            <w:r w:rsidR="00296AD3">
              <w:rPr>
                <w:rFonts w:ascii="Times New Roman" w:hAnsi="Times New Roman" w:eastAsia="Times New Roman" w:cs="Times New Roman"/>
                <w:b/>
                <w:bCs/>
                <w:lang w:eastAsia="lv-LV"/>
              </w:rPr>
              <w:t>:</w:t>
            </w:r>
          </w:p>
          <w:p w:rsidRPr="003715B2" w:rsidR="00500DA7" w:rsidP="003715B2" w:rsidRDefault="00500DA7" w14:paraId="752B4314" w14:textId="51BFDAC9">
            <w:pPr>
              <w:spacing w:after="0" w:line="240" w:lineRule="auto"/>
              <w:ind w:firstLine="567"/>
              <w:jc w:val="both"/>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xml:space="preserve">Projekta 1.2. apakšpunktā izteiktais 26.1 punkts paredz: “Atbalsts granta veidā tiek uzskatīts par pamatoti izlietotu, ja atbalsta saņēmējs sabiedrībā „Altum” ir iesniedzis pārskatu pēc pasākuma norises. Grants uzskatāms par pamatoti izlietotu arī gadījumā, ja pasākums nav noticis Covid -19 ierobežojumu dēļ, un tas tiek atcelts vai atbalsta saņēmējs pasākumu īsteno </w:t>
            </w:r>
            <w:proofErr w:type="gramStart"/>
            <w:r w:rsidRPr="003715B2">
              <w:rPr>
                <w:rFonts w:ascii="Times New Roman" w:hAnsi="Times New Roman" w:eastAsia="Times New Roman" w:cs="Times New Roman"/>
                <w:lang w:eastAsia="lv-LV"/>
              </w:rPr>
              <w:t>vēlāk kā</w:t>
            </w:r>
            <w:proofErr w:type="gramEnd"/>
            <w:r w:rsidRPr="003715B2">
              <w:rPr>
                <w:rFonts w:ascii="Times New Roman" w:hAnsi="Times New Roman" w:eastAsia="Times New Roman" w:cs="Times New Roman"/>
                <w:lang w:eastAsia="lv-LV"/>
              </w:rPr>
              <w:t xml:space="preserve"> šo noteikumu 10.2. apakšpunktā noteiktajā termiņā, bet ne vēlāk kā līdz 2026. gada 31. decembrim, un atbalsta saņēmējs pārskatā sniedzis pamatojumu pasākuma atcelšanai un informāciju par faktiskajiem izdevumiem.”</w:t>
            </w:r>
          </w:p>
          <w:p w:rsidRPr="003715B2" w:rsidR="00500DA7" w:rsidP="003715B2" w:rsidRDefault="00500DA7" w14:paraId="17B93C65" w14:textId="77777777">
            <w:pPr>
              <w:spacing w:after="0" w:line="240" w:lineRule="auto"/>
              <w:ind w:firstLine="567"/>
              <w:jc w:val="both"/>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Pirmkārt, norādām, ka no projekta nosacījumiem nav skaidrs pārskatā norādāmās informācijas saturs. Pārskata saturs nav skaidrots arī projekta anotācijā. Līdz ar to lūdzam attiecīgi to precizēt.</w:t>
            </w:r>
          </w:p>
          <w:p w:rsidRPr="003715B2" w:rsidR="00500DA7" w:rsidP="003715B2" w:rsidRDefault="00500DA7" w14:paraId="384EB859" w14:textId="77777777">
            <w:pPr>
              <w:spacing w:after="0" w:line="240" w:lineRule="auto"/>
              <w:ind w:firstLine="567"/>
              <w:jc w:val="both"/>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Otrkārt, aicinām norādi “Covid – 19 ierobežojumu dēļ” aizstāt ar norādi “Covid-19 izplatības dēļ valstī noteikto ierobežojumu dēļ”, ņemot vērā noteikumu 1. punktā noteikto tvērumu.</w:t>
            </w:r>
          </w:p>
          <w:p w:rsidRPr="003715B2" w:rsidR="00500DA7" w:rsidP="003715B2" w:rsidRDefault="00500DA7" w14:paraId="3F02F703" w14:textId="77777777">
            <w:pPr>
              <w:spacing w:after="0" w:line="240" w:lineRule="auto"/>
              <w:ind w:firstLine="567"/>
              <w:jc w:val="both"/>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xml:space="preserve">Treškārt, nav skaidra atšķirība, ja pasākums nav noticis Covid-19 </w:t>
            </w:r>
            <w:r w:rsidRPr="003715B2">
              <w:rPr>
                <w:rFonts w:ascii="Times New Roman" w:hAnsi="Times New Roman" w:eastAsia="Times New Roman" w:cs="Times New Roman"/>
                <w:lang w:eastAsia="lv-LV"/>
              </w:rPr>
              <w:lastRenderedPageBreak/>
              <w:t>ierobežojumu dēļ un tiek atcelts. Pasākums varētu būt tikai atcelts Covid-19 ierobežojumu dēļ.</w:t>
            </w:r>
          </w:p>
          <w:p w:rsidRPr="003715B2" w:rsidR="00500DA7" w:rsidP="003715B2" w:rsidRDefault="00500DA7" w14:paraId="6FCB0F45" w14:textId="77777777">
            <w:pPr>
              <w:spacing w:after="0" w:line="240" w:lineRule="auto"/>
              <w:ind w:firstLine="567"/>
              <w:jc w:val="both"/>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xml:space="preserve">Ceturtkārt, nav viennozīmīgi skaidrs, no kura brīža tiek skaitīts noteikumu 10.2. apakšpunktā paredzētais 18 mēnešu </w:t>
            </w:r>
            <w:proofErr w:type="gramStart"/>
            <w:r w:rsidRPr="003715B2">
              <w:rPr>
                <w:rFonts w:ascii="Times New Roman" w:hAnsi="Times New Roman" w:eastAsia="Times New Roman" w:cs="Times New Roman"/>
                <w:lang w:eastAsia="lv-LV"/>
              </w:rPr>
              <w:t>termiņš</w:t>
            </w:r>
            <w:proofErr w:type="gramEnd"/>
            <w:r w:rsidRPr="003715B2">
              <w:rPr>
                <w:rFonts w:ascii="Times New Roman" w:hAnsi="Times New Roman" w:eastAsia="Times New Roman" w:cs="Times New Roman"/>
                <w:lang w:eastAsia="lv-LV"/>
              </w:rPr>
              <w:t>. Tāpēc ierosinām nepieciešamības gadījumā precizēt noteikumu 10.2. apakšpunktu.</w:t>
            </w:r>
          </w:p>
          <w:p w:rsidRPr="003715B2" w:rsidR="0001797E" w:rsidP="003715B2" w:rsidRDefault="00500DA7" w14:paraId="351DCBD1" w14:textId="4839252A">
            <w:pPr>
              <w:spacing w:after="0" w:line="240" w:lineRule="auto"/>
              <w:ind w:firstLine="567"/>
              <w:jc w:val="both"/>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Visbeidzot, nav viennozīmīgi skaidrs, kāda veida pamatojumu pasākuma atcelšanai atbalsta saņēmējam būs jāsniedz pārskatā, ņemot vērā, ka pamatojums varētu būt tikai Covid-19 izplatības dēļ valstī noteikti ierobežojumi.</w:t>
            </w:r>
          </w:p>
        </w:tc>
        <w:tc>
          <w:tcPr>
            <w:tcW w:w="1068" w:type="pct"/>
            <w:tcBorders>
              <w:top w:val="outset" w:color="414142" w:sz="6" w:space="0"/>
              <w:left w:val="outset" w:color="414142" w:sz="6" w:space="0"/>
              <w:bottom w:val="outset" w:color="414142" w:sz="6" w:space="0"/>
              <w:right w:val="outset" w:color="414142" w:sz="6" w:space="0"/>
            </w:tcBorders>
          </w:tcPr>
          <w:p w:rsidRPr="003715B2" w:rsidR="00941A6A" w:rsidP="00872C4A" w:rsidRDefault="0001797E" w14:paraId="5320ED3D" w14:textId="77777777">
            <w:pPr>
              <w:spacing w:after="0" w:line="240" w:lineRule="auto"/>
              <w:jc w:val="center"/>
              <w:rPr>
                <w:rFonts w:ascii="Times New Roman" w:hAnsi="Times New Roman" w:eastAsia="Times New Roman" w:cs="Times New Roman"/>
                <w:b/>
                <w:bCs/>
                <w:lang w:eastAsia="lv-LV"/>
              </w:rPr>
            </w:pPr>
            <w:r w:rsidRPr="003715B2">
              <w:rPr>
                <w:rFonts w:ascii="Times New Roman" w:hAnsi="Times New Roman" w:eastAsia="Times New Roman" w:cs="Times New Roman"/>
                <w:b/>
                <w:bCs/>
                <w:lang w:eastAsia="lv-LV"/>
              </w:rPr>
              <w:lastRenderedPageBreak/>
              <w:t>Ņemts vērā</w:t>
            </w:r>
          </w:p>
          <w:p w:rsidRPr="003715B2" w:rsidR="00941A6A" w:rsidP="00941A6A" w:rsidRDefault="00941A6A" w14:paraId="313A0E9C" w14:textId="00A91ECF">
            <w:pPr>
              <w:spacing w:after="0" w:line="240" w:lineRule="auto"/>
              <w:jc w:val="both"/>
              <w:rPr>
                <w:rFonts w:ascii="Times New Roman" w:hAnsi="Times New Roman" w:eastAsia="Times New Roman" w:cs="Times New Roman"/>
                <w:lang w:eastAsia="lv-LV"/>
              </w:rPr>
            </w:pPr>
          </w:p>
        </w:tc>
        <w:tc>
          <w:tcPr>
            <w:tcW w:w="1190" w:type="pct"/>
            <w:tcBorders>
              <w:top w:val="outset" w:color="414142" w:sz="6" w:space="0"/>
              <w:left w:val="outset" w:color="414142" w:sz="6" w:space="0"/>
              <w:bottom w:val="outset" w:color="414142" w:sz="6" w:space="0"/>
              <w:right w:val="outset" w:color="414142" w:sz="6" w:space="0"/>
            </w:tcBorders>
          </w:tcPr>
          <w:p w:rsidR="0001797E" w:rsidP="000E2705" w:rsidRDefault="00296AD3" w14:paraId="62DA47DD" w14:textId="5326469A">
            <w:pPr>
              <w:spacing w:after="0" w:line="240" w:lineRule="auto"/>
              <w:jc w:val="both"/>
              <w:rPr>
                <w:rFonts w:ascii="Times New Roman" w:hAnsi="Times New Roman" w:eastAsia="Times New Roman" w:cs="Times New Roman"/>
                <w:bCs/>
                <w:lang w:eastAsia="lv-LV"/>
              </w:rPr>
            </w:pPr>
            <w:r w:rsidRPr="003715B2">
              <w:rPr>
                <w:rFonts w:ascii="Times New Roman" w:hAnsi="Times New Roman" w:eastAsia="Times New Roman" w:cs="Times New Roman"/>
                <w:bCs/>
                <w:lang w:eastAsia="lv-LV"/>
              </w:rPr>
              <w:t>Precizēt</w:t>
            </w:r>
            <w:r w:rsidR="00751A35">
              <w:rPr>
                <w:rFonts w:ascii="Times New Roman" w:hAnsi="Times New Roman" w:eastAsia="Times New Roman" w:cs="Times New Roman"/>
                <w:bCs/>
                <w:lang w:eastAsia="lv-LV"/>
              </w:rPr>
              <w:t>s</w:t>
            </w:r>
            <w:r w:rsidRPr="003715B2">
              <w:rPr>
                <w:rFonts w:ascii="Times New Roman" w:hAnsi="Times New Roman" w:eastAsia="Times New Roman" w:cs="Times New Roman"/>
                <w:bCs/>
                <w:lang w:eastAsia="lv-LV"/>
              </w:rPr>
              <w:t xml:space="preserve"> Projekta </w:t>
            </w:r>
            <w:r>
              <w:rPr>
                <w:rFonts w:ascii="Times New Roman" w:hAnsi="Times New Roman" w:eastAsia="Times New Roman" w:cs="Times New Roman"/>
                <w:bCs/>
                <w:lang w:eastAsia="lv-LV"/>
              </w:rPr>
              <w:t>1.4.</w:t>
            </w:r>
            <w:r w:rsidRPr="003715B2" w:rsidR="00500DA7">
              <w:rPr>
                <w:rFonts w:ascii="Times New Roman" w:hAnsi="Times New Roman" w:eastAsia="Times New Roman" w:cs="Times New Roman"/>
                <w:bCs/>
                <w:lang w:eastAsia="lv-LV"/>
              </w:rPr>
              <w:t>punkt</w:t>
            </w:r>
            <w:r w:rsidR="00751A35">
              <w:rPr>
                <w:rFonts w:ascii="Times New Roman" w:hAnsi="Times New Roman" w:eastAsia="Times New Roman" w:cs="Times New Roman"/>
                <w:bCs/>
                <w:lang w:eastAsia="lv-LV"/>
              </w:rPr>
              <w:t>s šādā</w:t>
            </w:r>
            <w:r w:rsidRPr="003715B2" w:rsidR="00500DA7">
              <w:rPr>
                <w:rFonts w:ascii="Times New Roman" w:hAnsi="Times New Roman" w:eastAsia="Times New Roman" w:cs="Times New Roman"/>
                <w:bCs/>
                <w:lang w:eastAsia="lv-LV"/>
              </w:rPr>
              <w:t xml:space="preserve"> redakcij</w:t>
            </w:r>
            <w:r w:rsidR="00751A35">
              <w:rPr>
                <w:rFonts w:ascii="Times New Roman" w:hAnsi="Times New Roman" w:eastAsia="Times New Roman" w:cs="Times New Roman"/>
                <w:bCs/>
                <w:lang w:eastAsia="lv-LV"/>
              </w:rPr>
              <w:t>ā</w:t>
            </w:r>
            <w:r w:rsidRPr="003715B2" w:rsidR="00500DA7">
              <w:rPr>
                <w:rFonts w:ascii="Times New Roman" w:hAnsi="Times New Roman" w:eastAsia="Times New Roman" w:cs="Times New Roman"/>
                <w:bCs/>
                <w:lang w:eastAsia="lv-LV"/>
              </w:rPr>
              <w:t xml:space="preserve">: </w:t>
            </w:r>
          </w:p>
          <w:p w:rsidRPr="003715B2" w:rsidR="00751A35" w:rsidP="000E2705" w:rsidRDefault="00751A35" w14:paraId="5366FE3D" w14:textId="77777777">
            <w:pPr>
              <w:spacing w:after="0" w:line="240" w:lineRule="auto"/>
              <w:jc w:val="both"/>
              <w:rPr>
                <w:rFonts w:ascii="Times New Roman" w:hAnsi="Times New Roman" w:eastAsia="Times New Roman" w:cs="Times New Roman"/>
                <w:bCs/>
                <w:lang w:eastAsia="lv-LV"/>
              </w:rPr>
            </w:pPr>
          </w:p>
          <w:p w:rsidR="00751A35" w:rsidP="000E2705" w:rsidRDefault="00751A35" w14:paraId="17B20784" w14:textId="77777777">
            <w:pPr>
              <w:spacing w:after="0" w:line="240" w:lineRule="auto"/>
              <w:jc w:val="both"/>
              <w:rPr>
                <w:rFonts w:ascii="Times New Roman" w:hAnsi="Times New Roman" w:eastAsia="Times New Roman" w:cs="Times New Roman"/>
                <w:lang w:eastAsia="lv-LV"/>
              </w:rPr>
            </w:pPr>
            <w:r w:rsidRPr="00296AD3">
              <w:rPr>
                <w:rFonts w:ascii="Times New Roman" w:hAnsi="Times New Roman" w:eastAsia="Times New Roman" w:cs="Times New Roman"/>
                <w:lang w:eastAsia="lv-LV"/>
              </w:rPr>
              <w:t>„</w:t>
            </w:r>
            <w:r w:rsidRPr="00751A35">
              <w:rPr>
                <w:rFonts w:ascii="Times New Roman" w:hAnsi="Times New Roman" w:eastAsia="Times New Roman" w:cs="Times New Roman"/>
                <w:lang w:eastAsia="lv-LV"/>
              </w:rPr>
              <w:t>1.4.</w:t>
            </w:r>
            <w:r>
              <w:rPr>
                <w:rFonts w:ascii="Times New Roman" w:hAnsi="Times New Roman" w:eastAsia="Times New Roman" w:cs="Times New Roman"/>
                <w:lang w:eastAsia="lv-LV"/>
              </w:rPr>
              <w:t> </w:t>
            </w:r>
            <w:r w:rsidRPr="00751A35">
              <w:rPr>
                <w:rFonts w:ascii="Times New Roman" w:hAnsi="Times New Roman" w:eastAsia="Times New Roman" w:cs="Times New Roman"/>
                <w:lang w:eastAsia="lv-LV"/>
              </w:rPr>
              <w:t>Papildināt noteikumus ar 26.</w:t>
            </w:r>
            <w:r w:rsidRPr="003715B2">
              <w:rPr>
                <w:rFonts w:ascii="Times New Roman" w:hAnsi="Times New Roman" w:eastAsia="Times New Roman" w:cs="Times New Roman"/>
                <w:vertAlign w:val="superscript"/>
                <w:lang w:eastAsia="lv-LV"/>
              </w:rPr>
              <w:t>1</w:t>
            </w:r>
            <w:r>
              <w:rPr>
                <w:rFonts w:ascii="Times New Roman" w:hAnsi="Times New Roman" w:eastAsia="Times New Roman" w:cs="Times New Roman"/>
                <w:vertAlign w:val="superscript"/>
                <w:lang w:eastAsia="lv-LV"/>
              </w:rPr>
              <w:t> </w:t>
            </w:r>
            <w:r w:rsidRPr="00751A35">
              <w:rPr>
                <w:rFonts w:ascii="Times New Roman" w:hAnsi="Times New Roman" w:eastAsia="Times New Roman" w:cs="Times New Roman"/>
                <w:lang w:eastAsia="lv-LV"/>
              </w:rPr>
              <w:t>punktu šādā redakcijā</w:t>
            </w:r>
            <w:r>
              <w:rPr>
                <w:rFonts w:ascii="Times New Roman" w:hAnsi="Times New Roman" w:eastAsia="Times New Roman" w:cs="Times New Roman"/>
                <w:lang w:eastAsia="lv-LV"/>
              </w:rPr>
              <w:t>:</w:t>
            </w:r>
          </w:p>
          <w:p w:rsidR="00751A35" w:rsidP="000E2705" w:rsidRDefault="00751A35" w14:paraId="423B05D2" w14:textId="77777777">
            <w:pPr>
              <w:spacing w:after="0" w:line="240" w:lineRule="auto"/>
              <w:jc w:val="both"/>
              <w:rPr>
                <w:rFonts w:ascii="Times New Roman" w:hAnsi="Times New Roman" w:eastAsia="Times New Roman" w:cs="Times New Roman"/>
                <w:lang w:eastAsia="lv-LV"/>
              </w:rPr>
            </w:pPr>
          </w:p>
          <w:p w:rsidRPr="003715B2" w:rsidR="00751A35" w:rsidP="000E2705" w:rsidRDefault="00751A35" w14:paraId="3E930A0B" w14:textId="6591622A">
            <w:pPr>
              <w:spacing w:after="0" w:line="240" w:lineRule="auto"/>
              <w:jc w:val="both"/>
              <w:rPr>
                <w:rFonts w:ascii="Times New Roman" w:hAnsi="Times New Roman" w:eastAsia="Times New Roman" w:cs="Times New Roman"/>
                <w:lang w:eastAsia="lv-LV"/>
              </w:rPr>
            </w:pPr>
            <w:r w:rsidRPr="00296AD3">
              <w:rPr>
                <w:rFonts w:ascii="Times New Roman" w:hAnsi="Times New Roman" w:eastAsia="Times New Roman" w:cs="Times New Roman"/>
                <w:lang w:eastAsia="lv-LV"/>
              </w:rPr>
              <w:t>„</w:t>
            </w:r>
            <w:r w:rsidRPr="003715B2" w:rsidR="00A963BD">
              <w:rPr>
                <w:rFonts w:ascii="Times New Roman" w:hAnsi="Times New Roman" w:eastAsia="Times New Roman" w:cs="Times New Roman"/>
                <w:lang w:eastAsia="lv-LV"/>
              </w:rPr>
              <w:t>26.</w:t>
            </w:r>
            <w:r w:rsidRPr="003715B2" w:rsidR="00A963BD">
              <w:rPr>
                <w:rFonts w:ascii="Times New Roman" w:hAnsi="Times New Roman" w:eastAsia="Times New Roman" w:cs="Times New Roman"/>
                <w:vertAlign w:val="superscript"/>
                <w:lang w:eastAsia="lv-LV"/>
              </w:rPr>
              <w:t>1</w:t>
            </w:r>
            <w:r w:rsidRPr="003715B2" w:rsidR="00A963BD">
              <w:rPr>
                <w:rFonts w:ascii="Times New Roman" w:hAnsi="Times New Roman" w:eastAsia="Times New Roman" w:cs="Times New Roman"/>
                <w:lang w:eastAsia="lv-LV"/>
              </w:rPr>
              <w:t xml:space="preserve"> Atbalsts granta veidā tiek uzskatīts par pamatoti izlietotu, ja atbalsta saņēmējs sabiedrībā </w:t>
            </w:r>
            <w:r w:rsidRPr="00296AD3">
              <w:rPr>
                <w:rFonts w:ascii="Times New Roman" w:hAnsi="Times New Roman" w:eastAsia="Times New Roman" w:cs="Times New Roman"/>
                <w:lang w:eastAsia="lv-LV"/>
              </w:rPr>
              <w:t>„</w:t>
            </w:r>
            <w:r w:rsidRPr="003715B2" w:rsidR="00A963BD">
              <w:rPr>
                <w:rFonts w:ascii="Times New Roman" w:hAnsi="Times New Roman" w:eastAsia="Times New Roman" w:cs="Times New Roman"/>
                <w:lang w:eastAsia="lv-LV"/>
              </w:rPr>
              <w:t>Altum</w:t>
            </w:r>
            <w:r>
              <w:rPr>
                <w:rFonts w:ascii="Times New Roman" w:hAnsi="Times New Roman" w:eastAsia="Times New Roman" w:cs="Times New Roman"/>
                <w:lang w:eastAsia="lv-LV"/>
              </w:rPr>
              <w:t>”</w:t>
            </w:r>
            <w:r w:rsidRPr="003715B2" w:rsidR="00A963BD">
              <w:rPr>
                <w:rFonts w:ascii="Times New Roman" w:hAnsi="Times New Roman" w:eastAsia="Times New Roman" w:cs="Times New Roman"/>
                <w:lang w:eastAsia="lv-LV"/>
              </w:rPr>
              <w:t xml:space="preserve"> ir iesniedzis šo noteikumu 23.</w:t>
            </w:r>
            <w:r w:rsidRPr="003715B2" w:rsidR="00A963BD">
              <w:rPr>
                <w:rFonts w:ascii="Times New Roman" w:hAnsi="Times New Roman" w:eastAsia="Times New Roman" w:cs="Times New Roman"/>
                <w:vertAlign w:val="superscript"/>
                <w:lang w:eastAsia="lv-LV"/>
              </w:rPr>
              <w:t>1</w:t>
            </w:r>
            <w:r>
              <w:rPr>
                <w:rFonts w:ascii="Times New Roman" w:hAnsi="Times New Roman" w:eastAsia="Times New Roman" w:cs="Times New Roman"/>
                <w:lang w:eastAsia="lv-LV"/>
              </w:rPr>
              <w:t> </w:t>
            </w:r>
            <w:r w:rsidRPr="003715B2" w:rsidR="00A963BD">
              <w:rPr>
                <w:rFonts w:ascii="Times New Roman" w:hAnsi="Times New Roman" w:eastAsia="Times New Roman" w:cs="Times New Roman"/>
                <w:lang w:eastAsia="lv-LV"/>
              </w:rPr>
              <w:t xml:space="preserve">punktā noteikto pārskatu pēc pasākuma norises. Grants uzskatāms par pamatoti izlietotu arī gadījumā, ja pasākums nav noticis Covid-19 izplatības dēļ valstī noteikto ierobežojumu dēļ vai atbalsta saņēmējs pasākumu īsteno vēlāk kā šo noteikumu 10.2.apakšpunktā noteiktajā termiņā, bet ne vēlāk kā līdz </w:t>
            </w:r>
            <w:proofErr w:type="gramStart"/>
            <w:r w:rsidRPr="003715B2" w:rsidR="00A963BD">
              <w:rPr>
                <w:rFonts w:ascii="Times New Roman" w:hAnsi="Times New Roman" w:eastAsia="Times New Roman" w:cs="Times New Roman"/>
                <w:lang w:eastAsia="lv-LV"/>
              </w:rPr>
              <w:t>2026.gada</w:t>
            </w:r>
            <w:proofErr w:type="gramEnd"/>
            <w:r w:rsidRPr="003715B2" w:rsidR="00A963BD">
              <w:rPr>
                <w:rFonts w:ascii="Times New Roman" w:hAnsi="Times New Roman" w:eastAsia="Times New Roman" w:cs="Times New Roman"/>
                <w:lang w:eastAsia="lv-LV"/>
              </w:rPr>
              <w:t xml:space="preserve"> 31.decembrim, un atbalsta saņēmējs ir iesniedzis sabiedrībā </w:t>
            </w:r>
            <w:r w:rsidRPr="00296AD3">
              <w:rPr>
                <w:rFonts w:ascii="Times New Roman" w:hAnsi="Times New Roman" w:eastAsia="Times New Roman" w:cs="Times New Roman"/>
                <w:lang w:eastAsia="lv-LV"/>
              </w:rPr>
              <w:t>„</w:t>
            </w:r>
            <w:r w:rsidRPr="003715B2" w:rsidR="00A963BD">
              <w:rPr>
                <w:rFonts w:ascii="Times New Roman" w:hAnsi="Times New Roman" w:eastAsia="Times New Roman" w:cs="Times New Roman"/>
                <w:lang w:eastAsia="lv-LV"/>
              </w:rPr>
              <w:t>Altum</w:t>
            </w:r>
            <w:r>
              <w:rPr>
                <w:rFonts w:ascii="Times New Roman" w:hAnsi="Times New Roman" w:eastAsia="Times New Roman" w:cs="Times New Roman"/>
                <w:lang w:eastAsia="lv-LV"/>
              </w:rPr>
              <w:t>”</w:t>
            </w:r>
            <w:r w:rsidRPr="003715B2" w:rsidR="00A963BD">
              <w:rPr>
                <w:rFonts w:ascii="Times New Roman" w:hAnsi="Times New Roman" w:eastAsia="Times New Roman" w:cs="Times New Roman"/>
                <w:lang w:eastAsia="lv-LV"/>
              </w:rPr>
              <w:t xml:space="preserve"> šo noteikumu 23.</w:t>
            </w:r>
            <w:r w:rsidRPr="003715B2" w:rsidR="00A963BD">
              <w:rPr>
                <w:rFonts w:ascii="Times New Roman" w:hAnsi="Times New Roman" w:eastAsia="Times New Roman" w:cs="Times New Roman"/>
                <w:vertAlign w:val="superscript"/>
                <w:lang w:eastAsia="lv-LV"/>
              </w:rPr>
              <w:t>1</w:t>
            </w:r>
            <w:r>
              <w:rPr>
                <w:rFonts w:ascii="Times New Roman" w:hAnsi="Times New Roman" w:eastAsia="Times New Roman" w:cs="Times New Roman"/>
                <w:lang w:eastAsia="lv-LV"/>
              </w:rPr>
              <w:t> </w:t>
            </w:r>
            <w:r w:rsidRPr="003715B2" w:rsidR="00A963BD">
              <w:rPr>
                <w:rFonts w:ascii="Times New Roman" w:hAnsi="Times New Roman" w:eastAsia="Times New Roman" w:cs="Times New Roman"/>
                <w:lang w:eastAsia="lv-LV"/>
              </w:rPr>
              <w:t>punktā noteikto pārskatu.</w:t>
            </w:r>
            <w:r w:rsidRPr="003715B2" w:rsidR="00500DA7">
              <w:rPr>
                <w:rFonts w:ascii="Times New Roman" w:hAnsi="Times New Roman" w:eastAsia="Times New Roman" w:cs="Times New Roman"/>
                <w:lang w:eastAsia="lv-LV"/>
              </w:rPr>
              <w:t>”</w:t>
            </w:r>
            <w:r>
              <w:rPr>
                <w:rFonts w:ascii="Times New Roman" w:hAnsi="Times New Roman" w:eastAsia="Times New Roman" w:cs="Times New Roman"/>
                <w:lang w:eastAsia="lv-LV"/>
              </w:rPr>
              <w:t>”</w:t>
            </w:r>
          </w:p>
          <w:p w:rsidR="00751A35" w:rsidP="000E2705" w:rsidRDefault="00751A35" w14:paraId="1395BB5D" w14:textId="3FD48A79">
            <w:pPr>
              <w:spacing w:after="0" w:line="240" w:lineRule="auto"/>
              <w:jc w:val="both"/>
              <w:rPr>
                <w:rFonts w:ascii="Times New Roman" w:hAnsi="Times New Roman" w:eastAsia="Times New Roman" w:cs="Times New Roman"/>
                <w:lang w:eastAsia="lv-LV"/>
              </w:rPr>
            </w:pPr>
          </w:p>
          <w:p w:rsidR="00AA2F53" w:rsidP="000E2705" w:rsidRDefault="00AA2F53" w14:paraId="57D12510" w14:textId="0D87C03D">
            <w:pPr>
              <w:spacing w:after="0" w:line="240" w:lineRule="auto"/>
              <w:jc w:val="both"/>
              <w:rPr>
                <w:rFonts w:ascii="Times New Roman" w:hAnsi="Times New Roman" w:eastAsia="Times New Roman" w:cs="Times New Roman"/>
                <w:lang w:eastAsia="lv-LV"/>
              </w:rPr>
            </w:pPr>
          </w:p>
          <w:p w:rsidRPr="003715B2" w:rsidR="00AA2F53" w:rsidP="000E2705" w:rsidRDefault="00AA2F53" w14:paraId="2BE6AD71" w14:textId="77777777">
            <w:pPr>
              <w:spacing w:after="0" w:line="240" w:lineRule="auto"/>
              <w:jc w:val="both"/>
              <w:rPr>
                <w:rFonts w:ascii="Times New Roman" w:hAnsi="Times New Roman" w:eastAsia="Times New Roman" w:cs="Times New Roman"/>
                <w:lang w:eastAsia="lv-LV"/>
              </w:rPr>
            </w:pPr>
          </w:p>
          <w:p w:rsidR="00500DA7" w:rsidP="000E2705" w:rsidRDefault="00751A35" w14:paraId="61CAE207" w14:textId="4B989441">
            <w:pPr>
              <w:spacing w:after="0" w:line="240" w:lineRule="auto"/>
              <w:jc w:val="both"/>
              <w:rPr>
                <w:rFonts w:ascii="Times New Roman" w:hAnsi="Times New Roman" w:eastAsia="Times New Roman" w:cs="Times New Roman"/>
                <w:lang w:eastAsia="lv-LV"/>
              </w:rPr>
            </w:pPr>
            <w:r w:rsidRPr="00751A35">
              <w:rPr>
                <w:rFonts w:ascii="Times New Roman" w:hAnsi="Times New Roman" w:eastAsia="Times New Roman" w:cs="Times New Roman"/>
                <w:lang w:eastAsia="lv-LV"/>
              </w:rPr>
              <w:t xml:space="preserve">Projekts papildināts ar </w:t>
            </w:r>
            <w:r>
              <w:rPr>
                <w:rFonts w:ascii="Times New Roman" w:hAnsi="Times New Roman" w:eastAsia="Times New Roman" w:cs="Times New Roman"/>
                <w:lang w:eastAsia="lv-LV"/>
              </w:rPr>
              <w:t>1.3.</w:t>
            </w:r>
            <w:r w:rsidRPr="00751A35">
              <w:rPr>
                <w:rFonts w:ascii="Times New Roman" w:hAnsi="Times New Roman" w:eastAsia="Times New Roman" w:cs="Times New Roman"/>
                <w:lang w:eastAsia="lv-LV"/>
              </w:rPr>
              <w:t>punktu šādā redakcijā</w:t>
            </w:r>
            <w:r>
              <w:rPr>
                <w:rFonts w:ascii="Times New Roman" w:hAnsi="Times New Roman" w:eastAsia="Times New Roman" w:cs="Times New Roman"/>
                <w:lang w:eastAsia="lv-LV"/>
              </w:rPr>
              <w:t>:</w:t>
            </w:r>
          </w:p>
          <w:p w:rsidR="00AA2F53" w:rsidP="000E2705" w:rsidRDefault="00AA2F53" w14:paraId="377C510A" w14:textId="77777777">
            <w:pPr>
              <w:spacing w:after="0" w:line="240" w:lineRule="auto"/>
              <w:jc w:val="both"/>
              <w:rPr>
                <w:rFonts w:ascii="Times New Roman" w:hAnsi="Times New Roman" w:eastAsia="Times New Roman" w:cs="Times New Roman"/>
                <w:lang w:eastAsia="lv-LV"/>
              </w:rPr>
            </w:pPr>
          </w:p>
          <w:p w:rsidR="00751A35" w:rsidP="000E2705" w:rsidRDefault="00751A35" w14:paraId="32C556D9" w14:textId="35359A22">
            <w:pPr>
              <w:spacing w:after="0" w:line="240" w:lineRule="auto"/>
              <w:jc w:val="both"/>
              <w:rPr>
                <w:rFonts w:ascii="Times New Roman" w:hAnsi="Times New Roman" w:eastAsia="Times New Roman" w:cs="Times New Roman"/>
                <w:lang w:eastAsia="lv-LV"/>
              </w:rPr>
            </w:pPr>
            <w:r w:rsidRPr="00296AD3">
              <w:rPr>
                <w:rFonts w:ascii="Times New Roman" w:hAnsi="Times New Roman" w:eastAsia="Times New Roman" w:cs="Times New Roman"/>
                <w:lang w:eastAsia="lv-LV"/>
              </w:rPr>
              <w:lastRenderedPageBreak/>
              <w:t>„</w:t>
            </w:r>
            <w:r w:rsidRPr="00751A35">
              <w:rPr>
                <w:rFonts w:ascii="Times New Roman" w:hAnsi="Times New Roman" w:eastAsia="Times New Roman" w:cs="Times New Roman"/>
                <w:lang w:eastAsia="lv-LV"/>
              </w:rPr>
              <w:t>1.3.</w:t>
            </w:r>
            <w:r>
              <w:rPr>
                <w:rFonts w:ascii="Times New Roman" w:hAnsi="Times New Roman" w:eastAsia="Times New Roman" w:cs="Times New Roman"/>
                <w:lang w:eastAsia="lv-LV"/>
              </w:rPr>
              <w:t> </w:t>
            </w:r>
            <w:r w:rsidRPr="00751A35">
              <w:rPr>
                <w:rFonts w:ascii="Times New Roman" w:hAnsi="Times New Roman" w:eastAsia="Times New Roman" w:cs="Times New Roman"/>
                <w:lang w:eastAsia="lv-LV"/>
              </w:rPr>
              <w:t>Papildināt noteikumus ar 23.</w:t>
            </w:r>
            <w:r w:rsidRPr="003715B2">
              <w:rPr>
                <w:rFonts w:ascii="Times New Roman" w:hAnsi="Times New Roman" w:eastAsia="Times New Roman" w:cs="Times New Roman"/>
                <w:vertAlign w:val="superscript"/>
                <w:lang w:eastAsia="lv-LV"/>
              </w:rPr>
              <w:t>1</w:t>
            </w:r>
            <w:r>
              <w:rPr>
                <w:rFonts w:ascii="Times New Roman" w:hAnsi="Times New Roman" w:eastAsia="Times New Roman" w:cs="Times New Roman"/>
                <w:vertAlign w:val="superscript"/>
                <w:lang w:eastAsia="lv-LV"/>
              </w:rPr>
              <w:t> </w:t>
            </w:r>
            <w:r w:rsidRPr="00751A35">
              <w:rPr>
                <w:rFonts w:ascii="Times New Roman" w:hAnsi="Times New Roman" w:eastAsia="Times New Roman" w:cs="Times New Roman"/>
                <w:lang w:eastAsia="lv-LV"/>
              </w:rPr>
              <w:t>punktu šādā redakcijā</w:t>
            </w:r>
            <w:r>
              <w:rPr>
                <w:rFonts w:ascii="Times New Roman" w:hAnsi="Times New Roman" w:eastAsia="Times New Roman" w:cs="Times New Roman"/>
                <w:lang w:eastAsia="lv-LV"/>
              </w:rPr>
              <w:t>:</w:t>
            </w:r>
          </w:p>
          <w:p w:rsidRPr="003715B2" w:rsidR="00751A35" w:rsidP="000E2705" w:rsidRDefault="00751A35" w14:paraId="6466C9C2" w14:textId="77777777">
            <w:pPr>
              <w:spacing w:after="0" w:line="240" w:lineRule="auto"/>
              <w:jc w:val="both"/>
              <w:rPr>
                <w:rFonts w:ascii="Times New Roman" w:hAnsi="Times New Roman" w:eastAsia="Times New Roman" w:cs="Times New Roman"/>
                <w:lang w:eastAsia="lv-LV"/>
              </w:rPr>
            </w:pPr>
          </w:p>
          <w:p w:rsidRPr="003715B2" w:rsidR="00A963BD" w:rsidP="000E2705" w:rsidRDefault="00751A35" w14:paraId="1B4F3B29" w14:textId="5B5DF0CD">
            <w:pPr>
              <w:spacing w:after="0" w:line="240" w:lineRule="auto"/>
              <w:jc w:val="both"/>
              <w:rPr>
                <w:rFonts w:ascii="Times New Roman" w:hAnsi="Times New Roman" w:eastAsia="Times New Roman" w:cs="Times New Roman"/>
                <w:lang w:eastAsia="lv-LV"/>
              </w:rPr>
            </w:pPr>
            <w:r w:rsidRPr="00296AD3">
              <w:rPr>
                <w:rFonts w:ascii="Times New Roman" w:hAnsi="Times New Roman" w:eastAsia="Times New Roman" w:cs="Times New Roman"/>
                <w:lang w:eastAsia="lv-LV"/>
              </w:rPr>
              <w:t>„</w:t>
            </w:r>
            <w:r w:rsidRPr="003715B2" w:rsidR="000D6791">
              <w:rPr>
                <w:rFonts w:ascii="Times New Roman" w:hAnsi="Times New Roman" w:eastAsia="Times New Roman" w:cs="Times New Roman"/>
                <w:lang w:eastAsia="lv-LV"/>
              </w:rPr>
              <w:t>23.</w:t>
            </w:r>
            <w:r w:rsidRPr="003715B2" w:rsidR="000D6791">
              <w:rPr>
                <w:rFonts w:ascii="Times New Roman" w:hAnsi="Times New Roman" w:eastAsia="Times New Roman" w:cs="Times New Roman"/>
                <w:vertAlign w:val="superscript"/>
                <w:lang w:eastAsia="lv-LV"/>
              </w:rPr>
              <w:t>1</w:t>
            </w:r>
            <w:r w:rsidRPr="003715B2" w:rsidR="000D6791">
              <w:rPr>
                <w:rFonts w:ascii="Times New Roman" w:hAnsi="Times New Roman" w:eastAsia="Times New Roman" w:cs="Times New Roman"/>
                <w:lang w:eastAsia="lv-LV"/>
              </w:rPr>
              <w:t xml:space="preserve"> Pēc pasākuma norises atbalsta saņēmējs sabiedrībā </w:t>
            </w:r>
            <w:r w:rsidRPr="00296AD3">
              <w:rPr>
                <w:rFonts w:ascii="Times New Roman" w:hAnsi="Times New Roman" w:eastAsia="Times New Roman" w:cs="Times New Roman"/>
                <w:lang w:eastAsia="lv-LV"/>
              </w:rPr>
              <w:t>„</w:t>
            </w:r>
            <w:r w:rsidRPr="003715B2" w:rsidR="000D6791">
              <w:rPr>
                <w:rFonts w:ascii="Times New Roman" w:hAnsi="Times New Roman" w:eastAsia="Times New Roman" w:cs="Times New Roman"/>
                <w:lang w:eastAsia="lv-LV"/>
              </w:rPr>
              <w:t>Altum</w:t>
            </w:r>
            <w:r>
              <w:rPr>
                <w:rFonts w:ascii="Times New Roman" w:hAnsi="Times New Roman" w:eastAsia="Times New Roman" w:cs="Times New Roman"/>
                <w:lang w:eastAsia="lv-LV"/>
              </w:rPr>
              <w:t>”</w:t>
            </w:r>
            <w:r w:rsidRPr="003715B2" w:rsidR="000D6791">
              <w:rPr>
                <w:rFonts w:ascii="Times New Roman" w:hAnsi="Times New Roman" w:eastAsia="Times New Roman" w:cs="Times New Roman"/>
                <w:lang w:eastAsia="lv-LV"/>
              </w:rPr>
              <w:t xml:space="preserve"> iesniedz pārskatu par pasākuma īstenošanu, kurā sniedz informāciju par pasākuma ieņēmumiem un izdevumiem, pasākuma norises laiku un apmeklētāju skaitu un citiem ar pasākuma īstenošanu saistītiem jautājumiem. Ja pasākums nav noticis </w:t>
            </w:r>
            <w:proofErr w:type="spellStart"/>
            <w:r w:rsidRPr="003715B2" w:rsidR="000D6791">
              <w:rPr>
                <w:rFonts w:ascii="Times New Roman" w:hAnsi="Times New Roman" w:eastAsia="Times New Roman" w:cs="Times New Roman"/>
                <w:lang w:eastAsia="lv-LV"/>
              </w:rPr>
              <w:t>Covid-19</w:t>
            </w:r>
            <w:proofErr w:type="spellEnd"/>
            <w:r w:rsidRPr="003715B2" w:rsidR="000D6791">
              <w:rPr>
                <w:rFonts w:ascii="Times New Roman" w:hAnsi="Times New Roman" w:eastAsia="Times New Roman" w:cs="Times New Roman"/>
                <w:lang w:eastAsia="lv-LV"/>
              </w:rPr>
              <w:t xml:space="preserve"> izplatības dēļ valstī noteikto ierobežojumu dēļ, papildus šajā noteikumu punktā noteiktajai informācijai, atbalsta saņēmējs arī sniedz informāciju par iemesliem, kāpēc pasākums nav noticis.</w:t>
            </w:r>
            <w:r w:rsidRPr="003715B2" w:rsidR="00A963BD">
              <w:rPr>
                <w:rFonts w:ascii="Times New Roman" w:hAnsi="Times New Roman" w:eastAsia="Times New Roman" w:cs="Times New Roman"/>
                <w:lang w:eastAsia="lv-LV"/>
              </w:rPr>
              <w:t>”</w:t>
            </w:r>
            <w:r>
              <w:rPr>
                <w:rFonts w:ascii="Times New Roman" w:hAnsi="Times New Roman" w:eastAsia="Times New Roman" w:cs="Times New Roman"/>
                <w:lang w:eastAsia="lv-LV"/>
              </w:rPr>
              <w:t>”</w:t>
            </w:r>
          </w:p>
        </w:tc>
      </w:tr>
      <w:tr w:rsidRPr="00CF0446" w:rsidR="00597B6F" w:rsidTr="003715B2" w14:paraId="32D7A905" w14:textId="77777777">
        <w:trPr>
          <w:trHeight w:val="200"/>
        </w:trPr>
        <w:tc>
          <w:tcPr>
            <w:tcW w:w="249" w:type="pct"/>
            <w:tcBorders>
              <w:top w:val="outset" w:color="414142" w:sz="6" w:space="0"/>
              <w:left w:val="outset" w:color="414142" w:sz="6" w:space="0"/>
              <w:bottom w:val="outset" w:color="414142" w:sz="6" w:space="0"/>
              <w:right w:val="outset" w:color="414142" w:sz="6" w:space="0"/>
            </w:tcBorders>
          </w:tcPr>
          <w:p w:rsidRPr="003715B2" w:rsidR="002B7CBA" w:rsidP="0001797E" w:rsidRDefault="002B7CBA" w14:paraId="31E497E4" w14:textId="77777777">
            <w:pPr>
              <w:pStyle w:val="Sarakstarindkopa"/>
              <w:numPr>
                <w:ilvl w:val="0"/>
                <w:numId w:val="4"/>
              </w:numPr>
              <w:spacing w:after="0" w:line="240" w:lineRule="auto"/>
              <w:ind w:left="537"/>
              <w:rPr>
                <w:rFonts w:ascii="Times New Roman" w:hAnsi="Times New Roman" w:eastAsia="Times New Roman" w:cs="Times New Roman"/>
                <w:lang w:eastAsia="lv-LV"/>
              </w:rPr>
            </w:pPr>
          </w:p>
        </w:tc>
        <w:tc>
          <w:tcPr>
            <w:tcW w:w="1171" w:type="pct"/>
            <w:tcBorders>
              <w:top w:val="outset" w:color="414142" w:sz="6" w:space="0"/>
              <w:left w:val="outset" w:color="414142" w:sz="6" w:space="0"/>
              <w:bottom w:val="outset" w:color="414142" w:sz="6" w:space="0"/>
              <w:right w:val="outset" w:color="414142" w:sz="6" w:space="0"/>
            </w:tcBorders>
          </w:tcPr>
          <w:p w:rsidR="003715B2" w:rsidP="0001797E" w:rsidRDefault="003715B2" w14:paraId="169B48D5" w14:textId="4CDA5F27">
            <w:pPr>
              <w:spacing w:after="0" w:line="240" w:lineRule="auto"/>
              <w:jc w:val="both"/>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Projekta 1.3.</w:t>
            </w:r>
            <w:r w:rsidRPr="003715B2" w:rsidR="00500DA7">
              <w:rPr>
                <w:rFonts w:ascii="Times New Roman" w:hAnsi="Times New Roman" w:eastAsia="Times New Roman" w:cs="Times New Roman"/>
                <w:lang w:eastAsia="lv-LV"/>
              </w:rPr>
              <w:t>punkts:</w:t>
            </w:r>
          </w:p>
          <w:p w:rsidRPr="003715B2" w:rsidR="003715B2" w:rsidP="0001797E" w:rsidRDefault="003715B2" w14:paraId="291FE2C2" w14:textId="1FC25582">
            <w:pPr>
              <w:spacing w:after="0" w:line="240" w:lineRule="auto"/>
              <w:jc w:val="both"/>
              <w:rPr>
                <w:rFonts w:ascii="Times New Roman" w:hAnsi="Times New Roman" w:eastAsia="Times New Roman" w:cs="Times New Roman"/>
                <w:lang w:eastAsia="lv-LV"/>
              </w:rPr>
            </w:pPr>
          </w:p>
          <w:p w:rsidR="003715B2" w:rsidP="0001797E" w:rsidRDefault="003715B2" w14:paraId="7F3B0D74" w14:textId="77777777">
            <w:pPr>
              <w:spacing w:after="0" w:line="240" w:lineRule="auto"/>
              <w:jc w:val="both"/>
              <w:rPr>
                <w:rFonts w:ascii="Times New Roman" w:hAnsi="Times New Roman" w:eastAsia="Times New Roman" w:cs="Times New Roman"/>
                <w:lang w:eastAsia="lv-LV"/>
              </w:rPr>
            </w:pPr>
            <w:r w:rsidRPr="00296AD3">
              <w:rPr>
                <w:rFonts w:ascii="Times New Roman" w:hAnsi="Times New Roman" w:eastAsia="Times New Roman" w:cs="Times New Roman"/>
                <w:lang w:eastAsia="lv-LV"/>
              </w:rPr>
              <w:t>„</w:t>
            </w:r>
            <w:r w:rsidRPr="003715B2">
              <w:rPr>
                <w:rFonts w:ascii="Times New Roman" w:hAnsi="Times New Roman" w:eastAsia="Times New Roman" w:cs="Times New Roman"/>
                <w:lang w:eastAsia="lv-LV"/>
              </w:rPr>
              <w:t>1.3.</w:t>
            </w:r>
            <w:r>
              <w:rPr>
                <w:rFonts w:ascii="Times New Roman" w:hAnsi="Times New Roman" w:eastAsia="Times New Roman" w:cs="Times New Roman"/>
                <w:lang w:eastAsia="lv-LV"/>
              </w:rPr>
              <w:t> </w:t>
            </w:r>
            <w:r w:rsidRPr="003715B2">
              <w:rPr>
                <w:rFonts w:ascii="Times New Roman" w:hAnsi="Times New Roman" w:eastAsia="Times New Roman" w:cs="Times New Roman"/>
                <w:lang w:eastAsia="lv-LV"/>
              </w:rPr>
              <w:t>Izteikt 28.punktu šādā redakcijā</w:t>
            </w:r>
            <w:r>
              <w:rPr>
                <w:rFonts w:ascii="Times New Roman" w:hAnsi="Times New Roman" w:eastAsia="Times New Roman" w:cs="Times New Roman"/>
                <w:lang w:eastAsia="lv-LV"/>
              </w:rPr>
              <w:t>:</w:t>
            </w:r>
          </w:p>
          <w:p w:rsidR="003715B2" w:rsidP="0001797E" w:rsidRDefault="003715B2" w14:paraId="34447612" w14:textId="77777777">
            <w:pPr>
              <w:spacing w:after="0" w:line="240" w:lineRule="auto"/>
              <w:jc w:val="both"/>
              <w:rPr>
                <w:rFonts w:ascii="Times New Roman" w:hAnsi="Times New Roman" w:eastAsia="Times New Roman" w:cs="Times New Roman"/>
                <w:lang w:eastAsia="lv-LV"/>
              </w:rPr>
            </w:pPr>
          </w:p>
          <w:p w:rsidRPr="003715B2" w:rsidR="00500DA7" w:rsidP="0001797E" w:rsidRDefault="003715B2" w14:paraId="29A3DC5F" w14:textId="288D9762">
            <w:pPr>
              <w:spacing w:after="0" w:line="240" w:lineRule="auto"/>
              <w:jc w:val="both"/>
              <w:rPr>
                <w:rFonts w:ascii="Times New Roman" w:hAnsi="Times New Roman" w:eastAsia="Times New Roman" w:cs="Times New Roman"/>
                <w:b/>
                <w:bCs/>
                <w:lang w:eastAsia="lv-LV"/>
              </w:rPr>
            </w:pPr>
            <w:r w:rsidRPr="00296AD3">
              <w:rPr>
                <w:rFonts w:ascii="Times New Roman" w:hAnsi="Times New Roman" w:eastAsia="Times New Roman" w:cs="Times New Roman"/>
                <w:lang w:eastAsia="lv-LV"/>
              </w:rPr>
              <w:t>„</w:t>
            </w:r>
            <w:r w:rsidRPr="003715B2" w:rsidR="00500DA7">
              <w:rPr>
                <w:rFonts w:ascii="Times New Roman" w:hAnsi="Times New Roman" w:eastAsia="Times New Roman" w:cs="Times New Roman"/>
                <w:lang w:eastAsia="lv-LV"/>
              </w:rPr>
              <w:t xml:space="preserve">28. Sabiedrība </w:t>
            </w:r>
            <w:r w:rsidRPr="00296AD3">
              <w:rPr>
                <w:rFonts w:ascii="Times New Roman" w:hAnsi="Times New Roman" w:eastAsia="Times New Roman" w:cs="Times New Roman"/>
                <w:lang w:eastAsia="lv-LV"/>
              </w:rPr>
              <w:t>„</w:t>
            </w:r>
            <w:r w:rsidRPr="003715B2" w:rsidR="00500DA7">
              <w:rPr>
                <w:rFonts w:ascii="Times New Roman" w:hAnsi="Times New Roman" w:eastAsia="Times New Roman" w:cs="Times New Roman"/>
                <w:lang w:eastAsia="lv-LV"/>
              </w:rPr>
              <w:t>Altum</w:t>
            </w:r>
            <w:r w:rsidRPr="003715B2" w:rsidR="009874F0">
              <w:rPr>
                <w:rFonts w:ascii="Times New Roman" w:hAnsi="Times New Roman" w:eastAsia="Times New Roman" w:cs="Times New Roman"/>
                <w:lang w:eastAsia="lv-LV"/>
              </w:rPr>
              <w:t>”</w:t>
            </w:r>
            <w:r w:rsidRPr="003715B2" w:rsidR="00500DA7">
              <w:rPr>
                <w:rFonts w:ascii="Times New Roman" w:hAnsi="Times New Roman" w:eastAsia="Times New Roman" w:cs="Times New Roman"/>
                <w:lang w:eastAsia="lv-LV"/>
              </w:rPr>
              <w:t xml:space="preserve"> nodrošina informācijas publicēšanu atbilstoši Eiropas Komisijas lēmumā noteiktajām publicitātes pasākumu prasībām atbilstoši normatīvajiem aktiem par kārtību, kādā publicē informāciju par sniegto komercdarbības atbalstu un piešķir un anulē elektroniskās sistēmas lietošanas tiesības.”</w:t>
            </w:r>
            <w:r>
              <w:rPr>
                <w:rFonts w:ascii="Times New Roman" w:hAnsi="Times New Roman" w:eastAsia="Times New Roman" w:cs="Times New Roman"/>
                <w:lang w:eastAsia="lv-LV"/>
              </w:rPr>
              <w:t>”</w:t>
            </w:r>
          </w:p>
        </w:tc>
        <w:tc>
          <w:tcPr>
            <w:tcW w:w="1322" w:type="pct"/>
            <w:tcBorders>
              <w:top w:val="outset" w:color="414142" w:sz="6" w:space="0"/>
              <w:left w:val="outset" w:color="414142" w:sz="6" w:space="0"/>
              <w:bottom w:val="outset" w:color="414142" w:sz="6" w:space="0"/>
              <w:right w:val="outset" w:color="414142" w:sz="6" w:space="0"/>
            </w:tcBorders>
          </w:tcPr>
          <w:p w:rsidRPr="003715B2" w:rsidR="002B7CBA" w:rsidP="002B7CBA" w:rsidRDefault="00500DA7" w14:paraId="0E49FA7D" w14:textId="3DEBCF33">
            <w:pPr>
              <w:spacing w:after="0" w:line="240" w:lineRule="auto"/>
              <w:jc w:val="both"/>
              <w:rPr>
                <w:rFonts w:ascii="Times New Roman" w:hAnsi="Times New Roman" w:eastAsia="Times New Roman" w:cs="Times New Roman"/>
                <w:b/>
                <w:bCs/>
                <w:lang w:eastAsia="lv-LV"/>
              </w:rPr>
            </w:pPr>
            <w:r w:rsidRPr="003715B2">
              <w:rPr>
                <w:rFonts w:ascii="Times New Roman" w:hAnsi="Times New Roman" w:eastAsia="Times New Roman" w:cs="Times New Roman"/>
                <w:b/>
                <w:bCs/>
                <w:lang w:eastAsia="lv-LV"/>
              </w:rPr>
              <w:t>Tieslietu</w:t>
            </w:r>
            <w:r w:rsidRPr="003715B2" w:rsidR="002B7CBA">
              <w:rPr>
                <w:rFonts w:ascii="Times New Roman" w:hAnsi="Times New Roman" w:eastAsia="Times New Roman" w:cs="Times New Roman"/>
                <w:b/>
                <w:bCs/>
                <w:lang w:eastAsia="lv-LV"/>
              </w:rPr>
              <w:t xml:space="preserve"> ministrija:</w:t>
            </w:r>
          </w:p>
          <w:p w:rsidRPr="003715B2" w:rsidR="00500DA7" w:rsidP="003715B2" w:rsidRDefault="00500DA7" w14:paraId="299F619B" w14:textId="0FE48CFC">
            <w:pPr>
              <w:spacing w:after="0" w:line="240" w:lineRule="auto"/>
              <w:ind w:firstLine="567"/>
              <w:jc w:val="both"/>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xml:space="preserve">Lūdzam izvērtēt un precizēt projekta 1.3. apakšpunktā izteikto 28. punktu atbilstoši Pagaidu regulējuma 88. punktā noteiktajiem nosacījumiem. </w:t>
            </w:r>
          </w:p>
          <w:p w:rsidRPr="003715B2" w:rsidR="00500DA7" w:rsidP="003715B2" w:rsidRDefault="00500DA7" w14:paraId="62702F47" w14:textId="77777777">
            <w:pPr>
              <w:spacing w:after="0" w:line="240" w:lineRule="auto"/>
              <w:ind w:firstLine="567"/>
              <w:jc w:val="both"/>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xml:space="preserve">Pagaidu regulējuma 88. nosaka: “Dalībvalstīm attiecīgā informācija par katru individuālo atbalstu, kas piešķirts saskaņā ar šo paziņojumu un pārsniedz 100 000 EUR (*16) un attiecīgi 10 000 EUR (*17) primārajai lauksaimnieciskajai ražošanai un zivsaimniecības nozarē, izņemot saskaņā ar 3.9., 3.10. un 3.11.iedaļu piešķirtu atbalstu, jāpublicē visaptverošajā valsts atbalsta tīmekļa vietnē vai Komisijas IT rīkā (*18) 12 mēnešu laikā no atbalsta piešķiršanas dienas. Dalībvalstīm attiecīgā informācija (*19) par katru atsevišķo rekapitalizāciju, kas veikta saskaņā ar 3.11. iedaļu, jāpublicē visaptverošajā valsts atbalsta tīmekļa vietnē vai Komisijas IT rīkā 3 mēnešu laikā pēc rekapitalizācijas. Rekapitalizācijas nominālvērtību norāda katram saņēmējam.” </w:t>
            </w:r>
          </w:p>
          <w:p w:rsidRPr="003715B2" w:rsidR="00500DA7" w:rsidP="003715B2" w:rsidRDefault="00500DA7" w14:paraId="04D2AAF0" w14:textId="77777777">
            <w:pPr>
              <w:spacing w:after="0" w:line="240" w:lineRule="auto"/>
              <w:ind w:firstLine="567"/>
              <w:jc w:val="both"/>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Pagaidu regulējuma 88. punktā arī ietvertas norādes uz Komisijas Regulas (ES) Nr. 651/2014 normām, kuras projekta 1.3. apakšpunktā paredzēts svītrot no 28. punkta.</w:t>
            </w:r>
          </w:p>
          <w:p w:rsidRPr="003715B2" w:rsidR="00500DA7" w:rsidP="003715B2" w:rsidRDefault="00500DA7" w14:paraId="20F45B22" w14:textId="77777777">
            <w:pPr>
              <w:spacing w:after="0" w:line="240" w:lineRule="auto"/>
              <w:ind w:firstLine="567"/>
              <w:jc w:val="both"/>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xml:space="preserve">Pašlaik projekta 1.3. apakšpunktā ietvertā atsauce uz Eiropas Komisijas lēmumā noteiktajām publicitātes pasākumu prasībām nav korekta, jo, pirmkārt, Pagaidu regulējums nav Eiropas Komisijas lēmums, bet gan paziņojums. Otrkārt, lai Pagaidu regulējuma nosacījumi būtu saistoši privātpersonām, tie ir jāpārņem ārējā normatīvajā tiesību aktā. </w:t>
            </w:r>
          </w:p>
          <w:p w:rsidRPr="003715B2" w:rsidR="00500DA7" w:rsidP="003715B2" w:rsidRDefault="00500DA7" w14:paraId="5958E5B1" w14:textId="77777777">
            <w:pPr>
              <w:spacing w:after="0" w:line="240" w:lineRule="auto"/>
              <w:ind w:firstLine="567"/>
              <w:jc w:val="both"/>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 xml:space="preserve">Tādējādi lūdzam precizēt projekta 1.3. apakšpunktā izteikto 28. punktu, pārņemot Pagaidu regulējuma 88. punkta nosacījumus 28. punktā, ja secināms, ka šie nosacījumi attiecināmi arī uz privātpersonām. Gadījumā, ja Pagaidu regulējuma 88. punkta nosacījumi nav attiecināmi uz privātpersonām, minētajā 28. punktā, iespējams, varētu ietvert atsauci uz Pagaidu regulējuma 88. punktu. </w:t>
            </w:r>
          </w:p>
          <w:p w:rsidRPr="003715B2" w:rsidR="002B7CBA" w:rsidP="003715B2" w:rsidRDefault="00500DA7" w14:paraId="471B35F2" w14:textId="78FD0830">
            <w:pPr>
              <w:spacing w:after="0" w:line="240" w:lineRule="auto"/>
              <w:ind w:firstLine="567"/>
              <w:jc w:val="both"/>
              <w:rPr>
                <w:rFonts w:ascii="Times New Roman" w:hAnsi="Times New Roman" w:eastAsia="Times New Roman" w:cs="Times New Roman"/>
                <w:lang w:eastAsia="lv-LV"/>
              </w:rPr>
            </w:pPr>
            <w:r w:rsidRPr="003715B2">
              <w:rPr>
                <w:rFonts w:ascii="Times New Roman" w:hAnsi="Times New Roman" w:eastAsia="Times New Roman" w:cs="Times New Roman"/>
                <w:lang w:eastAsia="lv-LV"/>
              </w:rPr>
              <w:t>Tomēr lūdzam arī ņemt vērā, ka normatīvajam tiesību aktam jābūt viegli uztveramam un paredzamam, kas izriet no Latvijas Republikas Satversmes 90. pantā nostiprinātajām personas tiesībām zināt savas tiesības. Personai ir tiesības būt informētai par savām tiesībām un pienākumiem skaidrā un saprotamā veidā. Vēršam uzmanību, ka Pagaidu regulējuma grozījumus privātpersonai var būt sarežģīti atrast internetā un Pagaidu regulējuma aktuālā konsolidētā redakcija šķietami nav pieejama publiski latviešu valodā</w:t>
            </w:r>
            <w:r w:rsidRPr="003715B2" w:rsidR="002B7CBA">
              <w:rPr>
                <w:rFonts w:ascii="Times New Roman" w:hAnsi="Times New Roman" w:eastAsia="Times New Roman" w:cs="Times New Roman"/>
                <w:lang w:eastAsia="lv-LV"/>
              </w:rPr>
              <w:t>.”</w:t>
            </w:r>
          </w:p>
        </w:tc>
        <w:tc>
          <w:tcPr>
            <w:tcW w:w="1068" w:type="pct"/>
            <w:tcBorders>
              <w:top w:val="outset" w:color="414142" w:sz="6" w:space="0"/>
              <w:left w:val="outset" w:color="414142" w:sz="6" w:space="0"/>
              <w:bottom w:val="outset" w:color="414142" w:sz="6" w:space="0"/>
              <w:right w:val="outset" w:color="414142" w:sz="6" w:space="0"/>
            </w:tcBorders>
          </w:tcPr>
          <w:p w:rsidRPr="003715B2" w:rsidR="00500DA7" w:rsidP="003715B2" w:rsidRDefault="00856B22" w14:paraId="79F16904" w14:textId="4E015F9C">
            <w:pPr>
              <w:spacing w:after="0" w:line="240" w:lineRule="auto"/>
              <w:jc w:val="center"/>
              <w:rPr>
                <w:rFonts w:ascii="Times New Roman" w:hAnsi="Times New Roman" w:eastAsia="Times New Roman" w:cs="Times New Roman"/>
                <w:b/>
                <w:bCs/>
                <w:lang w:eastAsia="lv-LV"/>
              </w:rPr>
            </w:pPr>
            <w:r w:rsidRPr="003715B2">
              <w:rPr>
                <w:rFonts w:ascii="Times New Roman" w:hAnsi="Times New Roman" w:eastAsia="Times New Roman" w:cs="Times New Roman"/>
                <w:b/>
                <w:bCs/>
                <w:lang w:eastAsia="lv-LV"/>
              </w:rPr>
              <w:t>Ņemts vērā</w:t>
            </w:r>
          </w:p>
        </w:tc>
        <w:tc>
          <w:tcPr>
            <w:tcW w:w="1190" w:type="pct"/>
            <w:tcBorders>
              <w:top w:val="outset" w:color="414142" w:sz="6" w:space="0"/>
              <w:left w:val="outset" w:color="414142" w:sz="6" w:space="0"/>
              <w:bottom w:val="outset" w:color="414142" w:sz="6" w:space="0"/>
              <w:right w:val="outset" w:color="414142" w:sz="6" w:space="0"/>
            </w:tcBorders>
          </w:tcPr>
          <w:p w:rsidR="009874F0" w:rsidP="00367522" w:rsidRDefault="003715B2" w14:paraId="469AA4A9" w14:textId="5ACC6A0A">
            <w:pPr>
              <w:spacing w:after="0" w:line="240" w:lineRule="auto"/>
              <w:jc w:val="both"/>
              <w:rPr>
                <w:rFonts w:ascii="Times New Roman" w:hAnsi="Times New Roman" w:eastAsia="Times New Roman" w:cs="Times New Roman"/>
                <w:bCs/>
                <w:lang w:eastAsia="lv-LV"/>
              </w:rPr>
            </w:pPr>
            <w:r w:rsidRPr="003715B2">
              <w:rPr>
                <w:rFonts w:ascii="Times New Roman" w:hAnsi="Times New Roman" w:eastAsia="Times New Roman" w:cs="Times New Roman"/>
                <w:bCs/>
                <w:lang w:eastAsia="lv-LV"/>
              </w:rPr>
              <w:t>Precizēts Projekta 1.5.</w:t>
            </w:r>
            <w:r w:rsidRPr="003715B2" w:rsidR="009874F0">
              <w:rPr>
                <w:rFonts w:ascii="Times New Roman" w:hAnsi="Times New Roman" w:eastAsia="Times New Roman" w:cs="Times New Roman"/>
                <w:bCs/>
                <w:lang w:eastAsia="lv-LV"/>
              </w:rPr>
              <w:t>punkt</w:t>
            </w:r>
            <w:r w:rsidR="00AA2F53">
              <w:rPr>
                <w:rFonts w:ascii="Times New Roman" w:hAnsi="Times New Roman" w:eastAsia="Times New Roman" w:cs="Times New Roman"/>
                <w:bCs/>
                <w:lang w:eastAsia="lv-LV"/>
              </w:rPr>
              <w:t>s</w:t>
            </w:r>
            <w:r w:rsidRPr="003715B2" w:rsidR="009874F0">
              <w:rPr>
                <w:rFonts w:ascii="Times New Roman" w:hAnsi="Times New Roman" w:eastAsia="Times New Roman" w:cs="Times New Roman"/>
                <w:bCs/>
                <w:lang w:eastAsia="lv-LV"/>
              </w:rPr>
              <w:t xml:space="preserve"> </w:t>
            </w:r>
            <w:r w:rsidRPr="003715B2">
              <w:rPr>
                <w:rFonts w:ascii="Times New Roman" w:hAnsi="Times New Roman" w:eastAsia="Times New Roman" w:cs="Times New Roman"/>
                <w:bCs/>
                <w:lang w:eastAsia="lv-LV"/>
              </w:rPr>
              <w:t>šādā redakcijā</w:t>
            </w:r>
            <w:r w:rsidRPr="003715B2" w:rsidR="009874F0">
              <w:rPr>
                <w:rFonts w:ascii="Times New Roman" w:hAnsi="Times New Roman" w:eastAsia="Times New Roman" w:cs="Times New Roman"/>
                <w:bCs/>
                <w:lang w:eastAsia="lv-LV"/>
              </w:rPr>
              <w:t>:</w:t>
            </w:r>
          </w:p>
          <w:p w:rsidR="003715B2" w:rsidP="00367522" w:rsidRDefault="003715B2" w14:paraId="3B94BAAF" w14:textId="4CCC3CDB">
            <w:pPr>
              <w:spacing w:after="0" w:line="240" w:lineRule="auto"/>
              <w:jc w:val="both"/>
              <w:rPr>
                <w:rFonts w:ascii="Times New Roman" w:hAnsi="Times New Roman" w:eastAsia="Times New Roman" w:cs="Times New Roman"/>
                <w:bCs/>
                <w:lang w:eastAsia="lv-LV"/>
              </w:rPr>
            </w:pPr>
          </w:p>
          <w:p w:rsidR="003715B2" w:rsidP="00367522" w:rsidRDefault="003715B2" w14:paraId="52478B07" w14:textId="7C557EA1">
            <w:pPr>
              <w:spacing w:after="0" w:line="240" w:lineRule="auto"/>
              <w:jc w:val="both"/>
              <w:rPr>
                <w:rFonts w:ascii="Times New Roman" w:hAnsi="Times New Roman" w:eastAsia="Times New Roman" w:cs="Times New Roman"/>
                <w:bCs/>
                <w:lang w:eastAsia="lv-LV"/>
              </w:rPr>
            </w:pPr>
            <w:r w:rsidRPr="00296AD3">
              <w:rPr>
                <w:rFonts w:ascii="Times New Roman" w:hAnsi="Times New Roman" w:eastAsia="Times New Roman" w:cs="Times New Roman"/>
                <w:lang w:eastAsia="lv-LV"/>
              </w:rPr>
              <w:t>„</w:t>
            </w:r>
            <w:r w:rsidRPr="003715B2">
              <w:rPr>
                <w:rFonts w:ascii="Times New Roman" w:hAnsi="Times New Roman" w:eastAsia="Times New Roman" w:cs="Times New Roman"/>
                <w:bCs/>
                <w:lang w:eastAsia="lv-LV"/>
              </w:rPr>
              <w:t>1.5.</w:t>
            </w:r>
            <w:r>
              <w:rPr>
                <w:rFonts w:ascii="Times New Roman" w:hAnsi="Times New Roman" w:eastAsia="Times New Roman" w:cs="Times New Roman"/>
                <w:bCs/>
                <w:lang w:eastAsia="lv-LV"/>
              </w:rPr>
              <w:t> </w:t>
            </w:r>
            <w:r w:rsidRPr="003715B2">
              <w:rPr>
                <w:rFonts w:ascii="Times New Roman" w:hAnsi="Times New Roman" w:eastAsia="Times New Roman" w:cs="Times New Roman"/>
                <w:bCs/>
                <w:lang w:eastAsia="lv-LV"/>
              </w:rPr>
              <w:t>Izteikt 28.punktu šādā redakcijā</w:t>
            </w:r>
            <w:r>
              <w:rPr>
                <w:rFonts w:ascii="Times New Roman" w:hAnsi="Times New Roman" w:eastAsia="Times New Roman" w:cs="Times New Roman"/>
                <w:bCs/>
                <w:lang w:eastAsia="lv-LV"/>
              </w:rPr>
              <w:t>:</w:t>
            </w:r>
          </w:p>
          <w:p w:rsidRPr="003715B2" w:rsidR="003715B2" w:rsidP="00367522" w:rsidRDefault="003715B2" w14:paraId="76E7DE98" w14:textId="77777777">
            <w:pPr>
              <w:spacing w:after="0" w:line="240" w:lineRule="auto"/>
              <w:jc w:val="both"/>
              <w:rPr>
                <w:rFonts w:ascii="Times New Roman" w:hAnsi="Times New Roman" w:eastAsia="Times New Roman" w:cs="Times New Roman"/>
                <w:bCs/>
                <w:lang w:eastAsia="lv-LV"/>
              </w:rPr>
            </w:pPr>
          </w:p>
          <w:p w:rsidRPr="003715B2" w:rsidR="00367522" w:rsidP="00367522" w:rsidRDefault="003715B2" w14:paraId="41FA1A81" w14:textId="0D251DC9">
            <w:pPr>
              <w:spacing w:after="0" w:line="240" w:lineRule="auto"/>
              <w:jc w:val="both"/>
              <w:rPr>
                <w:rFonts w:ascii="Times New Roman" w:hAnsi="Times New Roman" w:eastAsia="Times New Roman" w:cs="Times New Roman"/>
                <w:lang w:eastAsia="lv-LV"/>
              </w:rPr>
            </w:pPr>
            <w:r w:rsidRPr="00296AD3">
              <w:rPr>
                <w:rFonts w:ascii="Times New Roman" w:hAnsi="Times New Roman" w:eastAsia="Times New Roman" w:cs="Times New Roman"/>
                <w:lang w:eastAsia="lv-LV"/>
              </w:rPr>
              <w:t>„</w:t>
            </w:r>
            <w:r w:rsidRPr="003715B2" w:rsidR="009874F0">
              <w:rPr>
                <w:rFonts w:ascii="Times New Roman" w:hAnsi="Times New Roman" w:eastAsia="Times New Roman" w:cs="Times New Roman"/>
                <w:lang w:eastAsia="lv-LV"/>
              </w:rPr>
              <w:t xml:space="preserve">28. Sabiedrība </w:t>
            </w:r>
            <w:r w:rsidRPr="00296AD3">
              <w:rPr>
                <w:rFonts w:ascii="Times New Roman" w:hAnsi="Times New Roman" w:eastAsia="Times New Roman" w:cs="Times New Roman"/>
                <w:lang w:eastAsia="lv-LV"/>
              </w:rPr>
              <w:t>„</w:t>
            </w:r>
            <w:r w:rsidRPr="003715B2" w:rsidR="009874F0">
              <w:rPr>
                <w:rFonts w:ascii="Times New Roman" w:hAnsi="Times New Roman" w:eastAsia="Times New Roman" w:cs="Times New Roman"/>
                <w:lang w:eastAsia="lv-LV"/>
              </w:rPr>
              <w:t>Altum” nodrošina informācijas publicēšanu atbilstoši Pagaidu regulējuma 88.punktā noteiktajām publicitātes pasākumu prasībām atbilstoši normatīvajiem aktiem par kārtību, kādā publicē informāciju par sniegto komercdarbības atbalstu un piešķir un anulē elektroniskās sistēmas lietošanas tiesības.”</w:t>
            </w:r>
            <w:r>
              <w:rPr>
                <w:rFonts w:ascii="Times New Roman" w:hAnsi="Times New Roman" w:eastAsia="Times New Roman" w:cs="Times New Roman"/>
                <w:lang w:eastAsia="lv-LV"/>
              </w:rPr>
              <w:t>”</w:t>
            </w:r>
          </w:p>
        </w:tc>
      </w:tr>
    </w:tbl>
    <w:p w:rsidR="003715B2" w:rsidP="000D6791" w:rsidRDefault="003715B2" w14:paraId="0BFE7F08" w14:textId="4C9CCEE7">
      <w:pPr>
        <w:shd w:val="clear" w:color="auto" w:fill="FFFFFF"/>
        <w:spacing w:after="0" w:line="293" w:lineRule="atLeast"/>
        <w:ind w:firstLine="300"/>
        <w:jc w:val="both"/>
        <w:rPr>
          <w:rFonts w:ascii="Times New Roman" w:hAnsi="Times New Roman" w:eastAsia="Times New Roman" w:cs="Times New Roman"/>
          <w:sz w:val="20"/>
          <w:szCs w:val="20"/>
          <w:lang w:eastAsia="lv-LV"/>
        </w:rPr>
      </w:pPr>
    </w:p>
    <w:p w:rsidRPr="00CF0446" w:rsidR="003715B2" w:rsidP="000D6791" w:rsidRDefault="003715B2" w14:paraId="36BA4B96" w14:textId="77777777">
      <w:pPr>
        <w:shd w:val="clear" w:color="auto" w:fill="FFFFFF"/>
        <w:spacing w:after="0" w:line="293" w:lineRule="atLeast"/>
        <w:ind w:firstLine="300"/>
        <w:jc w:val="both"/>
        <w:rPr>
          <w:rFonts w:ascii="Times New Roman" w:hAnsi="Times New Roman" w:eastAsia="Times New Roman" w:cs="Times New Roman"/>
          <w:sz w:val="20"/>
          <w:szCs w:val="20"/>
          <w:lang w:eastAsia="lv-LV"/>
        </w:rPr>
      </w:pPr>
    </w:p>
    <w:p w:rsidRPr="00CF0446" w:rsidR="0030465E" w:rsidP="0030465E" w:rsidRDefault="0030465E" w14:paraId="538E8405" w14:textId="31EBB9B7">
      <w:pPr>
        <w:spacing w:after="0" w:line="240" w:lineRule="auto"/>
        <w:rPr>
          <w:rFonts w:ascii="Times New Roman" w:hAnsi="Times New Roman" w:cs="Times New Roman"/>
          <w:sz w:val="20"/>
          <w:szCs w:val="20"/>
        </w:rPr>
      </w:pPr>
      <w:r w:rsidRPr="00CF0446">
        <w:rPr>
          <w:rFonts w:ascii="Times New Roman" w:hAnsi="Times New Roman" w:cs="Times New Roman"/>
          <w:sz w:val="20"/>
          <w:szCs w:val="20"/>
        </w:rPr>
        <w:t>Zanda Jaunskunga</w:t>
      </w:r>
    </w:p>
    <w:p w:rsidRPr="00CF0446" w:rsidR="0030465E" w:rsidP="0030465E" w:rsidRDefault="0030465E" w14:paraId="1D6B8770" w14:textId="77777777">
      <w:pPr>
        <w:spacing w:after="0" w:line="240" w:lineRule="auto"/>
        <w:rPr>
          <w:rFonts w:ascii="Times New Roman" w:hAnsi="Times New Roman" w:cs="Times New Roman"/>
          <w:sz w:val="20"/>
          <w:szCs w:val="20"/>
        </w:rPr>
      </w:pPr>
      <w:r w:rsidRPr="00CF0446">
        <w:rPr>
          <w:rFonts w:ascii="Times New Roman" w:hAnsi="Times New Roman" w:cs="Times New Roman"/>
          <w:sz w:val="20"/>
          <w:szCs w:val="20"/>
        </w:rPr>
        <w:t xml:space="preserve">Kultūras ministrijas </w:t>
      </w:r>
    </w:p>
    <w:p w:rsidRPr="00CF0446" w:rsidR="0030465E" w:rsidP="0030465E" w:rsidRDefault="0030465E" w14:paraId="4137A270" w14:textId="77777777">
      <w:pPr>
        <w:spacing w:after="0" w:line="240" w:lineRule="auto"/>
        <w:rPr>
          <w:rFonts w:ascii="Times New Roman" w:hAnsi="Times New Roman" w:cs="Times New Roman"/>
          <w:sz w:val="20"/>
          <w:szCs w:val="20"/>
        </w:rPr>
      </w:pPr>
      <w:r w:rsidRPr="00CF0446">
        <w:rPr>
          <w:rFonts w:ascii="Times New Roman" w:hAnsi="Times New Roman" w:cs="Times New Roman"/>
          <w:sz w:val="20"/>
          <w:szCs w:val="20"/>
        </w:rPr>
        <w:t xml:space="preserve">Kultūrpolitikas departamenta </w:t>
      </w:r>
    </w:p>
    <w:p w:rsidRPr="00CF0446" w:rsidR="0030465E" w:rsidP="0030465E" w:rsidRDefault="0030465E" w14:paraId="0E5F78DC" w14:textId="77777777">
      <w:pPr>
        <w:spacing w:after="0" w:line="240" w:lineRule="auto"/>
        <w:rPr>
          <w:rFonts w:ascii="Times New Roman" w:hAnsi="Times New Roman" w:cs="Times New Roman"/>
          <w:sz w:val="20"/>
          <w:szCs w:val="20"/>
        </w:rPr>
      </w:pPr>
      <w:r w:rsidRPr="00CF0446">
        <w:rPr>
          <w:rFonts w:ascii="Times New Roman" w:hAnsi="Times New Roman" w:cs="Times New Roman"/>
          <w:sz w:val="20"/>
          <w:szCs w:val="20"/>
        </w:rPr>
        <w:t xml:space="preserve">Radošo industriju nodaļas vadītāja </w:t>
      </w:r>
    </w:p>
    <w:p w:rsidRPr="00CF0446" w:rsidR="0030465E" w:rsidP="0030465E" w:rsidRDefault="0030465E" w14:paraId="7FAC3F0C" w14:textId="77777777">
      <w:pPr>
        <w:spacing w:after="0" w:line="240" w:lineRule="auto"/>
        <w:rPr>
          <w:rFonts w:ascii="Times New Roman" w:hAnsi="Times New Roman" w:cs="Times New Roman"/>
          <w:sz w:val="20"/>
          <w:szCs w:val="20"/>
        </w:rPr>
      </w:pPr>
      <w:r w:rsidRPr="00CF0446">
        <w:rPr>
          <w:rFonts w:ascii="Times New Roman" w:hAnsi="Times New Roman" w:cs="Times New Roman"/>
          <w:sz w:val="20"/>
          <w:szCs w:val="20"/>
        </w:rPr>
        <w:t xml:space="preserve">Tālr. 67330216; </w:t>
      </w:r>
      <w:hyperlink w:history="1" r:id="rId8">
        <w:r w:rsidRPr="00CF0446">
          <w:rPr>
            <w:rStyle w:val="Hipersaite"/>
            <w:rFonts w:ascii="Times New Roman" w:hAnsi="Times New Roman" w:cs="Times New Roman"/>
            <w:sz w:val="20"/>
            <w:szCs w:val="20"/>
          </w:rPr>
          <w:t>Zanda.Jaunskunga@km.gov.lv</w:t>
        </w:r>
      </w:hyperlink>
      <w:r w:rsidRPr="00CF0446">
        <w:rPr>
          <w:rFonts w:ascii="Times New Roman" w:hAnsi="Times New Roman" w:cs="Times New Roman"/>
          <w:sz w:val="20"/>
          <w:szCs w:val="20"/>
        </w:rPr>
        <w:t xml:space="preserve"> </w:t>
      </w:r>
    </w:p>
    <w:sectPr w:rsidRPr="00CF0446" w:rsidR="0030465E" w:rsidSect="003715B2">
      <w:headerReference w:type="default" r:id="rId9"/>
      <w:footerReference w:type="default" r:id="rId10"/>
      <w:footerReference w:type="first" r:id="rId11"/>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76B1F" w14:textId="77777777" w:rsidR="00597B6F" w:rsidRDefault="00597B6F" w:rsidP="00E864C4">
      <w:pPr>
        <w:spacing w:after="0" w:line="240" w:lineRule="auto"/>
      </w:pPr>
      <w:r>
        <w:separator/>
      </w:r>
    </w:p>
  </w:endnote>
  <w:endnote w:type="continuationSeparator" w:id="0">
    <w:p w14:paraId="5BF6516D" w14:textId="77777777" w:rsidR="00597B6F" w:rsidRDefault="00597B6F" w:rsidP="00E864C4">
      <w:pPr>
        <w:spacing w:after="0" w:line="240" w:lineRule="auto"/>
      </w:pPr>
      <w:r>
        <w:continuationSeparator/>
      </w:r>
    </w:p>
  </w:endnote>
  <w:endnote w:type="continuationNotice" w:id="1">
    <w:p w14:paraId="46856AA1" w14:textId="77777777" w:rsidR="00597B6F" w:rsidRDefault="00597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752F5" w14:textId="76C232AB" w:rsidR="00597B6F" w:rsidRPr="00FD077C" w:rsidRDefault="00FD077C" w:rsidP="00FD077C">
    <w:pPr>
      <w:pStyle w:val="Kjene"/>
      <w:rPr>
        <w:rFonts w:ascii="Times New Roman" w:hAnsi="Times New Roman" w:cs="Times New Roman"/>
        <w:sz w:val="20"/>
        <w:szCs w:val="20"/>
      </w:rPr>
    </w:pPr>
    <w:r w:rsidRPr="00FD077C">
      <w:rPr>
        <w:rFonts w:ascii="Times New Roman" w:hAnsi="Times New Roman" w:cs="Times New Roman"/>
        <w:sz w:val="20"/>
        <w:szCs w:val="20"/>
      </w:rPr>
      <w:t>KMIzz_070421_groz_atbalsts_kulturai_Altum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24E7" w14:textId="60F17AC9" w:rsidR="00FD077C" w:rsidRPr="00FD077C" w:rsidRDefault="00FD077C">
    <w:pPr>
      <w:pStyle w:val="Kjene"/>
      <w:rPr>
        <w:rFonts w:ascii="Times New Roman" w:hAnsi="Times New Roman" w:cs="Times New Roman"/>
        <w:sz w:val="20"/>
        <w:szCs w:val="20"/>
      </w:rPr>
    </w:pPr>
    <w:r w:rsidRPr="00FD077C">
      <w:rPr>
        <w:rFonts w:ascii="Times New Roman" w:hAnsi="Times New Roman" w:cs="Times New Roman"/>
        <w:sz w:val="20"/>
        <w:szCs w:val="20"/>
      </w:rPr>
      <w:t>KMIzz_070421_groz_atbalsts_kulturai_Altum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BB93B" w14:textId="77777777" w:rsidR="00597B6F" w:rsidRDefault="00597B6F" w:rsidP="00E864C4">
      <w:pPr>
        <w:spacing w:after="0" w:line="240" w:lineRule="auto"/>
      </w:pPr>
      <w:r>
        <w:separator/>
      </w:r>
    </w:p>
  </w:footnote>
  <w:footnote w:type="continuationSeparator" w:id="0">
    <w:p w14:paraId="7EFA10D4" w14:textId="77777777" w:rsidR="00597B6F" w:rsidRDefault="00597B6F" w:rsidP="00E864C4">
      <w:pPr>
        <w:spacing w:after="0" w:line="240" w:lineRule="auto"/>
      </w:pPr>
      <w:r>
        <w:continuationSeparator/>
      </w:r>
    </w:p>
  </w:footnote>
  <w:footnote w:type="continuationNotice" w:id="1">
    <w:p w14:paraId="5F7E19EF" w14:textId="77777777" w:rsidR="00597B6F" w:rsidRDefault="00597B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49907"/>
      <w:docPartObj>
        <w:docPartGallery w:val="Page Numbers (Top of Page)"/>
        <w:docPartUnique/>
      </w:docPartObj>
    </w:sdtPr>
    <w:sdtEndPr>
      <w:rPr>
        <w:rFonts w:ascii="Times New Roman" w:hAnsi="Times New Roman" w:cs="Times New Roman"/>
      </w:rPr>
    </w:sdtEndPr>
    <w:sdtContent>
      <w:p w:rsidRPr="003715B2" w:rsidR="003715B2" w:rsidP="003715B2" w:rsidRDefault="003715B2" w14:paraId="381305DA" w14:textId="2CEE254C">
        <w:pPr>
          <w:pStyle w:val="Galvene"/>
          <w:jc w:val="center"/>
          <w:rPr>
            <w:rFonts w:ascii="Times New Roman" w:hAnsi="Times New Roman" w:cs="Times New Roman"/>
          </w:rPr>
        </w:pPr>
        <w:r w:rsidRPr="003715B2">
          <w:rPr>
            <w:rFonts w:ascii="Times New Roman" w:hAnsi="Times New Roman" w:cs="Times New Roman"/>
          </w:rPr>
          <w:fldChar w:fldCharType="begin"/>
        </w:r>
        <w:r w:rsidRPr="003715B2">
          <w:rPr>
            <w:rFonts w:ascii="Times New Roman" w:hAnsi="Times New Roman" w:cs="Times New Roman"/>
          </w:rPr>
          <w:instrText>PAGE   \* MERGEFORMAT</w:instrText>
        </w:r>
        <w:r w:rsidRPr="003715B2">
          <w:rPr>
            <w:rFonts w:ascii="Times New Roman" w:hAnsi="Times New Roman" w:cs="Times New Roman"/>
          </w:rPr>
          <w:fldChar w:fldCharType="separate"/>
        </w:r>
        <w:r w:rsidRPr="003715B2">
          <w:rPr>
            <w:rFonts w:ascii="Times New Roman" w:hAnsi="Times New Roman" w:cs="Times New Roman"/>
          </w:rPr>
          <w:t>2</w:t>
        </w:r>
        <w:r w:rsidRPr="003715B2">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C24E9"/>
    <w:multiLevelType w:val="hybridMultilevel"/>
    <w:tmpl w:val="7E342312"/>
    <w:lvl w:ilvl="0" w:tplc="F1B66430">
      <w:start w:val="1"/>
      <w:numFmt w:val="decimal"/>
      <w:lvlText w:val="%1."/>
      <w:lvlJc w:val="left"/>
      <w:pPr>
        <w:ind w:left="502"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E234C7"/>
    <w:multiLevelType w:val="hybridMultilevel"/>
    <w:tmpl w:val="FFFFFFFF"/>
    <w:lvl w:ilvl="0" w:tplc="F8848C38">
      <w:start w:val="1"/>
      <w:numFmt w:val="decimal"/>
      <w:lvlText w:val="%1."/>
      <w:lvlJc w:val="left"/>
      <w:pPr>
        <w:ind w:left="720" w:hanging="360"/>
      </w:pPr>
    </w:lvl>
    <w:lvl w:ilvl="1" w:tplc="D9CCE602">
      <w:start w:val="1"/>
      <w:numFmt w:val="lowerLetter"/>
      <w:lvlText w:val="%2."/>
      <w:lvlJc w:val="left"/>
      <w:pPr>
        <w:ind w:left="1440" w:hanging="360"/>
      </w:pPr>
    </w:lvl>
    <w:lvl w:ilvl="2" w:tplc="702A7F84">
      <w:start w:val="1"/>
      <w:numFmt w:val="lowerRoman"/>
      <w:lvlText w:val="%3."/>
      <w:lvlJc w:val="right"/>
      <w:pPr>
        <w:ind w:left="2160" w:hanging="180"/>
      </w:pPr>
    </w:lvl>
    <w:lvl w:ilvl="3" w:tplc="7062E032">
      <w:start w:val="1"/>
      <w:numFmt w:val="decimal"/>
      <w:lvlText w:val="%4."/>
      <w:lvlJc w:val="left"/>
      <w:pPr>
        <w:ind w:left="2880" w:hanging="360"/>
      </w:pPr>
    </w:lvl>
    <w:lvl w:ilvl="4" w:tplc="9EC8D860">
      <w:start w:val="1"/>
      <w:numFmt w:val="lowerLetter"/>
      <w:lvlText w:val="%5."/>
      <w:lvlJc w:val="left"/>
      <w:pPr>
        <w:ind w:left="3600" w:hanging="360"/>
      </w:pPr>
    </w:lvl>
    <w:lvl w:ilvl="5" w:tplc="89668A4E">
      <w:start w:val="1"/>
      <w:numFmt w:val="lowerRoman"/>
      <w:lvlText w:val="%6."/>
      <w:lvlJc w:val="right"/>
      <w:pPr>
        <w:ind w:left="4320" w:hanging="180"/>
      </w:pPr>
    </w:lvl>
    <w:lvl w:ilvl="6" w:tplc="3BBABDFC">
      <w:start w:val="1"/>
      <w:numFmt w:val="decimal"/>
      <w:lvlText w:val="%7."/>
      <w:lvlJc w:val="left"/>
      <w:pPr>
        <w:ind w:left="5040" w:hanging="360"/>
      </w:pPr>
    </w:lvl>
    <w:lvl w:ilvl="7" w:tplc="DF320B96">
      <w:start w:val="1"/>
      <w:numFmt w:val="lowerLetter"/>
      <w:lvlText w:val="%8."/>
      <w:lvlJc w:val="left"/>
      <w:pPr>
        <w:ind w:left="5760" w:hanging="360"/>
      </w:pPr>
    </w:lvl>
    <w:lvl w:ilvl="8" w:tplc="DFB6E7CA">
      <w:start w:val="1"/>
      <w:numFmt w:val="lowerRoman"/>
      <w:lvlText w:val="%9."/>
      <w:lvlJc w:val="right"/>
      <w:pPr>
        <w:ind w:left="6480" w:hanging="180"/>
      </w:pPr>
    </w:lvl>
  </w:abstractNum>
  <w:abstractNum w:abstractNumId="2" w15:restartNumberingAfterBreak="0">
    <w:nsid w:val="1AA0186D"/>
    <w:multiLevelType w:val="hybridMultilevel"/>
    <w:tmpl w:val="763EA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DEC7BF4"/>
    <w:multiLevelType w:val="multilevel"/>
    <w:tmpl w:val="9F340DDE"/>
    <w:lvl w:ilvl="0">
      <w:start w:val="1"/>
      <w:numFmt w:val="decimal"/>
      <w:lvlText w:val="%1."/>
      <w:lvlJc w:val="left"/>
      <w:pPr>
        <w:ind w:left="153" w:hanging="360"/>
      </w:pPr>
    </w:lvl>
    <w:lvl w:ilvl="1">
      <w:start w:val="1"/>
      <w:numFmt w:val="decimal"/>
      <w:isLgl/>
      <w:lvlText w:val="%1.%2."/>
      <w:lvlJc w:val="left"/>
      <w:pPr>
        <w:ind w:left="480" w:hanging="480"/>
      </w:pPr>
      <w:rPr>
        <w:rFonts w:ascii="Times New Roman" w:hAnsi="Times New Roman" w:cs="Times New Roman" w:hint="default"/>
        <w:sz w:val="24"/>
        <w:szCs w:val="24"/>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4" w15:restartNumberingAfterBreak="0">
    <w:nsid w:val="3CB101A1"/>
    <w:multiLevelType w:val="multilevel"/>
    <w:tmpl w:val="6FC8C6B6"/>
    <w:lvl w:ilvl="0">
      <w:start w:val="7"/>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CF12D6D"/>
    <w:multiLevelType w:val="hybridMultilevel"/>
    <w:tmpl w:val="F3080C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E85C5F"/>
    <w:multiLevelType w:val="hybridMultilevel"/>
    <w:tmpl w:val="C44E7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C6E7A9D"/>
    <w:multiLevelType w:val="hybridMultilevel"/>
    <w:tmpl w:val="FFFFFFFF"/>
    <w:lvl w:ilvl="0" w:tplc="467EC724">
      <w:start w:val="1"/>
      <w:numFmt w:val="decimal"/>
      <w:lvlText w:val="%1."/>
      <w:lvlJc w:val="left"/>
      <w:pPr>
        <w:ind w:left="720" w:hanging="360"/>
      </w:pPr>
    </w:lvl>
    <w:lvl w:ilvl="1" w:tplc="4280B0C6">
      <w:start w:val="1"/>
      <w:numFmt w:val="lowerLetter"/>
      <w:lvlText w:val="%2."/>
      <w:lvlJc w:val="left"/>
      <w:pPr>
        <w:ind w:left="1440" w:hanging="360"/>
      </w:pPr>
    </w:lvl>
    <w:lvl w:ilvl="2" w:tplc="0F9C2CFA">
      <w:start w:val="1"/>
      <w:numFmt w:val="lowerRoman"/>
      <w:lvlText w:val="%3."/>
      <w:lvlJc w:val="right"/>
      <w:pPr>
        <w:ind w:left="2160" w:hanging="180"/>
      </w:pPr>
    </w:lvl>
    <w:lvl w:ilvl="3" w:tplc="C7AA748E">
      <w:start w:val="1"/>
      <w:numFmt w:val="decimal"/>
      <w:lvlText w:val="%4."/>
      <w:lvlJc w:val="left"/>
      <w:pPr>
        <w:ind w:left="2880" w:hanging="360"/>
      </w:pPr>
    </w:lvl>
    <w:lvl w:ilvl="4" w:tplc="D80CDF06">
      <w:start w:val="1"/>
      <w:numFmt w:val="lowerLetter"/>
      <w:lvlText w:val="%5."/>
      <w:lvlJc w:val="left"/>
      <w:pPr>
        <w:ind w:left="3600" w:hanging="360"/>
      </w:pPr>
    </w:lvl>
    <w:lvl w:ilvl="5" w:tplc="7F30D2F2">
      <w:start w:val="1"/>
      <w:numFmt w:val="lowerRoman"/>
      <w:lvlText w:val="%6."/>
      <w:lvlJc w:val="right"/>
      <w:pPr>
        <w:ind w:left="4320" w:hanging="180"/>
      </w:pPr>
    </w:lvl>
    <w:lvl w:ilvl="6" w:tplc="43CEA2AC">
      <w:start w:val="1"/>
      <w:numFmt w:val="decimal"/>
      <w:lvlText w:val="%7."/>
      <w:lvlJc w:val="left"/>
      <w:pPr>
        <w:ind w:left="5040" w:hanging="360"/>
      </w:pPr>
    </w:lvl>
    <w:lvl w:ilvl="7" w:tplc="421238B2">
      <w:start w:val="1"/>
      <w:numFmt w:val="lowerLetter"/>
      <w:lvlText w:val="%8."/>
      <w:lvlJc w:val="left"/>
      <w:pPr>
        <w:ind w:left="5760" w:hanging="360"/>
      </w:pPr>
    </w:lvl>
    <w:lvl w:ilvl="8" w:tplc="526C8EA2">
      <w:start w:val="1"/>
      <w:numFmt w:val="lowerRoman"/>
      <w:lvlText w:val="%9."/>
      <w:lvlJc w:val="right"/>
      <w:pPr>
        <w:ind w:left="6480" w:hanging="180"/>
      </w:pPr>
    </w:lvl>
  </w:abstractNum>
  <w:abstractNum w:abstractNumId="8" w15:restartNumberingAfterBreak="0">
    <w:nsid w:val="7E3100D8"/>
    <w:multiLevelType w:val="hybridMultilevel"/>
    <w:tmpl w:val="213408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0"/>
  </w:num>
  <w:num w:numId="5">
    <w:abstractNumId w:val="4"/>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44"/>
    <w:rsid w:val="00003920"/>
    <w:rsid w:val="00003A09"/>
    <w:rsid w:val="00012BC0"/>
    <w:rsid w:val="0001377B"/>
    <w:rsid w:val="0001797E"/>
    <w:rsid w:val="000201EE"/>
    <w:rsid w:val="00021C6D"/>
    <w:rsid w:val="00023300"/>
    <w:rsid w:val="0002761C"/>
    <w:rsid w:val="0003275B"/>
    <w:rsid w:val="000370B0"/>
    <w:rsid w:val="00037995"/>
    <w:rsid w:val="00037FCE"/>
    <w:rsid w:val="00050F8A"/>
    <w:rsid w:val="00051405"/>
    <w:rsid w:val="0006153A"/>
    <w:rsid w:val="0006266B"/>
    <w:rsid w:val="00062B77"/>
    <w:rsid w:val="00075D17"/>
    <w:rsid w:val="000761E8"/>
    <w:rsid w:val="00077C49"/>
    <w:rsid w:val="00097A52"/>
    <w:rsid w:val="000A1EBE"/>
    <w:rsid w:val="000C0B57"/>
    <w:rsid w:val="000C430D"/>
    <w:rsid w:val="000C4FC0"/>
    <w:rsid w:val="000C50F2"/>
    <w:rsid w:val="000D6791"/>
    <w:rsid w:val="000E2705"/>
    <w:rsid w:val="000E6A6E"/>
    <w:rsid w:val="00114284"/>
    <w:rsid w:val="0012208A"/>
    <w:rsid w:val="001229B1"/>
    <w:rsid w:val="00125AA9"/>
    <w:rsid w:val="00132DFD"/>
    <w:rsid w:val="00142D5F"/>
    <w:rsid w:val="001477C9"/>
    <w:rsid w:val="00147BF9"/>
    <w:rsid w:val="00163F69"/>
    <w:rsid w:val="00165E04"/>
    <w:rsid w:val="001809DB"/>
    <w:rsid w:val="0018629B"/>
    <w:rsid w:val="00192030"/>
    <w:rsid w:val="001A4770"/>
    <w:rsid w:val="001B0B6D"/>
    <w:rsid w:val="001B1247"/>
    <w:rsid w:val="001B6B69"/>
    <w:rsid w:val="001C1BC5"/>
    <w:rsid w:val="001C5AFD"/>
    <w:rsid w:val="001C6F41"/>
    <w:rsid w:val="001D1221"/>
    <w:rsid w:val="001E3C21"/>
    <w:rsid w:val="001F7374"/>
    <w:rsid w:val="001F775A"/>
    <w:rsid w:val="00210465"/>
    <w:rsid w:val="0021076C"/>
    <w:rsid w:val="00210A85"/>
    <w:rsid w:val="00216748"/>
    <w:rsid w:val="00221C67"/>
    <w:rsid w:val="00223A3E"/>
    <w:rsid w:val="00227CDE"/>
    <w:rsid w:val="00230A2F"/>
    <w:rsid w:val="00231A59"/>
    <w:rsid w:val="002339C0"/>
    <w:rsid w:val="002348A2"/>
    <w:rsid w:val="00247043"/>
    <w:rsid w:val="00247BC1"/>
    <w:rsid w:val="00254017"/>
    <w:rsid w:val="002551B5"/>
    <w:rsid w:val="00255F30"/>
    <w:rsid w:val="00263E57"/>
    <w:rsid w:val="00266553"/>
    <w:rsid w:val="002774A6"/>
    <w:rsid w:val="0028017C"/>
    <w:rsid w:val="00296AD3"/>
    <w:rsid w:val="002B06CA"/>
    <w:rsid w:val="002B6F1E"/>
    <w:rsid w:val="002B7CBA"/>
    <w:rsid w:val="002C1293"/>
    <w:rsid w:val="002C7F3C"/>
    <w:rsid w:val="002D2A29"/>
    <w:rsid w:val="002D7569"/>
    <w:rsid w:val="002F2877"/>
    <w:rsid w:val="002F3B82"/>
    <w:rsid w:val="002F422F"/>
    <w:rsid w:val="003027DB"/>
    <w:rsid w:val="003041C9"/>
    <w:rsid w:val="0030465E"/>
    <w:rsid w:val="00310EDC"/>
    <w:rsid w:val="0031247B"/>
    <w:rsid w:val="00314E77"/>
    <w:rsid w:val="0033267E"/>
    <w:rsid w:val="00335324"/>
    <w:rsid w:val="003400FD"/>
    <w:rsid w:val="00355B9B"/>
    <w:rsid w:val="00365C8C"/>
    <w:rsid w:val="00365D39"/>
    <w:rsid w:val="00367522"/>
    <w:rsid w:val="003715B2"/>
    <w:rsid w:val="0038476B"/>
    <w:rsid w:val="00390C32"/>
    <w:rsid w:val="003A46C9"/>
    <w:rsid w:val="003A6700"/>
    <w:rsid w:val="003B6AFA"/>
    <w:rsid w:val="003B75B2"/>
    <w:rsid w:val="003D119D"/>
    <w:rsid w:val="003D6912"/>
    <w:rsid w:val="003F2A49"/>
    <w:rsid w:val="003F3119"/>
    <w:rsid w:val="00401555"/>
    <w:rsid w:val="00403E53"/>
    <w:rsid w:val="00417AE0"/>
    <w:rsid w:val="00444019"/>
    <w:rsid w:val="00445087"/>
    <w:rsid w:val="00447BB0"/>
    <w:rsid w:val="0045211D"/>
    <w:rsid w:val="00452EF3"/>
    <w:rsid w:val="0045575A"/>
    <w:rsid w:val="0047038D"/>
    <w:rsid w:val="00477DC5"/>
    <w:rsid w:val="00481C29"/>
    <w:rsid w:val="00492719"/>
    <w:rsid w:val="00495E18"/>
    <w:rsid w:val="00497917"/>
    <w:rsid w:val="00497B94"/>
    <w:rsid w:val="004A770C"/>
    <w:rsid w:val="004B3F0B"/>
    <w:rsid w:val="004C1512"/>
    <w:rsid w:val="004C2FBC"/>
    <w:rsid w:val="004C7BFE"/>
    <w:rsid w:val="004D32A7"/>
    <w:rsid w:val="004D4E5A"/>
    <w:rsid w:val="004F4B89"/>
    <w:rsid w:val="005006D3"/>
    <w:rsid w:val="00500DA7"/>
    <w:rsid w:val="00503D78"/>
    <w:rsid w:val="00512B24"/>
    <w:rsid w:val="005254B7"/>
    <w:rsid w:val="00526BEA"/>
    <w:rsid w:val="00527F71"/>
    <w:rsid w:val="0053481B"/>
    <w:rsid w:val="00564BE5"/>
    <w:rsid w:val="005650C6"/>
    <w:rsid w:val="00574613"/>
    <w:rsid w:val="0059751E"/>
    <w:rsid w:val="00597B6F"/>
    <w:rsid w:val="005A033E"/>
    <w:rsid w:val="005B0600"/>
    <w:rsid w:val="005C37CF"/>
    <w:rsid w:val="005C7ADC"/>
    <w:rsid w:val="005D1071"/>
    <w:rsid w:val="005D4DEA"/>
    <w:rsid w:val="005E0076"/>
    <w:rsid w:val="005F0DFF"/>
    <w:rsid w:val="005F6BE4"/>
    <w:rsid w:val="005F6D6C"/>
    <w:rsid w:val="0060110A"/>
    <w:rsid w:val="0060490F"/>
    <w:rsid w:val="00615B1C"/>
    <w:rsid w:val="00622CD0"/>
    <w:rsid w:val="006242CA"/>
    <w:rsid w:val="006305BB"/>
    <w:rsid w:val="00634B9A"/>
    <w:rsid w:val="00642ABE"/>
    <w:rsid w:val="00663202"/>
    <w:rsid w:val="006661C3"/>
    <w:rsid w:val="006666C2"/>
    <w:rsid w:val="006703CA"/>
    <w:rsid w:val="006715E4"/>
    <w:rsid w:val="0067164F"/>
    <w:rsid w:val="0069341B"/>
    <w:rsid w:val="006A645C"/>
    <w:rsid w:val="006B31DF"/>
    <w:rsid w:val="006C492A"/>
    <w:rsid w:val="006C5D92"/>
    <w:rsid w:val="006C637F"/>
    <w:rsid w:val="006D3EE7"/>
    <w:rsid w:val="006E713F"/>
    <w:rsid w:val="006F5A3F"/>
    <w:rsid w:val="006F5DCB"/>
    <w:rsid w:val="006F6D6B"/>
    <w:rsid w:val="0070794C"/>
    <w:rsid w:val="0071109A"/>
    <w:rsid w:val="00711E2C"/>
    <w:rsid w:val="00713BC2"/>
    <w:rsid w:val="007142AC"/>
    <w:rsid w:val="007157E5"/>
    <w:rsid w:val="00716C99"/>
    <w:rsid w:val="00724662"/>
    <w:rsid w:val="007274A4"/>
    <w:rsid w:val="00731644"/>
    <w:rsid w:val="00736071"/>
    <w:rsid w:val="007436E7"/>
    <w:rsid w:val="00747AC4"/>
    <w:rsid w:val="00751A35"/>
    <w:rsid w:val="0075266F"/>
    <w:rsid w:val="00755553"/>
    <w:rsid w:val="00767227"/>
    <w:rsid w:val="0077094D"/>
    <w:rsid w:val="0077123A"/>
    <w:rsid w:val="007715E2"/>
    <w:rsid w:val="007745E5"/>
    <w:rsid w:val="007769A7"/>
    <w:rsid w:val="0078157C"/>
    <w:rsid w:val="00781F75"/>
    <w:rsid w:val="00785D87"/>
    <w:rsid w:val="00785E80"/>
    <w:rsid w:val="00787DFE"/>
    <w:rsid w:val="00794B84"/>
    <w:rsid w:val="00796BAB"/>
    <w:rsid w:val="007A2594"/>
    <w:rsid w:val="007B3726"/>
    <w:rsid w:val="007B3B1D"/>
    <w:rsid w:val="007B6E47"/>
    <w:rsid w:val="007B7616"/>
    <w:rsid w:val="007C23CF"/>
    <w:rsid w:val="007C6BDC"/>
    <w:rsid w:val="007E1418"/>
    <w:rsid w:val="007E5336"/>
    <w:rsid w:val="007F5FA3"/>
    <w:rsid w:val="007F6C36"/>
    <w:rsid w:val="00836493"/>
    <w:rsid w:val="00840EEB"/>
    <w:rsid w:val="008452BA"/>
    <w:rsid w:val="0084698C"/>
    <w:rsid w:val="00847DC8"/>
    <w:rsid w:val="00847DE5"/>
    <w:rsid w:val="00856B22"/>
    <w:rsid w:val="00862AB4"/>
    <w:rsid w:val="0086514C"/>
    <w:rsid w:val="0086632C"/>
    <w:rsid w:val="00872046"/>
    <w:rsid w:val="00872C4A"/>
    <w:rsid w:val="008833DB"/>
    <w:rsid w:val="00886A79"/>
    <w:rsid w:val="00893B67"/>
    <w:rsid w:val="008A3B46"/>
    <w:rsid w:val="008B209E"/>
    <w:rsid w:val="008C1AE9"/>
    <w:rsid w:val="008C3DD7"/>
    <w:rsid w:val="008D16B3"/>
    <w:rsid w:val="008D3C03"/>
    <w:rsid w:val="008E246A"/>
    <w:rsid w:val="008F0912"/>
    <w:rsid w:val="008F4F7B"/>
    <w:rsid w:val="00930EF1"/>
    <w:rsid w:val="00935EBB"/>
    <w:rsid w:val="00941A6A"/>
    <w:rsid w:val="00943606"/>
    <w:rsid w:val="009503F3"/>
    <w:rsid w:val="0095777A"/>
    <w:rsid w:val="009607D2"/>
    <w:rsid w:val="00964508"/>
    <w:rsid w:val="00967FCE"/>
    <w:rsid w:val="00977052"/>
    <w:rsid w:val="009817FC"/>
    <w:rsid w:val="009874F0"/>
    <w:rsid w:val="00991128"/>
    <w:rsid w:val="00992C47"/>
    <w:rsid w:val="00993064"/>
    <w:rsid w:val="009B2596"/>
    <w:rsid w:val="009D158E"/>
    <w:rsid w:val="009D3753"/>
    <w:rsid w:val="009D3EEB"/>
    <w:rsid w:val="009F2E5A"/>
    <w:rsid w:val="009F6DB4"/>
    <w:rsid w:val="00A0626C"/>
    <w:rsid w:val="00A06A5F"/>
    <w:rsid w:val="00A16308"/>
    <w:rsid w:val="00A33912"/>
    <w:rsid w:val="00A35E00"/>
    <w:rsid w:val="00A46A27"/>
    <w:rsid w:val="00A53C8C"/>
    <w:rsid w:val="00A56333"/>
    <w:rsid w:val="00A635BB"/>
    <w:rsid w:val="00A73633"/>
    <w:rsid w:val="00A8032A"/>
    <w:rsid w:val="00A8409B"/>
    <w:rsid w:val="00A85D58"/>
    <w:rsid w:val="00A9278E"/>
    <w:rsid w:val="00A963BD"/>
    <w:rsid w:val="00A96F14"/>
    <w:rsid w:val="00A9729F"/>
    <w:rsid w:val="00AA0FA2"/>
    <w:rsid w:val="00AA22AC"/>
    <w:rsid w:val="00AA2F53"/>
    <w:rsid w:val="00AA5628"/>
    <w:rsid w:val="00AA7A45"/>
    <w:rsid w:val="00AB3AC4"/>
    <w:rsid w:val="00AC4626"/>
    <w:rsid w:val="00AC5E11"/>
    <w:rsid w:val="00AD2C1C"/>
    <w:rsid w:val="00AD4F07"/>
    <w:rsid w:val="00AE361D"/>
    <w:rsid w:val="00AF31E3"/>
    <w:rsid w:val="00B1126D"/>
    <w:rsid w:val="00B152DE"/>
    <w:rsid w:val="00B43328"/>
    <w:rsid w:val="00B44A05"/>
    <w:rsid w:val="00B45227"/>
    <w:rsid w:val="00B509BA"/>
    <w:rsid w:val="00B529DE"/>
    <w:rsid w:val="00B5733B"/>
    <w:rsid w:val="00B66554"/>
    <w:rsid w:val="00B71244"/>
    <w:rsid w:val="00B92A98"/>
    <w:rsid w:val="00B96270"/>
    <w:rsid w:val="00BA1E95"/>
    <w:rsid w:val="00BB2220"/>
    <w:rsid w:val="00BD232D"/>
    <w:rsid w:val="00BD3133"/>
    <w:rsid w:val="00BD371E"/>
    <w:rsid w:val="00C01065"/>
    <w:rsid w:val="00C22B7F"/>
    <w:rsid w:val="00C234CE"/>
    <w:rsid w:val="00C3419D"/>
    <w:rsid w:val="00C3601C"/>
    <w:rsid w:val="00C367A9"/>
    <w:rsid w:val="00C46A64"/>
    <w:rsid w:val="00C47C73"/>
    <w:rsid w:val="00C62876"/>
    <w:rsid w:val="00C716C6"/>
    <w:rsid w:val="00C80ABB"/>
    <w:rsid w:val="00C81445"/>
    <w:rsid w:val="00C909D4"/>
    <w:rsid w:val="00C96AB6"/>
    <w:rsid w:val="00CA6B9F"/>
    <w:rsid w:val="00CB7B34"/>
    <w:rsid w:val="00CC2364"/>
    <w:rsid w:val="00CC3808"/>
    <w:rsid w:val="00CD502F"/>
    <w:rsid w:val="00CF0446"/>
    <w:rsid w:val="00D02915"/>
    <w:rsid w:val="00D02A62"/>
    <w:rsid w:val="00D02BBC"/>
    <w:rsid w:val="00D1518E"/>
    <w:rsid w:val="00D37CA6"/>
    <w:rsid w:val="00D434EF"/>
    <w:rsid w:val="00D46610"/>
    <w:rsid w:val="00D51D04"/>
    <w:rsid w:val="00D624BD"/>
    <w:rsid w:val="00D6352B"/>
    <w:rsid w:val="00D66E8F"/>
    <w:rsid w:val="00D827F8"/>
    <w:rsid w:val="00D8660A"/>
    <w:rsid w:val="00DA084B"/>
    <w:rsid w:val="00DB527D"/>
    <w:rsid w:val="00DB59CF"/>
    <w:rsid w:val="00DB656F"/>
    <w:rsid w:val="00DB7B24"/>
    <w:rsid w:val="00DC37B0"/>
    <w:rsid w:val="00DD303A"/>
    <w:rsid w:val="00DD4360"/>
    <w:rsid w:val="00DE1C89"/>
    <w:rsid w:val="00DE492D"/>
    <w:rsid w:val="00DE4BEE"/>
    <w:rsid w:val="00DF275F"/>
    <w:rsid w:val="00DF5D80"/>
    <w:rsid w:val="00E013A9"/>
    <w:rsid w:val="00E01640"/>
    <w:rsid w:val="00E15DF4"/>
    <w:rsid w:val="00E17DEB"/>
    <w:rsid w:val="00E2495C"/>
    <w:rsid w:val="00E32AE5"/>
    <w:rsid w:val="00E32BC4"/>
    <w:rsid w:val="00E403E7"/>
    <w:rsid w:val="00E51897"/>
    <w:rsid w:val="00E52F23"/>
    <w:rsid w:val="00E53EC1"/>
    <w:rsid w:val="00E60024"/>
    <w:rsid w:val="00E64768"/>
    <w:rsid w:val="00E64CE5"/>
    <w:rsid w:val="00E64D9A"/>
    <w:rsid w:val="00E6634C"/>
    <w:rsid w:val="00E75E5B"/>
    <w:rsid w:val="00E772A3"/>
    <w:rsid w:val="00E80782"/>
    <w:rsid w:val="00E8334C"/>
    <w:rsid w:val="00E864C4"/>
    <w:rsid w:val="00E87400"/>
    <w:rsid w:val="00EB416E"/>
    <w:rsid w:val="00EC4BBC"/>
    <w:rsid w:val="00EC5172"/>
    <w:rsid w:val="00EE0B1E"/>
    <w:rsid w:val="00EE4FFA"/>
    <w:rsid w:val="00EE7B47"/>
    <w:rsid w:val="00F11869"/>
    <w:rsid w:val="00F12F12"/>
    <w:rsid w:val="00F146E4"/>
    <w:rsid w:val="00F15215"/>
    <w:rsid w:val="00F15F20"/>
    <w:rsid w:val="00F24B08"/>
    <w:rsid w:val="00F3311C"/>
    <w:rsid w:val="00F37FB0"/>
    <w:rsid w:val="00F41D06"/>
    <w:rsid w:val="00F4340F"/>
    <w:rsid w:val="00F46E98"/>
    <w:rsid w:val="00F53E42"/>
    <w:rsid w:val="00F57C33"/>
    <w:rsid w:val="00F86C47"/>
    <w:rsid w:val="00F94B4A"/>
    <w:rsid w:val="00FA447F"/>
    <w:rsid w:val="00FB04F4"/>
    <w:rsid w:val="00FB0E44"/>
    <w:rsid w:val="00FB1443"/>
    <w:rsid w:val="00FB1C9B"/>
    <w:rsid w:val="00FB47BF"/>
    <w:rsid w:val="00FC0E8C"/>
    <w:rsid w:val="00FC1759"/>
    <w:rsid w:val="00FC35AD"/>
    <w:rsid w:val="00FD077C"/>
    <w:rsid w:val="00FD71AB"/>
    <w:rsid w:val="00FE1598"/>
    <w:rsid w:val="00FE200C"/>
    <w:rsid w:val="00FE3565"/>
    <w:rsid w:val="00FE3B82"/>
    <w:rsid w:val="00FF7743"/>
    <w:rsid w:val="03E5356F"/>
    <w:rsid w:val="0B1AAFBD"/>
    <w:rsid w:val="0EF308DA"/>
    <w:rsid w:val="0F24542D"/>
    <w:rsid w:val="133CCCCE"/>
    <w:rsid w:val="13F7C550"/>
    <w:rsid w:val="3222FAF5"/>
    <w:rsid w:val="338E6EBB"/>
    <w:rsid w:val="3638E2E5"/>
    <w:rsid w:val="3685C2B4"/>
    <w:rsid w:val="3777F606"/>
    <w:rsid w:val="3C15C496"/>
    <w:rsid w:val="4887188A"/>
    <w:rsid w:val="4E566BFC"/>
    <w:rsid w:val="5185C685"/>
    <w:rsid w:val="581A86BE"/>
    <w:rsid w:val="58300D40"/>
    <w:rsid w:val="5C9F1AA2"/>
    <w:rsid w:val="5E0AFAD0"/>
    <w:rsid w:val="5E825E24"/>
    <w:rsid w:val="5E972F68"/>
    <w:rsid w:val="664E3A96"/>
    <w:rsid w:val="6C7194BF"/>
    <w:rsid w:val="76BAE3BA"/>
    <w:rsid w:val="780ACCC0"/>
    <w:rsid w:val="7B47DC65"/>
    <w:rsid w:val="7E387352"/>
    <w:rsid w:val="7E71E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0788"/>
  <w15:docId w15:val="{70D9EB4B-BF01-4FCE-B909-57286860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208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C7BFE"/>
    <w:rPr>
      <w:color w:val="0000FF"/>
      <w:u w:val="single"/>
    </w:rPr>
  </w:style>
  <w:style w:type="paragraph" w:customStyle="1" w:styleId="tvhtml">
    <w:name w:val="tv_html"/>
    <w:basedOn w:val="Parasts"/>
    <w:rsid w:val="004C7B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F77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F775A"/>
    <w:rPr>
      <w:rFonts w:ascii="Segoe UI" w:hAnsi="Segoe UI" w:cs="Segoe UI"/>
      <w:sz w:val="18"/>
      <w:szCs w:val="18"/>
    </w:rPr>
  </w:style>
  <w:style w:type="character" w:styleId="Komentraatsauce">
    <w:name w:val="annotation reference"/>
    <w:basedOn w:val="Noklusjumarindkopasfonts"/>
    <w:uiPriority w:val="99"/>
    <w:semiHidden/>
    <w:unhideWhenUsed/>
    <w:rsid w:val="007B7616"/>
    <w:rPr>
      <w:sz w:val="16"/>
      <w:szCs w:val="16"/>
    </w:rPr>
  </w:style>
  <w:style w:type="paragraph" w:styleId="Komentrateksts">
    <w:name w:val="annotation text"/>
    <w:basedOn w:val="Parasts"/>
    <w:link w:val="KomentratekstsRakstz"/>
    <w:uiPriority w:val="99"/>
    <w:semiHidden/>
    <w:unhideWhenUsed/>
    <w:rsid w:val="007B761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B7616"/>
    <w:rPr>
      <w:sz w:val="20"/>
      <w:szCs w:val="20"/>
    </w:rPr>
  </w:style>
  <w:style w:type="paragraph" w:styleId="Komentratma">
    <w:name w:val="annotation subject"/>
    <w:basedOn w:val="Komentrateksts"/>
    <w:next w:val="Komentrateksts"/>
    <w:link w:val="KomentratmaRakstz"/>
    <w:uiPriority w:val="99"/>
    <w:semiHidden/>
    <w:unhideWhenUsed/>
    <w:rsid w:val="007B7616"/>
    <w:rPr>
      <w:b/>
      <w:bCs/>
    </w:rPr>
  </w:style>
  <w:style w:type="character" w:customStyle="1" w:styleId="KomentratmaRakstz">
    <w:name w:val="Komentāra tēma Rakstz."/>
    <w:basedOn w:val="KomentratekstsRakstz"/>
    <w:link w:val="Komentratma"/>
    <w:uiPriority w:val="99"/>
    <w:semiHidden/>
    <w:rsid w:val="007B7616"/>
    <w:rPr>
      <w:b/>
      <w:bCs/>
      <w:sz w:val="20"/>
      <w:szCs w:val="20"/>
    </w:rPr>
  </w:style>
  <w:style w:type="paragraph" w:styleId="Prskatjums">
    <w:name w:val="Revision"/>
    <w:hidden/>
    <w:uiPriority w:val="99"/>
    <w:semiHidden/>
    <w:rsid w:val="00C3601C"/>
    <w:pPr>
      <w:spacing w:after="0" w:line="240" w:lineRule="auto"/>
    </w:pPr>
  </w:style>
  <w:style w:type="paragraph" w:styleId="Galvene">
    <w:name w:val="header"/>
    <w:basedOn w:val="Parasts"/>
    <w:link w:val="GalveneRakstz"/>
    <w:uiPriority w:val="99"/>
    <w:unhideWhenUsed/>
    <w:rsid w:val="00E864C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64C4"/>
  </w:style>
  <w:style w:type="paragraph" w:styleId="Kjene">
    <w:name w:val="footer"/>
    <w:basedOn w:val="Parasts"/>
    <w:link w:val="KjeneRakstz"/>
    <w:uiPriority w:val="99"/>
    <w:unhideWhenUsed/>
    <w:rsid w:val="00E864C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864C4"/>
  </w:style>
  <w:style w:type="paragraph" w:styleId="Sarakstarindkopa">
    <w:name w:val="List Paragraph"/>
    <w:basedOn w:val="Parasts"/>
    <w:uiPriority w:val="34"/>
    <w:qFormat/>
    <w:rsid w:val="007745E5"/>
    <w:pPr>
      <w:ind w:left="720"/>
      <w:contextualSpacing/>
    </w:pPr>
  </w:style>
  <w:style w:type="character" w:customStyle="1" w:styleId="Neatrisintapieminana1">
    <w:name w:val="Neatrisināta pieminēšana1"/>
    <w:basedOn w:val="Noklusjumarindkopasfonts"/>
    <w:uiPriority w:val="99"/>
    <w:semiHidden/>
    <w:unhideWhenUsed/>
    <w:rsid w:val="00A33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254430">
      <w:bodyDiv w:val="1"/>
      <w:marLeft w:val="0"/>
      <w:marRight w:val="0"/>
      <w:marTop w:val="0"/>
      <w:marBottom w:val="0"/>
      <w:divBdr>
        <w:top w:val="none" w:sz="0" w:space="0" w:color="auto"/>
        <w:left w:val="none" w:sz="0" w:space="0" w:color="auto"/>
        <w:bottom w:val="none" w:sz="0" w:space="0" w:color="auto"/>
        <w:right w:val="none" w:sz="0" w:space="0" w:color="auto"/>
      </w:divBdr>
      <w:divsChild>
        <w:div w:id="345791198">
          <w:marLeft w:val="0"/>
          <w:marRight w:val="0"/>
          <w:marTop w:val="240"/>
          <w:marBottom w:val="0"/>
          <w:divBdr>
            <w:top w:val="none" w:sz="0" w:space="0" w:color="auto"/>
            <w:left w:val="none" w:sz="0" w:space="0" w:color="auto"/>
            <w:bottom w:val="none" w:sz="0" w:space="0" w:color="auto"/>
            <w:right w:val="none" w:sz="0" w:space="0" w:color="auto"/>
          </w:divBdr>
        </w:div>
        <w:div w:id="2101759180">
          <w:marLeft w:val="150"/>
          <w:marRight w:val="15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Jaunskung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B700-C51F-4119-9675-069A1111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5589</Words>
  <Characters>3187</Characters>
  <Application>Microsoft Office Word</Application>
  <DocSecurity>4</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Līna Kundziņa</dc:creator>
  <cp:keywords/>
  <dc:description/>
  <cp:lastModifiedBy>Zanda Jaunskunga</cp:lastModifiedBy>
  <cp:revision>2</cp:revision>
  <dcterms:created xsi:type="dcterms:W3CDTF">2021-04-07T07:29:00Z</dcterms:created>
  <dcterms:modified xsi:type="dcterms:W3CDTF">2021-04-07T07:29:00Z</dcterms:modified>
</cp:coreProperties>
</file>