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08A2" w14:textId="3F790400" w:rsidR="00941E9E" w:rsidRPr="00704825" w:rsidRDefault="00EC6E12" w:rsidP="00941E9E">
      <w:pPr>
        <w:pStyle w:val="Heading3"/>
        <w:spacing w:before="0" w:beforeAutospacing="0" w:after="0" w:afterAutospacing="0"/>
        <w:jc w:val="center"/>
      </w:pPr>
      <w:r w:rsidRPr="00704825">
        <w:rPr>
          <w:sz w:val="28"/>
          <w:szCs w:val="24"/>
        </w:rPr>
        <w:t>Ministru kabineta rīkojuma projekta “</w:t>
      </w:r>
      <w:r w:rsidR="00941E9E" w:rsidRPr="00704825">
        <w:t>Grozījumi Ministru kabineta 2021. gada 1</w:t>
      </w:r>
      <w:r w:rsidR="00704825" w:rsidRPr="00704825">
        <w:t>2</w:t>
      </w:r>
      <w:r w:rsidR="00941E9E" w:rsidRPr="00704825">
        <w:t>. </w:t>
      </w:r>
      <w:r w:rsidR="00704825" w:rsidRPr="00704825">
        <w:t>februāra</w:t>
      </w:r>
      <w:r w:rsidR="00941E9E" w:rsidRPr="00704825">
        <w:t xml:space="preserve"> rīkojumā Nr. </w:t>
      </w:r>
      <w:r w:rsidR="00704825" w:rsidRPr="00704825">
        <w:t>83</w:t>
      </w:r>
    </w:p>
    <w:p w14:paraId="513700AC" w14:textId="77777777" w:rsidR="00941E9E" w:rsidRPr="00704825" w:rsidRDefault="00941E9E" w:rsidP="00941E9E">
      <w:pPr>
        <w:pStyle w:val="Heading3"/>
        <w:spacing w:before="0" w:beforeAutospacing="0" w:after="0" w:afterAutospacing="0"/>
        <w:jc w:val="center"/>
      </w:pPr>
      <w:r w:rsidRPr="00704825">
        <w:t>"Par finanšu līdzekļu piešķiršanu no valsts budžeta programmas "Līdzekļi neparedzētiem gadījumiem""</w:t>
      </w:r>
    </w:p>
    <w:p w14:paraId="04EEEF0E" w14:textId="542799B8" w:rsidR="00894C55" w:rsidRPr="00704825" w:rsidRDefault="00894C55" w:rsidP="00EC6E12">
      <w:pPr>
        <w:pStyle w:val="NoSpacing"/>
        <w:jc w:val="center"/>
        <w:rPr>
          <w:rFonts w:ascii="Times New Roman" w:hAnsi="Times New Roman" w:cs="Times New Roman"/>
          <w:b/>
          <w:sz w:val="28"/>
          <w:szCs w:val="24"/>
          <w:lang w:eastAsia="lv-LV"/>
        </w:rPr>
      </w:pPr>
      <w:r w:rsidRPr="00704825">
        <w:rPr>
          <w:rFonts w:ascii="Times New Roman" w:hAnsi="Times New Roman" w:cs="Times New Roman"/>
          <w:b/>
          <w:sz w:val="28"/>
          <w:szCs w:val="24"/>
          <w:lang w:eastAsia="lv-LV"/>
        </w:rPr>
        <w:t>sākotnējās ietekmes novērtējuma ziņojums (anotācija)</w:t>
      </w:r>
    </w:p>
    <w:p w14:paraId="5D559B11" w14:textId="09ED9C9D" w:rsidR="00EC6E12" w:rsidRPr="00704825" w:rsidRDefault="00EC6E12" w:rsidP="00EC6E12">
      <w:pPr>
        <w:pStyle w:val="NoSpacing"/>
        <w:jc w:val="center"/>
        <w:rPr>
          <w:rFonts w:ascii="Times New Roman" w:hAnsi="Times New Roman" w:cs="Times New Roman"/>
          <w:color w:val="FF0000"/>
          <w:sz w:val="24"/>
          <w:szCs w:val="24"/>
          <w:lang w:eastAsia="lv-LV"/>
        </w:rPr>
      </w:pPr>
    </w:p>
    <w:p w14:paraId="7B9DDA98" w14:textId="77777777" w:rsidR="00C9018D" w:rsidRPr="00704825" w:rsidRDefault="00C9018D"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704825" w:rsidRPr="00704825"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704825" w:rsidRDefault="006F193F" w:rsidP="006F193F">
            <w:pPr>
              <w:spacing w:before="100" w:beforeAutospacing="1" w:after="100" w:afterAutospacing="1" w:line="293" w:lineRule="atLeast"/>
              <w:jc w:val="center"/>
              <w:rPr>
                <w:b/>
                <w:bCs/>
              </w:rPr>
            </w:pPr>
            <w:r w:rsidRPr="00704825">
              <w:rPr>
                <w:b/>
                <w:bCs/>
              </w:rPr>
              <w:t>Tiesību akta projekta anotācijas kopsavilkums</w:t>
            </w:r>
          </w:p>
        </w:tc>
      </w:tr>
      <w:tr w:rsidR="00704825" w:rsidRPr="00704825"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704825" w:rsidRDefault="006F193F" w:rsidP="006F193F">
            <w:pPr>
              <w:spacing w:before="100" w:beforeAutospacing="1" w:after="100" w:afterAutospacing="1" w:line="293" w:lineRule="atLeast"/>
              <w:rPr>
                <w:iCs/>
              </w:rPr>
            </w:pPr>
            <w:r w:rsidRPr="00704825">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1D4C8095" w:rsidR="006F193F" w:rsidRPr="00704825" w:rsidRDefault="002E2C6E" w:rsidP="007F3329">
            <w:pPr>
              <w:pStyle w:val="tv213"/>
              <w:tabs>
                <w:tab w:val="left" w:pos="0"/>
              </w:tabs>
              <w:spacing w:before="0" w:beforeAutospacing="0" w:after="0" w:afterAutospacing="0"/>
              <w:ind w:left="57"/>
              <w:jc w:val="both"/>
              <w:rPr>
                <w:iCs/>
              </w:rPr>
            </w:pPr>
            <w:r w:rsidRPr="00704825">
              <w:rPr>
                <w:iCs/>
              </w:rPr>
              <w:t>Saskaņā ar Ministru kabineta 2009. gada 15. decembra instrukcijas Nr. 19 "Tiesību akta projekta sākotnējās ietekmes izvērtēšanas kārtība" 5.</w:t>
            </w:r>
            <w:r w:rsidRPr="00704825">
              <w:rPr>
                <w:iCs/>
                <w:vertAlign w:val="superscript"/>
              </w:rPr>
              <w:t>1</w:t>
            </w:r>
            <w:r w:rsidRPr="00704825">
              <w:rPr>
                <w:iCs/>
              </w:rPr>
              <w:t> punktu anotācijas kopsavilkums nav aizpildāms</w:t>
            </w:r>
            <w:r w:rsidR="003905A5" w:rsidRPr="00704825">
              <w:rPr>
                <w:iCs/>
              </w:rPr>
              <w:t>.</w:t>
            </w:r>
          </w:p>
        </w:tc>
      </w:tr>
    </w:tbl>
    <w:p w14:paraId="27C79431" w14:textId="77777777" w:rsidR="00EC6E12" w:rsidRPr="00704825" w:rsidRDefault="00EC6E12" w:rsidP="006F193F">
      <w:pPr>
        <w:pStyle w:val="NoSpacing"/>
        <w:rPr>
          <w:rFonts w:ascii="Times New Roman" w:hAnsi="Times New Roman" w:cs="Times New Roman"/>
          <w:color w:val="FF0000"/>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704825" w:rsidRPr="00704825" w14:paraId="6F5C95E5" w14:textId="77777777" w:rsidTr="0079260F">
        <w:tc>
          <w:tcPr>
            <w:tcW w:w="9356" w:type="dxa"/>
            <w:gridSpan w:val="3"/>
          </w:tcPr>
          <w:p w14:paraId="2E8CEC93" w14:textId="77777777" w:rsidR="00EC6E12" w:rsidRPr="00704825" w:rsidRDefault="00EC6E12" w:rsidP="00EC6E12">
            <w:pPr>
              <w:pStyle w:val="NoSpacing"/>
              <w:jc w:val="center"/>
              <w:rPr>
                <w:rFonts w:ascii="Times New Roman" w:hAnsi="Times New Roman" w:cs="Times New Roman"/>
                <w:b/>
                <w:color w:val="FF0000"/>
                <w:sz w:val="24"/>
                <w:szCs w:val="24"/>
                <w:lang w:eastAsia="lv-LV"/>
              </w:rPr>
            </w:pPr>
            <w:r w:rsidRPr="00704825">
              <w:rPr>
                <w:rFonts w:ascii="Times New Roman" w:hAnsi="Times New Roman" w:cs="Times New Roman"/>
                <w:b/>
                <w:iCs/>
                <w:sz w:val="24"/>
                <w:szCs w:val="24"/>
                <w:lang w:eastAsia="lv-LV"/>
              </w:rPr>
              <w:t>I. Tiesību akta projekta izstrādes nepieciešamība</w:t>
            </w:r>
          </w:p>
        </w:tc>
      </w:tr>
      <w:tr w:rsidR="00704825" w:rsidRPr="00704825" w14:paraId="31440490" w14:textId="77777777" w:rsidTr="0079260F">
        <w:tc>
          <w:tcPr>
            <w:tcW w:w="568" w:type="dxa"/>
          </w:tcPr>
          <w:p w14:paraId="4DEF71DE" w14:textId="77777777" w:rsidR="00130487" w:rsidRPr="00704825" w:rsidRDefault="00130487" w:rsidP="00130487">
            <w:pPr>
              <w:pStyle w:val="NoSpacing"/>
              <w:jc w:val="center"/>
              <w:rPr>
                <w:rFonts w:ascii="Times New Roman" w:hAnsi="Times New Roman" w:cs="Times New Roman"/>
                <w:sz w:val="24"/>
                <w:szCs w:val="24"/>
                <w:lang w:eastAsia="lv-LV"/>
              </w:rPr>
            </w:pPr>
            <w:r w:rsidRPr="00704825">
              <w:rPr>
                <w:rFonts w:ascii="Times New Roman" w:hAnsi="Times New Roman" w:cs="Times New Roman"/>
                <w:sz w:val="24"/>
                <w:szCs w:val="24"/>
                <w:lang w:eastAsia="lv-LV"/>
              </w:rPr>
              <w:t>1.</w:t>
            </w:r>
          </w:p>
        </w:tc>
        <w:tc>
          <w:tcPr>
            <w:tcW w:w="1559" w:type="dxa"/>
          </w:tcPr>
          <w:p w14:paraId="75F03F44" w14:textId="77777777" w:rsidR="00130487" w:rsidRPr="00704825" w:rsidRDefault="00130487" w:rsidP="00130487">
            <w:pPr>
              <w:pStyle w:val="NoSpacing"/>
              <w:jc w:val="both"/>
              <w:rPr>
                <w:rFonts w:ascii="Times New Roman" w:hAnsi="Times New Roman" w:cs="Times New Roman"/>
                <w:iCs/>
                <w:sz w:val="24"/>
                <w:szCs w:val="24"/>
                <w:lang w:eastAsia="lv-LV"/>
              </w:rPr>
            </w:pPr>
            <w:r w:rsidRPr="00704825">
              <w:rPr>
                <w:rFonts w:ascii="Times New Roman" w:hAnsi="Times New Roman" w:cs="Times New Roman"/>
                <w:iCs/>
                <w:sz w:val="24"/>
                <w:szCs w:val="24"/>
                <w:lang w:eastAsia="lv-LV"/>
              </w:rPr>
              <w:t>Pamatojums</w:t>
            </w:r>
          </w:p>
        </w:tc>
        <w:tc>
          <w:tcPr>
            <w:tcW w:w="7229" w:type="dxa"/>
          </w:tcPr>
          <w:p w14:paraId="3242EF09" w14:textId="6A02434F" w:rsidR="00704825" w:rsidRPr="00704825" w:rsidRDefault="00704825" w:rsidP="00704825">
            <w:pPr>
              <w:pStyle w:val="NoSpacing"/>
              <w:jc w:val="both"/>
              <w:rPr>
                <w:rFonts w:ascii="Times New Roman" w:hAnsi="Times New Roman" w:cs="Times New Roman"/>
                <w:bCs/>
                <w:noProof/>
                <w:sz w:val="24"/>
                <w:szCs w:val="24"/>
              </w:rPr>
            </w:pPr>
            <w:r w:rsidRPr="00704825">
              <w:rPr>
                <w:rFonts w:ascii="Times New Roman" w:hAnsi="Times New Roman" w:cs="Times New Roman"/>
                <w:bCs/>
                <w:noProof/>
                <w:sz w:val="24"/>
                <w:szCs w:val="24"/>
              </w:rPr>
              <w:t xml:space="preserve">Izstrādāts pamatojoties uz Ministru kabineta 2021.gada 26.janvāra sēdes protokollēmumu (Nr. 9 3. §) “Par Rīcības plānu Covid-19 izplatības ierobežošanai ilgstošas sociālās aprūpes un sociālās rehabilitācijas institūcijās”, konceptuāli atbalstīts 2021.gada 25.marta OVG sēdē. </w:t>
            </w:r>
          </w:p>
          <w:p w14:paraId="03C4D5A0" w14:textId="4CD905CF" w:rsidR="006A7C70" w:rsidRPr="00704825" w:rsidRDefault="00704825" w:rsidP="00704825">
            <w:pPr>
              <w:pStyle w:val="NoSpacing"/>
              <w:jc w:val="both"/>
              <w:rPr>
                <w:rFonts w:ascii="Times New Roman" w:hAnsi="Times New Roman" w:cs="Times New Roman"/>
                <w:sz w:val="24"/>
                <w:szCs w:val="24"/>
              </w:rPr>
            </w:pPr>
            <w:r w:rsidRPr="00704825">
              <w:rPr>
                <w:rFonts w:ascii="Times New Roman" w:hAnsi="Times New Roman" w:cs="Times New Roman"/>
                <w:bCs/>
                <w:sz w:val="24"/>
                <w:szCs w:val="24"/>
                <w:shd w:val="clear" w:color="auto" w:fill="FFFFFF"/>
              </w:rPr>
              <w:t>Covid-19 infekcijas izplatības seku pārvarēšanas likums 24. un 25. pants.</w:t>
            </w:r>
          </w:p>
        </w:tc>
      </w:tr>
      <w:tr w:rsidR="00704825" w:rsidRPr="00704825" w14:paraId="69E5DBB5" w14:textId="77777777" w:rsidTr="0079260F">
        <w:tc>
          <w:tcPr>
            <w:tcW w:w="568" w:type="dxa"/>
          </w:tcPr>
          <w:p w14:paraId="196FCCF3" w14:textId="77777777" w:rsidR="0079260F" w:rsidRPr="00704825" w:rsidRDefault="0079260F" w:rsidP="0079260F">
            <w:pPr>
              <w:pStyle w:val="NoSpacing"/>
              <w:jc w:val="center"/>
              <w:rPr>
                <w:rFonts w:ascii="Times New Roman" w:hAnsi="Times New Roman" w:cs="Times New Roman"/>
                <w:sz w:val="24"/>
                <w:szCs w:val="24"/>
                <w:lang w:eastAsia="lv-LV"/>
              </w:rPr>
            </w:pPr>
            <w:r w:rsidRPr="00704825">
              <w:rPr>
                <w:rFonts w:ascii="Times New Roman" w:hAnsi="Times New Roman" w:cs="Times New Roman"/>
                <w:sz w:val="24"/>
                <w:szCs w:val="24"/>
                <w:lang w:eastAsia="lv-LV"/>
              </w:rPr>
              <w:t>2.</w:t>
            </w:r>
          </w:p>
        </w:tc>
        <w:tc>
          <w:tcPr>
            <w:tcW w:w="1559" w:type="dxa"/>
          </w:tcPr>
          <w:p w14:paraId="71164870" w14:textId="77777777" w:rsidR="00152501" w:rsidRPr="00704825" w:rsidRDefault="0079260F" w:rsidP="0079260F">
            <w:pPr>
              <w:pStyle w:val="NoSpacing"/>
              <w:jc w:val="both"/>
              <w:rPr>
                <w:rFonts w:ascii="Times New Roman" w:hAnsi="Times New Roman" w:cs="Times New Roman"/>
                <w:iCs/>
                <w:sz w:val="24"/>
                <w:szCs w:val="24"/>
                <w:lang w:eastAsia="lv-LV"/>
              </w:rPr>
            </w:pPr>
            <w:r w:rsidRPr="00704825">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Pr="00704825" w:rsidRDefault="001807D1" w:rsidP="00152501">
            <w:pPr>
              <w:jc w:val="center"/>
            </w:pPr>
          </w:p>
          <w:p w14:paraId="062E8B68" w14:textId="77777777" w:rsidR="001807D1" w:rsidRPr="00704825" w:rsidRDefault="001807D1" w:rsidP="001807D1"/>
          <w:p w14:paraId="1509AA62" w14:textId="77777777" w:rsidR="001807D1" w:rsidRPr="00704825" w:rsidRDefault="001807D1" w:rsidP="001807D1"/>
          <w:p w14:paraId="01B3631B" w14:textId="77777777" w:rsidR="001807D1" w:rsidRPr="00704825" w:rsidRDefault="001807D1" w:rsidP="001807D1"/>
          <w:p w14:paraId="0F34C32C" w14:textId="77777777" w:rsidR="001807D1" w:rsidRPr="00704825" w:rsidRDefault="001807D1" w:rsidP="001807D1"/>
          <w:p w14:paraId="2FFD16A9" w14:textId="77777777" w:rsidR="001807D1" w:rsidRPr="00704825" w:rsidRDefault="001807D1" w:rsidP="001807D1"/>
          <w:p w14:paraId="123D7DFE" w14:textId="77777777" w:rsidR="001807D1" w:rsidRPr="00704825" w:rsidRDefault="001807D1" w:rsidP="001807D1"/>
          <w:p w14:paraId="7F6A5B70" w14:textId="77777777" w:rsidR="001807D1" w:rsidRPr="00704825" w:rsidRDefault="001807D1" w:rsidP="001807D1"/>
          <w:p w14:paraId="535BAEDA" w14:textId="77777777" w:rsidR="001807D1" w:rsidRPr="00704825" w:rsidRDefault="001807D1" w:rsidP="001807D1"/>
          <w:p w14:paraId="33AF9872" w14:textId="77777777" w:rsidR="001807D1" w:rsidRPr="00704825" w:rsidRDefault="001807D1" w:rsidP="001807D1"/>
          <w:p w14:paraId="077DEF2B" w14:textId="77777777" w:rsidR="001807D1" w:rsidRPr="00704825" w:rsidRDefault="001807D1" w:rsidP="001807D1"/>
          <w:p w14:paraId="7366B94E" w14:textId="77777777" w:rsidR="001807D1" w:rsidRPr="00704825" w:rsidRDefault="001807D1" w:rsidP="001807D1"/>
          <w:p w14:paraId="14F48236" w14:textId="77777777" w:rsidR="001807D1" w:rsidRPr="00704825" w:rsidRDefault="001807D1" w:rsidP="001807D1"/>
          <w:p w14:paraId="00F2F605" w14:textId="77777777" w:rsidR="001807D1" w:rsidRPr="00704825" w:rsidRDefault="001807D1" w:rsidP="001807D1"/>
          <w:p w14:paraId="161AB6AB" w14:textId="77777777" w:rsidR="001807D1" w:rsidRPr="00704825" w:rsidRDefault="001807D1" w:rsidP="001807D1"/>
          <w:p w14:paraId="07D75BD9" w14:textId="77777777" w:rsidR="001807D1" w:rsidRPr="00704825" w:rsidRDefault="001807D1" w:rsidP="001807D1"/>
          <w:p w14:paraId="3BE41DDC" w14:textId="77777777" w:rsidR="001807D1" w:rsidRPr="00704825" w:rsidRDefault="001807D1" w:rsidP="001807D1"/>
          <w:p w14:paraId="5C1EE814" w14:textId="77777777" w:rsidR="001807D1" w:rsidRPr="00704825" w:rsidRDefault="001807D1" w:rsidP="001807D1"/>
          <w:p w14:paraId="6EF1CD47" w14:textId="28BA21B5" w:rsidR="001807D1" w:rsidRPr="00704825" w:rsidRDefault="001807D1" w:rsidP="001807D1"/>
          <w:p w14:paraId="07ABD973" w14:textId="77777777" w:rsidR="0079260F" w:rsidRPr="00704825" w:rsidRDefault="0079260F" w:rsidP="001807D1">
            <w:pPr>
              <w:jc w:val="center"/>
            </w:pPr>
          </w:p>
        </w:tc>
        <w:tc>
          <w:tcPr>
            <w:tcW w:w="7229" w:type="dxa"/>
          </w:tcPr>
          <w:p w14:paraId="66A66F1E" w14:textId="2AB1084D" w:rsidR="00704825" w:rsidRPr="00704825" w:rsidRDefault="00941E9E" w:rsidP="00704825">
            <w:pPr>
              <w:pStyle w:val="ListParagraph"/>
              <w:shd w:val="clear" w:color="auto" w:fill="FFFFFF"/>
              <w:ind w:left="0" w:firstLine="709"/>
              <w:jc w:val="both"/>
            </w:pPr>
            <w:r w:rsidRPr="00704825">
              <w:lastRenderedPageBreak/>
              <w:t>Saskaņā ar Ministru kabineta 2021.gada 1</w:t>
            </w:r>
            <w:r w:rsidR="00704825" w:rsidRPr="00704825">
              <w:t>2</w:t>
            </w:r>
            <w:r w:rsidRPr="00704825">
              <w:t>.</w:t>
            </w:r>
            <w:r w:rsidR="00704825" w:rsidRPr="00704825">
              <w:t>februāra</w:t>
            </w:r>
            <w:r w:rsidRPr="00704825">
              <w:t xml:space="preserve"> rīkojumu Nr.</w:t>
            </w:r>
            <w:r w:rsidR="00704825" w:rsidRPr="00704825">
              <w:t>83</w:t>
            </w:r>
            <w:r w:rsidRPr="00704825">
              <w:t xml:space="preserve"> “Par finanšu līdzekļu piešķiršanu no valsts budžeta programmas “Līdzekļi neparedzētiem gadījumiem””</w:t>
            </w:r>
            <w:r w:rsidR="0025749B">
              <w:t xml:space="preserve"> (turpmāk - LNG)</w:t>
            </w:r>
            <w:r w:rsidRPr="00704825">
              <w:t xml:space="preserve"> Labklājības ministrijai</w:t>
            </w:r>
            <w:r w:rsidR="00EC6000" w:rsidRPr="00704825">
              <w:t xml:space="preserve"> (turpmāk - LM)</w:t>
            </w:r>
            <w:r w:rsidRPr="00704825">
              <w:t xml:space="preserve"> </w:t>
            </w:r>
            <w:r w:rsidR="00704825" w:rsidRPr="00704825">
              <w:t>piešķirts finansējums, kas nepārsniedz 1 045 617 </w:t>
            </w:r>
            <w:r w:rsidR="00704825" w:rsidRPr="00704825">
              <w:rPr>
                <w:i/>
                <w:iCs/>
              </w:rPr>
              <w:t>euro</w:t>
            </w:r>
            <w:r w:rsidR="00704825" w:rsidRPr="00704825">
              <w:t xml:space="preserve">, lai no 2021. gada 1. janvāra līdz 2021. gada 31. martam </w:t>
            </w:r>
            <w:r w:rsidR="00704825" w:rsidRPr="00704825">
              <w:rPr>
                <w:shd w:val="clear" w:color="auto" w:fill="FFFFFF"/>
              </w:rPr>
              <w:t>institūcijās, kurās sociālos pakalpojumus ar izmitināšanu sniedz pašvaldības vai valsts dibināts sociālo pakalpojumu sniedzējs vai pakalpojumu sniedzējs, kuram ir noslēgts līgums ar pašvaldību vai valsti par minēto pakalpojumu sniegšanu</w:t>
            </w:r>
            <w:r w:rsidR="0025749B">
              <w:rPr>
                <w:shd w:val="clear" w:color="auto" w:fill="FFFFFF"/>
              </w:rPr>
              <w:t xml:space="preserve"> (turpmāk - Institūcija)</w:t>
            </w:r>
            <w:r w:rsidR="00704825" w:rsidRPr="00704825">
              <w:rPr>
                <w:shd w:val="clear" w:color="auto" w:fill="FFFFFF"/>
              </w:rPr>
              <w:t xml:space="preserve">, </w:t>
            </w:r>
            <w:r w:rsidR="00704825" w:rsidRPr="00704825">
              <w:t xml:space="preserve">segtu izdevumus par individuālajiem aizsarglīdzekļiem un dezinfekcijas līdzekļiem, kas iegādāti Covid-19 infekcijas ierobežošanas pasākumiem, tai skaitā: </w:t>
            </w:r>
          </w:p>
          <w:p w14:paraId="1A01B9E7" w14:textId="77777777" w:rsidR="00704825" w:rsidRPr="00704825" w:rsidRDefault="00704825" w:rsidP="00704825">
            <w:pPr>
              <w:pStyle w:val="ListParagraph"/>
              <w:shd w:val="clear" w:color="auto" w:fill="FFFFFF"/>
              <w:ind w:left="0" w:firstLine="709"/>
              <w:jc w:val="both"/>
            </w:pPr>
            <w:r w:rsidRPr="00704825">
              <w:t>1.1. finansējumu, kas nepārsniedz 668 811 </w:t>
            </w:r>
            <w:r w:rsidRPr="00704825">
              <w:rPr>
                <w:i/>
                <w:iCs/>
              </w:rPr>
              <w:t>euro</w:t>
            </w:r>
            <w:r w:rsidRPr="00704825">
              <w:t>, institūcijām, kurās sociālos pakalpojumus sniedz pašvaldības dibināts sociālo pakalpojumu sniedzējs vai pakalpojumu sniedzējs, kuram noslēgts līgums ar pašvaldību par minēto pakalpojumu sniegšanu (50 % apmērā no pašvaldību faktiskajiem papildu izdevumiem);</w:t>
            </w:r>
          </w:p>
          <w:p w14:paraId="4F458AE4" w14:textId="77777777" w:rsidR="00704825" w:rsidRPr="00704825" w:rsidRDefault="00704825" w:rsidP="00704825">
            <w:pPr>
              <w:pStyle w:val="ListParagraph"/>
              <w:shd w:val="clear" w:color="auto" w:fill="FFFFFF"/>
              <w:ind w:left="0" w:firstLine="709"/>
              <w:jc w:val="both"/>
            </w:pPr>
            <w:r w:rsidRPr="00704825">
              <w:t>1.2. finansējumu, kas nepārsniedz 376 806 </w:t>
            </w:r>
            <w:r w:rsidRPr="00704825">
              <w:rPr>
                <w:i/>
                <w:iCs/>
              </w:rPr>
              <w:t>euro</w:t>
            </w:r>
            <w:r w:rsidRPr="00704825">
              <w:t>, valsts dibinātam sociālo pakalpojumu sniedzējam vai tādam pakalpojumu sniedzējam, kuram ir noslēgts līgums ar Labklājības ministriju par sociālo pakalpojumu sniegšanu (100 % apmērā no institūcijas faktiskajiem papildu izdevumiem).</w:t>
            </w:r>
          </w:p>
          <w:p w14:paraId="6087D9BA" w14:textId="69C7A27A" w:rsidR="0025749B" w:rsidRDefault="0025749B" w:rsidP="00704825">
            <w:pPr>
              <w:widowControl w:val="0"/>
              <w:jc w:val="both"/>
              <w:rPr>
                <w:i/>
              </w:rPr>
            </w:pPr>
          </w:p>
          <w:p w14:paraId="770BC2DD" w14:textId="6D84F509" w:rsidR="0025749B" w:rsidRPr="008F3C6C" w:rsidRDefault="0025749B" w:rsidP="0025749B">
            <w:pPr>
              <w:pStyle w:val="NoSpacing"/>
              <w:jc w:val="both"/>
              <w:rPr>
                <w:rFonts w:ascii="Times New Roman" w:hAnsi="Times New Roman" w:cs="Times New Roman"/>
                <w:sz w:val="24"/>
                <w:szCs w:val="24"/>
              </w:rPr>
            </w:pPr>
            <w:r w:rsidRPr="0025749B">
              <w:rPr>
                <w:rFonts w:ascii="Times New Roman" w:hAnsi="Times New Roman" w:cs="Times New Roman"/>
                <w:sz w:val="24"/>
                <w:szCs w:val="24"/>
                <w:u w:val="single"/>
              </w:rPr>
              <w:t>Mērķis:</w:t>
            </w:r>
            <w:r w:rsidRPr="008F3C6C">
              <w:rPr>
                <w:rFonts w:ascii="Times New Roman" w:eastAsia="Calibri" w:hAnsi="Times New Roman" w:cs="Times New Roman"/>
                <w:sz w:val="24"/>
                <w:szCs w:val="24"/>
              </w:rPr>
              <w:t xml:space="preserve"> </w:t>
            </w:r>
            <w:r w:rsidRPr="008F3C6C">
              <w:rPr>
                <w:rFonts w:ascii="Times New Roman" w:hAnsi="Times New Roman" w:cs="Times New Roman"/>
                <w:sz w:val="24"/>
                <w:szCs w:val="24"/>
              </w:rPr>
              <w:t xml:space="preserve">Lai </w:t>
            </w:r>
            <w:r>
              <w:rPr>
                <w:rFonts w:ascii="Times New Roman" w:hAnsi="Times New Roman" w:cs="Times New Roman"/>
                <w:sz w:val="24"/>
                <w:szCs w:val="24"/>
              </w:rPr>
              <w:t>I</w:t>
            </w:r>
            <w:r w:rsidRPr="008F3C6C">
              <w:rPr>
                <w:rFonts w:ascii="Times New Roman" w:hAnsi="Times New Roman" w:cs="Times New Roman"/>
                <w:sz w:val="24"/>
                <w:szCs w:val="24"/>
              </w:rPr>
              <w:t>nstitūcijas izdevumi, kas paredzēti klientu uzturēšanai, t.sk. ēdināšanai, medikamentiem, higiēnas precēm u.c. izdevumiem, kas saistīti ar klientu uzturēšanos institūcijā nav jānovirza papildu, pakalpojuma cenas kalkulācijā neiekļautu, izdevumu segšanai, tādējādi novēršot pakalpojuma kvalitātes nodrošināšanas risku, ko var radīt, papildus izdevumi par  individuālo aizsardzības līdzekļu (turpmāk - IAL) un dezinfekcijas līdzekļu (turpmāk - DL) iegādi.</w:t>
            </w:r>
          </w:p>
          <w:p w14:paraId="193F9499" w14:textId="77777777" w:rsidR="0025749B" w:rsidRPr="008F3C6C" w:rsidRDefault="0025749B" w:rsidP="0025749B"/>
          <w:p w14:paraId="373462D0" w14:textId="77777777" w:rsidR="0025749B" w:rsidRPr="008F3C6C" w:rsidRDefault="0025749B" w:rsidP="0025749B">
            <w:pPr>
              <w:widowControl w:val="0"/>
              <w:jc w:val="both"/>
            </w:pPr>
            <w:r w:rsidRPr="0025749B">
              <w:rPr>
                <w:u w:val="single"/>
              </w:rPr>
              <w:t>Mērķa grupa:</w:t>
            </w:r>
            <w:r w:rsidRPr="008F3C6C">
              <w:rPr>
                <w:b/>
              </w:rPr>
              <w:t xml:space="preserve"> </w:t>
            </w:r>
            <w:r w:rsidRPr="008F3C6C">
              <w:t xml:space="preserve">sociālo pakalpojumu sniedzēji, kas sniedz sociālos pakalpojumus ar izmitināšanu </w:t>
            </w:r>
            <w:r w:rsidRPr="008F3C6C">
              <w:rPr>
                <w:i/>
              </w:rPr>
              <w:t xml:space="preserve">(sociālās aprūpes centrs, pansija, patversme, naktspatversme, krīzes centrs, dienas aprūpes centrs, aprūpe mājās, aprūpētā dzīvesvieta, grupu dzīvoklis, īslaicīga sociālā aprūpe, t.sk. atelpas brīdis, sociālās rehabilitācijas pakalpojumu sniedzējs, kas nodrošina pakalpojumu ar uzturēšanos institūcijā) </w:t>
            </w:r>
            <w:r w:rsidRPr="008F3C6C">
              <w:t xml:space="preserve">(turpmāk - institūcija), kuri ir valsts vai pašvaldību dibināti vai kuriem ir noslēgts līgums ar valsti vai pašvaldību par minēto pakalpojumu nodrošināšanu. </w:t>
            </w:r>
          </w:p>
          <w:p w14:paraId="6FBF8600" w14:textId="77777777" w:rsidR="0025749B" w:rsidRPr="008F3C6C" w:rsidRDefault="0025749B" w:rsidP="0025749B">
            <w:pPr>
              <w:widowControl w:val="0"/>
              <w:jc w:val="both"/>
              <w:rPr>
                <w:i/>
              </w:rPr>
            </w:pPr>
          </w:p>
          <w:p w14:paraId="759286E2" w14:textId="70189142" w:rsidR="0025749B" w:rsidRPr="0025749B" w:rsidRDefault="0025749B" w:rsidP="0025749B">
            <w:pPr>
              <w:pStyle w:val="NoSpacing"/>
              <w:jc w:val="both"/>
              <w:rPr>
                <w:rFonts w:ascii="Times New Roman" w:hAnsi="Times New Roman" w:cs="Times New Roman"/>
                <w:sz w:val="24"/>
                <w:szCs w:val="24"/>
                <w:u w:val="single"/>
              </w:rPr>
            </w:pPr>
            <w:r w:rsidRPr="0025749B">
              <w:rPr>
                <w:rFonts w:ascii="Times New Roman" w:hAnsi="Times New Roman" w:cs="Times New Roman"/>
                <w:sz w:val="24"/>
                <w:szCs w:val="24"/>
                <w:u w:val="single"/>
              </w:rPr>
              <w:t xml:space="preserve">Periods par kuru pašvaldība un valsts sedz Institūciju papildu izdevumus par IAL un DL iegādi: </w:t>
            </w:r>
            <w:r w:rsidRPr="0025749B">
              <w:rPr>
                <w:rFonts w:ascii="Times New Roman" w:hAnsi="Times New Roman" w:cs="Times New Roman"/>
                <w:sz w:val="24"/>
                <w:szCs w:val="24"/>
              </w:rPr>
              <w:t>no 2021. gada 1.janvāra līdz 2021.gada 31.martam.</w:t>
            </w:r>
          </w:p>
          <w:p w14:paraId="114D7BBF" w14:textId="77777777" w:rsidR="0025749B" w:rsidRPr="008F3C6C" w:rsidRDefault="0025749B" w:rsidP="0025749B">
            <w:pPr>
              <w:pStyle w:val="NoSpacing"/>
              <w:jc w:val="both"/>
              <w:rPr>
                <w:rFonts w:ascii="Times New Roman" w:hAnsi="Times New Roman" w:cs="Times New Roman"/>
                <w:sz w:val="24"/>
                <w:szCs w:val="24"/>
              </w:rPr>
            </w:pPr>
          </w:p>
          <w:p w14:paraId="64911ABD" w14:textId="77777777" w:rsidR="0025749B" w:rsidRPr="0025749B" w:rsidRDefault="0025749B" w:rsidP="0025749B">
            <w:pPr>
              <w:pStyle w:val="NoSpacing"/>
              <w:jc w:val="both"/>
              <w:rPr>
                <w:rFonts w:ascii="Times New Roman" w:hAnsi="Times New Roman" w:cs="Times New Roman"/>
                <w:sz w:val="24"/>
                <w:szCs w:val="24"/>
              </w:rPr>
            </w:pPr>
            <w:r w:rsidRPr="0025749B">
              <w:rPr>
                <w:rFonts w:ascii="Times New Roman" w:hAnsi="Times New Roman" w:cs="Times New Roman"/>
                <w:sz w:val="24"/>
                <w:szCs w:val="24"/>
              </w:rPr>
              <w:t>Atbilstoši rīkojumam no LNG piešķirts:</w:t>
            </w:r>
          </w:p>
          <w:p w14:paraId="2DBBA206" w14:textId="734A09B7" w:rsidR="0025749B" w:rsidRPr="008F3C6C" w:rsidRDefault="0025749B" w:rsidP="0025749B">
            <w:pPr>
              <w:pStyle w:val="NoSpacing"/>
              <w:jc w:val="both"/>
              <w:rPr>
                <w:rFonts w:ascii="Times New Roman" w:hAnsi="Times New Roman" w:cs="Times New Roman"/>
                <w:sz w:val="24"/>
                <w:szCs w:val="24"/>
              </w:rPr>
            </w:pPr>
            <w:r w:rsidRPr="008F3C6C">
              <w:rPr>
                <w:rFonts w:ascii="Times New Roman" w:hAnsi="Times New Roman" w:cs="Times New Roman"/>
                <w:b/>
                <w:sz w:val="24"/>
                <w:szCs w:val="24"/>
              </w:rPr>
              <w:t>1 045 617 euro,</w:t>
            </w:r>
            <w:r w:rsidRPr="008F3C6C">
              <w:rPr>
                <w:rFonts w:ascii="Times New Roman" w:hAnsi="Times New Roman" w:cs="Times New Roman"/>
                <w:sz w:val="24"/>
                <w:szCs w:val="24"/>
              </w:rPr>
              <w:t xml:space="preserve"> </w:t>
            </w:r>
            <w:r w:rsidRPr="008F3C6C">
              <w:rPr>
                <w:rFonts w:ascii="Times New Roman" w:hAnsi="Times New Roman" w:cs="Times New Roman"/>
                <w:i/>
                <w:sz w:val="24"/>
                <w:szCs w:val="24"/>
              </w:rPr>
              <w:t>t.sk. pašvaldību izdevumu kompensēšanai 668 811 euro, VSAC</w:t>
            </w:r>
            <w:r w:rsidR="00DE6F86">
              <w:rPr>
                <w:rFonts w:ascii="Times New Roman" w:hAnsi="Times New Roman" w:cs="Times New Roman"/>
                <w:i/>
                <w:sz w:val="24"/>
                <w:szCs w:val="24"/>
              </w:rPr>
              <w:t xml:space="preserve"> un LM </w:t>
            </w:r>
            <w:r w:rsidRPr="008F3C6C">
              <w:rPr>
                <w:rFonts w:ascii="Times New Roman" w:hAnsi="Times New Roman" w:cs="Times New Roman"/>
                <w:i/>
                <w:sz w:val="24"/>
                <w:szCs w:val="24"/>
              </w:rPr>
              <w:t xml:space="preserve"> , pakalpojuma sniedzējiem ar kuriem LM noslēgts līgums – </w:t>
            </w:r>
            <w:r w:rsidR="00DE6F86">
              <w:rPr>
                <w:rFonts w:ascii="Times New Roman" w:hAnsi="Times New Roman" w:cs="Times New Roman"/>
                <w:i/>
                <w:sz w:val="24"/>
                <w:szCs w:val="24"/>
              </w:rPr>
              <w:t>376 806</w:t>
            </w:r>
            <w:r w:rsidRPr="008F3C6C">
              <w:rPr>
                <w:rFonts w:ascii="Times New Roman" w:hAnsi="Times New Roman" w:cs="Times New Roman"/>
                <w:i/>
                <w:sz w:val="24"/>
                <w:szCs w:val="24"/>
              </w:rPr>
              <w:t xml:space="preserve"> euro.</w:t>
            </w:r>
            <w:r w:rsidRPr="008F3C6C">
              <w:rPr>
                <w:rFonts w:ascii="Times New Roman" w:hAnsi="Times New Roman" w:cs="Times New Roman"/>
                <w:sz w:val="24"/>
                <w:szCs w:val="24"/>
              </w:rPr>
              <w:t xml:space="preserve"> </w:t>
            </w:r>
          </w:p>
          <w:p w14:paraId="12438019" w14:textId="77777777" w:rsidR="0025749B" w:rsidRPr="008F3C6C" w:rsidRDefault="0025749B" w:rsidP="0025749B">
            <w:pPr>
              <w:widowControl w:val="0"/>
              <w:jc w:val="both"/>
            </w:pPr>
          </w:p>
          <w:p w14:paraId="757AA798" w14:textId="77777777" w:rsidR="00896F80" w:rsidRDefault="0025749B" w:rsidP="0025749B">
            <w:pPr>
              <w:widowControl w:val="0"/>
              <w:jc w:val="both"/>
            </w:pPr>
            <w:r w:rsidRPr="008F3C6C">
              <w:t xml:space="preserve">Izpilde (budžeta līdzekļu izpilde no LNG) periodā </w:t>
            </w:r>
          </w:p>
          <w:p w14:paraId="4295F03C" w14:textId="637E0B0C" w:rsidR="0025749B" w:rsidRPr="008F3C6C" w:rsidRDefault="0025749B" w:rsidP="0025749B">
            <w:pPr>
              <w:widowControl w:val="0"/>
              <w:jc w:val="both"/>
            </w:pPr>
            <w:r w:rsidRPr="008F3C6C">
              <w:rPr>
                <w:b/>
              </w:rPr>
              <w:t>janvāris – februāris</w:t>
            </w:r>
            <w:r w:rsidRPr="008F3C6C">
              <w:t xml:space="preserve"> (2 mēneši)</w:t>
            </w:r>
          </w:p>
          <w:tbl>
            <w:tblPr>
              <w:tblW w:w="7011" w:type="dxa"/>
              <w:tblLayout w:type="fixed"/>
              <w:tblLook w:val="04A0" w:firstRow="1" w:lastRow="0" w:firstColumn="1" w:lastColumn="0" w:noHBand="0" w:noVBand="1"/>
            </w:tblPr>
            <w:tblGrid>
              <w:gridCol w:w="3351"/>
              <w:gridCol w:w="1830"/>
              <w:gridCol w:w="1830"/>
            </w:tblGrid>
            <w:tr w:rsidR="0025749B" w:rsidRPr="00E210C7" w14:paraId="053CCA02" w14:textId="77777777" w:rsidTr="00DE6F86">
              <w:trPr>
                <w:trHeight w:val="410"/>
              </w:trPr>
              <w:tc>
                <w:tcPr>
                  <w:tcW w:w="3351" w:type="dxa"/>
                  <w:tcBorders>
                    <w:top w:val="single" w:sz="8" w:space="0" w:color="auto"/>
                    <w:left w:val="single" w:sz="8" w:space="0" w:color="auto"/>
                    <w:bottom w:val="single" w:sz="4" w:space="0" w:color="auto"/>
                    <w:right w:val="nil"/>
                  </w:tcBorders>
                  <w:shd w:val="clear" w:color="auto" w:fill="auto"/>
                  <w:noWrap/>
                  <w:vAlign w:val="bottom"/>
                  <w:hideMark/>
                </w:tcPr>
                <w:p w14:paraId="0D2E0DA2" w14:textId="77777777" w:rsidR="0025749B" w:rsidRPr="00E210C7" w:rsidRDefault="0025749B" w:rsidP="0025749B">
                  <w:pPr>
                    <w:jc w:val="center"/>
                    <w:rPr>
                      <w:sz w:val="18"/>
                      <w:szCs w:val="18"/>
                    </w:rPr>
                  </w:pPr>
                  <w:r w:rsidRPr="00E210C7">
                    <w:rPr>
                      <w:sz w:val="18"/>
                      <w:szCs w:val="18"/>
                    </w:rPr>
                    <w:t> </w:t>
                  </w:r>
                </w:p>
              </w:tc>
              <w:tc>
                <w:tcPr>
                  <w:tcW w:w="1830" w:type="dxa"/>
                  <w:tcBorders>
                    <w:top w:val="single" w:sz="8" w:space="0" w:color="auto"/>
                    <w:left w:val="single" w:sz="8" w:space="0" w:color="auto"/>
                    <w:bottom w:val="single" w:sz="4" w:space="0" w:color="auto"/>
                    <w:right w:val="single" w:sz="8" w:space="0" w:color="auto"/>
                  </w:tcBorders>
                  <w:shd w:val="clear" w:color="000000" w:fill="D9D9D9"/>
                  <w:vAlign w:val="bottom"/>
                  <w:hideMark/>
                </w:tcPr>
                <w:p w14:paraId="3ACDBF8B" w14:textId="77777777" w:rsidR="0025749B" w:rsidRPr="00E210C7" w:rsidRDefault="0025749B" w:rsidP="0025749B">
                  <w:pPr>
                    <w:jc w:val="center"/>
                    <w:rPr>
                      <w:sz w:val="18"/>
                      <w:szCs w:val="18"/>
                    </w:rPr>
                  </w:pPr>
                  <w:r w:rsidRPr="00E210C7">
                    <w:rPr>
                      <w:sz w:val="18"/>
                      <w:szCs w:val="18"/>
                    </w:rPr>
                    <w:t>Plāns*</w:t>
                  </w:r>
                </w:p>
              </w:tc>
              <w:tc>
                <w:tcPr>
                  <w:tcW w:w="1830" w:type="dxa"/>
                  <w:tcBorders>
                    <w:top w:val="single" w:sz="8" w:space="0" w:color="auto"/>
                    <w:left w:val="nil"/>
                    <w:bottom w:val="single" w:sz="4" w:space="0" w:color="auto"/>
                    <w:right w:val="single" w:sz="8" w:space="0" w:color="auto"/>
                  </w:tcBorders>
                  <w:shd w:val="clear" w:color="auto" w:fill="auto"/>
                  <w:vAlign w:val="bottom"/>
                  <w:hideMark/>
                </w:tcPr>
                <w:p w14:paraId="0239FA1D" w14:textId="77777777" w:rsidR="0025749B" w:rsidRPr="00E210C7" w:rsidRDefault="0025749B" w:rsidP="0025749B">
                  <w:pPr>
                    <w:jc w:val="center"/>
                    <w:rPr>
                      <w:sz w:val="18"/>
                      <w:szCs w:val="18"/>
                    </w:rPr>
                  </w:pPr>
                  <w:r w:rsidRPr="00E210C7">
                    <w:rPr>
                      <w:sz w:val="18"/>
                      <w:szCs w:val="18"/>
                    </w:rPr>
                    <w:t>Izpilde                               janv.  + febr.                              kopā</w:t>
                  </w:r>
                </w:p>
              </w:tc>
            </w:tr>
            <w:tr w:rsidR="0025749B" w:rsidRPr="00E210C7" w14:paraId="352053D5" w14:textId="77777777" w:rsidTr="00DE6F86">
              <w:trPr>
                <w:trHeight w:val="181"/>
              </w:trPr>
              <w:tc>
                <w:tcPr>
                  <w:tcW w:w="3351" w:type="dxa"/>
                  <w:tcBorders>
                    <w:top w:val="nil"/>
                    <w:left w:val="single" w:sz="8" w:space="0" w:color="auto"/>
                    <w:bottom w:val="nil"/>
                    <w:right w:val="nil"/>
                  </w:tcBorders>
                  <w:shd w:val="clear" w:color="auto" w:fill="auto"/>
                  <w:noWrap/>
                  <w:vAlign w:val="bottom"/>
                  <w:hideMark/>
                </w:tcPr>
                <w:p w14:paraId="081E6D4C" w14:textId="77777777" w:rsidR="0025749B" w:rsidRPr="00E210C7" w:rsidRDefault="0025749B" w:rsidP="0025749B">
                  <w:pPr>
                    <w:jc w:val="center"/>
                    <w:rPr>
                      <w:sz w:val="16"/>
                      <w:szCs w:val="16"/>
                    </w:rPr>
                  </w:pPr>
                  <w:r w:rsidRPr="00E210C7">
                    <w:rPr>
                      <w:sz w:val="16"/>
                      <w:szCs w:val="16"/>
                    </w:rPr>
                    <w:t>1</w:t>
                  </w:r>
                </w:p>
              </w:tc>
              <w:tc>
                <w:tcPr>
                  <w:tcW w:w="1830" w:type="dxa"/>
                  <w:tcBorders>
                    <w:top w:val="nil"/>
                    <w:left w:val="single" w:sz="8" w:space="0" w:color="auto"/>
                    <w:bottom w:val="nil"/>
                    <w:right w:val="single" w:sz="8" w:space="0" w:color="auto"/>
                  </w:tcBorders>
                  <w:shd w:val="clear" w:color="000000" w:fill="D9D9D9"/>
                  <w:vAlign w:val="bottom"/>
                  <w:hideMark/>
                </w:tcPr>
                <w:p w14:paraId="1253BA6B" w14:textId="77777777" w:rsidR="0025749B" w:rsidRPr="00E210C7" w:rsidRDefault="0025749B" w:rsidP="0025749B">
                  <w:pPr>
                    <w:jc w:val="center"/>
                    <w:rPr>
                      <w:sz w:val="16"/>
                      <w:szCs w:val="16"/>
                    </w:rPr>
                  </w:pPr>
                  <w:r w:rsidRPr="00E210C7">
                    <w:rPr>
                      <w:sz w:val="16"/>
                      <w:szCs w:val="16"/>
                    </w:rPr>
                    <w:t>2</w:t>
                  </w:r>
                </w:p>
              </w:tc>
              <w:tc>
                <w:tcPr>
                  <w:tcW w:w="1830" w:type="dxa"/>
                  <w:tcBorders>
                    <w:top w:val="nil"/>
                    <w:left w:val="nil"/>
                    <w:bottom w:val="nil"/>
                    <w:right w:val="single" w:sz="8" w:space="0" w:color="auto"/>
                  </w:tcBorders>
                  <w:shd w:val="clear" w:color="auto" w:fill="auto"/>
                  <w:vAlign w:val="bottom"/>
                  <w:hideMark/>
                </w:tcPr>
                <w:p w14:paraId="31235FD6" w14:textId="77777777" w:rsidR="0025749B" w:rsidRPr="00E210C7" w:rsidRDefault="0025749B" w:rsidP="0025749B">
                  <w:pPr>
                    <w:jc w:val="center"/>
                    <w:rPr>
                      <w:sz w:val="16"/>
                      <w:szCs w:val="16"/>
                    </w:rPr>
                  </w:pPr>
                  <w:r w:rsidRPr="00E210C7">
                    <w:rPr>
                      <w:sz w:val="16"/>
                      <w:szCs w:val="16"/>
                    </w:rPr>
                    <w:t>3</w:t>
                  </w:r>
                </w:p>
              </w:tc>
            </w:tr>
            <w:tr w:rsidR="0025749B" w:rsidRPr="00E210C7" w14:paraId="6320329C" w14:textId="77777777" w:rsidTr="00DE6F86">
              <w:trPr>
                <w:trHeight w:val="252"/>
              </w:trPr>
              <w:tc>
                <w:tcPr>
                  <w:tcW w:w="3351" w:type="dxa"/>
                  <w:tcBorders>
                    <w:top w:val="single" w:sz="8" w:space="0" w:color="auto"/>
                    <w:left w:val="single" w:sz="8" w:space="0" w:color="auto"/>
                    <w:bottom w:val="single" w:sz="8" w:space="0" w:color="auto"/>
                    <w:right w:val="nil"/>
                  </w:tcBorders>
                  <w:shd w:val="clear" w:color="000000" w:fill="D9D9D9"/>
                  <w:vAlign w:val="bottom"/>
                  <w:hideMark/>
                </w:tcPr>
                <w:p w14:paraId="343CE9F9" w14:textId="77777777" w:rsidR="0025749B" w:rsidRPr="00E210C7" w:rsidRDefault="0025749B" w:rsidP="0025749B">
                  <w:pPr>
                    <w:jc w:val="right"/>
                    <w:rPr>
                      <w:b/>
                      <w:bCs/>
                      <w:sz w:val="20"/>
                      <w:szCs w:val="20"/>
                    </w:rPr>
                  </w:pPr>
                  <w:r w:rsidRPr="00E210C7">
                    <w:rPr>
                      <w:b/>
                      <w:bCs/>
                      <w:sz w:val="20"/>
                      <w:szCs w:val="20"/>
                    </w:rPr>
                    <w:t>KOPĀ</w:t>
                  </w:r>
                </w:p>
              </w:tc>
              <w:tc>
                <w:tcPr>
                  <w:tcW w:w="183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FE8B5E6" w14:textId="77777777" w:rsidR="0025749B" w:rsidRPr="00E210C7" w:rsidRDefault="0025749B" w:rsidP="0025749B">
                  <w:pPr>
                    <w:jc w:val="right"/>
                    <w:rPr>
                      <w:b/>
                      <w:bCs/>
                    </w:rPr>
                  </w:pPr>
                  <w:r w:rsidRPr="00E210C7">
                    <w:rPr>
                      <w:b/>
                      <w:bCs/>
                    </w:rPr>
                    <w:t>1 045 617</w:t>
                  </w:r>
                </w:p>
              </w:tc>
              <w:tc>
                <w:tcPr>
                  <w:tcW w:w="1830" w:type="dxa"/>
                  <w:tcBorders>
                    <w:top w:val="single" w:sz="8" w:space="0" w:color="auto"/>
                    <w:left w:val="nil"/>
                    <w:bottom w:val="single" w:sz="8" w:space="0" w:color="auto"/>
                    <w:right w:val="single" w:sz="8" w:space="0" w:color="auto"/>
                  </w:tcBorders>
                  <w:shd w:val="clear" w:color="000000" w:fill="D9D9D9"/>
                  <w:noWrap/>
                  <w:vAlign w:val="bottom"/>
                  <w:hideMark/>
                </w:tcPr>
                <w:p w14:paraId="3D96F420" w14:textId="0868ADA5" w:rsidR="0025749B" w:rsidRPr="00E210C7" w:rsidRDefault="0025749B" w:rsidP="0025749B">
                  <w:pPr>
                    <w:jc w:val="right"/>
                    <w:rPr>
                      <w:b/>
                      <w:bCs/>
                    </w:rPr>
                  </w:pPr>
                  <w:r w:rsidRPr="00DE6F86">
                    <w:rPr>
                      <w:b/>
                      <w:bCs/>
                    </w:rPr>
                    <w:t>321 01</w:t>
                  </w:r>
                  <w:r w:rsidR="00D84C9E" w:rsidRPr="00DE6F86">
                    <w:rPr>
                      <w:b/>
                      <w:bCs/>
                    </w:rPr>
                    <w:t>3</w:t>
                  </w:r>
                </w:p>
              </w:tc>
            </w:tr>
            <w:tr w:rsidR="0025749B" w:rsidRPr="00E210C7" w14:paraId="37FE924F" w14:textId="77777777" w:rsidTr="00DE6F86">
              <w:trPr>
                <w:trHeight w:val="241"/>
              </w:trPr>
              <w:tc>
                <w:tcPr>
                  <w:tcW w:w="3351" w:type="dxa"/>
                  <w:tcBorders>
                    <w:top w:val="nil"/>
                    <w:left w:val="single" w:sz="8" w:space="0" w:color="auto"/>
                    <w:bottom w:val="single" w:sz="4" w:space="0" w:color="auto"/>
                    <w:right w:val="nil"/>
                  </w:tcBorders>
                  <w:shd w:val="clear" w:color="auto" w:fill="auto"/>
                  <w:noWrap/>
                  <w:vAlign w:val="bottom"/>
                  <w:hideMark/>
                </w:tcPr>
                <w:p w14:paraId="65427358" w14:textId="77777777" w:rsidR="0025749B" w:rsidRPr="00E210C7" w:rsidRDefault="0025749B" w:rsidP="0025749B">
                  <w:pPr>
                    <w:jc w:val="right"/>
                    <w:rPr>
                      <w:i/>
                      <w:iCs/>
                    </w:rPr>
                  </w:pPr>
                  <w:r w:rsidRPr="00E210C7">
                    <w:rPr>
                      <w:i/>
                      <w:iCs/>
                    </w:rPr>
                    <w:t xml:space="preserve">pašvaldības LNG </w:t>
                  </w:r>
                </w:p>
              </w:tc>
              <w:tc>
                <w:tcPr>
                  <w:tcW w:w="1830" w:type="dxa"/>
                  <w:tcBorders>
                    <w:top w:val="nil"/>
                    <w:left w:val="single" w:sz="8" w:space="0" w:color="auto"/>
                    <w:bottom w:val="single" w:sz="4" w:space="0" w:color="auto"/>
                    <w:right w:val="single" w:sz="8" w:space="0" w:color="auto"/>
                  </w:tcBorders>
                  <w:shd w:val="clear" w:color="000000" w:fill="D9D9D9"/>
                  <w:noWrap/>
                  <w:vAlign w:val="bottom"/>
                  <w:hideMark/>
                </w:tcPr>
                <w:p w14:paraId="414FEDA8" w14:textId="77777777" w:rsidR="0025749B" w:rsidRPr="00E210C7" w:rsidRDefault="0025749B" w:rsidP="0025749B">
                  <w:pPr>
                    <w:jc w:val="right"/>
                  </w:pPr>
                  <w:r w:rsidRPr="00E210C7">
                    <w:t>668 811</w:t>
                  </w:r>
                </w:p>
              </w:tc>
              <w:tc>
                <w:tcPr>
                  <w:tcW w:w="1830" w:type="dxa"/>
                  <w:tcBorders>
                    <w:top w:val="nil"/>
                    <w:left w:val="nil"/>
                    <w:bottom w:val="single" w:sz="4" w:space="0" w:color="auto"/>
                    <w:right w:val="single" w:sz="8" w:space="0" w:color="auto"/>
                  </w:tcBorders>
                  <w:shd w:val="clear" w:color="auto" w:fill="auto"/>
                  <w:noWrap/>
                  <w:vAlign w:val="bottom"/>
                  <w:hideMark/>
                </w:tcPr>
                <w:p w14:paraId="325D1515" w14:textId="77777777" w:rsidR="0025749B" w:rsidRPr="00E210C7" w:rsidRDefault="0025749B" w:rsidP="0025749B">
                  <w:pPr>
                    <w:jc w:val="right"/>
                  </w:pPr>
                  <w:r w:rsidRPr="00E210C7">
                    <w:t>113 899</w:t>
                  </w:r>
                </w:p>
              </w:tc>
            </w:tr>
            <w:tr w:rsidR="0025749B" w:rsidRPr="00E210C7" w14:paraId="70069800" w14:textId="77777777" w:rsidTr="00DE6F86">
              <w:trPr>
                <w:trHeight w:val="241"/>
              </w:trPr>
              <w:tc>
                <w:tcPr>
                  <w:tcW w:w="3351" w:type="dxa"/>
                  <w:tcBorders>
                    <w:top w:val="nil"/>
                    <w:left w:val="single" w:sz="8" w:space="0" w:color="auto"/>
                    <w:bottom w:val="single" w:sz="4" w:space="0" w:color="auto"/>
                    <w:right w:val="nil"/>
                  </w:tcBorders>
                  <w:shd w:val="clear" w:color="auto" w:fill="auto"/>
                  <w:noWrap/>
                  <w:vAlign w:val="bottom"/>
                  <w:hideMark/>
                </w:tcPr>
                <w:p w14:paraId="3C3FA5B5" w14:textId="145DFF1D" w:rsidR="0025749B" w:rsidRPr="00E210C7" w:rsidRDefault="0025749B" w:rsidP="0025749B">
                  <w:pPr>
                    <w:jc w:val="right"/>
                    <w:rPr>
                      <w:i/>
                      <w:iCs/>
                    </w:rPr>
                  </w:pPr>
                  <w:r w:rsidRPr="00E210C7">
                    <w:rPr>
                      <w:i/>
                      <w:iCs/>
                    </w:rPr>
                    <w:t>VSAC</w:t>
                  </w:r>
                  <w:r w:rsidR="00DE6F86">
                    <w:rPr>
                      <w:i/>
                      <w:iCs/>
                    </w:rPr>
                    <w:t xml:space="preserve"> un LM līgumorganizācijas</w:t>
                  </w:r>
                </w:p>
              </w:tc>
              <w:tc>
                <w:tcPr>
                  <w:tcW w:w="1830" w:type="dxa"/>
                  <w:tcBorders>
                    <w:top w:val="nil"/>
                    <w:left w:val="single" w:sz="8" w:space="0" w:color="auto"/>
                    <w:bottom w:val="single" w:sz="4" w:space="0" w:color="auto"/>
                    <w:right w:val="single" w:sz="8" w:space="0" w:color="auto"/>
                  </w:tcBorders>
                  <w:shd w:val="clear" w:color="000000" w:fill="D9D9D9"/>
                  <w:noWrap/>
                  <w:vAlign w:val="bottom"/>
                  <w:hideMark/>
                </w:tcPr>
                <w:p w14:paraId="70C4F5C1" w14:textId="180B0F5A" w:rsidR="0025749B" w:rsidRPr="00E210C7" w:rsidRDefault="0025749B" w:rsidP="0025749B">
                  <w:pPr>
                    <w:jc w:val="right"/>
                  </w:pPr>
                  <w:r w:rsidRPr="00E210C7">
                    <w:t>3</w:t>
                  </w:r>
                  <w:r w:rsidR="00DE6F86">
                    <w:t>76 806</w:t>
                  </w:r>
                </w:p>
              </w:tc>
              <w:tc>
                <w:tcPr>
                  <w:tcW w:w="1830" w:type="dxa"/>
                  <w:tcBorders>
                    <w:top w:val="nil"/>
                    <w:left w:val="nil"/>
                    <w:bottom w:val="single" w:sz="4" w:space="0" w:color="auto"/>
                    <w:right w:val="single" w:sz="8" w:space="0" w:color="auto"/>
                  </w:tcBorders>
                  <w:shd w:val="clear" w:color="auto" w:fill="auto"/>
                  <w:noWrap/>
                  <w:vAlign w:val="bottom"/>
                  <w:hideMark/>
                </w:tcPr>
                <w:p w14:paraId="4F14E79F" w14:textId="563557E9" w:rsidR="0025749B" w:rsidRPr="00E210C7" w:rsidRDefault="00DE6F86" w:rsidP="0025749B">
                  <w:pPr>
                    <w:jc w:val="right"/>
                  </w:pPr>
                  <w:r>
                    <w:t>207 114</w:t>
                  </w:r>
                </w:p>
              </w:tc>
            </w:tr>
          </w:tbl>
          <w:p w14:paraId="019ADCBC" w14:textId="79898DF4" w:rsidR="0025749B" w:rsidRPr="008F3C6C" w:rsidRDefault="0025749B" w:rsidP="0025749B">
            <w:pPr>
              <w:jc w:val="both"/>
              <w:rPr>
                <w:i/>
                <w:sz w:val="16"/>
                <w:szCs w:val="16"/>
              </w:rPr>
            </w:pPr>
            <w:r w:rsidRPr="008F3C6C">
              <w:rPr>
                <w:i/>
                <w:sz w:val="16"/>
                <w:szCs w:val="16"/>
              </w:rPr>
              <w:t>* plānotais apmērs  Ministru kabineta 12.02.2021. rīkojumā Nr. 83 “Par finanšu līdzekļu piešķiršanu no valsts budžeta programmas “Līdzekļi neparedzētiem gadījumiem””</w:t>
            </w:r>
          </w:p>
          <w:p w14:paraId="2D12BCCA" w14:textId="2226CF35" w:rsidR="0025749B" w:rsidRPr="00DE6F86" w:rsidRDefault="0025749B" w:rsidP="00896F80">
            <w:pPr>
              <w:ind w:firstLine="606"/>
              <w:jc w:val="both"/>
            </w:pPr>
            <w:r w:rsidRPr="00DE6F86">
              <w:t>IAL un DL izdevumi par periodu janvāris – februāris kompensēti 60 pašvaldībām, 4 VSAC un 5 LM līgumorganizācijām. Kopējais izlietotais finansējums no LNG līdzekļiem – 321 01</w:t>
            </w:r>
            <w:r w:rsidR="00D84C9E" w:rsidRPr="00DE6F86">
              <w:t>3</w:t>
            </w:r>
            <w:r w:rsidRPr="00DE6F86">
              <w:t xml:space="preserve"> </w:t>
            </w:r>
            <w:r w:rsidRPr="00DE6F86">
              <w:rPr>
                <w:i/>
                <w:iCs/>
              </w:rPr>
              <w:t>euro.</w:t>
            </w:r>
          </w:p>
          <w:p w14:paraId="2145911B" w14:textId="77777777" w:rsidR="00704825" w:rsidRPr="00AB7515" w:rsidRDefault="00704825" w:rsidP="00896F80">
            <w:pPr>
              <w:ind w:firstLine="606"/>
              <w:jc w:val="both"/>
            </w:pPr>
          </w:p>
          <w:p w14:paraId="19089A30" w14:textId="67648095" w:rsidR="00AB7515" w:rsidRPr="00DE6F86" w:rsidRDefault="00941E9E" w:rsidP="00896F80">
            <w:pPr>
              <w:pStyle w:val="ListParagraph"/>
              <w:ind w:left="0" w:firstLine="606"/>
              <w:jc w:val="both"/>
            </w:pPr>
            <w:r w:rsidRPr="00DE6F86">
              <w:t>MK rīkojuma projekts paredz grozīt MK Ministru kabineta 2021.gada 1</w:t>
            </w:r>
            <w:r w:rsidR="0063110F" w:rsidRPr="00DE6F86">
              <w:t>2</w:t>
            </w:r>
            <w:r w:rsidRPr="00DE6F86">
              <w:t>.</w:t>
            </w:r>
            <w:r w:rsidR="00AE11B6" w:rsidRPr="00DE6F86">
              <w:t>februāra</w:t>
            </w:r>
            <w:r w:rsidRPr="00DE6F86">
              <w:t xml:space="preserve"> rīkojumā Nr.</w:t>
            </w:r>
            <w:r w:rsidR="00AE11B6" w:rsidRPr="00DE6F86">
              <w:t>83</w:t>
            </w:r>
            <w:r w:rsidRPr="00DE6F86">
              <w:t xml:space="preserve"> “Par finanšu līdzekļu piešķiršanu no valsts budžeta programmas “Līdzekļi neparedzētiem gadījumiem”” skaitli  “</w:t>
            </w:r>
            <w:r w:rsidR="00AE11B6" w:rsidRPr="00DE6F86">
              <w:t>1 045 617</w:t>
            </w:r>
            <w:r w:rsidRPr="00DE6F86">
              <w:t>” aizstājot ar skaitli “</w:t>
            </w:r>
            <w:r w:rsidR="00AE11B6" w:rsidRPr="00DE6F86">
              <w:t>1 294 972</w:t>
            </w:r>
            <w:r w:rsidRPr="00DE6F86">
              <w:t>”</w:t>
            </w:r>
            <w:r w:rsidR="00AE11B6" w:rsidRPr="00DE6F86">
              <w:t xml:space="preserve">, </w:t>
            </w:r>
            <w:r w:rsidRPr="00DE6F86">
              <w:t>skaitli  “</w:t>
            </w:r>
            <w:r w:rsidR="00AE11B6" w:rsidRPr="00DE6F86">
              <w:t>668 811</w:t>
            </w:r>
            <w:r w:rsidRPr="00DE6F86">
              <w:t xml:space="preserve">” aizstājot ar skaitli </w:t>
            </w:r>
            <w:r w:rsidR="00FA24A1" w:rsidRPr="00DE6F86">
              <w:t>“</w:t>
            </w:r>
            <w:r w:rsidR="00AE11B6" w:rsidRPr="00DE6F86">
              <w:t>455 596</w:t>
            </w:r>
            <w:r w:rsidR="00FA24A1" w:rsidRPr="00DE6F86">
              <w:t>”</w:t>
            </w:r>
            <w:r w:rsidR="00AE11B6" w:rsidRPr="00DE6F86">
              <w:t xml:space="preserve"> un skaitli  “376 806” aizstājot ar skaitli “839 37</w:t>
            </w:r>
            <w:r w:rsidR="00C92C76" w:rsidRPr="00DE6F86">
              <w:t>6</w:t>
            </w:r>
            <w:r w:rsidR="00AE11B6" w:rsidRPr="00DE6F86">
              <w:t xml:space="preserve">”, kā arī skaitli un vārdu </w:t>
            </w:r>
            <w:r w:rsidR="00AE11B6" w:rsidRPr="00DE6F86">
              <w:rPr>
                <w:b/>
              </w:rPr>
              <w:t>“31.martam” aizstājot ar</w:t>
            </w:r>
            <w:r w:rsidR="00AE11B6" w:rsidRPr="00DE6F86">
              <w:t xml:space="preserve"> skaitli un vārdu “</w:t>
            </w:r>
            <w:r w:rsidR="00AE11B6" w:rsidRPr="00DE6F86">
              <w:rPr>
                <w:b/>
              </w:rPr>
              <w:t>30.j</w:t>
            </w:r>
            <w:r w:rsidR="00AB7515" w:rsidRPr="00DE6F86">
              <w:rPr>
                <w:b/>
              </w:rPr>
              <w:t>ū</w:t>
            </w:r>
            <w:r w:rsidR="00AE11B6" w:rsidRPr="00DE6F86">
              <w:rPr>
                <w:b/>
              </w:rPr>
              <w:t>nijam</w:t>
            </w:r>
            <w:r w:rsidR="00AE11B6" w:rsidRPr="00DE6F86">
              <w:t>”.</w:t>
            </w:r>
          </w:p>
          <w:p w14:paraId="5ED69A2F" w14:textId="0EB31472" w:rsidR="00AE11B6" w:rsidRPr="00704825" w:rsidRDefault="00AE11B6" w:rsidP="0063110F">
            <w:pPr>
              <w:pStyle w:val="ListParagraph"/>
              <w:ind w:left="0"/>
              <w:jc w:val="both"/>
              <w:rPr>
                <w:color w:val="FF0000"/>
              </w:rPr>
            </w:pPr>
          </w:p>
        </w:tc>
      </w:tr>
      <w:tr w:rsidR="00704825" w:rsidRPr="00704825" w14:paraId="78E6C159" w14:textId="77777777" w:rsidTr="0079260F">
        <w:tc>
          <w:tcPr>
            <w:tcW w:w="568" w:type="dxa"/>
          </w:tcPr>
          <w:p w14:paraId="322A9867" w14:textId="77777777" w:rsidR="00130487" w:rsidRPr="00896F80" w:rsidRDefault="00130487" w:rsidP="00130487">
            <w:pPr>
              <w:pStyle w:val="NoSpacing"/>
              <w:jc w:val="center"/>
              <w:rPr>
                <w:rFonts w:ascii="Times New Roman" w:hAnsi="Times New Roman" w:cs="Times New Roman"/>
                <w:sz w:val="24"/>
                <w:szCs w:val="24"/>
                <w:lang w:eastAsia="lv-LV"/>
              </w:rPr>
            </w:pPr>
            <w:r w:rsidRPr="00896F80">
              <w:rPr>
                <w:rFonts w:ascii="Times New Roman" w:hAnsi="Times New Roman" w:cs="Times New Roman"/>
                <w:sz w:val="24"/>
                <w:szCs w:val="24"/>
                <w:lang w:eastAsia="lv-LV"/>
              </w:rPr>
              <w:lastRenderedPageBreak/>
              <w:t>3.</w:t>
            </w:r>
          </w:p>
        </w:tc>
        <w:tc>
          <w:tcPr>
            <w:tcW w:w="1559" w:type="dxa"/>
          </w:tcPr>
          <w:p w14:paraId="2725859B" w14:textId="77777777" w:rsidR="00130487" w:rsidRPr="00896F80" w:rsidRDefault="00130487" w:rsidP="00130487">
            <w:pPr>
              <w:pStyle w:val="NoSpacing"/>
              <w:jc w:val="both"/>
              <w:rPr>
                <w:rFonts w:ascii="Times New Roman" w:hAnsi="Times New Roman" w:cs="Times New Roman"/>
                <w:iCs/>
                <w:sz w:val="24"/>
                <w:szCs w:val="24"/>
                <w:lang w:eastAsia="lv-LV"/>
              </w:rPr>
            </w:pPr>
            <w:r w:rsidRPr="00896F80">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5834B25" w14:textId="2C7EBE34" w:rsidR="00130487" w:rsidRPr="00896F80" w:rsidRDefault="00BF6706" w:rsidP="006335C0">
            <w:pPr>
              <w:pStyle w:val="NoSpacing"/>
              <w:jc w:val="both"/>
              <w:rPr>
                <w:rFonts w:ascii="Times New Roman" w:hAnsi="Times New Roman" w:cs="Times New Roman"/>
                <w:sz w:val="24"/>
                <w:szCs w:val="24"/>
                <w:lang w:eastAsia="lv-LV"/>
              </w:rPr>
            </w:pPr>
            <w:r w:rsidRPr="00896F80">
              <w:rPr>
                <w:rFonts w:ascii="Times New Roman" w:hAnsi="Times New Roman" w:cs="Times New Roman"/>
                <w:sz w:val="24"/>
                <w:szCs w:val="24"/>
              </w:rPr>
              <w:t>Nav</w:t>
            </w:r>
          </w:p>
        </w:tc>
      </w:tr>
      <w:tr w:rsidR="00704825" w:rsidRPr="00704825" w14:paraId="760CA46E" w14:textId="77777777" w:rsidTr="0079260F">
        <w:tc>
          <w:tcPr>
            <w:tcW w:w="568" w:type="dxa"/>
          </w:tcPr>
          <w:p w14:paraId="47947DA6" w14:textId="77777777" w:rsidR="00130487" w:rsidRPr="00896F80" w:rsidRDefault="00130487" w:rsidP="00130487">
            <w:pPr>
              <w:pStyle w:val="NoSpacing"/>
              <w:jc w:val="center"/>
              <w:rPr>
                <w:rFonts w:ascii="Times New Roman" w:hAnsi="Times New Roman" w:cs="Times New Roman"/>
                <w:sz w:val="24"/>
                <w:szCs w:val="24"/>
                <w:lang w:eastAsia="lv-LV"/>
              </w:rPr>
            </w:pPr>
            <w:r w:rsidRPr="00896F80">
              <w:rPr>
                <w:rFonts w:ascii="Times New Roman" w:hAnsi="Times New Roman" w:cs="Times New Roman"/>
                <w:sz w:val="24"/>
                <w:szCs w:val="24"/>
                <w:lang w:eastAsia="lv-LV"/>
              </w:rPr>
              <w:lastRenderedPageBreak/>
              <w:t>4.</w:t>
            </w:r>
          </w:p>
        </w:tc>
        <w:tc>
          <w:tcPr>
            <w:tcW w:w="1559" w:type="dxa"/>
          </w:tcPr>
          <w:p w14:paraId="26A52F22" w14:textId="77777777" w:rsidR="00130487" w:rsidRPr="00896F80" w:rsidRDefault="00130487" w:rsidP="00130487">
            <w:pPr>
              <w:pStyle w:val="NoSpacing"/>
              <w:jc w:val="both"/>
              <w:rPr>
                <w:rFonts w:ascii="Times New Roman" w:hAnsi="Times New Roman" w:cs="Times New Roman"/>
                <w:iCs/>
                <w:sz w:val="24"/>
                <w:szCs w:val="24"/>
                <w:lang w:eastAsia="lv-LV"/>
              </w:rPr>
            </w:pPr>
            <w:r w:rsidRPr="00896F80">
              <w:rPr>
                <w:rFonts w:ascii="Times New Roman" w:hAnsi="Times New Roman" w:cs="Times New Roman"/>
                <w:iCs/>
                <w:sz w:val="24"/>
                <w:szCs w:val="24"/>
                <w:lang w:eastAsia="lv-LV"/>
              </w:rPr>
              <w:t>Cita informācija</w:t>
            </w:r>
          </w:p>
        </w:tc>
        <w:tc>
          <w:tcPr>
            <w:tcW w:w="7229" w:type="dxa"/>
          </w:tcPr>
          <w:p w14:paraId="42665988" w14:textId="1D1763CA" w:rsidR="00130487" w:rsidRPr="00896F80" w:rsidRDefault="006335C0" w:rsidP="00993F1C">
            <w:pPr>
              <w:pStyle w:val="NoSpacing"/>
              <w:jc w:val="both"/>
              <w:rPr>
                <w:rFonts w:ascii="Times New Roman" w:hAnsi="Times New Roman" w:cs="Times New Roman"/>
                <w:sz w:val="24"/>
                <w:szCs w:val="24"/>
                <w:lang w:eastAsia="lv-LV"/>
              </w:rPr>
            </w:pPr>
            <w:r w:rsidRPr="00896F80">
              <w:rPr>
                <w:rFonts w:ascii="Times New Roman" w:hAnsi="Times New Roman" w:cs="Times New Roman"/>
                <w:sz w:val="24"/>
                <w:szCs w:val="24"/>
                <w:lang w:eastAsia="lv-LV"/>
              </w:rPr>
              <w:t>Nav</w:t>
            </w:r>
          </w:p>
        </w:tc>
      </w:tr>
    </w:tbl>
    <w:p w14:paraId="5E0CF3C4" w14:textId="0B52624D" w:rsidR="00EC6E12" w:rsidRPr="00704825" w:rsidRDefault="00EC6E12" w:rsidP="00EC6E12">
      <w:pPr>
        <w:pStyle w:val="NoSpacing"/>
        <w:jc w:val="center"/>
        <w:rPr>
          <w:rFonts w:ascii="Times New Roman" w:hAnsi="Times New Roman" w:cs="Times New Roman"/>
          <w:color w:val="FF0000"/>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
        <w:gridCol w:w="35"/>
        <w:gridCol w:w="1640"/>
        <w:gridCol w:w="6913"/>
      </w:tblGrid>
      <w:tr w:rsidR="00704825" w:rsidRPr="00704825" w14:paraId="6C588299" w14:textId="77777777" w:rsidTr="00FF1B69">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704825" w:rsidRDefault="00462D25" w:rsidP="00462D25">
            <w:pPr>
              <w:pStyle w:val="NoSpacing"/>
              <w:jc w:val="both"/>
              <w:rPr>
                <w:rFonts w:ascii="Times New Roman" w:hAnsi="Times New Roman" w:cs="Times New Roman"/>
                <w:b/>
                <w:color w:val="FF0000"/>
                <w:sz w:val="24"/>
                <w:szCs w:val="24"/>
              </w:rPr>
            </w:pPr>
            <w:r w:rsidRPr="00896F80">
              <w:rPr>
                <w:rFonts w:ascii="Times New Roman" w:hAnsi="Times New Roman" w:cs="Times New Roman"/>
                <w:b/>
                <w:sz w:val="24"/>
                <w:szCs w:val="24"/>
              </w:rPr>
              <w:t>II. Tiesību akta projekta ietekme uz sabiedrību, tautsaimniecības attīstību un administratīvo slogu</w:t>
            </w:r>
          </w:p>
        </w:tc>
      </w:tr>
      <w:tr w:rsidR="00704825" w:rsidRPr="00704825" w14:paraId="654DA3E1" w14:textId="77777777" w:rsidTr="007F6EEE">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A971B59" w14:textId="77777777" w:rsidR="00462D25" w:rsidRPr="00896F80" w:rsidRDefault="00462D25" w:rsidP="00462D25">
            <w:pPr>
              <w:pStyle w:val="NoSpacing"/>
              <w:rPr>
                <w:rFonts w:ascii="Times New Roman" w:hAnsi="Times New Roman" w:cs="Times New Roman"/>
                <w:sz w:val="24"/>
                <w:szCs w:val="24"/>
              </w:rPr>
            </w:pPr>
            <w:r w:rsidRPr="00896F80">
              <w:rPr>
                <w:rFonts w:ascii="Times New Roman" w:hAnsi="Times New Roman" w:cs="Times New Roman"/>
                <w:sz w:val="24"/>
                <w:szCs w:val="24"/>
              </w:rPr>
              <w:t>1.</w:t>
            </w:r>
          </w:p>
        </w:tc>
        <w:tc>
          <w:tcPr>
            <w:tcW w:w="769"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896F80" w:rsidRDefault="00462D25" w:rsidP="00462D25">
            <w:pPr>
              <w:pStyle w:val="NoSpacing"/>
              <w:rPr>
                <w:rFonts w:ascii="Times New Roman" w:hAnsi="Times New Roman" w:cs="Times New Roman"/>
                <w:sz w:val="24"/>
                <w:szCs w:val="24"/>
              </w:rPr>
            </w:pPr>
            <w:r w:rsidRPr="00896F80">
              <w:rPr>
                <w:rFonts w:ascii="Times New Roman" w:hAnsi="Times New Roman" w:cs="Times New Roman"/>
                <w:sz w:val="24"/>
                <w:szCs w:val="24"/>
              </w:rPr>
              <w:t>Sabiedrības mērķgrupas, kuras tiesiskais regulējums ietekmē vai varētu ietekmēt</w:t>
            </w:r>
          </w:p>
        </w:tc>
        <w:tc>
          <w:tcPr>
            <w:tcW w:w="3874" w:type="pct"/>
            <w:tcBorders>
              <w:top w:val="outset" w:sz="6" w:space="0" w:color="auto"/>
              <w:left w:val="outset" w:sz="6" w:space="0" w:color="auto"/>
              <w:bottom w:val="outset" w:sz="6" w:space="0" w:color="auto"/>
              <w:right w:val="outset" w:sz="6" w:space="0" w:color="auto"/>
            </w:tcBorders>
            <w:hideMark/>
          </w:tcPr>
          <w:p w14:paraId="2472DB23" w14:textId="6E89C085" w:rsidR="00462D25" w:rsidRPr="00896F80" w:rsidRDefault="00896F80" w:rsidP="007F3329">
            <w:pPr>
              <w:widowControl w:val="0"/>
              <w:jc w:val="both"/>
            </w:pPr>
            <w:r w:rsidRPr="00896F80">
              <w:t>Sociālo pakalpojumu ar izmitināšanu (</w:t>
            </w:r>
            <w:r w:rsidRPr="00896F80">
              <w:rPr>
                <w:i/>
              </w:rPr>
              <w:t>sociālās aprūpes centrs, pansija, patversme, naktspatversme, krīzes centrs, dienas aprūpes centrs, aprūpe mājās, aprūpētā dzīvesvieta, grupu dzīvoklis, īslaicīga sociālā aprūpe, t.sk. atelpas brīdis, sociālās rehabilitācijas pakalpojumu sniedzējs, kas nodrošina pakalpojumu ar uzturēšanos institūcijā</w:t>
            </w:r>
            <w:r w:rsidRPr="00896F80">
              <w:t>) sniedzēji.</w:t>
            </w:r>
          </w:p>
        </w:tc>
      </w:tr>
      <w:tr w:rsidR="00704825" w:rsidRPr="00704825" w14:paraId="423D8D0D"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6E94EA98" w14:textId="77777777" w:rsidR="007F3329" w:rsidRPr="00896F80" w:rsidRDefault="007F3329" w:rsidP="007F3329">
            <w:pPr>
              <w:pStyle w:val="NoSpacing"/>
              <w:rPr>
                <w:rFonts w:ascii="Times New Roman" w:hAnsi="Times New Roman" w:cs="Times New Roman"/>
                <w:sz w:val="24"/>
                <w:szCs w:val="24"/>
              </w:rPr>
            </w:pPr>
            <w:r w:rsidRPr="00896F80">
              <w:rPr>
                <w:rFonts w:ascii="Times New Roman" w:hAnsi="Times New Roman" w:cs="Times New Roman"/>
                <w:sz w:val="24"/>
                <w:szCs w:val="24"/>
              </w:rPr>
              <w:t>2.</w:t>
            </w:r>
          </w:p>
        </w:tc>
        <w:tc>
          <w:tcPr>
            <w:tcW w:w="721" w:type="pct"/>
            <w:tcBorders>
              <w:top w:val="outset" w:sz="6" w:space="0" w:color="auto"/>
              <w:left w:val="outset" w:sz="6" w:space="0" w:color="auto"/>
              <w:bottom w:val="outset" w:sz="6" w:space="0" w:color="auto"/>
              <w:right w:val="outset" w:sz="6" w:space="0" w:color="auto"/>
            </w:tcBorders>
            <w:hideMark/>
          </w:tcPr>
          <w:p w14:paraId="61F8ACB9" w14:textId="77777777" w:rsidR="007F3329" w:rsidRPr="00896F80" w:rsidRDefault="007F3329" w:rsidP="007F3329">
            <w:pPr>
              <w:pStyle w:val="NoSpacing"/>
              <w:rPr>
                <w:rFonts w:ascii="Times New Roman" w:hAnsi="Times New Roman" w:cs="Times New Roman"/>
                <w:sz w:val="24"/>
                <w:szCs w:val="24"/>
              </w:rPr>
            </w:pPr>
            <w:r w:rsidRPr="00896F80">
              <w:rPr>
                <w:rFonts w:ascii="Times New Roman" w:hAnsi="Times New Roman" w:cs="Times New Roman"/>
                <w:sz w:val="24"/>
                <w:szCs w:val="24"/>
              </w:rPr>
              <w:t>Tiesiskā regulējuma ietekme uz tautsaimniecību un administratīvo slogu</w:t>
            </w:r>
          </w:p>
        </w:tc>
        <w:tc>
          <w:tcPr>
            <w:tcW w:w="3874" w:type="pct"/>
            <w:tcBorders>
              <w:top w:val="outset" w:sz="6" w:space="0" w:color="auto"/>
              <w:left w:val="outset" w:sz="6" w:space="0" w:color="auto"/>
              <w:bottom w:val="outset" w:sz="6" w:space="0" w:color="auto"/>
              <w:right w:val="outset" w:sz="6" w:space="0" w:color="auto"/>
            </w:tcBorders>
            <w:hideMark/>
          </w:tcPr>
          <w:p w14:paraId="571B028C" w14:textId="3A04587B" w:rsidR="007F3329" w:rsidRPr="00896F80" w:rsidRDefault="00BF6706" w:rsidP="00BF6706">
            <w:pPr>
              <w:widowControl w:val="0"/>
              <w:jc w:val="both"/>
            </w:pPr>
            <w:r w:rsidRPr="00896F80">
              <w:rPr>
                <w:iCs/>
              </w:rPr>
              <w:t>Projekts šo jomu neskar.</w:t>
            </w:r>
          </w:p>
        </w:tc>
      </w:tr>
      <w:tr w:rsidR="00704825" w:rsidRPr="00704825" w14:paraId="1D04C4DB"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4E58FD8B" w14:textId="77777777" w:rsidR="007F3329" w:rsidRPr="00896F80" w:rsidRDefault="007F3329" w:rsidP="007F3329">
            <w:pPr>
              <w:pStyle w:val="NoSpacing"/>
              <w:rPr>
                <w:rFonts w:ascii="Times New Roman" w:hAnsi="Times New Roman" w:cs="Times New Roman"/>
                <w:sz w:val="24"/>
                <w:szCs w:val="24"/>
              </w:rPr>
            </w:pPr>
            <w:r w:rsidRPr="00896F80">
              <w:rPr>
                <w:rFonts w:ascii="Times New Roman" w:hAnsi="Times New Roman" w:cs="Times New Roman"/>
                <w:sz w:val="24"/>
                <w:szCs w:val="24"/>
              </w:rPr>
              <w:t>3.</w:t>
            </w:r>
          </w:p>
        </w:tc>
        <w:tc>
          <w:tcPr>
            <w:tcW w:w="721" w:type="pct"/>
            <w:tcBorders>
              <w:top w:val="outset" w:sz="6" w:space="0" w:color="auto"/>
              <w:left w:val="outset" w:sz="6" w:space="0" w:color="auto"/>
              <w:bottom w:val="outset" w:sz="6" w:space="0" w:color="auto"/>
              <w:right w:val="outset" w:sz="6" w:space="0" w:color="auto"/>
            </w:tcBorders>
            <w:hideMark/>
          </w:tcPr>
          <w:p w14:paraId="4703A4D2" w14:textId="77777777" w:rsidR="007F3329" w:rsidRPr="00896F80" w:rsidRDefault="007F3329" w:rsidP="007F3329">
            <w:pPr>
              <w:pStyle w:val="NoSpacing"/>
              <w:rPr>
                <w:rFonts w:ascii="Times New Roman" w:hAnsi="Times New Roman" w:cs="Times New Roman"/>
                <w:sz w:val="24"/>
                <w:szCs w:val="24"/>
              </w:rPr>
            </w:pPr>
            <w:r w:rsidRPr="00896F80">
              <w:rPr>
                <w:rFonts w:ascii="Times New Roman" w:hAnsi="Times New Roman" w:cs="Times New Roman"/>
                <w:sz w:val="24"/>
                <w:szCs w:val="24"/>
              </w:rPr>
              <w:t>Administratīvo izmaksu monetārs novērtējums</w:t>
            </w:r>
          </w:p>
        </w:tc>
        <w:tc>
          <w:tcPr>
            <w:tcW w:w="3874" w:type="pct"/>
            <w:tcBorders>
              <w:top w:val="outset" w:sz="6" w:space="0" w:color="auto"/>
              <w:left w:val="outset" w:sz="6" w:space="0" w:color="auto"/>
              <w:bottom w:val="outset" w:sz="6" w:space="0" w:color="auto"/>
              <w:right w:val="outset" w:sz="6" w:space="0" w:color="auto"/>
            </w:tcBorders>
            <w:hideMark/>
          </w:tcPr>
          <w:p w14:paraId="71D6F8A2" w14:textId="77777777" w:rsidR="007F3329" w:rsidRPr="00896F80" w:rsidRDefault="007F3329" w:rsidP="007F3329">
            <w:pPr>
              <w:pStyle w:val="NoSpacing"/>
              <w:rPr>
                <w:rFonts w:ascii="Times New Roman" w:hAnsi="Times New Roman" w:cs="Times New Roman"/>
                <w:sz w:val="24"/>
                <w:szCs w:val="24"/>
              </w:rPr>
            </w:pPr>
            <w:r w:rsidRPr="00896F80">
              <w:rPr>
                <w:rFonts w:ascii="Times New Roman" w:hAnsi="Times New Roman" w:cs="Times New Roman"/>
                <w:sz w:val="24"/>
                <w:szCs w:val="24"/>
              </w:rPr>
              <w:t>Projektam nebūs papildu administratīvās izmaksas.</w:t>
            </w:r>
          </w:p>
          <w:p w14:paraId="5F0D51B7" w14:textId="77777777" w:rsidR="007F3329" w:rsidRPr="00896F80" w:rsidRDefault="007F3329" w:rsidP="007F3329">
            <w:pPr>
              <w:pStyle w:val="NoSpacing"/>
              <w:rPr>
                <w:rFonts w:ascii="Times New Roman" w:hAnsi="Times New Roman" w:cs="Times New Roman"/>
                <w:sz w:val="24"/>
                <w:szCs w:val="24"/>
              </w:rPr>
            </w:pPr>
          </w:p>
        </w:tc>
      </w:tr>
      <w:tr w:rsidR="00704825" w:rsidRPr="00704825" w14:paraId="07958EFE"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5B00C433" w14:textId="77777777" w:rsidR="007F3329" w:rsidRPr="00896F80" w:rsidRDefault="007F3329" w:rsidP="007F3329">
            <w:pPr>
              <w:pStyle w:val="NoSpacing"/>
              <w:rPr>
                <w:rFonts w:ascii="Times New Roman" w:hAnsi="Times New Roman" w:cs="Times New Roman"/>
                <w:sz w:val="24"/>
                <w:szCs w:val="24"/>
              </w:rPr>
            </w:pPr>
            <w:r w:rsidRPr="00896F80">
              <w:rPr>
                <w:rFonts w:ascii="Times New Roman" w:hAnsi="Times New Roman" w:cs="Times New Roman"/>
                <w:sz w:val="24"/>
                <w:szCs w:val="24"/>
              </w:rPr>
              <w:t>4.</w:t>
            </w:r>
          </w:p>
        </w:tc>
        <w:tc>
          <w:tcPr>
            <w:tcW w:w="721" w:type="pct"/>
            <w:tcBorders>
              <w:top w:val="outset" w:sz="6" w:space="0" w:color="auto"/>
              <w:left w:val="outset" w:sz="6" w:space="0" w:color="auto"/>
              <w:bottom w:val="outset" w:sz="6" w:space="0" w:color="auto"/>
              <w:right w:val="outset" w:sz="6" w:space="0" w:color="auto"/>
            </w:tcBorders>
            <w:hideMark/>
          </w:tcPr>
          <w:p w14:paraId="4773ACAC" w14:textId="77777777" w:rsidR="007F3329" w:rsidRPr="00896F80" w:rsidRDefault="007F3329" w:rsidP="007F3329">
            <w:pPr>
              <w:pStyle w:val="NoSpacing"/>
              <w:rPr>
                <w:rFonts w:ascii="Times New Roman" w:hAnsi="Times New Roman" w:cs="Times New Roman"/>
                <w:sz w:val="24"/>
                <w:szCs w:val="24"/>
              </w:rPr>
            </w:pPr>
            <w:r w:rsidRPr="00896F80">
              <w:rPr>
                <w:rFonts w:ascii="Times New Roman" w:hAnsi="Times New Roman" w:cs="Times New Roman"/>
                <w:sz w:val="24"/>
                <w:szCs w:val="24"/>
              </w:rPr>
              <w:t>Atbilstības izmaksu monetārs novērtējums</w:t>
            </w:r>
          </w:p>
        </w:tc>
        <w:tc>
          <w:tcPr>
            <w:tcW w:w="3874" w:type="pct"/>
            <w:tcBorders>
              <w:top w:val="outset" w:sz="6" w:space="0" w:color="auto"/>
              <w:left w:val="outset" w:sz="6" w:space="0" w:color="auto"/>
              <w:bottom w:val="outset" w:sz="6" w:space="0" w:color="auto"/>
              <w:right w:val="outset" w:sz="6" w:space="0" w:color="auto"/>
            </w:tcBorders>
            <w:hideMark/>
          </w:tcPr>
          <w:p w14:paraId="3BB41BA6" w14:textId="77777777" w:rsidR="007F3329" w:rsidRPr="00896F80" w:rsidRDefault="007F3329" w:rsidP="007F3329">
            <w:pPr>
              <w:pStyle w:val="NoSpacing"/>
              <w:rPr>
                <w:rFonts w:ascii="Times New Roman" w:hAnsi="Times New Roman" w:cs="Times New Roman"/>
                <w:sz w:val="24"/>
                <w:szCs w:val="24"/>
              </w:rPr>
            </w:pPr>
            <w:r w:rsidRPr="00896F80">
              <w:rPr>
                <w:rFonts w:ascii="Times New Roman" w:hAnsi="Times New Roman" w:cs="Times New Roman"/>
                <w:sz w:val="24"/>
                <w:szCs w:val="24"/>
              </w:rPr>
              <w:t xml:space="preserve">Projektā noteiktās izmaiņas neuzliek papildus pienākumus fiziskām vai juridiskām personām. </w:t>
            </w:r>
          </w:p>
        </w:tc>
      </w:tr>
      <w:tr w:rsidR="007F3329" w:rsidRPr="00704825" w14:paraId="2FB8C7B0" w14:textId="77777777" w:rsidTr="007F6EEE">
        <w:trPr>
          <w:tblCellSpacing w:w="15" w:type="dxa"/>
        </w:trPr>
        <w:tc>
          <w:tcPr>
            <w:tcW w:w="339" w:type="pct"/>
            <w:gridSpan w:val="2"/>
            <w:tcBorders>
              <w:top w:val="outset" w:sz="6" w:space="0" w:color="auto"/>
              <w:left w:val="outset" w:sz="6" w:space="0" w:color="auto"/>
              <w:bottom w:val="outset" w:sz="6" w:space="0" w:color="auto"/>
              <w:right w:val="outset" w:sz="6" w:space="0" w:color="auto"/>
            </w:tcBorders>
            <w:hideMark/>
          </w:tcPr>
          <w:p w14:paraId="0F9B5807" w14:textId="77777777" w:rsidR="007F3329" w:rsidRPr="00896F80" w:rsidRDefault="007F3329" w:rsidP="007F3329">
            <w:pPr>
              <w:pStyle w:val="NoSpacing"/>
              <w:rPr>
                <w:rFonts w:ascii="Times New Roman" w:hAnsi="Times New Roman" w:cs="Times New Roman"/>
                <w:sz w:val="24"/>
                <w:szCs w:val="24"/>
              </w:rPr>
            </w:pPr>
            <w:r w:rsidRPr="00896F80">
              <w:rPr>
                <w:rFonts w:ascii="Times New Roman" w:hAnsi="Times New Roman" w:cs="Times New Roman"/>
                <w:sz w:val="24"/>
                <w:szCs w:val="24"/>
              </w:rPr>
              <w:t>5.</w:t>
            </w:r>
          </w:p>
        </w:tc>
        <w:tc>
          <w:tcPr>
            <w:tcW w:w="721" w:type="pct"/>
            <w:tcBorders>
              <w:top w:val="outset" w:sz="6" w:space="0" w:color="auto"/>
              <w:left w:val="outset" w:sz="6" w:space="0" w:color="auto"/>
              <w:bottom w:val="outset" w:sz="6" w:space="0" w:color="auto"/>
              <w:right w:val="outset" w:sz="6" w:space="0" w:color="auto"/>
            </w:tcBorders>
            <w:hideMark/>
          </w:tcPr>
          <w:p w14:paraId="558CCF65" w14:textId="77777777" w:rsidR="007F3329" w:rsidRPr="00896F80" w:rsidRDefault="007F3329" w:rsidP="007F3329">
            <w:pPr>
              <w:pStyle w:val="NoSpacing"/>
              <w:rPr>
                <w:rFonts w:ascii="Times New Roman" w:hAnsi="Times New Roman" w:cs="Times New Roman"/>
                <w:sz w:val="24"/>
                <w:szCs w:val="24"/>
              </w:rPr>
            </w:pPr>
            <w:r w:rsidRPr="00896F80">
              <w:rPr>
                <w:rFonts w:ascii="Times New Roman" w:hAnsi="Times New Roman" w:cs="Times New Roman"/>
                <w:sz w:val="24"/>
                <w:szCs w:val="24"/>
              </w:rPr>
              <w:t>Cita informācija</w:t>
            </w:r>
          </w:p>
        </w:tc>
        <w:tc>
          <w:tcPr>
            <w:tcW w:w="3874" w:type="pct"/>
            <w:tcBorders>
              <w:top w:val="outset" w:sz="6" w:space="0" w:color="auto"/>
              <w:left w:val="outset" w:sz="6" w:space="0" w:color="auto"/>
              <w:bottom w:val="outset" w:sz="6" w:space="0" w:color="auto"/>
              <w:right w:val="outset" w:sz="6" w:space="0" w:color="auto"/>
            </w:tcBorders>
            <w:hideMark/>
          </w:tcPr>
          <w:p w14:paraId="15FD4124" w14:textId="77777777" w:rsidR="007F3329" w:rsidRPr="00896F80" w:rsidRDefault="007F3329" w:rsidP="007F3329">
            <w:pPr>
              <w:pStyle w:val="NoSpacing"/>
              <w:rPr>
                <w:rFonts w:ascii="Times New Roman" w:hAnsi="Times New Roman" w:cs="Times New Roman"/>
                <w:sz w:val="24"/>
                <w:szCs w:val="24"/>
              </w:rPr>
            </w:pPr>
            <w:r w:rsidRPr="00896F80">
              <w:rPr>
                <w:rFonts w:ascii="Times New Roman" w:hAnsi="Times New Roman" w:cs="Times New Roman"/>
                <w:sz w:val="24"/>
                <w:szCs w:val="24"/>
              </w:rPr>
              <w:t>Nav</w:t>
            </w:r>
          </w:p>
        </w:tc>
      </w:tr>
    </w:tbl>
    <w:p w14:paraId="7E7C9637" w14:textId="7041E4AD" w:rsidR="00842AD1" w:rsidRPr="00896F80" w:rsidRDefault="00842AD1" w:rsidP="00EC6E12">
      <w:pPr>
        <w:pStyle w:val="NoSpacing"/>
        <w:rPr>
          <w:rFonts w:ascii="Times New Roman" w:hAnsi="Times New Roman" w:cs="Times New Roman"/>
          <w:iCs/>
          <w:sz w:val="24"/>
          <w:szCs w:val="24"/>
          <w:lang w:eastAsia="lv-LV"/>
        </w:rPr>
      </w:pP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06"/>
        <w:gridCol w:w="1134"/>
        <w:gridCol w:w="1276"/>
        <w:gridCol w:w="1134"/>
        <w:gridCol w:w="1276"/>
        <w:gridCol w:w="992"/>
        <w:gridCol w:w="992"/>
        <w:gridCol w:w="1134"/>
      </w:tblGrid>
      <w:tr w:rsidR="00896F80" w:rsidRPr="00896F80" w14:paraId="3F7E2FD9" w14:textId="77777777" w:rsidTr="001C1DEE">
        <w:trPr>
          <w:cantSplit/>
        </w:trPr>
        <w:tc>
          <w:tcPr>
            <w:tcW w:w="9244" w:type="dxa"/>
            <w:gridSpan w:val="8"/>
            <w:shd w:val="clear" w:color="auto" w:fill="auto"/>
            <w:vAlign w:val="center"/>
            <w:hideMark/>
          </w:tcPr>
          <w:p w14:paraId="5A8871AF" w14:textId="77777777" w:rsidR="00885514" w:rsidRPr="00896F80" w:rsidRDefault="00885514" w:rsidP="00885514">
            <w:pPr>
              <w:jc w:val="center"/>
              <w:rPr>
                <w:rFonts w:eastAsiaTheme="minorHAnsi" w:cstheme="minorBidi"/>
                <w:b/>
                <w:lang w:eastAsia="en-US"/>
              </w:rPr>
            </w:pPr>
            <w:r w:rsidRPr="00896F80">
              <w:rPr>
                <w:rFonts w:eastAsiaTheme="minorHAnsi" w:cstheme="minorBidi"/>
                <w:b/>
                <w:lang w:eastAsia="en-US"/>
              </w:rPr>
              <w:t>III. Tiesību akta projekta ietekme uz valsts budžetu un pašvaldību budžetiem</w:t>
            </w:r>
          </w:p>
        </w:tc>
      </w:tr>
      <w:tr w:rsidR="00896F80" w:rsidRPr="00896F80" w14:paraId="3D04B940" w14:textId="77777777" w:rsidTr="001C1DEE">
        <w:trPr>
          <w:cantSplit/>
        </w:trPr>
        <w:tc>
          <w:tcPr>
            <w:tcW w:w="1306" w:type="dxa"/>
            <w:vMerge w:val="restart"/>
            <w:shd w:val="clear" w:color="auto" w:fill="FFFFFF"/>
            <w:vAlign w:val="center"/>
          </w:tcPr>
          <w:p w14:paraId="66FE7989" w14:textId="77777777" w:rsidR="00885514" w:rsidRPr="009C4894" w:rsidRDefault="00885514" w:rsidP="00885514">
            <w:pPr>
              <w:jc w:val="both"/>
              <w:rPr>
                <w:rFonts w:eastAsiaTheme="minorHAnsi" w:cstheme="minorBidi"/>
                <w:sz w:val="16"/>
                <w:szCs w:val="16"/>
                <w:lang w:eastAsia="en-US"/>
              </w:rPr>
            </w:pPr>
            <w:r w:rsidRPr="009C4894">
              <w:rPr>
                <w:rFonts w:eastAsiaTheme="minorHAnsi" w:cstheme="minorBidi"/>
                <w:sz w:val="16"/>
                <w:szCs w:val="16"/>
                <w:lang w:eastAsia="en-US"/>
              </w:rPr>
              <w:t>Rādītāji</w:t>
            </w:r>
          </w:p>
        </w:tc>
        <w:tc>
          <w:tcPr>
            <w:tcW w:w="2410" w:type="dxa"/>
            <w:gridSpan w:val="2"/>
            <w:vMerge w:val="restart"/>
            <w:shd w:val="clear" w:color="auto" w:fill="FFFFFF"/>
            <w:vAlign w:val="center"/>
            <w:hideMark/>
          </w:tcPr>
          <w:p w14:paraId="4B897794" w14:textId="7EED2E9D" w:rsidR="00885514" w:rsidRPr="009C4894" w:rsidRDefault="00811D08" w:rsidP="009F572A">
            <w:pPr>
              <w:jc w:val="center"/>
              <w:rPr>
                <w:rFonts w:eastAsiaTheme="minorHAnsi" w:cstheme="minorBidi"/>
                <w:sz w:val="16"/>
                <w:szCs w:val="16"/>
                <w:lang w:eastAsia="en-US"/>
              </w:rPr>
            </w:pPr>
            <w:r w:rsidRPr="009C4894">
              <w:rPr>
                <w:rFonts w:eastAsiaTheme="minorHAnsi" w:cstheme="minorBidi"/>
                <w:sz w:val="16"/>
                <w:szCs w:val="16"/>
                <w:lang w:eastAsia="en-US"/>
              </w:rPr>
              <w:t>202</w:t>
            </w:r>
            <w:r w:rsidR="00934E0C" w:rsidRPr="009C4894">
              <w:rPr>
                <w:rFonts w:eastAsiaTheme="minorHAnsi" w:cstheme="minorBidi"/>
                <w:sz w:val="16"/>
                <w:szCs w:val="16"/>
                <w:lang w:eastAsia="en-US"/>
              </w:rPr>
              <w:t>1</w:t>
            </w:r>
            <w:r w:rsidRPr="009C4894">
              <w:rPr>
                <w:rFonts w:eastAsiaTheme="minorHAnsi" w:cstheme="minorBidi"/>
                <w:sz w:val="16"/>
                <w:szCs w:val="16"/>
                <w:lang w:eastAsia="en-US"/>
              </w:rPr>
              <w:t>.</w:t>
            </w:r>
            <w:r w:rsidR="00885514" w:rsidRPr="009C4894">
              <w:rPr>
                <w:rFonts w:eastAsiaTheme="minorHAnsi" w:cstheme="minorBidi"/>
                <w:sz w:val="16"/>
                <w:szCs w:val="16"/>
                <w:lang w:eastAsia="en-US"/>
              </w:rPr>
              <w:t>gads</w:t>
            </w:r>
          </w:p>
        </w:tc>
        <w:tc>
          <w:tcPr>
            <w:tcW w:w="5528" w:type="dxa"/>
            <w:gridSpan w:val="5"/>
            <w:shd w:val="clear" w:color="auto" w:fill="FFFFFF"/>
            <w:vAlign w:val="center"/>
            <w:hideMark/>
          </w:tcPr>
          <w:p w14:paraId="73BD3770" w14:textId="29DC2AE8" w:rsidR="00885514" w:rsidRPr="009C4894" w:rsidRDefault="00885514" w:rsidP="009F572A">
            <w:pPr>
              <w:jc w:val="center"/>
              <w:rPr>
                <w:rFonts w:eastAsiaTheme="minorHAnsi" w:cstheme="minorBidi"/>
                <w:sz w:val="16"/>
                <w:szCs w:val="16"/>
                <w:lang w:eastAsia="en-US"/>
              </w:rPr>
            </w:pPr>
            <w:r w:rsidRPr="009C4894">
              <w:rPr>
                <w:rFonts w:eastAsiaTheme="minorHAnsi" w:cstheme="minorBidi"/>
                <w:sz w:val="16"/>
                <w:szCs w:val="16"/>
                <w:lang w:eastAsia="en-US"/>
              </w:rPr>
              <w:t>Turpmākie trīs gadi (</w:t>
            </w:r>
            <w:r w:rsidR="00A82BB3" w:rsidRPr="009C4894">
              <w:rPr>
                <w:rFonts w:eastAsiaTheme="minorHAnsi" w:cstheme="minorBidi"/>
                <w:i/>
                <w:sz w:val="16"/>
                <w:szCs w:val="16"/>
                <w:lang w:eastAsia="en-US"/>
              </w:rPr>
              <w:t>euro</w:t>
            </w:r>
            <w:r w:rsidRPr="009C4894">
              <w:rPr>
                <w:rFonts w:eastAsiaTheme="minorHAnsi" w:cstheme="minorBidi"/>
                <w:sz w:val="16"/>
                <w:szCs w:val="16"/>
                <w:lang w:eastAsia="en-US"/>
              </w:rPr>
              <w:t>)</w:t>
            </w:r>
          </w:p>
        </w:tc>
      </w:tr>
      <w:tr w:rsidR="00896F80" w:rsidRPr="00896F80" w14:paraId="78D0D639" w14:textId="77777777" w:rsidTr="001C1DEE">
        <w:trPr>
          <w:cantSplit/>
        </w:trPr>
        <w:tc>
          <w:tcPr>
            <w:tcW w:w="1306" w:type="dxa"/>
            <w:vMerge/>
            <w:shd w:val="clear" w:color="auto" w:fill="auto"/>
            <w:vAlign w:val="center"/>
            <w:hideMark/>
          </w:tcPr>
          <w:p w14:paraId="7943A5F0" w14:textId="77777777" w:rsidR="00885514" w:rsidRPr="009C4894" w:rsidRDefault="00885514" w:rsidP="00885514">
            <w:pPr>
              <w:jc w:val="both"/>
              <w:rPr>
                <w:rFonts w:eastAsiaTheme="minorHAnsi" w:cstheme="minorBidi"/>
                <w:sz w:val="16"/>
                <w:szCs w:val="16"/>
                <w:lang w:eastAsia="en-US"/>
              </w:rPr>
            </w:pPr>
          </w:p>
        </w:tc>
        <w:tc>
          <w:tcPr>
            <w:tcW w:w="2410" w:type="dxa"/>
            <w:gridSpan w:val="2"/>
            <w:vMerge/>
            <w:shd w:val="clear" w:color="auto" w:fill="auto"/>
            <w:vAlign w:val="center"/>
            <w:hideMark/>
          </w:tcPr>
          <w:p w14:paraId="3341D249" w14:textId="77777777" w:rsidR="00885514" w:rsidRPr="009C4894" w:rsidRDefault="00885514" w:rsidP="00885514">
            <w:pPr>
              <w:jc w:val="both"/>
              <w:rPr>
                <w:rFonts w:eastAsiaTheme="minorHAnsi" w:cstheme="minorBidi"/>
                <w:sz w:val="16"/>
                <w:szCs w:val="16"/>
                <w:lang w:eastAsia="en-US"/>
              </w:rPr>
            </w:pPr>
          </w:p>
        </w:tc>
        <w:tc>
          <w:tcPr>
            <w:tcW w:w="2410" w:type="dxa"/>
            <w:gridSpan w:val="2"/>
            <w:shd w:val="clear" w:color="auto" w:fill="FFFFFF"/>
            <w:vAlign w:val="center"/>
            <w:hideMark/>
          </w:tcPr>
          <w:p w14:paraId="7F2D1C26" w14:textId="7AD5E4D6" w:rsidR="00885514" w:rsidRPr="009C4894" w:rsidRDefault="00811D08" w:rsidP="009F572A">
            <w:pPr>
              <w:jc w:val="center"/>
              <w:rPr>
                <w:rFonts w:eastAsiaTheme="minorHAnsi" w:cstheme="minorBidi"/>
                <w:sz w:val="16"/>
                <w:szCs w:val="16"/>
                <w:lang w:eastAsia="en-US"/>
              </w:rPr>
            </w:pPr>
            <w:r w:rsidRPr="009C4894">
              <w:rPr>
                <w:rFonts w:eastAsiaTheme="minorHAnsi" w:cstheme="minorBidi"/>
                <w:sz w:val="16"/>
                <w:szCs w:val="16"/>
                <w:lang w:eastAsia="en-US"/>
              </w:rPr>
              <w:t>202</w:t>
            </w:r>
            <w:r w:rsidR="00934E0C" w:rsidRPr="009C4894">
              <w:rPr>
                <w:rFonts w:eastAsiaTheme="minorHAnsi" w:cstheme="minorBidi"/>
                <w:sz w:val="16"/>
                <w:szCs w:val="16"/>
                <w:lang w:eastAsia="en-US"/>
              </w:rPr>
              <w:t>2</w:t>
            </w:r>
          </w:p>
        </w:tc>
        <w:tc>
          <w:tcPr>
            <w:tcW w:w="1984" w:type="dxa"/>
            <w:gridSpan w:val="2"/>
            <w:shd w:val="clear" w:color="auto" w:fill="FFFFFF"/>
            <w:vAlign w:val="center"/>
            <w:hideMark/>
          </w:tcPr>
          <w:p w14:paraId="009DD1A6" w14:textId="1EE4EE7F" w:rsidR="00885514" w:rsidRPr="009C4894" w:rsidRDefault="00811D08" w:rsidP="009F572A">
            <w:pPr>
              <w:jc w:val="center"/>
              <w:rPr>
                <w:rFonts w:eastAsiaTheme="minorHAnsi" w:cstheme="minorBidi"/>
                <w:sz w:val="16"/>
                <w:szCs w:val="16"/>
                <w:lang w:eastAsia="en-US"/>
              </w:rPr>
            </w:pPr>
            <w:r w:rsidRPr="009C4894">
              <w:rPr>
                <w:rFonts w:eastAsiaTheme="minorHAnsi" w:cstheme="minorBidi"/>
                <w:sz w:val="16"/>
                <w:szCs w:val="16"/>
                <w:lang w:eastAsia="en-US"/>
              </w:rPr>
              <w:t>202</w:t>
            </w:r>
            <w:r w:rsidR="00934E0C" w:rsidRPr="009C4894">
              <w:rPr>
                <w:rFonts w:eastAsiaTheme="minorHAnsi" w:cstheme="minorBidi"/>
                <w:sz w:val="16"/>
                <w:szCs w:val="16"/>
                <w:lang w:eastAsia="en-US"/>
              </w:rPr>
              <w:t>3</w:t>
            </w:r>
          </w:p>
        </w:tc>
        <w:tc>
          <w:tcPr>
            <w:tcW w:w="1134" w:type="dxa"/>
            <w:shd w:val="clear" w:color="auto" w:fill="FFFFFF"/>
            <w:vAlign w:val="center"/>
            <w:hideMark/>
          </w:tcPr>
          <w:p w14:paraId="418079E3" w14:textId="045D94A4" w:rsidR="00885514" w:rsidRPr="009C4894" w:rsidRDefault="00811D08" w:rsidP="009F572A">
            <w:pPr>
              <w:jc w:val="center"/>
              <w:rPr>
                <w:rFonts w:eastAsiaTheme="minorHAnsi" w:cstheme="minorBidi"/>
                <w:sz w:val="16"/>
                <w:szCs w:val="16"/>
                <w:lang w:eastAsia="en-US"/>
              </w:rPr>
            </w:pPr>
            <w:r w:rsidRPr="009C4894">
              <w:rPr>
                <w:rFonts w:eastAsiaTheme="minorHAnsi" w:cstheme="minorBidi"/>
                <w:sz w:val="16"/>
                <w:szCs w:val="16"/>
                <w:lang w:eastAsia="en-US"/>
              </w:rPr>
              <w:t>202</w:t>
            </w:r>
            <w:r w:rsidR="00934E0C" w:rsidRPr="009C4894">
              <w:rPr>
                <w:rFonts w:eastAsiaTheme="minorHAnsi" w:cstheme="minorBidi"/>
                <w:sz w:val="16"/>
                <w:szCs w:val="16"/>
                <w:lang w:eastAsia="en-US"/>
              </w:rPr>
              <w:t>4</w:t>
            </w:r>
          </w:p>
        </w:tc>
      </w:tr>
      <w:tr w:rsidR="00704825" w:rsidRPr="00704825" w14:paraId="626AD487" w14:textId="77777777" w:rsidTr="001C1DEE">
        <w:trPr>
          <w:cantSplit/>
        </w:trPr>
        <w:tc>
          <w:tcPr>
            <w:tcW w:w="1306" w:type="dxa"/>
            <w:vMerge/>
            <w:shd w:val="clear" w:color="auto" w:fill="auto"/>
            <w:vAlign w:val="center"/>
            <w:hideMark/>
          </w:tcPr>
          <w:p w14:paraId="7EB74F6D" w14:textId="77777777" w:rsidR="00885514" w:rsidRPr="009C4894" w:rsidRDefault="00885514" w:rsidP="00885514">
            <w:pPr>
              <w:jc w:val="both"/>
              <w:rPr>
                <w:rFonts w:eastAsiaTheme="minorHAnsi" w:cstheme="minorBidi"/>
                <w:sz w:val="16"/>
                <w:szCs w:val="16"/>
                <w:lang w:eastAsia="en-US"/>
              </w:rPr>
            </w:pPr>
          </w:p>
        </w:tc>
        <w:tc>
          <w:tcPr>
            <w:tcW w:w="1134" w:type="dxa"/>
            <w:shd w:val="clear" w:color="auto" w:fill="FFFFFF"/>
            <w:vAlign w:val="center"/>
            <w:hideMark/>
          </w:tcPr>
          <w:p w14:paraId="596EF937" w14:textId="0B8B7212" w:rsidR="00885514" w:rsidRPr="009C4894" w:rsidRDefault="00885514" w:rsidP="00375C0E">
            <w:pPr>
              <w:jc w:val="center"/>
              <w:rPr>
                <w:rFonts w:eastAsiaTheme="minorHAnsi" w:cstheme="minorBidi"/>
                <w:sz w:val="16"/>
                <w:szCs w:val="16"/>
                <w:lang w:eastAsia="en-US"/>
              </w:rPr>
            </w:pPr>
            <w:r w:rsidRPr="009C4894">
              <w:rPr>
                <w:rFonts w:eastAsiaTheme="minorHAnsi" w:cstheme="minorBidi"/>
                <w:sz w:val="16"/>
                <w:szCs w:val="16"/>
                <w:lang w:eastAsia="en-US"/>
              </w:rPr>
              <w:t>saskaņā ar valsts budžetu kārtējam gadam</w:t>
            </w:r>
            <w:r w:rsidR="00F9262A">
              <w:rPr>
                <w:rFonts w:eastAsiaTheme="minorHAnsi" w:cstheme="minorBidi"/>
                <w:sz w:val="16"/>
                <w:szCs w:val="16"/>
                <w:lang w:eastAsia="en-US"/>
              </w:rPr>
              <w:t>*</w:t>
            </w:r>
          </w:p>
        </w:tc>
        <w:tc>
          <w:tcPr>
            <w:tcW w:w="1276" w:type="dxa"/>
            <w:shd w:val="clear" w:color="auto" w:fill="FFFFFF"/>
            <w:vAlign w:val="center"/>
            <w:hideMark/>
          </w:tcPr>
          <w:p w14:paraId="115B8D1F" w14:textId="77777777" w:rsidR="00885514" w:rsidRPr="009C4894" w:rsidRDefault="00885514" w:rsidP="00375C0E">
            <w:pPr>
              <w:jc w:val="center"/>
              <w:rPr>
                <w:rFonts w:eastAsiaTheme="minorHAnsi" w:cstheme="minorBidi"/>
                <w:sz w:val="16"/>
                <w:szCs w:val="16"/>
                <w:lang w:eastAsia="en-US"/>
              </w:rPr>
            </w:pPr>
            <w:r w:rsidRPr="009C4894">
              <w:rPr>
                <w:rFonts w:eastAsiaTheme="minorHAnsi" w:cstheme="minorBidi"/>
                <w:sz w:val="16"/>
                <w:szCs w:val="16"/>
                <w:lang w:eastAsia="en-US"/>
              </w:rPr>
              <w:t>izmaiņas kārtējā gadā, salīdzinot ar valsts budžetu kārtējam gadam</w:t>
            </w:r>
          </w:p>
        </w:tc>
        <w:tc>
          <w:tcPr>
            <w:tcW w:w="1134" w:type="dxa"/>
            <w:shd w:val="clear" w:color="auto" w:fill="FFFFFF"/>
            <w:vAlign w:val="center"/>
            <w:hideMark/>
          </w:tcPr>
          <w:p w14:paraId="0041A573" w14:textId="77777777" w:rsidR="00885514" w:rsidRPr="009C4894" w:rsidRDefault="00885514" w:rsidP="00375C0E">
            <w:pPr>
              <w:jc w:val="center"/>
              <w:rPr>
                <w:rFonts w:eastAsiaTheme="minorHAnsi" w:cstheme="minorBidi"/>
                <w:sz w:val="16"/>
                <w:szCs w:val="16"/>
                <w:lang w:eastAsia="en-US"/>
              </w:rPr>
            </w:pPr>
            <w:r w:rsidRPr="009C4894">
              <w:rPr>
                <w:rFonts w:eastAsiaTheme="minorHAnsi" w:cstheme="minorBidi"/>
                <w:sz w:val="16"/>
                <w:szCs w:val="16"/>
                <w:lang w:eastAsia="en-US"/>
              </w:rPr>
              <w:t>saskaņā ar vidēja termiņa budžeta ietvaru</w:t>
            </w:r>
          </w:p>
        </w:tc>
        <w:tc>
          <w:tcPr>
            <w:tcW w:w="1276" w:type="dxa"/>
            <w:shd w:val="clear" w:color="auto" w:fill="FFFFFF"/>
            <w:vAlign w:val="center"/>
            <w:hideMark/>
          </w:tcPr>
          <w:p w14:paraId="7174CF51" w14:textId="10578917" w:rsidR="00885514" w:rsidRPr="009C4894" w:rsidRDefault="00885514" w:rsidP="00375C0E">
            <w:pPr>
              <w:jc w:val="center"/>
              <w:rPr>
                <w:rFonts w:eastAsiaTheme="minorHAnsi" w:cstheme="minorBidi"/>
                <w:sz w:val="16"/>
                <w:szCs w:val="16"/>
                <w:lang w:eastAsia="en-US"/>
              </w:rPr>
            </w:pPr>
            <w:r w:rsidRPr="009C4894">
              <w:rPr>
                <w:rFonts w:eastAsiaTheme="minorHAnsi" w:cstheme="minorBidi"/>
                <w:sz w:val="16"/>
                <w:szCs w:val="16"/>
                <w:lang w:eastAsia="en-US"/>
              </w:rPr>
              <w:t xml:space="preserve">izmaiņas, salīdzinot ar vidēja termiņa budžeta ietvaru </w:t>
            </w:r>
            <w:r w:rsidR="00811D08" w:rsidRPr="009C4894">
              <w:rPr>
                <w:rFonts w:eastAsiaTheme="minorHAnsi" w:cstheme="minorBidi"/>
                <w:sz w:val="16"/>
                <w:szCs w:val="16"/>
                <w:lang w:eastAsia="en-US"/>
              </w:rPr>
              <w:t>202</w:t>
            </w:r>
            <w:r w:rsidR="00D87E6F" w:rsidRPr="009C4894">
              <w:rPr>
                <w:rFonts w:eastAsiaTheme="minorHAnsi" w:cstheme="minorBidi"/>
                <w:sz w:val="16"/>
                <w:szCs w:val="16"/>
                <w:lang w:eastAsia="en-US"/>
              </w:rPr>
              <w:t>2</w:t>
            </w:r>
            <w:r w:rsidR="00811D08" w:rsidRPr="009C4894">
              <w:rPr>
                <w:rFonts w:eastAsiaTheme="minorHAnsi" w:cstheme="minorBidi"/>
                <w:sz w:val="16"/>
                <w:szCs w:val="16"/>
                <w:lang w:eastAsia="en-US"/>
              </w:rPr>
              <w:t>.</w:t>
            </w:r>
            <w:r w:rsidRPr="009C4894">
              <w:rPr>
                <w:rFonts w:eastAsiaTheme="minorHAnsi" w:cstheme="minorBidi"/>
                <w:sz w:val="16"/>
                <w:szCs w:val="16"/>
                <w:lang w:eastAsia="en-US"/>
              </w:rPr>
              <w:t xml:space="preserve"> gadam</w:t>
            </w:r>
          </w:p>
        </w:tc>
        <w:tc>
          <w:tcPr>
            <w:tcW w:w="992" w:type="dxa"/>
            <w:shd w:val="clear" w:color="auto" w:fill="FFFFFF"/>
            <w:vAlign w:val="center"/>
            <w:hideMark/>
          </w:tcPr>
          <w:p w14:paraId="29424C84" w14:textId="77777777" w:rsidR="00885514" w:rsidRPr="009C4894" w:rsidRDefault="00885514" w:rsidP="00375C0E">
            <w:pPr>
              <w:jc w:val="center"/>
              <w:rPr>
                <w:rFonts w:eastAsiaTheme="minorHAnsi" w:cstheme="minorBidi"/>
                <w:sz w:val="16"/>
                <w:szCs w:val="16"/>
                <w:lang w:eastAsia="en-US"/>
              </w:rPr>
            </w:pPr>
            <w:r w:rsidRPr="009C4894">
              <w:rPr>
                <w:rFonts w:eastAsiaTheme="minorHAnsi" w:cstheme="minorBidi"/>
                <w:sz w:val="16"/>
                <w:szCs w:val="16"/>
                <w:lang w:eastAsia="en-US"/>
              </w:rPr>
              <w:t>saskaņā ar vidēja termiņa budžeta ietvaru</w:t>
            </w:r>
          </w:p>
        </w:tc>
        <w:tc>
          <w:tcPr>
            <w:tcW w:w="992" w:type="dxa"/>
            <w:shd w:val="clear" w:color="auto" w:fill="FFFFFF"/>
            <w:vAlign w:val="center"/>
            <w:hideMark/>
          </w:tcPr>
          <w:p w14:paraId="6F7E3001" w14:textId="01567FD5" w:rsidR="00885514" w:rsidRPr="009C4894" w:rsidRDefault="00885514" w:rsidP="00375C0E">
            <w:pPr>
              <w:jc w:val="center"/>
              <w:rPr>
                <w:rFonts w:eastAsiaTheme="minorHAnsi" w:cstheme="minorBidi"/>
                <w:sz w:val="16"/>
                <w:szCs w:val="16"/>
                <w:lang w:eastAsia="en-US"/>
              </w:rPr>
            </w:pPr>
            <w:r w:rsidRPr="009C4894">
              <w:rPr>
                <w:rFonts w:eastAsiaTheme="minorHAnsi" w:cstheme="minorBidi"/>
                <w:sz w:val="16"/>
                <w:szCs w:val="16"/>
                <w:lang w:eastAsia="en-US"/>
              </w:rPr>
              <w:t xml:space="preserve">izmaiņas, salīdzinot ar vidēja termiņa budžeta ietvaru </w:t>
            </w:r>
            <w:r w:rsidR="00811D08" w:rsidRPr="009C4894">
              <w:rPr>
                <w:rFonts w:eastAsiaTheme="minorHAnsi" w:cstheme="minorBidi"/>
                <w:sz w:val="16"/>
                <w:szCs w:val="16"/>
                <w:lang w:eastAsia="en-US"/>
              </w:rPr>
              <w:t>202</w:t>
            </w:r>
            <w:r w:rsidR="00D87E6F" w:rsidRPr="009C4894">
              <w:rPr>
                <w:rFonts w:eastAsiaTheme="minorHAnsi" w:cstheme="minorBidi"/>
                <w:sz w:val="16"/>
                <w:szCs w:val="16"/>
                <w:lang w:eastAsia="en-US"/>
              </w:rPr>
              <w:t>3</w:t>
            </w:r>
            <w:r w:rsidR="00811D08" w:rsidRPr="009C4894">
              <w:rPr>
                <w:rFonts w:eastAsiaTheme="minorHAnsi" w:cstheme="minorBidi"/>
                <w:sz w:val="16"/>
                <w:szCs w:val="16"/>
                <w:lang w:eastAsia="en-US"/>
              </w:rPr>
              <w:t>.</w:t>
            </w:r>
            <w:r w:rsidRPr="009C4894">
              <w:rPr>
                <w:rFonts w:eastAsiaTheme="minorHAnsi" w:cstheme="minorBidi"/>
                <w:sz w:val="16"/>
                <w:szCs w:val="16"/>
                <w:lang w:eastAsia="en-US"/>
              </w:rPr>
              <w:t xml:space="preserve"> gadam</w:t>
            </w:r>
          </w:p>
        </w:tc>
        <w:tc>
          <w:tcPr>
            <w:tcW w:w="1134" w:type="dxa"/>
            <w:shd w:val="clear" w:color="auto" w:fill="FFFFFF"/>
            <w:vAlign w:val="center"/>
            <w:hideMark/>
          </w:tcPr>
          <w:p w14:paraId="57047E36" w14:textId="5942F226" w:rsidR="00885514" w:rsidRPr="009C4894" w:rsidRDefault="00885514" w:rsidP="00375C0E">
            <w:pPr>
              <w:jc w:val="center"/>
              <w:rPr>
                <w:rFonts w:eastAsiaTheme="minorHAnsi" w:cstheme="minorBidi"/>
                <w:sz w:val="16"/>
                <w:szCs w:val="16"/>
                <w:lang w:eastAsia="en-US"/>
              </w:rPr>
            </w:pPr>
            <w:r w:rsidRPr="009C4894">
              <w:rPr>
                <w:rFonts w:eastAsiaTheme="minorHAnsi" w:cstheme="minorBidi"/>
                <w:sz w:val="16"/>
                <w:szCs w:val="16"/>
                <w:lang w:eastAsia="en-US"/>
              </w:rPr>
              <w:t xml:space="preserve">izmaiņas, salīdzinot ar vidēja termiņa budžeta ietvaru </w:t>
            </w:r>
            <w:r w:rsidRPr="009C4894">
              <w:rPr>
                <w:rFonts w:eastAsiaTheme="minorHAnsi" w:cstheme="minorBidi"/>
                <w:sz w:val="16"/>
                <w:szCs w:val="16"/>
                <w:lang w:eastAsia="en-US"/>
              </w:rPr>
              <w:br/>
            </w:r>
            <w:r w:rsidR="00811D08" w:rsidRPr="009C4894">
              <w:rPr>
                <w:rFonts w:eastAsiaTheme="minorHAnsi" w:cstheme="minorBidi"/>
                <w:sz w:val="16"/>
                <w:szCs w:val="16"/>
                <w:lang w:eastAsia="en-US"/>
              </w:rPr>
              <w:t>202</w:t>
            </w:r>
            <w:r w:rsidR="005E76A6" w:rsidRPr="009C4894">
              <w:rPr>
                <w:rFonts w:eastAsiaTheme="minorHAnsi" w:cstheme="minorBidi"/>
                <w:sz w:val="16"/>
                <w:szCs w:val="16"/>
                <w:lang w:eastAsia="en-US"/>
              </w:rPr>
              <w:t>3</w:t>
            </w:r>
            <w:r w:rsidR="00811D08" w:rsidRPr="009C4894">
              <w:rPr>
                <w:rFonts w:eastAsiaTheme="minorHAnsi" w:cstheme="minorBidi"/>
                <w:sz w:val="16"/>
                <w:szCs w:val="16"/>
                <w:lang w:eastAsia="en-US"/>
              </w:rPr>
              <w:t>.</w:t>
            </w:r>
            <w:r w:rsidRPr="009C4894">
              <w:rPr>
                <w:rFonts w:eastAsiaTheme="minorHAnsi" w:cstheme="minorBidi"/>
                <w:sz w:val="16"/>
                <w:szCs w:val="16"/>
                <w:lang w:eastAsia="en-US"/>
              </w:rPr>
              <w:t xml:space="preserve"> gadam</w:t>
            </w:r>
          </w:p>
        </w:tc>
      </w:tr>
      <w:tr w:rsidR="00704825" w:rsidRPr="00704825" w14:paraId="6756B327" w14:textId="77777777" w:rsidTr="001C1DEE">
        <w:trPr>
          <w:cantSplit/>
        </w:trPr>
        <w:tc>
          <w:tcPr>
            <w:tcW w:w="1306" w:type="dxa"/>
            <w:shd w:val="clear" w:color="auto" w:fill="FFFFFF"/>
            <w:vAlign w:val="center"/>
            <w:hideMark/>
          </w:tcPr>
          <w:p w14:paraId="37682300" w14:textId="77777777" w:rsidR="00885514" w:rsidRPr="009C4894" w:rsidRDefault="00885514" w:rsidP="00F30921">
            <w:pPr>
              <w:jc w:val="center"/>
              <w:rPr>
                <w:rFonts w:eastAsiaTheme="minorHAnsi" w:cstheme="minorBidi"/>
                <w:sz w:val="16"/>
                <w:szCs w:val="16"/>
                <w:lang w:eastAsia="en-US"/>
              </w:rPr>
            </w:pPr>
            <w:r w:rsidRPr="009C4894">
              <w:rPr>
                <w:rFonts w:eastAsiaTheme="minorHAnsi" w:cstheme="minorBidi"/>
                <w:sz w:val="16"/>
                <w:szCs w:val="16"/>
                <w:lang w:eastAsia="en-US"/>
              </w:rPr>
              <w:t>1</w:t>
            </w:r>
          </w:p>
        </w:tc>
        <w:tc>
          <w:tcPr>
            <w:tcW w:w="1134" w:type="dxa"/>
            <w:shd w:val="clear" w:color="auto" w:fill="FFFFFF"/>
            <w:vAlign w:val="center"/>
            <w:hideMark/>
          </w:tcPr>
          <w:p w14:paraId="31137651" w14:textId="77777777" w:rsidR="00885514" w:rsidRPr="00A415BD" w:rsidRDefault="00885514" w:rsidP="00F30921">
            <w:pPr>
              <w:jc w:val="center"/>
              <w:rPr>
                <w:rFonts w:eastAsiaTheme="minorHAnsi" w:cstheme="minorBidi"/>
                <w:sz w:val="16"/>
                <w:szCs w:val="16"/>
                <w:lang w:eastAsia="en-US"/>
              </w:rPr>
            </w:pPr>
            <w:r w:rsidRPr="00A415BD">
              <w:rPr>
                <w:rFonts w:eastAsiaTheme="minorHAnsi" w:cstheme="minorBidi"/>
                <w:sz w:val="16"/>
                <w:szCs w:val="16"/>
                <w:lang w:eastAsia="en-US"/>
              </w:rPr>
              <w:t>2</w:t>
            </w:r>
          </w:p>
        </w:tc>
        <w:tc>
          <w:tcPr>
            <w:tcW w:w="1276" w:type="dxa"/>
            <w:shd w:val="clear" w:color="auto" w:fill="FFFFFF"/>
            <w:vAlign w:val="center"/>
            <w:hideMark/>
          </w:tcPr>
          <w:p w14:paraId="52AEC78F" w14:textId="77777777" w:rsidR="00885514" w:rsidRPr="009C4894" w:rsidRDefault="00885514" w:rsidP="00F30921">
            <w:pPr>
              <w:jc w:val="center"/>
              <w:rPr>
                <w:rFonts w:eastAsiaTheme="minorHAnsi" w:cstheme="minorBidi"/>
                <w:sz w:val="16"/>
                <w:szCs w:val="16"/>
                <w:lang w:eastAsia="en-US"/>
              </w:rPr>
            </w:pPr>
            <w:r w:rsidRPr="009C4894">
              <w:rPr>
                <w:rFonts w:eastAsiaTheme="minorHAnsi" w:cstheme="minorBidi"/>
                <w:sz w:val="16"/>
                <w:szCs w:val="16"/>
                <w:lang w:eastAsia="en-US"/>
              </w:rPr>
              <w:t>3</w:t>
            </w:r>
          </w:p>
        </w:tc>
        <w:tc>
          <w:tcPr>
            <w:tcW w:w="1134" w:type="dxa"/>
            <w:shd w:val="clear" w:color="auto" w:fill="FFFFFF"/>
            <w:vAlign w:val="center"/>
            <w:hideMark/>
          </w:tcPr>
          <w:p w14:paraId="162A9364" w14:textId="77777777" w:rsidR="00885514" w:rsidRPr="009C4894" w:rsidRDefault="00885514" w:rsidP="00F30921">
            <w:pPr>
              <w:jc w:val="center"/>
              <w:rPr>
                <w:rFonts w:eastAsiaTheme="minorHAnsi" w:cstheme="minorBidi"/>
                <w:sz w:val="16"/>
                <w:szCs w:val="16"/>
                <w:lang w:eastAsia="en-US"/>
              </w:rPr>
            </w:pPr>
            <w:r w:rsidRPr="009C4894">
              <w:rPr>
                <w:rFonts w:eastAsiaTheme="minorHAnsi" w:cstheme="minorBidi"/>
                <w:sz w:val="16"/>
                <w:szCs w:val="16"/>
                <w:lang w:eastAsia="en-US"/>
              </w:rPr>
              <w:t>4</w:t>
            </w:r>
          </w:p>
        </w:tc>
        <w:tc>
          <w:tcPr>
            <w:tcW w:w="1276" w:type="dxa"/>
            <w:shd w:val="clear" w:color="auto" w:fill="FFFFFF"/>
            <w:vAlign w:val="center"/>
            <w:hideMark/>
          </w:tcPr>
          <w:p w14:paraId="7A652004" w14:textId="77777777" w:rsidR="00885514" w:rsidRPr="009C4894" w:rsidRDefault="00885514" w:rsidP="00F30921">
            <w:pPr>
              <w:jc w:val="center"/>
              <w:rPr>
                <w:rFonts w:eastAsiaTheme="minorHAnsi" w:cstheme="minorBidi"/>
                <w:sz w:val="16"/>
                <w:szCs w:val="16"/>
                <w:lang w:eastAsia="en-US"/>
              </w:rPr>
            </w:pPr>
            <w:r w:rsidRPr="009C4894">
              <w:rPr>
                <w:rFonts w:eastAsiaTheme="minorHAnsi" w:cstheme="minorBidi"/>
                <w:sz w:val="16"/>
                <w:szCs w:val="16"/>
                <w:lang w:eastAsia="en-US"/>
              </w:rPr>
              <w:t>5</w:t>
            </w:r>
          </w:p>
        </w:tc>
        <w:tc>
          <w:tcPr>
            <w:tcW w:w="992" w:type="dxa"/>
            <w:shd w:val="clear" w:color="auto" w:fill="FFFFFF"/>
            <w:vAlign w:val="center"/>
            <w:hideMark/>
          </w:tcPr>
          <w:p w14:paraId="148A3E9B" w14:textId="77777777" w:rsidR="00885514" w:rsidRPr="009C4894" w:rsidRDefault="00885514" w:rsidP="00F30921">
            <w:pPr>
              <w:jc w:val="center"/>
              <w:rPr>
                <w:rFonts w:eastAsiaTheme="minorHAnsi" w:cstheme="minorBidi"/>
                <w:sz w:val="16"/>
                <w:szCs w:val="16"/>
                <w:lang w:eastAsia="en-US"/>
              </w:rPr>
            </w:pPr>
            <w:r w:rsidRPr="009C4894">
              <w:rPr>
                <w:rFonts w:eastAsiaTheme="minorHAnsi" w:cstheme="minorBidi"/>
                <w:sz w:val="16"/>
                <w:szCs w:val="16"/>
                <w:lang w:eastAsia="en-US"/>
              </w:rPr>
              <w:t>6</w:t>
            </w:r>
          </w:p>
        </w:tc>
        <w:tc>
          <w:tcPr>
            <w:tcW w:w="992" w:type="dxa"/>
            <w:shd w:val="clear" w:color="auto" w:fill="FFFFFF"/>
            <w:vAlign w:val="center"/>
            <w:hideMark/>
          </w:tcPr>
          <w:p w14:paraId="16906B3F" w14:textId="77777777" w:rsidR="00885514" w:rsidRPr="009C4894" w:rsidRDefault="00885514" w:rsidP="00F30921">
            <w:pPr>
              <w:jc w:val="center"/>
              <w:rPr>
                <w:rFonts w:eastAsiaTheme="minorHAnsi" w:cstheme="minorBidi"/>
                <w:sz w:val="16"/>
                <w:szCs w:val="16"/>
                <w:lang w:eastAsia="en-US"/>
              </w:rPr>
            </w:pPr>
            <w:r w:rsidRPr="009C4894">
              <w:rPr>
                <w:rFonts w:eastAsiaTheme="minorHAnsi" w:cstheme="minorBidi"/>
                <w:sz w:val="16"/>
                <w:szCs w:val="16"/>
                <w:lang w:eastAsia="en-US"/>
              </w:rPr>
              <w:t>7</w:t>
            </w:r>
          </w:p>
        </w:tc>
        <w:tc>
          <w:tcPr>
            <w:tcW w:w="1134" w:type="dxa"/>
            <w:shd w:val="clear" w:color="auto" w:fill="FFFFFF"/>
            <w:vAlign w:val="center"/>
            <w:hideMark/>
          </w:tcPr>
          <w:p w14:paraId="3D6F066F" w14:textId="77777777" w:rsidR="00885514" w:rsidRPr="009C4894" w:rsidRDefault="00885514" w:rsidP="00F30921">
            <w:pPr>
              <w:jc w:val="center"/>
              <w:rPr>
                <w:rFonts w:eastAsiaTheme="minorHAnsi" w:cstheme="minorBidi"/>
                <w:sz w:val="16"/>
                <w:szCs w:val="16"/>
                <w:lang w:eastAsia="en-US"/>
              </w:rPr>
            </w:pPr>
            <w:r w:rsidRPr="009C4894">
              <w:rPr>
                <w:rFonts w:eastAsiaTheme="minorHAnsi" w:cstheme="minorBidi"/>
                <w:sz w:val="16"/>
                <w:szCs w:val="16"/>
                <w:lang w:eastAsia="en-US"/>
              </w:rPr>
              <w:t>8</w:t>
            </w:r>
          </w:p>
        </w:tc>
      </w:tr>
      <w:tr w:rsidR="00704825" w:rsidRPr="00704825" w14:paraId="1F149E20" w14:textId="77777777" w:rsidTr="001C1DEE">
        <w:trPr>
          <w:cantSplit/>
        </w:trPr>
        <w:tc>
          <w:tcPr>
            <w:tcW w:w="1306" w:type="dxa"/>
            <w:shd w:val="clear" w:color="auto" w:fill="FFFFFF"/>
            <w:hideMark/>
          </w:tcPr>
          <w:p w14:paraId="0423CF6A" w14:textId="77777777" w:rsidR="00885514" w:rsidRPr="009C4894" w:rsidRDefault="00885514" w:rsidP="00885514">
            <w:pPr>
              <w:jc w:val="both"/>
              <w:rPr>
                <w:rFonts w:eastAsiaTheme="minorHAnsi" w:cstheme="minorBidi"/>
                <w:sz w:val="18"/>
                <w:szCs w:val="18"/>
                <w:lang w:eastAsia="en-US"/>
              </w:rPr>
            </w:pPr>
            <w:r w:rsidRPr="009C4894">
              <w:rPr>
                <w:rFonts w:eastAsiaTheme="minorHAnsi" w:cstheme="minorBidi"/>
                <w:sz w:val="18"/>
                <w:szCs w:val="18"/>
                <w:lang w:eastAsia="en-US"/>
              </w:rPr>
              <w:t>1. Budžeta ieņēmumi</w:t>
            </w:r>
          </w:p>
        </w:tc>
        <w:tc>
          <w:tcPr>
            <w:tcW w:w="1134" w:type="dxa"/>
            <w:shd w:val="clear" w:color="auto" w:fill="FFFFFF"/>
            <w:vAlign w:val="center"/>
            <w:hideMark/>
          </w:tcPr>
          <w:p w14:paraId="6CD8CCBA" w14:textId="7CA95E8F" w:rsidR="00885514" w:rsidRPr="000126B9" w:rsidRDefault="0076791E" w:rsidP="00F30921">
            <w:pPr>
              <w:jc w:val="right"/>
              <w:rPr>
                <w:rFonts w:eastAsiaTheme="minorHAnsi" w:cstheme="minorBidi"/>
                <w:sz w:val="20"/>
                <w:szCs w:val="20"/>
                <w:lang w:eastAsia="en-US"/>
              </w:rPr>
            </w:pPr>
            <w:r w:rsidRPr="000126B9">
              <w:rPr>
                <w:rFonts w:eastAsiaTheme="minorHAnsi" w:cstheme="minorBidi"/>
                <w:sz w:val="20"/>
                <w:szCs w:val="20"/>
                <w:lang w:eastAsia="en-US"/>
              </w:rPr>
              <w:t>321 013</w:t>
            </w:r>
          </w:p>
        </w:tc>
        <w:tc>
          <w:tcPr>
            <w:tcW w:w="1276" w:type="dxa"/>
            <w:shd w:val="clear" w:color="auto" w:fill="FFFFFF"/>
            <w:vAlign w:val="center"/>
            <w:hideMark/>
          </w:tcPr>
          <w:p w14:paraId="5432F6C0" w14:textId="337B8CE8" w:rsidR="00885514" w:rsidRPr="000126B9" w:rsidRDefault="004426C2"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FFFFFF"/>
            <w:vAlign w:val="center"/>
            <w:hideMark/>
          </w:tcPr>
          <w:p w14:paraId="42311544"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FFFFFF"/>
            <w:vAlign w:val="center"/>
            <w:hideMark/>
          </w:tcPr>
          <w:p w14:paraId="7009B2A8"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FFFFFF"/>
            <w:vAlign w:val="center"/>
            <w:hideMark/>
          </w:tcPr>
          <w:p w14:paraId="3F17D8E2"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FFFFFF"/>
            <w:vAlign w:val="center"/>
            <w:hideMark/>
          </w:tcPr>
          <w:p w14:paraId="10E827B4"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FFFFFF"/>
            <w:vAlign w:val="center"/>
            <w:hideMark/>
          </w:tcPr>
          <w:p w14:paraId="3547D073"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r>
      <w:tr w:rsidR="00704825" w:rsidRPr="00704825" w14:paraId="190BE371" w14:textId="77777777" w:rsidTr="001C1DEE">
        <w:trPr>
          <w:cantSplit/>
        </w:trPr>
        <w:tc>
          <w:tcPr>
            <w:tcW w:w="1306" w:type="dxa"/>
            <w:shd w:val="clear" w:color="auto" w:fill="auto"/>
            <w:hideMark/>
          </w:tcPr>
          <w:p w14:paraId="7502FD00" w14:textId="77777777" w:rsidR="00885514" w:rsidRPr="009C4894" w:rsidRDefault="00885514" w:rsidP="00885514">
            <w:pPr>
              <w:jc w:val="both"/>
              <w:rPr>
                <w:rFonts w:eastAsiaTheme="minorHAnsi" w:cstheme="minorBidi"/>
                <w:sz w:val="18"/>
                <w:szCs w:val="18"/>
                <w:lang w:eastAsia="en-US"/>
              </w:rPr>
            </w:pPr>
            <w:r w:rsidRPr="009C4894">
              <w:rPr>
                <w:rFonts w:eastAsiaTheme="minorHAnsi" w:cstheme="minorBidi"/>
                <w:sz w:val="18"/>
                <w:szCs w:val="18"/>
                <w:lang w:eastAsia="en-US"/>
              </w:rPr>
              <w:t>1.1. valsts pamatbudžets, tai skaitā ieņēmumi no maksas pakalpojumiem un citi pašu ieņēmumi</w:t>
            </w:r>
          </w:p>
        </w:tc>
        <w:tc>
          <w:tcPr>
            <w:tcW w:w="1134" w:type="dxa"/>
            <w:shd w:val="clear" w:color="auto" w:fill="auto"/>
            <w:vAlign w:val="center"/>
            <w:hideMark/>
          </w:tcPr>
          <w:p w14:paraId="0EB0DEDE" w14:textId="089DA145" w:rsidR="00885514" w:rsidRPr="000126B9" w:rsidRDefault="0076791E" w:rsidP="00F30921">
            <w:pPr>
              <w:jc w:val="right"/>
              <w:rPr>
                <w:rFonts w:eastAsiaTheme="minorHAnsi" w:cstheme="minorBidi"/>
                <w:sz w:val="20"/>
                <w:szCs w:val="20"/>
                <w:lang w:eastAsia="en-US"/>
              </w:rPr>
            </w:pPr>
            <w:r w:rsidRPr="000126B9">
              <w:rPr>
                <w:rFonts w:eastAsiaTheme="minorHAnsi" w:cstheme="minorBidi"/>
                <w:sz w:val="20"/>
                <w:szCs w:val="20"/>
                <w:lang w:eastAsia="en-US"/>
              </w:rPr>
              <w:t>321 013</w:t>
            </w:r>
          </w:p>
        </w:tc>
        <w:tc>
          <w:tcPr>
            <w:tcW w:w="1276" w:type="dxa"/>
            <w:shd w:val="clear" w:color="auto" w:fill="auto"/>
            <w:vAlign w:val="center"/>
            <w:hideMark/>
          </w:tcPr>
          <w:p w14:paraId="3262937C" w14:textId="20CA847B" w:rsidR="00885514" w:rsidRPr="000126B9" w:rsidRDefault="004426C2"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0AC0D5AA"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auto"/>
            <w:vAlign w:val="center"/>
            <w:hideMark/>
          </w:tcPr>
          <w:p w14:paraId="22D19787"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5DAED56E"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173ED06E"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5FCEBBEA"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r>
      <w:tr w:rsidR="00704825" w:rsidRPr="00704825" w14:paraId="6B4E88A3" w14:textId="77777777" w:rsidTr="001C1DEE">
        <w:trPr>
          <w:cantSplit/>
        </w:trPr>
        <w:tc>
          <w:tcPr>
            <w:tcW w:w="1306" w:type="dxa"/>
            <w:shd w:val="clear" w:color="auto" w:fill="auto"/>
            <w:hideMark/>
          </w:tcPr>
          <w:p w14:paraId="78211AF2" w14:textId="77777777" w:rsidR="00885514" w:rsidRPr="009C4894" w:rsidRDefault="00885514" w:rsidP="00885514">
            <w:pPr>
              <w:jc w:val="both"/>
              <w:rPr>
                <w:rFonts w:eastAsiaTheme="minorHAnsi" w:cstheme="minorBidi"/>
                <w:sz w:val="18"/>
                <w:szCs w:val="18"/>
                <w:lang w:eastAsia="en-US"/>
              </w:rPr>
            </w:pPr>
            <w:r w:rsidRPr="009C4894">
              <w:rPr>
                <w:rFonts w:eastAsiaTheme="minorHAnsi" w:cstheme="minorBidi"/>
                <w:sz w:val="18"/>
                <w:szCs w:val="18"/>
                <w:lang w:eastAsia="en-US"/>
              </w:rPr>
              <w:t>1.2. valsts speciālais budžets</w:t>
            </w:r>
          </w:p>
        </w:tc>
        <w:tc>
          <w:tcPr>
            <w:tcW w:w="1134" w:type="dxa"/>
            <w:shd w:val="clear" w:color="auto" w:fill="auto"/>
            <w:vAlign w:val="center"/>
            <w:hideMark/>
          </w:tcPr>
          <w:p w14:paraId="2913BF42"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auto"/>
            <w:vAlign w:val="center"/>
            <w:hideMark/>
          </w:tcPr>
          <w:p w14:paraId="759D1EDD"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27B606F6"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auto"/>
            <w:vAlign w:val="center"/>
            <w:hideMark/>
          </w:tcPr>
          <w:p w14:paraId="0D35DCD1"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66650269"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4C1A50BC"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289806ED"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r>
      <w:tr w:rsidR="00704825" w:rsidRPr="00704825" w14:paraId="0A375DDF" w14:textId="77777777" w:rsidTr="001C1DEE">
        <w:trPr>
          <w:cantSplit/>
        </w:trPr>
        <w:tc>
          <w:tcPr>
            <w:tcW w:w="1306" w:type="dxa"/>
            <w:shd w:val="clear" w:color="auto" w:fill="auto"/>
            <w:hideMark/>
          </w:tcPr>
          <w:p w14:paraId="3EDCCD8D" w14:textId="77777777" w:rsidR="00885514" w:rsidRPr="009C4894" w:rsidRDefault="00885514" w:rsidP="00885514">
            <w:pPr>
              <w:jc w:val="both"/>
              <w:rPr>
                <w:rFonts w:eastAsiaTheme="minorHAnsi" w:cstheme="minorBidi"/>
                <w:sz w:val="18"/>
                <w:szCs w:val="18"/>
                <w:lang w:eastAsia="en-US"/>
              </w:rPr>
            </w:pPr>
            <w:r w:rsidRPr="009C4894">
              <w:rPr>
                <w:rFonts w:eastAsiaTheme="minorHAnsi" w:cstheme="minorBidi"/>
                <w:sz w:val="18"/>
                <w:szCs w:val="18"/>
                <w:lang w:eastAsia="en-US"/>
              </w:rPr>
              <w:lastRenderedPageBreak/>
              <w:t>1.3. pašvaldību budžets</w:t>
            </w:r>
          </w:p>
        </w:tc>
        <w:tc>
          <w:tcPr>
            <w:tcW w:w="1134" w:type="dxa"/>
            <w:shd w:val="clear" w:color="auto" w:fill="auto"/>
            <w:vAlign w:val="center"/>
            <w:hideMark/>
          </w:tcPr>
          <w:p w14:paraId="37C66946" w14:textId="2240775C" w:rsidR="00885514" w:rsidRPr="000126B9"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51C16E1B" w14:textId="57E31B04" w:rsidR="00885514" w:rsidRPr="000126B9" w:rsidRDefault="004426C2"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04A9ED2F"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auto"/>
            <w:vAlign w:val="center"/>
            <w:hideMark/>
          </w:tcPr>
          <w:p w14:paraId="05FCE2B8"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51925AA0"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76AB8549"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2D254791" w14:textId="77777777" w:rsidR="00885514" w:rsidRPr="000126B9" w:rsidRDefault="00885514" w:rsidP="00F30921">
            <w:pPr>
              <w:jc w:val="right"/>
              <w:rPr>
                <w:rFonts w:eastAsiaTheme="minorHAnsi" w:cstheme="minorBidi"/>
                <w:sz w:val="20"/>
                <w:szCs w:val="20"/>
                <w:lang w:eastAsia="en-US"/>
              </w:rPr>
            </w:pPr>
            <w:r w:rsidRPr="000126B9">
              <w:rPr>
                <w:rFonts w:eastAsiaTheme="minorHAnsi" w:cstheme="minorBidi"/>
                <w:sz w:val="20"/>
                <w:szCs w:val="20"/>
                <w:lang w:eastAsia="en-US"/>
              </w:rPr>
              <w:t>0</w:t>
            </w:r>
          </w:p>
        </w:tc>
      </w:tr>
      <w:tr w:rsidR="0076791E" w:rsidRPr="00704825" w14:paraId="1F479D0B" w14:textId="77777777" w:rsidTr="001C1DEE">
        <w:trPr>
          <w:cantSplit/>
        </w:trPr>
        <w:tc>
          <w:tcPr>
            <w:tcW w:w="1306" w:type="dxa"/>
            <w:shd w:val="clear" w:color="auto" w:fill="auto"/>
            <w:hideMark/>
          </w:tcPr>
          <w:p w14:paraId="0918DF79" w14:textId="77777777" w:rsidR="0076791E" w:rsidRPr="009C4894" w:rsidRDefault="0076791E" w:rsidP="0076791E">
            <w:pPr>
              <w:jc w:val="both"/>
              <w:rPr>
                <w:rFonts w:eastAsiaTheme="minorHAnsi" w:cstheme="minorBidi"/>
                <w:sz w:val="18"/>
                <w:szCs w:val="18"/>
                <w:lang w:eastAsia="en-US"/>
              </w:rPr>
            </w:pPr>
            <w:r w:rsidRPr="009C4894">
              <w:rPr>
                <w:rFonts w:eastAsiaTheme="minorHAnsi" w:cstheme="minorBidi"/>
                <w:sz w:val="18"/>
                <w:szCs w:val="18"/>
                <w:lang w:eastAsia="en-US"/>
              </w:rPr>
              <w:t>2. Budžeta izdevumi</w:t>
            </w:r>
          </w:p>
        </w:tc>
        <w:tc>
          <w:tcPr>
            <w:tcW w:w="1134" w:type="dxa"/>
            <w:shd w:val="clear" w:color="auto" w:fill="auto"/>
            <w:vAlign w:val="center"/>
            <w:hideMark/>
          </w:tcPr>
          <w:p w14:paraId="1A41E5EC" w14:textId="1E2FCD1B"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321 013</w:t>
            </w:r>
          </w:p>
        </w:tc>
        <w:tc>
          <w:tcPr>
            <w:tcW w:w="1276" w:type="dxa"/>
            <w:shd w:val="clear" w:color="auto" w:fill="auto"/>
            <w:vAlign w:val="center"/>
            <w:hideMark/>
          </w:tcPr>
          <w:p w14:paraId="6D1E54B7" w14:textId="2ADC3FA1" w:rsidR="0076791E" w:rsidRPr="000126B9" w:rsidRDefault="0076791E" w:rsidP="0076791E">
            <w:pPr>
              <w:jc w:val="right"/>
              <w:rPr>
                <w:bCs/>
                <w:sz w:val="20"/>
                <w:szCs w:val="20"/>
              </w:rPr>
            </w:pPr>
            <w:r w:rsidRPr="000126B9">
              <w:rPr>
                <w:rFonts w:eastAsiaTheme="minorHAnsi" w:cstheme="minorBidi"/>
                <w:sz w:val="20"/>
                <w:szCs w:val="20"/>
                <w:lang w:eastAsia="en-US"/>
              </w:rPr>
              <w:t>0</w:t>
            </w:r>
          </w:p>
        </w:tc>
        <w:tc>
          <w:tcPr>
            <w:tcW w:w="1134" w:type="dxa"/>
            <w:shd w:val="clear" w:color="auto" w:fill="auto"/>
            <w:vAlign w:val="center"/>
            <w:hideMark/>
          </w:tcPr>
          <w:p w14:paraId="3FA4E359"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auto"/>
            <w:vAlign w:val="center"/>
            <w:hideMark/>
          </w:tcPr>
          <w:p w14:paraId="33B29258"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64A4F89B"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27E24CD1"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2FA9C717"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r>
      <w:tr w:rsidR="0076791E" w:rsidRPr="00704825" w14:paraId="57BD8F36" w14:textId="77777777" w:rsidTr="001C1DEE">
        <w:trPr>
          <w:cantSplit/>
        </w:trPr>
        <w:tc>
          <w:tcPr>
            <w:tcW w:w="1306" w:type="dxa"/>
            <w:shd w:val="clear" w:color="auto" w:fill="auto"/>
            <w:hideMark/>
          </w:tcPr>
          <w:p w14:paraId="196060C0" w14:textId="77777777" w:rsidR="0076791E" w:rsidRPr="009C4894" w:rsidRDefault="0076791E" w:rsidP="0076791E">
            <w:pPr>
              <w:jc w:val="both"/>
              <w:rPr>
                <w:rFonts w:eastAsiaTheme="minorHAnsi" w:cstheme="minorBidi"/>
                <w:sz w:val="18"/>
                <w:szCs w:val="18"/>
                <w:lang w:eastAsia="en-US"/>
              </w:rPr>
            </w:pPr>
            <w:r w:rsidRPr="009C4894">
              <w:rPr>
                <w:rFonts w:eastAsiaTheme="minorHAnsi" w:cstheme="minorBidi"/>
                <w:sz w:val="18"/>
                <w:szCs w:val="18"/>
                <w:lang w:eastAsia="en-US"/>
              </w:rPr>
              <w:t>2.1. valsts pamatbudžets</w:t>
            </w:r>
          </w:p>
        </w:tc>
        <w:tc>
          <w:tcPr>
            <w:tcW w:w="1134" w:type="dxa"/>
            <w:shd w:val="clear" w:color="auto" w:fill="auto"/>
            <w:vAlign w:val="center"/>
            <w:hideMark/>
          </w:tcPr>
          <w:p w14:paraId="216C709B" w14:textId="4CCEAAB9"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321 013</w:t>
            </w:r>
          </w:p>
        </w:tc>
        <w:tc>
          <w:tcPr>
            <w:tcW w:w="1276" w:type="dxa"/>
            <w:shd w:val="clear" w:color="auto" w:fill="auto"/>
            <w:vAlign w:val="center"/>
            <w:hideMark/>
          </w:tcPr>
          <w:p w14:paraId="5828AF64" w14:textId="5E81CD84" w:rsidR="0076791E" w:rsidRPr="000126B9" w:rsidRDefault="0076791E" w:rsidP="0076791E">
            <w:pPr>
              <w:jc w:val="right"/>
              <w:rPr>
                <w:bCs/>
                <w:sz w:val="20"/>
                <w:szCs w:val="20"/>
              </w:rPr>
            </w:pPr>
            <w:r w:rsidRPr="000126B9">
              <w:rPr>
                <w:rFonts w:eastAsiaTheme="minorHAnsi" w:cstheme="minorBidi"/>
                <w:sz w:val="20"/>
                <w:szCs w:val="20"/>
                <w:lang w:eastAsia="en-US"/>
              </w:rPr>
              <w:t>0</w:t>
            </w:r>
          </w:p>
        </w:tc>
        <w:tc>
          <w:tcPr>
            <w:tcW w:w="1134" w:type="dxa"/>
            <w:shd w:val="clear" w:color="auto" w:fill="auto"/>
            <w:vAlign w:val="center"/>
            <w:hideMark/>
          </w:tcPr>
          <w:p w14:paraId="2BDD7B4D"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auto"/>
            <w:vAlign w:val="center"/>
            <w:hideMark/>
          </w:tcPr>
          <w:p w14:paraId="6AD008FE"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49F5F82D"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7C3EB295"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0C55EEF9"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r>
      <w:tr w:rsidR="0076791E" w:rsidRPr="00704825" w14:paraId="3F51C50A" w14:textId="77777777" w:rsidTr="001C1DEE">
        <w:trPr>
          <w:cantSplit/>
        </w:trPr>
        <w:tc>
          <w:tcPr>
            <w:tcW w:w="1306" w:type="dxa"/>
            <w:shd w:val="clear" w:color="auto" w:fill="auto"/>
            <w:hideMark/>
          </w:tcPr>
          <w:p w14:paraId="1E2BF2C5" w14:textId="77777777" w:rsidR="0076791E" w:rsidRPr="009C4894" w:rsidRDefault="0076791E" w:rsidP="0076791E">
            <w:pPr>
              <w:jc w:val="both"/>
              <w:rPr>
                <w:rFonts w:eastAsiaTheme="minorHAnsi" w:cstheme="minorBidi"/>
                <w:sz w:val="18"/>
                <w:szCs w:val="18"/>
                <w:lang w:eastAsia="en-US"/>
              </w:rPr>
            </w:pPr>
            <w:r w:rsidRPr="009C4894">
              <w:rPr>
                <w:rFonts w:eastAsiaTheme="minorHAnsi" w:cstheme="minorBidi"/>
                <w:sz w:val="18"/>
                <w:szCs w:val="18"/>
                <w:lang w:eastAsia="en-US"/>
              </w:rPr>
              <w:t>2.2. valsts speciālais budžets</w:t>
            </w:r>
          </w:p>
        </w:tc>
        <w:tc>
          <w:tcPr>
            <w:tcW w:w="1134" w:type="dxa"/>
            <w:shd w:val="clear" w:color="auto" w:fill="auto"/>
            <w:vAlign w:val="center"/>
            <w:hideMark/>
          </w:tcPr>
          <w:p w14:paraId="170D357A"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auto"/>
            <w:vAlign w:val="center"/>
            <w:hideMark/>
          </w:tcPr>
          <w:p w14:paraId="70C94EDA" w14:textId="34B62C7A"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75E2F09C"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auto"/>
            <w:vAlign w:val="center"/>
            <w:hideMark/>
          </w:tcPr>
          <w:p w14:paraId="1E3594C6"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08992C67"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77490EEE"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48CEC469"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r>
      <w:tr w:rsidR="0076791E" w:rsidRPr="00704825" w14:paraId="3124DD59" w14:textId="77777777" w:rsidTr="001C1DEE">
        <w:trPr>
          <w:cantSplit/>
        </w:trPr>
        <w:tc>
          <w:tcPr>
            <w:tcW w:w="1306" w:type="dxa"/>
            <w:shd w:val="clear" w:color="auto" w:fill="auto"/>
            <w:hideMark/>
          </w:tcPr>
          <w:p w14:paraId="3F00E2C1" w14:textId="77777777" w:rsidR="0076791E" w:rsidRPr="009C4894" w:rsidRDefault="0076791E" w:rsidP="0076791E">
            <w:pPr>
              <w:jc w:val="both"/>
              <w:rPr>
                <w:rFonts w:eastAsiaTheme="minorHAnsi" w:cstheme="minorBidi"/>
                <w:sz w:val="18"/>
                <w:szCs w:val="18"/>
                <w:lang w:eastAsia="en-US"/>
              </w:rPr>
            </w:pPr>
            <w:r w:rsidRPr="009C4894">
              <w:rPr>
                <w:rFonts w:eastAsiaTheme="minorHAnsi" w:cstheme="minorBidi"/>
                <w:sz w:val="18"/>
                <w:szCs w:val="18"/>
                <w:lang w:eastAsia="en-US"/>
              </w:rPr>
              <w:t>2.3. pašvaldību budžets</w:t>
            </w:r>
          </w:p>
        </w:tc>
        <w:tc>
          <w:tcPr>
            <w:tcW w:w="1134" w:type="dxa"/>
            <w:shd w:val="clear" w:color="auto" w:fill="auto"/>
            <w:vAlign w:val="center"/>
            <w:hideMark/>
          </w:tcPr>
          <w:p w14:paraId="2007E2F4" w14:textId="4BD510E6"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auto"/>
            <w:vAlign w:val="center"/>
            <w:hideMark/>
          </w:tcPr>
          <w:p w14:paraId="699A6023" w14:textId="47F61375" w:rsidR="0076791E" w:rsidRPr="000126B9" w:rsidRDefault="0076791E" w:rsidP="0076791E">
            <w:pPr>
              <w:jc w:val="right"/>
              <w:rPr>
                <w:bCs/>
                <w:sz w:val="20"/>
                <w:szCs w:val="20"/>
              </w:rPr>
            </w:pPr>
            <w:r w:rsidRPr="000126B9">
              <w:rPr>
                <w:rFonts w:eastAsiaTheme="minorHAnsi" w:cstheme="minorBidi"/>
                <w:sz w:val="20"/>
                <w:szCs w:val="20"/>
                <w:lang w:eastAsia="en-US"/>
              </w:rPr>
              <w:t>0</w:t>
            </w:r>
          </w:p>
        </w:tc>
        <w:tc>
          <w:tcPr>
            <w:tcW w:w="1134" w:type="dxa"/>
            <w:shd w:val="clear" w:color="auto" w:fill="auto"/>
            <w:vAlign w:val="center"/>
            <w:hideMark/>
          </w:tcPr>
          <w:p w14:paraId="62671314"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auto"/>
            <w:vAlign w:val="center"/>
            <w:hideMark/>
          </w:tcPr>
          <w:p w14:paraId="2753C37A"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537EF7A9"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48EFEE27"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37902D41"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r>
      <w:tr w:rsidR="0076791E" w:rsidRPr="00704825" w14:paraId="67631F22" w14:textId="77777777" w:rsidTr="001C1DEE">
        <w:trPr>
          <w:cantSplit/>
        </w:trPr>
        <w:tc>
          <w:tcPr>
            <w:tcW w:w="1306" w:type="dxa"/>
            <w:shd w:val="clear" w:color="auto" w:fill="auto"/>
            <w:hideMark/>
          </w:tcPr>
          <w:p w14:paraId="6E4C64CA" w14:textId="77777777" w:rsidR="0076791E" w:rsidRPr="009C4894" w:rsidRDefault="0076791E" w:rsidP="0076791E">
            <w:pPr>
              <w:jc w:val="both"/>
              <w:rPr>
                <w:rFonts w:eastAsiaTheme="minorHAnsi" w:cstheme="minorBidi"/>
                <w:sz w:val="18"/>
                <w:szCs w:val="18"/>
                <w:lang w:eastAsia="en-US"/>
              </w:rPr>
            </w:pPr>
            <w:r w:rsidRPr="009C4894">
              <w:rPr>
                <w:rFonts w:eastAsiaTheme="minorHAnsi" w:cstheme="minorBidi"/>
                <w:sz w:val="18"/>
                <w:szCs w:val="18"/>
                <w:lang w:eastAsia="en-US"/>
              </w:rPr>
              <w:t>3. Finansiālā ietekme</w:t>
            </w:r>
          </w:p>
        </w:tc>
        <w:tc>
          <w:tcPr>
            <w:tcW w:w="1134" w:type="dxa"/>
            <w:shd w:val="clear" w:color="auto" w:fill="auto"/>
            <w:vAlign w:val="center"/>
            <w:hideMark/>
          </w:tcPr>
          <w:p w14:paraId="03C381D6"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auto"/>
            <w:vAlign w:val="center"/>
            <w:hideMark/>
          </w:tcPr>
          <w:p w14:paraId="7E58AA4F" w14:textId="4655496B"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2A8A820D"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276" w:type="dxa"/>
            <w:shd w:val="clear" w:color="auto" w:fill="auto"/>
            <w:vAlign w:val="center"/>
            <w:hideMark/>
          </w:tcPr>
          <w:p w14:paraId="1EABEF30"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4503BC56"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992" w:type="dxa"/>
            <w:shd w:val="clear" w:color="auto" w:fill="auto"/>
            <w:vAlign w:val="center"/>
            <w:hideMark/>
          </w:tcPr>
          <w:p w14:paraId="3B5CF60D"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c>
          <w:tcPr>
            <w:tcW w:w="1134" w:type="dxa"/>
            <w:shd w:val="clear" w:color="auto" w:fill="auto"/>
            <w:vAlign w:val="center"/>
            <w:hideMark/>
          </w:tcPr>
          <w:p w14:paraId="78581D25" w14:textId="77777777" w:rsidR="0076791E" w:rsidRPr="000126B9" w:rsidRDefault="0076791E" w:rsidP="0076791E">
            <w:pPr>
              <w:jc w:val="right"/>
              <w:rPr>
                <w:rFonts w:eastAsiaTheme="minorHAnsi" w:cstheme="minorBidi"/>
                <w:sz w:val="20"/>
                <w:szCs w:val="20"/>
                <w:lang w:eastAsia="en-US"/>
              </w:rPr>
            </w:pPr>
            <w:r w:rsidRPr="000126B9">
              <w:rPr>
                <w:rFonts w:eastAsiaTheme="minorHAnsi" w:cstheme="minorBidi"/>
                <w:sz w:val="20"/>
                <w:szCs w:val="20"/>
                <w:lang w:eastAsia="en-US"/>
              </w:rPr>
              <w:t>0</w:t>
            </w:r>
          </w:p>
        </w:tc>
      </w:tr>
      <w:tr w:rsidR="0076791E" w:rsidRPr="00704825" w14:paraId="4E291999" w14:textId="77777777" w:rsidTr="001C1DEE">
        <w:trPr>
          <w:cantSplit/>
        </w:trPr>
        <w:tc>
          <w:tcPr>
            <w:tcW w:w="1306" w:type="dxa"/>
            <w:shd w:val="clear" w:color="auto" w:fill="auto"/>
            <w:hideMark/>
          </w:tcPr>
          <w:p w14:paraId="60AE3D95" w14:textId="77777777" w:rsidR="0076791E" w:rsidRPr="009C4894" w:rsidRDefault="0076791E" w:rsidP="0076791E">
            <w:pPr>
              <w:jc w:val="both"/>
              <w:rPr>
                <w:rFonts w:eastAsiaTheme="minorHAnsi" w:cstheme="minorBidi"/>
                <w:sz w:val="18"/>
                <w:szCs w:val="18"/>
                <w:lang w:eastAsia="en-US"/>
              </w:rPr>
            </w:pPr>
            <w:r w:rsidRPr="009C4894">
              <w:rPr>
                <w:rFonts w:eastAsiaTheme="minorHAnsi" w:cstheme="minorBidi"/>
                <w:sz w:val="18"/>
                <w:szCs w:val="18"/>
                <w:lang w:eastAsia="en-US"/>
              </w:rPr>
              <w:t>3.1. valsts pamatbudžets</w:t>
            </w:r>
          </w:p>
        </w:tc>
        <w:tc>
          <w:tcPr>
            <w:tcW w:w="1134" w:type="dxa"/>
            <w:shd w:val="clear" w:color="auto" w:fill="auto"/>
            <w:vAlign w:val="center"/>
            <w:hideMark/>
          </w:tcPr>
          <w:p w14:paraId="177D5BFE" w14:textId="77777777" w:rsidR="0076791E" w:rsidRPr="00A415BD" w:rsidRDefault="0076791E" w:rsidP="0076791E">
            <w:pPr>
              <w:jc w:val="right"/>
              <w:rPr>
                <w:rFonts w:eastAsiaTheme="minorHAnsi" w:cstheme="minorBidi"/>
                <w:sz w:val="20"/>
                <w:szCs w:val="20"/>
                <w:lang w:eastAsia="en-US"/>
              </w:rPr>
            </w:pPr>
            <w:r w:rsidRPr="00A415BD">
              <w:rPr>
                <w:rFonts w:eastAsiaTheme="minorHAnsi" w:cstheme="minorBidi"/>
                <w:sz w:val="20"/>
                <w:szCs w:val="20"/>
                <w:lang w:eastAsia="en-US"/>
              </w:rPr>
              <w:t>0</w:t>
            </w:r>
          </w:p>
        </w:tc>
        <w:tc>
          <w:tcPr>
            <w:tcW w:w="1276" w:type="dxa"/>
            <w:shd w:val="clear" w:color="auto" w:fill="auto"/>
            <w:vAlign w:val="center"/>
            <w:hideMark/>
          </w:tcPr>
          <w:p w14:paraId="3F3ED11A" w14:textId="50EE6683" w:rsidR="0076791E" w:rsidRPr="005C1892" w:rsidRDefault="0076791E" w:rsidP="0076791E">
            <w:pPr>
              <w:jc w:val="right"/>
              <w:rPr>
                <w:rFonts w:eastAsiaTheme="minorHAnsi" w:cstheme="minorBidi"/>
                <w:color w:val="FF0000"/>
                <w:sz w:val="20"/>
                <w:szCs w:val="20"/>
                <w:lang w:eastAsia="en-US"/>
              </w:rPr>
            </w:pPr>
            <w:r w:rsidRPr="00502282">
              <w:rPr>
                <w:rFonts w:eastAsiaTheme="minorHAnsi" w:cstheme="minorBidi"/>
                <w:sz w:val="20"/>
                <w:szCs w:val="20"/>
                <w:lang w:eastAsia="en-US"/>
              </w:rPr>
              <w:t>0</w:t>
            </w:r>
          </w:p>
        </w:tc>
        <w:tc>
          <w:tcPr>
            <w:tcW w:w="1134" w:type="dxa"/>
            <w:shd w:val="clear" w:color="auto" w:fill="auto"/>
            <w:vAlign w:val="center"/>
            <w:hideMark/>
          </w:tcPr>
          <w:p w14:paraId="67E8A444" w14:textId="77777777" w:rsidR="0076791E" w:rsidRPr="00502282" w:rsidRDefault="0076791E" w:rsidP="0076791E">
            <w:pPr>
              <w:jc w:val="right"/>
              <w:rPr>
                <w:rFonts w:eastAsiaTheme="minorHAnsi" w:cstheme="minorBidi"/>
                <w:sz w:val="20"/>
                <w:szCs w:val="20"/>
                <w:lang w:eastAsia="en-US"/>
              </w:rPr>
            </w:pPr>
            <w:r w:rsidRPr="00502282">
              <w:rPr>
                <w:rFonts w:eastAsiaTheme="minorHAnsi" w:cstheme="minorBidi"/>
                <w:sz w:val="20"/>
                <w:szCs w:val="20"/>
                <w:lang w:eastAsia="en-US"/>
              </w:rPr>
              <w:t>0</w:t>
            </w:r>
          </w:p>
        </w:tc>
        <w:tc>
          <w:tcPr>
            <w:tcW w:w="1276" w:type="dxa"/>
            <w:shd w:val="clear" w:color="auto" w:fill="auto"/>
            <w:vAlign w:val="center"/>
            <w:hideMark/>
          </w:tcPr>
          <w:p w14:paraId="62F2AC07" w14:textId="77777777" w:rsidR="0076791E" w:rsidRPr="009C4894" w:rsidRDefault="0076791E" w:rsidP="0076791E">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992" w:type="dxa"/>
            <w:shd w:val="clear" w:color="auto" w:fill="auto"/>
            <w:vAlign w:val="center"/>
            <w:hideMark/>
          </w:tcPr>
          <w:p w14:paraId="12BE74E4" w14:textId="77777777" w:rsidR="0076791E" w:rsidRPr="009C4894" w:rsidRDefault="0076791E" w:rsidP="0076791E">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992" w:type="dxa"/>
            <w:shd w:val="clear" w:color="auto" w:fill="auto"/>
            <w:vAlign w:val="center"/>
            <w:hideMark/>
          </w:tcPr>
          <w:p w14:paraId="2F971B55" w14:textId="77777777" w:rsidR="0076791E" w:rsidRPr="009C4894" w:rsidRDefault="0076791E" w:rsidP="0076791E">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1134" w:type="dxa"/>
            <w:shd w:val="clear" w:color="auto" w:fill="auto"/>
            <w:vAlign w:val="center"/>
            <w:hideMark/>
          </w:tcPr>
          <w:p w14:paraId="530050D0" w14:textId="77777777" w:rsidR="0076791E" w:rsidRPr="009C4894" w:rsidRDefault="0076791E" w:rsidP="0076791E">
            <w:pPr>
              <w:jc w:val="right"/>
              <w:rPr>
                <w:rFonts w:eastAsiaTheme="minorHAnsi" w:cstheme="minorBidi"/>
                <w:sz w:val="20"/>
                <w:szCs w:val="20"/>
                <w:lang w:eastAsia="en-US"/>
              </w:rPr>
            </w:pPr>
            <w:r w:rsidRPr="009C4894">
              <w:rPr>
                <w:rFonts w:eastAsiaTheme="minorHAnsi" w:cstheme="minorBidi"/>
                <w:sz w:val="20"/>
                <w:szCs w:val="20"/>
                <w:lang w:eastAsia="en-US"/>
              </w:rPr>
              <w:t>0</w:t>
            </w:r>
          </w:p>
        </w:tc>
      </w:tr>
      <w:tr w:rsidR="0076791E" w:rsidRPr="00704825" w14:paraId="7183B4E3" w14:textId="77777777" w:rsidTr="001C1DEE">
        <w:trPr>
          <w:cantSplit/>
        </w:trPr>
        <w:tc>
          <w:tcPr>
            <w:tcW w:w="1306" w:type="dxa"/>
            <w:shd w:val="clear" w:color="auto" w:fill="auto"/>
            <w:hideMark/>
          </w:tcPr>
          <w:p w14:paraId="19C7DADA" w14:textId="77777777" w:rsidR="0076791E" w:rsidRPr="009C4894" w:rsidRDefault="0076791E" w:rsidP="0076791E">
            <w:pPr>
              <w:jc w:val="both"/>
              <w:rPr>
                <w:rFonts w:eastAsiaTheme="minorHAnsi" w:cstheme="minorBidi"/>
                <w:sz w:val="18"/>
                <w:szCs w:val="18"/>
                <w:lang w:eastAsia="en-US"/>
              </w:rPr>
            </w:pPr>
            <w:r w:rsidRPr="009C4894">
              <w:rPr>
                <w:rFonts w:eastAsiaTheme="minorHAnsi" w:cstheme="minorBidi"/>
                <w:sz w:val="18"/>
                <w:szCs w:val="18"/>
                <w:lang w:eastAsia="en-US"/>
              </w:rPr>
              <w:t>3.2. speciālais budžets</w:t>
            </w:r>
          </w:p>
        </w:tc>
        <w:tc>
          <w:tcPr>
            <w:tcW w:w="1134" w:type="dxa"/>
            <w:shd w:val="clear" w:color="auto" w:fill="auto"/>
            <w:vAlign w:val="center"/>
            <w:hideMark/>
          </w:tcPr>
          <w:p w14:paraId="23238FA0" w14:textId="77777777" w:rsidR="0076791E" w:rsidRPr="00A415BD" w:rsidRDefault="0076791E" w:rsidP="0076791E">
            <w:pPr>
              <w:jc w:val="right"/>
              <w:rPr>
                <w:rFonts w:eastAsiaTheme="minorHAnsi" w:cstheme="minorBidi"/>
                <w:sz w:val="20"/>
                <w:szCs w:val="20"/>
                <w:lang w:eastAsia="en-US"/>
              </w:rPr>
            </w:pPr>
            <w:r w:rsidRPr="00A415BD">
              <w:rPr>
                <w:rFonts w:eastAsiaTheme="minorHAnsi" w:cstheme="minorBidi"/>
                <w:sz w:val="20"/>
                <w:szCs w:val="20"/>
                <w:lang w:eastAsia="en-US"/>
              </w:rPr>
              <w:t>0</w:t>
            </w:r>
          </w:p>
        </w:tc>
        <w:tc>
          <w:tcPr>
            <w:tcW w:w="1276" w:type="dxa"/>
            <w:shd w:val="clear" w:color="auto" w:fill="auto"/>
            <w:vAlign w:val="center"/>
            <w:hideMark/>
          </w:tcPr>
          <w:p w14:paraId="2649A9F8" w14:textId="64DF84DB" w:rsidR="0076791E" w:rsidRPr="00502282" w:rsidRDefault="0076791E" w:rsidP="0076791E">
            <w:pPr>
              <w:jc w:val="right"/>
              <w:rPr>
                <w:rFonts w:eastAsiaTheme="minorHAnsi" w:cstheme="minorBidi"/>
                <w:sz w:val="20"/>
                <w:szCs w:val="20"/>
                <w:lang w:eastAsia="en-US"/>
              </w:rPr>
            </w:pPr>
            <w:r w:rsidRPr="00502282">
              <w:rPr>
                <w:rFonts w:eastAsiaTheme="minorHAnsi" w:cstheme="minorBidi"/>
                <w:sz w:val="20"/>
                <w:szCs w:val="20"/>
                <w:lang w:eastAsia="en-US"/>
              </w:rPr>
              <w:t>0</w:t>
            </w:r>
          </w:p>
        </w:tc>
        <w:tc>
          <w:tcPr>
            <w:tcW w:w="1134" w:type="dxa"/>
            <w:shd w:val="clear" w:color="auto" w:fill="auto"/>
            <w:vAlign w:val="center"/>
            <w:hideMark/>
          </w:tcPr>
          <w:p w14:paraId="730A5573" w14:textId="77777777" w:rsidR="0076791E" w:rsidRPr="00502282" w:rsidRDefault="0076791E" w:rsidP="0076791E">
            <w:pPr>
              <w:jc w:val="right"/>
              <w:rPr>
                <w:rFonts w:eastAsiaTheme="minorHAnsi" w:cstheme="minorBidi"/>
                <w:sz w:val="20"/>
                <w:szCs w:val="20"/>
                <w:lang w:eastAsia="en-US"/>
              </w:rPr>
            </w:pPr>
            <w:r w:rsidRPr="00502282">
              <w:rPr>
                <w:rFonts w:eastAsiaTheme="minorHAnsi" w:cstheme="minorBidi"/>
                <w:sz w:val="20"/>
                <w:szCs w:val="20"/>
                <w:lang w:eastAsia="en-US"/>
              </w:rPr>
              <w:t>0</w:t>
            </w:r>
          </w:p>
        </w:tc>
        <w:tc>
          <w:tcPr>
            <w:tcW w:w="1276" w:type="dxa"/>
            <w:shd w:val="clear" w:color="auto" w:fill="auto"/>
            <w:vAlign w:val="center"/>
            <w:hideMark/>
          </w:tcPr>
          <w:p w14:paraId="6E7D0C1E" w14:textId="77777777" w:rsidR="0076791E" w:rsidRPr="009C4894" w:rsidRDefault="0076791E" w:rsidP="0076791E">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992" w:type="dxa"/>
            <w:shd w:val="clear" w:color="auto" w:fill="auto"/>
            <w:vAlign w:val="center"/>
            <w:hideMark/>
          </w:tcPr>
          <w:p w14:paraId="4E46D81A" w14:textId="77777777" w:rsidR="0076791E" w:rsidRPr="009C4894" w:rsidRDefault="0076791E" w:rsidP="0076791E">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992" w:type="dxa"/>
            <w:shd w:val="clear" w:color="auto" w:fill="auto"/>
            <w:vAlign w:val="center"/>
            <w:hideMark/>
          </w:tcPr>
          <w:p w14:paraId="0EDD4B5E" w14:textId="77777777" w:rsidR="0076791E" w:rsidRPr="009C4894" w:rsidRDefault="0076791E" w:rsidP="0076791E">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1134" w:type="dxa"/>
            <w:shd w:val="clear" w:color="auto" w:fill="auto"/>
            <w:vAlign w:val="center"/>
            <w:hideMark/>
          </w:tcPr>
          <w:p w14:paraId="5AA11A88" w14:textId="77777777" w:rsidR="0076791E" w:rsidRPr="009C4894" w:rsidRDefault="0076791E" w:rsidP="0076791E">
            <w:pPr>
              <w:jc w:val="right"/>
              <w:rPr>
                <w:rFonts w:eastAsiaTheme="minorHAnsi" w:cstheme="minorBidi"/>
                <w:sz w:val="20"/>
                <w:szCs w:val="20"/>
                <w:lang w:eastAsia="en-US"/>
              </w:rPr>
            </w:pPr>
            <w:r w:rsidRPr="009C4894">
              <w:rPr>
                <w:rFonts w:eastAsiaTheme="minorHAnsi" w:cstheme="minorBidi"/>
                <w:sz w:val="20"/>
                <w:szCs w:val="20"/>
                <w:lang w:eastAsia="en-US"/>
              </w:rPr>
              <w:t>0</w:t>
            </w:r>
          </w:p>
        </w:tc>
      </w:tr>
      <w:tr w:rsidR="0076791E" w:rsidRPr="00704825" w14:paraId="0273842C" w14:textId="77777777" w:rsidTr="001C1DEE">
        <w:trPr>
          <w:cantSplit/>
        </w:trPr>
        <w:tc>
          <w:tcPr>
            <w:tcW w:w="1306" w:type="dxa"/>
            <w:shd w:val="clear" w:color="auto" w:fill="auto"/>
            <w:hideMark/>
          </w:tcPr>
          <w:p w14:paraId="64BF4E5E" w14:textId="77777777" w:rsidR="0076791E" w:rsidRPr="009C4894" w:rsidRDefault="0076791E" w:rsidP="0076791E">
            <w:pPr>
              <w:jc w:val="both"/>
              <w:rPr>
                <w:rFonts w:eastAsiaTheme="minorHAnsi" w:cstheme="minorBidi"/>
                <w:sz w:val="18"/>
                <w:szCs w:val="18"/>
                <w:lang w:eastAsia="en-US"/>
              </w:rPr>
            </w:pPr>
            <w:r w:rsidRPr="009C4894">
              <w:rPr>
                <w:rFonts w:eastAsiaTheme="minorHAnsi" w:cstheme="minorBidi"/>
                <w:sz w:val="18"/>
                <w:szCs w:val="18"/>
                <w:lang w:eastAsia="en-US"/>
              </w:rPr>
              <w:t>3.3. pašvaldību budžets</w:t>
            </w:r>
          </w:p>
        </w:tc>
        <w:tc>
          <w:tcPr>
            <w:tcW w:w="1134" w:type="dxa"/>
            <w:shd w:val="clear" w:color="auto" w:fill="auto"/>
            <w:vAlign w:val="center"/>
            <w:hideMark/>
          </w:tcPr>
          <w:p w14:paraId="1A2E4730" w14:textId="77777777" w:rsidR="0076791E" w:rsidRPr="00A415BD" w:rsidRDefault="0076791E" w:rsidP="0076791E">
            <w:pPr>
              <w:jc w:val="right"/>
              <w:rPr>
                <w:rFonts w:eastAsiaTheme="minorHAnsi" w:cstheme="minorBidi"/>
                <w:sz w:val="20"/>
                <w:szCs w:val="20"/>
                <w:lang w:eastAsia="en-US"/>
              </w:rPr>
            </w:pPr>
            <w:r w:rsidRPr="00A415BD">
              <w:rPr>
                <w:rFonts w:eastAsiaTheme="minorHAnsi" w:cstheme="minorBidi"/>
                <w:sz w:val="20"/>
                <w:szCs w:val="20"/>
                <w:lang w:eastAsia="en-US"/>
              </w:rPr>
              <w:t>0</w:t>
            </w:r>
          </w:p>
        </w:tc>
        <w:tc>
          <w:tcPr>
            <w:tcW w:w="1276" w:type="dxa"/>
            <w:shd w:val="clear" w:color="auto" w:fill="auto"/>
            <w:vAlign w:val="center"/>
            <w:hideMark/>
          </w:tcPr>
          <w:p w14:paraId="7C6DCA82" w14:textId="6DF8BA85" w:rsidR="0076791E" w:rsidRPr="00502282" w:rsidRDefault="0076791E" w:rsidP="0076791E">
            <w:pPr>
              <w:jc w:val="right"/>
              <w:rPr>
                <w:rFonts w:eastAsiaTheme="minorHAnsi" w:cstheme="minorBidi"/>
                <w:sz w:val="20"/>
                <w:szCs w:val="20"/>
                <w:lang w:eastAsia="en-US"/>
              </w:rPr>
            </w:pPr>
            <w:r w:rsidRPr="00502282">
              <w:rPr>
                <w:rFonts w:eastAsiaTheme="minorHAnsi" w:cstheme="minorBidi"/>
                <w:sz w:val="20"/>
                <w:szCs w:val="20"/>
                <w:lang w:eastAsia="en-US"/>
              </w:rPr>
              <w:t>0</w:t>
            </w:r>
          </w:p>
        </w:tc>
        <w:tc>
          <w:tcPr>
            <w:tcW w:w="1134" w:type="dxa"/>
            <w:shd w:val="clear" w:color="auto" w:fill="auto"/>
            <w:vAlign w:val="center"/>
            <w:hideMark/>
          </w:tcPr>
          <w:p w14:paraId="1AFEE7C6" w14:textId="77777777" w:rsidR="0076791E" w:rsidRPr="00502282" w:rsidRDefault="0076791E" w:rsidP="0076791E">
            <w:pPr>
              <w:jc w:val="right"/>
              <w:rPr>
                <w:rFonts w:eastAsiaTheme="minorHAnsi" w:cstheme="minorBidi"/>
                <w:sz w:val="20"/>
                <w:szCs w:val="20"/>
                <w:lang w:eastAsia="en-US"/>
              </w:rPr>
            </w:pPr>
            <w:r w:rsidRPr="00502282">
              <w:rPr>
                <w:rFonts w:eastAsiaTheme="minorHAnsi" w:cstheme="minorBidi"/>
                <w:sz w:val="20"/>
                <w:szCs w:val="20"/>
                <w:lang w:eastAsia="en-US"/>
              </w:rPr>
              <w:t>0</w:t>
            </w:r>
          </w:p>
        </w:tc>
        <w:tc>
          <w:tcPr>
            <w:tcW w:w="1276" w:type="dxa"/>
            <w:shd w:val="clear" w:color="auto" w:fill="auto"/>
            <w:vAlign w:val="center"/>
            <w:hideMark/>
          </w:tcPr>
          <w:p w14:paraId="400E44DC" w14:textId="77777777" w:rsidR="0076791E" w:rsidRPr="009C4894" w:rsidRDefault="0076791E" w:rsidP="0076791E">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992" w:type="dxa"/>
            <w:shd w:val="clear" w:color="auto" w:fill="auto"/>
            <w:vAlign w:val="center"/>
            <w:hideMark/>
          </w:tcPr>
          <w:p w14:paraId="7E749305" w14:textId="77777777" w:rsidR="0076791E" w:rsidRPr="009C4894" w:rsidRDefault="0076791E" w:rsidP="0076791E">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992" w:type="dxa"/>
            <w:shd w:val="clear" w:color="auto" w:fill="auto"/>
            <w:vAlign w:val="center"/>
            <w:hideMark/>
          </w:tcPr>
          <w:p w14:paraId="5939249F" w14:textId="77777777" w:rsidR="0076791E" w:rsidRPr="009C4894" w:rsidRDefault="0076791E" w:rsidP="0076791E">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1134" w:type="dxa"/>
            <w:shd w:val="clear" w:color="auto" w:fill="auto"/>
            <w:vAlign w:val="center"/>
            <w:hideMark/>
          </w:tcPr>
          <w:p w14:paraId="003EC0B5" w14:textId="77777777" w:rsidR="0076791E" w:rsidRPr="009C4894" w:rsidRDefault="0076791E" w:rsidP="0076791E">
            <w:pPr>
              <w:jc w:val="right"/>
              <w:rPr>
                <w:rFonts w:eastAsiaTheme="minorHAnsi" w:cstheme="minorBidi"/>
                <w:sz w:val="20"/>
                <w:szCs w:val="20"/>
                <w:lang w:eastAsia="en-US"/>
              </w:rPr>
            </w:pPr>
            <w:r w:rsidRPr="009C4894">
              <w:rPr>
                <w:rFonts w:eastAsiaTheme="minorHAnsi" w:cstheme="minorBidi"/>
                <w:sz w:val="20"/>
                <w:szCs w:val="20"/>
                <w:lang w:eastAsia="en-US"/>
              </w:rPr>
              <w:t>0</w:t>
            </w:r>
          </w:p>
        </w:tc>
      </w:tr>
      <w:tr w:rsidR="00704825" w:rsidRPr="00704825" w14:paraId="3C7EBC4A" w14:textId="77777777" w:rsidTr="001C1DEE">
        <w:trPr>
          <w:cantSplit/>
        </w:trPr>
        <w:tc>
          <w:tcPr>
            <w:tcW w:w="1306" w:type="dxa"/>
            <w:shd w:val="clear" w:color="auto" w:fill="auto"/>
            <w:hideMark/>
          </w:tcPr>
          <w:p w14:paraId="24A24A1A" w14:textId="77777777" w:rsidR="00885514" w:rsidRPr="009C4894" w:rsidRDefault="00885514" w:rsidP="00885514">
            <w:pPr>
              <w:jc w:val="both"/>
              <w:rPr>
                <w:rFonts w:eastAsiaTheme="minorHAnsi" w:cstheme="minorBidi"/>
                <w:sz w:val="18"/>
                <w:szCs w:val="18"/>
                <w:lang w:eastAsia="en-US"/>
              </w:rPr>
            </w:pPr>
            <w:r w:rsidRPr="009C4894">
              <w:rPr>
                <w:rFonts w:eastAsiaTheme="minorHAnsi" w:cstheme="minorBidi"/>
                <w:sz w:val="18"/>
                <w:szCs w:val="18"/>
                <w:lang w:eastAsia="en-US"/>
              </w:rPr>
              <w:t>4. Finanšu līdzekļi papildu izdevumu finansēšanai (kompensējošu izdevumu samazinājumu norāda ar "+" zīmi)</w:t>
            </w:r>
          </w:p>
        </w:tc>
        <w:tc>
          <w:tcPr>
            <w:tcW w:w="1134" w:type="dxa"/>
            <w:shd w:val="clear" w:color="auto" w:fill="auto"/>
            <w:vAlign w:val="center"/>
            <w:hideMark/>
          </w:tcPr>
          <w:p w14:paraId="01019F8E" w14:textId="77777777" w:rsidR="00885514" w:rsidRPr="00A415BD" w:rsidRDefault="00885514" w:rsidP="00F30921">
            <w:pPr>
              <w:jc w:val="right"/>
              <w:rPr>
                <w:rFonts w:eastAsiaTheme="minorHAnsi" w:cstheme="minorBidi"/>
                <w:sz w:val="20"/>
                <w:szCs w:val="20"/>
                <w:lang w:eastAsia="en-US"/>
              </w:rPr>
            </w:pPr>
            <w:r w:rsidRPr="00A415BD">
              <w:rPr>
                <w:rFonts w:eastAsiaTheme="minorHAnsi" w:cstheme="minorBidi"/>
                <w:sz w:val="20"/>
                <w:szCs w:val="20"/>
                <w:lang w:eastAsia="en-US"/>
              </w:rPr>
              <w:t>0</w:t>
            </w:r>
          </w:p>
        </w:tc>
        <w:tc>
          <w:tcPr>
            <w:tcW w:w="1276" w:type="dxa"/>
            <w:shd w:val="clear" w:color="auto" w:fill="auto"/>
            <w:vAlign w:val="center"/>
            <w:hideMark/>
          </w:tcPr>
          <w:p w14:paraId="3652AF30" w14:textId="7A186EE8" w:rsidR="00885514" w:rsidRPr="00502282" w:rsidRDefault="0076791E" w:rsidP="00F30921">
            <w:pPr>
              <w:jc w:val="right"/>
              <w:rPr>
                <w:rFonts w:eastAsiaTheme="minorHAnsi" w:cstheme="minorBidi"/>
                <w:sz w:val="20"/>
                <w:szCs w:val="20"/>
                <w:lang w:eastAsia="en-US"/>
              </w:rPr>
            </w:pPr>
            <w:r>
              <w:rPr>
                <w:bCs/>
                <w:sz w:val="20"/>
                <w:szCs w:val="20"/>
              </w:rPr>
              <w:t>0</w:t>
            </w:r>
          </w:p>
        </w:tc>
        <w:tc>
          <w:tcPr>
            <w:tcW w:w="1134" w:type="dxa"/>
            <w:shd w:val="clear" w:color="auto" w:fill="auto"/>
            <w:vAlign w:val="center"/>
            <w:hideMark/>
          </w:tcPr>
          <w:p w14:paraId="1D17A729" w14:textId="77777777" w:rsidR="00885514" w:rsidRPr="00502282" w:rsidRDefault="00885514" w:rsidP="00F30921">
            <w:pPr>
              <w:jc w:val="right"/>
              <w:rPr>
                <w:rFonts w:eastAsiaTheme="minorHAnsi" w:cstheme="minorBidi"/>
                <w:sz w:val="20"/>
                <w:szCs w:val="20"/>
                <w:lang w:eastAsia="en-US"/>
              </w:rPr>
            </w:pPr>
            <w:r w:rsidRPr="00502282">
              <w:rPr>
                <w:rFonts w:eastAsiaTheme="minorHAnsi" w:cstheme="minorBidi"/>
                <w:sz w:val="20"/>
                <w:szCs w:val="20"/>
                <w:lang w:eastAsia="en-US"/>
              </w:rPr>
              <w:t>0</w:t>
            </w:r>
          </w:p>
        </w:tc>
        <w:tc>
          <w:tcPr>
            <w:tcW w:w="1276" w:type="dxa"/>
            <w:shd w:val="clear" w:color="auto" w:fill="auto"/>
            <w:vAlign w:val="center"/>
            <w:hideMark/>
          </w:tcPr>
          <w:p w14:paraId="2F7487A4"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992" w:type="dxa"/>
            <w:shd w:val="clear" w:color="auto" w:fill="auto"/>
            <w:vAlign w:val="center"/>
            <w:hideMark/>
          </w:tcPr>
          <w:p w14:paraId="24847DD0"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992" w:type="dxa"/>
            <w:shd w:val="clear" w:color="auto" w:fill="auto"/>
            <w:vAlign w:val="center"/>
            <w:hideMark/>
          </w:tcPr>
          <w:p w14:paraId="09DB693C"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1134" w:type="dxa"/>
            <w:shd w:val="clear" w:color="auto" w:fill="auto"/>
            <w:vAlign w:val="center"/>
            <w:hideMark/>
          </w:tcPr>
          <w:p w14:paraId="4160E003"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r>
      <w:tr w:rsidR="00704825" w:rsidRPr="00704825" w14:paraId="4462D259" w14:textId="77777777" w:rsidTr="001C1DEE">
        <w:trPr>
          <w:cantSplit/>
        </w:trPr>
        <w:tc>
          <w:tcPr>
            <w:tcW w:w="1306" w:type="dxa"/>
            <w:shd w:val="clear" w:color="auto" w:fill="auto"/>
            <w:hideMark/>
          </w:tcPr>
          <w:p w14:paraId="650A3D9E" w14:textId="77777777" w:rsidR="00885514" w:rsidRPr="009C4894" w:rsidRDefault="00885514" w:rsidP="00885514">
            <w:pPr>
              <w:jc w:val="both"/>
              <w:rPr>
                <w:rFonts w:eastAsiaTheme="minorHAnsi" w:cstheme="minorBidi"/>
                <w:sz w:val="18"/>
                <w:szCs w:val="18"/>
                <w:lang w:eastAsia="en-US"/>
              </w:rPr>
            </w:pPr>
            <w:r w:rsidRPr="009C4894">
              <w:rPr>
                <w:rFonts w:eastAsiaTheme="minorHAnsi" w:cstheme="minorBidi"/>
                <w:sz w:val="18"/>
                <w:szCs w:val="18"/>
                <w:lang w:eastAsia="en-US"/>
              </w:rPr>
              <w:t>5. Precizēta finansiālā ietekme</w:t>
            </w:r>
          </w:p>
        </w:tc>
        <w:tc>
          <w:tcPr>
            <w:tcW w:w="1134" w:type="dxa"/>
            <w:vMerge w:val="restart"/>
            <w:shd w:val="clear" w:color="auto" w:fill="auto"/>
            <w:vAlign w:val="center"/>
            <w:hideMark/>
          </w:tcPr>
          <w:p w14:paraId="54EAD553"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x</w:t>
            </w:r>
          </w:p>
        </w:tc>
        <w:tc>
          <w:tcPr>
            <w:tcW w:w="1276" w:type="dxa"/>
            <w:shd w:val="clear" w:color="auto" w:fill="auto"/>
            <w:vAlign w:val="center"/>
            <w:hideMark/>
          </w:tcPr>
          <w:p w14:paraId="5006C5D1" w14:textId="4792A709" w:rsidR="00885514" w:rsidRPr="00502282" w:rsidRDefault="004A51D9" w:rsidP="00F30921">
            <w:pPr>
              <w:jc w:val="right"/>
              <w:rPr>
                <w:rFonts w:eastAsiaTheme="minorHAnsi" w:cstheme="minorBidi"/>
                <w:sz w:val="20"/>
                <w:szCs w:val="20"/>
                <w:lang w:eastAsia="en-US"/>
              </w:rPr>
            </w:pPr>
            <w:r w:rsidRPr="00502282">
              <w:rPr>
                <w:bCs/>
                <w:sz w:val="20"/>
                <w:szCs w:val="20"/>
              </w:rPr>
              <w:t>0</w:t>
            </w:r>
          </w:p>
        </w:tc>
        <w:tc>
          <w:tcPr>
            <w:tcW w:w="1134" w:type="dxa"/>
            <w:vMerge w:val="restart"/>
            <w:shd w:val="clear" w:color="auto" w:fill="auto"/>
            <w:vAlign w:val="center"/>
            <w:hideMark/>
          </w:tcPr>
          <w:p w14:paraId="2EDFB5A6" w14:textId="77777777" w:rsidR="00885514" w:rsidRPr="00502282" w:rsidRDefault="00885514" w:rsidP="00F30921">
            <w:pPr>
              <w:jc w:val="right"/>
              <w:rPr>
                <w:rFonts w:eastAsiaTheme="minorHAnsi" w:cstheme="minorBidi"/>
                <w:sz w:val="20"/>
                <w:szCs w:val="20"/>
                <w:lang w:eastAsia="en-US"/>
              </w:rPr>
            </w:pPr>
            <w:r w:rsidRPr="00502282">
              <w:rPr>
                <w:rFonts w:eastAsiaTheme="minorHAnsi" w:cstheme="minorBidi"/>
                <w:sz w:val="20"/>
                <w:szCs w:val="20"/>
                <w:lang w:eastAsia="en-US"/>
              </w:rPr>
              <w:t>x</w:t>
            </w:r>
          </w:p>
        </w:tc>
        <w:tc>
          <w:tcPr>
            <w:tcW w:w="1276" w:type="dxa"/>
            <w:shd w:val="clear" w:color="auto" w:fill="auto"/>
            <w:vAlign w:val="center"/>
            <w:hideMark/>
          </w:tcPr>
          <w:p w14:paraId="57486929"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992" w:type="dxa"/>
            <w:vMerge w:val="restart"/>
            <w:shd w:val="clear" w:color="auto" w:fill="auto"/>
            <w:vAlign w:val="center"/>
            <w:hideMark/>
          </w:tcPr>
          <w:p w14:paraId="0FF72B28"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x</w:t>
            </w:r>
          </w:p>
        </w:tc>
        <w:tc>
          <w:tcPr>
            <w:tcW w:w="992" w:type="dxa"/>
            <w:shd w:val="clear" w:color="auto" w:fill="auto"/>
            <w:vAlign w:val="center"/>
            <w:hideMark/>
          </w:tcPr>
          <w:p w14:paraId="183F482B"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1134" w:type="dxa"/>
            <w:shd w:val="clear" w:color="auto" w:fill="auto"/>
            <w:vAlign w:val="center"/>
            <w:hideMark/>
          </w:tcPr>
          <w:p w14:paraId="4EC05AA9"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r>
      <w:tr w:rsidR="00704825" w:rsidRPr="00704825" w14:paraId="07A811A8" w14:textId="77777777" w:rsidTr="001C1DEE">
        <w:trPr>
          <w:cantSplit/>
        </w:trPr>
        <w:tc>
          <w:tcPr>
            <w:tcW w:w="1306" w:type="dxa"/>
            <w:shd w:val="clear" w:color="auto" w:fill="auto"/>
            <w:hideMark/>
          </w:tcPr>
          <w:p w14:paraId="1E2C68B7" w14:textId="77777777" w:rsidR="00885514" w:rsidRPr="009C4894" w:rsidRDefault="00885514" w:rsidP="00885514">
            <w:pPr>
              <w:jc w:val="both"/>
              <w:rPr>
                <w:rFonts w:eastAsiaTheme="minorHAnsi" w:cstheme="minorBidi"/>
                <w:sz w:val="18"/>
                <w:szCs w:val="18"/>
                <w:lang w:eastAsia="en-US"/>
              </w:rPr>
            </w:pPr>
            <w:r w:rsidRPr="009C4894">
              <w:rPr>
                <w:rFonts w:eastAsiaTheme="minorHAnsi" w:cstheme="minorBidi"/>
                <w:sz w:val="18"/>
                <w:szCs w:val="18"/>
                <w:lang w:eastAsia="en-US"/>
              </w:rPr>
              <w:t>5.1. valsts pamatbudžets</w:t>
            </w:r>
          </w:p>
        </w:tc>
        <w:tc>
          <w:tcPr>
            <w:tcW w:w="1134" w:type="dxa"/>
            <w:vMerge/>
            <w:shd w:val="clear" w:color="auto" w:fill="auto"/>
            <w:vAlign w:val="center"/>
            <w:hideMark/>
          </w:tcPr>
          <w:p w14:paraId="28B9F9CA" w14:textId="77777777" w:rsidR="00885514" w:rsidRPr="009C4894"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01B094E6" w14:textId="7A1C0B8C" w:rsidR="00885514" w:rsidRPr="009C4894" w:rsidRDefault="008C6C08"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1134" w:type="dxa"/>
            <w:vMerge/>
            <w:shd w:val="clear" w:color="auto" w:fill="auto"/>
            <w:vAlign w:val="center"/>
            <w:hideMark/>
          </w:tcPr>
          <w:p w14:paraId="6E4CFF36" w14:textId="77777777" w:rsidR="00885514" w:rsidRPr="009C4894"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1AE7BBA6"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992" w:type="dxa"/>
            <w:vMerge/>
            <w:shd w:val="clear" w:color="auto" w:fill="auto"/>
            <w:vAlign w:val="center"/>
            <w:hideMark/>
          </w:tcPr>
          <w:p w14:paraId="4716919E" w14:textId="77777777" w:rsidR="00885514" w:rsidRPr="009C4894"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47DD2AB9"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1134" w:type="dxa"/>
            <w:shd w:val="clear" w:color="auto" w:fill="auto"/>
            <w:vAlign w:val="center"/>
            <w:hideMark/>
          </w:tcPr>
          <w:p w14:paraId="0ABCCA43"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r>
      <w:tr w:rsidR="00704825" w:rsidRPr="00704825" w14:paraId="15D0AE9D" w14:textId="77777777" w:rsidTr="001C1DEE">
        <w:trPr>
          <w:cantSplit/>
        </w:trPr>
        <w:tc>
          <w:tcPr>
            <w:tcW w:w="1306" w:type="dxa"/>
            <w:shd w:val="clear" w:color="auto" w:fill="auto"/>
            <w:hideMark/>
          </w:tcPr>
          <w:p w14:paraId="55BA1F0A" w14:textId="77777777" w:rsidR="00885514" w:rsidRPr="009C4894" w:rsidRDefault="00885514" w:rsidP="00885514">
            <w:pPr>
              <w:jc w:val="both"/>
              <w:rPr>
                <w:rFonts w:eastAsiaTheme="minorHAnsi" w:cstheme="minorBidi"/>
                <w:sz w:val="18"/>
                <w:szCs w:val="18"/>
                <w:lang w:eastAsia="en-US"/>
              </w:rPr>
            </w:pPr>
            <w:r w:rsidRPr="009C4894">
              <w:rPr>
                <w:rFonts w:eastAsiaTheme="minorHAnsi" w:cstheme="minorBidi"/>
                <w:sz w:val="18"/>
                <w:szCs w:val="18"/>
                <w:lang w:eastAsia="en-US"/>
              </w:rPr>
              <w:t>5.2. speciālais budžets</w:t>
            </w:r>
          </w:p>
        </w:tc>
        <w:tc>
          <w:tcPr>
            <w:tcW w:w="1134" w:type="dxa"/>
            <w:vMerge/>
            <w:shd w:val="clear" w:color="auto" w:fill="auto"/>
            <w:vAlign w:val="center"/>
            <w:hideMark/>
          </w:tcPr>
          <w:p w14:paraId="6045A7A2" w14:textId="77777777" w:rsidR="00885514" w:rsidRPr="009C4894"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6B3CEC5B"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1134" w:type="dxa"/>
            <w:vMerge/>
            <w:shd w:val="clear" w:color="auto" w:fill="auto"/>
            <w:vAlign w:val="center"/>
            <w:hideMark/>
          </w:tcPr>
          <w:p w14:paraId="1B445E97" w14:textId="77777777" w:rsidR="00885514" w:rsidRPr="009C4894"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28ED8054"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992" w:type="dxa"/>
            <w:vMerge/>
            <w:shd w:val="clear" w:color="auto" w:fill="auto"/>
            <w:vAlign w:val="center"/>
            <w:hideMark/>
          </w:tcPr>
          <w:p w14:paraId="3A60D635" w14:textId="77777777" w:rsidR="00885514" w:rsidRPr="009C4894"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300671DE"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1134" w:type="dxa"/>
            <w:shd w:val="clear" w:color="auto" w:fill="auto"/>
            <w:vAlign w:val="center"/>
            <w:hideMark/>
          </w:tcPr>
          <w:p w14:paraId="024B177C"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r>
      <w:tr w:rsidR="00704825" w:rsidRPr="00704825" w14:paraId="48D88F36" w14:textId="77777777" w:rsidTr="001C1DEE">
        <w:trPr>
          <w:cantSplit/>
        </w:trPr>
        <w:tc>
          <w:tcPr>
            <w:tcW w:w="1306" w:type="dxa"/>
            <w:shd w:val="clear" w:color="auto" w:fill="auto"/>
            <w:hideMark/>
          </w:tcPr>
          <w:p w14:paraId="01C78A38" w14:textId="77777777" w:rsidR="00885514" w:rsidRPr="009C4894" w:rsidRDefault="00885514" w:rsidP="00885514">
            <w:pPr>
              <w:jc w:val="both"/>
              <w:rPr>
                <w:rFonts w:eastAsiaTheme="minorHAnsi" w:cstheme="minorBidi"/>
                <w:sz w:val="18"/>
                <w:szCs w:val="18"/>
                <w:lang w:eastAsia="en-US"/>
              </w:rPr>
            </w:pPr>
            <w:r w:rsidRPr="009C4894">
              <w:rPr>
                <w:rFonts w:eastAsiaTheme="minorHAnsi" w:cstheme="minorBidi"/>
                <w:sz w:val="18"/>
                <w:szCs w:val="18"/>
                <w:lang w:eastAsia="en-US"/>
              </w:rPr>
              <w:t>5.3. pašvaldību budžets</w:t>
            </w:r>
          </w:p>
        </w:tc>
        <w:tc>
          <w:tcPr>
            <w:tcW w:w="1134" w:type="dxa"/>
            <w:vMerge/>
            <w:shd w:val="clear" w:color="auto" w:fill="auto"/>
            <w:vAlign w:val="center"/>
            <w:hideMark/>
          </w:tcPr>
          <w:p w14:paraId="5F0E2DE8" w14:textId="77777777" w:rsidR="00885514" w:rsidRPr="009C4894"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3E03F387" w14:textId="0372550E" w:rsidR="00885514" w:rsidRPr="009C4894" w:rsidRDefault="004A51D9" w:rsidP="00F30921">
            <w:pPr>
              <w:jc w:val="right"/>
              <w:rPr>
                <w:rFonts w:eastAsiaTheme="minorHAnsi" w:cstheme="minorBidi"/>
                <w:sz w:val="20"/>
                <w:szCs w:val="20"/>
                <w:lang w:eastAsia="en-US"/>
              </w:rPr>
            </w:pPr>
            <w:r w:rsidRPr="009C4894">
              <w:rPr>
                <w:bCs/>
                <w:sz w:val="20"/>
                <w:szCs w:val="20"/>
              </w:rPr>
              <w:t>0</w:t>
            </w:r>
          </w:p>
        </w:tc>
        <w:tc>
          <w:tcPr>
            <w:tcW w:w="1134" w:type="dxa"/>
            <w:vMerge/>
            <w:shd w:val="clear" w:color="auto" w:fill="auto"/>
            <w:vAlign w:val="center"/>
            <w:hideMark/>
          </w:tcPr>
          <w:p w14:paraId="38A24F25" w14:textId="77777777" w:rsidR="00885514" w:rsidRPr="009C4894" w:rsidRDefault="00885514" w:rsidP="00F30921">
            <w:pPr>
              <w:jc w:val="right"/>
              <w:rPr>
                <w:rFonts w:eastAsiaTheme="minorHAnsi" w:cstheme="minorBidi"/>
                <w:sz w:val="20"/>
                <w:szCs w:val="20"/>
                <w:lang w:eastAsia="en-US"/>
              </w:rPr>
            </w:pPr>
          </w:p>
        </w:tc>
        <w:tc>
          <w:tcPr>
            <w:tcW w:w="1276" w:type="dxa"/>
            <w:shd w:val="clear" w:color="auto" w:fill="auto"/>
            <w:vAlign w:val="center"/>
            <w:hideMark/>
          </w:tcPr>
          <w:p w14:paraId="45C314C2"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992" w:type="dxa"/>
            <w:vMerge/>
            <w:shd w:val="clear" w:color="auto" w:fill="auto"/>
            <w:vAlign w:val="center"/>
            <w:hideMark/>
          </w:tcPr>
          <w:p w14:paraId="680039E7" w14:textId="77777777" w:rsidR="00885514" w:rsidRPr="009C4894" w:rsidRDefault="00885514" w:rsidP="00F30921">
            <w:pPr>
              <w:jc w:val="right"/>
              <w:rPr>
                <w:rFonts w:eastAsiaTheme="minorHAnsi" w:cstheme="minorBidi"/>
                <w:sz w:val="20"/>
                <w:szCs w:val="20"/>
                <w:lang w:eastAsia="en-US"/>
              </w:rPr>
            </w:pPr>
          </w:p>
        </w:tc>
        <w:tc>
          <w:tcPr>
            <w:tcW w:w="992" w:type="dxa"/>
            <w:shd w:val="clear" w:color="auto" w:fill="auto"/>
            <w:vAlign w:val="center"/>
            <w:hideMark/>
          </w:tcPr>
          <w:p w14:paraId="6BBA548B"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c>
          <w:tcPr>
            <w:tcW w:w="1134" w:type="dxa"/>
            <w:shd w:val="clear" w:color="auto" w:fill="auto"/>
            <w:vAlign w:val="center"/>
            <w:hideMark/>
          </w:tcPr>
          <w:p w14:paraId="664A3B79" w14:textId="77777777" w:rsidR="00885514" w:rsidRPr="009C4894" w:rsidRDefault="00885514" w:rsidP="00F30921">
            <w:pPr>
              <w:jc w:val="right"/>
              <w:rPr>
                <w:rFonts w:eastAsiaTheme="minorHAnsi" w:cstheme="minorBidi"/>
                <w:sz w:val="20"/>
                <w:szCs w:val="20"/>
                <w:lang w:eastAsia="en-US"/>
              </w:rPr>
            </w:pPr>
            <w:r w:rsidRPr="009C4894">
              <w:rPr>
                <w:rFonts w:eastAsiaTheme="minorHAnsi" w:cstheme="minorBidi"/>
                <w:sz w:val="20"/>
                <w:szCs w:val="20"/>
                <w:lang w:eastAsia="en-US"/>
              </w:rPr>
              <w:t>0</w:t>
            </w:r>
          </w:p>
        </w:tc>
      </w:tr>
      <w:tr w:rsidR="00704825" w:rsidRPr="00704825" w14:paraId="551C013C" w14:textId="77777777" w:rsidTr="00DA7F27">
        <w:trPr>
          <w:cantSplit/>
        </w:trPr>
        <w:tc>
          <w:tcPr>
            <w:tcW w:w="1306" w:type="dxa"/>
            <w:shd w:val="clear" w:color="auto" w:fill="auto"/>
            <w:hideMark/>
          </w:tcPr>
          <w:p w14:paraId="36FAE6EE" w14:textId="77777777" w:rsidR="00885514" w:rsidRPr="00C2053B" w:rsidRDefault="00885514" w:rsidP="00885514">
            <w:pPr>
              <w:jc w:val="both"/>
              <w:rPr>
                <w:rFonts w:eastAsiaTheme="minorHAnsi" w:cstheme="minorBidi"/>
                <w:sz w:val="18"/>
                <w:szCs w:val="18"/>
                <w:lang w:eastAsia="en-US"/>
              </w:rPr>
            </w:pPr>
            <w:r w:rsidRPr="00C2053B">
              <w:rPr>
                <w:rFonts w:eastAsiaTheme="minorHAnsi" w:cstheme="minorBidi"/>
                <w:sz w:val="18"/>
                <w:szCs w:val="18"/>
                <w:lang w:eastAsia="en-US"/>
              </w:rPr>
              <w:t>6. Detalizēts ieņēmumu un izdevumu aprēķins (ja nepieciešams, detalizētu ieņēmumu un izdevumu aprēķinu var pievienot anotācijas pielikumā)</w:t>
            </w:r>
          </w:p>
        </w:tc>
        <w:tc>
          <w:tcPr>
            <w:tcW w:w="7938" w:type="dxa"/>
            <w:gridSpan w:val="7"/>
            <w:vMerge w:val="restart"/>
            <w:shd w:val="clear" w:color="auto" w:fill="auto"/>
            <w:vAlign w:val="center"/>
          </w:tcPr>
          <w:p w14:paraId="0AF11081" w14:textId="12F65F83" w:rsidR="007B5841" w:rsidRPr="00F9262A" w:rsidRDefault="0076791E" w:rsidP="007B5841">
            <w:pPr>
              <w:pStyle w:val="ListParagraph"/>
              <w:shd w:val="clear" w:color="auto" w:fill="FFFFFF"/>
              <w:ind w:left="0" w:firstLine="709"/>
              <w:jc w:val="both"/>
              <w:rPr>
                <w:i/>
                <w:iCs/>
              </w:rPr>
            </w:pPr>
            <w:r w:rsidRPr="00F9262A">
              <w:rPr>
                <w:i/>
                <w:iCs/>
              </w:rPr>
              <w:t>*</w:t>
            </w:r>
            <w:r w:rsidR="007B5841" w:rsidRPr="00F9262A">
              <w:rPr>
                <w:i/>
                <w:iCs/>
              </w:rPr>
              <w:t>Saskaņā ar Ministru kabineta 2021.gada 12.februāra rīkojumu Nr.83 “Par finanšu līdzekļu piešķiršanu no LNG LM piešķirts finansējums, kas nepārsniedz 1 045 617 </w:t>
            </w:r>
            <w:r w:rsidR="007B5841" w:rsidRPr="0076791E">
              <w:rPr>
                <w:i/>
                <w:iCs/>
              </w:rPr>
              <w:t>euro</w:t>
            </w:r>
            <w:r w:rsidR="007B5841" w:rsidRPr="00F9262A">
              <w:rPr>
                <w:i/>
                <w:iCs/>
              </w:rPr>
              <w:t xml:space="preserve">, lai no 2021. gada 1. janvāra līdz 2021. gada 31. martam </w:t>
            </w:r>
            <w:r w:rsidR="007B5841" w:rsidRPr="00F9262A">
              <w:rPr>
                <w:i/>
                <w:iCs/>
                <w:shd w:val="clear" w:color="auto" w:fill="FFFFFF"/>
              </w:rPr>
              <w:t xml:space="preserve">Institūcijām </w:t>
            </w:r>
            <w:r w:rsidR="007B5841" w:rsidRPr="00F9262A">
              <w:rPr>
                <w:i/>
                <w:iCs/>
              </w:rPr>
              <w:t xml:space="preserve">segtu izdevumus par IAL un DL, kas iegādāti Covid-19 infekcijas ierobežošanas pasākumiem, tai skaitā: </w:t>
            </w:r>
          </w:p>
          <w:p w14:paraId="5D12E7C6" w14:textId="77777777" w:rsidR="007B5841" w:rsidRPr="00F9262A" w:rsidRDefault="007B5841" w:rsidP="007B5841">
            <w:pPr>
              <w:pStyle w:val="ListParagraph"/>
              <w:shd w:val="clear" w:color="auto" w:fill="FFFFFF"/>
              <w:ind w:left="0" w:firstLine="709"/>
              <w:jc w:val="both"/>
              <w:rPr>
                <w:i/>
                <w:iCs/>
              </w:rPr>
            </w:pPr>
            <w:r w:rsidRPr="00F9262A">
              <w:rPr>
                <w:i/>
                <w:iCs/>
              </w:rPr>
              <w:t>1.1. finansējumu, kas nepārsniedz 668 811 </w:t>
            </w:r>
            <w:r w:rsidRPr="0076791E">
              <w:rPr>
                <w:i/>
                <w:iCs/>
              </w:rPr>
              <w:t>euro</w:t>
            </w:r>
            <w:r w:rsidRPr="00F9262A">
              <w:rPr>
                <w:i/>
                <w:iCs/>
              </w:rPr>
              <w:t>, institūcijām, kurās sociālos pakalpojumus sniedz pašvaldības dibināts sociālo pakalpojumu sniedzējs vai pakalpojumu sniedzējs, kuram noslēgts līgums ar pašvaldību par minēto pakalpojumu sniegšanu (50 % apmērā no pašvaldību faktiskajiem papildu izdevumiem);</w:t>
            </w:r>
          </w:p>
          <w:p w14:paraId="395278A3" w14:textId="28FED14F" w:rsidR="007B5841" w:rsidRPr="00F9262A" w:rsidRDefault="007B5841" w:rsidP="007B5841">
            <w:pPr>
              <w:pStyle w:val="ListParagraph"/>
              <w:shd w:val="clear" w:color="auto" w:fill="FFFFFF"/>
              <w:ind w:left="0" w:firstLine="709"/>
              <w:jc w:val="both"/>
              <w:rPr>
                <w:i/>
                <w:iCs/>
              </w:rPr>
            </w:pPr>
            <w:r w:rsidRPr="00F9262A">
              <w:rPr>
                <w:i/>
                <w:iCs/>
              </w:rPr>
              <w:lastRenderedPageBreak/>
              <w:t>1.2. finansējumu, kas nepārsniedz 376 806 </w:t>
            </w:r>
            <w:r w:rsidRPr="0076791E">
              <w:rPr>
                <w:i/>
                <w:iCs/>
              </w:rPr>
              <w:t>euro</w:t>
            </w:r>
            <w:r w:rsidRPr="00F9262A">
              <w:rPr>
                <w:i/>
                <w:iCs/>
              </w:rPr>
              <w:t>, valsts dibinātam sociālo pakalpojumu sniedzējam vai tādam pakalpojumu sniedzējam, kuram ir noslēgts līgums ar Labklājības ministriju par sociālo pakalpojumu sniegšanu (100 % apmērā no institūcijas faktiskajiem papildu izdevumiem).</w:t>
            </w:r>
          </w:p>
          <w:p w14:paraId="6BACF711" w14:textId="6003C958" w:rsidR="007B5841" w:rsidRDefault="0076791E" w:rsidP="007B5841">
            <w:pPr>
              <w:pStyle w:val="ListParagraph"/>
              <w:shd w:val="clear" w:color="auto" w:fill="FFFFFF"/>
              <w:ind w:left="0" w:firstLine="709"/>
              <w:jc w:val="both"/>
              <w:rPr>
                <w:i/>
                <w:iCs/>
              </w:rPr>
            </w:pPr>
            <w:r w:rsidRPr="000126B9">
              <w:rPr>
                <w:i/>
                <w:iCs/>
              </w:rPr>
              <w:t>Saskaņā ar Finanšu ministrijas 2021.gada  22.03.2021.  rīkojuma Nr. 162 "Par līdzekļu piešķiršanu", piešķirts finansējums  321 013 euro apmērā.</w:t>
            </w:r>
          </w:p>
          <w:tbl>
            <w:tblPr>
              <w:tblW w:w="7875" w:type="dxa"/>
              <w:tblLayout w:type="fixed"/>
              <w:tblLook w:val="04A0" w:firstRow="1" w:lastRow="0" w:firstColumn="1" w:lastColumn="0" w:noHBand="0" w:noVBand="1"/>
            </w:tblPr>
            <w:tblGrid>
              <w:gridCol w:w="859"/>
              <w:gridCol w:w="1754"/>
              <w:gridCol w:w="1754"/>
              <w:gridCol w:w="1754"/>
              <w:gridCol w:w="1754"/>
            </w:tblGrid>
            <w:tr w:rsidR="00FA0D1E" w:rsidRPr="00FA0D1E" w14:paraId="2C61269F" w14:textId="77777777" w:rsidTr="00FA0D1E">
              <w:trPr>
                <w:trHeight w:val="1124"/>
              </w:trPr>
              <w:tc>
                <w:tcPr>
                  <w:tcW w:w="859"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2F2F2"/>
                  <w:noWrap/>
                  <w:vAlign w:val="bottom"/>
                  <w:hideMark/>
                </w:tcPr>
                <w:p w14:paraId="69C4FA93" w14:textId="77777777" w:rsidR="00FA0D1E" w:rsidRPr="00FA0D1E" w:rsidRDefault="00FA0D1E" w:rsidP="00FA0D1E">
                  <w:pPr>
                    <w:jc w:val="center"/>
                    <w:rPr>
                      <w:rFonts w:ascii="Calibri" w:hAnsi="Calibri" w:cs="Calibri"/>
                      <w:color w:val="000000"/>
                      <w:sz w:val="22"/>
                      <w:szCs w:val="22"/>
                    </w:rPr>
                  </w:pPr>
                  <w:r w:rsidRPr="00FA0D1E">
                    <w:rPr>
                      <w:rFonts w:ascii="Calibri" w:hAnsi="Calibri" w:cs="Calibri"/>
                      <w:color w:val="000000"/>
                      <w:sz w:val="22"/>
                      <w:szCs w:val="22"/>
                    </w:rPr>
                    <w:t>EKK</w:t>
                  </w:r>
                </w:p>
              </w:tc>
              <w:tc>
                <w:tcPr>
                  <w:tcW w:w="17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4CDDB1A" w14:textId="77777777" w:rsidR="00FA0D1E" w:rsidRPr="00FA0D1E" w:rsidRDefault="00FA0D1E" w:rsidP="00FA0D1E">
                  <w:pPr>
                    <w:jc w:val="center"/>
                    <w:rPr>
                      <w:rFonts w:ascii="Calibri" w:hAnsi="Calibri" w:cs="Calibri"/>
                      <w:color w:val="000000"/>
                      <w:sz w:val="16"/>
                      <w:szCs w:val="16"/>
                    </w:rPr>
                  </w:pPr>
                  <w:r w:rsidRPr="00FA0D1E">
                    <w:rPr>
                      <w:rFonts w:ascii="Calibri" w:hAnsi="Calibri" w:cs="Calibri"/>
                      <w:color w:val="000000"/>
                      <w:sz w:val="16"/>
                      <w:szCs w:val="16"/>
                    </w:rPr>
                    <w:t xml:space="preserve">finansējums institūcijām, kurās sociālos pakalpojumus sniedz </w:t>
                  </w:r>
                  <w:r w:rsidRPr="00FA0D1E">
                    <w:rPr>
                      <w:rFonts w:ascii="Calibri" w:hAnsi="Calibri" w:cs="Calibri"/>
                      <w:b/>
                      <w:color w:val="000000"/>
                      <w:sz w:val="16"/>
                      <w:szCs w:val="16"/>
                    </w:rPr>
                    <w:t>pašvaldības dibināts sociālo pakalpojumu sniedzējs</w:t>
                  </w:r>
                  <w:r w:rsidRPr="00FA0D1E">
                    <w:rPr>
                      <w:rFonts w:ascii="Calibri" w:hAnsi="Calibri" w:cs="Calibri"/>
                      <w:color w:val="000000"/>
                      <w:sz w:val="16"/>
                      <w:szCs w:val="16"/>
                    </w:rPr>
                    <w:t xml:space="preserve"> vai pakalpojumu sniedzējs, kuram noslēgts līgums ar pašvaldību par minēto pakalpojumu sniegšanu </w:t>
                  </w:r>
                </w:p>
              </w:tc>
              <w:tc>
                <w:tcPr>
                  <w:tcW w:w="17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85B5E65" w14:textId="77777777" w:rsidR="00FA0D1E" w:rsidRPr="00FA0D1E" w:rsidRDefault="00FA0D1E" w:rsidP="00FA0D1E">
                  <w:pPr>
                    <w:jc w:val="center"/>
                    <w:rPr>
                      <w:rFonts w:ascii="Calibri" w:hAnsi="Calibri" w:cs="Calibri"/>
                      <w:color w:val="000000"/>
                      <w:sz w:val="16"/>
                      <w:szCs w:val="16"/>
                    </w:rPr>
                  </w:pPr>
                  <w:r w:rsidRPr="00FA0D1E">
                    <w:rPr>
                      <w:rFonts w:ascii="Calibri" w:hAnsi="Calibri" w:cs="Calibri"/>
                      <w:color w:val="000000"/>
                      <w:sz w:val="16"/>
                      <w:szCs w:val="16"/>
                    </w:rPr>
                    <w:t xml:space="preserve">finansējums institūcijām, kurās sociālos pakalpojumus sniedz pakalpojumu sniedzējs, kuram noslēgts </w:t>
                  </w:r>
                  <w:r w:rsidRPr="00FA0D1E">
                    <w:rPr>
                      <w:rFonts w:ascii="Calibri" w:hAnsi="Calibri" w:cs="Calibri"/>
                      <w:b/>
                      <w:color w:val="000000"/>
                      <w:sz w:val="16"/>
                      <w:szCs w:val="16"/>
                    </w:rPr>
                    <w:t>iepirkuma līgums ar LM</w:t>
                  </w:r>
                  <w:r w:rsidRPr="00FA0D1E">
                    <w:rPr>
                      <w:rFonts w:ascii="Calibri" w:hAnsi="Calibri" w:cs="Calibri"/>
                      <w:color w:val="000000"/>
                      <w:sz w:val="16"/>
                      <w:szCs w:val="16"/>
                    </w:rPr>
                    <w:t xml:space="preserve"> par minēto pakalpojumu sniegšanu (LM līgumorganizācijas)</w:t>
                  </w:r>
                </w:p>
              </w:tc>
              <w:tc>
                <w:tcPr>
                  <w:tcW w:w="17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4411C63" w14:textId="4B234AAB" w:rsidR="00FA0D1E" w:rsidRPr="00FA0D1E" w:rsidRDefault="00FA0D1E" w:rsidP="00FA0D1E">
                  <w:pPr>
                    <w:jc w:val="center"/>
                    <w:rPr>
                      <w:rFonts w:ascii="Calibri" w:hAnsi="Calibri" w:cs="Calibri"/>
                      <w:color w:val="000000"/>
                      <w:sz w:val="16"/>
                      <w:szCs w:val="16"/>
                    </w:rPr>
                  </w:pPr>
                  <w:r w:rsidRPr="00FA0D1E">
                    <w:rPr>
                      <w:rFonts w:ascii="Calibri" w:hAnsi="Calibri" w:cs="Calibri"/>
                      <w:color w:val="000000"/>
                      <w:sz w:val="16"/>
                      <w:szCs w:val="16"/>
                    </w:rPr>
                    <w:t xml:space="preserve">finansējums institūcijām, kurās sociālos pakalpojumus sniedz </w:t>
                  </w:r>
                  <w:r w:rsidRPr="00FA0D1E">
                    <w:rPr>
                      <w:rFonts w:ascii="Calibri" w:hAnsi="Calibri" w:cs="Calibri"/>
                      <w:b/>
                      <w:color w:val="000000"/>
                      <w:sz w:val="16"/>
                      <w:szCs w:val="16"/>
                    </w:rPr>
                    <w:t xml:space="preserve">valsts dibināts sociālo pakalpojumu sniedzējs </w:t>
                  </w:r>
                  <w:r w:rsidR="00D331FF">
                    <w:rPr>
                      <w:rFonts w:ascii="Calibri" w:hAnsi="Calibri" w:cs="Calibri"/>
                      <w:color w:val="000000"/>
                      <w:sz w:val="16"/>
                      <w:szCs w:val="16"/>
                    </w:rPr>
                    <w:t>un</w:t>
                  </w:r>
                  <w:r w:rsidRPr="00FA0D1E">
                    <w:rPr>
                      <w:rFonts w:ascii="Calibri" w:hAnsi="Calibri" w:cs="Calibri"/>
                      <w:color w:val="000000"/>
                      <w:sz w:val="16"/>
                      <w:szCs w:val="16"/>
                    </w:rPr>
                    <w:t xml:space="preserve"> pakalpojumu sniedzējs, kuram</w:t>
                  </w:r>
                  <w:r w:rsidRPr="00FA0D1E">
                    <w:rPr>
                      <w:rFonts w:ascii="Calibri" w:hAnsi="Calibri" w:cs="Calibri"/>
                      <w:b/>
                      <w:color w:val="000000"/>
                      <w:sz w:val="16"/>
                      <w:szCs w:val="16"/>
                    </w:rPr>
                    <w:t xml:space="preserve"> noslēgts deleģējuma līgums ar LM </w:t>
                  </w:r>
                  <w:r w:rsidRPr="00FA0D1E">
                    <w:rPr>
                      <w:rFonts w:ascii="Calibri" w:hAnsi="Calibri" w:cs="Calibri"/>
                      <w:color w:val="000000"/>
                      <w:sz w:val="16"/>
                      <w:szCs w:val="16"/>
                    </w:rPr>
                    <w:t xml:space="preserve">par minēto pakalpojumu sniegšanu </w:t>
                  </w:r>
                </w:p>
              </w:tc>
              <w:tc>
                <w:tcPr>
                  <w:tcW w:w="1754" w:type="dxa"/>
                  <w:vMerge w:val="restart"/>
                  <w:tcBorders>
                    <w:top w:val="single" w:sz="4" w:space="0" w:color="auto"/>
                    <w:left w:val="single" w:sz="4" w:space="0" w:color="auto"/>
                    <w:bottom w:val="single" w:sz="4" w:space="0" w:color="000000"/>
                    <w:right w:val="single" w:sz="4" w:space="0" w:color="auto"/>
                  </w:tcBorders>
                  <w:shd w:val="clear" w:color="000000" w:fill="F2F2F2"/>
                  <w:vAlign w:val="bottom"/>
                  <w:hideMark/>
                </w:tcPr>
                <w:p w14:paraId="60EAD7AE" w14:textId="77777777" w:rsidR="00FA0D1E" w:rsidRPr="00FA0D1E" w:rsidRDefault="00FA0D1E" w:rsidP="00FA0D1E">
                  <w:pPr>
                    <w:jc w:val="center"/>
                    <w:rPr>
                      <w:rFonts w:ascii="Calibri" w:hAnsi="Calibri" w:cs="Calibri"/>
                      <w:b/>
                      <w:bCs/>
                      <w:color w:val="000000"/>
                      <w:sz w:val="16"/>
                      <w:szCs w:val="16"/>
                    </w:rPr>
                  </w:pPr>
                  <w:r w:rsidRPr="00FA0D1E">
                    <w:rPr>
                      <w:rFonts w:ascii="Calibri" w:hAnsi="Calibri" w:cs="Calibri"/>
                      <w:b/>
                      <w:bCs/>
                      <w:color w:val="000000"/>
                      <w:sz w:val="16"/>
                      <w:szCs w:val="16"/>
                    </w:rPr>
                    <w:t>KOPĀ</w:t>
                  </w:r>
                </w:p>
              </w:tc>
            </w:tr>
            <w:tr w:rsidR="00FA0D1E" w:rsidRPr="00FA0D1E" w14:paraId="0BAAB78A" w14:textId="77777777" w:rsidTr="00FA0D1E">
              <w:trPr>
                <w:trHeight w:val="1124"/>
              </w:trPr>
              <w:tc>
                <w:tcPr>
                  <w:tcW w:w="859" w:type="dxa"/>
                  <w:vMerge/>
                  <w:tcBorders>
                    <w:top w:val="single" w:sz="4" w:space="0" w:color="auto"/>
                    <w:left w:val="single" w:sz="4" w:space="0" w:color="auto"/>
                    <w:bottom w:val="single" w:sz="4" w:space="0" w:color="auto"/>
                    <w:right w:val="single" w:sz="4" w:space="0" w:color="auto"/>
                  </w:tcBorders>
                  <w:vAlign w:val="center"/>
                  <w:hideMark/>
                </w:tcPr>
                <w:p w14:paraId="261377A2" w14:textId="77777777" w:rsidR="00FA0D1E" w:rsidRPr="00FA0D1E" w:rsidRDefault="00FA0D1E" w:rsidP="00FA0D1E">
                  <w:pPr>
                    <w:rPr>
                      <w:rFonts w:ascii="Calibri" w:hAnsi="Calibri" w:cs="Calibri"/>
                      <w:color w:val="000000"/>
                      <w:sz w:val="22"/>
                      <w:szCs w:val="22"/>
                    </w:rPr>
                  </w:pPr>
                </w:p>
              </w:tc>
              <w:tc>
                <w:tcPr>
                  <w:tcW w:w="1754" w:type="dxa"/>
                  <w:vMerge/>
                  <w:tcBorders>
                    <w:top w:val="single" w:sz="4" w:space="0" w:color="auto"/>
                    <w:left w:val="single" w:sz="4" w:space="0" w:color="auto"/>
                    <w:bottom w:val="single" w:sz="4" w:space="0" w:color="000000"/>
                    <w:right w:val="single" w:sz="4" w:space="0" w:color="auto"/>
                  </w:tcBorders>
                  <w:vAlign w:val="center"/>
                  <w:hideMark/>
                </w:tcPr>
                <w:p w14:paraId="53E13B78" w14:textId="77777777" w:rsidR="00FA0D1E" w:rsidRPr="00FA0D1E" w:rsidRDefault="00FA0D1E" w:rsidP="00FA0D1E">
                  <w:pPr>
                    <w:rPr>
                      <w:rFonts w:ascii="Calibri" w:hAnsi="Calibri" w:cs="Calibri"/>
                      <w:color w:val="000000"/>
                      <w:sz w:val="16"/>
                      <w:szCs w:val="16"/>
                    </w:rPr>
                  </w:pPr>
                </w:p>
              </w:tc>
              <w:tc>
                <w:tcPr>
                  <w:tcW w:w="1754" w:type="dxa"/>
                  <w:vMerge/>
                  <w:tcBorders>
                    <w:top w:val="single" w:sz="4" w:space="0" w:color="auto"/>
                    <w:left w:val="single" w:sz="4" w:space="0" w:color="auto"/>
                    <w:bottom w:val="single" w:sz="4" w:space="0" w:color="000000"/>
                    <w:right w:val="single" w:sz="4" w:space="0" w:color="auto"/>
                  </w:tcBorders>
                  <w:vAlign w:val="center"/>
                  <w:hideMark/>
                </w:tcPr>
                <w:p w14:paraId="02B35E96" w14:textId="77777777" w:rsidR="00FA0D1E" w:rsidRPr="00FA0D1E" w:rsidRDefault="00FA0D1E" w:rsidP="00FA0D1E">
                  <w:pPr>
                    <w:rPr>
                      <w:rFonts w:ascii="Calibri" w:hAnsi="Calibri" w:cs="Calibri"/>
                      <w:color w:val="000000"/>
                      <w:sz w:val="16"/>
                      <w:szCs w:val="16"/>
                    </w:rPr>
                  </w:pPr>
                </w:p>
              </w:tc>
              <w:tc>
                <w:tcPr>
                  <w:tcW w:w="1754" w:type="dxa"/>
                  <w:vMerge/>
                  <w:tcBorders>
                    <w:top w:val="single" w:sz="4" w:space="0" w:color="auto"/>
                    <w:left w:val="single" w:sz="4" w:space="0" w:color="auto"/>
                    <w:bottom w:val="single" w:sz="4" w:space="0" w:color="000000"/>
                    <w:right w:val="single" w:sz="4" w:space="0" w:color="auto"/>
                  </w:tcBorders>
                  <w:vAlign w:val="center"/>
                  <w:hideMark/>
                </w:tcPr>
                <w:p w14:paraId="36405ADD" w14:textId="77777777" w:rsidR="00FA0D1E" w:rsidRPr="00FA0D1E" w:rsidRDefault="00FA0D1E" w:rsidP="00FA0D1E">
                  <w:pPr>
                    <w:rPr>
                      <w:rFonts w:ascii="Calibri" w:hAnsi="Calibri" w:cs="Calibri"/>
                      <w:color w:val="000000"/>
                      <w:sz w:val="16"/>
                      <w:szCs w:val="16"/>
                    </w:rPr>
                  </w:pPr>
                </w:p>
              </w:tc>
              <w:tc>
                <w:tcPr>
                  <w:tcW w:w="1754" w:type="dxa"/>
                  <w:vMerge/>
                  <w:tcBorders>
                    <w:top w:val="single" w:sz="4" w:space="0" w:color="auto"/>
                    <w:left w:val="single" w:sz="4" w:space="0" w:color="auto"/>
                    <w:bottom w:val="single" w:sz="4" w:space="0" w:color="000000"/>
                    <w:right w:val="single" w:sz="4" w:space="0" w:color="auto"/>
                  </w:tcBorders>
                  <w:vAlign w:val="center"/>
                  <w:hideMark/>
                </w:tcPr>
                <w:p w14:paraId="5DEA96DE" w14:textId="77777777" w:rsidR="00FA0D1E" w:rsidRPr="00FA0D1E" w:rsidRDefault="00FA0D1E" w:rsidP="00FA0D1E">
                  <w:pPr>
                    <w:rPr>
                      <w:rFonts w:ascii="Calibri" w:hAnsi="Calibri" w:cs="Calibri"/>
                      <w:b/>
                      <w:bCs/>
                      <w:color w:val="000000"/>
                      <w:sz w:val="16"/>
                      <w:szCs w:val="16"/>
                    </w:rPr>
                  </w:pPr>
                </w:p>
              </w:tc>
            </w:tr>
            <w:tr w:rsidR="00FA0D1E" w:rsidRPr="00FA0D1E" w14:paraId="67D5D836" w14:textId="77777777" w:rsidTr="00FA0D1E">
              <w:trPr>
                <w:trHeight w:val="267"/>
              </w:trPr>
              <w:tc>
                <w:tcPr>
                  <w:tcW w:w="859" w:type="dxa"/>
                  <w:tcBorders>
                    <w:top w:val="nil"/>
                    <w:left w:val="single" w:sz="4" w:space="0" w:color="auto"/>
                    <w:bottom w:val="single" w:sz="4" w:space="0" w:color="auto"/>
                    <w:right w:val="single" w:sz="4" w:space="0" w:color="auto"/>
                  </w:tcBorders>
                  <w:shd w:val="clear" w:color="000000" w:fill="F2F2F2"/>
                  <w:noWrap/>
                  <w:vAlign w:val="bottom"/>
                  <w:hideMark/>
                </w:tcPr>
                <w:p w14:paraId="2F4FEA66" w14:textId="77777777" w:rsidR="00FA0D1E" w:rsidRPr="00FA0D1E" w:rsidRDefault="00FA0D1E" w:rsidP="00FA0D1E">
                  <w:pPr>
                    <w:jc w:val="right"/>
                    <w:rPr>
                      <w:rFonts w:ascii="Calibri" w:hAnsi="Calibri" w:cs="Calibri"/>
                      <w:color w:val="000000"/>
                      <w:sz w:val="22"/>
                      <w:szCs w:val="22"/>
                    </w:rPr>
                  </w:pPr>
                  <w:r w:rsidRPr="00FA0D1E">
                    <w:rPr>
                      <w:rFonts w:ascii="Calibri" w:hAnsi="Calibri" w:cs="Calibri"/>
                      <w:color w:val="000000"/>
                      <w:sz w:val="22"/>
                      <w:szCs w:val="22"/>
                    </w:rPr>
                    <w:t>2000</w:t>
                  </w:r>
                </w:p>
              </w:tc>
              <w:tc>
                <w:tcPr>
                  <w:tcW w:w="1754" w:type="dxa"/>
                  <w:tcBorders>
                    <w:top w:val="nil"/>
                    <w:left w:val="nil"/>
                    <w:bottom w:val="single" w:sz="4" w:space="0" w:color="auto"/>
                    <w:right w:val="single" w:sz="4" w:space="0" w:color="auto"/>
                  </w:tcBorders>
                  <w:shd w:val="clear" w:color="auto" w:fill="auto"/>
                  <w:noWrap/>
                  <w:vAlign w:val="bottom"/>
                  <w:hideMark/>
                </w:tcPr>
                <w:p w14:paraId="27E0068D" w14:textId="77777777" w:rsidR="00FA0D1E" w:rsidRPr="00FA0D1E" w:rsidRDefault="00FA0D1E" w:rsidP="00FA0D1E">
                  <w:pPr>
                    <w:jc w:val="center"/>
                    <w:rPr>
                      <w:rFonts w:ascii="Calibri" w:hAnsi="Calibri" w:cs="Calibri"/>
                      <w:color w:val="000000"/>
                      <w:sz w:val="22"/>
                      <w:szCs w:val="22"/>
                    </w:rPr>
                  </w:pPr>
                  <w:r w:rsidRPr="00FA0D1E">
                    <w:rPr>
                      <w:rFonts w:ascii="Calibri" w:hAnsi="Calibri" w:cs="Calibri"/>
                      <w:color w:val="000000"/>
                      <w:sz w:val="22"/>
                      <w:szCs w:val="22"/>
                    </w:rPr>
                    <w:t>X</w:t>
                  </w:r>
                </w:p>
              </w:tc>
              <w:tc>
                <w:tcPr>
                  <w:tcW w:w="1754" w:type="dxa"/>
                  <w:tcBorders>
                    <w:top w:val="nil"/>
                    <w:left w:val="nil"/>
                    <w:bottom w:val="single" w:sz="4" w:space="0" w:color="auto"/>
                    <w:right w:val="single" w:sz="4" w:space="0" w:color="auto"/>
                  </w:tcBorders>
                  <w:shd w:val="clear" w:color="auto" w:fill="auto"/>
                  <w:noWrap/>
                  <w:vAlign w:val="bottom"/>
                  <w:hideMark/>
                </w:tcPr>
                <w:p w14:paraId="58680B3D" w14:textId="77777777" w:rsidR="00FA0D1E" w:rsidRPr="00FA0D1E" w:rsidRDefault="00FA0D1E" w:rsidP="00FA0D1E">
                  <w:pPr>
                    <w:jc w:val="center"/>
                    <w:rPr>
                      <w:rFonts w:ascii="Calibri" w:hAnsi="Calibri" w:cs="Calibri"/>
                      <w:color w:val="000000"/>
                      <w:sz w:val="22"/>
                      <w:szCs w:val="22"/>
                    </w:rPr>
                  </w:pPr>
                  <w:r w:rsidRPr="00FA0D1E">
                    <w:rPr>
                      <w:rFonts w:ascii="Calibri" w:hAnsi="Calibri" w:cs="Calibri"/>
                      <w:color w:val="000000"/>
                      <w:sz w:val="22"/>
                      <w:szCs w:val="22"/>
                    </w:rPr>
                    <w:t>X</w:t>
                  </w:r>
                </w:p>
              </w:tc>
              <w:tc>
                <w:tcPr>
                  <w:tcW w:w="1754" w:type="dxa"/>
                  <w:tcBorders>
                    <w:top w:val="nil"/>
                    <w:left w:val="nil"/>
                    <w:bottom w:val="single" w:sz="4" w:space="0" w:color="auto"/>
                    <w:right w:val="single" w:sz="4" w:space="0" w:color="auto"/>
                  </w:tcBorders>
                  <w:shd w:val="clear" w:color="auto" w:fill="auto"/>
                  <w:noWrap/>
                  <w:vAlign w:val="bottom"/>
                  <w:hideMark/>
                </w:tcPr>
                <w:p w14:paraId="2A840FF5" w14:textId="77777777" w:rsidR="00FA0D1E" w:rsidRPr="00FA0D1E" w:rsidRDefault="00FA0D1E" w:rsidP="00FA0D1E">
                  <w:pPr>
                    <w:jc w:val="center"/>
                    <w:rPr>
                      <w:rFonts w:ascii="Calibri" w:hAnsi="Calibri" w:cs="Calibri"/>
                      <w:color w:val="000000"/>
                      <w:sz w:val="22"/>
                      <w:szCs w:val="22"/>
                    </w:rPr>
                  </w:pPr>
                  <w:r w:rsidRPr="00FA0D1E">
                    <w:rPr>
                      <w:rFonts w:ascii="Calibri" w:hAnsi="Calibri" w:cs="Calibri"/>
                      <w:color w:val="000000"/>
                      <w:sz w:val="22"/>
                      <w:szCs w:val="22"/>
                    </w:rPr>
                    <w:t>302 388</w:t>
                  </w:r>
                </w:p>
              </w:tc>
              <w:tc>
                <w:tcPr>
                  <w:tcW w:w="1754" w:type="dxa"/>
                  <w:tcBorders>
                    <w:top w:val="nil"/>
                    <w:left w:val="nil"/>
                    <w:bottom w:val="single" w:sz="4" w:space="0" w:color="auto"/>
                    <w:right w:val="single" w:sz="4" w:space="0" w:color="auto"/>
                  </w:tcBorders>
                  <w:shd w:val="clear" w:color="000000" w:fill="F2F2F2"/>
                  <w:noWrap/>
                  <w:vAlign w:val="bottom"/>
                  <w:hideMark/>
                </w:tcPr>
                <w:p w14:paraId="2764F9F4" w14:textId="77777777" w:rsidR="00FA0D1E" w:rsidRPr="00FA0D1E" w:rsidRDefault="00FA0D1E" w:rsidP="00FA0D1E">
                  <w:pPr>
                    <w:jc w:val="center"/>
                    <w:rPr>
                      <w:rFonts w:ascii="Calibri" w:hAnsi="Calibri" w:cs="Calibri"/>
                      <w:b/>
                      <w:bCs/>
                      <w:color w:val="000000"/>
                      <w:sz w:val="22"/>
                      <w:szCs w:val="22"/>
                    </w:rPr>
                  </w:pPr>
                  <w:r w:rsidRPr="00FA0D1E">
                    <w:rPr>
                      <w:rFonts w:ascii="Calibri" w:hAnsi="Calibri" w:cs="Calibri"/>
                      <w:b/>
                      <w:bCs/>
                      <w:color w:val="000000"/>
                      <w:sz w:val="22"/>
                      <w:szCs w:val="22"/>
                    </w:rPr>
                    <w:t>302 388</w:t>
                  </w:r>
                </w:p>
              </w:tc>
            </w:tr>
            <w:tr w:rsidR="00FA0D1E" w:rsidRPr="00FA0D1E" w14:paraId="1153FC47" w14:textId="77777777" w:rsidTr="00FA0D1E">
              <w:trPr>
                <w:trHeight w:val="267"/>
              </w:trPr>
              <w:tc>
                <w:tcPr>
                  <w:tcW w:w="859" w:type="dxa"/>
                  <w:tcBorders>
                    <w:top w:val="nil"/>
                    <w:left w:val="single" w:sz="4" w:space="0" w:color="auto"/>
                    <w:bottom w:val="single" w:sz="4" w:space="0" w:color="auto"/>
                    <w:right w:val="single" w:sz="4" w:space="0" w:color="auto"/>
                  </w:tcBorders>
                  <w:shd w:val="clear" w:color="000000" w:fill="F2F2F2"/>
                  <w:noWrap/>
                  <w:vAlign w:val="bottom"/>
                  <w:hideMark/>
                </w:tcPr>
                <w:p w14:paraId="11D46FE7" w14:textId="77777777" w:rsidR="00FA0D1E" w:rsidRPr="00FA0D1E" w:rsidRDefault="00FA0D1E" w:rsidP="00FA0D1E">
                  <w:pPr>
                    <w:jc w:val="right"/>
                    <w:rPr>
                      <w:rFonts w:ascii="Calibri" w:hAnsi="Calibri" w:cs="Calibri"/>
                      <w:color w:val="000000"/>
                      <w:sz w:val="22"/>
                      <w:szCs w:val="22"/>
                    </w:rPr>
                  </w:pPr>
                  <w:r w:rsidRPr="00FA0D1E">
                    <w:rPr>
                      <w:rFonts w:ascii="Calibri" w:hAnsi="Calibri" w:cs="Calibri"/>
                      <w:color w:val="000000"/>
                      <w:sz w:val="22"/>
                      <w:szCs w:val="22"/>
                    </w:rPr>
                    <w:t>3000</w:t>
                  </w:r>
                </w:p>
              </w:tc>
              <w:tc>
                <w:tcPr>
                  <w:tcW w:w="1754" w:type="dxa"/>
                  <w:tcBorders>
                    <w:top w:val="nil"/>
                    <w:left w:val="nil"/>
                    <w:bottom w:val="single" w:sz="4" w:space="0" w:color="auto"/>
                    <w:right w:val="single" w:sz="4" w:space="0" w:color="auto"/>
                  </w:tcBorders>
                  <w:shd w:val="clear" w:color="auto" w:fill="auto"/>
                  <w:noWrap/>
                  <w:vAlign w:val="bottom"/>
                  <w:hideMark/>
                </w:tcPr>
                <w:p w14:paraId="1DD5B40E" w14:textId="77777777" w:rsidR="00FA0D1E" w:rsidRPr="00FA0D1E" w:rsidRDefault="00FA0D1E" w:rsidP="00FA0D1E">
                  <w:pPr>
                    <w:jc w:val="center"/>
                    <w:rPr>
                      <w:rFonts w:ascii="Calibri" w:hAnsi="Calibri" w:cs="Calibri"/>
                      <w:color w:val="000000"/>
                      <w:sz w:val="22"/>
                      <w:szCs w:val="22"/>
                    </w:rPr>
                  </w:pPr>
                  <w:r w:rsidRPr="00FA0D1E">
                    <w:rPr>
                      <w:rFonts w:ascii="Calibri" w:hAnsi="Calibri" w:cs="Calibri"/>
                      <w:color w:val="000000"/>
                      <w:sz w:val="22"/>
                      <w:szCs w:val="22"/>
                    </w:rPr>
                    <w:t>X</w:t>
                  </w:r>
                </w:p>
              </w:tc>
              <w:tc>
                <w:tcPr>
                  <w:tcW w:w="1754" w:type="dxa"/>
                  <w:tcBorders>
                    <w:top w:val="nil"/>
                    <w:left w:val="nil"/>
                    <w:bottom w:val="single" w:sz="4" w:space="0" w:color="auto"/>
                    <w:right w:val="single" w:sz="4" w:space="0" w:color="auto"/>
                  </w:tcBorders>
                  <w:shd w:val="clear" w:color="auto" w:fill="auto"/>
                  <w:noWrap/>
                  <w:vAlign w:val="bottom"/>
                  <w:hideMark/>
                </w:tcPr>
                <w:p w14:paraId="2A694D56" w14:textId="77777777" w:rsidR="00FA0D1E" w:rsidRPr="00FA0D1E" w:rsidRDefault="00FA0D1E" w:rsidP="00FA0D1E">
                  <w:pPr>
                    <w:jc w:val="center"/>
                    <w:rPr>
                      <w:rFonts w:ascii="Calibri" w:hAnsi="Calibri" w:cs="Calibri"/>
                      <w:color w:val="000000"/>
                      <w:sz w:val="22"/>
                      <w:szCs w:val="22"/>
                    </w:rPr>
                  </w:pPr>
                  <w:r w:rsidRPr="00FA0D1E">
                    <w:rPr>
                      <w:rFonts w:ascii="Calibri" w:hAnsi="Calibri" w:cs="Calibri"/>
                      <w:color w:val="000000"/>
                      <w:sz w:val="22"/>
                      <w:szCs w:val="22"/>
                    </w:rPr>
                    <w:t>40 767</w:t>
                  </w:r>
                </w:p>
              </w:tc>
              <w:tc>
                <w:tcPr>
                  <w:tcW w:w="1754" w:type="dxa"/>
                  <w:tcBorders>
                    <w:top w:val="nil"/>
                    <w:left w:val="nil"/>
                    <w:bottom w:val="single" w:sz="4" w:space="0" w:color="auto"/>
                    <w:right w:val="single" w:sz="4" w:space="0" w:color="auto"/>
                  </w:tcBorders>
                  <w:shd w:val="clear" w:color="auto" w:fill="auto"/>
                  <w:noWrap/>
                  <w:vAlign w:val="bottom"/>
                  <w:hideMark/>
                </w:tcPr>
                <w:p w14:paraId="24C8A453" w14:textId="77777777" w:rsidR="00FA0D1E" w:rsidRPr="00FA0D1E" w:rsidRDefault="00FA0D1E" w:rsidP="00FA0D1E">
                  <w:pPr>
                    <w:jc w:val="center"/>
                    <w:rPr>
                      <w:rFonts w:ascii="Calibri" w:hAnsi="Calibri" w:cs="Calibri"/>
                      <w:color w:val="000000"/>
                      <w:sz w:val="22"/>
                      <w:szCs w:val="22"/>
                    </w:rPr>
                  </w:pPr>
                  <w:r w:rsidRPr="00FA0D1E">
                    <w:rPr>
                      <w:rFonts w:ascii="Calibri" w:hAnsi="Calibri" w:cs="Calibri"/>
                      <w:color w:val="000000"/>
                      <w:sz w:val="22"/>
                      <w:szCs w:val="22"/>
                    </w:rPr>
                    <w:t>28 056</w:t>
                  </w:r>
                </w:p>
              </w:tc>
              <w:tc>
                <w:tcPr>
                  <w:tcW w:w="1754" w:type="dxa"/>
                  <w:tcBorders>
                    <w:top w:val="nil"/>
                    <w:left w:val="nil"/>
                    <w:bottom w:val="single" w:sz="4" w:space="0" w:color="auto"/>
                    <w:right w:val="single" w:sz="4" w:space="0" w:color="auto"/>
                  </w:tcBorders>
                  <w:shd w:val="clear" w:color="000000" w:fill="F2F2F2"/>
                  <w:noWrap/>
                  <w:vAlign w:val="bottom"/>
                  <w:hideMark/>
                </w:tcPr>
                <w:p w14:paraId="4054D3F4" w14:textId="77777777" w:rsidR="00FA0D1E" w:rsidRPr="00FA0D1E" w:rsidRDefault="00FA0D1E" w:rsidP="00FA0D1E">
                  <w:pPr>
                    <w:jc w:val="center"/>
                    <w:rPr>
                      <w:rFonts w:ascii="Calibri" w:hAnsi="Calibri" w:cs="Calibri"/>
                      <w:b/>
                      <w:bCs/>
                      <w:color w:val="000000"/>
                      <w:sz w:val="22"/>
                      <w:szCs w:val="22"/>
                    </w:rPr>
                  </w:pPr>
                  <w:r w:rsidRPr="00FA0D1E">
                    <w:rPr>
                      <w:rFonts w:ascii="Calibri" w:hAnsi="Calibri" w:cs="Calibri"/>
                      <w:b/>
                      <w:bCs/>
                      <w:color w:val="000000"/>
                      <w:sz w:val="22"/>
                      <w:szCs w:val="22"/>
                    </w:rPr>
                    <w:t>68 823</w:t>
                  </w:r>
                </w:p>
              </w:tc>
            </w:tr>
            <w:tr w:rsidR="00FA0D1E" w:rsidRPr="00FA0D1E" w14:paraId="3433418C" w14:textId="77777777" w:rsidTr="00FA0D1E">
              <w:trPr>
                <w:trHeight w:val="267"/>
              </w:trPr>
              <w:tc>
                <w:tcPr>
                  <w:tcW w:w="859" w:type="dxa"/>
                  <w:tcBorders>
                    <w:top w:val="nil"/>
                    <w:left w:val="single" w:sz="4" w:space="0" w:color="auto"/>
                    <w:bottom w:val="single" w:sz="4" w:space="0" w:color="auto"/>
                    <w:right w:val="single" w:sz="4" w:space="0" w:color="auto"/>
                  </w:tcBorders>
                  <w:shd w:val="clear" w:color="000000" w:fill="F2F2F2"/>
                  <w:noWrap/>
                  <w:vAlign w:val="bottom"/>
                  <w:hideMark/>
                </w:tcPr>
                <w:p w14:paraId="5E01F1F4" w14:textId="77777777" w:rsidR="00FA0D1E" w:rsidRPr="00FA0D1E" w:rsidRDefault="00FA0D1E" w:rsidP="00FA0D1E">
                  <w:pPr>
                    <w:jc w:val="right"/>
                    <w:rPr>
                      <w:rFonts w:ascii="Calibri" w:hAnsi="Calibri" w:cs="Calibri"/>
                      <w:color w:val="000000"/>
                      <w:sz w:val="22"/>
                      <w:szCs w:val="22"/>
                    </w:rPr>
                  </w:pPr>
                  <w:r w:rsidRPr="00FA0D1E">
                    <w:rPr>
                      <w:rFonts w:ascii="Calibri" w:hAnsi="Calibri" w:cs="Calibri"/>
                      <w:color w:val="000000"/>
                      <w:sz w:val="22"/>
                      <w:szCs w:val="22"/>
                    </w:rPr>
                    <w:t>7000</w:t>
                  </w:r>
                </w:p>
              </w:tc>
              <w:tc>
                <w:tcPr>
                  <w:tcW w:w="1754" w:type="dxa"/>
                  <w:tcBorders>
                    <w:top w:val="nil"/>
                    <w:left w:val="nil"/>
                    <w:bottom w:val="single" w:sz="4" w:space="0" w:color="auto"/>
                    <w:right w:val="single" w:sz="4" w:space="0" w:color="auto"/>
                  </w:tcBorders>
                  <w:shd w:val="clear" w:color="auto" w:fill="auto"/>
                  <w:noWrap/>
                  <w:vAlign w:val="bottom"/>
                  <w:hideMark/>
                </w:tcPr>
                <w:p w14:paraId="0BAC0665" w14:textId="77777777" w:rsidR="00FA0D1E" w:rsidRPr="00FA0D1E" w:rsidRDefault="00FA0D1E" w:rsidP="00FA0D1E">
                  <w:pPr>
                    <w:jc w:val="center"/>
                    <w:rPr>
                      <w:rFonts w:ascii="Calibri" w:hAnsi="Calibri" w:cs="Calibri"/>
                      <w:color w:val="000000"/>
                      <w:sz w:val="22"/>
                      <w:szCs w:val="22"/>
                    </w:rPr>
                  </w:pPr>
                  <w:r w:rsidRPr="00FA0D1E">
                    <w:rPr>
                      <w:rFonts w:ascii="Calibri" w:hAnsi="Calibri" w:cs="Calibri"/>
                      <w:color w:val="000000"/>
                      <w:sz w:val="22"/>
                      <w:szCs w:val="22"/>
                    </w:rPr>
                    <w:t>668 811</w:t>
                  </w:r>
                </w:p>
              </w:tc>
              <w:tc>
                <w:tcPr>
                  <w:tcW w:w="1754" w:type="dxa"/>
                  <w:tcBorders>
                    <w:top w:val="nil"/>
                    <w:left w:val="nil"/>
                    <w:bottom w:val="single" w:sz="4" w:space="0" w:color="auto"/>
                    <w:right w:val="single" w:sz="4" w:space="0" w:color="auto"/>
                  </w:tcBorders>
                  <w:shd w:val="clear" w:color="auto" w:fill="auto"/>
                  <w:noWrap/>
                  <w:vAlign w:val="bottom"/>
                  <w:hideMark/>
                </w:tcPr>
                <w:p w14:paraId="617E019E" w14:textId="77777777" w:rsidR="00FA0D1E" w:rsidRPr="00FA0D1E" w:rsidRDefault="00FA0D1E" w:rsidP="00FA0D1E">
                  <w:pPr>
                    <w:jc w:val="center"/>
                    <w:rPr>
                      <w:rFonts w:ascii="Calibri" w:hAnsi="Calibri" w:cs="Calibri"/>
                      <w:color w:val="000000"/>
                      <w:sz w:val="22"/>
                      <w:szCs w:val="22"/>
                    </w:rPr>
                  </w:pPr>
                  <w:r w:rsidRPr="00FA0D1E">
                    <w:rPr>
                      <w:rFonts w:ascii="Calibri" w:hAnsi="Calibri" w:cs="Calibri"/>
                      <w:color w:val="000000"/>
                      <w:sz w:val="22"/>
                      <w:szCs w:val="22"/>
                    </w:rPr>
                    <w:t>5 595</w:t>
                  </w:r>
                </w:p>
              </w:tc>
              <w:tc>
                <w:tcPr>
                  <w:tcW w:w="1754" w:type="dxa"/>
                  <w:tcBorders>
                    <w:top w:val="nil"/>
                    <w:left w:val="nil"/>
                    <w:bottom w:val="single" w:sz="4" w:space="0" w:color="auto"/>
                    <w:right w:val="single" w:sz="4" w:space="0" w:color="auto"/>
                  </w:tcBorders>
                  <w:shd w:val="clear" w:color="auto" w:fill="auto"/>
                  <w:noWrap/>
                  <w:vAlign w:val="bottom"/>
                  <w:hideMark/>
                </w:tcPr>
                <w:p w14:paraId="3A10FBB1" w14:textId="77777777" w:rsidR="00FA0D1E" w:rsidRPr="00FA0D1E" w:rsidRDefault="00FA0D1E" w:rsidP="00FA0D1E">
                  <w:pPr>
                    <w:jc w:val="center"/>
                    <w:rPr>
                      <w:rFonts w:ascii="Calibri" w:hAnsi="Calibri" w:cs="Calibri"/>
                      <w:color w:val="000000"/>
                      <w:sz w:val="22"/>
                      <w:szCs w:val="22"/>
                    </w:rPr>
                  </w:pPr>
                  <w:r w:rsidRPr="00FA0D1E">
                    <w:rPr>
                      <w:rFonts w:ascii="Calibri" w:hAnsi="Calibri" w:cs="Calibri"/>
                      <w:color w:val="000000"/>
                      <w:sz w:val="22"/>
                      <w:szCs w:val="22"/>
                    </w:rPr>
                    <w:t>X</w:t>
                  </w:r>
                </w:p>
              </w:tc>
              <w:tc>
                <w:tcPr>
                  <w:tcW w:w="1754" w:type="dxa"/>
                  <w:tcBorders>
                    <w:top w:val="nil"/>
                    <w:left w:val="nil"/>
                    <w:bottom w:val="single" w:sz="4" w:space="0" w:color="auto"/>
                    <w:right w:val="single" w:sz="4" w:space="0" w:color="auto"/>
                  </w:tcBorders>
                  <w:shd w:val="clear" w:color="000000" w:fill="F2F2F2"/>
                  <w:noWrap/>
                  <w:vAlign w:val="bottom"/>
                  <w:hideMark/>
                </w:tcPr>
                <w:p w14:paraId="3894815B" w14:textId="77777777" w:rsidR="00FA0D1E" w:rsidRPr="00FA0D1E" w:rsidRDefault="00FA0D1E" w:rsidP="00FA0D1E">
                  <w:pPr>
                    <w:jc w:val="center"/>
                    <w:rPr>
                      <w:rFonts w:ascii="Calibri" w:hAnsi="Calibri" w:cs="Calibri"/>
                      <w:b/>
                      <w:bCs/>
                      <w:color w:val="000000"/>
                      <w:sz w:val="22"/>
                      <w:szCs w:val="22"/>
                    </w:rPr>
                  </w:pPr>
                  <w:r w:rsidRPr="00FA0D1E">
                    <w:rPr>
                      <w:rFonts w:ascii="Calibri" w:hAnsi="Calibri" w:cs="Calibri"/>
                      <w:b/>
                      <w:bCs/>
                      <w:color w:val="000000"/>
                      <w:sz w:val="22"/>
                      <w:szCs w:val="22"/>
                    </w:rPr>
                    <w:t>674 406</w:t>
                  </w:r>
                </w:p>
              </w:tc>
            </w:tr>
            <w:tr w:rsidR="00FA0D1E" w:rsidRPr="00FA0D1E" w14:paraId="3907BD82" w14:textId="77777777" w:rsidTr="00FA0D1E">
              <w:trPr>
                <w:trHeight w:val="267"/>
              </w:trPr>
              <w:tc>
                <w:tcPr>
                  <w:tcW w:w="859" w:type="dxa"/>
                  <w:tcBorders>
                    <w:top w:val="nil"/>
                    <w:left w:val="single" w:sz="4" w:space="0" w:color="auto"/>
                    <w:bottom w:val="single" w:sz="4" w:space="0" w:color="auto"/>
                    <w:right w:val="single" w:sz="4" w:space="0" w:color="auto"/>
                  </w:tcBorders>
                  <w:shd w:val="clear" w:color="000000" w:fill="F2F2F2"/>
                  <w:noWrap/>
                  <w:vAlign w:val="bottom"/>
                  <w:hideMark/>
                </w:tcPr>
                <w:p w14:paraId="2D666842" w14:textId="77777777" w:rsidR="00FA0D1E" w:rsidRPr="00FA0D1E" w:rsidRDefault="00FA0D1E" w:rsidP="00FA0D1E">
                  <w:pPr>
                    <w:jc w:val="right"/>
                    <w:rPr>
                      <w:rFonts w:ascii="Calibri" w:hAnsi="Calibri" w:cs="Calibri"/>
                      <w:b/>
                      <w:bCs/>
                      <w:color w:val="000000"/>
                      <w:sz w:val="22"/>
                      <w:szCs w:val="22"/>
                    </w:rPr>
                  </w:pPr>
                  <w:r w:rsidRPr="00FA0D1E">
                    <w:rPr>
                      <w:rFonts w:ascii="Calibri" w:hAnsi="Calibri" w:cs="Calibri"/>
                      <w:b/>
                      <w:bCs/>
                      <w:color w:val="000000"/>
                      <w:sz w:val="22"/>
                      <w:szCs w:val="22"/>
                    </w:rPr>
                    <w:t>KOPĀ</w:t>
                  </w:r>
                </w:p>
              </w:tc>
              <w:tc>
                <w:tcPr>
                  <w:tcW w:w="1754" w:type="dxa"/>
                  <w:tcBorders>
                    <w:top w:val="nil"/>
                    <w:left w:val="nil"/>
                    <w:bottom w:val="single" w:sz="4" w:space="0" w:color="auto"/>
                    <w:right w:val="single" w:sz="4" w:space="0" w:color="auto"/>
                  </w:tcBorders>
                  <w:shd w:val="clear" w:color="auto" w:fill="auto"/>
                  <w:noWrap/>
                  <w:vAlign w:val="bottom"/>
                  <w:hideMark/>
                </w:tcPr>
                <w:p w14:paraId="4CBA81FE" w14:textId="77777777" w:rsidR="00FA0D1E" w:rsidRPr="00FA0D1E" w:rsidRDefault="00FA0D1E" w:rsidP="00FA0D1E">
                  <w:pPr>
                    <w:jc w:val="center"/>
                    <w:rPr>
                      <w:rFonts w:ascii="Calibri" w:hAnsi="Calibri" w:cs="Calibri"/>
                      <w:b/>
                      <w:bCs/>
                      <w:color w:val="000000"/>
                      <w:sz w:val="22"/>
                      <w:szCs w:val="22"/>
                    </w:rPr>
                  </w:pPr>
                  <w:r w:rsidRPr="00FA0D1E">
                    <w:rPr>
                      <w:rFonts w:ascii="Calibri" w:hAnsi="Calibri" w:cs="Calibri"/>
                      <w:b/>
                      <w:bCs/>
                      <w:color w:val="000000"/>
                      <w:sz w:val="22"/>
                      <w:szCs w:val="22"/>
                    </w:rPr>
                    <w:t>668 811</w:t>
                  </w:r>
                </w:p>
              </w:tc>
              <w:tc>
                <w:tcPr>
                  <w:tcW w:w="1754" w:type="dxa"/>
                  <w:tcBorders>
                    <w:top w:val="nil"/>
                    <w:left w:val="nil"/>
                    <w:bottom w:val="single" w:sz="4" w:space="0" w:color="auto"/>
                    <w:right w:val="single" w:sz="4" w:space="0" w:color="auto"/>
                  </w:tcBorders>
                  <w:shd w:val="clear" w:color="auto" w:fill="auto"/>
                  <w:noWrap/>
                  <w:vAlign w:val="bottom"/>
                  <w:hideMark/>
                </w:tcPr>
                <w:p w14:paraId="2A19DB32" w14:textId="77777777" w:rsidR="00FA0D1E" w:rsidRPr="00FA0D1E" w:rsidRDefault="00FA0D1E" w:rsidP="00FA0D1E">
                  <w:pPr>
                    <w:jc w:val="center"/>
                    <w:rPr>
                      <w:rFonts w:ascii="Calibri" w:hAnsi="Calibri" w:cs="Calibri"/>
                      <w:b/>
                      <w:bCs/>
                      <w:color w:val="000000"/>
                      <w:sz w:val="22"/>
                      <w:szCs w:val="22"/>
                    </w:rPr>
                  </w:pPr>
                  <w:r w:rsidRPr="00FA0D1E">
                    <w:rPr>
                      <w:rFonts w:ascii="Calibri" w:hAnsi="Calibri" w:cs="Calibri"/>
                      <w:b/>
                      <w:bCs/>
                      <w:color w:val="000000"/>
                      <w:sz w:val="22"/>
                      <w:szCs w:val="22"/>
                    </w:rPr>
                    <w:t>46 362</w:t>
                  </w:r>
                </w:p>
              </w:tc>
              <w:tc>
                <w:tcPr>
                  <w:tcW w:w="1754" w:type="dxa"/>
                  <w:tcBorders>
                    <w:top w:val="nil"/>
                    <w:left w:val="nil"/>
                    <w:bottom w:val="single" w:sz="4" w:space="0" w:color="auto"/>
                    <w:right w:val="single" w:sz="4" w:space="0" w:color="auto"/>
                  </w:tcBorders>
                  <w:shd w:val="clear" w:color="auto" w:fill="auto"/>
                  <w:noWrap/>
                  <w:vAlign w:val="bottom"/>
                  <w:hideMark/>
                </w:tcPr>
                <w:p w14:paraId="3CFAD28C" w14:textId="77777777" w:rsidR="00FA0D1E" w:rsidRPr="00FA0D1E" w:rsidRDefault="00FA0D1E" w:rsidP="00FA0D1E">
                  <w:pPr>
                    <w:jc w:val="center"/>
                    <w:rPr>
                      <w:rFonts w:ascii="Calibri" w:hAnsi="Calibri" w:cs="Calibri"/>
                      <w:b/>
                      <w:bCs/>
                      <w:color w:val="000000"/>
                      <w:sz w:val="22"/>
                      <w:szCs w:val="22"/>
                    </w:rPr>
                  </w:pPr>
                  <w:r w:rsidRPr="00FA0D1E">
                    <w:rPr>
                      <w:rFonts w:ascii="Calibri" w:hAnsi="Calibri" w:cs="Calibri"/>
                      <w:b/>
                      <w:bCs/>
                      <w:color w:val="000000"/>
                      <w:sz w:val="22"/>
                      <w:szCs w:val="22"/>
                    </w:rPr>
                    <w:t>330 444</w:t>
                  </w:r>
                </w:p>
              </w:tc>
              <w:tc>
                <w:tcPr>
                  <w:tcW w:w="1754" w:type="dxa"/>
                  <w:tcBorders>
                    <w:top w:val="nil"/>
                    <w:left w:val="nil"/>
                    <w:bottom w:val="single" w:sz="4" w:space="0" w:color="auto"/>
                    <w:right w:val="single" w:sz="4" w:space="0" w:color="auto"/>
                  </w:tcBorders>
                  <w:shd w:val="clear" w:color="000000" w:fill="F2F2F2"/>
                  <w:noWrap/>
                  <w:vAlign w:val="bottom"/>
                  <w:hideMark/>
                </w:tcPr>
                <w:p w14:paraId="7D6C2656" w14:textId="77777777" w:rsidR="00FA0D1E" w:rsidRPr="00FA0D1E" w:rsidRDefault="00FA0D1E" w:rsidP="00FA0D1E">
                  <w:pPr>
                    <w:jc w:val="center"/>
                    <w:rPr>
                      <w:rFonts w:ascii="Calibri" w:hAnsi="Calibri" w:cs="Calibri"/>
                      <w:b/>
                      <w:bCs/>
                      <w:color w:val="000000"/>
                      <w:sz w:val="22"/>
                      <w:szCs w:val="22"/>
                    </w:rPr>
                  </w:pPr>
                  <w:r w:rsidRPr="00FA0D1E">
                    <w:rPr>
                      <w:rFonts w:ascii="Calibri" w:hAnsi="Calibri" w:cs="Calibri"/>
                      <w:b/>
                      <w:bCs/>
                      <w:color w:val="000000"/>
                      <w:sz w:val="22"/>
                      <w:szCs w:val="22"/>
                    </w:rPr>
                    <w:t>1 045 617</w:t>
                  </w:r>
                </w:p>
              </w:tc>
            </w:tr>
            <w:tr w:rsidR="00FA0D1E" w:rsidRPr="00FA0D1E" w14:paraId="4223DB43" w14:textId="77777777" w:rsidTr="00FA0D1E">
              <w:trPr>
                <w:trHeight w:val="267"/>
              </w:trPr>
              <w:tc>
                <w:tcPr>
                  <w:tcW w:w="859" w:type="dxa"/>
                  <w:tcBorders>
                    <w:top w:val="nil"/>
                    <w:left w:val="single" w:sz="4" w:space="0" w:color="auto"/>
                    <w:bottom w:val="single" w:sz="4" w:space="0" w:color="auto"/>
                    <w:right w:val="single" w:sz="4" w:space="0" w:color="auto"/>
                  </w:tcBorders>
                  <w:shd w:val="clear" w:color="000000" w:fill="F2F2F2"/>
                  <w:noWrap/>
                  <w:vAlign w:val="bottom"/>
                  <w:hideMark/>
                </w:tcPr>
                <w:p w14:paraId="78FDFF43" w14:textId="2D67C8E4" w:rsidR="00FA0D1E" w:rsidRPr="00FA0D1E" w:rsidRDefault="00FA0D1E" w:rsidP="00FA0D1E">
                  <w:pPr>
                    <w:rPr>
                      <w:rFonts w:ascii="Calibri" w:hAnsi="Calibri" w:cs="Calibri"/>
                      <w:b/>
                      <w:bCs/>
                      <w:color w:val="000000"/>
                      <w:sz w:val="22"/>
                      <w:szCs w:val="22"/>
                    </w:rPr>
                  </w:pPr>
                  <w:r w:rsidRPr="00FA0D1E">
                    <w:rPr>
                      <w:rFonts w:ascii="Calibri" w:hAnsi="Calibri" w:cs="Calibri"/>
                      <w:b/>
                      <w:bCs/>
                      <w:color w:val="000000"/>
                      <w:sz w:val="22"/>
                      <w:szCs w:val="22"/>
                    </w:rPr>
                    <w:t>Rīkoju</w:t>
                  </w:r>
                  <w:r w:rsidR="00D331FF">
                    <w:rPr>
                      <w:rFonts w:ascii="Calibri" w:hAnsi="Calibri" w:cs="Calibri"/>
                      <w:b/>
                      <w:bCs/>
                      <w:color w:val="000000"/>
                      <w:sz w:val="22"/>
                      <w:szCs w:val="22"/>
                    </w:rPr>
                    <w:t>ms</w:t>
                  </w:r>
                </w:p>
              </w:tc>
              <w:tc>
                <w:tcPr>
                  <w:tcW w:w="1754" w:type="dxa"/>
                  <w:tcBorders>
                    <w:top w:val="nil"/>
                    <w:left w:val="nil"/>
                    <w:bottom w:val="single" w:sz="4" w:space="0" w:color="auto"/>
                    <w:right w:val="single" w:sz="4" w:space="0" w:color="auto"/>
                  </w:tcBorders>
                  <w:shd w:val="clear" w:color="000000" w:fill="F2F2F2"/>
                  <w:noWrap/>
                  <w:vAlign w:val="bottom"/>
                  <w:hideMark/>
                </w:tcPr>
                <w:p w14:paraId="4336A1C7" w14:textId="77777777" w:rsidR="00FA0D1E" w:rsidRPr="00FA0D1E" w:rsidRDefault="00FA0D1E" w:rsidP="00FA0D1E">
                  <w:pPr>
                    <w:jc w:val="center"/>
                    <w:rPr>
                      <w:rFonts w:ascii="Calibri" w:hAnsi="Calibri" w:cs="Calibri"/>
                      <w:b/>
                      <w:bCs/>
                      <w:color w:val="000000"/>
                      <w:sz w:val="22"/>
                      <w:szCs w:val="22"/>
                    </w:rPr>
                  </w:pPr>
                  <w:r w:rsidRPr="00FA0D1E">
                    <w:rPr>
                      <w:rFonts w:ascii="Calibri" w:hAnsi="Calibri" w:cs="Calibri"/>
                      <w:b/>
                      <w:bCs/>
                      <w:color w:val="000000"/>
                      <w:sz w:val="22"/>
                      <w:szCs w:val="22"/>
                    </w:rPr>
                    <w:t>668 811</w:t>
                  </w:r>
                </w:p>
              </w:tc>
              <w:tc>
                <w:tcPr>
                  <w:tcW w:w="3508"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1E933A0" w14:textId="77777777" w:rsidR="00FA0D1E" w:rsidRPr="00FA0D1E" w:rsidRDefault="00FA0D1E" w:rsidP="00FA0D1E">
                  <w:pPr>
                    <w:jc w:val="center"/>
                    <w:rPr>
                      <w:rFonts w:ascii="Calibri" w:hAnsi="Calibri" w:cs="Calibri"/>
                      <w:b/>
                      <w:bCs/>
                      <w:color w:val="000000"/>
                      <w:sz w:val="22"/>
                      <w:szCs w:val="22"/>
                    </w:rPr>
                  </w:pPr>
                  <w:r w:rsidRPr="00FA0D1E">
                    <w:rPr>
                      <w:rFonts w:ascii="Calibri" w:hAnsi="Calibri" w:cs="Calibri"/>
                      <w:b/>
                      <w:bCs/>
                      <w:color w:val="000000"/>
                      <w:sz w:val="22"/>
                      <w:szCs w:val="22"/>
                    </w:rPr>
                    <w:t>376 806</w:t>
                  </w:r>
                </w:p>
              </w:tc>
              <w:tc>
                <w:tcPr>
                  <w:tcW w:w="1754" w:type="dxa"/>
                  <w:tcBorders>
                    <w:top w:val="nil"/>
                    <w:left w:val="nil"/>
                    <w:bottom w:val="single" w:sz="4" w:space="0" w:color="auto"/>
                    <w:right w:val="single" w:sz="4" w:space="0" w:color="auto"/>
                  </w:tcBorders>
                  <w:shd w:val="clear" w:color="000000" w:fill="F2F2F2"/>
                  <w:noWrap/>
                  <w:vAlign w:val="bottom"/>
                  <w:hideMark/>
                </w:tcPr>
                <w:p w14:paraId="0A6E3CEC" w14:textId="77777777" w:rsidR="00FA0D1E" w:rsidRPr="00FA0D1E" w:rsidRDefault="00FA0D1E" w:rsidP="00FA0D1E">
                  <w:pPr>
                    <w:jc w:val="center"/>
                    <w:rPr>
                      <w:rFonts w:ascii="Calibri" w:hAnsi="Calibri" w:cs="Calibri"/>
                      <w:b/>
                      <w:bCs/>
                      <w:color w:val="000000"/>
                      <w:sz w:val="22"/>
                      <w:szCs w:val="22"/>
                    </w:rPr>
                  </w:pPr>
                  <w:r w:rsidRPr="00FA0D1E">
                    <w:rPr>
                      <w:rFonts w:ascii="Calibri" w:hAnsi="Calibri" w:cs="Calibri"/>
                      <w:b/>
                      <w:bCs/>
                      <w:color w:val="000000"/>
                      <w:sz w:val="22"/>
                      <w:szCs w:val="22"/>
                    </w:rPr>
                    <w:t>1 045 617</w:t>
                  </w:r>
                </w:p>
              </w:tc>
            </w:tr>
          </w:tbl>
          <w:p w14:paraId="0C502883" w14:textId="77777777" w:rsidR="00FA0D1E" w:rsidRPr="00FA0D1E" w:rsidRDefault="00FA0D1E" w:rsidP="00FA0D1E">
            <w:pPr>
              <w:shd w:val="clear" w:color="auto" w:fill="FFFFFF"/>
              <w:jc w:val="both"/>
              <w:rPr>
                <w:i/>
                <w:iCs/>
              </w:rPr>
            </w:pPr>
          </w:p>
          <w:p w14:paraId="113F8167" w14:textId="4303A479" w:rsidR="00F9262A" w:rsidRDefault="00F9262A" w:rsidP="007B5841">
            <w:pPr>
              <w:pStyle w:val="ListParagraph"/>
              <w:shd w:val="clear" w:color="auto" w:fill="FFFFFF"/>
              <w:ind w:left="0" w:firstLine="709"/>
              <w:jc w:val="both"/>
              <w:rPr>
                <w:color w:val="FF0000"/>
              </w:rPr>
            </w:pPr>
          </w:p>
          <w:p w14:paraId="7DC9993C" w14:textId="77777777" w:rsidR="00D331FF" w:rsidRPr="00F9262A" w:rsidRDefault="00D331FF" w:rsidP="007B5841">
            <w:pPr>
              <w:pStyle w:val="ListParagraph"/>
              <w:shd w:val="clear" w:color="auto" w:fill="FFFFFF"/>
              <w:ind w:left="0" w:firstLine="709"/>
              <w:jc w:val="both"/>
              <w:rPr>
                <w:color w:val="FF0000"/>
              </w:rPr>
            </w:pPr>
          </w:p>
          <w:p w14:paraId="6AE64E41" w14:textId="3FC14A10" w:rsidR="007B5841" w:rsidRPr="00A156FA" w:rsidRDefault="007B5841" w:rsidP="00A156FA">
            <w:pPr>
              <w:pStyle w:val="ListParagraph"/>
              <w:shd w:val="clear" w:color="auto" w:fill="FFFFFF"/>
              <w:ind w:left="0" w:firstLine="709"/>
              <w:jc w:val="both"/>
              <w:rPr>
                <w:bCs/>
              </w:rPr>
            </w:pPr>
            <w:r>
              <w:rPr>
                <w:bCs/>
              </w:rPr>
              <w:t xml:space="preserve">  Pamatojoties uz </w:t>
            </w:r>
            <w:r w:rsidRPr="00704825">
              <w:rPr>
                <w:bCs/>
                <w:noProof/>
              </w:rPr>
              <w:t>2021.gada 25.marta OVG sēdē</w:t>
            </w:r>
            <w:r>
              <w:rPr>
                <w:bCs/>
                <w:noProof/>
              </w:rPr>
              <w:t xml:space="preserve"> konceptuāli atbalstīto priekšlikumu par </w:t>
            </w:r>
            <w:r>
              <w:rPr>
                <w:bCs/>
              </w:rPr>
              <w:t>IAL</w:t>
            </w:r>
            <w:r w:rsidRPr="00024CE9">
              <w:rPr>
                <w:bCs/>
              </w:rPr>
              <w:t xml:space="preserve"> un </w:t>
            </w:r>
            <w:r>
              <w:rPr>
                <w:bCs/>
              </w:rPr>
              <w:t>DL</w:t>
            </w:r>
            <w:r w:rsidRPr="00024CE9">
              <w:rPr>
                <w:bCs/>
              </w:rPr>
              <w:t xml:space="preserve"> izdevumu kompensēšanu sociālo pakalpojumu ar izmitināšanu sniedzējiem </w:t>
            </w:r>
            <w:r w:rsidRPr="00024CE9">
              <w:rPr>
                <w:bCs/>
                <w:u w:val="single"/>
              </w:rPr>
              <w:t>līdz 2021. gada 30. jūnijam</w:t>
            </w:r>
            <w:r>
              <w:rPr>
                <w:bCs/>
                <w:u w:val="single"/>
              </w:rPr>
              <w:t xml:space="preserve">, </w:t>
            </w:r>
            <w:r>
              <w:rPr>
                <w:bCs/>
              </w:rPr>
              <w:t xml:space="preserve">izvērtējot izpildi par š.g. janvāri un februāri pašvaldībās, kā arī aptaujājot VSAC un LM līgumorganizācijas, papildus nepieciešami 249 355 </w:t>
            </w:r>
            <w:r w:rsidRPr="00C92C76">
              <w:rPr>
                <w:bCs/>
                <w:i/>
                <w:iCs/>
              </w:rPr>
              <w:t>euro</w:t>
            </w:r>
            <w:r>
              <w:rPr>
                <w:bCs/>
              </w:rPr>
              <w:t>.</w:t>
            </w:r>
          </w:p>
          <w:tbl>
            <w:tblPr>
              <w:tblW w:w="7613" w:type="dxa"/>
              <w:tblLayout w:type="fixed"/>
              <w:tblLook w:val="04A0" w:firstRow="1" w:lastRow="0" w:firstColumn="1" w:lastColumn="0" w:noHBand="0" w:noVBand="1"/>
            </w:tblPr>
            <w:tblGrid>
              <w:gridCol w:w="1943"/>
              <w:gridCol w:w="1134"/>
              <w:gridCol w:w="1134"/>
              <w:gridCol w:w="1134"/>
              <w:gridCol w:w="1134"/>
              <w:gridCol w:w="1134"/>
            </w:tblGrid>
            <w:tr w:rsidR="007B5841" w:rsidRPr="007B5841" w14:paraId="1D9F7A32" w14:textId="77777777" w:rsidTr="007B5841">
              <w:trPr>
                <w:trHeight w:val="861"/>
              </w:trPr>
              <w:tc>
                <w:tcPr>
                  <w:tcW w:w="1943" w:type="dxa"/>
                  <w:tcBorders>
                    <w:top w:val="single" w:sz="8" w:space="0" w:color="auto"/>
                    <w:left w:val="single" w:sz="8" w:space="0" w:color="auto"/>
                    <w:bottom w:val="single" w:sz="4" w:space="0" w:color="auto"/>
                    <w:right w:val="nil"/>
                  </w:tcBorders>
                  <w:shd w:val="clear" w:color="auto" w:fill="auto"/>
                  <w:noWrap/>
                  <w:vAlign w:val="bottom"/>
                  <w:hideMark/>
                </w:tcPr>
                <w:p w14:paraId="20550BE0" w14:textId="77777777" w:rsidR="007B5841" w:rsidRPr="000126B9" w:rsidRDefault="007B5841" w:rsidP="007B5841">
                  <w:pPr>
                    <w:jc w:val="center"/>
                    <w:rPr>
                      <w:sz w:val="18"/>
                      <w:szCs w:val="18"/>
                    </w:rPr>
                  </w:pPr>
                  <w:r w:rsidRPr="000126B9">
                    <w:rPr>
                      <w:sz w:val="18"/>
                      <w:szCs w:val="18"/>
                    </w:rPr>
                    <w:t> </w:t>
                  </w:r>
                </w:p>
              </w:tc>
              <w:tc>
                <w:tcPr>
                  <w:tcW w:w="1134" w:type="dxa"/>
                  <w:tcBorders>
                    <w:top w:val="single" w:sz="8" w:space="0" w:color="auto"/>
                    <w:left w:val="single" w:sz="8" w:space="0" w:color="auto"/>
                    <w:bottom w:val="single" w:sz="4" w:space="0" w:color="auto"/>
                    <w:right w:val="single" w:sz="8" w:space="0" w:color="auto"/>
                  </w:tcBorders>
                  <w:shd w:val="clear" w:color="000000" w:fill="D9D9D9"/>
                  <w:vAlign w:val="bottom"/>
                  <w:hideMark/>
                </w:tcPr>
                <w:p w14:paraId="79B55861" w14:textId="77777777" w:rsidR="007B5841" w:rsidRPr="000126B9" w:rsidRDefault="007B5841" w:rsidP="007B5841">
                  <w:pPr>
                    <w:jc w:val="center"/>
                    <w:rPr>
                      <w:sz w:val="18"/>
                      <w:szCs w:val="18"/>
                    </w:rPr>
                  </w:pPr>
                  <w:r w:rsidRPr="000126B9">
                    <w:rPr>
                      <w:sz w:val="18"/>
                      <w:szCs w:val="18"/>
                    </w:rPr>
                    <w:t>Plāns*</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14:paraId="3D0C706F" w14:textId="405CF71F" w:rsidR="007B5841" w:rsidRPr="000126B9" w:rsidRDefault="007B5841" w:rsidP="007B5841">
                  <w:pPr>
                    <w:jc w:val="center"/>
                    <w:rPr>
                      <w:sz w:val="18"/>
                      <w:szCs w:val="18"/>
                    </w:rPr>
                  </w:pPr>
                  <w:r w:rsidRPr="000126B9">
                    <w:rPr>
                      <w:sz w:val="18"/>
                      <w:szCs w:val="18"/>
                    </w:rPr>
                    <w:t>Izpilde                               janv.  - febr.                              kopā</w:t>
                  </w:r>
                </w:p>
              </w:tc>
              <w:tc>
                <w:tcPr>
                  <w:tcW w:w="1134" w:type="dxa"/>
                  <w:tcBorders>
                    <w:top w:val="single" w:sz="8" w:space="0" w:color="auto"/>
                    <w:left w:val="nil"/>
                    <w:bottom w:val="single" w:sz="4" w:space="0" w:color="auto"/>
                    <w:right w:val="nil"/>
                  </w:tcBorders>
                  <w:shd w:val="clear" w:color="auto" w:fill="auto"/>
                  <w:vAlign w:val="bottom"/>
                  <w:hideMark/>
                </w:tcPr>
                <w:p w14:paraId="21421B15" w14:textId="77777777" w:rsidR="007B5841" w:rsidRPr="000126B9" w:rsidRDefault="007B5841" w:rsidP="007B5841">
                  <w:pPr>
                    <w:jc w:val="center"/>
                    <w:rPr>
                      <w:sz w:val="18"/>
                      <w:szCs w:val="18"/>
                    </w:rPr>
                  </w:pPr>
                  <w:r w:rsidRPr="000126B9">
                    <w:rPr>
                      <w:sz w:val="18"/>
                      <w:szCs w:val="18"/>
                    </w:rPr>
                    <w:t>Prognozējamā izpilde marts - jūnijs**</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0015B66C" w14:textId="77777777" w:rsidR="007B5841" w:rsidRPr="000126B9" w:rsidRDefault="007B5841" w:rsidP="007B5841">
                  <w:pPr>
                    <w:jc w:val="center"/>
                    <w:rPr>
                      <w:b/>
                      <w:bCs/>
                      <w:sz w:val="18"/>
                      <w:szCs w:val="18"/>
                    </w:rPr>
                  </w:pPr>
                  <w:r w:rsidRPr="000126B9">
                    <w:rPr>
                      <w:b/>
                      <w:bCs/>
                      <w:sz w:val="18"/>
                      <w:szCs w:val="18"/>
                    </w:rPr>
                    <w:t>Prognozējamā izpilde KOPĀ janv.-jūn.</w:t>
                  </w:r>
                </w:p>
              </w:tc>
              <w:tc>
                <w:tcPr>
                  <w:tcW w:w="1134" w:type="dxa"/>
                  <w:tcBorders>
                    <w:top w:val="single" w:sz="8" w:space="0" w:color="auto"/>
                    <w:left w:val="nil"/>
                    <w:bottom w:val="single" w:sz="4" w:space="0" w:color="auto"/>
                    <w:right w:val="single" w:sz="8" w:space="0" w:color="auto"/>
                  </w:tcBorders>
                  <w:shd w:val="clear" w:color="000000" w:fill="D9D9D9"/>
                  <w:vAlign w:val="bottom"/>
                  <w:hideMark/>
                </w:tcPr>
                <w:p w14:paraId="5C03ECC7" w14:textId="77777777" w:rsidR="007B5841" w:rsidRPr="000126B9" w:rsidRDefault="007B5841" w:rsidP="007B5841">
                  <w:pPr>
                    <w:jc w:val="center"/>
                    <w:rPr>
                      <w:sz w:val="18"/>
                      <w:szCs w:val="18"/>
                    </w:rPr>
                  </w:pPr>
                  <w:r w:rsidRPr="000126B9">
                    <w:rPr>
                      <w:sz w:val="18"/>
                      <w:szCs w:val="18"/>
                    </w:rPr>
                    <w:t>Izmaiņas pret MK rīkojumu samazinājums"-"       nepieciešams papildu"+"</w:t>
                  </w:r>
                </w:p>
              </w:tc>
            </w:tr>
            <w:tr w:rsidR="007B5841" w:rsidRPr="007B5841" w14:paraId="29F4ECFA" w14:textId="77777777" w:rsidTr="007B5841">
              <w:trPr>
                <w:trHeight w:val="216"/>
              </w:trPr>
              <w:tc>
                <w:tcPr>
                  <w:tcW w:w="1943" w:type="dxa"/>
                  <w:tcBorders>
                    <w:top w:val="nil"/>
                    <w:left w:val="single" w:sz="8" w:space="0" w:color="auto"/>
                    <w:bottom w:val="nil"/>
                    <w:right w:val="nil"/>
                  </w:tcBorders>
                  <w:shd w:val="clear" w:color="auto" w:fill="auto"/>
                  <w:noWrap/>
                  <w:vAlign w:val="bottom"/>
                  <w:hideMark/>
                </w:tcPr>
                <w:p w14:paraId="0A1F807F" w14:textId="77777777" w:rsidR="007B5841" w:rsidRPr="000126B9" w:rsidRDefault="007B5841" w:rsidP="007B5841">
                  <w:pPr>
                    <w:jc w:val="center"/>
                    <w:rPr>
                      <w:sz w:val="18"/>
                      <w:szCs w:val="18"/>
                    </w:rPr>
                  </w:pPr>
                  <w:r w:rsidRPr="000126B9">
                    <w:rPr>
                      <w:sz w:val="18"/>
                      <w:szCs w:val="18"/>
                    </w:rPr>
                    <w:t>1</w:t>
                  </w:r>
                </w:p>
              </w:tc>
              <w:tc>
                <w:tcPr>
                  <w:tcW w:w="1134" w:type="dxa"/>
                  <w:tcBorders>
                    <w:top w:val="nil"/>
                    <w:left w:val="single" w:sz="8" w:space="0" w:color="auto"/>
                    <w:bottom w:val="nil"/>
                    <w:right w:val="single" w:sz="8" w:space="0" w:color="auto"/>
                  </w:tcBorders>
                  <w:shd w:val="clear" w:color="000000" w:fill="D9D9D9"/>
                  <w:vAlign w:val="bottom"/>
                  <w:hideMark/>
                </w:tcPr>
                <w:p w14:paraId="759141AE" w14:textId="77777777" w:rsidR="007B5841" w:rsidRPr="000126B9" w:rsidRDefault="007B5841" w:rsidP="007B5841">
                  <w:pPr>
                    <w:jc w:val="center"/>
                    <w:rPr>
                      <w:sz w:val="18"/>
                      <w:szCs w:val="18"/>
                    </w:rPr>
                  </w:pPr>
                  <w:r w:rsidRPr="000126B9">
                    <w:rPr>
                      <w:sz w:val="18"/>
                      <w:szCs w:val="18"/>
                    </w:rPr>
                    <w:t>2</w:t>
                  </w:r>
                </w:p>
              </w:tc>
              <w:tc>
                <w:tcPr>
                  <w:tcW w:w="1134" w:type="dxa"/>
                  <w:tcBorders>
                    <w:top w:val="nil"/>
                    <w:left w:val="nil"/>
                    <w:bottom w:val="nil"/>
                    <w:right w:val="single" w:sz="4" w:space="0" w:color="auto"/>
                  </w:tcBorders>
                  <w:shd w:val="clear" w:color="auto" w:fill="auto"/>
                  <w:vAlign w:val="bottom"/>
                  <w:hideMark/>
                </w:tcPr>
                <w:p w14:paraId="60919D3B" w14:textId="77777777" w:rsidR="007B5841" w:rsidRPr="000126B9" w:rsidRDefault="007B5841" w:rsidP="007B5841">
                  <w:pPr>
                    <w:jc w:val="center"/>
                    <w:rPr>
                      <w:sz w:val="18"/>
                      <w:szCs w:val="18"/>
                    </w:rPr>
                  </w:pPr>
                  <w:r w:rsidRPr="000126B9">
                    <w:rPr>
                      <w:sz w:val="18"/>
                      <w:szCs w:val="18"/>
                    </w:rPr>
                    <w:t>3</w:t>
                  </w:r>
                </w:p>
              </w:tc>
              <w:tc>
                <w:tcPr>
                  <w:tcW w:w="1134" w:type="dxa"/>
                  <w:tcBorders>
                    <w:top w:val="nil"/>
                    <w:left w:val="nil"/>
                    <w:bottom w:val="nil"/>
                    <w:right w:val="nil"/>
                  </w:tcBorders>
                  <w:shd w:val="clear" w:color="auto" w:fill="auto"/>
                  <w:vAlign w:val="bottom"/>
                  <w:hideMark/>
                </w:tcPr>
                <w:p w14:paraId="4D49C55D" w14:textId="77777777" w:rsidR="007B5841" w:rsidRPr="000126B9" w:rsidRDefault="007B5841" w:rsidP="007B5841">
                  <w:pPr>
                    <w:jc w:val="center"/>
                    <w:rPr>
                      <w:sz w:val="18"/>
                      <w:szCs w:val="18"/>
                    </w:rPr>
                  </w:pPr>
                  <w:r w:rsidRPr="000126B9">
                    <w:rPr>
                      <w:sz w:val="18"/>
                      <w:szCs w:val="18"/>
                    </w:rPr>
                    <w:t>4</w:t>
                  </w:r>
                </w:p>
              </w:tc>
              <w:tc>
                <w:tcPr>
                  <w:tcW w:w="1134" w:type="dxa"/>
                  <w:tcBorders>
                    <w:top w:val="nil"/>
                    <w:left w:val="single" w:sz="8" w:space="0" w:color="auto"/>
                    <w:bottom w:val="nil"/>
                    <w:right w:val="single" w:sz="8" w:space="0" w:color="auto"/>
                  </w:tcBorders>
                  <w:shd w:val="clear" w:color="auto" w:fill="auto"/>
                  <w:vAlign w:val="bottom"/>
                  <w:hideMark/>
                </w:tcPr>
                <w:p w14:paraId="22254DF7" w14:textId="77777777" w:rsidR="007B5841" w:rsidRPr="000126B9" w:rsidRDefault="007B5841" w:rsidP="007B5841">
                  <w:pPr>
                    <w:jc w:val="center"/>
                    <w:rPr>
                      <w:b/>
                      <w:bCs/>
                      <w:sz w:val="18"/>
                      <w:szCs w:val="18"/>
                    </w:rPr>
                  </w:pPr>
                  <w:r w:rsidRPr="000126B9">
                    <w:rPr>
                      <w:b/>
                      <w:bCs/>
                      <w:sz w:val="18"/>
                      <w:szCs w:val="18"/>
                    </w:rPr>
                    <w:t>5=3+4</w:t>
                  </w:r>
                </w:p>
              </w:tc>
              <w:tc>
                <w:tcPr>
                  <w:tcW w:w="1134" w:type="dxa"/>
                  <w:tcBorders>
                    <w:top w:val="nil"/>
                    <w:left w:val="nil"/>
                    <w:bottom w:val="nil"/>
                    <w:right w:val="single" w:sz="8" w:space="0" w:color="auto"/>
                  </w:tcBorders>
                  <w:shd w:val="clear" w:color="000000" w:fill="D9D9D9"/>
                  <w:vAlign w:val="bottom"/>
                  <w:hideMark/>
                </w:tcPr>
                <w:p w14:paraId="0C2CB3A8" w14:textId="77777777" w:rsidR="007B5841" w:rsidRPr="000126B9" w:rsidRDefault="007B5841" w:rsidP="007B5841">
                  <w:pPr>
                    <w:jc w:val="center"/>
                    <w:rPr>
                      <w:sz w:val="18"/>
                      <w:szCs w:val="18"/>
                    </w:rPr>
                  </w:pPr>
                  <w:r w:rsidRPr="000126B9">
                    <w:rPr>
                      <w:sz w:val="18"/>
                      <w:szCs w:val="18"/>
                    </w:rPr>
                    <w:t>6=5-2</w:t>
                  </w:r>
                </w:p>
              </w:tc>
            </w:tr>
            <w:tr w:rsidR="007B5841" w:rsidRPr="007B5841" w14:paraId="58F09875" w14:textId="77777777" w:rsidTr="007B5841">
              <w:trPr>
                <w:trHeight w:val="300"/>
              </w:trPr>
              <w:tc>
                <w:tcPr>
                  <w:tcW w:w="1943" w:type="dxa"/>
                  <w:tcBorders>
                    <w:top w:val="single" w:sz="8" w:space="0" w:color="auto"/>
                    <w:left w:val="single" w:sz="8" w:space="0" w:color="auto"/>
                    <w:bottom w:val="single" w:sz="8" w:space="0" w:color="auto"/>
                    <w:right w:val="nil"/>
                  </w:tcBorders>
                  <w:shd w:val="clear" w:color="000000" w:fill="D9D9D9"/>
                  <w:vAlign w:val="bottom"/>
                  <w:hideMark/>
                </w:tcPr>
                <w:p w14:paraId="34340E75" w14:textId="77777777" w:rsidR="007B5841" w:rsidRPr="000126B9" w:rsidRDefault="007B5841" w:rsidP="007B5841">
                  <w:pPr>
                    <w:jc w:val="right"/>
                    <w:rPr>
                      <w:b/>
                      <w:bCs/>
                      <w:sz w:val="18"/>
                      <w:szCs w:val="18"/>
                    </w:rPr>
                  </w:pPr>
                  <w:r w:rsidRPr="000126B9">
                    <w:rPr>
                      <w:b/>
                      <w:bCs/>
                      <w:sz w:val="18"/>
                      <w:szCs w:val="18"/>
                    </w:rPr>
                    <w:t>KOPĀ</w:t>
                  </w:r>
                </w:p>
              </w:tc>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C1B7DF6" w14:textId="77777777" w:rsidR="007B5841" w:rsidRPr="000126B9" w:rsidRDefault="007B5841" w:rsidP="007B5841">
                  <w:pPr>
                    <w:jc w:val="right"/>
                    <w:rPr>
                      <w:b/>
                      <w:bCs/>
                      <w:sz w:val="18"/>
                      <w:szCs w:val="18"/>
                    </w:rPr>
                  </w:pPr>
                  <w:r w:rsidRPr="000126B9">
                    <w:rPr>
                      <w:b/>
                      <w:bCs/>
                      <w:sz w:val="18"/>
                      <w:szCs w:val="18"/>
                    </w:rPr>
                    <w:t>1 045 617</w:t>
                  </w:r>
                </w:p>
              </w:tc>
              <w:tc>
                <w:tcPr>
                  <w:tcW w:w="1134" w:type="dxa"/>
                  <w:tcBorders>
                    <w:top w:val="single" w:sz="8" w:space="0" w:color="auto"/>
                    <w:left w:val="nil"/>
                    <w:bottom w:val="single" w:sz="8" w:space="0" w:color="auto"/>
                    <w:right w:val="single" w:sz="4" w:space="0" w:color="auto"/>
                  </w:tcBorders>
                  <w:shd w:val="clear" w:color="000000" w:fill="D9D9D9"/>
                  <w:noWrap/>
                  <w:vAlign w:val="bottom"/>
                  <w:hideMark/>
                </w:tcPr>
                <w:p w14:paraId="55BC2FF1" w14:textId="4F632BD8" w:rsidR="007B5841" w:rsidRPr="000126B9" w:rsidRDefault="007B5841" w:rsidP="007B5841">
                  <w:pPr>
                    <w:jc w:val="right"/>
                    <w:rPr>
                      <w:b/>
                      <w:bCs/>
                      <w:sz w:val="18"/>
                      <w:szCs w:val="18"/>
                    </w:rPr>
                  </w:pPr>
                  <w:r w:rsidRPr="000126B9">
                    <w:rPr>
                      <w:b/>
                      <w:bCs/>
                      <w:sz w:val="18"/>
                      <w:szCs w:val="18"/>
                    </w:rPr>
                    <w:t>321 01</w:t>
                  </w:r>
                  <w:r w:rsidR="00C92C76" w:rsidRPr="000126B9">
                    <w:rPr>
                      <w:b/>
                      <w:bCs/>
                      <w:sz w:val="18"/>
                      <w:szCs w:val="18"/>
                    </w:rPr>
                    <w:t>3</w:t>
                  </w:r>
                </w:p>
              </w:tc>
              <w:tc>
                <w:tcPr>
                  <w:tcW w:w="1134" w:type="dxa"/>
                  <w:tcBorders>
                    <w:top w:val="single" w:sz="8" w:space="0" w:color="auto"/>
                    <w:left w:val="nil"/>
                    <w:bottom w:val="single" w:sz="8" w:space="0" w:color="auto"/>
                    <w:right w:val="nil"/>
                  </w:tcBorders>
                  <w:shd w:val="clear" w:color="000000" w:fill="D9D9D9"/>
                  <w:noWrap/>
                  <w:vAlign w:val="bottom"/>
                  <w:hideMark/>
                </w:tcPr>
                <w:p w14:paraId="2F8807C5" w14:textId="56E8B70A" w:rsidR="007B5841" w:rsidRPr="000126B9" w:rsidRDefault="007B5841" w:rsidP="007B5841">
                  <w:pPr>
                    <w:jc w:val="right"/>
                    <w:rPr>
                      <w:b/>
                      <w:bCs/>
                      <w:sz w:val="18"/>
                      <w:szCs w:val="18"/>
                    </w:rPr>
                  </w:pPr>
                  <w:r w:rsidRPr="000126B9">
                    <w:rPr>
                      <w:b/>
                      <w:bCs/>
                      <w:sz w:val="18"/>
                      <w:szCs w:val="18"/>
                    </w:rPr>
                    <w:t>973 9</w:t>
                  </w:r>
                  <w:r w:rsidR="0016549E" w:rsidRPr="000126B9">
                    <w:rPr>
                      <w:b/>
                      <w:bCs/>
                      <w:sz w:val="18"/>
                      <w:szCs w:val="18"/>
                    </w:rPr>
                    <w:t>59</w:t>
                  </w:r>
                </w:p>
              </w:tc>
              <w:tc>
                <w:tcPr>
                  <w:tcW w:w="113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09ED488" w14:textId="5A766381" w:rsidR="007B5841" w:rsidRPr="000126B9" w:rsidRDefault="007B5841" w:rsidP="007B5841">
                  <w:pPr>
                    <w:jc w:val="right"/>
                    <w:rPr>
                      <w:b/>
                      <w:bCs/>
                      <w:sz w:val="18"/>
                      <w:szCs w:val="18"/>
                    </w:rPr>
                  </w:pPr>
                  <w:r w:rsidRPr="000126B9">
                    <w:rPr>
                      <w:b/>
                      <w:bCs/>
                      <w:sz w:val="18"/>
                      <w:szCs w:val="18"/>
                    </w:rPr>
                    <w:t>1 294 97</w:t>
                  </w:r>
                  <w:r w:rsidR="0016549E" w:rsidRPr="000126B9">
                    <w:rPr>
                      <w:b/>
                      <w:bCs/>
                      <w:sz w:val="18"/>
                      <w:szCs w:val="18"/>
                    </w:rPr>
                    <w:t>2</w:t>
                  </w:r>
                </w:p>
              </w:tc>
              <w:tc>
                <w:tcPr>
                  <w:tcW w:w="1134" w:type="dxa"/>
                  <w:tcBorders>
                    <w:top w:val="single" w:sz="8" w:space="0" w:color="auto"/>
                    <w:left w:val="nil"/>
                    <w:bottom w:val="single" w:sz="8" w:space="0" w:color="auto"/>
                    <w:right w:val="single" w:sz="8" w:space="0" w:color="auto"/>
                  </w:tcBorders>
                  <w:shd w:val="clear" w:color="000000" w:fill="D9D9D9"/>
                  <w:noWrap/>
                  <w:vAlign w:val="bottom"/>
                  <w:hideMark/>
                </w:tcPr>
                <w:p w14:paraId="384C0F38" w14:textId="77777777" w:rsidR="007B5841" w:rsidRPr="000126B9" w:rsidRDefault="007B5841" w:rsidP="007B5841">
                  <w:pPr>
                    <w:jc w:val="right"/>
                    <w:rPr>
                      <w:b/>
                      <w:bCs/>
                      <w:sz w:val="18"/>
                      <w:szCs w:val="18"/>
                    </w:rPr>
                  </w:pPr>
                  <w:r w:rsidRPr="000126B9">
                    <w:rPr>
                      <w:b/>
                      <w:bCs/>
                      <w:sz w:val="18"/>
                      <w:szCs w:val="18"/>
                    </w:rPr>
                    <w:t>249 355</w:t>
                  </w:r>
                </w:p>
              </w:tc>
            </w:tr>
            <w:tr w:rsidR="007B5841" w:rsidRPr="007B5841" w14:paraId="48A74EB6" w14:textId="77777777" w:rsidTr="007B5841">
              <w:trPr>
                <w:trHeight w:val="288"/>
              </w:trPr>
              <w:tc>
                <w:tcPr>
                  <w:tcW w:w="1943" w:type="dxa"/>
                  <w:tcBorders>
                    <w:top w:val="nil"/>
                    <w:left w:val="single" w:sz="8" w:space="0" w:color="auto"/>
                    <w:bottom w:val="single" w:sz="4" w:space="0" w:color="auto"/>
                    <w:right w:val="nil"/>
                  </w:tcBorders>
                  <w:shd w:val="clear" w:color="auto" w:fill="auto"/>
                  <w:noWrap/>
                  <w:vAlign w:val="bottom"/>
                  <w:hideMark/>
                </w:tcPr>
                <w:p w14:paraId="2115946D" w14:textId="77777777" w:rsidR="007B5841" w:rsidRPr="000126B9" w:rsidRDefault="007B5841" w:rsidP="007B5841">
                  <w:pPr>
                    <w:jc w:val="right"/>
                    <w:rPr>
                      <w:i/>
                      <w:iCs/>
                      <w:sz w:val="18"/>
                      <w:szCs w:val="18"/>
                    </w:rPr>
                  </w:pPr>
                  <w:r w:rsidRPr="000126B9">
                    <w:rPr>
                      <w:i/>
                      <w:iCs/>
                      <w:sz w:val="18"/>
                      <w:szCs w:val="18"/>
                    </w:rPr>
                    <w:t xml:space="preserve">pašvaldības LNG </w:t>
                  </w:r>
                </w:p>
              </w:tc>
              <w:tc>
                <w:tcPr>
                  <w:tcW w:w="1134" w:type="dxa"/>
                  <w:tcBorders>
                    <w:top w:val="nil"/>
                    <w:left w:val="single" w:sz="8" w:space="0" w:color="auto"/>
                    <w:bottom w:val="single" w:sz="4" w:space="0" w:color="auto"/>
                    <w:right w:val="single" w:sz="8" w:space="0" w:color="auto"/>
                  </w:tcBorders>
                  <w:shd w:val="clear" w:color="000000" w:fill="D9D9D9"/>
                  <w:noWrap/>
                  <w:vAlign w:val="bottom"/>
                  <w:hideMark/>
                </w:tcPr>
                <w:p w14:paraId="53EBDDDB" w14:textId="77777777" w:rsidR="007B5841" w:rsidRPr="000126B9" w:rsidRDefault="007B5841" w:rsidP="007B5841">
                  <w:pPr>
                    <w:jc w:val="right"/>
                    <w:rPr>
                      <w:sz w:val="18"/>
                      <w:szCs w:val="18"/>
                    </w:rPr>
                  </w:pPr>
                  <w:r w:rsidRPr="000126B9">
                    <w:rPr>
                      <w:sz w:val="18"/>
                      <w:szCs w:val="18"/>
                    </w:rPr>
                    <w:t>668 811</w:t>
                  </w:r>
                </w:p>
              </w:tc>
              <w:tc>
                <w:tcPr>
                  <w:tcW w:w="1134" w:type="dxa"/>
                  <w:tcBorders>
                    <w:top w:val="nil"/>
                    <w:left w:val="nil"/>
                    <w:bottom w:val="single" w:sz="4" w:space="0" w:color="auto"/>
                    <w:right w:val="single" w:sz="4" w:space="0" w:color="auto"/>
                  </w:tcBorders>
                  <w:shd w:val="clear" w:color="auto" w:fill="auto"/>
                  <w:noWrap/>
                  <w:vAlign w:val="bottom"/>
                  <w:hideMark/>
                </w:tcPr>
                <w:p w14:paraId="1AAB069C" w14:textId="77777777" w:rsidR="007B5841" w:rsidRPr="000126B9" w:rsidRDefault="007B5841" w:rsidP="007B5841">
                  <w:pPr>
                    <w:jc w:val="right"/>
                    <w:rPr>
                      <w:sz w:val="18"/>
                      <w:szCs w:val="18"/>
                    </w:rPr>
                  </w:pPr>
                  <w:r w:rsidRPr="000126B9">
                    <w:rPr>
                      <w:sz w:val="18"/>
                      <w:szCs w:val="18"/>
                    </w:rPr>
                    <w:t>113 899</w:t>
                  </w:r>
                </w:p>
              </w:tc>
              <w:tc>
                <w:tcPr>
                  <w:tcW w:w="1134" w:type="dxa"/>
                  <w:tcBorders>
                    <w:top w:val="nil"/>
                    <w:left w:val="nil"/>
                    <w:bottom w:val="single" w:sz="4" w:space="0" w:color="auto"/>
                    <w:right w:val="nil"/>
                  </w:tcBorders>
                  <w:shd w:val="clear" w:color="auto" w:fill="auto"/>
                  <w:noWrap/>
                  <w:vAlign w:val="bottom"/>
                  <w:hideMark/>
                </w:tcPr>
                <w:p w14:paraId="2E293F4D" w14:textId="77777777" w:rsidR="007B5841" w:rsidRPr="000126B9" w:rsidRDefault="007B5841" w:rsidP="007B5841">
                  <w:pPr>
                    <w:jc w:val="right"/>
                    <w:rPr>
                      <w:sz w:val="18"/>
                      <w:szCs w:val="18"/>
                    </w:rPr>
                  </w:pPr>
                  <w:r w:rsidRPr="000126B9">
                    <w:rPr>
                      <w:sz w:val="18"/>
                      <w:szCs w:val="18"/>
                    </w:rPr>
                    <w:t>341 697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7F6E4263" w14:textId="77777777" w:rsidR="007B5841" w:rsidRPr="000126B9" w:rsidRDefault="007B5841" w:rsidP="007B5841">
                  <w:pPr>
                    <w:jc w:val="right"/>
                    <w:rPr>
                      <w:b/>
                      <w:bCs/>
                      <w:sz w:val="18"/>
                      <w:szCs w:val="18"/>
                    </w:rPr>
                  </w:pPr>
                  <w:r w:rsidRPr="000126B9">
                    <w:rPr>
                      <w:b/>
                      <w:bCs/>
                      <w:sz w:val="18"/>
                      <w:szCs w:val="18"/>
                    </w:rPr>
                    <w:t>455 596</w:t>
                  </w:r>
                </w:p>
              </w:tc>
              <w:tc>
                <w:tcPr>
                  <w:tcW w:w="1134" w:type="dxa"/>
                  <w:tcBorders>
                    <w:top w:val="nil"/>
                    <w:left w:val="nil"/>
                    <w:bottom w:val="single" w:sz="4" w:space="0" w:color="auto"/>
                    <w:right w:val="single" w:sz="8" w:space="0" w:color="auto"/>
                  </w:tcBorders>
                  <w:shd w:val="clear" w:color="000000" w:fill="D9D9D9"/>
                  <w:noWrap/>
                  <w:vAlign w:val="bottom"/>
                  <w:hideMark/>
                </w:tcPr>
                <w:p w14:paraId="43F5D2DD" w14:textId="77777777" w:rsidR="007B5841" w:rsidRPr="000126B9" w:rsidRDefault="007B5841" w:rsidP="007B5841">
                  <w:pPr>
                    <w:jc w:val="right"/>
                    <w:rPr>
                      <w:sz w:val="18"/>
                      <w:szCs w:val="18"/>
                    </w:rPr>
                  </w:pPr>
                  <w:r w:rsidRPr="000126B9">
                    <w:rPr>
                      <w:sz w:val="18"/>
                      <w:szCs w:val="18"/>
                    </w:rPr>
                    <w:t>-213 215</w:t>
                  </w:r>
                </w:p>
              </w:tc>
            </w:tr>
            <w:tr w:rsidR="007B5841" w:rsidRPr="007B5841" w14:paraId="5F59F51C" w14:textId="77777777" w:rsidTr="007B5841">
              <w:trPr>
                <w:trHeight w:val="288"/>
              </w:trPr>
              <w:tc>
                <w:tcPr>
                  <w:tcW w:w="1943" w:type="dxa"/>
                  <w:tcBorders>
                    <w:top w:val="nil"/>
                    <w:left w:val="single" w:sz="8" w:space="0" w:color="auto"/>
                    <w:bottom w:val="single" w:sz="4" w:space="0" w:color="auto"/>
                    <w:right w:val="nil"/>
                  </w:tcBorders>
                  <w:shd w:val="clear" w:color="auto" w:fill="auto"/>
                  <w:noWrap/>
                  <w:vAlign w:val="bottom"/>
                  <w:hideMark/>
                </w:tcPr>
                <w:p w14:paraId="55838192" w14:textId="08E1BEAC" w:rsidR="007B5841" w:rsidRPr="000126B9" w:rsidRDefault="007B5841" w:rsidP="007B5841">
                  <w:pPr>
                    <w:jc w:val="right"/>
                    <w:rPr>
                      <w:i/>
                      <w:iCs/>
                      <w:sz w:val="18"/>
                      <w:szCs w:val="18"/>
                    </w:rPr>
                  </w:pPr>
                  <w:r w:rsidRPr="000126B9">
                    <w:rPr>
                      <w:i/>
                      <w:iCs/>
                      <w:sz w:val="18"/>
                      <w:szCs w:val="18"/>
                    </w:rPr>
                    <w:t>VSAC</w:t>
                  </w:r>
                  <w:r w:rsidR="000126B9" w:rsidRPr="000126B9">
                    <w:rPr>
                      <w:i/>
                      <w:iCs/>
                      <w:sz w:val="18"/>
                      <w:szCs w:val="18"/>
                    </w:rPr>
                    <w:t xml:space="preserve"> un LM līgumorganizācijas </w:t>
                  </w:r>
                </w:p>
              </w:tc>
              <w:tc>
                <w:tcPr>
                  <w:tcW w:w="1134" w:type="dxa"/>
                  <w:tcBorders>
                    <w:top w:val="nil"/>
                    <w:left w:val="single" w:sz="8" w:space="0" w:color="auto"/>
                    <w:bottom w:val="single" w:sz="4" w:space="0" w:color="auto"/>
                    <w:right w:val="single" w:sz="8" w:space="0" w:color="auto"/>
                  </w:tcBorders>
                  <w:shd w:val="clear" w:color="000000" w:fill="D9D9D9"/>
                  <w:noWrap/>
                  <w:vAlign w:val="bottom"/>
                  <w:hideMark/>
                </w:tcPr>
                <w:p w14:paraId="310E95A2" w14:textId="5F47F52A" w:rsidR="007B5841" w:rsidRPr="000126B9" w:rsidRDefault="007B5841" w:rsidP="007B5841">
                  <w:pPr>
                    <w:jc w:val="right"/>
                    <w:rPr>
                      <w:sz w:val="18"/>
                      <w:szCs w:val="18"/>
                    </w:rPr>
                  </w:pPr>
                  <w:r w:rsidRPr="000126B9">
                    <w:rPr>
                      <w:sz w:val="18"/>
                      <w:szCs w:val="18"/>
                    </w:rPr>
                    <w:t>3</w:t>
                  </w:r>
                  <w:r w:rsidR="000126B9" w:rsidRPr="000126B9">
                    <w:rPr>
                      <w:sz w:val="18"/>
                      <w:szCs w:val="18"/>
                    </w:rPr>
                    <w:t>76 806</w:t>
                  </w:r>
                </w:p>
              </w:tc>
              <w:tc>
                <w:tcPr>
                  <w:tcW w:w="1134" w:type="dxa"/>
                  <w:tcBorders>
                    <w:top w:val="nil"/>
                    <w:left w:val="nil"/>
                    <w:bottom w:val="single" w:sz="4" w:space="0" w:color="auto"/>
                    <w:right w:val="single" w:sz="4" w:space="0" w:color="auto"/>
                  </w:tcBorders>
                  <w:shd w:val="clear" w:color="auto" w:fill="auto"/>
                  <w:noWrap/>
                  <w:vAlign w:val="bottom"/>
                  <w:hideMark/>
                </w:tcPr>
                <w:p w14:paraId="178F284B" w14:textId="49601BC2" w:rsidR="007B5841" w:rsidRPr="000126B9" w:rsidRDefault="000126B9" w:rsidP="007B5841">
                  <w:pPr>
                    <w:jc w:val="right"/>
                    <w:rPr>
                      <w:sz w:val="18"/>
                      <w:szCs w:val="18"/>
                    </w:rPr>
                  </w:pPr>
                  <w:r w:rsidRPr="000126B9">
                    <w:rPr>
                      <w:sz w:val="18"/>
                      <w:szCs w:val="18"/>
                    </w:rPr>
                    <w:t>207 114</w:t>
                  </w:r>
                </w:p>
              </w:tc>
              <w:tc>
                <w:tcPr>
                  <w:tcW w:w="1134" w:type="dxa"/>
                  <w:tcBorders>
                    <w:top w:val="nil"/>
                    <w:left w:val="nil"/>
                    <w:bottom w:val="single" w:sz="4" w:space="0" w:color="auto"/>
                    <w:right w:val="nil"/>
                  </w:tcBorders>
                  <w:shd w:val="clear" w:color="auto" w:fill="auto"/>
                  <w:noWrap/>
                  <w:vAlign w:val="bottom"/>
                  <w:hideMark/>
                </w:tcPr>
                <w:p w14:paraId="6A0980D0" w14:textId="3EB17D3A" w:rsidR="007B5841" w:rsidRPr="000126B9" w:rsidRDefault="000126B9" w:rsidP="007B5841">
                  <w:pPr>
                    <w:jc w:val="right"/>
                    <w:rPr>
                      <w:sz w:val="18"/>
                      <w:szCs w:val="18"/>
                    </w:rPr>
                  </w:pPr>
                  <w:r w:rsidRPr="000126B9">
                    <w:rPr>
                      <w:sz w:val="18"/>
                      <w:szCs w:val="18"/>
                    </w:rPr>
                    <w:t>632 262</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14:paraId="099F94EA" w14:textId="597E8500" w:rsidR="007B5841" w:rsidRPr="000126B9" w:rsidRDefault="000126B9" w:rsidP="007B5841">
                  <w:pPr>
                    <w:jc w:val="right"/>
                    <w:rPr>
                      <w:b/>
                      <w:bCs/>
                      <w:sz w:val="18"/>
                      <w:szCs w:val="18"/>
                    </w:rPr>
                  </w:pPr>
                  <w:r w:rsidRPr="000126B9">
                    <w:rPr>
                      <w:b/>
                      <w:bCs/>
                      <w:sz w:val="18"/>
                      <w:szCs w:val="18"/>
                    </w:rPr>
                    <w:t>839 376</w:t>
                  </w:r>
                </w:p>
              </w:tc>
              <w:tc>
                <w:tcPr>
                  <w:tcW w:w="1134" w:type="dxa"/>
                  <w:tcBorders>
                    <w:top w:val="nil"/>
                    <w:left w:val="nil"/>
                    <w:bottom w:val="single" w:sz="4" w:space="0" w:color="auto"/>
                    <w:right w:val="single" w:sz="8" w:space="0" w:color="auto"/>
                  </w:tcBorders>
                  <w:shd w:val="clear" w:color="000000" w:fill="D9D9D9"/>
                  <w:noWrap/>
                  <w:vAlign w:val="bottom"/>
                  <w:hideMark/>
                </w:tcPr>
                <w:p w14:paraId="4A209752" w14:textId="1F73A3C4" w:rsidR="007B5841" w:rsidRPr="000126B9" w:rsidRDefault="007B5841" w:rsidP="007B5841">
                  <w:pPr>
                    <w:jc w:val="right"/>
                    <w:rPr>
                      <w:sz w:val="18"/>
                      <w:szCs w:val="18"/>
                    </w:rPr>
                  </w:pPr>
                  <w:r w:rsidRPr="000126B9">
                    <w:rPr>
                      <w:sz w:val="18"/>
                      <w:szCs w:val="18"/>
                    </w:rPr>
                    <w:t>4</w:t>
                  </w:r>
                  <w:r w:rsidR="000126B9" w:rsidRPr="000126B9">
                    <w:rPr>
                      <w:sz w:val="18"/>
                      <w:szCs w:val="18"/>
                    </w:rPr>
                    <w:t>62 570</w:t>
                  </w:r>
                </w:p>
              </w:tc>
            </w:tr>
            <w:tr w:rsidR="007B5841" w:rsidRPr="007B5841" w14:paraId="24DFD0EA" w14:textId="77777777" w:rsidTr="007B5841">
              <w:trPr>
                <w:trHeight w:val="444"/>
              </w:trPr>
              <w:tc>
                <w:tcPr>
                  <w:tcW w:w="7613" w:type="dxa"/>
                  <w:gridSpan w:val="6"/>
                  <w:tcBorders>
                    <w:top w:val="nil"/>
                    <w:left w:val="nil"/>
                    <w:bottom w:val="nil"/>
                    <w:right w:val="nil"/>
                  </w:tcBorders>
                  <w:shd w:val="clear" w:color="auto" w:fill="auto"/>
                  <w:hideMark/>
                </w:tcPr>
                <w:p w14:paraId="435EBF5B" w14:textId="77777777" w:rsidR="007B5841" w:rsidRPr="00502282" w:rsidRDefault="007B5841" w:rsidP="007B5841">
                  <w:pPr>
                    <w:rPr>
                      <w:i/>
                      <w:iCs/>
                      <w:sz w:val="18"/>
                      <w:szCs w:val="18"/>
                    </w:rPr>
                  </w:pPr>
                  <w:r w:rsidRPr="00502282">
                    <w:rPr>
                      <w:i/>
                      <w:iCs/>
                      <w:sz w:val="18"/>
                      <w:szCs w:val="18"/>
                    </w:rPr>
                    <w:t xml:space="preserve">*plānotais apmērs  Ministru kabineta 12.02.2021. rīkojumā Nr. 83 “Par finanšu līdzekļu piešķiršanu no valsts budžeta programmas “Līdzekļi neparedzētiem gadījumiem”” </w:t>
                  </w:r>
                </w:p>
              </w:tc>
            </w:tr>
            <w:tr w:rsidR="007B5841" w:rsidRPr="007B5841" w14:paraId="757F6C53" w14:textId="77777777" w:rsidTr="007B5841">
              <w:trPr>
                <w:trHeight w:val="432"/>
              </w:trPr>
              <w:tc>
                <w:tcPr>
                  <w:tcW w:w="7613" w:type="dxa"/>
                  <w:gridSpan w:val="6"/>
                  <w:tcBorders>
                    <w:top w:val="nil"/>
                    <w:left w:val="nil"/>
                    <w:bottom w:val="nil"/>
                    <w:right w:val="nil"/>
                  </w:tcBorders>
                  <w:shd w:val="clear" w:color="auto" w:fill="auto"/>
                  <w:hideMark/>
                </w:tcPr>
                <w:p w14:paraId="395E6618" w14:textId="77777777" w:rsidR="007B5841" w:rsidRPr="007B5841" w:rsidRDefault="007B5841" w:rsidP="007B5841">
                  <w:pPr>
                    <w:rPr>
                      <w:i/>
                      <w:iCs/>
                      <w:sz w:val="18"/>
                      <w:szCs w:val="18"/>
                    </w:rPr>
                  </w:pPr>
                  <w:r w:rsidRPr="007B5841">
                    <w:rPr>
                      <w:i/>
                      <w:iCs/>
                      <w:sz w:val="18"/>
                      <w:szCs w:val="18"/>
                    </w:rPr>
                    <w:t>**pašvaldību izdevumu prognoze balstīta uz izpildi vidēji mēnesī periodā janvāris un februāris. Pašvaldību izdevumi periodā marts - jūnijs prognozēti par 50% lielāki nekā vidēji mēnesī periodā janvāris- februāris; VSAC un LM līgorganizāciju izpilde periodā marts - jūnijs, atbilstoši institūciju iesniegtajai prognozei.</w:t>
                  </w:r>
                </w:p>
              </w:tc>
            </w:tr>
          </w:tbl>
          <w:p w14:paraId="7864C337" w14:textId="7878D91F" w:rsidR="007522B9" w:rsidRPr="000126B9" w:rsidRDefault="00F96F44" w:rsidP="007522B9">
            <w:pPr>
              <w:ind w:firstLine="720"/>
              <w:jc w:val="both"/>
            </w:pPr>
            <w:r w:rsidRPr="000126B9">
              <w:t>LM v</w:t>
            </w:r>
            <w:r w:rsidR="000B68CD" w:rsidRPr="000126B9">
              <w:t>eicot prognozes par IAL un DL izdevumiem, periodam 2021. gada marts – 2021. gada jūnijs, aptaujā</w:t>
            </w:r>
            <w:r w:rsidRPr="000126B9">
              <w:t>ja</w:t>
            </w:r>
            <w:r w:rsidR="000B68CD" w:rsidRPr="000126B9">
              <w:t xml:space="preserve"> VSAC un iestādes, kurām noslēgts līgums ar LM</w:t>
            </w:r>
            <w:r w:rsidR="00B95953" w:rsidRPr="000126B9">
              <w:t>.</w:t>
            </w:r>
            <w:r w:rsidR="000B68CD" w:rsidRPr="000126B9">
              <w:t xml:space="preserve"> </w:t>
            </w:r>
            <w:r w:rsidR="00B95953" w:rsidRPr="000126B9">
              <w:t xml:space="preserve">IAL un DL izdevumu prognozes VSAC un LM līgumorganizācijās sagatavotas </w:t>
            </w:r>
            <w:r w:rsidR="000B68CD" w:rsidRPr="000126B9">
              <w:t>atbilstoši iestāžu iesniegtajai informācija</w:t>
            </w:r>
            <w:r w:rsidR="00B95953" w:rsidRPr="000126B9">
              <w:t>i</w:t>
            </w:r>
            <w:r w:rsidR="004B4B19" w:rsidRPr="000126B9">
              <w:t xml:space="preserve"> par plānotajiem faktiski nepieciešamiem IAL un DL iegādes apjomiem līdz 2021. gada 30.jūnijam</w:t>
            </w:r>
            <w:r w:rsidR="000B68CD" w:rsidRPr="000126B9">
              <w:t xml:space="preserve">. </w:t>
            </w:r>
            <w:r w:rsidR="00A2629D" w:rsidRPr="000126B9">
              <w:t>Plānojot nepieciešamos IAL un DL iegādes apjomus, i</w:t>
            </w:r>
            <w:r w:rsidR="000B68CD" w:rsidRPr="000126B9">
              <w:t>estādes  ir ņēmušas vērā IAL un DL krājumus nolikt</w:t>
            </w:r>
            <w:r w:rsidR="004A5B9A" w:rsidRPr="000126B9">
              <w:t>a</w:t>
            </w:r>
            <w:r w:rsidR="000B68CD" w:rsidRPr="000126B9">
              <w:t>vā</w:t>
            </w:r>
            <w:r w:rsidR="004A5B9A" w:rsidRPr="000126B9">
              <w:t xml:space="preserve">. Analizējot IAL un DL izdevumus 2021. gada janvārī un </w:t>
            </w:r>
            <w:r w:rsidR="004A5B9A" w:rsidRPr="000126B9">
              <w:lastRenderedPageBreak/>
              <w:t>februārī,</w:t>
            </w:r>
            <w:r w:rsidRPr="000126B9">
              <w:t xml:space="preserve"> </w:t>
            </w:r>
            <w:r w:rsidR="00A2629D" w:rsidRPr="000126B9">
              <w:t>secināts</w:t>
            </w:r>
            <w:r w:rsidR="004A5B9A" w:rsidRPr="000126B9">
              <w:t>, ka</w:t>
            </w:r>
            <w:r w:rsidR="000B68CD" w:rsidRPr="000126B9">
              <w:t xml:space="preserve"> ne visas iestādes veica būtiskas iegādes </w:t>
            </w:r>
            <w:r w:rsidR="004A5B9A" w:rsidRPr="000126B9">
              <w:t>šajā periodā</w:t>
            </w:r>
            <w:r w:rsidR="000B68CD" w:rsidRPr="000126B9">
              <w:t>, jo tika lietoti IAL un DL, kas iepirkti 2020. gadā.</w:t>
            </w:r>
          </w:p>
          <w:p w14:paraId="39F88E62" w14:textId="291BD2F0" w:rsidR="000B68CD" w:rsidRPr="000126B9" w:rsidRDefault="00F96F44" w:rsidP="005539C0">
            <w:pPr>
              <w:ind w:firstLine="720"/>
              <w:jc w:val="both"/>
            </w:pPr>
            <w:r w:rsidRPr="000126B9">
              <w:t>LM analizējot pašvaldībām kompensētos IAL un DL, periodā 2021. gada janvāris – 2021. gada februāris, secinājusi, ka tikai 60 valsts pašvaldībām veikta kompensācija</w:t>
            </w:r>
            <w:r w:rsidR="00561580" w:rsidRPr="000126B9">
              <w:t xml:space="preserve"> no LNG</w:t>
            </w:r>
            <w:r w:rsidRPr="000126B9">
              <w:t xml:space="preserve"> par </w:t>
            </w:r>
            <w:r w:rsidR="00561580" w:rsidRPr="000126B9">
              <w:t>minētajā</w:t>
            </w:r>
            <w:r w:rsidRPr="000126B9">
              <w:t xml:space="preserve"> periodā institūcijām segtajiem izdevumiem par IAL un DL iegādēm. </w:t>
            </w:r>
            <w:r w:rsidR="00B95953" w:rsidRPr="000126B9">
              <w:t xml:space="preserve"> </w:t>
            </w:r>
            <w:r w:rsidRPr="000126B9">
              <w:t>Prognozējot kompensācijas izdevumus no LNG pašvaldībām periodam 2021. gada marts – 2021. gada jūnijs, ņemt</w:t>
            </w:r>
            <w:r w:rsidR="008B47C5" w:rsidRPr="000126B9">
              <w:t>s</w:t>
            </w:r>
            <w:r w:rsidRPr="000126B9">
              <w:t xml:space="preserve"> vērā vidējais kompensācijas apmērs periodā 2021. gada janvāris – 2021. gada februāris</w:t>
            </w:r>
            <w:r w:rsidR="008B47C5" w:rsidRPr="000126B9">
              <w:t xml:space="preserve"> (</w:t>
            </w:r>
            <w:r w:rsidR="008B47C5" w:rsidRPr="000126B9">
              <w:rPr>
                <w:i/>
              </w:rPr>
              <w:t>vidēji mēnesī 56 949.50 euro</w:t>
            </w:r>
            <w:r w:rsidR="008B47C5" w:rsidRPr="000126B9">
              <w:t>)</w:t>
            </w:r>
            <w:r w:rsidR="00561580" w:rsidRPr="000126B9">
              <w:t>, vienlaikus</w:t>
            </w:r>
            <w:r w:rsidR="008B47C5" w:rsidRPr="000126B9">
              <w:t xml:space="preserve"> prognozēj</w:t>
            </w:r>
            <w:r w:rsidR="00561580" w:rsidRPr="000126B9">
              <w:t>ot</w:t>
            </w:r>
            <w:r w:rsidR="008B47C5" w:rsidRPr="000126B9">
              <w:t>, ka vidēj</w:t>
            </w:r>
            <w:r w:rsidR="00561580" w:rsidRPr="000126B9">
              <w:t>ais kompensācijas apmērs mēnesī</w:t>
            </w:r>
            <w:r w:rsidR="008B47C5" w:rsidRPr="000126B9">
              <w:t xml:space="preserve"> pieaugs par 50%, attiecīgi veikts aprēķins: (113 899 : 2 mēn) x 4 mēn x koefic.1.5 = 341 697 euro.</w:t>
            </w:r>
            <w:r w:rsidR="00561580" w:rsidRPr="000126B9">
              <w:t xml:space="preserve"> Kompensācijas apmēra pieaugums plānots, jo tiek prognozēts, ka palielinās pašvaldību skaits, kas pieprasa izdevumu kompensēšanu no LNG</w:t>
            </w:r>
            <w:r w:rsidR="008377FF" w:rsidRPr="000126B9">
              <w:t>, kā arī, līdzīgi kā VSAC, arī pašvaldības janvārī un februārī izmantoja arī 2020.gadā piegādātos IAL, līdz ar to, iegāžu apjomi turpmākajos mēnešos palielināsies</w:t>
            </w:r>
            <w:r w:rsidR="00561580" w:rsidRPr="000126B9">
              <w:t xml:space="preserve">. </w:t>
            </w:r>
          </w:p>
          <w:p w14:paraId="7231D129" w14:textId="73474A29" w:rsidR="00E538C8" w:rsidRPr="00FD468D" w:rsidRDefault="00E538C8" w:rsidP="00E538C8">
            <w:pPr>
              <w:pStyle w:val="tv213"/>
              <w:spacing w:before="0" w:beforeAutospacing="0" w:after="0" w:afterAutospacing="0"/>
              <w:ind w:firstLine="677"/>
              <w:jc w:val="both"/>
            </w:pPr>
            <w:r w:rsidRPr="00FD468D">
              <w:t>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w:t>
            </w:r>
            <w:r>
              <w:t xml:space="preserve"> kopumā</w:t>
            </w:r>
            <w:r w:rsidRPr="00FD468D">
              <w:t xml:space="preserve"> </w:t>
            </w:r>
            <w:r>
              <w:t>ne vairāk kā</w:t>
            </w:r>
            <w:r w:rsidRPr="00FD468D">
              <w:t xml:space="preserve"> </w:t>
            </w:r>
            <w:r w:rsidRPr="00FD468D">
              <w:rPr>
                <w:b/>
              </w:rPr>
              <w:t>1</w:t>
            </w:r>
            <w:r>
              <w:rPr>
                <w:b/>
              </w:rPr>
              <w:t> 294 972</w:t>
            </w:r>
            <w:r w:rsidRPr="00FD468D">
              <w:rPr>
                <w:b/>
              </w:rPr>
              <w:t xml:space="preserve"> </w:t>
            </w:r>
            <w:r w:rsidRPr="00FD468D">
              <w:rPr>
                <w:b/>
                <w:i/>
              </w:rPr>
              <w:t>euro</w:t>
            </w:r>
            <w:r w:rsidRPr="00FD468D">
              <w:t xml:space="preserve"> apmērā,</w:t>
            </w:r>
            <w:r w:rsidRPr="00FD468D">
              <w:rPr>
                <w:rFonts w:eastAsiaTheme="minorHAnsi"/>
              </w:rPr>
              <w:t xml:space="preserve"> </w:t>
            </w:r>
            <w:r w:rsidRPr="00FD468D">
              <w:t>lai nodrošinātu institūcij</w:t>
            </w:r>
            <w:r>
              <w:t>ā</w:t>
            </w:r>
            <w:r w:rsidRPr="00FD468D">
              <w:t>s</w:t>
            </w:r>
            <w:r w:rsidRPr="00FD468D">
              <w:rPr>
                <w:b/>
              </w:rPr>
              <w:t>,</w:t>
            </w:r>
            <w:r w:rsidRPr="00FD468D">
              <w:t xml:space="preserve"> kurā</w:t>
            </w:r>
            <w:r>
              <w:t>s</w:t>
            </w:r>
            <w:r w:rsidRPr="00FD468D">
              <w:t xml:space="preserve"> sociālos pakalpojumus ar izmitināšanu sniedz pašvaldības dibināts sociālo pakalpojumu sniedzējs vai tāds, kuram noslēgts līgums ar pašvaldību par minēto pakalpojumu sniegšanu (50% apmērā no pašvaldību faktiskajiem papildu izdevumiem), kā arī valsts dibināts sociālo pakalpojumu sniedzējs vai tāds,  kuram ir noslēgts līgums ar </w:t>
            </w:r>
            <w:r>
              <w:t>LM</w:t>
            </w:r>
            <w:r w:rsidRPr="00FD468D">
              <w:t xml:space="preserve"> par minēto pakalpojumu sniegšanu (100% apmērā no institūciju faktiskajiem papildu izdevumiem) papildus radušos faktiskos izdevumus par  iegādātajiem </w:t>
            </w:r>
            <w:r>
              <w:t>IAL</w:t>
            </w:r>
            <w:r w:rsidRPr="00FD468D">
              <w:t xml:space="preserve"> un </w:t>
            </w:r>
            <w:r>
              <w:t>DL</w:t>
            </w:r>
            <w:r w:rsidRPr="00FD468D">
              <w:t xml:space="preserve"> laika periodā no 2021. gada 1. janvāra </w:t>
            </w:r>
            <w:r w:rsidRPr="00E538C8">
              <w:rPr>
                <w:u w:val="single"/>
              </w:rPr>
              <w:t>līdz 2021. gada 30. jūnijam.</w:t>
            </w:r>
            <w:r w:rsidRPr="00FD468D">
              <w:t xml:space="preserve"> </w:t>
            </w:r>
          </w:p>
          <w:p w14:paraId="23A30C3C" w14:textId="163071A7" w:rsidR="00E538C8" w:rsidRPr="000126B9" w:rsidRDefault="00E538C8" w:rsidP="00E538C8">
            <w:pPr>
              <w:pStyle w:val="ListParagraph"/>
              <w:widowControl w:val="0"/>
              <w:numPr>
                <w:ilvl w:val="0"/>
                <w:numId w:val="38"/>
              </w:numPr>
              <w:ind w:left="0" w:firstLine="720"/>
              <w:jc w:val="both"/>
            </w:pPr>
            <w:r w:rsidRPr="000126B9">
              <w:t xml:space="preserve">LM apkopos </w:t>
            </w:r>
            <w:r w:rsidRPr="000126B9">
              <w:rPr>
                <w:u w:val="single"/>
              </w:rPr>
              <w:t>no pašvaldībām saņemto informāciju (pārskatus)</w:t>
            </w:r>
            <w:r w:rsidRPr="000126B9">
              <w:t xml:space="preserve"> un nodrošinās izdevumu kompensēšanu ne vairāk kā 50%  no pašvaldību faktiskajiem papildu izdevumiem, kas izlietoti par IAL un DL iegādi institūcijās, kas nodrošina sociālos pakalpojumus ar izmitināšanu, kuras ir pašvaldību dibinātas vai tām ir noslēgts līgums ar pašvaldību par minēto pakalpojumu sniegšanu. Plānots, ka kopā minētās institūcijas izlietos 911 192 euro par IAL un DL iegādi. Projekts paredz, ka 50% tiks segti no LNG, kas kopā veido izdevumus  455 596 euro apmērā.</w:t>
            </w:r>
          </w:p>
          <w:p w14:paraId="6A2DBDBC" w14:textId="77777777" w:rsidR="00866FF1" w:rsidRDefault="00E538C8" w:rsidP="00866FF1">
            <w:pPr>
              <w:tabs>
                <w:tab w:val="left" w:pos="631"/>
              </w:tabs>
              <w:jc w:val="both"/>
              <w:rPr>
                <w:i/>
              </w:rPr>
            </w:pPr>
            <w:r w:rsidRPr="000126B9">
              <w:t xml:space="preserve">Ņemot vērā minēto nepieciešams nodrošināt izdevumus LM pamatbudžeta programmā 99.00.00 “Līdzekļu neparedzētiem gadījumiem izlietojums”  </w:t>
            </w:r>
            <w:r w:rsidRPr="000126B9">
              <w:rPr>
                <w:b/>
              </w:rPr>
              <w:t xml:space="preserve">455 596 </w:t>
            </w:r>
            <w:r w:rsidRPr="000126B9">
              <w:rPr>
                <w:b/>
                <w:i/>
              </w:rPr>
              <w:t>euro</w:t>
            </w:r>
            <w:r w:rsidRPr="000126B9">
              <w:rPr>
                <w:i/>
              </w:rPr>
              <w:t xml:space="preserve"> (plān</w:t>
            </w:r>
            <w:r w:rsidR="00BD0B47" w:rsidRPr="000126B9">
              <w:rPr>
                <w:i/>
              </w:rPr>
              <w:t>a</w:t>
            </w:r>
            <w:r w:rsidRPr="000126B9">
              <w:rPr>
                <w:i/>
              </w:rPr>
              <w:t xml:space="preserve"> samazinājums par 213 215 euro</w:t>
            </w:r>
            <w:r w:rsidRPr="000126B9">
              <w:rPr>
                <w:b/>
                <w:i/>
              </w:rPr>
              <w:t>)</w:t>
            </w:r>
            <w:r w:rsidRPr="000126B9">
              <w:t xml:space="preserve"> apmērā.</w:t>
            </w:r>
            <w:r w:rsidR="00D617F3" w:rsidRPr="000126B9">
              <w:rPr>
                <w:i/>
                <w:iCs/>
              </w:rPr>
              <w:t xml:space="preserve">, </w:t>
            </w:r>
            <w:r w:rsidR="00D617F3" w:rsidRPr="000126B9">
              <w:rPr>
                <w:i/>
              </w:rPr>
              <w:t>t.sk. EKK 7000 455 596 euro.</w:t>
            </w:r>
          </w:p>
          <w:p w14:paraId="73904739" w14:textId="284DF0B2" w:rsidR="00866FF1" w:rsidRPr="00746862" w:rsidRDefault="00866FF1" w:rsidP="00746862">
            <w:pPr>
              <w:pStyle w:val="ListParagraph"/>
              <w:numPr>
                <w:ilvl w:val="0"/>
                <w:numId w:val="38"/>
              </w:numPr>
              <w:ind w:left="0" w:firstLine="250"/>
              <w:jc w:val="both"/>
            </w:pPr>
            <w:r w:rsidRPr="00586AE5">
              <w:t xml:space="preserve">Labklājības ministrija apkopos </w:t>
            </w:r>
            <w:r w:rsidRPr="00586AE5">
              <w:rPr>
                <w:u w:val="single"/>
              </w:rPr>
              <w:t xml:space="preserve">no institūcijām,  ar kurām Labklājības ministrija, iepirkuma procedūras rezultātā,  noslēgusi līgumu,  saņemto informāciju (pārskatus) </w:t>
            </w:r>
            <w:r w:rsidRPr="00586AE5">
              <w:t xml:space="preserve">un nodrošinās izdevumu kompensēšanu ne vairāk kā 100%  no institūciju faktiskajiem papildu izdevumiem, kas izlietoti par individuālo aizsardzības līdzekļu un dezinfekcijas līdzekļu iegādi institūcijās, kas nodrošina sociālos pakalpojumus ar izmitināšanu. Paredzēts, ka Labklājības ministrija un minētās institūcijas, atbilstoši Publisko iepirkumu likuma 61.panta trešās daļas 3.punktam un ievērojot minētā panta ceturtajā daļā noteikto, veiks iepirkuma </w:t>
            </w:r>
            <w:r w:rsidRPr="00746862">
              <w:t>līguma vai vispārīgās vienošanās grozījumus par summu, kas nepieciešama piemaksu izmaksu segšanai (sociālās aprūpes centri).</w:t>
            </w:r>
            <w:r w:rsidR="00746862" w:rsidRPr="00746862">
              <w:t xml:space="preserve"> Plānots, ka  minētie sociālo pakalpojumu sniedzēji kopā izlietos 60 646 euro par IAL un DL iegādi.</w:t>
            </w:r>
          </w:p>
          <w:p w14:paraId="012888F0" w14:textId="77777777" w:rsidR="00746862" w:rsidRDefault="00746862" w:rsidP="00746862">
            <w:pPr>
              <w:tabs>
                <w:tab w:val="left" w:pos="631"/>
              </w:tabs>
              <w:jc w:val="both"/>
              <w:rPr>
                <w:i/>
              </w:rPr>
            </w:pPr>
            <w:r w:rsidRPr="00746862">
              <w:lastRenderedPageBreak/>
              <w:t xml:space="preserve">Ņemot vērā minēto nepieciešams nodrošināt izdevumus LM pamatbudžeta programmā 99.00.00 “Līdzekļu neparedzētiem gadījumiem izlietojums”  </w:t>
            </w:r>
            <w:r w:rsidRPr="00746862">
              <w:rPr>
                <w:b/>
              </w:rPr>
              <w:t xml:space="preserve">60 646  </w:t>
            </w:r>
            <w:r w:rsidRPr="00746862">
              <w:rPr>
                <w:b/>
                <w:i/>
              </w:rPr>
              <w:t xml:space="preserve">euro </w:t>
            </w:r>
            <w:r w:rsidRPr="00746862">
              <w:rPr>
                <w:i/>
              </w:rPr>
              <w:t>(plāna pieaugums par 14 284 euro</w:t>
            </w:r>
            <w:r w:rsidRPr="00746862">
              <w:rPr>
                <w:b/>
                <w:i/>
              </w:rPr>
              <w:t>)</w:t>
            </w:r>
            <w:r w:rsidRPr="00746862">
              <w:t xml:space="preserve"> </w:t>
            </w:r>
            <w:r w:rsidRPr="00746862">
              <w:rPr>
                <w:b/>
                <w:i/>
              </w:rPr>
              <w:t xml:space="preserve"> </w:t>
            </w:r>
            <w:r w:rsidRPr="00746862">
              <w:t xml:space="preserve">apmērā, </w:t>
            </w:r>
            <w:r w:rsidRPr="00746862">
              <w:rPr>
                <w:i/>
              </w:rPr>
              <w:t>t.sk. EKK 3000 53 041 euro un EKK 7000 7 605 euro.</w:t>
            </w:r>
          </w:p>
          <w:p w14:paraId="7E1D9B43" w14:textId="44045632" w:rsidR="00746862" w:rsidRPr="00746862" w:rsidRDefault="00746862" w:rsidP="00746862">
            <w:pPr>
              <w:pStyle w:val="ListParagraph"/>
              <w:numPr>
                <w:ilvl w:val="0"/>
                <w:numId w:val="38"/>
              </w:numPr>
              <w:ind w:left="0" w:firstLine="393"/>
              <w:jc w:val="both"/>
            </w:pPr>
            <w:r w:rsidRPr="00746862">
              <w:t xml:space="preserve">Labklājības ministrija apkopos no institūcijām,  </w:t>
            </w:r>
            <w:r w:rsidRPr="00746862">
              <w:rPr>
                <w:u w:val="single"/>
              </w:rPr>
              <w:t>kuras pakalpojuma sniegšanas tiesības ir ieguvušas uz valsts pārvaldes deleģētā uzdevuma veikšanas līguma pamata vai ir valsts dibinātas,</w:t>
            </w:r>
            <w:r w:rsidRPr="00746862">
              <w:t xml:space="preserve">  saņemto informāciju (pārskatus) un nodrošinās izdevumu kompensēšanu ne vairāk kā 100%  no institūciju faktiskajiem papildu izdevumiem, kas izlietoti par individuālo aizsardzības līdzekļu un dezinfekcijas līdzekļu iegādi. Plānots, ka kopā minētie sociālo pakalpojumu sniedzēji izlietos 778 730 euro par IAL un DL iegādi., t.sk. 100% plānots segt no valsts budžeta programmas "Līdzekļi neparedzētiem gadījumiem”.</w:t>
            </w:r>
          </w:p>
          <w:p w14:paraId="6882B2D6" w14:textId="5210EB8D" w:rsidR="00746862" w:rsidRPr="00746862" w:rsidRDefault="00746862" w:rsidP="00746862">
            <w:pPr>
              <w:tabs>
                <w:tab w:val="left" w:pos="631"/>
              </w:tabs>
              <w:ind w:firstLine="629"/>
              <w:jc w:val="both"/>
              <w:rPr>
                <w:i/>
              </w:rPr>
            </w:pPr>
            <w:r w:rsidRPr="00746862">
              <w:t xml:space="preserve">Ņemot vērā minēto nepieciešams nodrošināt izdevumus Labklājības ministrijas pamatbudžeta programmā 99.00.00 “Līdzekļu neparedzētiem gadījumiem izlietojums” </w:t>
            </w:r>
            <w:r w:rsidRPr="00746862">
              <w:rPr>
                <w:b/>
              </w:rPr>
              <w:t xml:space="preserve">778 730 </w:t>
            </w:r>
            <w:r w:rsidRPr="00746862">
              <w:rPr>
                <w:b/>
                <w:i/>
              </w:rPr>
              <w:t xml:space="preserve">euro </w:t>
            </w:r>
            <w:r w:rsidR="0013592D" w:rsidRPr="0013592D">
              <w:rPr>
                <w:i/>
              </w:rPr>
              <w:t>(plāna pieaugums par 448 286 euro)</w:t>
            </w:r>
            <w:r w:rsidR="0013592D">
              <w:rPr>
                <w:i/>
              </w:rPr>
              <w:t xml:space="preserve"> </w:t>
            </w:r>
            <w:r w:rsidRPr="00746862">
              <w:t>apmērā</w:t>
            </w:r>
            <w:r w:rsidR="0013592D">
              <w:t xml:space="preserve"> </w:t>
            </w:r>
            <w:r w:rsidRPr="00746862">
              <w:t xml:space="preserve"> </w:t>
            </w:r>
            <w:r w:rsidRPr="00746862">
              <w:rPr>
                <w:i/>
              </w:rPr>
              <w:t>t.sk. EKK 2000 750 674 euro un EKK 3000 28 056 euro.</w:t>
            </w:r>
          </w:p>
          <w:p w14:paraId="796FE316" w14:textId="019292E5" w:rsidR="00746862" w:rsidRDefault="00746862" w:rsidP="00D331FF">
            <w:pPr>
              <w:jc w:val="both"/>
              <w:rPr>
                <w:i/>
                <w:color w:val="FF0000"/>
              </w:rPr>
            </w:pPr>
          </w:p>
          <w:tbl>
            <w:tblPr>
              <w:tblW w:w="7731" w:type="dxa"/>
              <w:tblLayout w:type="fixed"/>
              <w:tblLook w:val="04A0" w:firstRow="1" w:lastRow="0" w:firstColumn="1" w:lastColumn="0" w:noHBand="0" w:noVBand="1"/>
            </w:tblPr>
            <w:tblGrid>
              <w:gridCol w:w="843"/>
              <w:gridCol w:w="1722"/>
              <w:gridCol w:w="1722"/>
              <w:gridCol w:w="1722"/>
              <w:gridCol w:w="1722"/>
            </w:tblGrid>
            <w:tr w:rsidR="00D331FF" w:rsidRPr="00D331FF" w14:paraId="09D2208D" w14:textId="77777777" w:rsidTr="00D331FF">
              <w:trPr>
                <w:trHeight w:val="923"/>
              </w:trPr>
              <w:tc>
                <w:tcPr>
                  <w:tcW w:w="843"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2F2F2"/>
                  <w:noWrap/>
                  <w:vAlign w:val="bottom"/>
                  <w:hideMark/>
                </w:tcPr>
                <w:p w14:paraId="223A3689" w14:textId="77777777" w:rsidR="00D331FF" w:rsidRPr="00D331FF" w:rsidRDefault="00D331FF" w:rsidP="00D331FF">
                  <w:pPr>
                    <w:jc w:val="center"/>
                    <w:rPr>
                      <w:rFonts w:ascii="Calibri" w:hAnsi="Calibri" w:cs="Calibri"/>
                      <w:color w:val="000000"/>
                      <w:sz w:val="22"/>
                      <w:szCs w:val="22"/>
                    </w:rPr>
                  </w:pPr>
                  <w:r w:rsidRPr="00D331FF">
                    <w:rPr>
                      <w:rFonts w:ascii="Calibri" w:hAnsi="Calibri" w:cs="Calibri"/>
                      <w:color w:val="000000"/>
                      <w:sz w:val="22"/>
                      <w:szCs w:val="22"/>
                    </w:rPr>
                    <w:t>EKK</w:t>
                  </w:r>
                </w:p>
              </w:tc>
              <w:tc>
                <w:tcPr>
                  <w:tcW w:w="172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E4AD8B9" w14:textId="07DF7605" w:rsidR="00D331FF" w:rsidRPr="00D331FF" w:rsidRDefault="00D331FF" w:rsidP="00D331FF">
                  <w:pPr>
                    <w:jc w:val="center"/>
                    <w:rPr>
                      <w:rFonts w:ascii="Calibri" w:hAnsi="Calibri" w:cs="Calibri"/>
                      <w:color w:val="000000"/>
                      <w:sz w:val="16"/>
                      <w:szCs w:val="16"/>
                    </w:rPr>
                  </w:pPr>
                  <w:r w:rsidRPr="00FA0D1E">
                    <w:rPr>
                      <w:rFonts w:ascii="Calibri" w:hAnsi="Calibri" w:cs="Calibri"/>
                      <w:color w:val="000000"/>
                      <w:sz w:val="16"/>
                      <w:szCs w:val="16"/>
                    </w:rPr>
                    <w:t xml:space="preserve">finansējums institūcijām, kurās sociālos pakalpojumus sniedz </w:t>
                  </w:r>
                  <w:r w:rsidRPr="00FA0D1E">
                    <w:rPr>
                      <w:rFonts w:ascii="Calibri" w:hAnsi="Calibri" w:cs="Calibri"/>
                      <w:b/>
                      <w:color w:val="000000"/>
                      <w:sz w:val="16"/>
                      <w:szCs w:val="16"/>
                    </w:rPr>
                    <w:t>pašvaldības dibināts sociālo pakalpojumu sniedzējs</w:t>
                  </w:r>
                  <w:r w:rsidRPr="00FA0D1E">
                    <w:rPr>
                      <w:rFonts w:ascii="Calibri" w:hAnsi="Calibri" w:cs="Calibri"/>
                      <w:color w:val="000000"/>
                      <w:sz w:val="16"/>
                      <w:szCs w:val="16"/>
                    </w:rPr>
                    <w:t xml:space="preserve"> vai pakalpojumu sniedzējs, kuram noslēgts līgums ar pašvaldību par minēto pakalpojumu sniegšanu </w:t>
                  </w:r>
                </w:p>
              </w:tc>
              <w:tc>
                <w:tcPr>
                  <w:tcW w:w="172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868F878" w14:textId="2375BB33" w:rsidR="00D331FF" w:rsidRPr="00D331FF" w:rsidRDefault="00D331FF" w:rsidP="00D331FF">
                  <w:pPr>
                    <w:jc w:val="center"/>
                    <w:rPr>
                      <w:rFonts w:ascii="Calibri" w:hAnsi="Calibri" w:cs="Calibri"/>
                      <w:color w:val="000000"/>
                      <w:sz w:val="16"/>
                      <w:szCs w:val="16"/>
                    </w:rPr>
                  </w:pPr>
                  <w:r w:rsidRPr="00FA0D1E">
                    <w:rPr>
                      <w:rFonts w:ascii="Calibri" w:hAnsi="Calibri" w:cs="Calibri"/>
                      <w:color w:val="000000"/>
                      <w:sz w:val="16"/>
                      <w:szCs w:val="16"/>
                    </w:rPr>
                    <w:t xml:space="preserve">finansējums institūcijām, kurās sociālos pakalpojumus sniedz pakalpojumu sniedzējs, kuram noslēgts </w:t>
                  </w:r>
                  <w:r w:rsidRPr="00FA0D1E">
                    <w:rPr>
                      <w:rFonts w:ascii="Calibri" w:hAnsi="Calibri" w:cs="Calibri"/>
                      <w:b/>
                      <w:color w:val="000000"/>
                      <w:sz w:val="16"/>
                      <w:szCs w:val="16"/>
                    </w:rPr>
                    <w:t>iepirkuma līgums ar LM</w:t>
                  </w:r>
                  <w:r w:rsidRPr="00FA0D1E">
                    <w:rPr>
                      <w:rFonts w:ascii="Calibri" w:hAnsi="Calibri" w:cs="Calibri"/>
                      <w:color w:val="000000"/>
                      <w:sz w:val="16"/>
                      <w:szCs w:val="16"/>
                    </w:rPr>
                    <w:t xml:space="preserve"> par minēto pakalpojumu sniegšanu (LM līgumorganizācijas)</w:t>
                  </w:r>
                </w:p>
              </w:tc>
              <w:tc>
                <w:tcPr>
                  <w:tcW w:w="172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E10BD1B" w14:textId="42A8AD5D" w:rsidR="00D331FF" w:rsidRPr="00D331FF" w:rsidRDefault="00D331FF" w:rsidP="00D331FF">
                  <w:pPr>
                    <w:jc w:val="center"/>
                    <w:rPr>
                      <w:rFonts w:ascii="Calibri" w:hAnsi="Calibri" w:cs="Calibri"/>
                      <w:color w:val="000000"/>
                      <w:sz w:val="16"/>
                      <w:szCs w:val="16"/>
                    </w:rPr>
                  </w:pPr>
                  <w:r w:rsidRPr="00FA0D1E">
                    <w:rPr>
                      <w:rFonts w:ascii="Calibri" w:hAnsi="Calibri" w:cs="Calibri"/>
                      <w:color w:val="000000"/>
                      <w:sz w:val="16"/>
                      <w:szCs w:val="16"/>
                    </w:rPr>
                    <w:t xml:space="preserve">finansējums institūcijām, kurās sociālos pakalpojumus sniedz </w:t>
                  </w:r>
                  <w:r w:rsidRPr="00FA0D1E">
                    <w:rPr>
                      <w:rFonts w:ascii="Calibri" w:hAnsi="Calibri" w:cs="Calibri"/>
                      <w:b/>
                      <w:color w:val="000000"/>
                      <w:sz w:val="16"/>
                      <w:szCs w:val="16"/>
                    </w:rPr>
                    <w:t xml:space="preserve">valsts dibināts sociālo pakalpojumu sniedzējs </w:t>
                  </w:r>
                  <w:r>
                    <w:rPr>
                      <w:rFonts w:ascii="Calibri" w:hAnsi="Calibri" w:cs="Calibri"/>
                      <w:color w:val="000000"/>
                      <w:sz w:val="16"/>
                      <w:szCs w:val="16"/>
                    </w:rPr>
                    <w:t>un</w:t>
                  </w:r>
                  <w:r w:rsidRPr="00FA0D1E">
                    <w:rPr>
                      <w:rFonts w:ascii="Calibri" w:hAnsi="Calibri" w:cs="Calibri"/>
                      <w:color w:val="000000"/>
                      <w:sz w:val="16"/>
                      <w:szCs w:val="16"/>
                    </w:rPr>
                    <w:t xml:space="preserve"> pakalpojumu sniedzējs, kuram</w:t>
                  </w:r>
                  <w:r w:rsidRPr="00FA0D1E">
                    <w:rPr>
                      <w:rFonts w:ascii="Calibri" w:hAnsi="Calibri" w:cs="Calibri"/>
                      <w:b/>
                      <w:color w:val="000000"/>
                      <w:sz w:val="16"/>
                      <w:szCs w:val="16"/>
                    </w:rPr>
                    <w:t xml:space="preserve"> noslēgts deleģējuma līgums ar LM </w:t>
                  </w:r>
                  <w:r w:rsidRPr="00FA0D1E">
                    <w:rPr>
                      <w:rFonts w:ascii="Calibri" w:hAnsi="Calibri" w:cs="Calibri"/>
                      <w:color w:val="000000"/>
                      <w:sz w:val="16"/>
                      <w:szCs w:val="16"/>
                    </w:rPr>
                    <w:t xml:space="preserve">par minēto pakalpojumu sniegšanu </w:t>
                  </w:r>
                </w:p>
              </w:tc>
              <w:tc>
                <w:tcPr>
                  <w:tcW w:w="1722" w:type="dxa"/>
                  <w:vMerge w:val="restart"/>
                  <w:tcBorders>
                    <w:top w:val="single" w:sz="4" w:space="0" w:color="auto"/>
                    <w:left w:val="single" w:sz="4" w:space="0" w:color="auto"/>
                    <w:bottom w:val="single" w:sz="4" w:space="0" w:color="000000"/>
                    <w:right w:val="single" w:sz="4" w:space="0" w:color="auto"/>
                  </w:tcBorders>
                  <w:shd w:val="clear" w:color="000000" w:fill="F2F2F2"/>
                  <w:vAlign w:val="bottom"/>
                  <w:hideMark/>
                </w:tcPr>
                <w:p w14:paraId="2333806A" w14:textId="77777777" w:rsidR="00D331FF" w:rsidRPr="00D331FF" w:rsidRDefault="00D331FF" w:rsidP="00D331FF">
                  <w:pPr>
                    <w:jc w:val="center"/>
                    <w:rPr>
                      <w:rFonts w:ascii="Calibri" w:hAnsi="Calibri" w:cs="Calibri"/>
                      <w:b/>
                      <w:bCs/>
                      <w:color w:val="000000"/>
                      <w:sz w:val="16"/>
                      <w:szCs w:val="16"/>
                    </w:rPr>
                  </w:pPr>
                  <w:r w:rsidRPr="00D331FF">
                    <w:rPr>
                      <w:rFonts w:ascii="Calibri" w:hAnsi="Calibri" w:cs="Calibri"/>
                      <w:b/>
                      <w:bCs/>
                      <w:color w:val="000000"/>
                      <w:sz w:val="16"/>
                      <w:szCs w:val="16"/>
                    </w:rPr>
                    <w:t>KOPĀ</w:t>
                  </w:r>
                </w:p>
              </w:tc>
            </w:tr>
            <w:tr w:rsidR="00D331FF" w:rsidRPr="00D331FF" w14:paraId="598DC3A2" w14:textId="77777777" w:rsidTr="00D331FF">
              <w:trPr>
                <w:trHeight w:val="923"/>
              </w:trPr>
              <w:tc>
                <w:tcPr>
                  <w:tcW w:w="843" w:type="dxa"/>
                  <w:vMerge/>
                  <w:tcBorders>
                    <w:top w:val="single" w:sz="4" w:space="0" w:color="auto"/>
                    <w:left w:val="single" w:sz="4" w:space="0" w:color="auto"/>
                    <w:bottom w:val="single" w:sz="4" w:space="0" w:color="auto"/>
                    <w:right w:val="single" w:sz="4" w:space="0" w:color="auto"/>
                  </w:tcBorders>
                  <w:vAlign w:val="center"/>
                  <w:hideMark/>
                </w:tcPr>
                <w:p w14:paraId="5D3783FB" w14:textId="77777777" w:rsidR="00D331FF" w:rsidRPr="00D331FF" w:rsidRDefault="00D331FF" w:rsidP="00D331FF">
                  <w:pPr>
                    <w:rPr>
                      <w:rFonts w:ascii="Calibri" w:hAnsi="Calibri" w:cs="Calibri"/>
                      <w:color w:val="000000"/>
                      <w:sz w:val="22"/>
                      <w:szCs w:val="22"/>
                    </w:rPr>
                  </w:pPr>
                </w:p>
              </w:tc>
              <w:tc>
                <w:tcPr>
                  <w:tcW w:w="1722" w:type="dxa"/>
                  <w:vMerge/>
                  <w:tcBorders>
                    <w:top w:val="single" w:sz="4" w:space="0" w:color="auto"/>
                    <w:left w:val="single" w:sz="4" w:space="0" w:color="auto"/>
                    <w:bottom w:val="single" w:sz="4" w:space="0" w:color="000000"/>
                    <w:right w:val="single" w:sz="4" w:space="0" w:color="auto"/>
                  </w:tcBorders>
                  <w:vAlign w:val="center"/>
                  <w:hideMark/>
                </w:tcPr>
                <w:p w14:paraId="35CF2E51" w14:textId="77777777" w:rsidR="00D331FF" w:rsidRPr="00D331FF" w:rsidRDefault="00D331FF" w:rsidP="00D331FF">
                  <w:pPr>
                    <w:rPr>
                      <w:rFonts w:ascii="Calibri" w:hAnsi="Calibri" w:cs="Calibri"/>
                      <w:color w:val="000000"/>
                      <w:sz w:val="16"/>
                      <w:szCs w:val="16"/>
                    </w:rPr>
                  </w:pPr>
                </w:p>
              </w:tc>
              <w:tc>
                <w:tcPr>
                  <w:tcW w:w="1722" w:type="dxa"/>
                  <w:vMerge/>
                  <w:tcBorders>
                    <w:top w:val="single" w:sz="4" w:space="0" w:color="auto"/>
                    <w:left w:val="single" w:sz="4" w:space="0" w:color="auto"/>
                    <w:bottom w:val="single" w:sz="4" w:space="0" w:color="000000"/>
                    <w:right w:val="single" w:sz="4" w:space="0" w:color="auto"/>
                  </w:tcBorders>
                  <w:vAlign w:val="center"/>
                  <w:hideMark/>
                </w:tcPr>
                <w:p w14:paraId="6830B61C" w14:textId="77777777" w:rsidR="00D331FF" w:rsidRPr="00D331FF" w:rsidRDefault="00D331FF" w:rsidP="00D331FF">
                  <w:pPr>
                    <w:rPr>
                      <w:rFonts w:ascii="Calibri" w:hAnsi="Calibri" w:cs="Calibri"/>
                      <w:color w:val="000000"/>
                      <w:sz w:val="16"/>
                      <w:szCs w:val="16"/>
                    </w:rPr>
                  </w:pPr>
                </w:p>
              </w:tc>
              <w:tc>
                <w:tcPr>
                  <w:tcW w:w="1722" w:type="dxa"/>
                  <w:vMerge/>
                  <w:tcBorders>
                    <w:top w:val="single" w:sz="4" w:space="0" w:color="auto"/>
                    <w:left w:val="single" w:sz="4" w:space="0" w:color="auto"/>
                    <w:bottom w:val="single" w:sz="4" w:space="0" w:color="000000"/>
                    <w:right w:val="single" w:sz="4" w:space="0" w:color="auto"/>
                  </w:tcBorders>
                  <w:vAlign w:val="center"/>
                  <w:hideMark/>
                </w:tcPr>
                <w:p w14:paraId="2FC74476" w14:textId="77777777" w:rsidR="00D331FF" w:rsidRPr="00D331FF" w:rsidRDefault="00D331FF" w:rsidP="00D331FF">
                  <w:pPr>
                    <w:rPr>
                      <w:rFonts w:ascii="Calibri" w:hAnsi="Calibri" w:cs="Calibri"/>
                      <w:color w:val="000000"/>
                      <w:sz w:val="16"/>
                      <w:szCs w:val="16"/>
                    </w:rPr>
                  </w:pPr>
                </w:p>
              </w:tc>
              <w:tc>
                <w:tcPr>
                  <w:tcW w:w="1722" w:type="dxa"/>
                  <w:vMerge/>
                  <w:tcBorders>
                    <w:top w:val="single" w:sz="4" w:space="0" w:color="auto"/>
                    <w:left w:val="single" w:sz="4" w:space="0" w:color="auto"/>
                    <w:bottom w:val="single" w:sz="4" w:space="0" w:color="000000"/>
                    <w:right w:val="single" w:sz="4" w:space="0" w:color="auto"/>
                  </w:tcBorders>
                  <w:vAlign w:val="center"/>
                  <w:hideMark/>
                </w:tcPr>
                <w:p w14:paraId="0A9A391D" w14:textId="77777777" w:rsidR="00D331FF" w:rsidRPr="00D331FF" w:rsidRDefault="00D331FF" w:rsidP="00D331FF">
                  <w:pPr>
                    <w:rPr>
                      <w:rFonts w:ascii="Calibri" w:hAnsi="Calibri" w:cs="Calibri"/>
                      <w:b/>
                      <w:bCs/>
                      <w:color w:val="000000"/>
                      <w:sz w:val="16"/>
                      <w:szCs w:val="16"/>
                    </w:rPr>
                  </w:pPr>
                </w:p>
              </w:tc>
            </w:tr>
            <w:tr w:rsidR="00D331FF" w:rsidRPr="00D331FF" w14:paraId="04290C57" w14:textId="77777777" w:rsidTr="00D331FF">
              <w:trPr>
                <w:trHeight w:val="248"/>
              </w:trPr>
              <w:tc>
                <w:tcPr>
                  <w:tcW w:w="843" w:type="dxa"/>
                  <w:tcBorders>
                    <w:top w:val="nil"/>
                    <w:left w:val="single" w:sz="4" w:space="0" w:color="auto"/>
                    <w:bottom w:val="single" w:sz="4" w:space="0" w:color="auto"/>
                    <w:right w:val="single" w:sz="4" w:space="0" w:color="auto"/>
                  </w:tcBorders>
                  <w:shd w:val="clear" w:color="000000" w:fill="F2F2F2"/>
                  <w:noWrap/>
                  <w:vAlign w:val="bottom"/>
                  <w:hideMark/>
                </w:tcPr>
                <w:p w14:paraId="2E96FD3D" w14:textId="77777777" w:rsidR="00D331FF" w:rsidRPr="00D331FF" w:rsidRDefault="00D331FF" w:rsidP="00D331FF">
                  <w:pPr>
                    <w:jc w:val="right"/>
                    <w:rPr>
                      <w:rFonts w:ascii="Calibri" w:hAnsi="Calibri" w:cs="Calibri"/>
                      <w:color w:val="000000"/>
                      <w:sz w:val="22"/>
                      <w:szCs w:val="22"/>
                    </w:rPr>
                  </w:pPr>
                  <w:r w:rsidRPr="00D331FF">
                    <w:rPr>
                      <w:rFonts w:ascii="Calibri" w:hAnsi="Calibri" w:cs="Calibri"/>
                      <w:color w:val="000000"/>
                      <w:sz w:val="22"/>
                      <w:szCs w:val="22"/>
                    </w:rPr>
                    <w:t>2000</w:t>
                  </w:r>
                </w:p>
              </w:tc>
              <w:tc>
                <w:tcPr>
                  <w:tcW w:w="1722" w:type="dxa"/>
                  <w:tcBorders>
                    <w:top w:val="nil"/>
                    <w:left w:val="nil"/>
                    <w:bottom w:val="single" w:sz="4" w:space="0" w:color="auto"/>
                    <w:right w:val="single" w:sz="4" w:space="0" w:color="auto"/>
                  </w:tcBorders>
                  <w:shd w:val="clear" w:color="auto" w:fill="auto"/>
                  <w:noWrap/>
                  <w:vAlign w:val="bottom"/>
                  <w:hideMark/>
                </w:tcPr>
                <w:p w14:paraId="717DC966" w14:textId="77777777" w:rsidR="00D331FF" w:rsidRPr="00D331FF" w:rsidRDefault="00D331FF" w:rsidP="00D331FF">
                  <w:pPr>
                    <w:jc w:val="center"/>
                    <w:rPr>
                      <w:rFonts w:ascii="Calibri" w:hAnsi="Calibri" w:cs="Calibri"/>
                      <w:color w:val="000000"/>
                      <w:sz w:val="22"/>
                      <w:szCs w:val="22"/>
                    </w:rPr>
                  </w:pPr>
                  <w:r w:rsidRPr="00D331FF">
                    <w:rPr>
                      <w:rFonts w:ascii="Calibri" w:hAnsi="Calibri" w:cs="Calibri"/>
                      <w:color w:val="000000"/>
                      <w:sz w:val="22"/>
                      <w:szCs w:val="22"/>
                    </w:rPr>
                    <w:t>X</w:t>
                  </w:r>
                </w:p>
              </w:tc>
              <w:tc>
                <w:tcPr>
                  <w:tcW w:w="1722" w:type="dxa"/>
                  <w:tcBorders>
                    <w:top w:val="nil"/>
                    <w:left w:val="nil"/>
                    <w:bottom w:val="single" w:sz="4" w:space="0" w:color="auto"/>
                    <w:right w:val="single" w:sz="4" w:space="0" w:color="auto"/>
                  </w:tcBorders>
                  <w:shd w:val="clear" w:color="auto" w:fill="auto"/>
                  <w:noWrap/>
                  <w:vAlign w:val="bottom"/>
                  <w:hideMark/>
                </w:tcPr>
                <w:p w14:paraId="01A44FC2" w14:textId="77777777" w:rsidR="00D331FF" w:rsidRPr="00D331FF" w:rsidRDefault="00D331FF" w:rsidP="00D331FF">
                  <w:pPr>
                    <w:jc w:val="center"/>
                    <w:rPr>
                      <w:rFonts w:ascii="Calibri" w:hAnsi="Calibri" w:cs="Calibri"/>
                      <w:color w:val="000000"/>
                      <w:sz w:val="22"/>
                      <w:szCs w:val="22"/>
                    </w:rPr>
                  </w:pPr>
                  <w:r w:rsidRPr="00D331FF">
                    <w:rPr>
                      <w:rFonts w:ascii="Calibri" w:hAnsi="Calibri" w:cs="Calibri"/>
                      <w:color w:val="000000"/>
                      <w:sz w:val="22"/>
                      <w:szCs w:val="22"/>
                    </w:rPr>
                    <w:t>X</w:t>
                  </w:r>
                </w:p>
              </w:tc>
              <w:tc>
                <w:tcPr>
                  <w:tcW w:w="1722" w:type="dxa"/>
                  <w:tcBorders>
                    <w:top w:val="nil"/>
                    <w:left w:val="nil"/>
                    <w:bottom w:val="single" w:sz="4" w:space="0" w:color="auto"/>
                    <w:right w:val="single" w:sz="4" w:space="0" w:color="auto"/>
                  </w:tcBorders>
                  <w:shd w:val="clear" w:color="auto" w:fill="auto"/>
                  <w:noWrap/>
                  <w:vAlign w:val="bottom"/>
                  <w:hideMark/>
                </w:tcPr>
                <w:p w14:paraId="17948924" w14:textId="77777777" w:rsidR="00D331FF" w:rsidRPr="00D331FF" w:rsidRDefault="00D331FF" w:rsidP="00D331FF">
                  <w:pPr>
                    <w:jc w:val="center"/>
                    <w:rPr>
                      <w:rFonts w:ascii="Calibri" w:hAnsi="Calibri" w:cs="Calibri"/>
                      <w:color w:val="000000"/>
                      <w:sz w:val="22"/>
                      <w:szCs w:val="22"/>
                    </w:rPr>
                  </w:pPr>
                  <w:r w:rsidRPr="00D331FF">
                    <w:rPr>
                      <w:rFonts w:ascii="Calibri" w:hAnsi="Calibri" w:cs="Calibri"/>
                      <w:color w:val="000000"/>
                      <w:sz w:val="22"/>
                      <w:szCs w:val="22"/>
                    </w:rPr>
                    <w:t>750 674</w:t>
                  </w:r>
                </w:p>
              </w:tc>
              <w:tc>
                <w:tcPr>
                  <w:tcW w:w="1722" w:type="dxa"/>
                  <w:tcBorders>
                    <w:top w:val="nil"/>
                    <w:left w:val="nil"/>
                    <w:bottom w:val="single" w:sz="4" w:space="0" w:color="auto"/>
                    <w:right w:val="single" w:sz="4" w:space="0" w:color="auto"/>
                  </w:tcBorders>
                  <w:shd w:val="clear" w:color="000000" w:fill="F2F2F2"/>
                  <w:noWrap/>
                  <w:vAlign w:val="bottom"/>
                  <w:hideMark/>
                </w:tcPr>
                <w:p w14:paraId="385DDE61" w14:textId="77777777" w:rsidR="00D331FF" w:rsidRPr="00D331FF" w:rsidRDefault="00D331FF" w:rsidP="00D331FF">
                  <w:pPr>
                    <w:jc w:val="center"/>
                    <w:rPr>
                      <w:rFonts w:ascii="Calibri" w:hAnsi="Calibri" w:cs="Calibri"/>
                      <w:b/>
                      <w:bCs/>
                      <w:color w:val="000000"/>
                      <w:sz w:val="22"/>
                      <w:szCs w:val="22"/>
                    </w:rPr>
                  </w:pPr>
                  <w:r w:rsidRPr="00D331FF">
                    <w:rPr>
                      <w:rFonts w:ascii="Calibri" w:hAnsi="Calibri" w:cs="Calibri"/>
                      <w:b/>
                      <w:bCs/>
                      <w:color w:val="000000"/>
                      <w:sz w:val="22"/>
                      <w:szCs w:val="22"/>
                    </w:rPr>
                    <w:t>750 674</w:t>
                  </w:r>
                </w:p>
              </w:tc>
            </w:tr>
            <w:tr w:rsidR="00D331FF" w:rsidRPr="00D331FF" w14:paraId="20D5D352" w14:textId="77777777" w:rsidTr="00D331FF">
              <w:trPr>
                <w:trHeight w:val="248"/>
              </w:trPr>
              <w:tc>
                <w:tcPr>
                  <w:tcW w:w="843" w:type="dxa"/>
                  <w:tcBorders>
                    <w:top w:val="nil"/>
                    <w:left w:val="single" w:sz="4" w:space="0" w:color="auto"/>
                    <w:bottom w:val="single" w:sz="4" w:space="0" w:color="auto"/>
                    <w:right w:val="single" w:sz="4" w:space="0" w:color="auto"/>
                  </w:tcBorders>
                  <w:shd w:val="clear" w:color="000000" w:fill="F2F2F2"/>
                  <w:noWrap/>
                  <w:vAlign w:val="bottom"/>
                  <w:hideMark/>
                </w:tcPr>
                <w:p w14:paraId="35CB205A" w14:textId="77777777" w:rsidR="00D331FF" w:rsidRPr="00D331FF" w:rsidRDefault="00D331FF" w:rsidP="00D331FF">
                  <w:pPr>
                    <w:jc w:val="right"/>
                    <w:rPr>
                      <w:rFonts w:ascii="Calibri" w:hAnsi="Calibri" w:cs="Calibri"/>
                      <w:color w:val="000000"/>
                      <w:sz w:val="22"/>
                      <w:szCs w:val="22"/>
                    </w:rPr>
                  </w:pPr>
                  <w:r w:rsidRPr="00D331FF">
                    <w:rPr>
                      <w:rFonts w:ascii="Calibri" w:hAnsi="Calibri" w:cs="Calibri"/>
                      <w:color w:val="000000"/>
                      <w:sz w:val="22"/>
                      <w:szCs w:val="22"/>
                    </w:rPr>
                    <w:t>3000</w:t>
                  </w:r>
                </w:p>
              </w:tc>
              <w:tc>
                <w:tcPr>
                  <w:tcW w:w="1722" w:type="dxa"/>
                  <w:tcBorders>
                    <w:top w:val="nil"/>
                    <w:left w:val="nil"/>
                    <w:bottom w:val="single" w:sz="4" w:space="0" w:color="auto"/>
                    <w:right w:val="single" w:sz="4" w:space="0" w:color="auto"/>
                  </w:tcBorders>
                  <w:shd w:val="clear" w:color="auto" w:fill="auto"/>
                  <w:noWrap/>
                  <w:vAlign w:val="bottom"/>
                  <w:hideMark/>
                </w:tcPr>
                <w:p w14:paraId="4CA4DFC1" w14:textId="77777777" w:rsidR="00D331FF" w:rsidRPr="00D331FF" w:rsidRDefault="00D331FF" w:rsidP="00D331FF">
                  <w:pPr>
                    <w:jc w:val="center"/>
                    <w:rPr>
                      <w:rFonts w:ascii="Calibri" w:hAnsi="Calibri" w:cs="Calibri"/>
                      <w:color w:val="000000"/>
                      <w:sz w:val="22"/>
                      <w:szCs w:val="22"/>
                    </w:rPr>
                  </w:pPr>
                  <w:r w:rsidRPr="00D331FF">
                    <w:rPr>
                      <w:rFonts w:ascii="Calibri" w:hAnsi="Calibri" w:cs="Calibri"/>
                      <w:color w:val="000000"/>
                      <w:sz w:val="22"/>
                      <w:szCs w:val="22"/>
                    </w:rPr>
                    <w:t>X</w:t>
                  </w:r>
                </w:p>
              </w:tc>
              <w:tc>
                <w:tcPr>
                  <w:tcW w:w="1722" w:type="dxa"/>
                  <w:tcBorders>
                    <w:top w:val="nil"/>
                    <w:left w:val="nil"/>
                    <w:bottom w:val="single" w:sz="4" w:space="0" w:color="auto"/>
                    <w:right w:val="single" w:sz="4" w:space="0" w:color="auto"/>
                  </w:tcBorders>
                  <w:shd w:val="clear" w:color="auto" w:fill="auto"/>
                  <w:noWrap/>
                  <w:vAlign w:val="bottom"/>
                  <w:hideMark/>
                </w:tcPr>
                <w:p w14:paraId="6C28DEC1" w14:textId="77777777" w:rsidR="00D331FF" w:rsidRPr="00D331FF" w:rsidRDefault="00D331FF" w:rsidP="00D331FF">
                  <w:pPr>
                    <w:jc w:val="center"/>
                    <w:rPr>
                      <w:rFonts w:ascii="Calibri" w:hAnsi="Calibri" w:cs="Calibri"/>
                      <w:color w:val="000000"/>
                      <w:sz w:val="22"/>
                      <w:szCs w:val="22"/>
                    </w:rPr>
                  </w:pPr>
                  <w:r w:rsidRPr="00D331FF">
                    <w:rPr>
                      <w:rFonts w:ascii="Calibri" w:hAnsi="Calibri" w:cs="Calibri"/>
                      <w:color w:val="000000"/>
                      <w:sz w:val="22"/>
                      <w:szCs w:val="22"/>
                    </w:rPr>
                    <w:t>53 041</w:t>
                  </w:r>
                </w:p>
              </w:tc>
              <w:tc>
                <w:tcPr>
                  <w:tcW w:w="1722" w:type="dxa"/>
                  <w:tcBorders>
                    <w:top w:val="nil"/>
                    <w:left w:val="nil"/>
                    <w:bottom w:val="single" w:sz="4" w:space="0" w:color="auto"/>
                    <w:right w:val="single" w:sz="4" w:space="0" w:color="auto"/>
                  </w:tcBorders>
                  <w:shd w:val="clear" w:color="auto" w:fill="auto"/>
                  <w:noWrap/>
                  <w:vAlign w:val="bottom"/>
                  <w:hideMark/>
                </w:tcPr>
                <w:p w14:paraId="76F684AD" w14:textId="77777777" w:rsidR="00D331FF" w:rsidRPr="00D331FF" w:rsidRDefault="00D331FF" w:rsidP="00D331FF">
                  <w:pPr>
                    <w:jc w:val="center"/>
                    <w:rPr>
                      <w:rFonts w:ascii="Calibri" w:hAnsi="Calibri" w:cs="Calibri"/>
                      <w:color w:val="000000"/>
                      <w:sz w:val="22"/>
                      <w:szCs w:val="22"/>
                    </w:rPr>
                  </w:pPr>
                  <w:r w:rsidRPr="00D331FF">
                    <w:rPr>
                      <w:rFonts w:ascii="Calibri" w:hAnsi="Calibri" w:cs="Calibri"/>
                      <w:color w:val="000000"/>
                      <w:sz w:val="22"/>
                      <w:szCs w:val="22"/>
                    </w:rPr>
                    <w:t>28 056</w:t>
                  </w:r>
                </w:p>
              </w:tc>
              <w:tc>
                <w:tcPr>
                  <w:tcW w:w="1722" w:type="dxa"/>
                  <w:tcBorders>
                    <w:top w:val="nil"/>
                    <w:left w:val="nil"/>
                    <w:bottom w:val="single" w:sz="4" w:space="0" w:color="auto"/>
                    <w:right w:val="single" w:sz="4" w:space="0" w:color="auto"/>
                  </w:tcBorders>
                  <w:shd w:val="clear" w:color="000000" w:fill="F2F2F2"/>
                  <w:noWrap/>
                  <w:vAlign w:val="bottom"/>
                  <w:hideMark/>
                </w:tcPr>
                <w:p w14:paraId="6A4CD6B5" w14:textId="77777777" w:rsidR="00D331FF" w:rsidRPr="00D331FF" w:rsidRDefault="00D331FF" w:rsidP="00D331FF">
                  <w:pPr>
                    <w:jc w:val="center"/>
                    <w:rPr>
                      <w:rFonts w:ascii="Calibri" w:hAnsi="Calibri" w:cs="Calibri"/>
                      <w:b/>
                      <w:bCs/>
                      <w:color w:val="000000"/>
                      <w:sz w:val="22"/>
                      <w:szCs w:val="22"/>
                    </w:rPr>
                  </w:pPr>
                  <w:r w:rsidRPr="00D331FF">
                    <w:rPr>
                      <w:rFonts w:ascii="Calibri" w:hAnsi="Calibri" w:cs="Calibri"/>
                      <w:b/>
                      <w:bCs/>
                      <w:color w:val="000000"/>
                      <w:sz w:val="22"/>
                      <w:szCs w:val="22"/>
                    </w:rPr>
                    <w:t>81 097</w:t>
                  </w:r>
                </w:p>
              </w:tc>
            </w:tr>
            <w:tr w:rsidR="00D331FF" w:rsidRPr="00D331FF" w14:paraId="6BD32F3C" w14:textId="77777777" w:rsidTr="00D331FF">
              <w:trPr>
                <w:trHeight w:val="248"/>
              </w:trPr>
              <w:tc>
                <w:tcPr>
                  <w:tcW w:w="843" w:type="dxa"/>
                  <w:tcBorders>
                    <w:top w:val="nil"/>
                    <w:left w:val="single" w:sz="4" w:space="0" w:color="auto"/>
                    <w:bottom w:val="single" w:sz="4" w:space="0" w:color="auto"/>
                    <w:right w:val="single" w:sz="4" w:space="0" w:color="auto"/>
                  </w:tcBorders>
                  <w:shd w:val="clear" w:color="000000" w:fill="F2F2F2"/>
                  <w:noWrap/>
                  <w:vAlign w:val="bottom"/>
                  <w:hideMark/>
                </w:tcPr>
                <w:p w14:paraId="4618A40A" w14:textId="77777777" w:rsidR="00D331FF" w:rsidRPr="00D331FF" w:rsidRDefault="00D331FF" w:rsidP="00D331FF">
                  <w:pPr>
                    <w:jc w:val="right"/>
                    <w:rPr>
                      <w:rFonts w:ascii="Calibri" w:hAnsi="Calibri" w:cs="Calibri"/>
                      <w:color w:val="000000"/>
                      <w:sz w:val="22"/>
                      <w:szCs w:val="22"/>
                    </w:rPr>
                  </w:pPr>
                  <w:r w:rsidRPr="00D331FF">
                    <w:rPr>
                      <w:rFonts w:ascii="Calibri" w:hAnsi="Calibri" w:cs="Calibri"/>
                      <w:color w:val="000000"/>
                      <w:sz w:val="22"/>
                      <w:szCs w:val="22"/>
                    </w:rPr>
                    <w:t>7000</w:t>
                  </w:r>
                </w:p>
              </w:tc>
              <w:tc>
                <w:tcPr>
                  <w:tcW w:w="1722" w:type="dxa"/>
                  <w:tcBorders>
                    <w:top w:val="nil"/>
                    <w:left w:val="nil"/>
                    <w:bottom w:val="single" w:sz="4" w:space="0" w:color="auto"/>
                    <w:right w:val="single" w:sz="4" w:space="0" w:color="auto"/>
                  </w:tcBorders>
                  <w:shd w:val="clear" w:color="auto" w:fill="auto"/>
                  <w:noWrap/>
                  <w:vAlign w:val="bottom"/>
                  <w:hideMark/>
                </w:tcPr>
                <w:p w14:paraId="3A59F6C3" w14:textId="77777777" w:rsidR="00D331FF" w:rsidRPr="00D331FF" w:rsidRDefault="00D331FF" w:rsidP="00D331FF">
                  <w:pPr>
                    <w:jc w:val="center"/>
                    <w:rPr>
                      <w:rFonts w:ascii="Calibri" w:hAnsi="Calibri" w:cs="Calibri"/>
                      <w:color w:val="000000"/>
                      <w:sz w:val="22"/>
                      <w:szCs w:val="22"/>
                    </w:rPr>
                  </w:pPr>
                  <w:r w:rsidRPr="00D331FF">
                    <w:rPr>
                      <w:rFonts w:ascii="Calibri" w:hAnsi="Calibri" w:cs="Calibri"/>
                      <w:color w:val="000000"/>
                      <w:sz w:val="22"/>
                      <w:szCs w:val="22"/>
                    </w:rPr>
                    <w:t>455 596</w:t>
                  </w:r>
                </w:p>
              </w:tc>
              <w:tc>
                <w:tcPr>
                  <w:tcW w:w="1722" w:type="dxa"/>
                  <w:tcBorders>
                    <w:top w:val="nil"/>
                    <w:left w:val="nil"/>
                    <w:bottom w:val="single" w:sz="4" w:space="0" w:color="auto"/>
                    <w:right w:val="single" w:sz="4" w:space="0" w:color="auto"/>
                  </w:tcBorders>
                  <w:shd w:val="clear" w:color="auto" w:fill="auto"/>
                  <w:noWrap/>
                  <w:vAlign w:val="bottom"/>
                  <w:hideMark/>
                </w:tcPr>
                <w:p w14:paraId="285C7C98" w14:textId="77777777" w:rsidR="00D331FF" w:rsidRPr="00D331FF" w:rsidRDefault="00D331FF" w:rsidP="00D331FF">
                  <w:pPr>
                    <w:jc w:val="center"/>
                    <w:rPr>
                      <w:rFonts w:ascii="Calibri" w:hAnsi="Calibri" w:cs="Calibri"/>
                      <w:color w:val="000000"/>
                      <w:sz w:val="22"/>
                      <w:szCs w:val="22"/>
                    </w:rPr>
                  </w:pPr>
                  <w:r w:rsidRPr="00D331FF">
                    <w:rPr>
                      <w:rFonts w:ascii="Calibri" w:hAnsi="Calibri" w:cs="Calibri"/>
                      <w:color w:val="000000"/>
                      <w:sz w:val="22"/>
                      <w:szCs w:val="22"/>
                    </w:rPr>
                    <w:t>7 605</w:t>
                  </w:r>
                </w:p>
              </w:tc>
              <w:tc>
                <w:tcPr>
                  <w:tcW w:w="1722" w:type="dxa"/>
                  <w:tcBorders>
                    <w:top w:val="nil"/>
                    <w:left w:val="nil"/>
                    <w:bottom w:val="single" w:sz="4" w:space="0" w:color="auto"/>
                    <w:right w:val="single" w:sz="4" w:space="0" w:color="auto"/>
                  </w:tcBorders>
                  <w:shd w:val="clear" w:color="auto" w:fill="auto"/>
                  <w:noWrap/>
                  <w:vAlign w:val="bottom"/>
                  <w:hideMark/>
                </w:tcPr>
                <w:p w14:paraId="7F24A051" w14:textId="77777777" w:rsidR="00D331FF" w:rsidRPr="00D331FF" w:rsidRDefault="00D331FF" w:rsidP="00D331FF">
                  <w:pPr>
                    <w:jc w:val="center"/>
                    <w:rPr>
                      <w:rFonts w:ascii="Calibri" w:hAnsi="Calibri" w:cs="Calibri"/>
                      <w:color w:val="000000"/>
                      <w:sz w:val="22"/>
                      <w:szCs w:val="22"/>
                    </w:rPr>
                  </w:pPr>
                  <w:r w:rsidRPr="00D331FF">
                    <w:rPr>
                      <w:rFonts w:ascii="Calibri" w:hAnsi="Calibri" w:cs="Calibri"/>
                      <w:color w:val="000000"/>
                      <w:sz w:val="22"/>
                      <w:szCs w:val="22"/>
                    </w:rPr>
                    <w:t>X</w:t>
                  </w:r>
                </w:p>
              </w:tc>
              <w:tc>
                <w:tcPr>
                  <w:tcW w:w="1722" w:type="dxa"/>
                  <w:tcBorders>
                    <w:top w:val="nil"/>
                    <w:left w:val="nil"/>
                    <w:bottom w:val="single" w:sz="4" w:space="0" w:color="auto"/>
                    <w:right w:val="single" w:sz="4" w:space="0" w:color="auto"/>
                  </w:tcBorders>
                  <w:shd w:val="clear" w:color="000000" w:fill="F2F2F2"/>
                  <w:noWrap/>
                  <w:vAlign w:val="bottom"/>
                  <w:hideMark/>
                </w:tcPr>
                <w:p w14:paraId="3B27401B" w14:textId="77777777" w:rsidR="00D331FF" w:rsidRPr="00D331FF" w:rsidRDefault="00D331FF" w:rsidP="00D331FF">
                  <w:pPr>
                    <w:jc w:val="center"/>
                    <w:rPr>
                      <w:rFonts w:ascii="Calibri" w:hAnsi="Calibri" w:cs="Calibri"/>
                      <w:b/>
                      <w:bCs/>
                      <w:color w:val="000000"/>
                      <w:sz w:val="22"/>
                      <w:szCs w:val="22"/>
                    </w:rPr>
                  </w:pPr>
                  <w:r w:rsidRPr="00D331FF">
                    <w:rPr>
                      <w:rFonts w:ascii="Calibri" w:hAnsi="Calibri" w:cs="Calibri"/>
                      <w:b/>
                      <w:bCs/>
                      <w:color w:val="000000"/>
                      <w:sz w:val="22"/>
                      <w:szCs w:val="22"/>
                    </w:rPr>
                    <w:t>463 201</w:t>
                  </w:r>
                </w:p>
              </w:tc>
            </w:tr>
            <w:tr w:rsidR="00D331FF" w:rsidRPr="00D331FF" w14:paraId="30E857F7" w14:textId="77777777" w:rsidTr="00D331FF">
              <w:trPr>
                <w:trHeight w:val="248"/>
              </w:trPr>
              <w:tc>
                <w:tcPr>
                  <w:tcW w:w="843" w:type="dxa"/>
                  <w:tcBorders>
                    <w:top w:val="nil"/>
                    <w:left w:val="single" w:sz="4" w:space="0" w:color="auto"/>
                    <w:bottom w:val="single" w:sz="4" w:space="0" w:color="auto"/>
                    <w:right w:val="single" w:sz="4" w:space="0" w:color="auto"/>
                  </w:tcBorders>
                  <w:shd w:val="clear" w:color="000000" w:fill="F2F2F2"/>
                  <w:noWrap/>
                  <w:vAlign w:val="bottom"/>
                  <w:hideMark/>
                </w:tcPr>
                <w:p w14:paraId="1FC8126D" w14:textId="77777777" w:rsidR="00D331FF" w:rsidRPr="00D331FF" w:rsidRDefault="00D331FF" w:rsidP="00D331FF">
                  <w:pPr>
                    <w:jc w:val="right"/>
                    <w:rPr>
                      <w:rFonts w:ascii="Calibri" w:hAnsi="Calibri" w:cs="Calibri"/>
                      <w:b/>
                      <w:bCs/>
                      <w:color w:val="000000"/>
                      <w:sz w:val="22"/>
                      <w:szCs w:val="22"/>
                    </w:rPr>
                  </w:pPr>
                  <w:r w:rsidRPr="00D331FF">
                    <w:rPr>
                      <w:rFonts w:ascii="Calibri" w:hAnsi="Calibri" w:cs="Calibri"/>
                      <w:b/>
                      <w:bCs/>
                      <w:color w:val="000000"/>
                      <w:sz w:val="22"/>
                      <w:szCs w:val="22"/>
                    </w:rPr>
                    <w:t>KOPĀ</w:t>
                  </w:r>
                </w:p>
              </w:tc>
              <w:tc>
                <w:tcPr>
                  <w:tcW w:w="1722" w:type="dxa"/>
                  <w:tcBorders>
                    <w:top w:val="nil"/>
                    <w:left w:val="nil"/>
                    <w:bottom w:val="single" w:sz="4" w:space="0" w:color="auto"/>
                    <w:right w:val="single" w:sz="4" w:space="0" w:color="auto"/>
                  </w:tcBorders>
                  <w:shd w:val="clear" w:color="auto" w:fill="auto"/>
                  <w:noWrap/>
                  <w:vAlign w:val="bottom"/>
                  <w:hideMark/>
                </w:tcPr>
                <w:p w14:paraId="59779C5D" w14:textId="77777777" w:rsidR="00D331FF" w:rsidRPr="00D331FF" w:rsidRDefault="00D331FF" w:rsidP="00D331FF">
                  <w:pPr>
                    <w:jc w:val="center"/>
                    <w:rPr>
                      <w:rFonts w:ascii="Calibri" w:hAnsi="Calibri" w:cs="Calibri"/>
                      <w:b/>
                      <w:bCs/>
                      <w:color w:val="000000"/>
                      <w:sz w:val="22"/>
                      <w:szCs w:val="22"/>
                    </w:rPr>
                  </w:pPr>
                  <w:r w:rsidRPr="00D331FF">
                    <w:rPr>
                      <w:rFonts w:ascii="Calibri" w:hAnsi="Calibri" w:cs="Calibri"/>
                      <w:b/>
                      <w:bCs/>
                      <w:color w:val="000000"/>
                      <w:sz w:val="22"/>
                      <w:szCs w:val="22"/>
                    </w:rPr>
                    <w:t>455 596</w:t>
                  </w:r>
                </w:p>
              </w:tc>
              <w:tc>
                <w:tcPr>
                  <w:tcW w:w="1722" w:type="dxa"/>
                  <w:tcBorders>
                    <w:top w:val="nil"/>
                    <w:left w:val="nil"/>
                    <w:bottom w:val="single" w:sz="4" w:space="0" w:color="auto"/>
                    <w:right w:val="single" w:sz="4" w:space="0" w:color="auto"/>
                  </w:tcBorders>
                  <w:shd w:val="clear" w:color="auto" w:fill="auto"/>
                  <w:noWrap/>
                  <w:vAlign w:val="bottom"/>
                  <w:hideMark/>
                </w:tcPr>
                <w:p w14:paraId="5CB68189" w14:textId="77777777" w:rsidR="00D331FF" w:rsidRPr="00D331FF" w:rsidRDefault="00D331FF" w:rsidP="00D331FF">
                  <w:pPr>
                    <w:jc w:val="center"/>
                    <w:rPr>
                      <w:rFonts w:ascii="Calibri" w:hAnsi="Calibri" w:cs="Calibri"/>
                      <w:b/>
                      <w:bCs/>
                      <w:color w:val="000000"/>
                      <w:sz w:val="22"/>
                      <w:szCs w:val="22"/>
                    </w:rPr>
                  </w:pPr>
                  <w:r w:rsidRPr="00D331FF">
                    <w:rPr>
                      <w:rFonts w:ascii="Calibri" w:hAnsi="Calibri" w:cs="Calibri"/>
                      <w:b/>
                      <w:bCs/>
                      <w:color w:val="000000"/>
                      <w:sz w:val="22"/>
                      <w:szCs w:val="22"/>
                    </w:rPr>
                    <w:t>60 646</w:t>
                  </w:r>
                </w:p>
              </w:tc>
              <w:tc>
                <w:tcPr>
                  <w:tcW w:w="1722" w:type="dxa"/>
                  <w:tcBorders>
                    <w:top w:val="nil"/>
                    <w:left w:val="nil"/>
                    <w:bottom w:val="single" w:sz="4" w:space="0" w:color="auto"/>
                    <w:right w:val="single" w:sz="4" w:space="0" w:color="auto"/>
                  </w:tcBorders>
                  <w:shd w:val="clear" w:color="auto" w:fill="auto"/>
                  <w:noWrap/>
                  <w:vAlign w:val="bottom"/>
                  <w:hideMark/>
                </w:tcPr>
                <w:p w14:paraId="6094583B" w14:textId="77777777" w:rsidR="00D331FF" w:rsidRPr="00D331FF" w:rsidRDefault="00D331FF" w:rsidP="00D331FF">
                  <w:pPr>
                    <w:jc w:val="center"/>
                    <w:rPr>
                      <w:rFonts w:ascii="Calibri" w:hAnsi="Calibri" w:cs="Calibri"/>
                      <w:b/>
                      <w:bCs/>
                      <w:color w:val="000000"/>
                      <w:sz w:val="22"/>
                      <w:szCs w:val="22"/>
                    </w:rPr>
                  </w:pPr>
                  <w:r w:rsidRPr="00D331FF">
                    <w:rPr>
                      <w:rFonts w:ascii="Calibri" w:hAnsi="Calibri" w:cs="Calibri"/>
                      <w:b/>
                      <w:bCs/>
                      <w:color w:val="000000"/>
                      <w:sz w:val="22"/>
                      <w:szCs w:val="22"/>
                    </w:rPr>
                    <w:t>778 730</w:t>
                  </w:r>
                </w:p>
              </w:tc>
              <w:tc>
                <w:tcPr>
                  <w:tcW w:w="1722" w:type="dxa"/>
                  <w:tcBorders>
                    <w:top w:val="nil"/>
                    <w:left w:val="nil"/>
                    <w:bottom w:val="single" w:sz="4" w:space="0" w:color="auto"/>
                    <w:right w:val="single" w:sz="4" w:space="0" w:color="auto"/>
                  </w:tcBorders>
                  <w:shd w:val="clear" w:color="000000" w:fill="F2F2F2"/>
                  <w:noWrap/>
                  <w:vAlign w:val="bottom"/>
                  <w:hideMark/>
                </w:tcPr>
                <w:p w14:paraId="3609CC1D" w14:textId="77777777" w:rsidR="00D331FF" w:rsidRPr="00D331FF" w:rsidRDefault="00D331FF" w:rsidP="00D331FF">
                  <w:pPr>
                    <w:jc w:val="center"/>
                    <w:rPr>
                      <w:rFonts w:ascii="Calibri" w:hAnsi="Calibri" w:cs="Calibri"/>
                      <w:b/>
                      <w:bCs/>
                      <w:color w:val="000000"/>
                      <w:sz w:val="22"/>
                      <w:szCs w:val="22"/>
                    </w:rPr>
                  </w:pPr>
                  <w:r w:rsidRPr="00D331FF">
                    <w:rPr>
                      <w:rFonts w:ascii="Calibri" w:hAnsi="Calibri" w:cs="Calibri"/>
                      <w:b/>
                      <w:bCs/>
                      <w:color w:val="000000"/>
                      <w:sz w:val="22"/>
                      <w:szCs w:val="22"/>
                    </w:rPr>
                    <w:t>1 294 972</w:t>
                  </w:r>
                </w:p>
              </w:tc>
            </w:tr>
            <w:tr w:rsidR="00D331FF" w:rsidRPr="00D331FF" w14:paraId="165C77E8" w14:textId="77777777" w:rsidTr="00D331FF">
              <w:trPr>
                <w:trHeight w:val="248"/>
              </w:trPr>
              <w:tc>
                <w:tcPr>
                  <w:tcW w:w="843" w:type="dxa"/>
                  <w:tcBorders>
                    <w:top w:val="nil"/>
                    <w:left w:val="single" w:sz="4" w:space="0" w:color="auto"/>
                    <w:bottom w:val="single" w:sz="4" w:space="0" w:color="auto"/>
                    <w:right w:val="single" w:sz="4" w:space="0" w:color="auto"/>
                  </w:tcBorders>
                  <w:shd w:val="clear" w:color="000000" w:fill="F2F2F2"/>
                  <w:noWrap/>
                  <w:vAlign w:val="bottom"/>
                  <w:hideMark/>
                </w:tcPr>
                <w:p w14:paraId="5C8379FE" w14:textId="3C98EF8D" w:rsidR="00D331FF" w:rsidRPr="00D331FF" w:rsidRDefault="00D331FF" w:rsidP="00D331FF">
                  <w:pPr>
                    <w:rPr>
                      <w:rFonts w:ascii="Calibri" w:hAnsi="Calibri" w:cs="Calibri"/>
                      <w:b/>
                      <w:bCs/>
                      <w:color w:val="000000"/>
                      <w:sz w:val="22"/>
                      <w:szCs w:val="22"/>
                    </w:rPr>
                  </w:pPr>
                  <w:r w:rsidRPr="00D331FF">
                    <w:rPr>
                      <w:rFonts w:ascii="Calibri" w:hAnsi="Calibri" w:cs="Calibri"/>
                      <w:b/>
                      <w:bCs/>
                      <w:color w:val="000000"/>
                      <w:sz w:val="22"/>
                      <w:szCs w:val="22"/>
                    </w:rPr>
                    <w:t>Rīkojum</w:t>
                  </w:r>
                  <w:r>
                    <w:rPr>
                      <w:rFonts w:ascii="Calibri" w:hAnsi="Calibri" w:cs="Calibri"/>
                      <w:b/>
                      <w:bCs/>
                      <w:color w:val="000000"/>
                      <w:sz w:val="22"/>
                      <w:szCs w:val="22"/>
                    </w:rPr>
                    <w:t>s</w:t>
                  </w:r>
                </w:p>
              </w:tc>
              <w:tc>
                <w:tcPr>
                  <w:tcW w:w="1722" w:type="dxa"/>
                  <w:tcBorders>
                    <w:top w:val="nil"/>
                    <w:left w:val="nil"/>
                    <w:bottom w:val="single" w:sz="4" w:space="0" w:color="auto"/>
                    <w:right w:val="single" w:sz="4" w:space="0" w:color="auto"/>
                  </w:tcBorders>
                  <w:shd w:val="clear" w:color="000000" w:fill="F2F2F2"/>
                  <w:noWrap/>
                  <w:vAlign w:val="bottom"/>
                  <w:hideMark/>
                </w:tcPr>
                <w:p w14:paraId="3AEBE841" w14:textId="77777777" w:rsidR="00D331FF" w:rsidRPr="00D331FF" w:rsidRDefault="00D331FF" w:rsidP="00D331FF">
                  <w:pPr>
                    <w:jc w:val="center"/>
                    <w:rPr>
                      <w:rFonts w:ascii="Calibri" w:hAnsi="Calibri" w:cs="Calibri"/>
                      <w:b/>
                      <w:bCs/>
                      <w:color w:val="000000"/>
                      <w:sz w:val="22"/>
                      <w:szCs w:val="22"/>
                    </w:rPr>
                  </w:pPr>
                  <w:r w:rsidRPr="00D331FF">
                    <w:rPr>
                      <w:rFonts w:ascii="Calibri" w:hAnsi="Calibri" w:cs="Calibri"/>
                      <w:b/>
                      <w:bCs/>
                      <w:color w:val="000000"/>
                      <w:sz w:val="22"/>
                      <w:szCs w:val="22"/>
                    </w:rPr>
                    <w:t>455 596</w:t>
                  </w:r>
                </w:p>
              </w:tc>
              <w:tc>
                <w:tcPr>
                  <w:tcW w:w="3444"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0739DD6F" w14:textId="77777777" w:rsidR="00D331FF" w:rsidRPr="00D331FF" w:rsidRDefault="00D331FF" w:rsidP="00D331FF">
                  <w:pPr>
                    <w:jc w:val="center"/>
                    <w:rPr>
                      <w:rFonts w:ascii="Calibri" w:hAnsi="Calibri" w:cs="Calibri"/>
                      <w:b/>
                      <w:bCs/>
                      <w:color w:val="000000"/>
                      <w:sz w:val="22"/>
                      <w:szCs w:val="22"/>
                    </w:rPr>
                  </w:pPr>
                  <w:r w:rsidRPr="00D331FF">
                    <w:rPr>
                      <w:rFonts w:ascii="Calibri" w:hAnsi="Calibri" w:cs="Calibri"/>
                      <w:b/>
                      <w:bCs/>
                      <w:color w:val="000000"/>
                      <w:sz w:val="22"/>
                      <w:szCs w:val="22"/>
                    </w:rPr>
                    <w:t>839 376</w:t>
                  </w:r>
                </w:p>
              </w:tc>
              <w:tc>
                <w:tcPr>
                  <w:tcW w:w="1722" w:type="dxa"/>
                  <w:tcBorders>
                    <w:top w:val="nil"/>
                    <w:left w:val="nil"/>
                    <w:bottom w:val="single" w:sz="4" w:space="0" w:color="auto"/>
                    <w:right w:val="single" w:sz="4" w:space="0" w:color="auto"/>
                  </w:tcBorders>
                  <w:shd w:val="clear" w:color="000000" w:fill="F2F2F2"/>
                  <w:noWrap/>
                  <w:vAlign w:val="bottom"/>
                  <w:hideMark/>
                </w:tcPr>
                <w:p w14:paraId="51F09A4E" w14:textId="77777777" w:rsidR="00D331FF" w:rsidRPr="00D331FF" w:rsidRDefault="00D331FF" w:rsidP="00D331FF">
                  <w:pPr>
                    <w:jc w:val="center"/>
                    <w:rPr>
                      <w:rFonts w:ascii="Calibri" w:hAnsi="Calibri" w:cs="Calibri"/>
                      <w:b/>
                      <w:bCs/>
                      <w:color w:val="000000"/>
                      <w:sz w:val="22"/>
                      <w:szCs w:val="22"/>
                    </w:rPr>
                  </w:pPr>
                  <w:r w:rsidRPr="00D331FF">
                    <w:rPr>
                      <w:rFonts w:ascii="Calibri" w:hAnsi="Calibri" w:cs="Calibri"/>
                      <w:b/>
                      <w:bCs/>
                      <w:color w:val="000000"/>
                      <w:sz w:val="22"/>
                      <w:szCs w:val="22"/>
                    </w:rPr>
                    <w:t>1 294 972</w:t>
                  </w:r>
                </w:p>
              </w:tc>
            </w:tr>
          </w:tbl>
          <w:p w14:paraId="6F1A1A47" w14:textId="77777777" w:rsidR="00D331FF" w:rsidRPr="00746862" w:rsidRDefault="00D331FF" w:rsidP="00D331FF">
            <w:pPr>
              <w:jc w:val="both"/>
              <w:rPr>
                <w:i/>
                <w:color w:val="FF0000"/>
              </w:rPr>
            </w:pPr>
          </w:p>
          <w:p w14:paraId="1CA680A9" w14:textId="10B750A5" w:rsidR="006B070E" w:rsidRDefault="006B070E" w:rsidP="00BC698D">
            <w:pPr>
              <w:jc w:val="both"/>
              <w:rPr>
                <w:bCs/>
              </w:rPr>
            </w:pPr>
          </w:p>
          <w:p w14:paraId="639D8B21" w14:textId="6D76BB51" w:rsidR="001D0852" w:rsidRPr="009101D7" w:rsidRDefault="001D0852" w:rsidP="001D0852">
            <w:pPr>
              <w:ind w:firstLine="677"/>
              <w:jc w:val="both"/>
              <w:rPr>
                <w:bCs/>
              </w:rPr>
            </w:pPr>
            <w:r w:rsidRPr="009101D7">
              <w:rPr>
                <w:bCs/>
              </w:rPr>
              <w:t>LM normatīvajos aktos noteiktā kārtībā ir sagatavojusi un iesniegs izskatīšanai Ministru kabinetā grozījumus Ministru kabineta 2021.gada 11.janvāra rīkojumā Nr.17 “Par finanšu līdzekļu piešķiršanu no valsts budžeta programmas “Līdzekļi neparedzētiem gadījumiem””, paredzot novirzīt piešķirtos līdzekļus par prognozējamo neizpildes daļu 249 355 euro</w:t>
            </w:r>
            <w:r>
              <w:rPr>
                <w:bCs/>
              </w:rPr>
              <w:t xml:space="preserve"> apmērā</w:t>
            </w:r>
            <w:r w:rsidRPr="009101D7">
              <w:rPr>
                <w:bCs/>
              </w:rPr>
              <w:t xml:space="preserve">, </w:t>
            </w:r>
            <w:r>
              <w:rPr>
                <w:bCs/>
              </w:rPr>
              <w:t>grozījumu</w:t>
            </w:r>
            <w:r w:rsidRPr="009101D7">
              <w:rPr>
                <w:bCs/>
              </w:rPr>
              <w:t xml:space="preserve"> 1</w:t>
            </w:r>
            <w:r>
              <w:rPr>
                <w:bCs/>
              </w:rPr>
              <w:t>2</w:t>
            </w:r>
            <w:r w:rsidRPr="009101D7">
              <w:rPr>
                <w:bCs/>
              </w:rPr>
              <w:t>.</w:t>
            </w:r>
            <w:r>
              <w:rPr>
                <w:bCs/>
              </w:rPr>
              <w:t>februāra</w:t>
            </w:r>
            <w:r w:rsidRPr="009101D7">
              <w:rPr>
                <w:bCs/>
              </w:rPr>
              <w:t xml:space="preserve"> rīkojumā Nr.</w:t>
            </w:r>
            <w:r>
              <w:rPr>
                <w:bCs/>
              </w:rPr>
              <w:t>83</w:t>
            </w:r>
            <w:r w:rsidRPr="009101D7">
              <w:rPr>
                <w:bCs/>
              </w:rPr>
              <w:t xml:space="preserve"> “Par finanšu līdzekļu piešķiršanu no valsts budžeta programmas “Līdzekļi neparedzētiem gadījumiem””</w:t>
            </w:r>
            <w:r>
              <w:rPr>
                <w:bCs/>
              </w:rPr>
              <w:t xml:space="preserve"> nodrošināšanai.</w:t>
            </w:r>
          </w:p>
          <w:p w14:paraId="10EFA866" w14:textId="5A988B29" w:rsidR="00F97FD1" w:rsidRPr="00704825" w:rsidRDefault="00F97FD1" w:rsidP="009101D7">
            <w:pPr>
              <w:ind w:firstLine="677"/>
              <w:jc w:val="both"/>
              <w:rPr>
                <w:color w:val="FF0000"/>
                <w:sz w:val="22"/>
                <w:szCs w:val="22"/>
              </w:rPr>
            </w:pPr>
          </w:p>
        </w:tc>
      </w:tr>
      <w:tr w:rsidR="00704825" w:rsidRPr="00704825" w14:paraId="6E3DC955" w14:textId="77777777" w:rsidTr="002904A6">
        <w:trPr>
          <w:cantSplit/>
        </w:trPr>
        <w:tc>
          <w:tcPr>
            <w:tcW w:w="1306" w:type="dxa"/>
            <w:shd w:val="clear" w:color="auto" w:fill="auto"/>
            <w:hideMark/>
          </w:tcPr>
          <w:p w14:paraId="2E682CC5" w14:textId="77777777" w:rsidR="00885514" w:rsidRPr="00C2053B" w:rsidRDefault="00885514" w:rsidP="00885514">
            <w:pPr>
              <w:jc w:val="both"/>
              <w:rPr>
                <w:rFonts w:eastAsiaTheme="minorHAnsi" w:cstheme="minorBidi"/>
                <w:sz w:val="18"/>
                <w:szCs w:val="18"/>
                <w:lang w:eastAsia="en-US"/>
              </w:rPr>
            </w:pPr>
            <w:r w:rsidRPr="00C2053B">
              <w:rPr>
                <w:rFonts w:eastAsiaTheme="minorHAnsi" w:cstheme="minorBidi"/>
                <w:sz w:val="18"/>
                <w:szCs w:val="18"/>
                <w:lang w:eastAsia="en-US"/>
              </w:rPr>
              <w:t>6.1. detalizēts ieņēmumu aprēķins</w:t>
            </w:r>
          </w:p>
        </w:tc>
        <w:tc>
          <w:tcPr>
            <w:tcW w:w="7938" w:type="dxa"/>
            <w:gridSpan w:val="7"/>
            <w:vMerge/>
            <w:shd w:val="clear" w:color="auto" w:fill="auto"/>
            <w:vAlign w:val="center"/>
          </w:tcPr>
          <w:p w14:paraId="6D8A5077" w14:textId="77777777" w:rsidR="00885514" w:rsidRPr="00704825" w:rsidRDefault="00885514" w:rsidP="00885514">
            <w:pPr>
              <w:jc w:val="both"/>
              <w:rPr>
                <w:rFonts w:eastAsiaTheme="minorHAnsi" w:cstheme="minorBidi"/>
                <w:color w:val="FF0000"/>
                <w:sz w:val="20"/>
                <w:szCs w:val="20"/>
                <w:lang w:eastAsia="en-US"/>
              </w:rPr>
            </w:pPr>
          </w:p>
        </w:tc>
      </w:tr>
      <w:tr w:rsidR="00704825" w:rsidRPr="00704825" w14:paraId="5257D29A" w14:textId="77777777" w:rsidTr="002904A6">
        <w:trPr>
          <w:cantSplit/>
        </w:trPr>
        <w:tc>
          <w:tcPr>
            <w:tcW w:w="1306" w:type="dxa"/>
            <w:shd w:val="clear" w:color="auto" w:fill="auto"/>
            <w:hideMark/>
          </w:tcPr>
          <w:p w14:paraId="5361B57E" w14:textId="77777777" w:rsidR="00885514" w:rsidRPr="00704825" w:rsidRDefault="00885514" w:rsidP="00885514">
            <w:pPr>
              <w:jc w:val="both"/>
              <w:rPr>
                <w:rFonts w:eastAsiaTheme="minorHAnsi" w:cstheme="minorBidi"/>
                <w:color w:val="FF0000"/>
                <w:sz w:val="18"/>
                <w:szCs w:val="18"/>
                <w:lang w:eastAsia="en-US"/>
              </w:rPr>
            </w:pPr>
            <w:r w:rsidRPr="00C2053B">
              <w:rPr>
                <w:rFonts w:eastAsiaTheme="minorHAnsi" w:cstheme="minorBidi"/>
                <w:sz w:val="18"/>
                <w:szCs w:val="18"/>
                <w:lang w:eastAsia="en-US"/>
              </w:rPr>
              <w:lastRenderedPageBreak/>
              <w:t>6.2. detalizēts izdevumu aprēķins</w:t>
            </w:r>
          </w:p>
        </w:tc>
        <w:tc>
          <w:tcPr>
            <w:tcW w:w="7938" w:type="dxa"/>
            <w:gridSpan w:val="7"/>
            <w:vMerge/>
            <w:shd w:val="clear" w:color="auto" w:fill="auto"/>
            <w:vAlign w:val="center"/>
          </w:tcPr>
          <w:p w14:paraId="667C871A" w14:textId="77777777" w:rsidR="00885514" w:rsidRPr="00704825" w:rsidRDefault="00885514" w:rsidP="00885514">
            <w:pPr>
              <w:jc w:val="both"/>
              <w:rPr>
                <w:rFonts w:eastAsiaTheme="minorHAnsi" w:cstheme="minorBidi"/>
                <w:color w:val="FF0000"/>
                <w:sz w:val="20"/>
                <w:szCs w:val="20"/>
                <w:lang w:eastAsia="en-US"/>
              </w:rPr>
            </w:pPr>
          </w:p>
        </w:tc>
      </w:tr>
      <w:tr w:rsidR="00D94169" w:rsidRPr="00D94169" w14:paraId="1C2EFD89" w14:textId="77777777" w:rsidTr="001C1DEE">
        <w:trPr>
          <w:cantSplit/>
        </w:trPr>
        <w:tc>
          <w:tcPr>
            <w:tcW w:w="1306" w:type="dxa"/>
            <w:tcBorders>
              <w:bottom w:val="single" w:sz="4" w:space="0" w:color="auto"/>
            </w:tcBorders>
            <w:shd w:val="clear" w:color="auto" w:fill="auto"/>
            <w:hideMark/>
          </w:tcPr>
          <w:p w14:paraId="0E3735D7" w14:textId="77777777" w:rsidR="00885514" w:rsidRPr="00D94169" w:rsidRDefault="00885514" w:rsidP="00885514">
            <w:pPr>
              <w:jc w:val="both"/>
              <w:rPr>
                <w:rFonts w:eastAsiaTheme="minorHAnsi" w:cstheme="minorBidi"/>
                <w:lang w:eastAsia="en-US"/>
              </w:rPr>
            </w:pPr>
            <w:r w:rsidRPr="00D94169">
              <w:rPr>
                <w:rFonts w:eastAsiaTheme="minorHAnsi" w:cstheme="minorBidi"/>
                <w:lang w:eastAsia="en-US"/>
              </w:rPr>
              <w:lastRenderedPageBreak/>
              <w:t>7. Amata vietu skaita izmaiņas</w:t>
            </w:r>
          </w:p>
        </w:tc>
        <w:tc>
          <w:tcPr>
            <w:tcW w:w="7938" w:type="dxa"/>
            <w:gridSpan w:val="7"/>
            <w:tcBorders>
              <w:bottom w:val="single" w:sz="4" w:space="0" w:color="auto"/>
            </w:tcBorders>
            <w:shd w:val="clear" w:color="auto" w:fill="auto"/>
            <w:hideMark/>
          </w:tcPr>
          <w:p w14:paraId="77192F0D" w14:textId="77777777" w:rsidR="00885514" w:rsidRPr="00D94169" w:rsidRDefault="00885514" w:rsidP="00885514">
            <w:pPr>
              <w:jc w:val="both"/>
              <w:rPr>
                <w:rFonts w:eastAsiaTheme="minorHAnsi" w:cstheme="minorBidi"/>
                <w:lang w:eastAsia="en-US"/>
              </w:rPr>
            </w:pPr>
            <w:r w:rsidRPr="00D94169">
              <w:rPr>
                <w:rFonts w:eastAsiaTheme="minorHAnsi" w:cstheme="minorBidi"/>
                <w:lang w:eastAsia="en-US"/>
              </w:rPr>
              <w:t>Nav</w:t>
            </w:r>
          </w:p>
        </w:tc>
      </w:tr>
      <w:tr w:rsidR="00D94169" w:rsidRPr="00D94169" w14:paraId="1AF3D46A" w14:textId="77777777" w:rsidTr="001C1DEE">
        <w:trPr>
          <w:cantSplit/>
        </w:trPr>
        <w:tc>
          <w:tcPr>
            <w:tcW w:w="1306" w:type="dxa"/>
            <w:tcBorders>
              <w:bottom w:val="single" w:sz="4" w:space="0" w:color="auto"/>
            </w:tcBorders>
            <w:shd w:val="clear" w:color="auto" w:fill="auto"/>
            <w:hideMark/>
          </w:tcPr>
          <w:p w14:paraId="51C13554" w14:textId="77777777" w:rsidR="00885514" w:rsidRPr="00D94169" w:rsidRDefault="00885514" w:rsidP="00885514">
            <w:pPr>
              <w:jc w:val="both"/>
              <w:rPr>
                <w:rFonts w:eastAsiaTheme="minorHAnsi" w:cstheme="minorBidi"/>
                <w:lang w:eastAsia="en-US"/>
              </w:rPr>
            </w:pPr>
            <w:r w:rsidRPr="00D94169">
              <w:rPr>
                <w:rFonts w:eastAsiaTheme="minorHAnsi" w:cstheme="minorBidi"/>
                <w:lang w:eastAsia="en-US"/>
              </w:rPr>
              <w:t>8. Cita informācija</w:t>
            </w:r>
          </w:p>
        </w:tc>
        <w:tc>
          <w:tcPr>
            <w:tcW w:w="7938" w:type="dxa"/>
            <w:gridSpan w:val="7"/>
            <w:tcBorders>
              <w:bottom w:val="single" w:sz="4" w:space="0" w:color="auto"/>
            </w:tcBorders>
            <w:shd w:val="clear" w:color="auto" w:fill="auto"/>
            <w:vAlign w:val="center"/>
          </w:tcPr>
          <w:p w14:paraId="7C27B912" w14:textId="33102538" w:rsidR="00885514" w:rsidRPr="00D94169" w:rsidRDefault="009E7B49" w:rsidP="00885514">
            <w:pPr>
              <w:jc w:val="both"/>
              <w:rPr>
                <w:rFonts w:eastAsiaTheme="minorHAnsi" w:cstheme="minorBidi"/>
                <w:lang w:eastAsia="en-US"/>
              </w:rPr>
            </w:pPr>
            <w:r w:rsidRPr="00D94169">
              <w:rPr>
                <w:rFonts w:eastAsiaTheme="minorHAnsi" w:cstheme="minorBidi"/>
                <w:lang w:eastAsia="en-US"/>
              </w:rPr>
              <w:t>Nav</w:t>
            </w:r>
          </w:p>
        </w:tc>
      </w:tr>
    </w:tbl>
    <w:p w14:paraId="60DD5A54" w14:textId="77777777" w:rsidR="00885514" w:rsidRPr="00D94169"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D94169" w:rsidRPr="00D94169" w14:paraId="2592C926" w14:textId="77777777" w:rsidTr="006936E5">
        <w:tc>
          <w:tcPr>
            <w:tcW w:w="9356" w:type="dxa"/>
          </w:tcPr>
          <w:p w14:paraId="3B11666A" w14:textId="77777777" w:rsidR="007F6F87" w:rsidRPr="00D94169" w:rsidRDefault="007F6F87" w:rsidP="003903BF">
            <w:pPr>
              <w:pStyle w:val="NoSpacing"/>
              <w:jc w:val="center"/>
              <w:rPr>
                <w:rFonts w:ascii="Times New Roman" w:hAnsi="Times New Roman" w:cs="Times New Roman"/>
                <w:b/>
                <w:sz w:val="24"/>
                <w:szCs w:val="24"/>
                <w:lang w:eastAsia="lv-LV"/>
              </w:rPr>
            </w:pPr>
            <w:r w:rsidRPr="00D94169">
              <w:rPr>
                <w:rFonts w:ascii="Times New Roman" w:hAnsi="Times New Roman" w:cs="Times New Roman"/>
                <w:b/>
                <w:iCs/>
                <w:sz w:val="24"/>
                <w:szCs w:val="24"/>
                <w:lang w:eastAsia="lv-LV"/>
              </w:rPr>
              <w:t>IV. Tiesību akta projekta ietekme uz spēkā esošo tiesību normu sistēmu</w:t>
            </w:r>
          </w:p>
        </w:tc>
      </w:tr>
      <w:tr w:rsidR="00D94169" w:rsidRPr="00D94169" w14:paraId="06798382" w14:textId="77777777" w:rsidTr="006936E5">
        <w:tc>
          <w:tcPr>
            <w:tcW w:w="9356" w:type="dxa"/>
          </w:tcPr>
          <w:p w14:paraId="0B3B8C14" w14:textId="77777777" w:rsidR="007F6F87" w:rsidRPr="00D94169" w:rsidRDefault="007F6F87" w:rsidP="003903BF">
            <w:pPr>
              <w:pStyle w:val="NoSpacing"/>
              <w:jc w:val="center"/>
              <w:rPr>
                <w:rFonts w:ascii="Times New Roman" w:hAnsi="Times New Roman" w:cs="Times New Roman"/>
                <w:sz w:val="24"/>
                <w:szCs w:val="24"/>
                <w:lang w:eastAsia="lv-LV"/>
              </w:rPr>
            </w:pPr>
            <w:r w:rsidRPr="00D94169">
              <w:rPr>
                <w:rFonts w:ascii="Times New Roman" w:hAnsi="Times New Roman" w:cs="Times New Roman"/>
                <w:sz w:val="24"/>
                <w:szCs w:val="24"/>
                <w:lang w:eastAsia="lv-LV"/>
              </w:rPr>
              <w:lastRenderedPageBreak/>
              <w:t>Projekts šo jomu neskar</w:t>
            </w:r>
            <w:r w:rsidR="007272A8" w:rsidRPr="00D94169">
              <w:rPr>
                <w:rFonts w:ascii="Times New Roman" w:hAnsi="Times New Roman" w:cs="Times New Roman"/>
                <w:sz w:val="24"/>
                <w:szCs w:val="24"/>
                <w:lang w:eastAsia="lv-LV"/>
              </w:rPr>
              <w:t>.</w:t>
            </w:r>
          </w:p>
        </w:tc>
      </w:tr>
    </w:tbl>
    <w:p w14:paraId="7EB6B417" w14:textId="77777777" w:rsidR="007F6F87" w:rsidRPr="00D94169"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D94169" w:rsidRPr="00D94169" w14:paraId="0DF476F9" w14:textId="77777777" w:rsidTr="006936E5">
        <w:tc>
          <w:tcPr>
            <w:tcW w:w="9356" w:type="dxa"/>
          </w:tcPr>
          <w:p w14:paraId="4227DA74" w14:textId="77777777" w:rsidR="007F6F87" w:rsidRPr="00D94169" w:rsidRDefault="007F6F87" w:rsidP="003903BF">
            <w:pPr>
              <w:pStyle w:val="NoSpacing"/>
              <w:jc w:val="center"/>
              <w:rPr>
                <w:rFonts w:ascii="Times New Roman" w:hAnsi="Times New Roman" w:cs="Times New Roman"/>
                <w:b/>
                <w:sz w:val="24"/>
                <w:szCs w:val="24"/>
                <w:lang w:eastAsia="lv-LV"/>
              </w:rPr>
            </w:pPr>
            <w:r w:rsidRPr="00D94169">
              <w:rPr>
                <w:rFonts w:ascii="Times New Roman" w:hAnsi="Times New Roman" w:cs="Times New Roman"/>
                <w:b/>
                <w:iCs/>
                <w:sz w:val="24"/>
                <w:szCs w:val="24"/>
                <w:lang w:eastAsia="lv-LV"/>
              </w:rPr>
              <w:t>V. Tiesību akta projekta atbilstība Latvijas Republikas starptautiskajām saistībām</w:t>
            </w:r>
          </w:p>
        </w:tc>
      </w:tr>
      <w:tr w:rsidR="00D94169" w:rsidRPr="00D94169" w14:paraId="6637D8D3" w14:textId="77777777" w:rsidTr="006936E5">
        <w:tc>
          <w:tcPr>
            <w:tcW w:w="9356" w:type="dxa"/>
          </w:tcPr>
          <w:p w14:paraId="7684F855" w14:textId="77777777" w:rsidR="007F6F87" w:rsidRPr="00D94169" w:rsidRDefault="007F6F87" w:rsidP="003903BF">
            <w:pPr>
              <w:pStyle w:val="NoSpacing"/>
              <w:jc w:val="center"/>
              <w:rPr>
                <w:rFonts w:ascii="Times New Roman" w:hAnsi="Times New Roman" w:cs="Times New Roman"/>
                <w:sz w:val="24"/>
                <w:szCs w:val="24"/>
                <w:lang w:eastAsia="lv-LV"/>
              </w:rPr>
            </w:pPr>
            <w:r w:rsidRPr="00D94169">
              <w:rPr>
                <w:rFonts w:ascii="Times New Roman" w:hAnsi="Times New Roman" w:cs="Times New Roman"/>
                <w:sz w:val="24"/>
                <w:szCs w:val="24"/>
                <w:lang w:eastAsia="lv-LV"/>
              </w:rPr>
              <w:t>Projekts šo jomu neskar</w:t>
            </w:r>
            <w:r w:rsidR="007272A8" w:rsidRPr="00D94169">
              <w:rPr>
                <w:rFonts w:ascii="Times New Roman" w:hAnsi="Times New Roman" w:cs="Times New Roman"/>
                <w:sz w:val="24"/>
                <w:szCs w:val="24"/>
                <w:lang w:eastAsia="lv-LV"/>
              </w:rPr>
              <w:t>.</w:t>
            </w:r>
          </w:p>
        </w:tc>
      </w:tr>
    </w:tbl>
    <w:p w14:paraId="078611EA" w14:textId="77777777" w:rsidR="007F6F87" w:rsidRPr="00D94169"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D94169" w:rsidRPr="00D94169" w14:paraId="2339E10B" w14:textId="77777777" w:rsidTr="006936E5">
        <w:tc>
          <w:tcPr>
            <w:tcW w:w="9356" w:type="dxa"/>
          </w:tcPr>
          <w:p w14:paraId="3D69E9C4" w14:textId="77777777" w:rsidR="007F6F87" w:rsidRPr="00D94169" w:rsidRDefault="007F6F87" w:rsidP="003903BF">
            <w:pPr>
              <w:pStyle w:val="NoSpacing"/>
              <w:jc w:val="center"/>
              <w:rPr>
                <w:rFonts w:ascii="Times New Roman" w:hAnsi="Times New Roman" w:cs="Times New Roman"/>
                <w:b/>
                <w:sz w:val="24"/>
                <w:szCs w:val="24"/>
                <w:lang w:eastAsia="lv-LV"/>
              </w:rPr>
            </w:pPr>
            <w:r w:rsidRPr="00D94169">
              <w:rPr>
                <w:rFonts w:ascii="Times New Roman" w:hAnsi="Times New Roman" w:cs="Times New Roman"/>
                <w:b/>
                <w:iCs/>
                <w:sz w:val="24"/>
                <w:szCs w:val="24"/>
                <w:lang w:eastAsia="lv-LV"/>
              </w:rPr>
              <w:t>VI. Sabiedrības līdzdalība un komunikācijas aktivitātes</w:t>
            </w:r>
          </w:p>
        </w:tc>
      </w:tr>
      <w:tr w:rsidR="00D94169" w:rsidRPr="00D94169" w14:paraId="53678E23" w14:textId="77777777" w:rsidTr="006936E5">
        <w:tc>
          <w:tcPr>
            <w:tcW w:w="9356" w:type="dxa"/>
          </w:tcPr>
          <w:p w14:paraId="7E7B187E" w14:textId="77777777" w:rsidR="007F6F87" w:rsidRPr="00D94169" w:rsidRDefault="007F6F87" w:rsidP="003903BF">
            <w:pPr>
              <w:pStyle w:val="NoSpacing"/>
              <w:jc w:val="center"/>
              <w:rPr>
                <w:rFonts w:ascii="Times New Roman" w:hAnsi="Times New Roman" w:cs="Times New Roman"/>
                <w:sz w:val="24"/>
                <w:szCs w:val="24"/>
                <w:lang w:eastAsia="lv-LV"/>
              </w:rPr>
            </w:pPr>
            <w:r w:rsidRPr="00D94169">
              <w:rPr>
                <w:rFonts w:ascii="Times New Roman" w:hAnsi="Times New Roman" w:cs="Times New Roman"/>
                <w:sz w:val="24"/>
                <w:szCs w:val="24"/>
                <w:lang w:eastAsia="lv-LV"/>
              </w:rPr>
              <w:t>Projekts šo jomu neskar</w:t>
            </w:r>
            <w:r w:rsidR="007272A8" w:rsidRPr="00D94169">
              <w:rPr>
                <w:rFonts w:ascii="Times New Roman" w:hAnsi="Times New Roman" w:cs="Times New Roman"/>
                <w:sz w:val="24"/>
                <w:szCs w:val="24"/>
                <w:lang w:eastAsia="lv-LV"/>
              </w:rPr>
              <w:t>.</w:t>
            </w:r>
          </w:p>
        </w:tc>
      </w:tr>
    </w:tbl>
    <w:p w14:paraId="46C4B200" w14:textId="77777777" w:rsidR="007F6F87" w:rsidRPr="00D94169" w:rsidRDefault="00E5323B" w:rsidP="00EC6E12">
      <w:pPr>
        <w:pStyle w:val="NoSpacing"/>
        <w:rPr>
          <w:rFonts w:ascii="Times New Roman" w:hAnsi="Times New Roman" w:cs="Times New Roman"/>
          <w:iCs/>
          <w:sz w:val="24"/>
          <w:szCs w:val="24"/>
          <w:lang w:eastAsia="lv-LV"/>
        </w:rPr>
      </w:pPr>
      <w:r w:rsidRPr="00D94169">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D94169" w:rsidRPr="00D94169" w14:paraId="6DB97756" w14:textId="77777777" w:rsidTr="006936E5">
        <w:tc>
          <w:tcPr>
            <w:tcW w:w="9356" w:type="dxa"/>
            <w:gridSpan w:val="3"/>
          </w:tcPr>
          <w:p w14:paraId="02ED8950" w14:textId="77777777" w:rsidR="007F6F87" w:rsidRPr="00D94169" w:rsidRDefault="007F6F87" w:rsidP="003903BF">
            <w:pPr>
              <w:pStyle w:val="NoSpacing"/>
              <w:jc w:val="center"/>
              <w:rPr>
                <w:rFonts w:ascii="Times New Roman" w:hAnsi="Times New Roman" w:cs="Times New Roman"/>
                <w:b/>
                <w:sz w:val="24"/>
                <w:szCs w:val="24"/>
                <w:lang w:eastAsia="lv-LV"/>
              </w:rPr>
            </w:pPr>
            <w:r w:rsidRPr="00D94169">
              <w:rPr>
                <w:rFonts w:ascii="Times New Roman" w:hAnsi="Times New Roman" w:cs="Times New Roman"/>
                <w:b/>
                <w:iCs/>
                <w:sz w:val="24"/>
                <w:szCs w:val="24"/>
                <w:lang w:eastAsia="lv-LV"/>
              </w:rPr>
              <w:t>VII. Tiesību akta projekta izpildes nodrošināšana un tās ietekme uz institūcijām</w:t>
            </w:r>
          </w:p>
        </w:tc>
      </w:tr>
      <w:tr w:rsidR="00D94169" w:rsidRPr="00D94169" w14:paraId="0516416B" w14:textId="77777777" w:rsidTr="006936E5">
        <w:tc>
          <w:tcPr>
            <w:tcW w:w="568" w:type="dxa"/>
          </w:tcPr>
          <w:p w14:paraId="7F23FDB3" w14:textId="77777777" w:rsidR="0049601C" w:rsidRPr="00D94169" w:rsidRDefault="0049601C" w:rsidP="0049601C">
            <w:pPr>
              <w:pStyle w:val="NoSpacing"/>
              <w:jc w:val="center"/>
              <w:rPr>
                <w:rFonts w:ascii="Times New Roman" w:hAnsi="Times New Roman" w:cs="Times New Roman"/>
                <w:sz w:val="24"/>
                <w:szCs w:val="24"/>
                <w:lang w:eastAsia="lv-LV"/>
              </w:rPr>
            </w:pPr>
            <w:r w:rsidRPr="00D94169">
              <w:rPr>
                <w:rFonts w:ascii="Times New Roman" w:hAnsi="Times New Roman" w:cs="Times New Roman"/>
                <w:sz w:val="24"/>
                <w:szCs w:val="24"/>
                <w:lang w:eastAsia="lv-LV"/>
              </w:rPr>
              <w:t>1.</w:t>
            </w:r>
          </w:p>
        </w:tc>
        <w:tc>
          <w:tcPr>
            <w:tcW w:w="3260" w:type="dxa"/>
          </w:tcPr>
          <w:p w14:paraId="22C8BCAE" w14:textId="77777777" w:rsidR="0049601C" w:rsidRPr="00D94169" w:rsidRDefault="0049601C" w:rsidP="0049601C">
            <w:pPr>
              <w:pStyle w:val="NoSpacing"/>
              <w:jc w:val="both"/>
              <w:rPr>
                <w:rFonts w:ascii="Times New Roman" w:hAnsi="Times New Roman" w:cs="Times New Roman"/>
                <w:iCs/>
                <w:sz w:val="24"/>
                <w:szCs w:val="24"/>
                <w:lang w:eastAsia="lv-LV"/>
              </w:rPr>
            </w:pPr>
            <w:r w:rsidRPr="00D94169">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D94169" w:rsidRDefault="00BA3344" w:rsidP="0049601C">
            <w:pPr>
              <w:jc w:val="both"/>
            </w:pPr>
            <w:r w:rsidRPr="00D94169">
              <w:t>Nav</w:t>
            </w:r>
          </w:p>
        </w:tc>
      </w:tr>
      <w:tr w:rsidR="00D94169" w:rsidRPr="00D94169" w14:paraId="23E71DD8" w14:textId="77777777" w:rsidTr="006936E5">
        <w:tc>
          <w:tcPr>
            <w:tcW w:w="568" w:type="dxa"/>
          </w:tcPr>
          <w:p w14:paraId="41D84BDC" w14:textId="77777777" w:rsidR="0049601C" w:rsidRPr="00D94169" w:rsidRDefault="0049601C" w:rsidP="0049601C">
            <w:pPr>
              <w:pStyle w:val="NoSpacing"/>
              <w:jc w:val="center"/>
              <w:rPr>
                <w:rFonts w:ascii="Times New Roman" w:hAnsi="Times New Roman" w:cs="Times New Roman"/>
                <w:sz w:val="24"/>
                <w:szCs w:val="24"/>
                <w:lang w:eastAsia="lv-LV"/>
              </w:rPr>
            </w:pPr>
            <w:r w:rsidRPr="00D94169">
              <w:rPr>
                <w:rFonts w:ascii="Times New Roman" w:hAnsi="Times New Roman" w:cs="Times New Roman"/>
                <w:sz w:val="24"/>
                <w:szCs w:val="24"/>
                <w:lang w:eastAsia="lv-LV"/>
              </w:rPr>
              <w:t>2.</w:t>
            </w:r>
          </w:p>
        </w:tc>
        <w:tc>
          <w:tcPr>
            <w:tcW w:w="3260" w:type="dxa"/>
          </w:tcPr>
          <w:p w14:paraId="21E31449" w14:textId="77777777" w:rsidR="0049601C" w:rsidRPr="00D94169" w:rsidRDefault="0049601C" w:rsidP="0049601C">
            <w:pPr>
              <w:pStyle w:val="NoSpacing"/>
              <w:rPr>
                <w:rFonts w:ascii="Times New Roman" w:hAnsi="Times New Roman" w:cs="Times New Roman"/>
                <w:iCs/>
                <w:sz w:val="24"/>
                <w:szCs w:val="24"/>
                <w:lang w:eastAsia="lv-LV"/>
              </w:rPr>
            </w:pPr>
            <w:r w:rsidRPr="00D94169">
              <w:rPr>
                <w:rFonts w:ascii="Times New Roman" w:hAnsi="Times New Roman" w:cs="Times New Roman"/>
                <w:iCs/>
                <w:sz w:val="24"/>
                <w:szCs w:val="24"/>
                <w:lang w:eastAsia="lv-LV"/>
              </w:rPr>
              <w:t>Projekta izpildes ietekme uz pārvaldes funkcijām un institucionālo struktūru.</w:t>
            </w:r>
            <w:r w:rsidRPr="00D94169">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D94169" w:rsidRDefault="00BA3344" w:rsidP="0049601C">
            <w:r w:rsidRPr="00D94169">
              <w:t>Projekta izpildes rezultātā nav paredzēta esošu institūciju likvidācija vai reorganizācija.</w:t>
            </w:r>
          </w:p>
        </w:tc>
      </w:tr>
      <w:tr w:rsidR="00D94169" w:rsidRPr="00D94169" w14:paraId="2AC2224A" w14:textId="77777777" w:rsidTr="006936E5">
        <w:tc>
          <w:tcPr>
            <w:tcW w:w="568" w:type="dxa"/>
          </w:tcPr>
          <w:p w14:paraId="7470A0F0" w14:textId="77777777" w:rsidR="0049601C" w:rsidRPr="00D94169" w:rsidRDefault="0049601C" w:rsidP="0049601C">
            <w:pPr>
              <w:pStyle w:val="NoSpacing"/>
              <w:jc w:val="center"/>
              <w:rPr>
                <w:rFonts w:ascii="Times New Roman" w:hAnsi="Times New Roman" w:cs="Times New Roman"/>
                <w:sz w:val="24"/>
                <w:szCs w:val="24"/>
                <w:lang w:eastAsia="lv-LV"/>
              </w:rPr>
            </w:pPr>
            <w:r w:rsidRPr="00D94169">
              <w:rPr>
                <w:rFonts w:ascii="Times New Roman" w:hAnsi="Times New Roman" w:cs="Times New Roman"/>
                <w:sz w:val="24"/>
                <w:szCs w:val="24"/>
                <w:lang w:eastAsia="lv-LV"/>
              </w:rPr>
              <w:t>3.</w:t>
            </w:r>
          </w:p>
        </w:tc>
        <w:tc>
          <w:tcPr>
            <w:tcW w:w="3260" w:type="dxa"/>
          </w:tcPr>
          <w:p w14:paraId="1FDAFD3E" w14:textId="77777777" w:rsidR="0049601C" w:rsidRPr="00D94169" w:rsidRDefault="0049601C" w:rsidP="0049601C">
            <w:pPr>
              <w:pStyle w:val="NoSpacing"/>
              <w:jc w:val="both"/>
              <w:rPr>
                <w:rFonts w:ascii="Times New Roman" w:hAnsi="Times New Roman" w:cs="Times New Roman"/>
                <w:iCs/>
                <w:sz w:val="24"/>
                <w:szCs w:val="24"/>
                <w:lang w:eastAsia="lv-LV"/>
              </w:rPr>
            </w:pPr>
            <w:r w:rsidRPr="00D94169">
              <w:rPr>
                <w:rFonts w:ascii="Times New Roman" w:hAnsi="Times New Roman" w:cs="Times New Roman"/>
                <w:iCs/>
                <w:sz w:val="24"/>
                <w:szCs w:val="24"/>
                <w:lang w:eastAsia="lv-LV"/>
              </w:rPr>
              <w:t>Cita informācija</w:t>
            </w:r>
          </w:p>
        </w:tc>
        <w:tc>
          <w:tcPr>
            <w:tcW w:w="5528" w:type="dxa"/>
          </w:tcPr>
          <w:p w14:paraId="2F31F649" w14:textId="77777777" w:rsidR="0049601C" w:rsidRPr="00D94169" w:rsidRDefault="0049601C" w:rsidP="0049601C">
            <w:pPr>
              <w:pStyle w:val="NoSpacing"/>
              <w:rPr>
                <w:rFonts w:ascii="Times New Roman" w:hAnsi="Times New Roman" w:cs="Times New Roman"/>
                <w:sz w:val="24"/>
                <w:szCs w:val="24"/>
                <w:lang w:eastAsia="lv-LV"/>
              </w:rPr>
            </w:pPr>
            <w:r w:rsidRPr="00D94169">
              <w:rPr>
                <w:rFonts w:ascii="Times New Roman" w:hAnsi="Times New Roman" w:cs="Times New Roman"/>
                <w:sz w:val="24"/>
                <w:szCs w:val="24"/>
                <w:lang w:eastAsia="lv-LV"/>
              </w:rPr>
              <w:t>Nav</w:t>
            </w:r>
          </w:p>
        </w:tc>
      </w:tr>
    </w:tbl>
    <w:p w14:paraId="74AA4D91" w14:textId="77777777" w:rsidR="008B37B7" w:rsidRPr="00D94169" w:rsidRDefault="00E5323B" w:rsidP="00EC6E12">
      <w:pPr>
        <w:pStyle w:val="NoSpacing"/>
        <w:rPr>
          <w:rFonts w:ascii="Times New Roman" w:hAnsi="Times New Roman" w:cs="Times New Roman"/>
          <w:iCs/>
          <w:sz w:val="24"/>
          <w:szCs w:val="24"/>
          <w:lang w:eastAsia="lv-LV"/>
        </w:rPr>
      </w:pPr>
      <w:r w:rsidRPr="00D94169">
        <w:rPr>
          <w:rFonts w:ascii="Times New Roman" w:hAnsi="Times New Roman" w:cs="Times New Roman"/>
          <w:iCs/>
          <w:sz w:val="24"/>
          <w:szCs w:val="24"/>
          <w:lang w:eastAsia="lv-LV"/>
        </w:rPr>
        <w:t xml:space="preserve"> </w:t>
      </w:r>
    </w:p>
    <w:p w14:paraId="446EA7F7" w14:textId="77777777" w:rsidR="008B37B7" w:rsidRPr="00D94169" w:rsidRDefault="008B37B7" w:rsidP="00EC6E12">
      <w:pPr>
        <w:pStyle w:val="NoSpacing"/>
        <w:rPr>
          <w:rFonts w:ascii="Times New Roman" w:hAnsi="Times New Roman" w:cs="Times New Roman"/>
          <w:iCs/>
          <w:sz w:val="24"/>
          <w:szCs w:val="24"/>
          <w:lang w:eastAsia="lv-LV"/>
        </w:rPr>
      </w:pPr>
    </w:p>
    <w:p w14:paraId="7B77DA3A" w14:textId="60815A50" w:rsidR="002109C4" w:rsidRPr="00D94169" w:rsidRDefault="002109C4" w:rsidP="002109C4">
      <w:pPr>
        <w:tabs>
          <w:tab w:val="left" w:pos="2552"/>
          <w:tab w:val="left" w:pos="2694"/>
        </w:tabs>
        <w:ind w:firstLine="709"/>
        <w:rPr>
          <w:sz w:val="28"/>
          <w:szCs w:val="28"/>
        </w:rPr>
      </w:pPr>
      <w:r w:rsidRPr="00D94169">
        <w:rPr>
          <w:sz w:val="28"/>
          <w:szCs w:val="28"/>
        </w:rPr>
        <w:t xml:space="preserve">Labklājības ministre </w:t>
      </w:r>
      <w:r w:rsidRPr="00D94169">
        <w:rPr>
          <w:sz w:val="28"/>
          <w:szCs w:val="28"/>
        </w:rPr>
        <w:tab/>
      </w:r>
      <w:r w:rsidRPr="00D94169">
        <w:rPr>
          <w:sz w:val="28"/>
          <w:szCs w:val="28"/>
        </w:rPr>
        <w:tab/>
      </w:r>
      <w:r w:rsidRPr="00D94169">
        <w:rPr>
          <w:sz w:val="28"/>
          <w:szCs w:val="28"/>
        </w:rPr>
        <w:tab/>
      </w:r>
      <w:r w:rsidRPr="00D94169">
        <w:rPr>
          <w:sz w:val="28"/>
          <w:szCs w:val="28"/>
        </w:rPr>
        <w:tab/>
        <w:t xml:space="preserve"> </w:t>
      </w:r>
      <w:r w:rsidRPr="00D94169">
        <w:rPr>
          <w:sz w:val="28"/>
          <w:szCs w:val="28"/>
        </w:rPr>
        <w:tab/>
      </w:r>
      <w:r w:rsidRPr="00D94169">
        <w:rPr>
          <w:sz w:val="28"/>
          <w:szCs w:val="28"/>
        </w:rPr>
        <w:tab/>
        <w:t>R.</w:t>
      </w:r>
      <w:r w:rsidR="00566A2A" w:rsidRPr="00D94169">
        <w:rPr>
          <w:sz w:val="28"/>
          <w:szCs w:val="28"/>
        </w:rPr>
        <w:t xml:space="preserve"> </w:t>
      </w:r>
      <w:r w:rsidRPr="00D94169">
        <w:rPr>
          <w:sz w:val="28"/>
          <w:szCs w:val="28"/>
        </w:rPr>
        <w:t>Petraviča</w:t>
      </w:r>
    </w:p>
    <w:p w14:paraId="3FFBDACE" w14:textId="77777777" w:rsidR="002109C4" w:rsidRPr="00D94169" w:rsidRDefault="002109C4" w:rsidP="002109C4">
      <w:pPr>
        <w:pStyle w:val="NormalWeb"/>
        <w:spacing w:before="0" w:beforeAutospacing="0" w:after="0"/>
        <w:rPr>
          <w:rFonts w:eastAsia="Calibri"/>
          <w:sz w:val="28"/>
          <w:szCs w:val="28"/>
          <w:lang w:eastAsia="en-US"/>
        </w:rPr>
      </w:pPr>
    </w:p>
    <w:p w14:paraId="2EB77C51" w14:textId="77777777" w:rsidR="008A4962" w:rsidRPr="00704825" w:rsidRDefault="008A4962" w:rsidP="00155578">
      <w:pPr>
        <w:pStyle w:val="NormalWeb"/>
        <w:spacing w:before="0" w:beforeAutospacing="0" w:after="0" w:afterAutospacing="0"/>
        <w:rPr>
          <w:color w:val="FF0000"/>
          <w:sz w:val="20"/>
          <w:szCs w:val="20"/>
        </w:rPr>
      </w:pPr>
    </w:p>
    <w:p w14:paraId="4D25179D" w14:textId="77777777" w:rsidR="008A4962" w:rsidRPr="00704825" w:rsidRDefault="008A4962" w:rsidP="00155578">
      <w:pPr>
        <w:pStyle w:val="NormalWeb"/>
        <w:spacing w:before="0" w:beforeAutospacing="0" w:after="0" w:afterAutospacing="0"/>
        <w:rPr>
          <w:color w:val="FF0000"/>
          <w:sz w:val="20"/>
          <w:szCs w:val="20"/>
        </w:rPr>
      </w:pPr>
    </w:p>
    <w:p w14:paraId="7B12AE4B" w14:textId="77777777" w:rsidR="008A4962" w:rsidRPr="00704825" w:rsidRDefault="008A4962" w:rsidP="00155578">
      <w:pPr>
        <w:pStyle w:val="NormalWeb"/>
        <w:spacing w:before="0" w:beforeAutospacing="0" w:after="0" w:afterAutospacing="0"/>
        <w:rPr>
          <w:color w:val="FF0000"/>
          <w:sz w:val="20"/>
          <w:szCs w:val="20"/>
        </w:rPr>
      </w:pPr>
    </w:p>
    <w:p w14:paraId="495FFD01" w14:textId="77777777" w:rsidR="008A4962" w:rsidRPr="00704825" w:rsidRDefault="008A4962" w:rsidP="00155578">
      <w:pPr>
        <w:pStyle w:val="NormalWeb"/>
        <w:spacing w:before="0" w:beforeAutospacing="0" w:after="0" w:afterAutospacing="0"/>
        <w:rPr>
          <w:color w:val="FF0000"/>
          <w:sz w:val="20"/>
          <w:szCs w:val="20"/>
        </w:rPr>
      </w:pPr>
    </w:p>
    <w:p w14:paraId="6AA83F4B" w14:textId="539100FA" w:rsidR="00993F1C" w:rsidRPr="00704825" w:rsidRDefault="00993F1C" w:rsidP="00155578">
      <w:pPr>
        <w:pStyle w:val="NormalWeb"/>
        <w:spacing w:before="0" w:beforeAutospacing="0" w:after="0" w:afterAutospacing="0"/>
        <w:rPr>
          <w:color w:val="FF0000"/>
          <w:sz w:val="20"/>
          <w:szCs w:val="20"/>
        </w:rPr>
      </w:pPr>
    </w:p>
    <w:p w14:paraId="54CAE36A" w14:textId="06832FC1" w:rsidR="00993F1C" w:rsidRPr="00704825" w:rsidRDefault="00993F1C" w:rsidP="00155578">
      <w:pPr>
        <w:pStyle w:val="NormalWeb"/>
        <w:spacing w:before="0" w:beforeAutospacing="0" w:after="0" w:afterAutospacing="0"/>
        <w:rPr>
          <w:color w:val="FF0000"/>
          <w:sz w:val="20"/>
          <w:szCs w:val="20"/>
        </w:rPr>
      </w:pPr>
    </w:p>
    <w:p w14:paraId="71CBB535" w14:textId="2EF3B801" w:rsidR="00993F1C" w:rsidRPr="00704825" w:rsidRDefault="00993F1C" w:rsidP="00155578">
      <w:pPr>
        <w:pStyle w:val="NormalWeb"/>
        <w:spacing w:before="0" w:beforeAutospacing="0" w:after="0" w:afterAutospacing="0"/>
        <w:rPr>
          <w:color w:val="FF0000"/>
          <w:sz w:val="20"/>
          <w:szCs w:val="20"/>
        </w:rPr>
      </w:pPr>
    </w:p>
    <w:p w14:paraId="56E6BAAE" w14:textId="6C948784" w:rsidR="00993F1C" w:rsidRPr="00704825" w:rsidRDefault="00993F1C" w:rsidP="00155578">
      <w:pPr>
        <w:pStyle w:val="NormalWeb"/>
        <w:spacing w:before="0" w:beforeAutospacing="0" w:after="0" w:afterAutospacing="0"/>
        <w:rPr>
          <w:color w:val="FF0000"/>
          <w:sz w:val="20"/>
          <w:szCs w:val="20"/>
        </w:rPr>
      </w:pPr>
    </w:p>
    <w:p w14:paraId="191FB8C9" w14:textId="7100A4CC" w:rsidR="00993F1C" w:rsidRPr="00704825" w:rsidRDefault="00993F1C" w:rsidP="00155578">
      <w:pPr>
        <w:pStyle w:val="NormalWeb"/>
        <w:spacing w:before="0" w:beforeAutospacing="0" w:after="0" w:afterAutospacing="0"/>
        <w:rPr>
          <w:color w:val="FF0000"/>
          <w:sz w:val="20"/>
          <w:szCs w:val="20"/>
        </w:rPr>
      </w:pPr>
    </w:p>
    <w:p w14:paraId="40BF25A3" w14:textId="0013BE0D" w:rsidR="00993F1C" w:rsidRPr="00704825" w:rsidRDefault="00993F1C" w:rsidP="00155578">
      <w:pPr>
        <w:pStyle w:val="NormalWeb"/>
        <w:spacing w:before="0" w:beforeAutospacing="0" w:after="0" w:afterAutospacing="0"/>
        <w:rPr>
          <w:color w:val="FF0000"/>
          <w:sz w:val="20"/>
          <w:szCs w:val="20"/>
        </w:rPr>
      </w:pPr>
    </w:p>
    <w:p w14:paraId="106EB86A" w14:textId="02A57D20" w:rsidR="00993F1C" w:rsidRPr="00F61E47" w:rsidRDefault="00993F1C" w:rsidP="00155578">
      <w:pPr>
        <w:pStyle w:val="NormalWeb"/>
        <w:spacing w:before="0" w:beforeAutospacing="0" w:after="0" w:afterAutospacing="0"/>
        <w:rPr>
          <w:sz w:val="20"/>
          <w:szCs w:val="20"/>
        </w:rPr>
      </w:pPr>
    </w:p>
    <w:p w14:paraId="21BDE1C1" w14:textId="0C8A6215" w:rsidR="00993F1C" w:rsidRPr="00F61E47" w:rsidRDefault="00993F1C" w:rsidP="00155578">
      <w:pPr>
        <w:pStyle w:val="NormalWeb"/>
        <w:spacing w:before="0" w:beforeAutospacing="0" w:after="0" w:afterAutospacing="0"/>
        <w:rPr>
          <w:sz w:val="20"/>
          <w:szCs w:val="20"/>
        </w:rPr>
      </w:pPr>
    </w:p>
    <w:p w14:paraId="33E1840A" w14:textId="2CAEC3D3" w:rsidR="00993F1C" w:rsidRPr="00F61E47" w:rsidRDefault="008D57F8" w:rsidP="00155578">
      <w:pPr>
        <w:pStyle w:val="NormalWeb"/>
        <w:spacing w:before="0" w:beforeAutospacing="0" w:after="0" w:afterAutospacing="0"/>
        <w:rPr>
          <w:sz w:val="20"/>
          <w:szCs w:val="20"/>
        </w:rPr>
      </w:pPr>
      <w:r>
        <w:rPr>
          <w:sz w:val="20"/>
          <w:szCs w:val="20"/>
        </w:rPr>
        <w:t>30</w:t>
      </w:r>
      <w:r w:rsidR="001C1DEE" w:rsidRPr="00F61E47">
        <w:rPr>
          <w:sz w:val="20"/>
          <w:szCs w:val="20"/>
        </w:rPr>
        <w:t>.</w:t>
      </w:r>
      <w:r w:rsidR="002C1CB2" w:rsidRPr="00F61E47">
        <w:rPr>
          <w:sz w:val="20"/>
          <w:szCs w:val="20"/>
        </w:rPr>
        <w:t>03</w:t>
      </w:r>
      <w:r w:rsidR="001C1DEE" w:rsidRPr="00F61E47">
        <w:rPr>
          <w:sz w:val="20"/>
          <w:szCs w:val="20"/>
        </w:rPr>
        <w:t>.202</w:t>
      </w:r>
      <w:r w:rsidR="002C1CB2" w:rsidRPr="00F61E47">
        <w:rPr>
          <w:sz w:val="20"/>
          <w:szCs w:val="20"/>
        </w:rPr>
        <w:t>1</w:t>
      </w:r>
      <w:r w:rsidR="001C1DEE" w:rsidRPr="00F61E47">
        <w:rPr>
          <w:sz w:val="20"/>
          <w:szCs w:val="20"/>
        </w:rPr>
        <w:t xml:space="preserve">.  </w:t>
      </w:r>
      <w:r>
        <w:rPr>
          <w:sz w:val="20"/>
          <w:szCs w:val="20"/>
        </w:rPr>
        <w:t>8</w:t>
      </w:r>
      <w:r w:rsidR="001C1DEE" w:rsidRPr="00F61E47">
        <w:rPr>
          <w:sz w:val="20"/>
          <w:szCs w:val="20"/>
        </w:rPr>
        <w:t>:</w:t>
      </w:r>
      <w:r>
        <w:rPr>
          <w:sz w:val="20"/>
          <w:szCs w:val="20"/>
        </w:rPr>
        <w:t>00</w:t>
      </w:r>
    </w:p>
    <w:p w14:paraId="26212D40" w14:textId="61B94FFA" w:rsidR="008A4962" w:rsidRPr="00F61E47" w:rsidRDefault="008D57F8" w:rsidP="00155578">
      <w:pPr>
        <w:pStyle w:val="NormalWeb"/>
        <w:spacing w:before="0" w:beforeAutospacing="0" w:after="0" w:afterAutospacing="0"/>
        <w:rPr>
          <w:sz w:val="20"/>
          <w:szCs w:val="20"/>
        </w:rPr>
      </w:pPr>
      <w:r>
        <w:rPr>
          <w:sz w:val="20"/>
          <w:szCs w:val="20"/>
        </w:rPr>
        <w:t>2</w:t>
      </w:r>
      <w:r w:rsidR="004E1802">
        <w:rPr>
          <w:sz w:val="20"/>
          <w:szCs w:val="20"/>
        </w:rPr>
        <w:t>4</w:t>
      </w:r>
      <w:r w:rsidR="0013592D">
        <w:rPr>
          <w:sz w:val="20"/>
          <w:szCs w:val="20"/>
        </w:rPr>
        <w:t>45</w:t>
      </w:r>
      <w:bookmarkStart w:id="0" w:name="_GoBack"/>
      <w:bookmarkEnd w:id="0"/>
    </w:p>
    <w:p w14:paraId="743F4CD5" w14:textId="2C480976" w:rsidR="00155578" w:rsidRPr="00F61E47" w:rsidRDefault="00FD0735" w:rsidP="00155578">
      <w:pPr>
        <w:pStyle w:val="NormalWeb"/>
        <w:spacing w:before="0" w:beforeAutospacing="0" w:after="0" w:afterAutospacing="0"/>
        <w:rPr>
          <w:sz w:val="20"/>
          <w:szCs w:val="20"/>
        </w:rPr>
      </w:pPr>
      <w:r w:rsidRPr="00F61E47">
        <w:rPr>
          <w:sz w:val="20"/>
          <w:szCs w:val="20"/>
        </w:rPr>
        <w:t>Strēle</w:t>
      </w:r>
      <w:r w:rsidR="002109C4" w:rsidRPr="00F61E47">
        <w:rPr>
          <w:sz w:val="20"/>
          <w:szCs w:val="20"/>
        </w:rPr>
        <w:t xml:space="preserve"> </w:t>
      </w:r>
      <w:r w:rsidRPr="00F61E47">
        <w:rPr>
          <w:rFonts w:eastAsiaTheme="minorEastAsia"/>
          <w:noProof/>
          <w:sz w:val="20"/>
          <w:szCs w:val="20"/>
        </w:rPr>
        <w:t>64331831</w:t>
      </w:r>
    </w:p>
    <w:p w14:paraId="6F77F219" w14:textId="1DB06D5E" w:rsidR="00E465CE" w:rsidRPr="00704825" w:rsidRDefault="0013592D">
      <w:pPr>
        <w:pStyle w:val="NormalWeb"/>
        <w:spacing w:before="0" w:beforeAutospacing="0" w:after="0" w:afterAutospacing="0"/>
        <w:rPr>
          <w:color w:val="FF0000"/>
          <w:sz w:val="20"/>
          <w:szCs w:val="20"/>
        </w:rPr>
      </w:pPr>
      <w:hyperlink r:id="rId8" w:history="1">
        <w:r w:rsidR="00FD0735" w:rsidRPr="00F61E47">
          <w:rPr>
            <w:rStyle w:val="Hyperlink"/>
            <w:color w:val="auto"/>
            <w:sz w:val="20"/>
            <w:szCs w:val="20"/>
            <w:u w:val="none"/>
          </w:rPr>
          <w:t>Sandra.Strēle@lm.gov.lv</w:t>
        </w:r>
      </w:hyperlink>
    </w:p>
    <w:sectPr w:rsidR="00E465CE" w:rsidRPr="0070482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103D" w16cex:dateUtc="2021-04-07T08: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FF1B69" w:rsidRDefault="00FF1B69" w:rsidP="00894C55">
      <w:r>
        <w:separator/>
      </w:r>
    </w:p>
  </w:endnote>
  <w:endnote w:type="continuationSeparator" w:id="0">
    <w:p w14:paraId="6CCD12FE" w14:textId="77777777" w:rsidR="00FF1B69" w:rsidRDefault="00FF1B6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CC58" w14:textId="7BB0A944" w:rsidR="000C3CE9" w:rsidRPr="002C1CB2" w:rsidRDefault="000C3CE9" w:rsidP="000C3CE9">
    <w:pPr>
      <w:pStyle w:val="Heading3"/>
      <w:spacing w:before="0" w:beforeAutospacing="0" w:after="0" w:afterAutospacing="0"/>
      <w:jc w:val="both"/>
      <w:rPr>
        <w:b w:val="0"/>
        <w:sz w:val="16"/>
        <w:szCs w:val="16"/>
      </w:rPr>
    </w:pPr>
    <w:r w:rsidRPr="002C1CB2">
      <w:rPr>
        <w:b w:val="0"/>
        <w:sz w:val="16"/>
        <w:szCs w:val="16"/>
      </w:rPr>
      <w:fldChar w:fldCharType="begin"/>
    </w:r>
    <w:r w:rsidRPr="002C1CB2">
      <w:rPr>
        <w:b w:val="0"/>
        <w:sz w:val="16"/>
        <w:szCs w:val="16"/>
      </w:rPr>
      <w:instrText xml:space="preserve"> FILENAME   \* MERGEFORMAT </w:instrText>
    </w:r>
    <w:r w:rsidRPr="002C1CB2">
      <w:rPr>
        <w:b w:val="0"/>
        <w:sz w:val="16"/>
        <w:szCs w:val="16"/>
      </w:rPr>
      <w:fldChar w:fldCharType="separate"/>
    </w:r>
    <w:r w:rsidRPr="002C1CB2">
      <w:rPr>
        <w:b w:val="0"/>
        <w:noProof/>
        <w:sz w:val="16"/>
        <w:szCs w:val="16"/>
      </w:rPr>
      <w:t>LMAnot_26032021_LNG</w:t>
    </w:r>
    <w:r w:rsidRPr="002C1CB2">
      <w:rPr>
        <w:b w:val="0"/>
        <w:sz w:val="16"/>
        <w:szCs w:val="16"/>
      </w:rPr>
      <w:fldChar w:fldCharType="end"/>
    </w:r>
    <w:r>
      <w:rPr>
        <w:b w:val="0"/>
        <w:sz w:val="16"/>
        <w:szCs w:val="16"/>
      </w:rPr>
      <w:t>_MKrik_83</w:t>
    </w:r>
    <w:r w:rsidRPr="002C1CB2">
      <w:rPr>
        <w:b w:val="0"/>
        <w:sz w:val="16"/>
        <w:szCs w:val="16"/>
      </w:rPr>
      <w:t>;  Ministru kabineta rīkojuma projekta “Grozījumi Ministru kabineta 2021. gada 1</w:t>
    </w:r>
    <w:r>
      <w:rPr>
        <w:b w:val="0"/>
        <w:sz w:val="16"/>
        <w:szCs w:val="16"/>
      </w:rPr>
      <w:t>2</w:t>
    </w:r>
    <w:r w:rsidRPr="002C1CB2">
      <w:rPr>
        <w:b w:val="0"/>
        <w:sz w:val="16"/>
        <w:szCs w:val="16"/>
      </w:rPr>
      <w:t>. </w:t>
    </w:r>
    <w:r>
      <w:rPr>
        <w:b w:val="0"/>
        <w:sz w:val="16"/>
        <w:szCs w:val="16"/>
      </w:rPr>
      <w:t>februāra</w:t>
    </w:r>
    <w:r w:rsidRPr="002C1CB2">
      <w:rPr>
        <w:b w:val="0"/>
        <w:sz w:val="16"/>
        <w:szCs w:val="16"/>
      </w:rPr>
      <w:t xml:space="preserve"> rīkojumā Nr. </w:t>
    </w:r>
    <w:r>
      <w:rPr>
        <w:b w:val="0"/>
        <w:sz w:val="16"/>
        <w:szCs w:val="16"/>
      </w:rPr>
      <w:t>83</w:t>
    </w:r>
    <w:r w:rsidRPr="002C1CB2">
      <w:rPr>
        <w:b w:val="0"/>
        <w:sz w:val="16"/>
        <w:szCs w:val="16"/>
      </w:rPr>
      <w:t xml:space="preserve"> "Par finanšu līdzekļu piešķiršanu no valsts budžeta programmas "Līdzekļi neparedzētiem gadījumiem""</w:t>
    </w:r>
    <w:r>
      <w:rPr>
        <w:b w:val="0"/>
        <w:sz w:val="16"/>
        <w:szCs w:val="16"/>
      </w:rPr>
      <w:t xml:space="preserve"> </w:t>
    </w:r>
    <w:r w:rsidRPr="002C1CB2">
      <w:rPr>
        <w:b w:val="0"/>
        <w:sz w:val="16"/>
        <w:szCs w:val="16"/>
      </w:rPr>
      <w:t>sākotnējās ietekmes novērtējuma ziņojums (anotācija)</w:t>
    </w:r>
  </w:p>
  <w:p w14:paraId="0235A1FE" w14:textId="40E957C5" w:rsidR="00FF1B69" w:rsidRPr="001C1DEE" w:rsidRDefault="00FF1B69" w:rsidP="001C1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4A70" w14:textId="3176E790" w:rsidR="002C1CB2" w:rsidRPr="002C1CB2" w:rsidRDefault="00FF1B69" w:rsidP="002C1CB2">
    <w:pPr>
      <w:pStyle w:val="Heading3"/>
      <w:spacing w:before="0" w:beforeAutospacing="0" w:after="0" w:afterAutospacing="0"/>
      <w:jc w:val="both"/>
      <w:rPr>
        <w:b w:val="0"/>
        <w:sz w:val="16"/>
        <w:szCs w:val="16"/>
      </w:rPr>
    </w:pPr>
    <w:r w:rsidRPr="002C1CB2">
      <w:rPr>
        <w:b w:val="0"/>
        <w:sz w:val="16"/>
        <w:szCs w:val="16"/>
      </w:rPr>
      <w:fldChar w:fldCharType="begin"/>
    </w:r>
    <w:r w:rsidRPr="002C1CB2">
      <w:rPr>
        <w:b w:val="0"/>
        <w:sz w:val="16"/>
        <w:szCs w:val="16"/>
      </w:rPr>
      <w:instrText xml:space="preserve"> FILENAME   \* MERGEFORMAT </w:instrText>
    </w:r>
    <w:r w:rsidRPr="002C1CB2">
      <w:rPr>
        <w:b w:val="0"/>
        <w:sz w:val="16"/>
        <w:szCs w:val="16"/>
      </w:rPr>
      <w:fldChar w:fldCharType="separate"/>
    </w:r>
    <w:r w:rsidRPr="002C1CB2">
      <w:rPr>
        <w:b w:val="0"/>
        <w:noProof/>
        <w:sz w:val="16"/>
        <w:szCs w:val="16"/>
      </w:rPr>
      <w:t>LMAnot_</w:t>
    </w:r>
    <w:r w:rsidR="002C1CB2" w:rsidRPr="002C1CB2">
      <w:rPr>
        <w:b w:val="0"/>
        <w:noProof/>
        <w:sz w:val="16"/>
        <w:szCs w:val="16"/>
      </w:rPr>
      <w:t>26032021</w:t>
    </w:r>
    <w:r w:rsidRPr="002C1CB2">
      <w:rPr>
        <w:b w:val="0"/>
        <w:noProof/>
        <w:sz w:val="16"/>
        <w:szCs w:val="16"/>
      </w:rPr>
      <w:t>_LNG</w:t>
    </w:r>
    <w:r w:rsidRPr="002C1CB2">
      <w:rPr>
        <w:b w:val="0"/>
        <w:sz w:val="16"/>
        <w:szCs w:val="16"/>
      </w:rPr>
      <w:fldChar w:fldCharType="end"/>
    </w:r>
    <w:r w:rsidR="002C1CB2">
      <w:rPr>
        <w:b w:val="0"/>
        <w:sz w:val="16"/>
        <w:szCs w:val="16"/>
      </w:rPr>
      <w:t>_MKrik_</w:t>
    </w:r>
    <w:r w:rsidR="000C3CE9">
      <w:rPr>
        <w:b w:val="0"/>
        <w:sz w:val="16"/>
        <w:szCs w:val="16"/>
      </w:rPr>
      <w:t>83</w:t>
    </w:r>
    <w:r w:rsidRPr="002C1CB2">
      <w:rPr>
        <w:b w:val="0"/>
        <w:sz w:val="16"/>
        <w:szCs w:val="16"/>
      </w:rPr>
      <w:t xml:space="preserve">;  </w:t>
    </w:r>
    <w:r w:rsidR="002C1CB2" w:rsidRPr="002C1CB2">
      <w:rPr>
        <w:b w:val="0"/>
        <w:sz w:val="16"/>
        <w:szCs w:val="16"/>
      </w:rPr>
      <w:t>Ministru kabineta rīkojuma projekta “Grozījumi Ministru kabineta 2021. gada 1</w:t>
    </w:r>
    <w:r w:rsidR="000C3CE9">
      <w:rPr>
        <w:b w:val="0"/>
        <w:sz w:val="16"/>
        <w:szCs w:val="16"/>
      </w:rPr>
      <w:t>2</w:t>
    </w:r>
    <w:r w:rsidR="002C1CB2" w:rsidRPr="002C1CB2">
      <w:rPr>
        <w:b w:val="0"/>
        <w:sz w:val="16"/>
        <w:szCs w:val="16"/>
      </w:rPr>
      <w:t>. </w:t>
    </w:r>
    <w:r w:rsidR="000C3CE9">
      <w:rPr>
        <w:b w:val="0"/>
        <w:sz w:val="16"/>
        <w:szCs w:val="16"/>
      </w:rPr>
      <w:t>februāra</w:t>
    </w:r>
    <w:r w:rsidR="002C1CB2" w:rsidRPr="002C1CB2">
      <w:rPr>
        <w:b w:val="0"/>
        <w:sz w:val="16"/>
        <w:szCs w:val="16"/>
      </w:rPr>
      <w:t xml:space="preserve"> rīkojumā Nr. </w:t>
    </w:r>
    <w:r w:rsidR="000C3CE9">
      <w:rPr>
        <w:b w:val="0"/>
        <w:sz w:val="16"/>
        <w:szCs w:val="16"/>
      </w:rPr>
      <w:t>83</w:t>
    </w:r>
    <w:r w:rsidR="002C1CB2" w:rsidRPr="002C1CB2">
      <w:rPr>
        <w:b w:val="0"/>
        <w:sz w:val="16"/>
        <w:szCs w:val="16"/>
      </w:rPr>
      <w:t xml:space="preserve"> "Par finanšu līdzekļu piešķiršanu no valsts budžeta programmas "Līdzekļi neparedzētiem gadījumiem""</w:t>
    </w:r>
    <w:r w:rsidR="002C1CB2">
      <w:rPr>
        <w:b w:val="0"/>
        <w:sz w:val="16"/>
        <w:szCs w:val="16"/>
      </w:rPr>
      <w:t xml:space="preserve"> </w:t>
    </w:r>
    <w:r w:rsidR="002C1CB2" w:rsidRPr="002C1CB2">
      <w:rPr>
        <w:b w:val="0"/>
        <w:sz w:val="16"/>
        <w:szCs w:val="16"/>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FF1B69" w:rsidRDefault="00FF1B69" w:rsidP="00894C55">
      <w:r>
        <w:separator/>
      </w:r>
    </w:p>
  </w:footnote>
  <w:footnote w:type="continuationSeparator" w:id="0">
    <w:p w14:paraId="033F88B0" w14:textId="77777777" w:rsidR="00FF1B69" w:rsidRDefault="00FF1B6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FF1B69" w:rsidRPr="00C25B49" w:rsidRDefault="00FF1B6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2DA64E6"/>
    <w:multiLevelType w:val="hybridMultilevel"/>
    <w:tmpl w:val="1398F670"/>
    <w:lvl w:ilvl="0" w:tplc="77B620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AFD0424"/>
    <w:multiLevelType w:val="hybridMultilevel"/>
    <w:tmpl w:val="47A4E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8"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10"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1" w15:restartNumberingAfterBreak="0">
    <w:nsid w:val="357C0B06"/>
    <w:multiLevelType w:val="hybridMultilevel"/>
    <w:tmpl w:val="1D407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5"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6"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D187573"/>
    <w:multiLevelType w:val="hybridMultilevel"/>
    <w:tmpl w:val="DDB2997E"/>
    <w:lvl w:ilvl="0" w:tplc="17A0C370">
      <w:start w:val="1"/>
      <w:numFmt w:val="decimal"/>
      <w:lvlText w:val="%1)"/>
      <w:lvlJc w:val="left"/>
      <w:pPr>
        <w:ind w:left="671" w:hanging="360"/>
      </w:pPr>
      <w:rPr>
        <w:rFonts w:hint="default"/>
        <w:color w:val="auto"/>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8"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90D40F4"/>
    <w:multiLevelType w:val="hybridMultilevel"/>
    <w:tmpl w:val="5EB23A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2" w15:restartNumberingAfterBreak="0">
    <w:nsid w:val="5D014145"/>
    <w:multiLevelType w:val="hybridMultilevel"/>
    <w:tmpl w:val="DEBC6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6" w15:restartNumberingAfterBreak="0">
    <w:nsid w:val="62134E52"/>
    <w:multiLevelType w:val="hybridMultilevel"/>
    <w:tmpl w:val="6E74D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8" w15:restartNumberingAfterBreak="0">
    <w:nsid w:val="63D478C9"/>
    <w:multiLevelType w:val="hybridMultilevel"/>
    <w:tmpl w:val="6E74D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0"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1"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80837F4"/>
    <w:multiLevelType w:val="hybridMultilevel"/>
    <w:tmpl w:val="6E74D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15:restartNumberingAfterBreak="0">
    <w:nsid w:val="75D009BD"/>
    <w:multiLevelType w:val="hybridMultilevel"/>
    <w:tmpl w:val="8F6A7660"/>
    <w:lvl w:ilvl="0" w:tplc="517EE9EC">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35"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1B20D5"/>
    <w:multiLevelType w:val="multilevel"/>
    <w:tmpl w:val="82B0439A"/>
    <w:lvl w:ilvl="0">
      <w:start w:val="1"/>
      <w:numFmt w:val="decimal"/>
      <w:lvlText w:val="%1."/>
      <w:lvlJc w:val="left"/>
      <w:pPr>
        <w:ind w:left="360" w:hanging="360"/>
      </w:pPr>
      <w:rPr>
        <w:rFonts w:hint="default"/>
      </w:rPr>
    </w:lvl>
    <w:lvl w:ilvl="1">
      <w:start w:val="1"/>
      <w:numFmt w:val="decimal"/>
      <w:lvlText w:val="%1.%2."/>
      <w:lvlJc w:val="left"/>
      <w:pPr>
        <w:ind w:left="778" w:hanging="36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37"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8"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9" w15:restartNumberingAfterBreak="0">
    <w:nsid w:val="7C406453"/>
    <w:multiLevelType w:val="hybridMultilevel"/>
    <w:tmpl w:val="0EA8B6E2"/>
    <w:lvl w:ilvl="0" w:tplc="97A894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33"/>
  </w:num>
  <w:num w:numId="3">
    <w:abstractNumId w:val="9"/>
  </w:num>
  <w:num w:numId="4">
    <w:abstractNumId w:val="37"/>
  </w:num>
  <w:num w:numId="5">
    <w:abstractNumId w:val="18"/>
  </w:num>
  <w:num w:numId="6">
    <w:abstractNumId w:val="2"/>
  </w:num>
  <w:num w:numId="7">
    <w:abstractNumId w:val="35"/>
  </w:num>
  <w:num w:numId="8">
    <w:abstractNumId w:val="3"/>
  </w:num>
  <w:num w:numId="9">
    <w:abstractNumId w:val="38"/>
  </w:num>
  <w:num w:numId="10">
    <w:abstractNumId w:val="14"/>
  </w:num>
  <w:num w:numId="11">
    <w:abstractNumId w:val="29"/>
  </w:num>
  <w:num w:numId="12">
    <w:abstractNumId w:val="4"/>
  </w:num>
  <w:num w:numId="13">
    <w:abstractNumId w:val="10"/>
  </w:num>
  <w:num w:numId="14">
    <w:abstractNumId w:val="19"/>
  </w:num>
  <w:num w:numId="15">
    <w:abstractNumId w:val="30"/>
  </w:num>
  <w:num w:numId="16">
    <w:abstractNumId w:val="12"/>
  </w:num>
  <w:num w:numId="17">
    <w:abstractNumId w:val="8"/>
  </w:num>
  <w:num w:numId="18">
    <w:abstractNumId w:val="25"/>
  </w:num>
  <w:num w:numId="19">
    <w:abstractNumId w:val="27"/>
  </w:num>
  <w:num w:numId="20">
    <w:abstractNumId w:val="7"/>
  </w:num>
  <w:num w:numId="21">
    <w:abstractNumId w:val="15"/>
  </w:num>
  <w:num w:numId="22">
    <w:abstractNumId w:val="21"/>
  </w:num>
  <w:num w:numId="23">
    <w:abstractNumId w:val="23"/>
  </w:num>
  <w:num w:numId="24">
    <w:abstractNumId w:val="13"/>
  </w:num>
  <w:num w:numId="25">
    <w:abstractNumId w:val="0"/>
  </w:num>
  <w:num w:numId="26">
    <w:abstractNumId w:val="1"/>
  </w:num>
  <w:num w:numId="27">
    <w:abstractNumId w:val="17"/>
  </w:num>
  <w:num w:numId="28">
    <w:abstractNumId w:val="31"/>
  </w:num>
  <w:num w:numId="29">
    <w:abstractNumId w:val="16"/>
  </w:num>
  <w:num w:numId="30">
    <w:abstractNumId w:val="22"/>
  </w:num>
  <w:num w:numId="31">
    <w:abstractNumId w:val="6"/>
  </w:num>
  <w:num w:numId="32">
    <w:abstractNumId w:val="20"/>
  </w:num>
  <w:num w:numId="33">
    <w:abstractNumId w:val="5"/>
  </w:num>
  <w:num w:numId="34">
    <w:abstractNumId w:val="36"/>
  </w:num>
  <w:num w:numId="35">
    <w:abstractNumId w:val="11"/>
  </w:num>
  <w:num w:numId="36">
    <w:abstractNumId w:val="34"/>
  </w:num>
  <w:num w:numId="37">
    <w:abstractNumId w:val="39"/>
  </w:num>
  <w:num w:numId="38">
    <w:abstractNumId w:val="32"/>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12B"/>
    <w:rsid w:val="000066AF"/>
    <w:rsid w:val="0000729D"/>
    <w:rsid w:val="00010109"/>
    <w:rsid w:val="000108AD"/>
    <w:rsid w:val="00010A0D"/>
    <w:rsid w:val="00012055"/>
    <w:rsid w:val="00012603"/>
    <w:rsid w:val="000126B9"/>
    <w:rsid w:val="000140B8"/>
    <w:rsid w:val="00015508"/>
    <w:rsid w:val="0002126E"/>
    <w:rsid w:val="00021774"/>
    <w:rsid w:val="000237FA"/>
    <w:rsid w:val="00024CE9"/>
    <w:rsid w:val="00026598"/>
    <w:rsid w:val="00031925"/>
    <w:rsid w:val="00035CD5"/>
    <w:rsid w:val="00035E6E"/>
    <w:rsid w:val="0003696C"/>
    <w:rsid w:val="00037257"/>
    <w:rsid w:val="00037CA6"/>
    <w:rsid w:val="0004022B"/>
    <w:rsid w:val="00041BCC"/>
    <w:rsid w:val="00044260"/>
    <w:rsid w:val="0004685C"/>
    <w:rsid w:val="00047294"/>
    <w:rsid w:val="00050143"/>
    <w:rsid w:val="00051EE3"/>
    <w:rsid w:val="00060846"/>
    <w:rsid w:val="0006374D"/>
    <w:rsid w:val="00064959"/>
    <w:rsid w:val="00065CAE"/>
    <w:rsid w:val="00071359"/>
    <w:rsid w:val="0007255D"/>
    <w:rsid w:val="000746B1"/>
    <w:rsid w:val="00076EDC"/>
    <w:rsid w:val="00080BB1"/>
    <w:rsid w:val="0008249D"/>
    <w:rsid w:val="00082689"/>
    <w:rsid w:val="00083AAF"/>
    <w:rsid w:val="00084642"/>
    <w:rsid w:val="00087E40"/>
    <w:rsid w:val="00091323"/>
    <w:rsid w:val="000916EA"/>
    <w:rsid w:val="000946D7"/>
    <w:rsid w:val="00095F9A"/>
    <w:rsid w:val="000A1B7A"/>
    <w:rsid w:val="000A21B9"/>
    <w:rsid w:val="000A4002"/>
    <w:rsid w:val="000A4A1E"/>
    <w:rsid w:val="000B0F4A"/>
    <w:rsid w:val="000B2CA4"/>
    <w:rsid w:val="000B32B9"/>
    <w:rsid w:val="000B48AD"/>
    <w:rsid w:val="000B54FA"/>
    <w:rsid w:val="000B68CD"/>
    <w:rsid w:val="000C1A4D"/>
    <w:rsid w:val="000C3CE9"/>
    <w:rsid w:val="000C4480"/>
    <w:rsid w:val="000C4700"/>
    <w:rsid w:val="000C568F"/>
    <w:rsid w:val="000C7B38"/>
    <w:rsid w:val="000C7E9B"/>
    <w:rsid w:val="000D26B7"/>
    <w:rsid w:val="000D7BBA"/>
    <w:rsid w:val="000E0D22"/>
    <w:rsid w:val="000E248E"/>
    <w:rsid w:val="000E2D99"/>
    <w:rsid w:val="000E6028"/>
    <w:rsid w:val="000E6D72"/>
    <w:rsid w:val="000E78F9"/>
    <w:rsid w:val="000F1D9D"/>
    <w:rsid w:val="001001E8"/>
    <w:rsid w:val="00112BE7"/>
    <w:rsid w:val="00113381"/>
    <w:rsid w:val="00114A05"/>
    <w:rsid w:val="00116F95"/>
    <w:rsid w:val="001261EE"/>
    <w:rsid w:val="00126D94"/>
    <w:rsid w:val="00127069"/>
    <w:rsid w:val="00130487"/>
    <w:rsid w:val="00133FF1"/>
    <w:rsid w:val="0013592D"/>
    <w:rsid w:val="001360AF"/>
    <w:rsid w:val="001366C2"/>
    <w:rsid w:val="00140644"/>
    <w:rsid w:val="00141039"/>
    <w:rsid w:val="001412C1"/>
    <w:rsid w:val="0014584E"/>
    <w:rsid w:val="0015016B"/>
    <w:rsid w:val="001507E7"/>
    <w:rsid w:val="00152501"/>
    <w:rsid w:val="001525D7"/>
    <w:rsid w:val="00152B4A"/>
    <w:rsid w:val="00154A6D"/>
    <w:rsid w:val="00155578"/>
    <w:rsid w:val="001615EC"/>
    <w:rsid w:val="00164487"/>
    <w:rsid w:val="00164EF5"/>
    <w:rsid w:val="0016549E"/>
    <w:rsid w:val="00177A29"/>
    <w:rsid w:val="001807D1"/>
    <w:rsid w:val="0018516A"/>
    <w:rsid w:val="00197F73"/>
    <w:rsid w:val="001A2778"/>
    <w:rsid w:val="001A559D"/>
    <w:rsid w:val="001A5818"/>
    <w:rsid w:val="001A5A01"/>
    <w:rsid w:val="001A7F37"/>
    <w:rsid w:val="001B6740"/>
    <w:rsid w:val="001B6C59"/>
    <w:rsid w:val="001C01D2"/>
    <w:rsid w:val="001C1DEE"/>
    <w:rsid w:val="001C2F68"/>
    <w:rsid w:val="001C4FAF"/>
    <w:rsid w:val="001C5440"/>
    <w:rsid w:val="001C768D"/>
    <w:rsid w:val="001C797C"/>
    <w:rsid w:val="001D0852"/>
    <w:rsid w:val="001D0F46"/>
    <w:rsid w:val="001D5E4E"/>
    <w:rsid w:val="001D66EB"/>
    <w:rsid w:val="001E37ED"/>
    <w:rsid w:val="001E7774"/>
    <w:rsid w:val="001E7EAF"/>
    <w:rsid w:val="002019D8"/>
    <w:rsid w:val="002074A4"/>
    <w:rsid w:val="002109C4"/>
    <w:rsid w:val="002119C3"/>
    <w:rsid w:val="00212612"/>
    <w:rsid w:val="00220B1B"/>
    <w:rsid w:val="00222518"/>
    <w:rsid w:val="00223CED"/>
    <w:rsid w:val="00230841"/>
    <w:rsid w:val="00230C08"/>
    <w:rsid w:val="0023168A"/>
    <w:rsid w:val="002355FE"/>
    <w:rsid w:val="00243426"/>
    <w:rsid w:val="002549F5"/>
    <w:rsid w:val="00256091"/>
    <w:rsid w:val="0025749B"/>
    <w:rsid w:val="00260ECD"/>
    <w:rsid w:val="002702EA"/>
    <w:rsid w:val="0027706F"/>
    <w:rsid w:val="00282312"/>
    <w:rsid w:val="002834FB"/>
    <w:rsid w:val="00284852"/>
    <w:rsid w:val="00284C2D"/>
    <w:rsid w:val="0028659C"/>
    <w:rsid w:val="00287A59"/>
    <w:rsid w:val="002904A6"/>
    <w:rsid w:val="00293399"/>
    <w:rsid w:val="002948BA"/>
    <w:rsid w:val="002A217A"/>
    <w:rsid w:val="002A5E5F"/>
    <w:rsid w:val="002A7926"/>
    <w:rsid w:val="002B6C5A"/>
    <w:rsid w:val="002C1CB2"/>
    <w:rsid w:val="002C35DB"/>
    <w:rsid w:val="002C6CE2"/>
    <w:rsid w:val="002D1E95"/>
    <w:rsid w:val="002E1C05"/>
    <w:rsid w:val="002E2C6E"/>
    <w:rsid w:val="002E6CE7"/>
    <w:rsid w:val="002F7B64"/>
    <w:rsid w:val="00303246"/>
    <w:rsid w:val="003102E6"/>
    <w:rsid w:val="003116AA"/>
    <w:rsid w:val="00312097"/>
    <w:rsid w:val="00312466"/>
    <w:rsid w:val="00313AD3"/>
    <w:rsid w:val="003142B7"/>
    <w:rsid w:val="00320014"/>
    <w:rsid w:val="003205CD"/>
    <w:rsid w:val="003243B6"/>
    <w:rsid w:val="003308A0"/>
    <w:rsid w:val="00331DDB"/>
    <w:rsid w:val="00334745"/>
    <w:rsid w:val="00334ED3"/>
    <w:rsid w:val="00335899"/>
    <w:rsid w:val="00340618"/>
    <w:rsid w:val="00340B68"/>
    <w:rsid w:val="00340F13"/>
    <w:rsid w:val="00341D70"/>
    <w:rsid w:val="00342F61"/>
    <w:rsid w:val="00350806"/>
    <w:rsid w:val="00357482"/>
    <w:rsid w:val="00360972"/>
    <w:rsid w:val="00360C52"/>
    <w:rsid w:val="00361916"/>
    <w:rsid w:val="00361BB2"/>
    <w:rsid w:val="00362642"/>
    <w:rsid w:val="00362E82"/>
    <w:rsid w:val="003671CE"/>
    <w:rsid w:val="00367478"/>
    <w:rsid w:val="00367AB5"/>
    <w:rsid w:val="00367E06"/>
    <w:rsid w:val="00372ACB"/>
    <w:rsid w:val="00375C0E"/>
    <w:rsid w:val="00380C6D"/>
    <w:rsid w:val="00387292"/>
    <w:rsid w:val="003874BB"/>
    <w:rsid w:val="003903BF"/>
    <w:rsid w:val="003905A5"/>
    <w:rsid w:val="003B0BF9"/>
    <w:rsid w:val="003C0235"/>
    <w:rsid w:val="003C2624"/>
    <w:rsid w:val="003C4E40"/>
    <w:rsid w:val="003C7AEA"/>
    <w:rsid w:val="003D23E3"/>
    <w:rsid w:val="003D4330"/>
    <w:rsid w:val="003D6DD6"/>
    <w:rsid w:val="003E0791"/>
    <w:rsid w:val="003E2B23"/>
    <w:rsid w:val="003E3C84"/>
    <w:rsid w:val="003E45CF"/>
    <w:rsid w:val="003F1F2D"/>
    <w:rsid w:val="003F28AC"/>
    <w:rsid w:val="003F66CA"/>
    <w:rsid w:val="003F6741"/>
    <w:rsid w:val="00401F30"/>
    <w:rsid w:val="00403A2F"/>
    <w:rsid w:val="00407D67"/>
    <w:rsid w:val="004124B8"/>
    <w:rsid w:val="00417A7A"/>
    <w:rsid w:val="00420133"/>
    <w:rsid w:val="0042288B"/>
    <w:rsid w:val="00425990"/>
    <w:rsid w:val="004327A9"/>
    <w:rsid w:val="0043377F"/>
    <w:rsid w:val="00435568"/>
    <w:rsid w:val="004426C2"/>
    <w:rsid w:val="00442EDE"/>
    <w:rsid w:val="004454FE"/>
    <w:rsid w:val="00451F79"/>
    <w:rsid w:val="00452275"/>
    <w:rsid w:val="0045268E"/>
    <w:rsid w:val="004542E7"/>
    <w:rsid w:val="00456E40"/>
    <w:rsid w:val="00460335"/>
    <w:rsid w:val="004622AB"/>
    <w:rsid w:val="00462D25"/>
    <w:rsid w:val="00463B4E"/>
    <w:rsid w:val="00467DE3"/>
    <w:rsid w:val="00471F27"/>
    <w:rsid w:val="00475AF8"/>
    <w:rsid w:val="00475F37"/>
    <w:rsid w:val="004829DD"/>
    <w:rsid w:val="00483EDA"/>
    <w:rsid w:val="004875DD"/>
    <w:rsid w:val="00493BF2"/>
    <w:rsid w:val="00494F80"/>
    <w:rsid w:val="00495760"/>
    <w:rsid w:val="0049601C"/>
    <w:rsid w:val="004A51D9"/>
    <w:rsid w:val="004A5B9A"/>
    <w:rsid w:val="004B02EB"/>
    <w:rsid w:val="004B4B19"/>
    <w:rsid w:val="004B5A63"/>
    <w:rsid w:val="004C0364"/>
    <w:rsid w:val="004C19DC"/>
    <w:rsid w:val="004C1FE7"/>
    <w:rsid w:val="004C2BA8"/>
    <w:rsid w:val="004D0E26"/>
    <w:rsid w:val="004D0EFD"/>
    <w:rsid w:val="004D3ACB"/>
    <w:rsid w:val="004D6991"/>
    <w:rsid w:val="004D7640"/>
    <w:rsid w:val="004E1802"/>
    <w:rsid w:val="004E1BA2"/>
    <w:rsid w:val="004E282B"/>
    <w:rsid w:val="004E29AE"/>
    <w:rsid w:val="004F0343"/>
    <w:rsid w:val="004F1524"/>
    <w:rsid w:val="00500F2B"/>
    <w:rsid w:val="0050178F"/>
    <w:rsid w:val="00502282"/>
    <w:rsid w:val="00502D97"/>
    <w:rsid w:val="0050461A"/>
    <w:rsid w:val="005169EA"/>
    <w:rsid w:val="005207EF"/>
    <w:rsid w:val="00520FE1"/>
    <w:rsid w:val="005242EC"/>
    <w:rsid w:val="00524762"/>
    <w:rsid w:val="00526E2C"/>
    <w:rsid w:val="00527D8B"/>
    <w:rsid w:val="00533206"/>
    <w:rsid w:val="005349F0"/>
    <w:rsid w:val="00541371"/>
    <w:rsid w:val="005534E6"/>
    <w:rsid w:val="005539C0"/>
    <w:rsid w:val="00553E16"/>
    <w:rsid w:val="00561580"/>
    <w:rsid w:val="00564C6B"/>
    <w:rsid w:val="0056696D"/>
    <w:rsid w:val="00566A2A"/>
    <w:rsid w:val="00566AD6"/>
    <w:rsid w:val="00570B21"/>
    <w:rsid w:val="00577052"/>
    <w:rsid w:val="00577113"/>
    <w:rsid w:val="00580732"/>
    <w:rsid w:val="005826B6"/>
    <w:rsid w:val="005856D9"/>
    <w:rsid w:val="00586AE5"/>
    <w:rsid w:val="00591429"/>
    <w:rsid w:val="005947F0"/>
    <w:rsid w:val="00594B91"/>
    <w:rsid w:val="005B1305"/>
    <w:rsid w:val="005B1660"/>
    <w:rsid w:val="005B3E96"/>
    <w:rsid w:val="005B5888"/>
    <w:rsid w:val="005C1892"/>
    <w:rsid w:val="005C73E8"/>
    <w:rsid w:val="005D0B88"/>
    <w:rsid w:val="005D10C1"/>
    <w:rsid w:val="005D34DD"/>
    <w:rsid w:val="005D54F2"/>
    <w:rsid w:val="005E25B2"/>
    <w:rsid w:val="005E76A6"/>
    <w:rsid w:val="005F4FE2"/>
    <w:rsid w:val="005F7BA4"/>
    <w:rsid w:val="006007E8"/>
    <w:rsid w:val="0060224B"/>
    <w:rsid w:val="006043EA"/>
    <w:rsid w:val="00604477"/>
    <w:rsid w:val="0061155F"/>
    <w:rsid w:val="006232F5"/>
    <w:rsid w:val="00626AC5"/>
    <w:rsid w:val="00627631"/>
    <w:rsid w:val="0063110F"/>
    <w:rsid w:val="006335C0"/>
    <w:rsid w:val="00635B83"/>
    <w:rsid w:val="00636C53"/>
    <w:rsid w:val="0064126F"/>
    <w:rsid w:val="0064127B"/>
    <w:rsid w:val="00642945"/>
    <w:rsid w:val="00644B15"/>
    <w:rsid w:val="00646244"/>
    <w:rsid w:val="0064653C"/>
    <w:rsid w:val="00647B3D"/>
    <w:rsid w:val="006538AC"/>
    <w:rsid w:val="00655F2C"/>
    <w:rsid w:val="00655FCC"/>
    <w:rsid w:val="0065758B"/>
    <w:rsid w:val="00663AF4"/>
    <w:rsid w:val="0066594E"/>
    <w:rsid w:val="0066749E"/>
    <w:rsid w:val="0067466F"/>
    <w:rsid w:val="00681F74"/>
    <w:rsid w:val="006842C0"/>
    <w:rsid w:val="00690841"/>
    <w:rsid w:val="006936E5"/>
    <w:rsid w:val="006A1736"/>
    <w:rsid w:val="006A31D0"/>
    <w:rsid w:val="006A3331"/>
    <w:rsid w:val="006A3AC3"/>
    <w:rsid w:val="006A4B9B"/>
    <w:rsid w:val="006A4BF8"/>
    <w:rsid w:val="006A5A9B"/>
    <w:rsid w:val="006A5DEF"/>
    <w:rsid w:val="006A7C70"/>
    <w:rsid w:val="006B070E"/>
    <w:rsid w:val="006B221B"/>
    <w:rsid w:val="006B2242"/>
    <w:rsid w:val="006B3581"/>
    <w:rsid w:val="006B4284"/>
    <w:rsid w:val="006B6400"/>
    <w:rsid w:val="006C12A6"/>
    <w:rsid w:val="006C219D"/>
    <w:rsid w:val="006C2DFF"/>
    <w:rsid w:val="006C7AE7"/>
    <w:rsid w:val="006D4250"/>
    <w:rsid w:val="006E0366"/>
    <w:rsid w:val="006E0E00"/>
    <w:rsid w:val="006E1081"/>
    <w:rsid w:val="006E587D"/>
    <w:rsid w:val="006E71F7"/>
    <w:rsid w:val="006F09C2"/>
    <w:rsid w:val="006F0FC6"/>
    <w:rsid w:val="006F193F"/>
    <w:rsid w:val="006F4690"/>
    <w:rsid w:val="006F56B9"/>
    <w:rsid w:val="00700570"/>
    <w:rsid w:val="00701AC4"/>
    <w:rsid w:val="00701F58"/>
    <w:rsid w:val="00702CFD"/>
    <w:rsid w:val="00704825"/>
    <w:rsid w:val="00707161"/>
    <w:rsid w:val="00707F24"/>
    <w:rsid w:val="00714300"/>
    <w:rsid w:val="00720585"/>
    <w:rsid w:val="007272A8"/>
    <w:rsid w:val="007306E2"/>
    <w:rsid w:val="00740D0B"/>
    <w:rsid w:val="00740EEA"/>
    <w:rsid w:val="00742254"/>
    <w:rsid w:val="0074379C"/>
    <w:rsid w:val="007441D5"/>
    <w:rsid w:val="00746399"/>
    <w:rsid w:val="0074680C"/>
    <w:rsid w:val="00746862"/>
    <w:rsid w:val="00750D89"/>
    <w:rsid w:val="00751927"/>
    <w:rsid w:val="007522B9"/>
    <w:rsid w:val="007606BC"/>
    <w:rsid w:val="007606BD"/>
    <w:rsid w:val="00765B2E"/>
    <w:rsid w:val="00766BFA"/>
    <w:rsid w:val="0076791E"/>
    <w:rsid w:val="00770E96"/>
    <w:rsid w:val="00773AF6"/>
    <w:rsid w:val="00773EC6"/>
    <w:rsid w:val="0077466B"/>
    <w:rsid w:val="00776EE7"/>
    <w:rsid w:val="00780184"/>
    <w:rsid w:val="00781317"/>
    <w:rsid w:val="00782C47"/>
    <w:rsid w:val="0079260F"/>
    <w:rsid w:val="00795F71"/>
    <w:rsid w:val="007A0DA7"/>
    <w:rsid w:val="007A3F62"/>
    <w:rsid w:val="007A7695"/>
    <w:rsid w:val="007A7826"/>
    <w:rsid w:val="007B00E6"/>
    <w:rsid w:val="007B1C39"/>
    <w:rsid w:val="007B3917"/>
    <w:rsid w:val="007B4862"/>
    <w:rsid w:val="007B5841"/>
    <w:rsid w:val="007B7A0E"/>
    <w:rsid w:val="007D632A"/>
    <w:rsid w:val="007D695F"/>
    <w:rsid w:val="007D6D57"/>
    <w:rsid w:val="007E06B4"/>
    <w:rsid w:val="007E08C0"/>
    <w:rsid w:val="007E28F5"/>
    <w:rsid w:val="007E3BCE"/>
    <w:rsid w:val="007E4DF3"/>
    <w:rsid w:val="007E5F7A"/>
    <w:rsid w:val="007E6AAA"/>
    <w:rsid w:val="007E6D56"/>
    <w:rsid w:val="007E73AB"/>
    <w:rsid w:val="007F2EF9"/>
    <w:rsid w:val="007F3329"/>
    <w:rsid w:val="007F6EEE"/>
    <w:rsid w:val="007F6F87"/>
    <w:rsid w:val="00800842"/>
    <w:rsid w:val="00803C4F"/>
    <w:rsid w:val="008043BC"/>
    <w:rsid w:val="0080508B"/>
    <w:rsid w:val="008055ED"/>
    <w:rsid w:val="00811D08"/>
    <w:rsid w:val="00816479"/>
    <w:rsid w:val="008168AC"/>
    <w:rsid w:val="00816C11"/>
    <w:rsid w:val="00822C45"/>
    <w:rsid w:val="00824A17"/>
    <w:rsid w:val="00824FA1"/>
    <w:rsid w:val="0082641E"/>
    <w:rsid w:val="00830B14"/>
    <w:rsid w:val="00831629"/>
    <w:rsid w:val="00835AF5"/>
    <w:rsid w:val="008377FF"/>
    <w:rsid w:val="00840C14"/>
    <w:rsid w:val="00840EE9"/>
    <w:rsid w:val="00841B6D"/>
    <w:rsid w:val="00842113"/>
    <w:rsid w:val="00842AD1"/>
    <w:rsid w:val="008470F2"/>
    <w:rsid w:val="00851D8B"/>
    <w:rsid w:val="00860032"/>
    <w:rsid w:val="00861998"/>
    <w:rsid w:val="00863DCA"/>
    <w:rsid w:val="00866FF1"/>
    <w:rsid w:val="0086722A"/>
    <w:rsid w:val="00867737"/>
    <w:rsid w:val="00874A6E"/>
    <w:rsid w:val="00875A9D"/>
    <w:rsid w:val="00875D91"/>
    <w:rsid w:val="00884EE6"/>
    <w:rsid w:val="00885514"/>
    <w:rsid w:val="008865F0"/>
    <w:rsid w:val="00891AF0"/>
    <w:rsid w:val="00891CFD"/>
    <w:rsid w:val="00893039"/>
    <w:rsid w:val="00894C55"/>
    <w:rsid w:val="008954E8"/>
    <w:rsid w:val="00896510"/>
    <w:rsid w:val="00896A9B"/>
    <w:rsid w:val="00896B28"/>
    <w:rsid w:val="00896F80"/>
    <w:rsid w:val="008A4962"/>
    <w:rsid w:val="008A66C9"/>
    <w:rsid w:val="008B37B7"/>
    <w:rsid w:val="008B47C5"/>
    <w:rsid w:val="008B6311"/>
    <w:rsid w:val="008C1794"/>
    <w:rsid w:val="008C563B"/>
    <w:rsid w:val="008C6C08"/>
    <w:rsid w:val="008C7E5C"/>
    <w:rsid w:val="008D16B8"/>
    <w:rsid w:val="008D372B"/>
    <w:rsid w:val="008D57F8"/>
    <w:rsid w:val="008E09D7"/>
    <w:rsid w:val="008E4FC1"/>
    <w:rsid w:val="008E5CBD"/>
    <w:rsid w:val="008E61BF"/>
    <w:rsid w:val="008F3721"/>
    <w:rsid w:val="008F5220"/>
    <w:rsid w:val="0090017B"/>
    <w:rsid w:val="00903694"/>
    <w:rsid w:val="00904B72"/>
    <w:rsid w:val="00910004"/>
    <w:rsid w:val="009101D7"/>
    <w:rsid w:val="0091086E"/>
    <w:rsid w:val="00910BAE"/>
    <w:rsid w:val="009115E9"/>
    <w:rsid w:val="0091192F"/>
    <w:rsid w:val="00912458"/>
    <w:rsid w:val="0091488A"/>
    <w:rsid w:val="0091740C"/>
    <w:rsid w:val="00922C9E"/>
    <w:rsid w:val="00922E9E"/>
    <w:rsid w:val="009238E6"/>
    <w:rsid w:val="009271C0"/>
    <w:rsid w:val="00931F74"/>
    <w:rsid w:val="009337F9"/>
    <w:rsid w:val="00934582"/>
    <w:rsid w:val="00934E0C"/>
    <w:rsid w:val="0094176A"/>
    <w:rsid w:val="00941E9E"/>
    <w:rsid w:val="00945CE6"/>
    <w:rsid w:val="009505DA"/>
    <w:rsid w:val="00950BF1"/>
    <w:rsid w:val="00950DF4"/>
    <w:rsid w:val="00952108"/>
    <w:rsid w:val="009547D2"/>
    <w:rsid w:val="009644BB"/>
    <w:rsid w:val="00966B5F"/>
    <w:rsid w:val="00972E35"/>
    <w:rsid w:val="009734B2"/>
    <w:rsid w:val="009741D2"/>
    <w:rsid w:val="009745C0"/>
    <w:rsid w:val="009870A7"/>
    <w:rsid w:val="009907E2"/>
    <w:rsid w:val="009936B8"/>
    <w:rsid w:val="00993F1C"/>
    <w:rsid w:val="009A0037"/>
    <w:rsid w:val="009A0228"/>
    <w:rsid w:val="009A1836"/>
    <w:rsid w:val="009A2654"/>
    <w:rsid w:val="009A38DD"/>
    <w:rsid w:val="009A6794"/>
    <w:rsid w:val="009B37C5"/>
    <w:rsid w:val="009B5D17"/>
    <w:rsid w:val="009B5F35"/>
    <w:rsid w:val="009B61EE"/>
    <w:rsid w:val="009B6F3B"/>
    <w:rsid w:val="009B7770"/>
    <w:rsid w:val="009C15CF"/>
    <w:rsid w:val="009C4894"/>
    <w:rsid w:val="009C5B58"/>
    <w:rsid w:val="009D2A0D"/>
    <w:rsid w:val="009E1A8B"/>
    <w:rsid w:val="009E38B2"/>
    <w:rsid w:val="009E3909"/>
    <w:rsid w:val="009E48D1"/>
    <w:rsid w:val="009E53FF"/>
    <w:rsid w:val="009E7B49"/>
    <w:rsid w:val="009F0F42"/>
    <w:rsid w:val="009F25E7"/>
    <w:rsid w:val="009F2D30"/>
    <w:rsid w:val="009F572A"/>
    <w:rsid w:val="00A0244D"/>
    <w:rsid w:val="00A02966"/>
    <w:rsid w:val="00A03A77"/>
    <w:rsid w:val="00A03AAE"/>
    <w:rsid w:val="00A05CE6"/>
    <w:rsid w:val="00A10FC3"/>
    <w:rsid w:val="00A143AE"/>
    <w:rsid w:val="00A156FA"/>
    <w:rsid w:val="00A1716E"/>
    <w:rsid w:val="00A21178"/>
    <w:rsid w:val="00A2399C"/>
    <w:rsid w:val="00A25C20"/>
    <w:rsid w:val="00A2629D"/>
    <w:rsid w:val="00A27158"/>
    <w:rsid w:val="00A27E98"/>
    <w:rsid w:val="00A35B13"/>
    <w:rsid w:val="00A35E02"/>
    <w:rsid w:val="00A364B7"/>
    <w:rsid w:val="00A406EF"/>
    <w:rsid w:val="00A415BD"/>
    <w:rsid w:val="00A44F30"/>
    <w:rsid w:val="00A53F16"/>
    <w:rsid w:val="00A558F3"/>
    <w:rsid w:val="00A6073E"/>
    <w:rsid w:val="00A60D70"/>
    <w:rsid w:val="00A61146"/>
    <w:rsid w:val="00A66272"/>
    <w:rsid w:val="00A772AD"/>
    <w:rsid w:val="00A80FDB"/>
    <w:rsid w:val="00A82BB3"/>
    <w:rsid w:val="00A85518"/>
    <w:rsid w:val="00A92096"/>
    <w:rsid w:val="00A935DA"/>
    <w:rsid w:val="00A93640"/>
    <w:rsid w:val="00A93929"/>
    <w:rsid w:val="00A93DEF"/>
    <w:rsid w:val="00A948BF"/>
    <w:rsid w:val="00AA4209"/>
    <w:rsid w:val="00AA4648"/>
    <w:rsid w:val="00AA55ED"/>
    <w:rsid w:val="00AA6B99"/>
    <w:rsid w:val="00AB35AD"/>
    <w:rsid w:val="00AB6561"/>
    <w:rsid w:val="00AB7515"/>
    <w:rsid w:val="00AC0698"/>
    <w:rsid w:val="00AC50CF"/>
    <w:rsid w:val="00AC5884"/>
    <w:rsid w:val="00AC58B1"/>
    <w:rsid w:val="00AD0171"/>
    <w:rsid w:val="00AD2691"/>
    <w:rsid w:val="00AD5008"/>
    <w:rsid w:val="00AE11B6"/>
    <w:rsid w:val="00AE1295"/>
    <w:rsid w:val="00AE5567"/>
    <w:rsid w:val="00AE580F"/>
    <w:rsid w:val="00AE73AA"/>
    <w:rsid w:val="00AF1239"/>
    <w:rsid w:val="00AF3AB8"/>
    <w:rsid w:val="00AF3C77"/>
    <w:rsid w:val="00AF7C42"/>
    <w:rsid w:val="00B07343"/>
    <w:rsid w:val="00B1213A"/>
    <w:rsid w:val="00B12EE7"/>
    <w:rsid w:val="00B130ED"/>
    <w:rsid w:val="00B15FDD"/>
    <w:rsid w:val="00B16192"/>
    <w:rsid w:val="00B16480"/>
    <w:rsid w:val="00B2165C"/>
    <w:rsid w:val="00B24C87"/>
    <w:rsid w:val="00B2576B"/>
    <w:rsid w:val="00B31BDD"/>
    <w:rsid w:val="00B32AA1"/>
    <w:rsid w:val="00B34AB7"/>
    <w:rsid w:val="00B36C63"/>
    <w:rsid w:val="00B4013A"/>
    <w:rsid w:val="00B40D44"/>
    <w:rsid w:val="00B443FB"/>
    <w:rsid w:val="00B45605"/>
    <w:rsid w:val="00B47986"/>
    <w:rsid w:val="00B51ECC"/>
    <w:rsid w:val="00B5648E"/>
    <w:rsid w:val="00B56C2C"/>
    <w:rsid w:val="00B607CD"/>
    <w:rsid w:val="00B622AD"/>
    <w:rsid w:val="00B6729B"/>
    <w:rsid w:val="00B67377"/>
    <w:rsid w:val="00B77E02"/>
    <w:rsid w:val="00B83DE2"/>
    <w:rsid w:val="00B84835"/>
    <w:rsid w:val="00B91FC6"/>
    <w:rsid w:val="00B9226B"/>
    <w:rsid w:val="00B927DC"/>
    <w:rsid w:val="00B95224"/>
    <w:rsid w:val="00B95953"/>
    <w:rsid w:val="00BA104A"/>
    <w:rsid w:val="00BA20AA"/>
    <w:rsid w:val="00BA29DB"/>
    <w:rsid w:val="00BA3344"/>
    <w:rsid w:val="00BA38D6"/>
    <w:rsid w:val="00BA4D7E"/>
    <w:rsid w:val="00BB7CF8"/>
    <w:rsid w:val="00BC2075"/>
    <w:rsid w:val="00BC5453"/>
    <w:rsid w:val="00BC562B"/>
    <w:rsid w:val="00BC698D"/>
    <w:rsid w:val="00BD0B47"/>
    <w:rsid w:val="00BD18EF"/>
    <w:rsid w:val="00BD4425"/>
    <w:rsid w:val="00BD7F5E"/>
    <w:rsid w:val="00BE7C51"/>
    <w:rsid w:val="00BE7DC1"/>
    <w:rsid w:val="00BF2A90"/>
    <w:rsid w:val="00BF6706"/>
    <w:rsid w:val="00C01F9A"/>
    <w:rsid w:val="00C03C0C"/>
    <w:rsid w:val="00C05E15"/>
    <w:rsid w:val="00C067EF"/>
    <w:rsid w:val="00C07AF6"/>
    <w:rsid w:val="00C10270"/>
    <w:rsid w:val="00C14B3E"/>
    <w:rsid w:val="00C200B1"/>
    <w:rsid w:val="00C2053B"/>
    <w:rsid w:val="00C20668"/>
    <w:rsid w:val="00C24A45"/>
    <w:rsid w:val="00C24D49"/>
    <w:rsid w:val="00C25B49"/>
    <w:rsid w:val="00C264A6"/>
    <w:rsid w:val="00C26520"/>
    <w:rsid w:val="00C30F18"/>
    <w:rsid w:val="00C348FC"/>
    <w:rsid w:val="00C35679"/>
    <w:rsid w:val="00C36745"/>
    <w:rsid w:val="00C36EA7"/>
    <w:rsid w:val="00C4032D"/>
    <w:rsid w:val="00C40900"/>
    <w:rsid w:val="00C40AD9"/>
    <w:rsid w:val="00C42475"/>
    <w:rsid w:val="00C43873"/>
    <w:rsid w:val="00C468ED"/>
    <w:rsid w:val="00C47037"/>
    <w:rsid w:val="00C53849"/>
    <w:rsid w:val="00C55F33"/>
    <w:rsid w:val="00C56F75"/>
    <w:rsid w:val="00C66852"/>
    <w:rsid w:val="00C676A2"/>
    <w:rsid w:val="00C722A3"/>
    <w:rsid w:val="00C77477"/>
    <w:rsid w:val="00C82691"/>
    <w:rsid w:val="00C83131"/>
    <w:rsid w:val="00C8678C"/>
    <w:rsid w:val="00C9018D"/>
    <w:rsid w:val="00C92C76"/>
    <w:rsid w:val="00C9634E"/>
    <w:rsid w:val="00CA1AEE"/>
    <w:rsid w:val="00CA747D"/>
    <w:rsid w:val="00CB0786"/>
    <w:rsid w:val="00CB1824"/>
    <w:rsid w:val="00CB19C9"/>
    <w:rsid w:val="00CB3247"/>
    <w:rsid w:val="00CB547C"/>
    <w:rsid w:val="00CC0982"/>
    <w:rsid w:val="00CC0D2D"/>
    <w:rsid w:val="00CC4FDB"/>
    <w:rsid w:val="00CC720B"/>
    <w:rsid w:val="00CD0A00"/>
    <w:rsid w:val="00CD162D"/>
    <w:rsid w:val="00CD1DC6"/>
    <w:rsid w:val="00CD2BFB"/>
    <w:rsid w:val="00CD2F04"/>
    <w:rsid w:val="00CD44BF"/>
    <w:rsid w:val="00CE5657"/>
    <w:rsid w:val="00CF262B"/>
    <w:rsid w:val="00CF3D9F"/>
    <w:rsid w:val="00CF6439"/>
    <w:rsid w:val="00CF7143"/>
    <w:rsid w:val="00D02DDA"/>
    <w:rsid w:val="00D03ADD"/>
    <w:rsid w:val="00D04F83"/>
    <w:rsid w:val="00D133F8"/>
    <w:rsid w:val="00D138E7"/>
    <w:rsid w:val="00D14A3E"/>
    <w:rsid w:val="00D21D7F"/>
    <w:rsid w:val="00D22281"/>
    <w:rsid w:val="00D24501"/>
    <w:rsid w:val="00D331FF"/>
    <w:rsid w:val="00D37AAD"/>
    <w:rsid w:val="00D4052F"/>
    <w:rsid w:val="00D44670"/>
    <w:rsid w:val="00D44ABA"/>
    <w:rsid w:val="00D50278"/>
    <w:rsid w:val="00D507E2"/>
    <w:rsid w:val="00D52A56"/>
    <w:rsid w:val="00D548C7"/>
    <w:rsid w:val="00D56A82"/>
    <w:rsid w:val="00D57C5B"/>
    <w:rsid w:val="00D606CA"/>
    <w:rsid w:val="00D617F3"/>
    <w:rsid w:val="00D767EB"/>
    <w:rsid w:val="00D84286"/>
    <w:rsid w:val="00D84C9E"/>
    <w:rsid w:val="00D857CF"/>
    <w:rsid w:val="00D871DA"/>
    <w:rsid w:val="00D87E6F"/>
    <w:rsid w:val="00D900BB"/>
    <w:rsid w:val="00D903DA"/>
    <w:rsid w:val="00D90F50"/>
    <w:rsid w:val="00D94169"/>
    <w:rsid w:val="00D97474"/>
    <w:rsid w:val="00DA17BE"/>
    <w:rsid w:val="00DA7F27"/>
    <w:rsid w:val="00DB1AB8"/>
    <w:rsid w:val="00DB39DB"/>
    <w:rsid w:val="00DB50C9"/>
    <w:rsid w:val="00DB6C09"/>
    <w:rsid w:val="00DB702A"/>
    <w:rsid w:val="00DC09E9"/>
    <w:rsid w:val="00DC2DAF"/>
    <w:rsid w:val="00DC4012"/>
    <w:rsid w:val="00DC5AA3"/>
    <w:rsid w:val="00DC5EDB"/>
    <w:rsid w:val="00DC7938"/>
    <w:rsid w:val="00DD4186"/>
    <w:rsid w:val="00DD5E1F"/>
    <w:rsid w:val="00DE07F2"/>
    <w:rsid w:val="00DE6F86"/>
    <w:rsid w:val="00DF027E"/>
    <w:rsid w:val="00DF2BB9"/>
    <w:rsid w:val="00DF461F"/>
    <w:rsid w:val="00DF68F8"/>
    <w:rsid w:val="00DF776E"/>
    <w:rsid w:val="00DF77D6"/>
    <w:rsid w:val="00E01657"/>
    <w:rsid w:val="00E04A9C"/>
    <w:rsid w:val="00E14CA4"/>
    <w:rsid w:val="00E21304"/>
    <w:rsid w:val="00E3015C"/>
    <w:rsid w:val="00E31F13"/>
    <w:rsid w:val="00E32710"/>
    <w:rsid w:val="00E36933"/>
    <w:rsid w:val="00E3716B"/>
    <w:rsid w:val="00E4149D"/>
    <w:rsid w:val="00E429CA"/>
    <w:rsid w:val="00E465CE"/>
    <w:rsid w:val="00E5323B"/>
    <w:rsid w:val="00E538C8"/>
    <w:rsid w:val="00E53D86"/>
    <w:rsid w:val="00E560D2"/>
    <w:rsid w:val="00E71E92"/>
    <w:rsid w:val="00E75062"/>
    <w:rsid w:val="00E751EA"/>
    <w:rsid w:val="00E8749E"/>
    <w:rsid w:val="00E874D8"/>
    <w:rsid w:val="00E90C01"/>
    <w:rsid w:val="00E90D0B"/>
    <w:rsid w:val="00E95B57"/>
    <w:rsid w:val="00E96B3E"/>
    <w:rsid w:val="00E96DC6"/>
    <w:rsid w:val="00EA0908"/>
    <w:rsid w:val="00EA130F"/>
    <w:rsid w:val="00EA3426"/>
    <w:rsid w:val="00EA486E"/>
    <w:rsid w:val="00EA5229"/>
    <w:rsid w:val="00EB17D4"/>
    <w:rsid w:val="00EB32C5"/>
    <w:rsid w:val="00EB3AFC"/>
    <w:rsid w:val="00EC5179"/>
    <w:rsid w:val="00EC6000"/>
    <w:rsid w:val="00EC6E12"/>
    <w:rsid w:val="00EC766A"/>
    <w:rsid w:val="00ED25EE"/>
    <w:rsid w:val="00ED2D59"/>
    <w:rsid w:val="00ED57F7"/>
    <w:rsid w:val="00ED5F8C"/>
    <w:rsid w:val="00EE0AC0"/>
    <w:rsid w:val="00EE2F62"/>
    <w:rsid w:val="00EE5EC9"/>
    <w:rsid w:val="00EE6183"/>
    <w:rsid w:val="00EF29B0"/>
    <w:rsid w:val="00F00B5E"/>
    <w:rsid w:val="00F01E73"/>
    <w:rsid w:val="00F04C70"/>
    <w:rsid w:val="00F12351"/>
    <w:rsid w:val="00F160EC"/>
    <w:rsid w:val="00F17FDC"/>
    <w:rsid w:val="00F26232"/>
    <w:rsid w:val="00F277CC"/>
    <w:rsid w:val="00F30921"/>
    <w:rsid w:val="00F3454B"/>
    <w:rsid w:val="00F3460D"/>
    <w:rsid w:val="00F3625D"/>
    <w:rsid w:val="00F464CE"/>
    <w:rsid w:val="00F57AC1"/>
    <w:rsid w:val="00F57B0C"/>
    <w:rsid w:val="00F57D02"/>
    <w:rsid w:val="00F61E47"/>
    <w:rsid w:val="00F65042"/>
    <w:rsid w:val="00F679E9"/>
    <w:rsid w:val="00F67B4B"/>
    <w:rsid w:val="00F70F88"/>
    <w:rsid w:val="00F7186E"/>
    <w:rsid w:val="00F721FA"/>
    <w:rsid w:val="00F72D88"/>
    <w:rsid w:val="00F77376"/>
    <w:rsid w:val="00F77F67"/>
    <w:rsid w:val="00F8145B"/>
    <w:rsid w:val="00F81BD8"/>
    <w:rsid w:val="00F82318"/>
    <w:rsid w:val="00F83B7B"/>
    <w:rsid w:val="00F849FB"/>
    <w:rsid w:val="00F855BB"/>
    <w:rsid w:val="00F85BFB"/>
    <w:rsid w:val="00F85DC5"/>
    <w:rsid w:val="00F87284"/>
    <w:rsid w:val="00F877CB"/>
    <w:rsid w:val="00F9262A"/>
    <w:rsid w:val="00F92A52"/>
    <w:rsid w:val="00F95701"/>
    <w:rsid w:val="00F96F44"/>
    <w:rsid w:val="00F96F78"/>
    <w:rsid w:val="00F97FD1"/>
    <w:rsid w:val="00FA0B11"/>
    <w:rsid w:val="00FA0D1E"/>
    <w:rsid w:val="00FA2114"/>
    <w:rsid w:val="00FA24A1"/>
    <w:rsid w:val="00FA45D1"/>
    <w:rsid w:val="00FB4965"/>
    <w:rsid w:val="00FC2F65"/>
    <w:rsid w:val="00FC3FDB"/>
    <w:rsid w:val="00FD0735"/>
    <w:rsid w:val="00FD3303"/>
    <w:rsid w:val="00FD48F3"/>
    <w:rsid w:val="00FD54F7"/>
    <w:rsid w:val="00FE01C3"/>
    <w:rsid w:val="00FE1060"/>
    <w:rsid w:val="00FE71B1"/>
    <w:rsid w:val="00FF1B69"/>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941E9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unhideWhenUsed/>
    <w:rsid w:val="001A5A01"/>
    <w:rPr>
      <w:sz w:val="20"/>
      <w:szCs w:val="20"/>
    </w:rPr>
  </w:style>
  <w:style w:type="character" w:customStyle="1" w:styleId="CommentTextChar">
    <w:name w:val="Comment Text Char"/>
    <w:basedOn w:val="DefaultParagraphFont"/>
    <w:link w:val="CommentText"/>
    <w:uiPriority w:val="99"/>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FD0735"/>
    <w:rPr>
      <w:color w:val="605E5C"/>
      <w:shd w:val="clear" w:color="auto" w:fill="E1DFDD"/>
    </w:rPr>
  </w:style>
  <w:style w:type="character" w:customStyle="1" w:styleId="Heading3Char">
    <w:name w:val="Heading 3 Char"/>
    <w:basedOn w:val="DefaultParagraphFont"/>
    <w:link w:val="Heading3"/>
    <w:uiPriority w:val="9"/>
    <w:rsid w:val="00941E9E"/>
    <w:rPr>
      <w:rFonts w:ascii="Times New Roman" w:eastAsia="Times New Roman" w:hAnsi="Times New Roman" w:cs="Times New Roman"/>
      <w:b/>
      <w:bCs/>
      <w:sz w:val="27"/>
      <w:szCs w:val="27"/>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941E9E"/>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BC5453"/>
    <w:rPr>
      <w:rFonts w:ascii="Calibri" w:eastAsiaTheme="minorHAnsi" w:hAnsi="Calibri" w:cs="Calibri"/>
      <w:sz w:val="20"/>
      <w:szCs w:val="20"/>
      <w:lang w:eastAsia="en-US"/>
    </w:rPr>
  </w:style>
  <w:style w:type="character" w:customStyle="1" w:styleId="FootnoteTextChar">
    <w:name w:val="Footnote Text Char"/>
    <w:basedOn w:val="DefaultParagraphFont"/>
    <w:link w:val="FootnoteText"/>
    <w:uiPriority w:val="99"/>
    <w:semiHidden/>
    <w:rsid w:val="00BC5453"/>
    <w:rPr>
      <w:rFonts w:ascii="Calibri" w:hAnsi="Calibri" w:cs="Calibri"/>
      <w:sz w:val="20"/>
      <w:szCs w:val="20"/>
    </w:rPr>
  </w:style>
  <w:style w:type="character" w:styleId="FootnoteReference">
    <w:name w:val="footnote reference"/>
    <w:basedOn w:val="DefaultParagraphFont"/>
    <w:uiPriority w:val="99"/>
    <w:semiHidden/>
    <w:unhideWhenUsed/>
    <w:rsid w:val="00BC5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147953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8711602">
      <w:bodyDiv w:val="1"/>
      <w:marLeft w:val="0"/>
      <w:marRight w:val="0"/>
      <w:marTop w:val="0"/>
      <w:marBottom w:val="0"/>
      <w:divBdr>
        <w:top w:val="none" w:sz="0" w:space="0" w:color="auto"/>
        <w:left w:val="none" w:sz="0" w:space="0" w:color="auto"/>
        <w:bottom w:val="none" w:sz="0" w:space="0" w:color="auto"/>
        <w:right w:val="none" w:sz="0" w:space="0" w:color="auto"/>
      </w:divBdr>
    </w:div>
    <w:div w:id="368531293">
      <w:bodyDiv w:val="1"/>
      <w:marLeft w:val="0"/>
      <w:marRight w:val="0"/>
      <w:marTop w:val="0"/>
      <w:marBottom w:val="0"/>
      <w:divBdr>
        <w:top w:val="none" w:sz="0" w:space="0" w:color="auto"/>
        <w:left w:val="none" w:sz="0" w:space="0" w:color="auto"/>
        <w:bottom w:val="none" w:sz="0" w:space="0" w:color="auto"/>
        <w:right w:val="none" w:sz="0" w:space="0" w:color="auto"/>
      </w:divBdr>
    </w:div>
    <w:div w:id="733435903">
      <w:bodyDiv w:val="1"/>
      <w:marLeft w:val="0"/>
      <w:marRight w:val="0"/>
      <w:marTop w:val="0"/>
      <w:marBottom w:val="0"/>
      <w:divBdr>
        <w:top w:val="none" w:sz="0" w:space="0" w:color="auto"/>
        <w:left w:val="none" w:sz="0" w:space="0" w:color="auto"/>
        <w:bottom w:val="none" w:sz="0" w:space="0" w:color="auto"/>
        <w:right w:val="none" w:sz="0" w:space="0" w:color="auto"/>
      </w:divBdr>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5793172">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14903785">
      <w:bodyDiv w:val="1"/>
      <w:marLeft w:val="0"/>
      <w:marRight w:val="0"/>
      <w:marTop w:val="0"/>
      <w:marBottom w:val="0"/>
      <w:divBdr>
        <w:top w:val="none" w:sz="0" w:space="0" w:color="auto"/>
        <w:left w:val="none" w:sz="0" w:space="0" w:color="auto"/>
        <w:bottom w:val="none" w:sz="0" w:space="0" w:color="auto"/>
        <w:right w:val="none" w:sz="0" w:space="0" w:color="auto"/>
      </w:divBdr>
    </w:div>
    <w:div w:id="13229753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45878072">
      <w:bodyDiv w:val="1"/>
      <w:marLeft w:val="0"/>
      <w:marRight w:val="0"/>
      <w:marTop w:val="0"/>
      <w:marBottom w:val="0"/>
      <w:divBdr>
        <w:top w:val="none" w:sz="0" w:space="0" w:color="auto"/>
        <w:left w:val="none" w:sz="0" w:space="0" w:color="auto"/>
        <w:bottom w:val="none" w:sz="0" w:space="0" w:color="auto"/>
        <w:right w:val="none" w:sz="0" w:space="0" w:color="auto"/>
      </w:divBdr>
    </w:div>
    <w:div w:id="1562868772">
      <w:bodyDiv w:val="1"/>
      <w:marLeft w:val="0"/>
      <w:marRight w:val="0"/>
      <w:marTop w:val="0"/>
      <w:marBottom w:val="0"/>
      <w:divBdr>
        <w:top w:val="none" w:sz="0" w:space="0" w:color="auto"/>
        <w:left w:val="none" w:sz="0" w:space="0" w:color="auto"/>
        <w:bottom w:val="none" w:sz="0" w:space="0" w:color="auto"/>
        <w:right w:val="none" w:sz="0" w:space="0" w:color="auto"/>
      </w:divBdr>
    </w:div>
    <w:div w:id="1621914918">
      <w:bodyDiv w:val="1"/>
      <w:marLeft w:val="0"/>
      <w:marRight w:val="0"/>
      <w:marTop w:val="0"/>
      <w:marBottom w:val="0"/>
      <w:divBdr>
        <w:top w:val="none" w:sz="0" w:space="0" w:color="auto"/>
        <w:left w:val="none" w:sz="0" w:space="0" w:color="auto"/>
        <w:bottom w:val="none" w:sz="0" w:space="0" w:color="auto"/>
        <w:right w:val="none" w:sz="0" w:space="0" w:color="auto"/>
      </w:divBdr>
    </w:div>
    <w:div w:id="1691754541">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1967810419">
      <w:bodyDiv w:val="1"/>
      <w:marLeft w:val="0"/>
      <w:marRight w:val="0"/>
      <w:marTop w:val="0"/>
      <w:marBottom w:val="0"/>
      <w:divBdr>
        <w:top w:val="none" w:sz="0" w:space="0" w:color="auto"/>
        <w:left w:val="none" w:sz="0" w:space="0" w:color="auto"/>
        <w:bottom w:val="none" w:sz="0" w:space="0" w:color="auto"/>
        <w:right w:val="none" w:sz="0" w:space="0" w:color="auto"/>
      </w:divBdr>
    </w:div>
    <w:div w:id="1985621584">
      <w:bodyDiv w:val="1"/>
      <w:marLeft w:val="0"/>
      <w:marRight w:val="0"/>
      <w:marTop w:val="0"/>
      <w:marBottom w:val="0"/>
      <w:divBdr>
        <w:top w:val="none" w:sz="0" w:space="0" w:color="auto"/>
        <w:left w:val="none" w:sz="0" w:space="0" w:color="auto"/>
        <w:bottom w:val="none" w:sz="0" w:space="0" w:color="auto"/>
        <w:right w:val="none" w:sz="0" w:space="0" w:color="auto"/>
      </w:divBdr>
    </w:div>
    <w:div w:id="2032992482">
      <w:bodyDiv w:val="1"/>
      <w:marLeft w:val="0"/>
      <w:marRight w:val="0"/>
      <w:marTop w:val="0"/>
      <w:marBottom w:val="0"/>
      <w:divBdr>
        <w:top w:val="none" w:sz="0" w:space="0" w:color="auto"/>
        <w:left w:val="none" w:sz="0" w:space="0" w:color="auto"/>
        <w:bottom w:val="none" w:sz="0" w:space="0" w:color="auto"/>
        <w:right w:val="none" w:sz="0" w:space="0" w:color="auto"/>
      </w:divBdr>
    </w:div>
    <w:div w:id="20710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tr&#275;l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5CEC2-31C7-472B-91CE-AF0EA94D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11561</Words>
  <Characters>6590</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 sākotnējās ietekmes novērtējuma ziņojums (anotācija)”</dc:title>
  <dc:subject>Anotācija</dc:subject>
  <dc:creator>Sandra Strele</dc:creator>
  <cp:keywords>Ministru kabineta rīkojuma projekts</cp:keywords>
  <dc:description>64331831 e-pasts: Sandra.Strele@lm.gov.lv.</dc:description>
  <cp:lastModifiedBy>Sandra Strele</cp:lastModifiedBy>
  <cp:revision>10</cp:revision>
  <cp:lastPrinted>2020-12-10T13:52:00Z</cp:lastPrinted>
  <dcterms:created xsi:type="dcterms:W3CDTF">2021-04-07T13:14:00Z</dcterms:created>
  <dcterms:modified xsi:type="dcterms:W3CDTF">2021-04-08T12:11:00Z</dcterms:modified>
</cp:coreProperties>
</file>