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36C7" w14:textId="77777777" w:rsidR="00CF0A1F" w:rsidRPr="00AF2EBB" w:rsidRDefault="00CF0A1F" w:rsidP="00CF0A1F">
      <w:pPr>
        <w:suppressAutoHyphens/>
        <w:autoSpaceDN w:val="0"/>
        <w:spacing w:after="0" w:line="240" w:lineRule="auto"/>
        <w:ind w:firstLine="720"/>
        <w:jc w:val="center"/>
        <w:rPr>
          <w:rFonts w:ascii="Times New Roman" w:eastAsia="Times New Roman" w:hAnsi="Times New Roman" w:cs="Times New Roman"/>
          <w:b/>
          <w:bCs/>
          <w:sz w:val="24"/>
          <w:szCs w:val="24"/>
          <w:lang w:eastAsia="lv-LV"/>
        </w:rPr>
      </w:pPr>
      <w:r w:rsidRPr="00AF2EBB">
        <w:rPr>
          <w:rFonts w:ascii="Times New Roman" w:eastAsia="Times New Roman" w:hAnsi="Times New Roman" w:cs="Times New Roman"/>
          <w:b/>
          <w:bCs/>
          <w:sz w:val="24"/>
          <w:szCs w:val="24"/>
          <w:lang w:eastAsia="lv-LV"/>
        </w:rPr>
        <w:t>Izziņa par atzinumos sniegtajiem iebildumiem</w:t>
      </w:r>
    </w:p>
    <w:p w14:paraId="30E543B0"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13958"/>
      </w:tblGrid>
      <w:tr w:rsidR="00CF0A1F" w:rsidRPr="00D96B13" w14:paraId="6F4D48F8" w14:textId="77777777" w:rsidTr="00E9621B">
        <w:trPr>
          <w:jc w:val="center"/>
        </w:trPr>
        <w:tc>
          <w:tcPr>
            <w:tcW w:w="14003" w:type="dxa"/>
            <w:tcBorders>
              <w:top w:val="nil"/>
              <w:left w:val="nil"/>
              <w:bottom w:val="single" w:sz="6" w:space="0" w:color="000000"/>
              <w:right w:val="nil"/>
            </w:tcBorders>
            <w:tcMar>
              <w:top w:w="0" w:type="dxa"/>
              <w:left w:w="108" w:type="dxa"/>
              <w:bottom w:w="0" w:type="dxa"/>
              <w:right w:w="108" w:type="dxa"/>
            </w:tcMar>
            <w:hideMark/>
          </w:tcPr>
          <w:p w14:paraId="66629725" w14:textId="6868B184" w:rsidR="00CF0A1F" w:rsidRPr="00D96B13" w:rsidRDefault="00D96B13" w:rsidP="00E9621B">
            <w:pPr>
              <w:suppressAutoHyphens/>
              <w:autoSpaceDN w:val="0"/>
              <w:spacing w:after="0" w:line="254"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Noteikumu </w:t>
            </w:r>
            <w:r w:rsidRPr="00200697">
              <w:rPr>
                <w:rFonts w:ascii="Times New Roman" w:hAnsi="Times New Roman" w:cs="Times New Roman"/>
                <w:b/>
                <w:sz w:val="24"/>
                <w:szCs w:val="24"/>
              </w:rPr>
              <w:t>projekts “</w:t>
            </w:r>
            <w:r w:rsidR="00D622A9" w:rsidRPr="00D622A9">
              <w:rPr>
                <w:rFonts w:ascii="Times New Roman" w:hAnsi="Times New Roman"/>
                <w:b/>
                <w:sz w:val="24"/>
                <w:szCs w:val="24"/>
              </w:rPr>
              <w:t>Noteikumi par sociālajām garantijām bārenim un bez vecāku gādības palikušajam bērnam, kurš ir ārpusģimenes aprūpē, kā arī pēc ārpusģimenes aprūpes beigšanās</w:t>
            </w:r>
            <w:r w:rsidRPr="000449D6">
              <w:rPr>
                <w:rFonts w:ascii="Times New Roman" w:hAnsi="Times New Roman" w:cs="Times New Roman"/>
                <w:b/>
                <w:sz w:val="24"/>
                <w:szCs w:val="24"/>
              </w:rPr>
              <w:t>”</w:t>
            </w:r>
          </w:p>
        </w:tc>
      </w:tr>
    </w:tbl>
    <w:p w14:paraId="02F54CD5" w14:textId="77777777" w:rsidR="00CF0A1F" w:rsidRPr="00AF2EBB" w:rsidRDefault="00CF0A1F" w:rsidP="00CF0A1F">
      <w:pPr>
        <w:suppressAutoHyphens/>
        <w:autoSpaceDN w:val="0"/>
        <w:spacing w:after="0" w:line="240" w:lineRule="auto"/>
        <w:ind w:firstLine="1080"/>
        <w:jc w:val="center"/>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(dokumenta veids un nosaukums)</w:t>
      </w:r>
    </w:p>
    <w:p w14:paraId="179128E0"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14:paraId="36D9D446" w14:textId="77777777" w:rsidR="00CF0A1F" w:rsidRPr="00AF2EBB"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 Jautājumi, par kuriem saskaņošanā vienošanās nav panākta</w:t>
      </w:r>
    </w:p>
    <w:p w14:paraId="5DB14311"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694"/>
        <w:gridCol w:w="3014"/>
        <w:gridCol w:w="3046"/>
        <w:gridCol w:w="2909"/>
        <w:gridCol w:w="2405"/>
        <w:gridCol w:w="1877"/>
      </w:tblGrid>
      <w:tr w:rsidR="00CF0A1F" w:rsidRPr="00AF2EBB" w14:paraId="4CA175A4" w14:textId="77777777"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66C182"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Nr. p.k.</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1A8C5E" w14:textId="77777777" w:rsidR="00CF0A1F" w:rsidRPr="00AF2EBB"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Saskaņošanai nosūtītā projekta redakcija (konkrēta punkta (panta) redakcija)</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87BA9C" w14:textId="77777777" w:rsidR="00CF0A1F" w:rsidRPr="00AF2EBB"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0E9896" w14:textId="77777777" w:rsidR="00CF0A1F" w:rsidRPr="00AF2EBB"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Atbildīgās ministrijas pamatojums iebilduma noraidījumam</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088E2"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Atzinuma sniedzēja uzturētais iebildums, ja tas atšķiras no atzinumā norādītā iebilduma pamatojuma</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903081"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Projekta attiecīgā punkta (panta) galīgā redakcija</w:t>
            </w:r>
          </w:p>
        </w:tc>
      </w:tr>
      <w:tr w:rsidR="00CF0A1F" w:rsidRPr="00AF2EBB" w14:paraId="039D9451" w14:textId="77777777"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AF7EE"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6601F"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24600"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3</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544572"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4</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8D8EB"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5</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6732E"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6</w:t>
            </w:r>
          </w:p>
        </w:tc>
      </w:tr>
      <w:tr w:rsidR="00CF0A1F" w:rsidRPr="00AF2EBB" w14:paraId="60A2B6D2" w14:textId="77777777"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4F4F8A6B"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397DFE0B"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3187B74D"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3E8FCD81"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BA11C"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08171"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r w:rsidR="00CF0A1F" w:rsidRPr="00AF2EBB" w14:paraId="2D648DE3" w14:textId="77777777"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5D4C9059"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5D4A7C0C"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0D85D0C6"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61A6EB6F"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2E14E"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A6154"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bl>
    <w:p w14:paraId="05A4040D" w14:textId="77777777" w:rsidR="00CF0A1F" w:rsidRPr="00AF2EBB" w:rsidRDefault="00CF0A1F" w:rsidP="00CF0A1F">
      <w:pPr>
        <w:suppressAutoHyphens/>
        <w:autoSpaceDN w:val="0"/>
        <w:spacing w:after="0" w:line="240" w:lineRule="auto"/>
        <w:jc w:val="both"/>
        <w:rPr>
          <w:rFonts w:ascii="Times New Roman" w:eastAsia="Times New Roman" w:hAnsi="Times New Roman" w:cs="Times New Roman"/>
          <w:sz w:val="24"/>
          <w:szCs w:val="24"/>
          <w:lang w:eastAsia="lv-LV"/>
        </w:rPr>
      </w:pPr>
    </w:p>
    <w:p w14:paraId="003C1E40" w14:textId="77777777" w:rsidR="00CF0A1F" w:rsidRPr="00AF2EBB"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Informācija par starpministriju (starpinstitūciju) sanāksmi vai elektronisko saskaņošanu</w:t>
      </w:r>
    </w:p>
    <w:p w14:paraId="1D612138" w14:textId="77777777" w:rsidR="00CF0A1F" w:rsidRPr="00AF2EBB"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p>
    <w:tbl>
      <w:tblPr>
        <w:tblW w:w="5027" w:type="pct"/>
        <w:tblCellMar>
          <w:left w:w="10" w:type="dxa"/>
          <w:right w:w="10" w:type="dxa"/>
        </w:tblCellMar>
        <w:tblLook w:val="04A0" w:firstRow="1" w:lastRow="0" w:firstColumn="1" w:lastColumn="0" w:noHBand="0" w:noVBand="1"/>
      </w:tblPr>
      <w:tblGrid>
        <w:gridCol w:w="2933"/>
        <w:gridCol w:w="753"/>
        <w:gridCol w:w="10255"/>
        <w:gridCol w:w="92"/>
      </w:tblGrid>
      <w:tr w:rsidR="00CF0A1F" w:rsidRPr="00AF2EBB" w14:paraId="0FE58C6F" w14:textId="77777777" w:rsidTr="00003FAB">
        <w:trPr>
          <w:trHeight w:val="269"/>
        </w:trPr>
        <w:tc>
          <w:tcPr>
            <w:tcW w:w="3686" w:type="dxa"/>
            <w:gridSpan w:val="2"/>
            <w:tcMar>
              <w:top w:w="0" w:type="dxa"/>
              <w:left w:w="108" w:type="dxa"/>
              <w:bottom w:w="0" w:type="dxa"/>
              <w:right w:w="108" w:type="dxa"/>
            </w:tcMar>
            <w:hideMark/>
          </w:tcPr>
          <w:p w14:paraId="32441C04" w14:textId="77777777" w:rsidR="00CF0A1F" w:rsidRPr="00AF2EBB" w:rsidRDefault="00CF0A1F" w:rsidP="00003FAB">
            <w:pPr>
              <w:suppressAutoHyphens/>
              <w:autoSpaceDN w:val="0"/>
              <w:spacing w:after="0" w:line="254" w:lineRule="auto"/>
              <w:jc w:val="both"/>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Datums</w:t>
            </w:r>
          </w:p>
        </w:tc>
        <w:tc>
          <w:tcPr>
            <w:tcW w:w="10348" w:type="dxa"/>
            <w:gridSpan w:val="2"/>
            <w:tcBorders>
              <w:top w:val="nil"/>
              <w:left w:val="nil"/>
              <w:bottom w:val="single" w:sz="4" w:space="0" w:color="000000"/>
              <w:right w:val="nil"/>
            </w:tcBorders>
            <w:tcMar>
              <w:top w:w="0" w:type="dxa"/>
              <w:left w:w="108" w:type="dxa"/>
              <w:bottom w:w="0" w:type="dxa"/>
              <w:right w:w="108" w:type="dxa"/>
            </w:tcMar>
            <w:hideMark/>
          </w:tcPr>
          <w:p w14:paraId="79F38FEE"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6BAA7B2C" w14:textId="77777777" w:rsidTr="00003FAB">
        <w:trPr>
          <w:trHeight w:val="283"/>
        </w:trPr>
        <w:tc>
          <w:tcPr>
            <w:tcW w:w="3686" w:type="dxa"/>
            <w:gridSpan w:val="2"/>
            <w:tcMar>
              <w:top w:w="0" w:type="dxa"/>
              <w:left w:w="108" w:type="dxa"/>
              <w:bottom w:w="0" w:type="dxa"/>
              <w:right w:w="108" w:type="dxa"/>
            </w:tcMar>
          </w:tcPr>
          <w:p w14:paraId="7449323F" w14:textId="77777777" w:rsidR="00CF0A1F" w:rsidRPr="00AF2EBB" w:rsidRDefault="00CF0A1F" w:rsidP="00003FAB">
            <w:pPr>
              <w:suppressAutoHyphens/>
              <w:autoSpaceDN w:val="0"/>
              <w:spacing w:after="0" w:line="254" w:lineRule="auto"/>
              <w:jc w:val="both"/>
              <w:rPr>
                <w:rFonts w:ascii="Times New Roman" w:eastAsia="Times New Roman" w:hAnsi="Times New Roman" w:cs="Times New Roman"/>
                <w:sz w:val="24"/>
                <w:szCs w:val="24"/>
              </w:rPr>
            </w:pPr>
          </w:p>
        </w:tc>
        <w:tc>
          <w:tcPr>
            <w:tcW w:w="10348" w:type="dxa"/>
            <w:gridSpan w:val="2"/>
            <w:tcBorders>
              <w:top w:val="single" w:sz="4" w:space="0" w:color="000000"/>
              <w:left w:val="nil"/>
              <w:bottom w:val="nil"/>
              <w:right w:val="nil"/>
            </w:tcBorders>
            <w:tcMar>
              <w:top w:w="0" w:type="dxa"/>
              <w:left w:w="108" w:type="dxa"/>
              <w:bottom w:w="0" w:type="dxa"/>
              <w:right w:w="108" w:type="dxa"/>
            </w:tcMar>
          </w:tcPr>
          <w:p w14:paraId="3719965F"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5E72ECF8" w14:textId="77777777" w:rsidTr="00003FAB">
        <w:trPr>
          <w:trHeight w:val="269"/>
        </w:trPr>
        <w:tc>
          <w:tcPr>
            <w:tcW w:w="3686" w:type="dxa"/>
            <w:gridSpan w:val="2"/>
            <w:tcMar>
              <w:top w:w="0" w:type="dxa"/>
              <w:left w:w="108" w:type="dxa"/>
              <w:bottom w:w="0" w:type="dxa"/>
              <w:right w:w="108" w:type="dxa"/>
            </w:tcMar>
            <w:hideMark/>
          </w:tcPr>
          <w:p w14:paraId="06443DD3"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Saskaņošanas dalībnieki</w:t>
            </w:r>
          </w:p>
        </w:tc>
        <w:tc>
          <w:tcPr>
            <w:tcW w:w="10348" w:type="dxa"/>
            <w:gridSpan w:val="2"/>
            <w:tcMar>
              <w:top w:w="0" w:type="dxa"/>
              <w:left w:w="108" w:type="dxa"/>
              <w:bottom w:w="0" w:type="dxa"/>
              <w:right w:w="108" w:type="dxa"/>
            </w:tcMar>
            <w:hideMark/>
          </w:tcPr>
          <w:p w14:paraId="03047E6E"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183E9840" w14:textId="77777777" w:rsidTr="00003FAB">
        <w:trPr>
          <w:gridAfter w:val="1"/>
          <w:wAfter w:w="92" w:type="dxa"/>
          <w:trHeight w:val="283"/>
        </w:trPr>
        <w:tc>
          <w:tcPr>
            <w:tcW w:w="2933" w:type="dxa"/>
            <w:tcMar>
              <w:top w:w="0" w:type="dxa"/>
              <w:left w:w="108" w:type="dxa"/>
              <w:bottom w:w="0" w:type="dxa"/>
              <w:right w:w="108" w:type="dxa"/>
            </w:tcMar>
            <w:hideMark/>
          </w:tcPr>
          <w:p w14:paraId="79F9C9F9"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w:t>
            </w:r>
          </w:p>
        </w:tc>
        <w:tc>
          <w:tcPr>
            <w:tcW w:w="11009" w:type="dxa"/>
            <w:gridSpan w:val="2"/>
            <w:tcBorders>
              <w:top w:val="single" w:sz="6" w:space="0" w:color="000000"/>
              <w:left w:val="nil"/>
              <w:bottom w:val="single" w:sz="6" w:space="0" w:color="000000"/>
              <w:right w:val="nil"/>
            </w:tcBorders>
            <w:tcMar>
              <w:top w:w="0" w:type="dxa"/>
              <w:left w:w="108" w:type="dxa"/>
              <w:bottom w:w="0" w:type="dxa"/>
              <w:right w:w="108" w:type="dxa"/>
            </w:tcMar>
          </w:tcPr>
          <w:p w14:paraId="7EC64B2A"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bl>
    <w:p w14:paraId="34638AD2" w14:textId="77777777" w:rsidR="00CF0A1F" w:rsidRPr="00AF2EBB" w:rsidRDefault="00CF0A1F" w:rsidP="00003FAB">
      <w:pPr>
        <w:suppressAutoHyphens/>
        <w:autoSpaceDN w:val="0"/>
        <w:spacing w:after="0" w:line="240" w:lineRule="auto"/>
        <w:rPr>
          <w:rFonts w:ascii="Times New Roman" w:eastAsia="Times New Roman" w:hAnsi="Times New Roman" w:cs="Times New Roman"/>
          <w:sz w:val="24"/>
          <w:szCs w:val="24"/>
          <w:lang w:eastAsia="lv-LV"/>
        </w:rPr>
      </w:pPr>
    </w:p>
    <w:tbl>
      <w:tblPr>
        <w:tblW w:w="5260" w:type="pct"/>
        <w:tblCellMar>
          <w:left w:w="10" w:type="dxa"/>
          <w:right w:w="10" w:type="dxa"/>
        </w:tblCellMar>
        <w:tblLook w:val="04A0" w:firstRow="1" w:lastRow="0" w:firstColumn="1" w:lastColumn="0" w:noHBand="0" w:noVBand="1"/>
      </w:tblPr>
      <w:tblGrid>
        <w:gridCol w:w="3686"/>
        <w:gridCol w:w="10206"/>
        <w:gridCol w:w="792"/>
      </w:tblGrid>
      <w:tr w:rsidR="00CF0A1F" w:rsidRPr="00AF2EBB" w14:paraId="110CCD2C" w14:textId="77777777" w:rsidTr="00003FAB">
        <w:trPr>
          <w:gridAfter w:val="1"/>
          <w:wAfter w:w="792" w:type="dxa"/>
          <w:trHeight w:val="269"/>
        </w:trPr>
        <w:tc>
          <w:tcPr>
            <w:tcW w:w="3686" w:type="dxa"/>
            <w:tcMar>
              <w:top w:w="0" w:type="dxa"/>
              <w:left w:w="108" w:type="dxa"/>
              <w:bottom w:w="0" w:type="dxa"/>
              <w:right w:w="108" w:type="dxa"/>
            </w:tcMar>
            <w:hideMark/>
          </w:tcPr>
          <w:p w14:paraId="69D15D46"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Saskaņošanas dalībnieki izskatīja šādu ministriju (citu institūciju) iebildumus</w:t>
            </w:r>
          </w:p>
        </w:tc>
        <w:tc>
          <w:tcPr>
            <w:tcW w:w="10206" w:type="dxa"/>
            <w:tcBorders>
              <w:top w:val="nil"/>
              <w:left w:val="nil"/>
              <w:bottom w:val="single" w:sz="4" w:space="0" w:color="000000"/>
              <w:right w:val="nil"/>
            </w:tcBorders>
            <w:tcMar>
              <w:top w:w="0" w:type="dxa"/>
              <w:left w:w="108" w:type="dxa"/>
              <w:bottom w:w="0" w:type="dxa"/>
              <w:right w:w="108" w:type="dxa"/>
            </w:tcMar>
          </w:tcPr>
          <w:p w14:paraId="1FF42F1B"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p w14:paraId="75BFEF21"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p w14:paraId="5F45BA66"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tc>
      </w:tr>
      <w:tr w:rsidR="00CF0A1F" w:rsidRPr="00AF2EBB" w14:paraId="132CB436" w14:textId="77777777" w:rsidTr="00003FAB">
        <w:trPr>
          <w:gridAfter w:val="1"/>
          <w:wAfter w:w="792" w:type="dxa"/>
          <w:trHeight w:val="1926"/>
        </w:trPr>
        <w:tc>
          <w:tcPr>
            <w:tcW w:w="3686" w:type="dxa"/>
            <w:tcMar>
              <w:top w:w="0" w:type="dxa"/>
              <w:left w:w="108" w:type="dxa"/>
              <w:bottom w:w="0" w:type="dxa"/>
              <w:right w:w="108" w:type="dxa"/>
            </w:tcMar>
            <w:hideMark/>
          </w:tcPr>
          <w:p w14:paraId="3327DCF6"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14:paraId="1B54AA41"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Ministrijas (citas institūcijas), kuras nav ieradušās uz sanāksmi vai kuras nav atbildējušas uz uzaicinājumu piedalīties elektroniskajā saskaņošanā</w:t>
            </w:r>
          </w:p>
        </w:tc>
        <w:tc>
          <w:tcPr>
            <w:tcW w:w="10206" w:type="dxa"/>
            <w:tcBorders>
              <w:top w:val="nil"/>
              <w:left w:val="nil"/>
              <w:bottom w:val="single" w:sz="4" w:space="0" w:color="000000"/>
              <w:right w:val="nil"/>
            </w:tcBorders>
            <w:tcMar>
              <w:top w:w="0" w:type="dxa"/>
              <w:left w:w="108" w:type="dxa"/>
              <w:bottom w:w="0" w:type="dxa"/>
              <w:right w:w="108" w:type="dxa"/>
            </w:tcMar>
            <w:hideMark/>
          </w:tcPr>
          <w:p w14:paraId="1A142DC6" w14:textId="77777777"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    </w:t>
            </w:r>
          </w:p>
        </w:tc>
      </w:tr>
      <w:tr w:rsidR="00CF0A1F" w:rsidRPr="00AF2EBB" w14:paraId="4B248A47" w14:textId="77777777" w:rsidTr="00003FAB">
        <w:trPr>
          <w:trHeight w:val="283"/>
        </w:trPr>
        <w:tc>
          <w:tcPr>
            <w:tcW w:w="3686" w:type="dxa"/>
            <w:tcMar>
              <w:top w:w="0" w:type="dxa"/>
              <w:left w:w="108" w:type="dxa"/>
              <w:bottom w:w="0" w:type="dxa"/>
              <w:right w:w="108" w:type="dxa"/>
            </w:tcMar>
          </w:tcPr>
          <w:p w14:paraId="350A46B2"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14:paraId="6646F4A7" w14:textId="77777777"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228381C1" w14:textId="77777777" w:rsidTr="00003FAB">
        <w:trPr>
          <w:trHeight w:val="269"/>
        </w:trPr>
        <w:tc>
          <w:tcPr>
            <w:tcW w:w="3686" w:type="dxa"/>
            <w:tcMar>
              <w:top w:w="0" w:type="dxa"/>
              <w:left w:w="108" w:type="dxa"/>
              <w:bottom w:w="0" w:type="dxa"/>
              <w:right w:w="108" w:type="dxa"/>
            </w:tcMar>
          </w:tcPr>
          <w:p w14:paraId="53D996F0"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14:paraId="5D806A86" w14:textId="77777777"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bl>
    <w:p w14:paraId="2A15923F"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14:paraId="18983928" w14:textId="77777777" w:rsidR="00CF0A1F" w:rsidRPr="00AF2EBB"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II. Jautājumi, par kuriem saskaņošanā vienošanās ir panākta</w:t>
      </w:r>
    </w:p>
    <w:p w14:paraId="22D564D6"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77" w:type="pct"/>
        <w:tblCellMar>
          <w:left w:w="10" w:type="dxa"/>
          <w:right w:w="10" w:type="dxa"/>
        </w:tblCellMar>
        <w:tblLook w:val="04A0" w:firstRow="1" w:lastRow="0" w:firstColumn="1" w:lastColumn="0" w:noHBand="0" w:noVBand="1"/>
      </w:tblPr>
      <w:tblGrid>
        <w:gridCol w:w="576"/>
        <w:gridCol w:w="4743"/>
        <w:gridCol w:w="2536"/>
        <w:gridCol w:w="1629"/>
        <w:gridCol w:w="567"/>
        <w:gridCol w:w="4109"/>
      </w:tblGrid>
      <w:tr w:rsidR="00CF0A1F" w:rsidRPr="00AF2EBB" w14:paraId="210BF2F7" w14:textId="77777777" w:rsidTr="00A371D6">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8A2D25"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Nr. p.k.</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F2E89E" w14:textId="77777777" w:rsidR="00CF0A1F" w:rsidRPr="00AF2EBB"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Saskaņošanai nosūtītā projekta redakcija (konkrēta punkta (panta) redakcija)</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D2B8C2" w14:textId="77777777" w:rsidR="00CF0A1F" w:rsidRPr="00AF2EBB"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06CFA1" w14:textId="77777777" w:rsidR="00CF0A1F" w:rsidRPr="00AF2EBB"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Atbildīgās ministrijas norāde par to, ka iebildums ir ņemts vērā, vai informācija par saskaņošanā panākto alternatīvo risinājumu</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583592"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Projekta attiecīgā punkta (panta) galīgā redakcija</w:t>
            </w:r>
          </w:p>
        </w:tc>
      </w:tr>
      <w:tr w:rsidR="00CF0A1F" w:rsidRPr="00AF2EBB" w14:paraId="13E51ED7" w14:textId="77777777" w:rsidTr="00A371D6">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4A7CC" w14:textId="77777777" w:rsidR="00CF0A1F" w:rsidRPr="00AF2EBB" w:rsidRDefault="00CF0A1F" w:rsidP="00AF2EB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6348C" w14:textId="77777777"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AA6DD" w14:textId="77777777" w:rsidR="00CF0A1F" w:rsidRPr="00AF2EBB" w:rsidRDefault="00CF0A1F" w:rsidP="001A4234">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3</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05B7A" w14:textId="77777777"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4</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4670" w14:textId="77777777"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5</w:t>
            </w:r>
          </w:p>
        </w:tc>
      </w:tr>
      <w:tr w:rsidR="00B829BA" w:rsidRPr="00AF2EBB" w14:paraId="07416FF1" w14:textId="77777777" w:rsidTr="00A371D6">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DCE42A" w14:textId="77777777" w:rsidR="00B829BA" w:rsidRPr="00AF2EBB" w:rsidRDefault="00507E82"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060937" w14:textId="7ABC1AAD" w:rsidR="006035B8" w:rsidRDefault="001B41A9" w:rsidP="00E35205">
            <w:pPr>
              <w:suppressAutoHyphens/>
              <w:autoSpaceDN w:val="0"/>
              <w:spacing w:after="0" w:line="254" w:lineRule="auto"/>
              <w:jc w:val="both"/>
              <w:rPr>
                <w:rFonts w:ascii="Times New Roman" w:hAnsi="Times New Roman" w:cs="Times New Roman"/>
                <w:sz w:val="24"/>
                <w:szCs w:val="24"/>
              </w:rPr>
            </w:pPr>
            <w:r w:rsidRPr="001B41A9">
              <w:rPr>
                <w:rFonts w:ascii="Times New Roman" w:hAnsi="Times New Roman" w:cs="Times New Roman"/>
                <w:sz w:val="24"/>
                <w:szCs w:val="24"/>
              </w:rPr>
              <w:t>Noteikumu projekta</w:t>
            </w:r>
            <w:r w:rsidR="007F39D7">
              <w:rPr>
                <w:rFonts w:ascii="Times New Roman" w:hAnsi="Times New Roman" w:cs="Times New Roman"/>
                <w:sz w:val="24"/>
                <w:szCs w:val="24"/>
              </w:rPr>
              <w:t xml:space="preserve"> </w:t>
            </w:r>
            <w:r w:rsidR="007F39D7" w:rsidRPr="007F39D7">
              <w:rPr>
                <w:rFonts w:ascii="Times New Roman" w:hAnsi="Times New Roman" w:cs="Times New Roman"/>
                <w:sz w:val="24"/>
                <w:szCs w:val="24"/>
              </w:rPr>
              <w:t>“</w:t>
            </w:r>
            <w:r w:rsidR="006035B8" w:rsidRPr="006035B8">
              <w:rPr>
                <w:rFonts w:ascii="Times New Roman" w:hAnsi="Times New Roman"/>
                <w:sz w:val="24"/>
                <w:szCs w:val="24"/>
              </w:rPr>
              <w:t>Kārtība, kādā piešķir un izmaksā pabalstu aizbildnībā esoša bērna uzturēšanai</w:t>
            </w:r>
            <w:r w:rsidR="007F39D7" w:rsidRPr="007F39D7">
              <w:rPr>
                <w:rFonts w:ascii="Times New Roman" w:hAnsi="Times New Roman"/>
                <w:sz w:val="24"/>
                <w:szCs w:val="24"/>
              </w:rPr>
              <w:t>” (turpmāk – Noteikumu projekts)</w:t>
            </w:r>
            <w:r w:rsidRPr="001B41A9">
              <w:rPr>
                <w:rFonts w:ascii="Times New Roman" w:hAnsi="Times New Roman" w:cs="Times New Roman"/>
                <w:sz w:val="24"/>
                <w:szCs w:val="24"/>
              </w:rPr>
              <w:t xml:space="preserve"> </w:t>
            </w:r>
            <w:r w:rsidR="006035B8" w:rsidRPr="006035B8">
              <w:rPr>
                <w:rFonts w:ascii="Times New Roman" w:hAnsi="Times New Roman" w:cs="Times New Roman"/>
                <w:b/>
                <w:bCs/>
                <w:sz w:val="24"/>
                <w:szCs w:val="24"/>
              </w:rPr>
              <w:t>ievaddaļa:</w:t>
            </w:r>
          </w:p>
          <w:p w14:paraId="5D00BD34" w14:textId="24F72AF4" w:rsidR="006035B8" w:rsidRDefault="006035B8" w:rsidP="00E35205">
            <w:pPr>
              <w:suppressAutoHyphens/>
              <w:autoSpaceDN w:val="0"/>
              <w:spacing w:after="0" w:line="254" w:lineRule="auto"/>
              <w:jc w:val="both"/>
              <w:rPr>
                <w:rFonts w:ascii="Times New Roman" w:hAnsi="Times New Roman" w:cs="Times New Roman"/>
                <w:sz w:val="24"/>
                <w:szCs w:val="24"/>
              </w:rPr>
            </w:pPr>
            <w:r w:rsidRPr="006035B8">
              <w:rPr>
                <w:rFonts w:ascii="Times New Roman" w:hAnsi="Times New Roman" w:cs="Times New Roman"/>
                <w:sz w:val="24"/>
                <w:szCs w:val="24"/>
              </w:rPr>
              <w:lastRenderedPageBreak/>
              <w:t>“Latvijas Vēstnesis, 2010, 77.nr.; 2013, 148.nr.; 2016, 245.nr.;</w:t>
            </w:r>
            <w:r>
              <w:rPr>
                <w:rFonts w:ascii="Times New Roman" w:hAnsi="Times New Roman" w:cs="Times New Roman"/>
                <w:sz w:val="24"/>
                <w:szCs w:val="24"/>
              </w:rPr>
              <w:t xml:space="preserve"> </w:t>
            </w:r>
            <w:r w:rsidRPr="006035B8">
              <w:rPr>
                <w:rFonts w:ascii="Times New Roman" w:hAnsi="Times New Roman" w:cs="Times New Roman"/>
                <w:sz w:val="24"/>
                <w:szCs w:val="24"/>
              </w:rPr>
              <w:t>2019, 251.nr.; 2020, 86A.nr.”</w:t>
            </w:r>
            <w:r w:rsidR="005E5D97">
              <w:rPr>
                <w:rFonts w:ascii="Times New Roman" w:hAnsi="Times New Roman" w:cs="Times New Roman"/>
                <w:sz w:val="24"/>
                <w:szCs w:val="24"/>
              </w:rPr>
              <w:t>;</w:t>
            </w:r>
          </w:p>
          <w:p w14:paraId="3937A5BD" w14:textId="26DE07FF" w:rsidR="005E5D97" w:rsidRDefault="005E5D97" w:rsidP="00E35205">
            <w:pPr>
              <w:suppressAutoHyphens/>
              <w:autoSpaceDN w:val="0"/>
              <w:spacing w:after="0" w:line="254" w:lineRule="auto"/>
              <w:jc w:val="both"/>
              <w:rPr>
                <w:rFonts w:ascii="Times New Roman" w:hAnsi="Times New Roman" w:cs="Times New Roman"/>
                <w:b/>
                <w:bCs/>
                <w:sz w:val="24"/>
                <w:szCs w:val="24"/>
              </w:rPr>
            </w:pPr>
          </w:p>
          <w:p w14:paraId="2EE58E4A" w14:textId="20194A2B" w:rsidR="005E5D97" w:rsidRPr="005E5D97" w:rsidRDefault="005E5D97" w:rsidP="00E35205">
            <w:pPr>
              <w:suppressAutoHyphens/>
              <w:autoSpaceDN w:val="0"/>
              <w:spacing w:after="0" w:line="254" w:lineRule="auto"/>
              <w:jc w:val="both"/>
              <w:rPr>
                <w:rFonts w:ascii="Times New Roman" w:hAnsi="Times New Roman" w:cs="Times New Roman"/>
                <w:sz w:val="24"/>
                <w:szCs w:val="24"/>
              </w:rPr>
            </w:pPr>
            <w:r w:rsidRPr="005E5D97">
              <w:rPr>
                <w:rFonts w:ascii="Times New Roman" w:hAnsi="Times New Roman" w:cs="Times New Roman"/>
                <w:sz w:val="24"/>
                <w:szCs w:val="24"/>
              </w:rPr>
              <w:t xml:space="preserve">Noteikumu projekta </w:t>
            </w:r>
            <w:r w:rsidR="00291979" w:rsidRPr="00291979">
              <w:rPr>
                <w:rFonts w:ascii="Times New Roman" w:hAnsi="Times New Roman" w:cs="Times New Roman"/>
                <w:sz w:val="24"/>
                <w:szCs w:val="24"/>
              </w:rPr>
              <w:t>sākotnējās ietekmes novērtējuma ziņojums</w:t>
            </w:r>
            <w:r w:rsidRPr="005E5D97">
              <w:rPr>
                <w:rFonts w:ascii="Times New Roman" w:hAnsi="Times New Roman" w:cs="Times New Roman"/>
                <w:sz w:val="24"/>
                <w:szCs w:val="24"/>
              </w:rPr>
              <w:t xml:space="preserve"> (turpmāk – anotācija):</w:t>
            </w:r>
          </w:p>
          <w:p w14:paraId="04A3C720" w14:textId="34826CB3" w:rsidR="005E5D97" w:rsidRDefault="005E5D97" w:rsidP="00E35205">
            <w:pPr>
              <w:suppressAutoHyphens/>
              <w:autoSpaceDN w:val="0"/>
              <w:spacing w:after="0" w:line="254" w:lineRule="auto"/>
              <w:jc w:val="both"/>
              <w:rPr>
                <w:rFonts w:ascii="Times New Roman" w:hAnsi="Times New Roman" w:cs="Times New Roman"/>
                <w:b/>
                <w:bCs/>
                <w:sz w:val="24"/>
                <w:szCs w:val="24"/>
              </w:rPr>
            </w:pPr>
            <w:r>
              <w:rPr>
                <w:rFonts w:ascii="Times New Roman" w:hAnsi="Times New Roman" w:cs="Times New Roman"/>
                <w:b/>
                <w:bCs/>
                <w:sz w:val="24"/>
                <w:szCs w:val="24"/>
              </w:rPr>
              <w:t>Anotācijas II sadaļas 1.punkts:</w:t>
            </w:r>
          </w:p>
          <w:p w14:paraId="1004C86C" w14:textId="77777777" w:rsidR="005E5D97" w:rsidRPr="005E5D97" w:rsidRDefault="005E5D97" w:rsidP="005E5D97">
            <w:pPr>
              <w:suppressAutoHyphens/>
              <w:autoSpaceDN w:val="0"/>
              <w:spacing w:after="0" w:line="254" w:lineRule="auto"/>
              <w:jc w:val="both"/>
              <w:rPr>
                <w:rFonts w:ascii="Times New Roman" w:hAnsi="Times New Roman" w:cs="Times New Roman"/>
                <w:sz w:val="24"/>
                <w:szCs w:val="24"/>
              </w:rPr>
            </w:pPr>
            <w:r w:rsidRPr="005E5D97">
              <w:rPr>
                <w:rFonts w:ascii="Times New Roman" w:hAnsi="Times New Roman" w:cs="Times New Roman"/>
                <w:sz w:val="24"/>
                <w:szCs w:val="24"/>
              </w:rPr>
              <w:t xml:space="preserve">Noteikumu projekts tieši ietekmē aizbildņus un aizbildnībā esošus bērnus. Pēc Valsts bērnu tiesību aizsardzības inspekcijas apkopotajiem bāriņtiesu datiem par aizbildnībā esošiem bērniem </w:t>
            </w:r>
            <w:proofErr w:type="gramStart"/>
            <w:r w:rsidRPr="005E5D97">
              <w:rPr>
                <w:rFonts w:ascii="Times New Roman" w:hAnsi="Times New Roman" w:cs="Times New Roman"/>
                <w:sz w:val="24"/>
                <w:szCs w:val="24"/>
              </w:rPr>
              <w:t>2019.gadā</w:t>
            </w:r>
            <w:proofErr w:type="gramEnd"/>
            <w:r w:rsidRPr="005E5D97">
              <w:rPr>
                <w:rFonts w:ascii="Times New Roman" w:hAnsi="Times New Roman" w:cs="Times New Roman"/>
                <w:sz w:val="24"/>
                <w:szCs w:val="24"/>
              </w:rPr>
              <w:t xml:space="preserve"> aizbildnībā atradās 4 276 bērni.  </w:t>
            </w:r>
          </w:p>
          <w:p w14:paraId="22898A6A" w14:textId="77777777" w:rsidR="005E5D97" w:rsidRPr="005E5D97" w:rsidRDefault="005E5D97" w:rsidP="005E5D97">
            <w:pPr>
              <w:suppressAutoHyphens/>
              <w:autoSpaceDN w:val="0"/>
              <w:spacing w:after="0" w:line="254" w:lineRule="auto"/>
              <w:jc w:val="both"/>
              <w:rPr>
                <w:rFonts w:ascii="Times New Roman" w:hAnsi="Times New Roman" w:cs="Times New Roman"/>
                <w:sz w:val="24"/>
                <w:szCs w:val="24"/>
              </w:rPr>
            </w:pPr>
            <w:r w:rsidRPr="005E5D97">
              <w:rPr>
                <w:rFonts w:ascii="Times New Roman" w:hAnsi="Times New Roman" w:cs="Times New Roman"/>
                <w:sz w:val="24"/>
                <w:szCs w:val="24"/>
              </w:rPr>
              <w:t>* Dati par bērnu skaitu aizbildnībā 2019. gadā tiek apkopoti no bāriņtiesu iesniegtajiem pārskatiem.</w:t>
            </w:r>
          </w:p>
          <w:p w14:paraId="0A90E520" w14:textId="52649A79" w:rsidR="005E5D97" w:rsidRDefault="005E5D97" w:rsidP="005E5D97">
            <w:pPr>
              <w:suppressAutoHyphens/>
              <w:autoSpaceDN w:val="0"/>
              <w:spacing w:after="0" w:line="254" w:lineRule="auto"/>
              <w:jc w:val="both"/>
              <w:rPr>
                <w:rFonts w:ascii="Times New Roman" w:hAnsi="Times New Roman" w:cs="Times New Roman"/>
                <w:sz w:val="24"/>
                <w:szCs w:val="24"/>
              </w:rPr>
            </w:pPr>
            <w:r w:rsidRPr="005E5D97">
              <w:rPr>
                <w:rFonts w:ascii="Times New Roman" w:hAnsi="Times New Roman" w:cs="Times New Roman"/>
                <w:sz w:val="24"/>
                <w:szCs w:val="24"/>
              </w:rPr>
              <w:t xml:space="preserve">Datu avots: pārskats par bāriņtiesu darbu </w:t>
            </w:r>
            <w:proofErr w:type="gramStart"/>
            <w:r w:rsidRPr="005E5D97">
              <w:rPr>
                <w:rFonts w:ascii="Times New Roman" w:hAnsi="Times New Roman" w:cs="Times New Roman"/>
                <w:sz w:val="24"/>
                <w:szCs w:val="24"/>
              </w:rPr>
              <w:t>2019.gadā</w:t>
            </w:r>
            <w:proofErr w:type="gramEnd"/>
            <w:r w:rsidRPr="005E5D97">
              <w:rPr>
                <w:rFonts w:ascii="Times New Roman" w:hAnsi="Times New Roman" w:cs="Times New Roman"/>
                <w:sz w:val="24"/>
                <w:szCs w:val="24"/>
              </w:rPr>
              <w:t xml:space="preserve"> </w:t>
            </w:r>
            <w:hyperlink r:id="rId7" w:history="1">
              <w:r w:rsidRPr="00A934A9">
                <w:rPr>
                  <w:rStyle w:val="Hyperlink"/>
                  <w:rFonts w:ascii="Times New Roman" w:hAnsi="Times New Roman" w:cs="Times New Roman"/>
                  <w:sz w:val="24"/>
                  <w:szCs w:val="24"/>
                </w:rPr>
                <w:t>http://www.bti.gov.lv/lat/barintiesas/statistika/</w:t>
              </w:r>
            </w:hyperlink>
            <w:r w:rsidR="00B727C7">
              <w:rPr>
                <w:rFonts w:ascii="Times New Roman" w:hAnsi="Times New Roman" w:cs="Times New Roman"/>
                <w:sz w:val="24"/>
                <w:szCs w:val="24"/>
              </w:rPr>
              <w:t>;</w:t>
            </w:r>
          </w:p>
          <w:p w14:paraId="7886EB18" w14:textId="6AF6016F" w:rsidR="00B727C7" w:rsidRDefault="00B727C7" w:rsidP="005E5D97">
            <w:pPr>
              <w:suppressAutoHyphens/>
              <w:autoSpaceDN w:val="0"/>
              <w:spacing w:after="0" w:line="254" w:lineRule="auto"/>
              <w:jc w:val="both"/>
              <w:rPr>
                <w:rFonts w:ascii="Times New Roman" w:hAnsi="Times New Roman" w:cs="Times New Roman"/>
                <w:sz w:val="24"/>
                <w:szCs w:val="24"/>
              </w:rPr>
            </w:pPr>
          </w:p>
          <w:p w14:paraId="12AEC7A6" w14:textId="77777777" w:rsidR="00B727C7" w:rsidRDefault="00B727C7" w:rsidP="005E5D97">
            <w:pPr>
              <w:suppressAutoHyphens/>
              <w:autoSpaceDN w:val="0"/>
              <w:spacing w:after="0" w:line="254" w:lineRule="auto"/>
              <w:jc w:val="both"/>
              <w:rPr>
                <w:rFonts w:ascii="Times New Roman" w:hAnsi="Times New Roman" w:cs="Times New Roman"/>
                <w:b/>
                <w:bCs/>
                <w:sz w:val="24"/>
                <w:szCs w:val="24"/>
              </w:rPr>
            </w:pPr>
          </w:p>
          <w:p w14:paraId="7AA1FA21" w14:textId="613D95F5" w:rsidR="00B727C7" w:rsidRDefault="00B727C7" w:rsidP="005E5D97">
            <w:pPr>
              <w:suppressAutoHyphens/>
              <w:autoSpaceDN w:val="0"/>
              <w:spacing w:after="0" w:line="254" w:lineRule="auto"/>
              <w:jc w:val="both"/>
              <w:rPr>
                <w:rFonts w:ascii="Times New Roman" w:hAnsi="Times New Roman" w:cs="Times New Roman"/>
                <w:b/>
                <w:bCs/>
                <w:sz w:val="24"/>
                <w:szCs w:val="24"/>
              </w:rPr>
            </w:pPr>
            <w:r w:rsidRPr="00B727C7">
              <w:rPr>
                <w:rFonts w:ascii="Times New Roman" w:hAnsi="Times New Roman" w:cs="Times New Roman"/>
                <w:b/>
                <w:bCs/>
                <w:sz w:val="24"/>
                <w:szCs w:val="24"/>
              </w:rPr>
              <w:t>Anotācijas II sadaļas 2. un 3.punkts:</w:t>
            </w:r>
          </w:p>
          <w:p w14:paraId="59BC9914" w14:textId="5BD4D58A" w:rsidR="00B727C7" w:rsidRPr="00B727C7" w:rsidRDefault="00B727C7" w:rsidP="005E5D97">
            <w:pPr>
              <w:suppressAutoHyphens/>
              <w:autoSpaceDN w:val="0"/>
              <w:spacing w:after="0" w:line="254" w:lineRule="auto"/>
              <w:jc w:val="both"/>
              <w:rPr>
                <w:rFonts w:ascii="Times New Roman" w:hAnsi="Times New Roman" w:cs="Times New Roman"/>
                <w:sz w:val="24"/>
                <w:szCs w:val="24"/>
              </w:rPr>
            </w:pPr>
            <w:r w:rsidRPr="00B727C7">
              <w:rPr>
                <w:rFonts w:ascii="Times New Roman" w:hAnsi="Times New Roman" w:cs="Times New Roman"/>
                <w:sz w:val="24"/>
                <w:szCs w:val="24"/>
              </w:rPr>
              <w:t>2.punkts: Noteikumu projekta tiesiskais regulējums nemainīs sabiedrības grupu un institūciju tiesības un pienākumus.</w:t>
            </w:r>
          </w:p>
          <w:p w14:paraId="0F1107FF" w14:textId="61E9352F" w:rsidR="00B727C7" w:rsidRDefault="00B727C7" w:rsidP="005E5D97">
            <w:pPr>
              <w:suppressAutoHyphens/>
              <w:autoSpaceDN w:val="0"/>
              <w:spacing w:after="0" w:line="254" w:lineRule="auto"/>
              <w:jc w:val="both"/>
              <w:rPr>
                <w:rFonts w:ascii="Times New Roman" w:hAnsi="Times New Roman" w:cs="Times New Roman"/>
                <w:sz w:val="24"/>
                <w:szCs w:val="24"/>
              </w:rPr>
            </w:pPr>
            <w:r w:rsidRPr="00B727C7">
              <w:rPr>
                <w:rFonts w:ascii="Times New Roman" w:hAnsi="Times New Roman" w:cs="Times New Roman"/>
                <w:sz w:val="24"/>
                <w:szCs w:val="24"/>
              </w:rPr>
              <w:t>3.punkts: Noteikumu projekts nerada papildu ietekmi uz administratīvajām izmaksām.</w:t>
            </w:r>
          </w:p>
          <w:p w14:paraId="4AAA2DEE" w14:textId="1446E7B5" w:rsidR="00E6629B" w:rsidRDefault="00E6629B" w:rsidP="005E5D97">
            <w:pPr>
              <w:suppressAutoHyphens/>
              <w:autoSpaceDN w:val="0"/>
              <w:spacing w:after="0" w:line="254" w:lineRule="auto"/>
              <w:jc w:val="both"/>
              <w:rPr>
                <w:rFonts w:ascii="Times New Roman" w:hAnsi="Times New Roman" w:cs="Times New Roman"/>
                <w:sz w:val="24"/>
                <w:szCs w:val="24"/>
              </w:rPr>
            </w:pPr>
          </w:p>
          <w:p w14:paraId="7F33D8E7" w14:textId="03150112" w:rsidR="00F91A12" w:rsidRDefault="00F91A12" w:rsidP="005E5D97">
            <w:pPr>
              <w:suppressAutoHyphens/>
              <w:autoSpaceDN w:val="0"/>
              <w:spacing w:after="0" w:line="254" w:lineRule="auto"/>
              <w:jc w:val="both"/>
              <w:rPr>
                <w:rFonts w:ascii="Times New Roman" w:hAnsi="Times New Roman" w:cs="Times New Roman"/>
                <w:sz w:val="24"/>
                <w:szCs w:val="24"/>
              </w:rPr>
            </w:pPr>
          </w:p>
          <w:p w14:paraId="57D6B96C" w14:textId="639452AE" w:rsidR="00F91A12" w:rsidRDefault="00F91A12" w:rsidP="005E5D97">
            <w:pPr>
              <w:suppressAutoHyphens/>
              <w:autoSpaceDN w:val="0"/>
              <w:spacing w:after="0" w:line="254" w:lineRule="auto"/>
              <w:jc w:val="both"/>
              <w:rPr>
                <w:rFonts w:ascii="Times New Roman" w:hAnsi="Times New Roman" w:cs="Times New Roman"/>
                <w:sz w:val="24"/>
                <w:szCs w:val="24"/>
              </w:rPr>
            </w:pPr>
          </w:p>
          <w:p w14:paraId="4C34C403" w14:textId="1F508906" w:rsidR="00F91A12" w:rsidRDefault="00F91A12" w:rsidP="005E5D97">
            <w:pPr>
              <w:suppressAutoHyphens/>
              <w:autoSpaceDN w:val="0"/>
              <w:spacing w:after="0" w:line="254" w:lineRule="auto"/>
              <w:jc w:val="both"/>
              <w:rPr>
                <w:rFonts w:ascii="Times New Roman" w:hAnsi="Times New Roman" w:cs="Times New Roman"/>
                <w:sz w:val="24"/>
                <w:szCs w:val="24"/>
              </w:rPr>
            </w:pPr>
          </w:p>
          <w:p w14:paraId="6FA56E2A" w14:textId="388029EF" w:rsidR="00F91A12" w:rsidRDefault="00F91A12" w:rsidP="005E5D97">
            <w:pPr>
              <w:suppressAutoHyphens/>
              <w:autoSpaceDN w:val="0"/>
              <w:spacing w:after="0" w:line="254" w:lineRule="auto"/>
              <w:jc w:val="both"/>
              <w:rPr>
                <w:rFonts w:ascii="Times New Roman" w:hAnsi="Times New Roman" w:cs="Times New Roman"/>
                <w:sz w:val="24"/>
                <w:szCs w:val="24"/>
              </w:rPr>
            </w:pPr>
          </w:p>
          <w:p w14:paraId="27D58639" w14:textId="458B0EBA" w:rsidR="00F91A12" w:rsidRDefault="00F91A12" w:rsidP="005E5D97">
            <w:pPr>
              <w:suppressAutoHyphens/>
              <w:autoSpaceDN w:val="0"/>
              <w:spacing w:after="0" w:line="254" w:lineRule="auto"/>
              <w:jc w:val="both"/>
              <w:rPr>
                <w:rFonts w:ascii="Times New Roman" w:hAnsi="Times New Roman" w:cs="Times New Roman"/>
                <w:sz w:val="24"/>
                <w:szCs w:val="24"/>
              </w:rPr>
            </w:pPr>
          </w:p>
          <w:p w14:paraId="02C0BD22" w14:textId="3724605F" w:rsidR="00F91A12" w:rsidRDefault="00F91A12" w:rsidP="005E5D97">
            <w:pPr>
              <w:suppressAutoHyphens/>
              <w:autoSpaceDN w:val="0"/>
              <w:spacing w:after="0" w:line="254" w:lineRule="auto"/>
              <w:jc w:val="both"/>
              <w:rPr>
                <w:rFonts w:ascii="Times New Roman" w:hAnsi="Times New Roman" w:cs="Times New Roman"/>
                <w:sz w:val="24"/>
                <w:szCs w:val="24"/>
              </w:rPr>
            </w:pPr>
          </w:p>
          <w:p w14:paraId="0991FE00" w14:textId="40C9F62E" w:rsidR="00F91A12" w:rsidRDefault="00F91A12" w:rsidP="005E5D97">
            <w:pPr>
              <w:suppressAutoHyphens/>
              <w:autoSpaceDN w:val="0"/>
              <w:spacing w:after="0" w:line="254" w:lineRule="auto"/>
              <w:jc w:val="both"/>
              <w:rPr>
                <w:rFonts w:ascii="Times New Roman" w:hAnsi="Times New Roman" w:cs="Times New Roman"/>
                <w:sz w:val="24"/>
                <w:szCs w:val="24"/>
              </w:rPr>
            </w:pPr>
          </w:p>
          <w:p w14:paraId="1EF614AF" w14:textId="61844C79" w:rsidR="00F91A12" w:rsidRDefault="00F91A12" w:rsidP="005E5D97">
            <w:pPr>
              <w:suppressAutoHyphens/>
              <w:autoSpaceDN w:val="0"/>
              <w:spacing w:after="0" w:line="254" w:lineRule="auto"/>
              <w:jc w:val="both"/>
              <w:rPr>
                <w:rFonts w:ascii="Times New Roman" w:hAnsi="Times New Roman" w:cs="Times New Roman"/>
                <w:sz w:val="24"/>
                <w:szCs w:val="24"/>
              </w:rPr>
            </w:pPr>
          </w:p>
          <w:p w14:paraId="2B76A210" w14:textId="01340D11" w:rsidR="00F91A12" w:rsidRDefault="00F91A12" w:rsidP="005E5D97">
            <w:pPr>
              <w:suppressAutoHyphens/>
              <w:autoSpaceDN w:val="0"/>
              <w:spacing w:after="0" w:line="254" w:lineRule="auto"/>
              <w:jc w:val="both"/>
              <w:rPr>
                <w:rFonts w:ascii="Times New Roman" w:hAnsi="Times New Roman" w:cs="Times New Roman"/>
                <w:sz w:val="24"/>
                <w:szCs w:val="24"/>
              </w:rPr>
            </w:pPr>
          </w:p>
          <w:p w14:paraId="44E60311" w14:textId="47107E5D" w:rsidR="00F91A12" w:rsidRDefault="00F91A12" w:rsidP="005E5D97">
            <w:pPr>
              <w:suppressAutoHyphens/>
              <w:autoSpaceDN w:val="0"/>
              <w:spacing w:after="0" w:line="254" w:lineRule="auto"/>
              <w:jc w:val="both"/>
              <w:rPr>
                <w:rFonts w:ascii="Times New Roman" w:hAnsi="Times New Roman" w:cs="Times New Roman"/>
                <w:sz w:val="24"/>
                <w:szCs w:val="24"/>
              </w:rPr>
            </w:pPr>
          </w:p>
          <w:p w14:paraId="5ECC9D42" w14:textId="6AB9E742" w:rsidR="00F91A12" w:rsidRDefault="00F91A12" w:rsidP="005E5D97">
            <w:pPr>
              <w:suppressAutoHyphens/>
              <w:autoSpaceDN w:val="0"/>
              <w:spacing w:after="0" w:line="254" w:lineRule="auto"/>
              <w:jc w:val="both"/>
              <w:rPr>
                <w:rFonts w:ascii="Times New Roman" w:hAnsi="Times New Roman" w:cs="Times New Roman"/>
                <w:sz w:val="24"/>
                <w:szCs w:val="24"/>
              </w:rPr>
            </w:pPr>
          </w:p>
          <w:p w14:paraId="78E9B999" w14:textId="39820EA1" w:rsidR="00F91A12" w:rsidRDefault="00F91A12" w:rsidP="005E5D97">
            <w:pPr>
              <w:suppressAutoHyphens/>
              <w:autoSpaceDN w:val="0"/>
              <w:spacing w:after="0" w:line="254" w:lineRule="auto"/>
              <w:jc w:val="both"/>
              <w:rPr>
                <w:rFonts w:ascii="Times New Roman" w:hAnsi="Times New Roman" w:cs="Times New Roman"/>
                <w:sz w:val="24"/>
                <w:szCs w:val="24"/>
              </w:rPr>
            </w:pPr>
          </w:p>
          <w:p w14:paraId="4D780DA1" w14:textId="11AFBCD9" w:rsidR="00F91A12" w:rsidRDefault="00F91A12" w:rsidP="005E5D97">
            <w:pPr>
              <w:suppressAutoHyphens/>
              <w:autoSpaceDN w:val="0"/>
              <w:spacing w:after="0" w:line="254" w:lineRule="auto"/>
              <w:jc w:val="both"/>
              <w:rPr>
                <w:rFonts w:ascii="Times New Roman" w:hAnsi="Times New Roman" w:cs="Times New Roman"/>
                <w:sz w:val="24"/>
                <w:szCs w:val="24"/>
              </w:rPr>
            </w:pPr>
          </w:p>
          <w:p w14:paraId="1DEC7EC4" w14:textId="14C7E5F2" w:rsidR="00F91A12" w:rsidRDefault="00F91A12" w:rsidP="005E5D97">
            <w:pPr>
              <w:suppressAutoHyphens/>
              <w:autoSpaceDN w:val="0"/>
              <w:spacing w:after="0" w:line="254" w:lineRule="auto"/>
              <w:jc w:val="both"/>
              <w:rPr>
                <w:rFonts w:ascii="Times New Roman" w:hAnsi="Times New Roman" w:cs="Times New Roman"/>
                <w:sz w:val="24"/>
                <w:szCs w:val="24"/>
              </w:rPr>
            </w:pPr>
          </w:p>
          <w:p w14:paraId="53CD25FE" w14:textId="00375A25" w:rsidR="00F91A12" w:rsidRDefault="00F91A12" w:rsidP="005E5D97">
            <w:pPr>
              <w:suppressAutoHyphens/>
              <w:autoSpaceDN w:val="0"/>
              <w:spacing w:after="0" w:line="254" w:lineRule="auto"/>
              <w:jc w:val="both"/>
              <w:rPr>
                <w:rFonts w:ascii="Times New Roman" w:hAnsi="Times New Roman" w:cs="Times New Roman"/>
                <w:sz w:val="24"/>
                <w:szCs w:val="24"/>
              </w:rPr>
            </w:pPr>
          </w:p>
          <w:p w14:paraId="6689DAE3" w14:textId="519F1F11" w:rsidR="00F91A12" w:rsidRDefault="00F91A12" w:rsidP="005E5D97">
            <w:pPr>
              <w:suppressAutoHyphens/>
              <w:autoSpaceDN w:val="0"/>
              <w:spacing w:after="0" w:line="254" w:lineRule="auto"/>
              <w:jc w:val="both"/>
              <w:rPr>
                <w:rFonts w:ascii="Times New Roman" w:hAnsi="Times New Roman" w:cs="Times New Roman"/>
                <w:sz w:val="24"/>
                <w:szCs w:val="24"/>
              </w:rPr>
            </w:pPr>
          </w:p>
          <w:p w14:paraId="6077A6EA" w14:textId="694B53BE" w:rsidR="00F91A12" w:rsidRDefault="00F91A12" w:rsidP="005E5D97">
            <w:pPr>
              <w:suppressAutoHyphens/>
              <w:autoSpaceDN w:val="0"/>
              <w:spacing w:after="0" w:line="254" w:lineRule="auto"/>
              <w:jc w:val="both"/>
              <w:rPr>
                <w:rFonts w:ascii="Times New Roman" w:hAnsi="Times New Roman" w:cs="Times New Roman"/>
                <w:sz w:val="24"/>
                <w:szCs w:val="24"/>
              </w:rPr>
            </w:pPr>
          </w:p>
          <w:p w14:paraId="09D8A014" w14:textId="5681E300" w:rsidR="00F91A12" w:rsidRDefault="00F91A12" w:rsidP="005E5D97">
            <w:pPr>
              <w:suppressAutoHyphens/>
              <w:autoSpaceDN w:val="0"/>
              <w:spacing w:after="0" w:line="254" w:lineRule="auto"/>
              <w:jc w:val="both"/>
              <w:rPr>
                <w:rFonts w:ascii="Times New Roman" w:hAnsi="Times New Roman" w:cs="Times New Roman"/>
                <w:sz w:val="24"/>
                <w:szCs w:val="24"/>
              </w:rPr>
            </w:pPr>
          </w:p>
          <w:p w14:paraId="4FEE58A2" w14:textId="05CB0C55" w:rsidR="00F91A12" w:rsidRDefault="00F91A12" w:rsidP="005E5D97">
            <w:pPr>
              <w:suppressAutoHyphens/>
              <w:autoSpaceDN w:val="0"/>
              <w:spacing w:after="0" w:line="254" w:lineRule="auto"/>
              <w:jc w:val="both"/>
              <w:rPr>
                <w:rFonts w:ascii="Times New Roman" w:hAnsi="Times New Roman" w:cs="Times New Roman"/>
                <w:sz w:val="24"/>
                <w:szCs w:val="24"/>
              </w:rPr>
            </w:pPr>
          </w:p>
          <w:p w14:paraId="59A4C54F" w14:textId="21325CE4" w:rsidR="00F91A12" w:rsidRDefault="00F91A12" w:rsidP="005E5D97">
            <w:pPr>
              <w:suppressAutoHyphens/>
              <w:autoSpaceDN w:val="0"/>
              <w:spacing w:after="0" w:line="254" w:lineRule="auto"/>
              <w:jc w:val="both"/>
              <w:rPr>
                <w:rFonts w:ascii="Times New Roman" w:hAnsi="Times New Roman" w:cs="Times New Roman"/>
                <w:sz w:val="24"/>
                <w:szCs w:val="24"/>
              </w:rPr>
            </w:pPr>
          </w:p>
          <w:p w14:paraId="24224D9A" w14:textId="5307DE51" w:rsidR="00F91A12" w:rsidRDefault="00F91A12" w:rsidP="005E5D97">
            <w:pPr>
              <w:suppressAutoHyphens/>
              <w:autoSpaceDN w:val="0"/>
              <w:spacing w:after="0" w:line="254" w:lineRule="auto"/>
              <w:jc w:val="both"/>
              <w:rPr>
                <w:rFonts w:ascii="Times New Roman" w:hAnsi="Times New Roman" w:cs="Times New Roman"/>
                <w:sz w:val="24"/>
                <w:szCs w:val="24"/>
              </w:rPr>
            </w:pPr>
          </w:p>
          <w:p w14:paraId="6FE8AD4D" w14:textId="4C4D680B" w:rsidR="00F91A12" w:rsidRDefault="00F91A12" w:rsidP="005E5D97">
            <w:pPr>
              <w:suppressAutoHyphens/>
              <w:autoSpaceDN w:val="0"/>
              <w:spacing w:after="0" w:line="254" w:lineRule="auto"/>
              <w:jc w:val="both"/>
              <w:rPr>
                <w:rFonts w:ascii="Times New Roman" w:hAnsi="Times New Roman" w:cs="Times New Roman"/>
                <w:sz w:val="24"/>
                <w:szCs w:val="24"/>
              </w:rPr>
            </w:pPr>
          </w:p>
          <w:p w14:paraId="509D5E9D" w14:textId="40438719" w:rsidR="00F91A12" w:rsidRDefault="00F91A12" w:rsidP="005E5D97">
            <w:pPr>
              <w:suppressAutoHyphens/>
              <w:autoSpaceDN w:val="0"/>
              <w:spacing w:after="0" w:line="254" w:lineRule="auto"/>
              <w:jc w:val="both"/>
              <w:rPr>
                <w:rFonts w:ascii="Times New Roman" w:hAnsi="Times New Roman" w:cs="Times New Roman"/>
                <w:sz w:val="24"/>
                <w:szCs w:val="24"/>
              </w:rPr>
            </w:pPr>
          </w:p>
          <w:p w14:paraId="79A2B0A8" w14:textId="7160106B" w:rsidR="00F91A12" w:rsidRDefault="00F91A12" w:rsidP="005E5D97">
            <w:pPr>
              <w:suppressAutoHyphens/>
              <w:autoSpaceDN w:val="0"/>
              <w:spacing w:after="0" w:line="254" w:lineRule="auto"/>
              <w:jc w:val="both"/>
              <w:rPr>
                <w:rFonts w:ascii="Times New Roman" w:hAnsi="Times New Roman" w:cs="Times New Roman"/>
                <w:sz w:val="24"/>
                <w:szCs w:val="24"/>
              </w:rPr>
            </w:pPr>
          </w:p>
          <w:p w14:paraId="2A94B4C1" w14:textId="1959A43E" w:rsidR="00F91A12" w:rsidRDefault="00F91A12" w:rsidP="005E5D97">
            <w:pPr>
              <w:suppressAutoHyphens/>
              <w:autoSpaceDN w:val="0"/>
              <w:spacing w:after="0" w:line="254" w:lineRule="auto"/>
              <w:jc w:val="both"/>
              <w:rPr>
                <w:rFonts w:ascii="Times New Roman" w:hAnsi="Times New Roman" w:cs="Times New Roman"/>
                <w:b/>
                <w:bCs/>
                <w:sz w:val="24"/>
                <w:szCs w:val="24"/>
              </w:rPr>
            </w:pPr>
            <w:r w:rsidRPr="00F91A12">
              <w:rPr>
                <w:rFonts w:ascii="Times New Roman" w:hAnsi="Times New Roman" w:cs="Times New Roman"/>
                <w:b/>
                <w:bCs/>
                <w:sz w:val="24"/>
                <w:szCs w:val="24"/>
              </w:rPr>
              <w:t>Anotācijas VI sadaļa:</w:t>
            </w:r>
          </w:p>
          <w:p w14:paraId="1EFE9D04" w14:textId="295043CF" w:rsidR="005449CE" w:rsidRDefault="005449CE" w:rsidP="005E5D97">
            <w:pPr>
              <w:suppressAutoHyphens/>
              <w:autoSpaceDN w:val="0"/>
              <w:spacing w:after="0" w:line="254" w:lineRule="auto"/>
              <w:jc w:val="both"/>
              <w:rPr>
                <w:rFonts w:ascii="Times New Roman" w:hAnsi="Times New Roman" w:cs="Times New Roman"/>
                <w:sz w:val="24"/>
                <w:szCs w:val="24"/>
              </w:rPr>
            </w:pPr>
            <w:r w:rsidRPr="005449CE">
              <w:rPr>
                <w:rFonts w:ascii="Times New Roman" w:hAnsi="Times New Roman" w:cs="Times New Roman"/>
                <w:sz w:val="24"/>
                <w:szCs w:val="24"/>
              </w:rPr>
              <w:t xml:space="preserve">1.punkts: Lai informētu sabiedrību par likumprojektu un dotu iespēju ieinteresētajām personām izteikt viedokli, likumprojekts saskaņā ar Ministru kabineta 2009. gada 25. augusta noteikumiem Nr. 970 ”Sabiedrības līdzdalības kārtība attīstības un plānošanas procesā” (turpmāk – MK noteikumi Nr. 970) </w:t>
            </w:r>
            <w:proofErr w:type="gramStart"/>
            <w:r w:rsidRPr="005449CE">
              <w:rPr>
                <w:rFonts w:ascii="Times New Roman" w:hAnsi="Times New Roman" w:cs="Times New Roman"/>
                <w:sz w:val="24"/>
                <w:szCs w:val="24"/>
              </w:rPr>
              <w:t>2021.gada</w:t>
            </w:r>
            <w:proofErr w:type="gramEnd"/>
            <w:r w:rsidRPr="005449CE">
              <w:rPr>
                <w:rFonts w:ascii="Times New Roman" w:hAnsi="Times New Roman" w:cs="Times New Roman"/>
                <w:sz w:val="24"/>
                <w:szCs w:val="24"/>
              </w:rPr>
              <w:t xml:space="preserve"> 25.janvārī tika ievietots Labklājības ministrijas un Valsts kancelejas tīmekļvietnē</w:t>
            </w:r>
            <w:r w:rsidR="000407B6">
              <w:rPr>
                <w:rFonts w:ascii="Times New Roman" w:hAnsi="Times New Roman" w:cs="Times New Roman"/>
                <w:sz w:val="24"/>
                <w:szCs w:val="24"/>
              </w:rPr>
              <w:t>;</w:t>
            </w:r>
          </w:p>
          <w:p w14:paraId="0746331F" w14:textId="493CE860" w:rsidR="000407B6" w:rsidRDefault="000407B6" w:rsidP="005E5D97">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2.punkts: </w:t>
            </w:r>
            <w:r w:rsidRPr="000407B6">
              <w:rPr>
                <w:rFonts w:ascii="Times New Roman" w:hAnsi="Times New Roman" w:cs="Times New Roman"/>
                <w:sz w:val="24"/>
                <w:szCs w:val="24"/>
              </w:rPr>
              <w:t xml:space="preserve">Ievērojot MK noteikumos Nr.970 noteikto kārtību, sabiedrības pārstāvji viedokļus par likumprojektu varēja izteikt no </w:t>
            </w:r>
            <w:proofErr w:type="gramStart"/>
            <w:r w:rsidRPr="000407B6">
              <w:rPr>
                <w:rFonts w:ascii="Times New Roman" w:hAnsi="Times New Roman" w:cs="Times New Roman"/>
                <w:sz w:val="24"/>
                <w:szCs w:val="24"/>
              </w:rPr>
              <w:t>2021.gada</w:t>
            </w:r>
            <w:proofErr w:type="gramEnd"/>
            <w:r w:rsidRPr="000407B6">
              <w:rPr>
                <w:rFonts w:ascii="Times New Roman" w:hAnsi="Times New Roman" w:cs="Times New Roman"/>
                <w:sz w:val="24"/>
                <w:szCs w:val="24"/>
              </w:rPr>
              <w:t xml:space="preserve"> 25.janvāra</w:t>
            </w:r>
            <w:r>
              <w:rPr>
                <w:rFonts w:ascii="Times New Roman" w:hAnsi="Times New Roman" w:cs="Times New Roman"/>
                <w:sz w:val="24"/>
                <w:szCs w:val="24"/>
              </w:rPr>
              <w:t>;</w:t>
            </w:r>
          </w:p>
          <w:p w14:paraId="3F1F2600" w14:textId="6DDF200A" w:rsidR="000407B6" w:rsidRPr="005449CE" w:rsidRDefault="000407B6" w:rsidP="005E5D97">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3.punkts: (bez teksta)</w:t>
            </w:r>
          </w:p>
          <w:p w14:paraId="066E55E8" w14:textId="77777777" w:rsidR="00E6629B" w:rsidRPr="00B727C7" w:rsidRDefault="00E6629B" w:rsidP="005E5D97">
            <w:pPr>
              <w:suppressAutoHyphens/>
              <w:autoSpaceDN w:val="0"/>
              <w:spacing w:after="0" w:line="254" w:lineRule="auto"/>
              <w:jc w:val="both"/>
              <w:rPr>
                <w:rFonts w:ascii="Times New Roman" w:hAnsi="Times New Roman" w:cs="Times New Roman"/>
                <w:sz w:val="24"/>
                <w:szCs w:val="24"/>
              </w:rPr>
            </w:pPr>
          </w:p>
          <w:p w14:paraId="460BE058" w14:textId="77777777" w:rsidR="005E5D97" w:rsidRPr="005E5D97" w:rsidRDefault="005E5D97" w:rsidP="005E5D97">
            <w:pPr>
              <w:suppressAutoHyphens/>
              <w:autoSpaceDN w:val="0"/>
              <w:spacing w:after="0" w:line="254" w:lineRule="auto"/>
              <w:jc w:val="both"/>
              <w:rPr>
                <w:rFonts w:ascii="Times New Roman" w:hAnsi="Times New Roman" w:cs="Times New Roman"/>
                <w:sz w:val="24"/>
                <w:szCs w:val="24"/>
              </w:rPr>
            </w:pPr>
          </w:p>
          <w:p w14:paraId="1623905A" w14:textId="77777777" w:rsidR="006035B8" w:rsidRDefault="006035B8" w:rsidP="00E35205">
            <w:pPr>
              <w:suppressAutoHyphens/>
              <w:autoSpaceDN w:val="0"/>
              <w:spacing w:after="0" w:line="254" w:lineRule="auto"/>
              <w:jc w:val="both"/>
              <w:rPr>
                <w:rFonts w:ascii="Times New Roman" w:hAnsi="Times New Roman" w:cs="Times New Roman"/>
                <w:b/>
                <w:bCs/>
                <w:sz w:val="24"/>
                <w:szCs w:val="24"/>
              </w:rPr>
            </w:pPr>
          </w:p>
          <w:p w14:paraId="4A0A38D1" w14:textId="7E202F8A" w:rsidR="009A1ABD" w:rsidRPr="001B41A9" w:rsidRDefault="009A1ABD" w:rsidP="005E5D97">
            <w:pPr>
              <w:suppressAutoHyphens/>
              <w:autoSpaceDN w:val="0"/>
              <w:spacing w:after="0" w:line="254" w:lineRule="auto"/>
              <w:jc w:val="both"/>
              <w:rPr>
                <w:rFonts w:ascii="Times New Roman" w:eastAsia="Times New Roman" w:hAnsi="Times New Roman" w:cs="Times New Roman"/>
                <w:sz w:val="24"/>
                <w:szCs w:val="24"/>
              </w:rPr>
            </w:pP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3295FA" w14:textId="77777777" w:rsidR="001A4234" w:rsidRPr="00AF2EBB" w:rsidRDefault="001A4234" w:rsidP="001A4234">
            <w:pPr>
              <w:widowControl w:val="0"/>
              <w:spacing w:after="0" w:line="240" w:lineRule="auto"/>
              <w:ind w:hanging="2"/>
              <w:contextualSpacing/>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lastRenderedPageBreak/>
              <w:t>Tieslietu ministrija</w:t>
            </w:r>
          </w:p>
          <w:p w14:paraId="19282DF9" w14:textId="77777777" w:rsidR="00B829BA" w:rsidRDefault="006035B8" w:rsidP="006035B8">
            <w:pPr>
              <w:suppressAutoHyphens/>
              <w:autoSpaceDN w:val="0"/>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Pr="006035B8">
              <w:rPr>
                <w:rFonts w:ascii="Times New Roman" w:eastAsia="Times New Roman" w:hAnsi="Times New Roman" w:cs="Times New Roman"/>
                <w:sz w:val="24"/>
                <w:szCs w:val="24"/>
              </w:rPr>
              <w:t xml:space="preserve">ievaddaļā precizēt oficiālā izdevuma "Latvijas Vēstnesis" </w:t>
            </w:r>
            <w:r w:rsidRPr="006035B8">
              <w:rPr>
                <w:rFonts w:ascii="Times New Roman" w:eastAsia="Times New Roman" w:hAnsi="Times New Roman" w:cs="Times New Roman"/>
                <w:sz w:val="24"/>
                <w:szCs w:val="24"/>
              </w:rPr>
              <w:lastRenderedPageBreak/>
              <w:t>numuru uzskaitījumu</w:t>
            </w:r>
            <w:r>
              <w:rPr>
                <w:rFonts w:ascii="Times New Roman" w:eastAsia="Times New Roman" w:hAnsi="Times New Roman" w:cs="Times New Roman"/>
                <w:sz w:val="24"/>
                <w:szCs w:val="24"/>
              </w:rPr>
              <w:t>, jo tas nav pareizs.</w:t>
            </w:r>
          </w:p>
          <w:p w14:paraId="2A92D4DC" w14:textId="479DFFBB" w:rsidR="005E5D97" w:rsidRDefault="005E5D97" w:rsidP="006035B8">
            <w:pPr>
              <w:suppressAutoHyphens/>
              <w:autoSpaceDN w:val="0"/>
              <w:spacing w:after="0" w:line="254" w:lineRule="auto"/>
              <w:jc w:val="both"/>
              <w:rPr>
                <w:rFonts w:ascii="Times New Roman" w:eastAsia="Times New Roman" w:hAnsi="Times New Roman" w:cs="Times New Roman"/>
                <w:sz w:val="24"/>
                <w:szCs w:val="24"/>
              </w:rPr>
            </w:pPr>
          </w:p>
          <w:p w14:paraId="45D86013" w14:textId="77777777" w:rsidR="005E5D97" w:rsidRDefault="005E5D97" w:rsidP="006035B8">
            <w:pPr>
              <w:suppressAutoHyphens/>
              <w:autoSpaceDN w:val="0"/>
              <w:spacing w:after="0" w:line="254" w:lineRule="auto"/>
              <w:jc w:val="both"/>
              <w:rPr>
                <w:rFonts w:ascii="Times New Roman" w:eastAsia="Times New Roman" w:hAnsi="Times New Roman" w:cs="Times New Roman"/>
                <w:sz w:val="24"/>
                <w:szCs w:val="24"/>
              </w:rPr>
            </w:pPr>
          </w:p>
          <w:p w14:paraId="580F2432" w14:textId="75971AE9" w:rsidR="005E5D97" w:rsidRDefault="005E5D97" w:rsidP="006035B8">
            <w:pPr>
              <w:suppressAutoHyphens/>
              <w:autoSpaceDN w:val="0"/>
              <w:spacing w:after="0" w:line="254" w:lineRule="auto"/>
              <w:jc w:val="both"/>
              <w:rPr>
                <w:rFonts w:ascii="Times New Roman" w:eastAsia="Times New Roman" w:hAnsi="Times New Roman" w:cs="Times New Roman"/>
                <w:sz w:val="24"/>
                <w:szCs w:val="24"/>
              </w:rPr>
            </w:pPr>
            <w:r w:rsidRPr="005E5D97">
              <w:rPr>
                <w:rFonts w:ascii="Times New Roman" w:eastAsia="Times New Roman" w:hAnsi="Times New Roman" w:cs="Times New Roman"/>
                <w:sz w:val="24"/>
                <w:szCs w:val="24"/>
              </w:rPr>
              <w:t>Atbilstoši Ministru kabineta 2009. gada 15. decembra instrukcijas Nr. 19 "Tiesību akta projekta sākotnējās ietekmes izvērtēšanas kārtība" (turpmāk – Instrukcija Nr. 19) 20. punktam</w:t>
            </w:r>
            <w:r w:rsidR="00A70C65">
              <w:rPr>
                <w:rFonts w:ascii="Times New Roman" w:eastAsia="Times New Roman" w:hAnsi="Times New Roman" w:cs="Times New Roman"/>
                <w:sz w:val="24"/>
                <w:szCs w:val="24"/>
              </w:rPr>
              <w:t xml:space="preserve"> </w:t>
            </w:r>
            <w:r w:rsidRPr="005E5D97">
              <w:rPr>
                <w:rFonts w:ascii="Times New Roman" w:eastAsia="Times New Roman" w:hAnsi="Times New Roman" w:cs="Times New Roman"/>
                <w:sz w:val="24"/>
                <w:szCs w:val="24"/>
              </w:rPr>
              <w:t xml:space="preserve">precizēt anotācijas II sadaļas 1. punktu, jo tiesiskais regulējums ietekmēs arī Valsts sociālās apdrošināšanas aģentūru </w:t>
            </w:r>
            <w:proofErr w:type="gramStart"/>
            <w:r w:rsidRPr="005E5D97">
              <w:rPr>
                <w:rFonts w:ascii="Times New Roman" w:eastAsia="Times New Roman" w:hAnsi="Times New Roman" w:cs="Times New Roman"/>
                <w:sz w:val="24"/>
                <w:szCs w:val="24"/>
              </w:rPr>
              <w:t>(</w:t>
            </w:r>
            <w:proofErr w:type="gramEnd"/>
            <w:r w:rsidRPr="005E5D97">
              <w:rPr>
                <w:rFonts w:ascii="Times New Roman" w:eastAsia="Times New Roman" w:hAnsi="Times New Roman" w:cs="Times New Roman"/>
                <w:sz w:val="24"/>
                <w:szCs w:val="24"/>
              </w:rPr>
              <w:t>turpmāk – VSAA).</w:t>
            </w:r>
          </w:p>
          <w:p w14:paraId="40F0641D" w14:textId="77777777" w:rsidR="00B727C7" w:rsidRDefault="00B727C7" w:rsidP="006035B8">
            <w:pPr>
              <w:suppressAutoHyphens/>
              <w:autoSpaceDN w:val="0"/>
              <w:spacing w:after="0" w:line="254" w:lineRule="auto"/>
              <w:jc w:val="both"/>
              <w:rPr>
                <w:rFonts w:ascii="Times New Roman" w:eastAsia="Times New Roman" w:hAnsi="Times New Roman" w:cs="Times New Roman"/>
                <w:sz w:val="24"/>
                <w:szCs w:val="24"/>
              </w:rPr>
            </w:pPr>
          </w:p>
          <w:p w14:paraId="775AFC48" w14:textId="77777777" w:rsidR="00F91A12" w:rsidRDefault="00B727C7" w:rsidP="00E6629B">
            <w:pPr>
              <w:rPr>
                <w:rFonts w:ascii="Times New Roman" w:eastAsia="Times New Roman" w:hAnsi="Times New Roman" w:cs="Times New Roman"/>
                <w:sz w:val="24"/>
                <w:szCs w:val="24"/>
              </w:rPr>
            </w:pPr>
            <w:r w:rsidRPr="00B727C7">
              <w:rPr>
                <w:rFonts w:ascii="Times New Roman" w:eastAsia="Times New Roman" w:hAnsi="Times New Roman" w:cs="Times New Roman"/>
                <w:sz w:val="24"/>
                <w:szCs w:val="24"/>
              </w:rPr>
              <w:t xml:space="preserve">Attiecīgi precizēt anotācijas II sadaļas 2. un 3. punktu atbilstoši Instrukcijas Nr. 19 22., 24., 25. un 25.1 punktam, norādot, kāda būs noteikumu projekta tiesiskā regulējuma ietekme uz attiecīgo sabiedrības mērķgrupu, </w:t>
            </w:r>
            <w:r w:rsidRPr="00B727C7">
              <w:rPr>
                <w:rFonts w:ascii="Times New Roman" w:eastAsia="Times New Roman" w:hAnsi="Times New Roman" w:cs="Times New Roman"/>
                <w:sz w:val="24"/>
                <w:szCs w:val="24"/>
              </w:rPr>
              <w:lastRenderedPageBreak/>
              <w:t>kā arī, kādas administratīvās un atbilstības izmaksas varētu rasties</w:t>
            </w:r>
            <w:r>
              <w:rPr>
                <w:rFonts w:ascii="Times New Roman" w:eastAsia="Times New Roman" w:hAnsi="Times New Roman" w:cs="Times New Roman"/>
                <w:sz w:val="24"/>
                <w:szCs w:val="24"/>
              </w:rPr>
              <w:t>, kā arī</w:t>
            </w:r>
            <w:r w:rsidRPr="00B727C7">
              <w:rPr>
                <w:rFonts w:ascii="Times New Roman" w:eastAsia="Times New Roman" w:hAnsi="Times New Roman" w:cs="Times New Roman"/>
                <w:sz w:val="24"/>
                <w:szCs w:val="24"/>
              </w:rPr>
              <w:t xml:space="preserve"> sniegt informāciju, vai pabalsta saņēmējiem būs jāveic kādas darbības saistībā ar pabalsta pārskatīšanu, proti, vai tiesiskais regulējums ietekmēs to tiesības, pienākumus vai veicamās darbības</w:t>
            </w:r>
            <w:r>
              <w:rPr>
                <w:rFonts w:ascii="Times New Roman" w:eastAsia="Times New Roman" w:hAnsi="Times New Roman" w:cs="Times New Roman"/>
                <w:sz w:val="24"/>
                <w:szCs w:val="24"/>
              </w:rPr>
              <w:t xml:space="preserve"> un </w:t>
            </w:r>
            <w:r w:rsidRPr="00B727C7">
              <w:rPr>
                <w:rFonts w:ascii="Times New Roman" w:eastAsia="Times New Roman" w:hAnsi="Times New Roman" w:cs="Times New Roman"/>
                <w:sz w:val="24"/>
                <w:szCs w:val="24"/>
              </w:rPr>
              <w:t xml:space="preserve"> sniegt informāciju, vai ir nepieciešams salāgot VSAA informācijas sistēmas un vai to varēs nodrošināt līdz 2021. gada 1. jūlijam.</w:t>
            </w:r>
          </w:p>
          <w:p w14:paraId="5822F000" w14:textId="57F2AF96" w:rsidR="00E6629B" w:rsidRPr="00B727C7" w:rsidRDefault="00F91A12" w:rsidP="00E6629B">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6629B" w:rsidRPr="00E6629B">
              <w:rPr>
                <w:rFonts w:ascii="Times New Roman" w:eastAsia="Times New Roman" w:hAnsi="Times New Roman" w:cs="Times New Roman"/>
                <w:sz w:val="24"/>
                <w:szCs w:val="24"/>
              </w:rPr>
              <w:t xml:space="preserve">recizēt anotāciju atbilstoši Instrukcijas Nr. 19 61.3. apakšpunktam un 62. punktam. Vienlaikus precizēt anotācijas VI sadaļu, </w:t>
            </w:r>
            <w:r>
              <w:rPr>
                <w:rFonts w:ascii="Times New Roman" w:eastAsia="Times New Roman" w:hAnsi="Times New Roman" w:cs="Times New Roman"/>
                <w:sz w:val="24"/>
                <w:szCs w:val="24"/>
              </w:rPr>
              <w:t>atspoguļojot</w:t>
            </w:r>
            <w:r w:rsidR="00E6629B" w:rsidRPr="00E6629B">
              <w:rPr>
                <w:rFonts w:ascii="Times New Roman" w:eastAsia="Times New Roman" w:hAnsi="Times New Roman" w:cs="Times New Roman"/>
                <w:sz w:val="24"/>
                <w:szCs w:val="24"/>
              </w:rPr>
              <w:t xml:space="preserve"> informācij</w:t>
            </w:r>
            <w:r>
              <w:rPr>
                <w:rFonts w:ascii="Times New Roman" w:eastAsia="Times New Roman" w:hAnsi="Times New Roman" w:cs="Times New Roman"/>
                <w:sz w:val="24"/>
                <w:szCs w:val="24"/>
              </w:rPr>
              <w:t>u</w:t>
            </w:r>
            <w:r w:rsidR="00E6629B" w:rsidRPr="00E6629B">
              <w:rPr>
                <w:rFonts w:ascii="Times New Roman" w:eastAsia="Times New Roman" w:hAnsi="Times New Roman" w:cs="Times New Roman"/>
                <w:sz w:val="24"/>
                <w:szCs w:val="24"/>
              </w:rPr>
              <w:t xml:space="preserve"> par noteikumu projektu, nevis likumprojektu.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w:t>
            </w:r>
            <w:r w:rsidR="00E6629B" w:rsidRPr="00E6629B">
              <w:rPr>
                <w:rFonts w:ascii="Times New Roman" w:eastAsia="Times New Roman" w:hAnsi="Times New Roman" w:cs="Times New Roman"/>
                <w:sz w:val="24"/>
                <w:szCs w:val="24"/>
              </w:rPr>
              <w:t xml:space="preserve">zvērtēt sabiedrības līdzdalības pietiekamību noteikumu projekta izstrādē un saskaņošanā. </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CBECF1" w14:textId="77777777" w:rsidR="00221AF6" w:rsidRDefault="00AD29D0" w:rsidP="00AD29D0">
            <w:pPr>
              <w:suppressAutoHyphens/>
              <w:autoSpaceDN w:val="0"/>
              <w:spacing w:after="0" w:line="254" w:lineRule="auto"/>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lastRenderedPageBreak/>
              <w:t>Ņ</w:t>
            </w:r>
            <w:r w:rsidR="00221AF6" w:rsidRPr="00AF2EBB">
              <w:rPr>
                <w:rFonts w:ascii="Times New Roman" w:eastAsia="Times New Roman" w:hAnsi="Times New Roman" w:cs="Times New Roman"/>
                <w:b/>
                <w:sz w:val="24"/>
                <w:szCs w:val="24"/>
              </w:rPr>
              <w:t>emts vērā</w:t>
            </w:r>
          </w:p>
          <w:p w14:paraId="570A16F5" w14:textId="77777777" w:rsidR="005E5D97" w:rsidRDefault="005E5D97" w:rsidP="00AD29D0">
            <w:pPr>
              <w:suppressAutoHyphens/>
              <w:autoSpaceDN w:val="0"/>
              <w:spacing w:after="0" w:line="254" w:lineRule="auto"/>
              <w:jc w:val="center"/>
              <w:rPr>
                <w:rFonts w:ascii="Times New Roman" w:eastAsia="Times New Roman" w:hAnsi="Times New Roman" w:cs="Times New Roman"/>
                <w:b/>
                <w:sz w:val="24"/>
                <w:szCs w:val="24"/>
              </w:rPr>
            </w:pPr>
          </w:p>
          <w:p w14:paraId="09C65102" w14:textId="77777777" w:rsidR="005E5D97" w:rsidRDefault="005E5D97" w:rsidP="00AD29D0">
            <w:pPr>
              <w:suppressAutoHyphens/>
              <w:autoSpaceDN w:val="0"/>
              <w:spacing w:after="0" w:line="254" w:lineRule="auto"/>
              <w:jc w:val="center"/>
              <w:rPr>
                <w:rFonts w:ascii="Times New Roman" w:eastAsia="Times New Roman" w:hAnsi="Times New Roman" w:cs="Times New Roman"/>
                <w:b/>
                <w:sz w:val="24"/>
                <w:szCs w:val="24"/>
              </w:rPr>
            </w:pPr>
          </w:p>
          <w:p w14:paraId="626174C9" w14:textId="77777777" w:rsidR="005E5D97" w:rsidRDefault="005E5D97" w:rsidP="00AD29D0">
            <w:pPr>
              <w:suppressAutoHyphens/>
              <w:autoSpaceDN w:val="0"/>
              <w:spacing w:after="0" w:line="254" w:lineRule="auto"/>
              <w:jc w:val="center"/>
              <w:rPr>
                <w:rFonts w:ascii="Times New Roman" w:eastAsia="Times New Roman" w:hAnsi="Times New Roman" w:cs="Times New Roman"/>
                <w:b/>
                <w:sz w:val="24"/>
                <w:szCs w:val="24"/>
              </w:rPr>
            </w:pPr>
          </w:p>
          <w:p w14:paraId="19BBDED6" w14:textId="77777777" w:rsidR="005E5D97" w:rsidRDefault="005E5D97" w:rsidP="00AD29D0">
            <w:pPr>
              <w:suppressAutoHyphens/>
              <w:autoSpaceDN w:val="0"/>
              <w:spacing w:after="0" w:line="254" w:lineRule="auto"/>
              <w:jc w:val="center"/>
              <w:rPr>
                <w:rFonts w:ascii="Times New Roman" w:eastAsia="Times New Roman" w:hAnsi="Times New Roman" w:cs="Times New Roman"/>
                <w:b/>
                <w:sz w:val="24"/>
                <w:szCs w:val="24"/>
              </w:rPr>
            </w:pPr>
          </w:p>
          <w:p w14:paraId="2976CF96" w14:textId="77777777" w:rsidR="005E5D97" w:rsidRDefault="005E5D97" w:rsidP="00AD29D0">
            <w:pPr>
              <w:suppressAutoHyphens/>
              <w:autoSpaceDN w:val="0"/>
              <w:spacing w:after="0" w:line="254" w:lineRule="auto"/>
              <w:jc w:val="center"/>
              <w:rPr>
                <w:rFonts w:ascii="Times New Roman" w:eastAsia="Times New Roman" w:hAnsi="Times New Roman" w:cs="Times New Roman"/>
                <w:b/>
                <w:sz w:val="24"/>
                <w:szCs w:val="24"/>
              </w:rPr>
            </w:pPr>
          </w:p>
          <w:p w14:paraId="1F0053DD" w14:textId="77777777" w:rsidR="009908FE" w:rsidRDefault="009908FE" w:rsidP="00FD7FC8">
            <w:pPr>
              <w:suppressAutoHyphens/>
              <w:autoSpaceDN w:val="0"/>
              <w:spacing w:after="0" w:line="254" w:lineRule="auto"/>
              <w:jc w:val="center"/>
              <w:rPr>
                <w:rFonts w:ascii="Times New Roman" w:eastAsia="Times New Roman" w:hAnsi="Times New Roman" w:cs="Times New Roman"/>
                <w:b/>
                <w:sz w:val="24"/>
                <w:szCs w:val="24"/>
              </w:rPr>
            </w:pPr>
          </w:p>
          <w:p w14:paraId="4DCF6F4C" w14:textId="77777777" w:rsidR="009908FE" w:rsidRDefault="009908FE" w:rsidP="00FD7FC8">
            <w:pPr>
              <w:suppressAutoHyphens/>
              <w:autoSpaceDN w:val="0"/>
              <w:spacing w:after="0" w:line="254" w:lineRule="auto"/>
              <w:jc w:val="center"/>
              <w:rPr>
                <w:rFonts w:ascii="Times New Roman" w:eastAsia="Times New Roman" w:hAnsi="Times New Roman" w:cs="Times New Roman"/>
                <w:b/>
                <w:sz w:val="24"/>
                <w:szCs w:val="24"/>
              </w:rPr>
            </w:pPr>
          </w:p>
          <w:p w14:paraId="1C607FB5" w14:textId="77777777" w:rsidR="009908FE" w:rsidRDefault="009908FE" w:rsidP="00FD7FC8">
            <w:pPr>
              <w:suppressAutoHyphens/>
              <w:autoSpaceDN w:val="0"/>
              <w:spacing w:after="0" w:line="254" w:lineRule="auto"/>
              <w:jc w:val="center"/>
              <w:rPr>
                <w:rFonts w:ascii="Times New Roman" w:eastAsia="Times New Roman" w:hAnsi="Times New Roman" w:cs="Times New Roman"/>
                <w:b/>
                <w:sz w:val="24"/>
                <w:szCs w:val="24"/>
              </w:rPr>
            </w:pPr>
          </w:p>
          <w:p w14:paraId="2A03F47C" w14:textId="77777777" w:rsidR="009908FE" w:rsidRDefault="009908FE" w:rsidP="00FD7FC8">
            <w:pPr>
              <w:suppressAutoHyphens/>
              <w:autoSpaceDN w:val="0"/>
              <w:spacing w:after="0" w:line="254" w:lineRule="auto"/>
              <w:jc w:val="center"/>
              <w:rPr>
                <w:rFonts w:ascii="Times New Roman" w:eastAsia="Times New Roman" w:hAnsi="Times New Roman" w:cs="Times New Roman"/>
                <w:b/>
                <w:sz w:val="24"/>
                <w:szCs w:val="24"/>
              </w:rPr>
            </w:pPr>
          </w:p>
          <w:p w14:paraId="3C7D05A7" w14:textId="77777777" w:rsidR="005E5D97" w:rsidRDefault="005E5D97" w:rsidP="00FD7FC8">
            <w:pPr>
              <w:suppressAutoHyphens/>
              <w:autoSpaceDN w:val="0"/>
              <w:spacing w:after="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Ņemts vērā</w:t>
            </w:r>
          </w:p>
          <w:p w14:paraId="22110A44"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25F336DD"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6DAB28DF"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2F3CD10A"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7965267C"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7ADEDA2C"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7E7F92D6"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17EA9D2E"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7DA654A7"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3BE325BE"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6DDD88C4"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09075428"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639B55CD"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4240B3DA"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1163114A"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7768EF8D"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p>
          <w:p w14:paraId="0F2A2D8B" w14:textId="77777777" w:rsidR="00B727C7" w:rsidRDefault="00B727C7" w:rsidP="00FD7FC8">
            <w:pPr>
              <w:suppressAutoHyphens/>
              <w:autoSpaceDN w:val="0"/>
              <w:spacing w:after="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Ņemts vērā</w:t>
            </w:r>
          </w:p>
          <w:p w14:paraId="19FCA05A"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210AFB55"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0D157A17"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7D5A0DD5"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3CC6BAC8"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06A50DD0"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4129163D"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1CB1AF85"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194CEB9F"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61032FEA"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3113A205"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55EB2711"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6740E991"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6F75F9AC"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1AB53C1B"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75CBE4F0"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6191E625"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19D1EF4D"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24AB8AA0"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53258588"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1EC459B4"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63237A9E"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74096B88"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4F02F2EF"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7C7C87B9"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6ADD212B"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18D6AAD1"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57FC0886"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7ACAA03D"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1E5362E9" w14:textId="77777777" w:rsidR="0005193D" w:rsidRDefault="0005193D" w:rsidP="00FD7FC8">
            <w:pPr>
              <w:suppressAutoHyphens/>
              <w:autoSpaceDN w:val="0"/>
              <w:spacing w:after="0" w:line="254" w:lineRule="auto"/>
              <w:jc w:val="center"/>
              <w:rPr>
                <w:rFonts w:ascii="Times New Roman" w:eastAsia="Times New Roman" w:hAnsi="Times New Roman" w:cs="Times New Roman"/>
                <w:b/>
                <w:sz w:val="24"/>
                <w:szCs w:val="24"/>
              </w:rPr>
            </w:pPr>
          </w:p>
          <w:p w14:paraId="4F5E124E" w14:textId="4A724F27" w:rsidR="0005193D" w:rsidRPr="00AF2EBB" w:rsidRDefault="0005193D" w:rsidP="00FD7FC8">
            <w:pPr>
              <w:suppressAutoHyphens/>
              <w:autoSpaceDN w:val="0"/>
              <w:spacing w:after="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Ņemts vērā</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12029" w14:textId="0663F4DF" w:rsidR="00B829BA" w:rsidRPr="001A4234" w:rsidRDefault="001A4234" w:rsidP="00E35205">
            <w:pPr>
              <w:suppressAutoHyphens/>
              <w:autoSpaceDN w:val="0"/>
              <w:spacing w:after="0" w:line="254" w:lineRule="auto"/>
              <w:jc w:val="both"/>
              <w:rPr>
                <w:rFonts w:ascii="Times New Roman" w:eastAsia="Times New Roman" w:hAnsi="Times New Roman" w:cs="Times New Roman"/>
                <w:sz w:val="24"/>
                <w:szCs w:val="24"/>
              </w:rPr>
            </w:pPr>
            <w:r w:rsidRPr="001A4234">
              <w:rPr>
                <w:rFonts w:ascii="Times New Roman" w:eastAsia="Times New Roman" w:hAnsi="Times New Roman" w:cs="Times New Roman"/>
                <w:sz w:val="24"/>
                <w:szCs w:val="24"/>
              </w:rPr>
              <w:lastRenderedPageBreak/>
              <w:t>P</w:t>
            </w:r>
            <w:r w:rsidR="009B3A2A">
              <w:rPr>
                <w:rFonts w:ascii="Times New Roman" w:eastAsia="Times New Roman" w:hAnsi="Times New Roman" w:cs="Times New Roman"/>
                <w:sz w:val="24"/>
                <w:szCs w:val="24"/>
              </w:rPr>
              <w:t>recizēt</w:t>
            </w:r>
            <w:r w:rsidRPr="001A4234">
              <w:rPr>
                <w:rFonts w:ascii="Times New Roman" w:eastAsia="Times New Roman" w:hAnsi="Times New Roman" w:cs="Times New Roman"/>
                <w:sz w:val="24"/>
                <w:szCs w:val="24"/>
              </w:rPr>
              <w:t xml:space="preserve"> Noteikumu projekta </w:t>
            </w:r>
            <w:r w:rsidR="006035B8">
              <w:rPr>
                <w:rFonts w:ascii="Times New Roman" w:eastAsia="Times New Roman" w:hAnsi="Times New Roman" w:cs="Times New Roman"/>
                <w:sz w:val="24"/>
                <w:szCs w:val="24"/>
              </w:rPr>
              <w:t>ievaddaļu</w:t>
            </w:r>
            <w:r w:rsidRPr="001A4234">
              <w:rPr>
                <w:rFonts w:ascii="Times New Roman" w:eastAsia="Times New Roman" w:hAnsi="Times New Roman" w:cs="Times New Roman"/>
                <w:sz w:val="24"/>
                <w:szCs w:val="24"/>
              </w:rPr>
              <w:t>:</w:t>
            </w:r>
          </w:p>
          <w:p w14:paraId="4B6BBF54" w14:textId="10DA8734" w:rsidR="001A4234" w:rsidRDefault="001A4234" w:rsidP="00E35205">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w:t>
            </w:r>
            <w:r w:rsidR="006035B8" w:rsidRPr="006035B8">
              <w:rPr>
                <w:rFonts w:ascii="Times New Roman" w:hAnsi="Times New Roman" w:cs="Times New Roman"/>
                <w:sz w:val="24"/>
                <w:szCs w:val="24"/>
              </w:rPr>
              <w:t>Latvijas Vēstnesis, 2009, 206.nr.; 2010, 77.nr.; 2013, 148.nr.; 2016, 245.nr.; 2019, 251.nr.; 2020, 86A.nr</w:t>
            </w:r>
            <w:r w:rsidRPr="001A4234">
              <w:rPr>
                <w:rFonts w:ascii="Times New Roman" w:hAnsi="Times New Roman" w:cs="Times New Roman"/>
                <w:sz w:val="24"/>
                <w:szCs w:val="24"/>
              </w:rPr>
              <w:t>.</w:t>
            </w:r>
            <w:r>
              <w:rPr>
                <w:rFonts w:ascii="Times New Roman" w:hAnsi="Times New Roman" w:cs="Times New Roman"/>
                <w:sz w:val="24"/>
                <w:szCs w:val="24"/>
              </w:rPr>
              <w:t>”</w:t>
            </w:r>
          </w:p>
          <w:p w14:paraId="2A819FC6" w14:textId="49DB2627" w:rsidR="005E5D97" w:rsidRDefault="005E5D97" w:rsidP="00E35205">
            <w:pPr>
              <w:suppressAutoHyphens/>
              <w:autoSpaceDN w:val="0"/>
              <w:spacing w:after="0" w:line="254" w:lineRule="auto"/>
              <w:jc w:val="both"/>
              <w:rPr>
                <w:rFonts w:ascii="Times New Roman" w:hAnsi="Times New Roman" w:cs="Times New Roman"/>
                <w:sz w:val="24"/>
                <w:szCs w:val="24"/>
              </w:rPr>
            </w:pPr>
          </w:p>
          <w:p w14:paraId="25824723" w14:textId="77777777" w:rsidR="00FD7FC8" w:rsidRDefault="00FD7FC8" w:rsidP="00E35205">
            <w:pPr>
              <w:suppressAutoHyphens/>
              <w:autoSpaceDN w:val="0"/>
              <w:spacing w:after="0" w:line="254" w:lineRule="auto"/>
              <w:jc w:val="both"/>
              <w:rPr>
                <w:rFonts w:ascii="Times New Roman" w:hAnsi="Times New Roman" w:cs="Times New Roman"/>
                <w:sz w:val="24"/>
                <w:szCs w:val="24"/>
              </w:rPr>
            </w:pPr>
          </w:p>
          <w:p w14:paraId="11693FF4" w14:textId="77777777" w:rsidR="009908FE" w:rsidRDefault="009908FE" w:rsidP="00E35205">
            <w:pPr>
              <w:suppressAutoHyphens/>
              <w:autoSpaceDN w:val="0"/>
              <w:spacing w:after="0" w:line="254" w:lineRule="auto"/>
              <w:jc w:val="both"/>
              <w:rPr>
                <w:rFonts w:ascii="Times New Roman" w:hAnsi="Times New Roman" w:cs="Times New Roman"/>
                <w:sz w:val="24"/>
                <w:szCs w:val="24"/>
              </w:rPr>
            </w:pPr>
          </w:p>
          <w:p w14:paraId="2E95E028" w14:textId="77777777" w:rsidR="009908FE" w:rsidRDefault="009908FE" w:rsidP="00E35205">
            <w:pPr>
              <w:suppressAutoHyphens/>
              <w:autoSpaceDN w:val="0"/>
              <w:spacing w:after="0" w:line="254" w:lineRule="auto"/>
              <w:jc w:val="both"/>
              <w:rPr>
                <w:rFonts w:ascii="Times New Roman" w:hAnsi="Times New Roman" w:cs="Times New Roman"/>
                <w:sz w:val="24"/>
                <w:szCs w:val="24"/>
              </w:rPr>
            </w:pPr>
          </w:p>
          <w:p w14:paraId="128CDA2D" w14:textId="77777777" w:rsidR="009908FE" w:rsidRDefault="009908FE" w:rsidP="00E35205">
            <w:pPr>
              <w:suppressAutoHyphens/>
              <w:autoSpaceDN w:val="0"/>
              <w:spacing w:after="0" w:line="254" w:lineRule="auto"/>
              <w:jc w:val="both"/>
              <w:rPr>
                <w:rFonts w:ascii="Times New Roman" w:hAnsi="Times New Roman" w:cs="Times New Roman"/>
                <w:sz w:val="24"/>
                <w:szCs w:val="24"/>
              </w:rPr>
            </w:pPr>
          </w:p>
          <w:p w14:paraId="08889BF2" w14:textId="77777777" w:rsidR="009908FE" w:rsidRDefault="009908FE" w:rsidP="00E35205">
            <w:pPr>
              <w:suppressAutoHyphens/>
              <w:autoSpaceDN w:val="0"/>
              <w:spacing w:after="0" w:line="254" w:lineRule="auto"/>
              <w:jc w:val="both"/>
              <w:rPr>
                <w:rFonts w:ascii="Times New Roman" w:hAnsi="Times New Roman" w:cs="Times New Roman"/>
                <w:sz w:val="24"/>
                <w:szCs w:val="24"/>
              </w:rPr>
            </w:pPr>
          </w:p>
          <w:p w14:paraId="77537AFC" w14:textId="409AAA6B" w:rsidR="005E5D97" w:rsidRDefault="005E5D97" w:rsidP="00E35205">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Precizēt anotācijas II sadaļas 1.punktu:</w:t>
            </w:r>
          </w:p>
          <w:p w14:paraId="14258A99" w14:textId="2BD8746B" w:rsidR="002E52A6" w:rsidRPr="002E52A6" w:rsidRDefault="002E52A6" w:rsidP="002E52A6">
            <w:pPr>
              <w:suppressAutoHyphens/>
              <w:autoSpaceDN w:val="0"/>
              <w:spacing w:after="0" w:line="254" w:lineRule="auto"/>
              <w:jc w:val="both"/>
              <w:rPr>
                <w:rFonts w:ascii="Times New Roman" w:hAnsi="Times New Roman" w:cs="Times New Roman"/>
                <w:sz w:val="24"/>
                <w:szCs w:val="24"/>
              </w:rPr>
            </w:pPr>
            <w:r w:rsidRPr="002E52A6">
              <w:rPr>
                <w:rFonts w:ascii="Times New Roman" w:hAnsi="Times New Roman" w:cs="Times New Roman"/>
                <w:sz w:val="24"/>
                <w:szCs w:val="24"/>
              </w:rPr>
              <w:t>Noteikumu projekts tieši ietekmē:</w:t>
            </w:r>
          </w:p>
          <w:p w14:paraId="7F42D5DC" w14:textId="77777777" w:rsidR="002E52A6" w:rsidRPr="002E52A6" w:rsidRDefault="002E52A6" w:rsidP="002E52A6">
            <w:pPr>
              <w:suppressAutoHyphens/>
              <w:autoSpaceDN w:val="0"/>
              <w:spacing w:after="0" w:line="254" w:lineRule="auto"/>
              <w:jc w:val="both"/>
              <w:rPr>
                <w:rFonts w:ascii="Times New Roman" w:hAnsi="Times New Roman" w:cs="Times New Roman"/>
                <w:sz w:val="24"/>
                <w:szCs w:val="24"/>
              </w:rPr>
            </w:pPr>
            <w:r w:rsidRPr="002E52A6">
              <w:rPr>
                <w:rFonts w:ascii="Times New Roman" w:hAnsi="Times New Roman" w:cs="Times New Roman"/>
                <w:sz w:val="24"/>
                <w:szCs w:val="24"/>
              </w:rPr>
              <w:t>1)</w:t>
            </w:r>
            <w:r w:rsidRPr="002E52A6">
              <w:rPr>
                <w:rFonts w:ascii="Times New Roman" w:hAnsi="Times New Roman" w:cs="Times New Roman"/>
                <w:sz w:val="24"/>
                <w:szCs w:val="24"/>
              </w:rPr>
              <w:tab/>
              <w:t xml:space="preserve">pabalsta saņēmējus, proti, aizbildņus un to aizbildnībā esošus bērnus. Pēc Valsts bērnu tiesību aizsardzības inspekcijas apkopotajiem bāriņtiesu datiem par aizbildnībā esošiem bērniem </w:t>
            </w:r>
            <w:proofErr w:type="gramStart"/>
            <w:r w:rsidRPr="002E52A6">
              <w:rPr>
                <w:rFonts w:ascii="Times New Roman" w:hAnsi="Times New Roman" w:cs="Times New Roman"/>
                <w:sz w:val="24"/>
                <w:szCs w:val="24"/>
              </w:rPr>
              <w:t>2019.gadā</w:t>
            </w:r>
            <w:proofErr w:type="gramEnd"/>
            <w:r w:rsidRPr="002E52A6">
              <w:rPr>
                <w:rFonts w:ascii="Times New Roman" w:hAnsi="Times New Roman" w:cs="Times New Roman"/>
                <w:sz w:val="24"/>
                <w:szCs w:val="24"/>
              </w:rPr>
              <w:t xml:space="preserve"> aizbildnībā atradās 4 276 bērni.  </w:t>
            </w:r>
          </w:p>
          <w:p w14:paraId="421367A9" w14:textId="77777777" w:rsidR="002E52A6" w:rsidRPr="002E52A6" w:rsidRDefault="002E52A6" w:rsidP="002E52A6">
            <w:pPr>
              <w:suppressAutoHyphens/>
              <w:autoSpaceDN w:val="0"/>
              <w:spacing w:after="0" w:line="254" w:lineRule="auto"/>
              <w:jc w:val="both"/>
              <w:rPr>
                <w:rFonts w:ascii="Times New Roman" w:hAnsi="Times New Roman" w:cs="Times New Roman"/>
                <w:sz w:val="24"/>
                <w:szCs w:val="24"/>
              </w:rPr>
            </w:pPr>
            <w:r w:rsidRPr="002E52A6">
              <w:rPr>
                <w:rFonts w:ascii="Times New Roman" w:hAnsi="Times New Roman" w:cs="Times New Roman"/>
                <w:sz w:val="24"/>
                <w:szCs w:val="24"/>
              </w:rPr>
              <w:t>* Dati par bērnu skaitu aizbildnībā 2019. gadā tiek apkopoti no bāriņtiesu iesniegtajiem pārskatiem.</w:t>
            </w:r>
          </w:p>
          <w:p w14:paraId="7D7C9947" w14:textId="77777777" w:rsidR="002E52A6" w:rsidRPr="002E52A6" w:rsidRDefault="002E52A6" w:rsidP="002E52A6">
            <w:pPr>
              <w:suppressAutoHyphens/>
              <w:autoSpaceDN w:val="0"/>
              <w:spacing w:after="0" w:line="254" w:lineRule="auto"/>
              <w:jc w:val="both"/>
              <w:rPr>
                <w:rFonts w:ascii="Times New Roman" w:hAnsi="Times New Roman" w:cs="Times New Roman"/>
                <w:sz w:val="24"/>
                <w:szCs w:val="24"/>
              </w:rPr>
            </w:pPr>
            <w:r w:rsidRPr="002E52A6">
              <w:rPr>
                <w:rFonts w:ascii="Times New Roman" w:hAnsi="Times New Roman" w:cs="Times New Roman"/>
                <w:sz w:val="24"/>
                <w:szCs w:val="24"/>
              </w:rPr>
              <w:t xml:space="preserve">Datu avots: pārskats par bāriņtiesu darbu </w:t>
            </w:r>
            <w:proofErr w:type="gramStart"/>
            <w:r w:rsidRPr="002E52A6">
              <w:rPr>
                <w:rFonts w:ascii="Times New Roman" w:hAnsi="Times New Roman" w:cs="Times New Roman"/>
                <w:sz w:val="24"/>
                <w:szCs w:val="24"/>
              </w:rPr>
              <w:t>2019.gadā</w:t>
            </w:r>
            <w:proofErr w:type="gramEnd"/>
            <w:r w:rsidRPr="002E52A6">
              <w:rPr>
                <w:rFonts w:ascii="Times New Roman" w:hAnsi="Times New Roman" w:cs="Times New Roman"/>
                <w:sz w:val="24"/>
                <w:szCs w:val="24"/>
              </w:rPr>
              <w:t xml:space="preserve"> http://www.bti.gov.lv/lat/barintiesas/statistika/</w:t>
            </w:r>
          </w:p>
          <w:p w14:paraId="583280DB" w14:textId="2942B62E" w:rsidR="005E5D97" w:rsidRDefault="002E52A6" w:rsidP="002E52A6">
            <w:pPr>
              <w:suppressAutoHyphens/>
              <w:autoSpaceDN w:val="0"/>
              <w:spacing w:after="0" w:line="254" w:lineRule="auto"/>
              <w:jc w:val="both"/>
              <w:rPr>
                <w:rFonts w:ascii="Times New Roman" w:hAnsi="Times New Roman" w:cs="Times New Roman"/>
                <w:sz w:val="24"/>
                <w:szCs w:val="24"/>
              </w:rPr>
            </w:pPr>
            <w:r w:rsidRPr="002E52A6">
              <w:rPr>
                <w:rFonts w:ascii="Times New Roman" w:hAnsi="Times New Roman" w:cs="Times New Roman"/>
                <w:sz w:val="24"/>
                <w:szCs w:val="24"/>
              </w:rPr>
              <w:t>2)</w:t>
            </w:r>
            <w:r w:rsidRPr="002E52A6">
              <w:rPr>
                <w:rFonts w:ascii="Times New Roman" w:hAnsi="Times New Roman" w:cs="Times New Roman"/>
                <w:sz w:val="24"/>
                <w:szCs w:val="24"/>
              </w:rPr>
              <w:tab/>
            </w:r>
            <w:r w:rsidR="00E04E8B">
              <w:rPr>
                <w:rFonts w:ascii="Times New Roman" w:hAnsi="Times New Roman" w:cs="Times New Roman"/>
                <w:sz w:val="24"/>
                <w:szCs w:val="24"/>
              </w:rPr>
              <w:t>VSAA</w:t>
            </w:r>
            <w:r w:rsidRPr="002E52A6">
              <w:rPr>
                <w:rFonts w:ascii="Times New Roman" w:hAnsi="Times New Roman" w:cs="Times New Roman"/>
                <w:sz w:val="24"/>
                <w:szCs w:val="24"/>
              </w:rPr>
              <w:t>, kura administrē pabalsta piešķiršanu</w:t>
            </w:r>
            <w:r>
              <w:rPr>
                <w:rFonts w:ascii="Times New Roman" w:hAnsi="Times New Roman" w:cs="Times New Roman"/>
                <w:sz w:val="24"/>
                <w:szCs w:val="24"/>
              </w:rPr>
              <w:t>.</w:t>
            </w:r>
          </w:p>
          <w:p w14:paraId="3618E8E1" w14:textId="74AAE2DE" w:rsidR="001B0C52" w:rsidRDefault="001B0C52" w:rsidP="002E52A6">
            <w:pPr>
              <w:suppressAutoHyphens/>
              <w:autoSpaceDN w:val="0"/>
              <w:spacing w:after="0" w:line="254" w:lineRule="auto"/>
              <w:jc w:val="both"/>
              <w:rPr>
                <w:rFonts w:ascii="Times New Roman" w:hAnsi="Times New Roman" w:cs="Times New Roman"/>
                <w:sz w:val="24"/>
                <w:szCs w:val="24"/>
              </w:rPr>
            </w:pPr>
          </w:p>
          <w:p w14:paraId="5ACE4466" w14:textId="4B8FC622" w:rsidR="001B0C52" w:rsidRDefault="001B0C52" w:rsidP="002E52A6">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Precizēt anotācijas II sadaļas 2. un 3.punktu:</w:t>
            </w:r>
          </w:p>
          <w:p w14:paraId="65B0E249" w14:textId="32491B54" w:rsidR="001B0C52" w:rsidRDefault="001B0C52" w:rsidP="002E52A6">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 xml:space="preserve">2.punkts: </w:t>
            </w:r>
            <w:r w:rsidRPr="001B0C52">
              <w:rPr>
                <w:rFonts w:ascii="Times New Roman" w:hAnsi="Times New Roman" w:cs="Times New Roman"/>
                <w:sz w:val="24"/>
                <w:szCs w:val="24"/>
              </w:rPr>
              <w:t>Tiesiskais regulējums nemaina mērķgrupu tiesības, pienākumus, kā arī veicamās darbības.</w:t>
            </w:r>
          </w:p>
          <w:p w14:paraId="39AA45CD" w14:textId="12699745" w:rsidR="00D8263E" w:rsidRDefault="00D8263E" w:rsidP="002E52A6">
            <w:pPr>
              <w:suppressAutoHyphens/>
              <w:autoSpaceDN w:val="0"/>
              <w:spacing w:after="0" w:line="254" w:lineRule="auto"/>
              <w:jc w:val="both"/>
              <w:rPr>
                <w:rFonts w:ascii="Times New Roman" w:hAnsi="Times New Roman" w:cs="Times New Roman"/>
                <w:sz w:val="24"/>
                <w:szCs w:val="24"/>
              </w:rPr>
            </w:pPr>
            <w:r w:rsidRPr="00D8263E">
              <w:rPr>
                <w:rFonts w:ascii="Times New Roman" w:hAnsi="Times New Roman" w:cs="Times New Roman"/>
                <w:sz w:val="24"/>
                <w:szCs w:val="24"/>
              </w:rPr>
              <w:t>Pabalsta saņēmējiem nebūs jāvēršas VSAA, lai tiktu pārskatīts pabalsts jaunā apmērā. Pabalsta pārrēķins tiks veikts automātiski.</w:t>
            </w:r>
          </w:p>
          <w:p w14:paraId="2BB0DC0A" w14:textId="1EE3F665" w:rsidR="001B0C52" w:rsidRDefault="001B0C52" w:rsidP="002E52A6">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 xml:space="preserve">3.punkts: </w:t>
            </w:r>
            <w:r w:rsidR="004961E2">
              <w:rPr>
                <w:rFonts w:ascii="Times New Roman" w:hAnsi="Times New Roman" w:cs="Times New Roman"/>
                <w:sz w:val="24"/>
                <w:szCs w:val="24"/>
              </w:rPr>
              <w:t>VSAA</w:t>
            </w:r>
            <w:r w:rsidRPr="001B0C52">
              <w:rPr>
                <w:rFonts w:ascii="Times New Roman" w:hAnsi="Times New Roman" w:cs="Times New Roman"/>
                <w:sz w:val="24"/>
                <w:szCs w:val="24"/>
              </w:rPr>
              <w:t xml:space="preserve"> informācijas sistēmas izstrādei nepiecieš</w:t>
            </w:r>
            <w:r>
              <w:rPr>
                <w:rFonts w:ascii="Times New Roman" w:hAnsi="Times New Roman" w:cs="Times New Roman"/>
                <w:sz w:val="24"/>
                <w:szCs w:val="24"/>
              </w:rPr>
              <w:t>a</w:t>
            </w:r>
            <w:r w:rsidRPr="001B0C52">
              <w:rPr>
                <w:rFonts w:ascii="Times New Roman" w:hAnsi="Times New Roman" w:cs="Times New Roman"/>
                <w:sz w:val="24"/>
                <w:szCs w:val="24"/>
              </w:rPr>
              <w:t xml:space="preserve">mi 16516,50 </w:t>
            </w:r>
            <w:proofErr w:type="spellStart"/>
            <w:r w:rsidRPr="004961E2">
              <w:rPr>
                <w:rFonts w:ascii="Times New Roman" w:hAnsi="Times New Roman" w:cs="Times New Roman"/>
                <w:i/>
                <w:iCs/>
                <w:sz w:val="24"/>
                <w:szCs w:val="24"/>
              </w:rPr>
              <w:t>euro</w:t>
            </w:r>
            <w:proofErr w:type="spellEnd"/>
            <w:r w:rsidRPr="001B0C52">
              <w:rPr>
                <w:rFonts w:ascii="Times New Roman" w:hAnsi="Times New Roman" w:cs="Times New Roman"/>
                <w:sz w:val="24"/>
                <w:szCs w:val="24"/>
              </w:rPr>
              <w:t>, kur</w:t>
            </w:r>
            <w:r w:rsidR="00887EB3">
              <w:rPr>
                <w:rFonts w:ascii="Times New Roman" w:hAnsi="Times New Roman" w:cs="Times New Roman"/>
                <w:sz w:val="24"/>
                <w:szCs w:val="24"/>
              </w:rPr>
              <w:t>u</w:t>
            </w:r>
            <w:r w:rsidRPr="001B0C52">
              <w:rPr>
                <w:rFonts w:ascii="Times New Roman" w:hAnsi="Times New Roman" w:cs="Times New Roman"/>
                <w:sz w:val="24"/>
                <w:szCs w:val="24"/>
              </w:rPr>
              <w:t xml:space="preserve">s </w:t>
            </w:r>
            <w:r w:rsidR="004961E2">
              <w:rPr>
                <w:rFonts w:ascii="Times New Roman" w:hAnsi="Times New Roman" w:cs="Times New Roman"/>
                <w:sz w:val="24"/>
                <w:szCs w:val="24"/>
              </w:rPr>
              <w:t xml:space="preserve">VSAA </w:t>
            </w:r>
            <w:r w:rsidRPr="001B0C52">
              <w:rPr>
                <w:rFonts w:ascii="Times New Roman" w:hAnsi="Times New Roman" w:cs="Times New Roman"/>
                <w:sz w:val="24"/>
                <w:szCs w:val="24"/>
              </w:rPr>
              <w:t>segs piešķirtā budžeta ietvaros</w:t>
            </w:r>
            <w:r w:rsidR="004961E2">
              <w:rPr>
                <w:rFonts w:ascii="Times New Roman" w:hAnsi="Times New Roman" w:cs="Times New Roman"/>
                <w:sz w:val="24"/>
                <w:szCs w:val="24"/>
              </w:rPr>
              <w:t xml:space="preserve">.  </w:t>
            </w:r>
            <w:r w:rsidR="004961E2" w:rsidRPr="004961E2">
              <w:rPr>
                <w:rFonts w:ascii="Times New Roman" w:hAnsi="Times New Roman" w:cs="Times New Roman"/>
                <w:sz w:val="24"/>
                <w:szCs w:val="24"/>
              </w:rPr>
              <w:t xml:space="preserve">VSAA </w:t>
            </w:r>
            <w:r w:rsidR="004961E2" w:rsidRPr="004961E2">
              <w:rPr>
                <w:rFonts w:ascii="Times New Roman" w:hAnsi="Times New Roman" w:cs="Times New Roman"/>
                <w:sz w:val="24"/>
                <w:szCs w:val="24"/>
              </w:rPr>
              <w:lastRenderedPageBreak/>
              <w:t xml:space="preserve">nodrošinās izmaiņu ieviešanu līdz </w:t>
            </w:r>
            <w:proofErr w:type="gramStart"/>
            <w:r w:rsidR="004961E2" w:rsidRPr="004961E2">
              <w:rPr>
                <w:rFonts w:ascii="Times New Roman" w:hAnsi="Times New Roman" w:cs="Times New Roman"/>
                <w:sz w:val="24"/>
                <w:szCs w:val="24"/>
              </w:rPr>
              <w:t>2021.gada</w:t>
            </w:r>
            <w:proofErr w:type="gramEnd"/>
            <w:r w:rsidR="004961E2" w:rsidRPr="004961E2">
              <w:rPr>
                <w:rFonts w:ascii="Times New Roman" w:hAnsi="Times New Roman" w:cs="Times New Roman"/>
                <w:sz w:val="24"/>
                <w:szCs w:val="24"/>
              </w:rPr>
              <w:t xml:space="preserve"> 1.jūlijam.</w:t>
            </w:r>
          </w:p>
          <w:p w14:paraId="53D15662" w14:textId="20EBC173" w:rsidR="005449CE" w:rsidRDefault="005449CE" w:rsidP="002E52A6">
            <w:pPr>
              <w:suppressAutoHyphens/>
              <w:autoSpaceDN w:val="0"/>
              <w:spacing w:after="0" w:line="254" w:lineRule="auto"/>
              <w:jc w:val="both"/>
              <w:rPr>
                <w:rFonts w:ascii="Times New Roman" w:hAnsi="Times New Roman" w:cs="Times New Roman"/>
                <w:sz w:val="24"/>
                <w:szCs w:val="24"/>
              </w:rPr>
            </w:pPr>
          </w:p>
          <w:p w14:paraId="0F691612" w14:textId="4D807A58" w:rsidR="005449CE" w:rsidRDefault="005449CE" w:rsidP="002E52A6">
            <w:pPr>
              <w:suppressAutoHyphens/>
              <w:autoSpaceDN w:val="0"/>
              <w:spacing w:after="0" w:line="254" w:lineRule="auto"/>
              <w:jc w:val="both"/>
              <w:rPr>
                <w:rFonts w:ascii="Times New Roman" w:hAnsi="Times New Roman" w:cs="Times New Roman"/>
                <w:sz w:val="24"/>
                <w:szCs w:val="24"/>
              </w:rPr>
            </w:pPr>
          </w:p>
          <w:p w14:paraId="54E25896" w14:textId="0A6D4B70" w:rsidR="005449CE" w:rsidRDefault="005449CE" w:rsidP="002E52A6">
            <w:pPr>
              <w:suppressAutoHyphens/>
              <w:autoSpaceDN w:val="0"/>
              <w:spacing w:after="0" w:line="254" w:lineRule="auto"/>
              <w:jc w:val="both"/>
              <w:rPr>
                <w:rFonts w:ascii="Times New Roman" w:hAnsi="Times New Roman" w:cs="Times New Roman"/>
                <w:sz w:val="24"/>
                <w:szCs w:val="24"/>
              </w:rPr>
            </w:pPr>
          </w:p>
          <w:p w14:paraId="1DF3AC1B" w14:textId="281E45ED" w:rsidR="005449CE" w:rsidRDefault="005449CE" w:rsidP="002E52A6">
            <w:pPr>
              <w:suppressAutoHyphens/>
              <w:autoSpaceDN w:val="0"/>
              <w:spacing w:after="0" w:line="254" w:lineRule="auto"/>
              <w:jc w:val="both"/>
              <w:rPr>
                <w:rFonts w:ascii="Times New Roman" w:hAnsi="Times New Roman" w:cs="Times New Roman"/>
                <w:sz w:val="24"/>
                <w:szCs w:val="24"/>
              </w:rPr>
            </w:pPr>
          </w:p>
          <w:p w14:paraId="2C6D5ED4" w14:textId="7ADBBAA9" w:rsidR="005449CE" w:rsidRDefault="005449CE" w:rsidP="002E52A6">
            <w:pPr>
              <w:suppressAutoHyphens/>
              <w:autoSpaceDN w:val="0"/>
              <w:spacing w:after="0" w:line="254" w:lineRule="auto"/>
              <w:jc w:val="both"/>
              <w:rPr>
                <w:rFonts w:ascii="Times New Roman" w:hAnsi="Times New Roman" w:cs="Times New Roman"/>
                <w:sz w:val="24"/>
                <w:szCs w:val="24"/>
              </w:rPr>
            </w:pPr>
          </w:p>
          <w:p w14:paraId="5A94E8D1" w14:textId="1DB48AD8" w:rsidR="005449CE" w:rsidRDefault="005449CE" w:rsidP="002E52A6">
            <w:pPr>
              <w:suppressAutoHyphens/>
              <w:autoSpaceDN w:val="0"/>
              <w:spacing w:after="0" w:line="254" w:lineRule="auto"/>
              <w:jc w:val="both"/>
              <w:rPr>
                <w:rFonts w:ascii="Times New Roman" w:hAnsi="Times New Roman" w:cs="Times New Roman"/>
                <w:sz w:val="24"/>
                <w:szCs w:val="24"/>
              </w:rPr>
            </w:pPr>
          </w:p>
          <w:p w14:paraId="323F500B" w14:textId="41EE8C17" w:rsidR="005449CE" w:rsidRDefault="005449CE" w:rsidP="002E52A6">
            <w:pPr>
              <w:suppressAutoHyphens/>
              <w:autoSpaceDN w:val="0"/>
              <w:spacing w:after="0" w:line="254" w:lineRule="auto"/>
              <w:jc w:val="both"/>
              <w:rPr>
                <w:rFonts w:ascii="Times New Roman" w:hAnsi="Times New Roman" w:cs="Times New Roman"/>
                <w:sz w:val="24"/>
                <w:szCs w:val="24"/>
              </w:rPr>
            </w:pPr>
          </w:p>
          <w:p w14:paraId="77811CE1" w14:textId="2F3DCB5E" w:rsidR="005449CE" w:rsidRDefault="005449CE" w:rsidP="002E52A6">
            <w:pPr>
              <w:suppressAutoHyphens/>
              <w:autoSpaceDN w:val="0"/>
              <w:spacing w:after="0" w:line="254" w:lineRule="auto"/>
              <w:jc w:val="both"/>
              <w:rPr>
                <w:rFonts w:ascii="Times New Roman" w:hAnsi="Times New Roman" w:cs="Times New Roman"/>
                <w:sz w:val="24"/>
                <w:szCs w:val="24"/>
              </w:rPr>
            </w:pPr>
          </w:p>
          <w:p w14:paraId="70AF90B7" w14:textId="1A4FA5D5" w:rsidR="005449CE" w:rsidRDefault="005449CE" w:rsidP="002E52A6">
            <w:pPr>
              <w:suppressAutoHyphens/>
              <w:autoSpaceDN w:val="0"/>
              <w:spacing w:after="0" w:line="254" w:lineRule="auto"/>
              <w:jc w:val="both"/>
              <w:rPr>
                <w:rFonts w:ascii="Times New Roman" w:hAnsi="Times New Roman" w:cs="Times New Roman"/>
                <w:sz w:val="24"/>
                <w:szCs w:val="24"/>
              </w:rPr>
            </w:pPr>
          </w:p>
          <w:p w14:paraId="7C999ED6" w14:textId="2C6F7C5E" w:rsidR="005449CE" w:rsidRDefault="005449CE" w:rsidP="002E52A6">
            <w:pPr>
              <w:suppressAutoHyphens/>
              <w:autoSpaceDN w:val="0"/>
              <w:spacing w:after="0" w:line="254" w:lineRule="auto"/>
              <w:jc w:val="both"/>
              <w:rPr>
                <w:rFonts w:ascii="Times New Roman" w:hAnsi="Times New Roman" w:cs="Times New Roman"/>
                <w:sz w:val="24"/>
                <w:szCs w:val="24"/>
              </w:rPr>
            </w:pPr>
          </w:p>
          <w:p w14:paraId="4C02E91B" w14:textId="26B58B2D" w:rsidR="005449CE" w:rsidRDefault="005449CE" w:rsidP="002E52A6">
            <w:pPr>
              <w:suppressAutoHyphens/>
              <w:autoSpaceDN w:val="0"/>
              <w:spacing w:after="0" w:line="254" w:lineRule="auto"/>
              <w:jc w:val="both"/>
              <w:rPr>
                <w:rFonts w:ascii="Times New Roman" w:hAnsi="Times New Roman" w:cs="Times New Roman"/>
                <w:sz w:val="24"/>
                <w:szCs w:val="24"/>
              </w:rPr>
            </w:pPr>
          </w:p>
          <w:p w14:paraId="1DA8F313" w14:textId="7581DC71" w:rsidR="005449CE" w:rsidRDefault="005449CE" w:rsidP="002E52A6">
            <w:pPr>
              <w:suppressAutoHyphens/>
              <w:autoSpaceDN w:val="0"/>
              <w:spacing w:after="0" w:line="254" w:lineRule="auto"/>
              <w:jc w:val="both"/>
              <w:rPr>
                <w:rFonts w:ascii="Times New Roman" w:hAnsi="Times New Roman" w:cs="Times New Roman"/>
                <w:sz w:val="24"/>
                <w:szCs w:val="24"/>
              </w:rPr>
            </w:pPr>
          </w:p>
          <w:p w14:paraId="11F2D244" w14:textId="2B792DE1" w:rsidR="005449CE" w:rsidRDefault="005449CE" w:rsidP="002E52A6">
            <w:pPr>
              <w:suppressAutoHyphens/>
              <w:autoSpaceDN w:val="0"/>
              <w:spacing w:after="0" w:line="254" w:lineRule="auto"/>
              <w:jc w:val="both"/>
              <w:rPr>
                <w:rFonts w:ascii="Times New Roman" w:hAnsi="Times New Roman" w:cs="Times New Roman"/>
                <w:sz w:val="24"/>
                <w:szCs w:val="24"/>
              </w:rPr>
            </w:pPr>
          </w:p>
          <w:p w14:paraId="62E1ECE6" w14:textId="104A1D6E" w:rsidR="005449CE" w:rsidRDefault="005449CE" w:rsidP="002E52A6">
            <w:pPr>
              <w:suppressAutoHyphens/>
              <w:autoSpaceDN w:val="0"/>
              <w:spacing w:after="0" w:line="254" w:lineRule="auto"/>
              <w:jc w:val="both"/>
              <w:rPr>
                <w:rFonts w:ascii="Times New Roman" w:hAnsi="Times New Roman" w:cs="Times New Roman"/>
                <w:sz w:val="24"/>
                <w:szCs w:val="24"/>
              </w:rPr>
            </w:pPr>
          </w:p>
          <w:p w14:paraId="0657D1B1" w14:textId="721426C6" w:rsidR="005449CE" w:rsidRDefault="005449CE" w:rsidP="002E52A6">
            <w:pPr>
              <w:suppressAutoHyphens/>
              <w:autoSpaceDN w:val="0"/>
              <w:spacing w:after="0" w:line="254" w:lineRule="auto"/>
              <w:jc w:val="both"/>
              <w:rPr>
                <w:rFonts w:ascii="Times New Roman" w:hAnsi="Times New Roman" w:cs="Times New Roman"/>
                <w:sz w:val="24"/>
                <w:szCs w:val="24"/>
              </w:rPr>
            </w:pPr>
          </w:p>
          <w:p w14:paraId="0A2071F8" w14:textId="19C0EA46" w:rsidR="005449CE" w:rsidRDefault="005449CE" w:rsidP="002E52A6">
            <w:pPr>
              <w:suppressAutoHyphens/>
              <w:autoSpaceDN w:val="0"/>
              <w:spacing w:after="0" w:line="254" w:lineRule="auto"/>
              <w:jc w:val="both"/>
              <w:rPr>
                <w:rFonts w:ascii="Times New Roman" w:hAnsi="Times New Roman" w:cs="Times New Roman"/>
                <w:sz w:val="24"/>
                <w:szCs w:val="24"/>
              </w:rPr>
            </w:pPr>
          </w:p>
          <w:p w14:paraId="18E8353B" w14:textId="1F4EDBF2" w:rsidR="005449CE" w:rsidRDefault="005449CE" w:rsidP="002E52A6">
            <w:pPr>
              <w:suppressAutoHyphens/>
              <w:autoSpaceDN w:val="0"/>
              <w:spacing w:after="0" w:line="254" w:lineRule="auto"/>
              <w:jc w:val="both"/>
              <w:rPr>
                <w:rFonts w:ascii="Times New Roman" w:hAnsi="Times New Roman" w:cs="Times New Roman"/>
                <w:sz w:val="24"/>
                <w:szCs w:val="24"/>
              </w:rPr>
            </w:pPr>
          </w:p>
          <w:p w14:paraId="2F589FA4" w14:textId="75F1306A" w:rsidR="005449CE" w:rsidRDefault="005449CE" w:rsidP="002E52A6">
            <w:pPr>
              <w:suppressAutoHyphens/>
              <w:autoSpaceDN w:val="0"/>
              <w:spacing w:after="0" w:line="254" w:lineRule="auto"/>
              <w:jc w:val="both"/>
              <w:rPr>
                <w:rFonts w:ascii="Times New Roman" w:hAnsi="Times New Roman" w:cs="Times New Roman"/>
                <w:sz w:val="24"/>
                <w:szCs w:val="24"/>
              </w:rPr>
            </w:pPr>
          </w:p>
          <w:p w14:paraId="40DB4A8B" w14:textId="37C79009" w:rsidR="005449CE" w:rsidRDefault="005449CE" w:rsidP="002E52A6">
            <w:pPr>
              <w:suppressAutoHyphens/>
              <w:autoSpaceDN w:val="0"/>
              <w:spacing w:after="0" w:line="254" w:lineRule="auto"/>
              <w:jc w:val="both"/>
              <w:rPr>
                <w:rFonts w:ascii="Times New Roman" w:hAnsi="Times New Roman" w:cs="Times New Roman"/>
                <w:sz w:val="24"/>
                <w:szCs w:val="24"/>
              </w:rPr>
            </w:pPr>
          </w:p>
          <w:p w14:paraId="1758444E" w14:textId="1F69E2D9" w:rsidR="005449CE" w:rsidRDefault="005449CE" w:rsidP="002E52A6">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Precizēt anotācijas VI sadaļas 1., 2. un 3.punktu:</w:t>
            </w:r>
          </w:p>
          <w:p w14:paraId="4E3BB223" w14:textId="402FCFCF" w:rsidR="005449CE" w:rsidRDefault="005449CE" w:rsidP="002E52A6">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 xml:space="preserve">1.punkts: </w:t>
            </w:r>
            <w:r w:rsidRPr="005449CE">
              <w:rPr>
                <w:rFonts w:ascii="Times New Roman" w:hAnsi="Times New Roman" w:cs="Times New Roman"/>
                <w:sz w:val="24"/>
                <w:szCs w:val="24"/>
              </w:rPr>
              <w:t xml:space="preserve">Lai informētu sabiedrību par noteikumu projektu un dotu iespēju ieinteresētajām personām izteikt viedokli, noteikumu projekts saskaņā ar Ministru kabineta 2009. gada 25. augusta noteikumiem Nr. 970 ”Sabiedrības līdzdalības kārtība attīstības un plānošanas procesā” (turpmāk – MK noteikumi Nr. 970) </w:t>
            </w:r>
            <w:proofErr w:type="gramStart"/>
            <w:r w:rsidRPr="005449CE">
              <w:rPr>
                <w:rFonts w:ascii="Times New Roman" w:hAnsi="Times New Roman" w:cs="Times New Roman"/>
                <w:sz w:val="24"/>
                <w:szCs w:val="24"/>
              </w:rPr>
              <w:t>2021.gada</w:t>
            </w:r>
            <w:proofErr w:type="gramEnd"/>
            <w:r w:rsidRPr="005449CE">
              <w:rPr>
                <w:rFonts w:ascii="Times New Roman" w:hAnsi="Times New Roman" w:cs="Times New Roman"/>
                <w:sz w:val="24"/>
                <w:szCs w:val="24"/>
              </w:rPr>
              <w:t xml:space="preserve"> 25.janvārī </w:t>
            </w:r>
            <w:r w:rsidRPr="005449CE">
              <w:rPr>
                <w:rFonts w:ascii="Times New Roman" w:hAnsi="Times New Roman" w:cs="Times New Roman"/>
                <w:sz w:val="24"/>
                <w:szCs w:val="24"/>
              </w:rPr>
              <w:lastRenderedPageBreak/>
              <w:t xml:space="preserve">tika ievietots Labklājības ministrijas tīmekļvietnē </w:t>
            </w:r>
            <w:hyperlink r:id="rId8" w:history="1">
              <w:r w:rsidR="00F93236" w:rsidRPr="00B56320">
                <w:rPr>
                  <w:rStyle w:val="Hyperlink"/>
                  <w:rFonts w:ascii="Times New Roman" w:hAnsi="Times New Roman" w:cs="Times New Roman"/>
                  <w:sz w:val="24"/>
                  <w:szCs w:val="24"/>
                </w:rPr>
                <w:t>https://www.lm.gov.lv/lv/sabiedribas-lidzdaliba</w:t>
              </w:r>
            </w:hyperlink>
            <w:r w:rsidR="00F93236">
              <w:rPr>
                <w:rFonts w:ascii="Times New Roman" w:hAnsi="Times New Roman" w:cs="Times New Roman"/>
                <w:sz w:val="24"/>
                <w:szCs w:val="24"/>
              </w:rPr>
              <w:t xml:space="preserve"> </w:t>
            </w:r>
            <w:r w:rsidRPr="005449CE">
              <w:rPr>
                <w:rFonts w:ascii="Times New Roman" w:hAnsi="Times New Roman" w:cs="Times New Roman"/>
                <w:sz w:val="24"/>
                <w:szCs w:val="24"/>
              </w:rPr>
              <w:t xml:space="preserve">un Valsts kancelejas tīmekļvietnē </w:t>
            </w:r>
            <w:hyperlink r:id="rId9" w:history="1">
              <w:r w:rsidRPr="00A934A9">
                <w:rPr>
                  <w:rStyle w:val="Hyperlink"/>
                  <w:rFonts w:ascii="Times New Roman" w:hAnsi="Times New Roman" w:cs="Times New Roman"/>
                  <w:sz w:val="24"/>
                  <w:szCs w:val="24"/>
                </w:rPr>
                <w:t>http://tap.mk.gov.lv/mk/tap/</w:t>
              </w:r>
            </w:hyperlink>
            <w:r>
              <w:rPr>
                <w:rFonts w:ascii="Times New Roman" w:hAnsi="Times New Roman" w:cs="Times New Roman"/>
                <w:sz w:val="24"/>
                <w:szCs w:val="24"/>
              </w:rPr>
              <w:t>;</w:t>
            </w:r>
          </w:p>
          <w:p w14:paraId="404B0152" w14:textId="55996A82" w:rsidR="005449CE" w:rsidRDefault="005449CE" w:rsidP="002E52A6">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2.punkts:</w:t>
            </w:r>
            <w:r>
              <w:t xml:space="preserve"> </w:t>
            </w:r>
            <w:r w:rsidRPr="005449CE">
              <w:rPr>
                <w:rFonts w:ascii="Times New Roman" w:hAnsi="Times New Roman" w:cs="Times New Roman"/>
                <w:sz w:val="24"/>
                <w:szCs w:val="24"/>
              </w:rPr>
              <w:t xml:space="preserve">Ievērojot MK noteikumos Nr.970 noteikto kārtību, sabiedrības pārstāvji viedokļus par noteikumu projektu varēja izteikt līdz </w:t>
            </w:r>
            <w:proofErr w:type="gramStart"/>
            <w:r w:rsidRPr="005449CE">
              <w:rPr>
                <w:rFonts w:ascii="Times New Roman" w:hAnsi="Times New Roman" w:cs="Times New Roman"/>
                <w:sz w:val="24"/>
                <w:szCs w:val="24"/>
              </w:rPr>
              <w:t>2021.gada</w:t>
            </w:r>
            <w:proofErr w:type="gramEnd"/>
            <w:r w:rsidRPr="005449CE">
              <w:rPr>
                <w:rFonts w:ascii="Times New Roman" w:hAnsi="Times New Roman" w:cs="Times New Roman"/>
                <w:sz w:val="24"/>
                <w:szCs w:val="24"/>
              </w:rPr>
              <w:t xml:space="preserve"> 25.februārim</w:t>
            </w:r>
            <w:r>
              <w:rPr>
                <w:rFonts w:ascii="Times New Roman" w:hAnsi="Times New Roman" w:cs="Times New Roman"/>
                <w:sz w:val="24"/>
                <w:szCs w:val="24"/>
              </w:rPr>
              <w:t>;</w:t>
            </w:r>
          </w:p>
          <w:p w14:paraId="7997D065" w14:textId="1D27120D" w:rsidR="005449CE" w:rsidRDefault="005449CE" w:rsidP="002E52A6">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 xml:space="preserve">3.punkts: </w:t>
            </w:r>
            <w:r w:rsidRPr="005449CE">
              <w:rPr>
                <w:rFonts w:ascii="Times New Roman" w:hAnsi="Times New Roman" w:cs="Times New Roman"/>
                <w:sz w:val="24"/>
                <w:szCs w:val="24"/>
              </w:rPr>
              <w:t>Priekšlikumi vai iebildumi netika saņemti.</w:t>
            </w:r>
          </w:p>
          <w:p w14:paraId="7F97CBB5" w14:textId="77777777" w:rsidR="00661BF9" w:rsidRDefault="00661BF9" w:rsidP="00E35205">
            <w:pPr>
              <w:suppressAutoHyphens/>
              <w:autoSpaceDN w:val="0"/>
              <w:spacing w:after="0" w:line="254" w:lineRule="auto"/>
              <w:jc w:val="both"/>
              <w:rPr>
                <w:rFonts w:ascii="Times New Roman" w:eastAsia="Times New Roman" w:hAnsi="Times New Roman" w:cs="Times New Roman"/>
                <w:sz w:val="24"/>
                <w:szCs w:val="24"/>
              </w:rPr>
            </w:pPr>
          </w:p>
          <w:p w14:paraId="7D6EE8EB"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22EA7D7A"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18DC7FC6"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5E1E8939"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548335AF"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48AF5C95"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0A7F8A16"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072A9276" w14:textId="55695EE1" w:rsidR="00661BF9" w:rsidRPr="001A4234" w:rsidRDefault="00661BF9" w:rsidP="00E35205">
            <w:pPr>
              <w:suppressAutoHyphens/>
              <w:autoSpaceDN w:val="0"/>
              <w:spacing w:after="0" w:line="254" w:lineRule="auto"/>
              <w:jc w:val="both"/>
              <w:rPr>
                <w:rFonts w:ascii="Times New Roman" w:eastAsia="Times New Roman" w:hAnsi="Times New Roman" w:cs="Times New Roman"/>
                <w:sz w:val="24"/>
                <w:szCs w:val="24"/>
              </w:rPr>
            </w:pPr>
          </w:p>
        </w:tc>
      </w:tr>
      <w:tr w:rsidR="00CF0A1F" w:rsidRPr="00AF2EBB" w14:paraId="560BDB20" w14:textId="77777777" w:rsidTr="00003FAB">
        <w:tc>
          <w:tcPr>
            <w:tcW w:w="3287" w:type="dxa"/>
            <w:gridSpan w:val="2"/>
            <w:tcMar>
              <w:top w:w="0" w:type="dxa"/>
              <w:left w:w="108" w:type="dxa"/>
              <w:bottom w:w="0" w:type="dxa"/>
              <w:right w:w="108" w:type="dxa"/>
            </w:tcMar>
          </w:tcPr>
          <w:p w14:paraId="39749044"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14:paraId="47CF5A04"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Atbildīgā amatpersona </w:t>
            </w:r>
          </w:p>
        </w:tc>
        <w:tc>
          <w:tcPr>
            <w:tcW w:w="5045" w:type="dxa"/>
            <w:tcMar>
              <w:top w:w="0" w:type="dxa"/>
              <w:left w:w="108" w:type="dxa"/>
              <w:bottom w:w="0" w:type="dxa"/>
              <w:right w:w="108" w:type="dxa"/>
            </w:tcMar>
          </w:tcPr>
          <w:p w14:paraId="78BD3912"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14:paraId="0E435DC7" w14:textId="5D14D986" w:rsidR="00CF0A1F" w:rsidRPr="00AF2EBB" w:rsidRDefault="00B35660" w:rsidP="00E9621B">
            <w:pPr>
              <w:suppressAutoHyphens/>
              <w:autoSpaceDN w:val="0"/>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Daiga Filipsone</w:t>
            </w:r>
            <w:r w:rsidR="00CF0A1F" w:rsidRPr="00AF2EBB">
              <w:rPr>
                <w:rFonts w:ascii="Times New Roman" w:eastAsia="Times New Roman" w:hAnsi="Times New Roman" w:cs="Times New Roman"/>
                <w:sz w:val="24"/>
                <w:szCs w:val="24"/>
              </w:rPr>
              <w:t>  </w:t>
            </w:r>
          </w:p>
        </w:tc>
        <w:tc>
          <w:tcPr>
            <w:tcW w:w="2679" w:type="dxa"/>
            <w:gridSpan w:val="2"/>
          </w:tcPr>
          <w:p w14:paraId="4971670C"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tcPr>
          <w:p w14:paraId="1E8B0357"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r>
      <w:tr w:rsidR="00CF0A1F" w:rsidRPr="00AF2EBB" w14:paraId="46E149A7" w14:textId="77777777" w:rsidTr="00003FAB">
        <w:tc>
          <w:tcPr>
            <w:tcW w:w="3287" w:type="dxa"/>
            <w:gridSpan w:val="2"/>
            <w:tcMar>
              <w:top w:w="0" w:type="dxa"/>
              <w:left w:w="108" w:type="dxa"/>
              <w:bottom w:w="0" w:type="dxa"/>
              <w:right w:w="108" w:type="dxa"/>
            </w:tcMar>
          </w:tcPr>
          <w:p w14:paraId="1FE22F25"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5045" w:type="dxa"/>
            <w:tcBorders>
              <w:top w:val="single" w:sz="6" w:space="0" w:color="000000"/>
              <w:left w:val="nil"/>
              <w:bottom w:val="nil"/>
              <w:right w:val="nil"/>
            </w:tcBorders>
            <w:tcMar>
              <w:top w:w="0" w:type="dxa"/>
              <w:left w:w="108" w:type="dxa"/>
              <w:bottom w:w="0" w:type="dxa"/>
              <w:right w:w="108" w:type="dxa"/>
            </w:tcMar>
            <w:hideMark/>
          </w:tcPr>
          <w:p w14:paraId="43377416" w14:textId="472DB6FA"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  </w:t>
            </w:r>
            <w:r w:rsidR="006129A9">
              <w:rPr>
                <w:rFonts w:ascii="Times New Roman" w:eastAsia="Times New Roman" w:hAnsi="Times New Roman" w:cs="Times New Roman"/>
                <w:sz w:val="24"/>
                <w:szCs w:val="24"/>
              </w:rPr>
              <w:t xml:space="preserve"> </w:t>
            </w:r>
            <w:r w:rsidRPr="00AF2EBB">
              <w:rPr>
                <w:rFonts w:ascii="Times New Roman" w:eastAsia="Times New Roman" w:hAnsi="Times New Roman" w:cs="Times New Roman"/>
                <w:sz w:val="24"/>
                <w:szCs w:val="24"/>
              </w:rPr>
              <w:t xml:space="preserve"> (vārds un uzvārds)</w:t>
            </w:r>
          </w:p>
        </w:tc>
        <w:tc>
          <w:tcPr>
            <w:tcW w:w="2679" w:type="dxa"/>
            <w:gridSpan w:val="2"/>
          </w:tcPr>
          <w:p w14:paraId="416D3B12"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tcPr>
          <w:p w14:paraId="167FFB88"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r>
    </w:tbl>
    <w:p w14:paraId="4BD35CD1" w14:textId="77777777"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p>
    <w:p w14:paraId="069C8CE7" w14:textId="5C97686A" w:rsidR="00CF0A1F" w:rsidRPr="00AF2EBB" w:rsidRDefault="00B35660" w:rsidP="00CF0A1F">
      <w:pPr>
        <w:suppressAutoHyphens/>
        <w:autoSpaceDN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Daiga Filipsone</w:t>
      </w:r>
    </w:p>
    <w:p w14:paraId="3ED63EA1" w14:textId="77777777"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Labklājības ministrijas</w:t>
      </w:r>
    </w:p>
    <w:p w14:paraId="3C2D6F9E" w14:textId="43366BAE" w:rsidR="00CF0A1F" w:rsidRPr="00AF2EBB" w:rsidRDefault="002E7956" w:rsidP="00CF0A1F">
      <w:pPr>
        <w:suppressAutoHyphens/>
        <w:autoSpaceDN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un ģimenes</w:t>
      </w:r>
      <w:r w:rsidR="00CF0A1F" w:rsidRPr="00AF2EBB">
        <w:rPr>
          <w:rFonts w:ascii="Times New Roman" w:eastAsia="Times New Roman" w:hAnsi="Times New Roman" w:cs="Times New Roman"/>
          <w:sz w:val="24"/>
          <w:szCs w:val="24"/>
          <w:lang w:eastAsia="lv-LV"/>
        </w:rPr>
        <w:t xml:space="preserve"> politikas departamenta </w:t>
      </w:r>
      <w:r w:rsidR="008D1327" w:rsidRPr="00AF2EBB">
        <w:rPr>
          <w:rFonts w:ascii="Times New Roman" w:eastAsia="Times New Roman" w:hAnsi="Times New Roman" w:cs="Times New Roman"/>
          <w:sz w:val="24"/>
          <w:szCs w:val="24"/>
          <w:lang w:eastAsia="lv-LV"/>
        </w:rPr>
        <w:t>vecākā referente</w:t>
      </w:r>
    </w:p>
    <w:p w14:paraId="361FE507" w14:textId="594ACE15"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Tālr.67021</w:t>
      </w:r>
      <w:r w:rsidR="002E7956">
        <w:rPr>
          <w:rFonts w:ascii="Times New Roman" w:eastAsia="Times New Roman" w:hAnsi="Times New Roman" w:cs="Times New Roman"/>
          <w:sz w:val="24"/>
          <w:szCs w:val="24"/>
          <w:lang w:eastAsia="lv-LV"/>
        </w:rPr>
        <w:t>590</w:t>
      </w:r>
      <w:r w:rsidRPr="00AF2EBB">
        <w:rPr>
          <w:rFonts w:ascii="Times New Roman" w:eastAsia="Times New Roman" w:hAnsi="Times New Roman" w:cs="Times New Roman"/>
          <w:sz w:val="24"/>
          <w:szCs w:val="24"/>
          <w:lang w:eastAsia="lv-LV"/>
        </w:rPr>
        <w:t xml:space="preserve">, </w:t>
      </w:r>
    </w:p>
    <w:p w14:paraId="00A21537" w14:textId="5E26F70D" w:rsidR="00A507EB" w:rsidRPr="00AF2EBB" w:rsidRDefault="00E23299" w:rsidP="00003FAB">
      <w:pPr>
        <w:suppressAutoHyphens/>
        <w:autoSpaceDN w:val="0"/>
        <w:spacing w:after="0" w:line="240" w:lineRule="auto"/>
        <w:rPr>
          <w:rFonts w:ascii="Times New Roman" w:hAnsi="Times New Roman" w:cs="Times New Roman"/>
          <w:sz w:val="24"/>
          <w:szCs w:val="24"/>
        </w:rPr>
      </w:pPr>
      <w:hyperlink r:id="rId10" w:history="1">
        <w:r w:rsidR="00D933CE" w:rsidRPr="00F05870">
          <w:rPr>
            <w:rStyle w:val="Hyperlink"/>
            <w:rFonts w:ascii="Times New Roman" w:eastAsia="Times New Roman" w:hAnsi="Times New Roman" w:cs="Times New Roman"/>
            <w:sz w:val="24"/>
            <w:szCs w:val="24"/>
            <w:lang w:eastAsia="lv-LV"/>
          </w:rPr>
          <w:t>Daiga.Filipsone@lm.gov.lv</w:t>
        </w:r>
      </w:hyperlink>
    </w:p>
    <w:sectPr w:rsidR="00A507EB" w:rsidRPr="00AF2EBB" w:rsidSect="00003FAB">
      <w:headerReference w:type="default" r:id="rId11"/>
      <w:footerReference w:type="default" r:id="rId12"/>
      <w:footerReference w:type="first" r:id="rId13"/>
      <w:pgSz w:w="16838" w:h="11906" w:orient="landscape"/>
      <w:pgMar w:top="1418"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1986C" w14:textId="77777777" w:rsidR="002B7344" w:rsidRDefault="002B7344">
      <w:pPr>
        <w:spacing w:after="0" w:line="240" w:lineRule="auto"/>
      </w:pPr>
      <w:r>
        <w:separator/>
      </w:r>
    </w:p>
  </w:endnote>
  <w:endnote w:type="continuationSeparator" w:id="0">
    <w:p w14:paraId="11E5BDB8" w14:textId="77777777" w:rsidR="002B7344" w:rsidRDefault="002B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9DF0" w14:textId="06AABC14" w:rsidR="00B0617B" w:rsidRPr="00B0617B" w:rsidRDefault="00B0617B" w:rsidP="00B0617B">
    <w:pPr>
      <w:pStyle w:val="Footer"/>
      <w:rPr>
        <w:rFonts w:ascii="Times New Roman" w:hAnsi="Times New Roman" w:cs="Times New Roman"/>
      </w:rPr>
    </w:pPr>
    <w:r w:rsidRPr="00B0617B">
      <w:rPr>
        <w:rFonts w:ascii="Times New Roman" w:hAnsi="Times New Roman" w:cs="Times New Roman"/>
      </w:rPr>
      <w:t>LMizz</w:t>
    </w:r>
    <w:r w:rsidR="00555A0F">
      <w:rPr>
        <w:rFonts w:ascii="Times New Roman" w:hAnsi="Times New Roman" w:cs="Times New Roman"/>
      </w:rPr>
      <w:t>_</w:t>
    </w:r>
    <w:r w:rsidR="00E23299">
      <w:rPr>
        <w:rFonts w:ascii="Times New Roman" w:hAnsi="Times New Roman" w:cs="Times New Roman"/>
      </w:rPr>
      <w:t>0904</w:t>
    </w:r>
    <w:r w:rsidR="00004419">
      <w:rPr>
        <w:rFonts w:ascii="Times New Roman" w:hAnsi="Times New Roman" w:cs="Times New Roman"/>
      </w:rPr>
      <w:t>21_Aizb</w:t>
    </w:r>
  </w:p>
  <w:p w14:paraId="304EBDB4" w14:textId="77777777" w:rsidR="00B0617B" w:rsidRDefault="00B0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79B6" w14:textId="3444342A" w:rsidR="00004419" w:rsidRPr="00B0617B" w:rsidRDefault="00B0617B">
    <w:pPr>
      <w:pStyle w:val="Footer"/>
      <w:rPr>
        <w:rFonts w:ascii="Times New Roman" w:hAnsi="Times New Roman" w:cs="Times New Roman"/>
      </w:rPr>
    </w:pPr>
    <w:r w:rsidRPr="00B0617B">
      <w:rPr>
        <w:rFonts w:ascii="Times New Roman" w:hAnsi="Times New Roman" w:cs="Times New Roman"/>
      </w:rPr>
      <w:t>LMizz</w:t>
    </w:r>
    <w:r w:rsidR="00555A0F">
      <w:rPr>
        <w:rFonts w:ascii="Times New Roman" w:hAnsi="Times New Roman" w:cs="Times New Roman"/>
      </w:rPr>
      <w:t>_</w:t>
    </w:r>
    <w:r w:rsidR="00E23299">
      <w:rPr>
        <w:rFonts w:ascii="Times New Roman" w:hAnsi="Times New Roman" w:cs="Times New Roman"/>
      </w:rPr>
      <w:t>0904</w:t>
    </w:r>
    <w:r w:rsidR="00004419">
      <w:rPr>
        <w:rFonts w:ascii="Times New Roman" w:hAnsi="Times New Roman" w:cs="Times New Roman"/>
      </w:rPr>
      <w:t>21_Aizb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919FE" w14:textId="77777777" w:rsidR="002B7344" w:rsidRDefault="002B7344">
      <w:pPr>
        <w:spacing w:after="0" w:line="240" w:lineRule="auto"/>
      </w:pPr>
      <w:r>
        <w:separator/>
      </w:r>
    </w:p>
  </w:footnote>
  <w:footnote w:type="continuationSeparator" w:id="0">
    <w:p w14:paraId="4E49D158" w14:textId="77777777" w:rsidR="002B7344" w:rsidRDefault="002B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080035"/>
      <w:docPartObj>
        <w:docPartGallery w:val="Page Numbers (Top of Page)"/>
        <w:docPartUnique/>
      </w:docPartObj>
    </w:sdtPr>
    <w:sdtEndPr>
      <w:rPr>
        <w:noProof/>
      </w:rPr>
    </w:sdtEndPr>
    <w:sdtContent>
      <w:p w14:paraId="0F902ED7" w14:textId="77777777" w:rsidR="007375AC" w:rsidRDefault="00003F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619692" w14:textId="77777777" w:rsidR="007375AC" w:rsidRDefault="00E23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1F"/>
    <w:rsid w:val="00003FAB"/>
    <w:rsid w:val="00004419"/>
    <w:rsid w:val="000407B6"/>
    <w:rsid w:val="000449D6"/>
    <w:rsid w:val="0005193D"/>
    <w:rsid w:val="000C3189"/>
    <w:rsid w:val="000D7D5D"/>
    <w:rsid w:val="00187114"/>
    <w:rsid w:val="001A4234"/>
    <w:rsid w:val="001B0C52"/>
    <w:rsid w:val="001B41A9"/>
    <w:rsid w:val="00200697"/>
    <w:rsid w:val="00221AF6"/>
    <w:rsid w:val="00275948"/>
    <w:rsid w:val="00283439"/>
    <w:rsid w:val="00291979"/>
    <w:rsid w:val="002B7344"/>
    <w:rsid w:val="002E24C5"/>
    <w:rsid w:val="002E52A6"/>
    <w:rsid w:val="002E7956"/>
    <w:rsid w:val="00314573"/>
    <w:rsid w:val="0033766B"/>
    <w:rsid w:val="003957A2"/>
    <w:rsid w:val="003A4CF2"/>
    <w:rsid w:val="003E505E"/>
    <w:rsid w:val="004961E2"/>
    <w:rsid w:val="005052B1"/>
    <w:rsid w:val="00507E82"/>
    <w:rsid w:val="005449CE"/>
    <w:rsid w:val="00555A0F"/>
    <w:rsid w:val="00581E19"/>
    <w:rsid w:val="005C0ECE"/>
    <w:rsid w:val="005D388F"/>
    <w:rsid w:val="005E5D97"/>
    <w:rsid w:val="005F05E6"/>
    <w:rsid w:val="005F63B0"/>
    <w:rsid w:val="006035B8"/>
    <w:rsid w:val="006129A9"/>
    <w:rsid w:val="00640B1B"/>
    <w:rsid w:val="00661BF9"/>
    <w:rsid w:val="006E115C"/>
    <w:rsid w:val="007151F9"/>
    <w:rsid w:val="00724E4D"/>
    <w:rsid w:val="007F39D7"/>
    <w:rsid w:val="007F4741"/>
    <w:rsid w:val="00872D4C"/>
    <w:rsid w:val="00887EB3"/>
    <w:rsid w:val="008B56EF"/>
    <w:rsid w:val="008B7798"/>
    <w:rsid w:val="008D1327"/>
    <w:rsid w:val="009908FE"/>
    <w:rsid w:val="00994EEC"/>
    <w:rsid w:val="009A1ABD"/>
    <w:rsid w:val="009B3A2A"/>
    <w:rsid w:val="009C7286"/>
    <w:rsid w:val="009F3035"/>
    <w:rsid w:val="00A2246B"/>
    <w:rsid w:val="00A371D6"/>
    <w:rsid w:val="00A507EB"/>
    <w:rsid w:val="00A70C65"/>
    <w:rsid w:val="00AB041D"/>
    <w:rsid w:val="00AC2040"/>
    <w:rsid w:val="00AD29D0"/>
    <w:rsid w:val="00AF2EBB"/>
    <w:rsid w:val="00B0617B"/>
    <w:rsid w:val="00B13BBD"/>
    <w:rsid w:val="00B35660"/>
    <w:rsid w:val="00B727C7"/>
    <w:rsid w:val="00B829BA"/>
    <w:rsid w:val="00BB11B1"/>
    <w:rsid w:val="00C2528A"/>
    <w:rsid w:val="00CC1892"/>
    <w:rsid w:val="00CE1450"/>
    <w:rsid w:val="00CF0A1F"/>
    <w:rsid w:val="00D04A92"/>
    <w:rsid w:val="00D13184"/>
    <w:rsid w:val="00D417B2"/>
    <w:rsid w:val="00D622A9"/>
    <w:rsid w:val="00D8263E"/>
    <w:rsid w:val="00D933CE"/>
    <w:rsid w:val="00D96B13"/>
    <w:rsid w:val="00D975C2"/>
    <w:rsid w:val="00E04E8B"/>
    <w:rsid w:val="00E23299"/>
    <w:rsid w:val="00E302D2"/>
    <w:rsid w:val="00E35205"/>
    <w:rsid w:val="00E6629B"/>
    <w:rsid w:val="00F560B7"/>
    <w:rsid w:val="00F73E61"/>
    <w:rsid w:val="00F91A12"/>
    <w:rsid w:val="00F93236"/>
    <w:rsid w:val="00FD7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1C79"/>
  <w15:chartTrackingRefBased/>
  <w15:docId w15:val="{E8E56AFA-357E-452A-A58C-486BB74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0A1F"/>
  </w:style>
  <w:style w:type="paragraph" w:styleId="Footer">
    <w:name w:val="footer"/>
    <w:basedOn w:val="Normal"/>
    <w:link w:val="FooterChar"/>
    <w:uiPriority w:val="99"/>
    <w:unhideWhenUsed/>
    <w:rsid w:val="00B061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17B"/>
  </w:style>
  <w:style w:type="character" w:styleId="Hyperlink">
    <w:name w:val="Hyperlink"/>
    <w:basedOn w:val="DefaultParagraphFont"/>
    <w:uiPriority w:val="99"/>
    <w:unhideWhenUsed/>
    <w:rsid w:val="008D1327"/>
    <w:rPr>
      <w:color w:val="0563C1" w:themeColor="hyperlink"/>
      <w:u w:val="single"/>
    </w:rPr>
  </w:style>
  <w:style w:type="character" w:styleId="UnresolvedMention">
    <w:name w:val="Unresolved Mention"/>
    <w:basedOn w:val="DefaultParagraphFont"/>
    <w:uiPriority w:val="99"/>
    <w:semiHidden/>
    <w:unhideWhenUsed/>
    <w:rsid w:val="008D1327"/>
    <w:rPr>
      <w:color w:val="605E5C"/>
      <w:shd w:val="clear" w:color="auto" w:fill="E1DFDD"/>
    </w:rPr>
  </w:style>
  <w:style w:type="character" w:styleId="CommentReference">
    <w:name w:val="annotation reference"/>
    <w:basedOn w:val="DefaultParagraphFont"/>
    <w:uiPriority w:val="99"/>
    <w:semiHidden/>
    <w:unhideWhenUsed/>
    <w:rsid w:val="00B829BA"/>
    <w:rPr>
      <w:sz w:val="16"/>
      <w:szCs w:val="16"/>
    </w:rPr>
  </w:style>
  <w:style w:type="paragraph" w:styleId="CommentText">
    <w:name w:val="annotation text"/>
    <w:basedOn w:val="Normal"/>
    <w:link w:val="CommentTextChar"/>
    <w:uiPriority w:val="99"/>
    <w:unhideWhenUsed/>
    <w:rsid w:val="00B829B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B829BA"/>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8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BA"/>
    <w:rPr>
      <w:rFonts w:ascii="Segoe UI" w:hAnsi="Segoe UI" w:cs="Segoe UI"/>
      <w:sz w:val="18"/>
      <w:szCs w:val="18"/>
    </w:rPr>
  </w:style>
  <w:style w:type="character" w:styleId="FollowedHyperlink">
    <w:name w:val="FollowedHyperlink"/>
    <w:basedOn w:val="DefaultParagraphFont"/>
    <w:uiPriority w:val="99"/>
    <w:semiHidden/>
    <w:unhideWhenUsed/>
    <w:rsid w:val="00D93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sabiedribas-lidzdalib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ti.gov.lv/lat/barintiesas/statistik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iga.Filipsone@lm.gov.lv" TargetMode="External"/><Relationship Id="rId4" Type="http://schemas.openxmlformats.org/officeDocument/2006/relationships/webSettings" Target="webSettings.xml"/><Relationship Id="rId9" Type="http://schemas.openxmlformats.org/officeDocument/2006/relationships/hyperlink" Target="http://tap.mk.gov.lv/mk/t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A223-49F2-4970-83C7-27C2DA5A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4564</Words>
  <Characters>2603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Daiga Filipsone</cp:lastModifiedBy>
  <cp:revision>53</cp:revision>
  <dcterms:created xsi:type="dcterms:W3CDTF">2020-12-08T06:16:00Z</dcterms:created>
  <dcterms:modified xsi:type="dcterms:W3CDTF">2021-04-09T08:18:00Z</dcterms:modified>
</cp:coreProperties>
</file>