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9B32" w14:textId="77777777" w:rsidR="006D4721" w:rsidRPr="00CA1C6E" w:rsidRDefault="006D4721" w:rsidP="00A87AB6">
      <w:pPr>
        <w:pStyle w:val="Heading3"/>
        <w:spacing w:before="0" w:beforeAutospacing="0" w:after="0" w:afterAutospacing="0"/>
        <w:ind w:left="6480" w:hanging="101"/>
        <w:jc w:val="right"/>
        <w:rPr>
          <w:b w:val="0"/>
          <w:bCs w:val="0"/>
          <w:sz w:val="28"/>
          <w:szCs w:val="32"/>
        </w:rPr>
      </w:pPr>
      <w:bookmarkStart w:id="0" w:name="_Hlk44922966"/>
      <w:r w:rsidRPr="00CA1C6E">
        <w:rPr>
          <w:b w:val="0"/>
          <w:sz w:val="28"/>
          <w:szCs w:val="32"/>
        </w:rPr>
        <w:t>Pielikums</w:t>
      </w:r>
    </w:p>
    <w:p w14:paraId="3AC6A2A8" w14:textId="77777777" w:rsidR="006D4721" w:rsidRPr="008126E6" w:rsidRDefault="006D4721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715AEA89" w14:textId="6F827250" w:rsidR="006D4721" w:rsidRPr="008126E6" w:rsidRDefault="006D4721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21. gada </w:t>
      </w:r>
      <w:r w:rsidR="003655C6" w:rsidRPr="003655C6">
        <w:rPr>
          <w:sz w:val="28"/>
          <w:szCs w:val="28"/>
        </w:rPr>
        <w:t>28. </w:t>
      </w:r>
      <w:proofErr w:type="spellStart"/>
      <w:r w:rsidR="003655C6" w:rsidRPr="003655C6">
        <w:rPr>
          <w:sz w:val="28"/>
          <w:szCs w:val="28"/>
        </w:rPr>
        <w:t>aprī</w:t>
      </w:r>
      <w:r w:rsidR="003655C6" w:rsidRPr="003655C6">
        <w:rPr>
          <w:sz w:val="28"/>
          <w:szCs w:val="28"/>
        </w:rPr>
        <w:t>ļa</w:t>
      </w:r>
      <w:proofErr w:type="spellEnd"/>
    </w:p>
    <w:p w14:paraId="47E46C00" w14:textId="4D301CFD" w:rsidR="006D4721" w:rsidRPr="008126E6" w:rsidRDefault="006D4721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3655C6">
        <w:rPr>
          <w:sz w:val="28"/>
          <w:szCs w:val="28"/>
          <w:lang w:val="lv-LV"/>
        </w:rPr>
        <w:t>281</w:t>
      </w:r>
      <w:bookmarkStart w:id="1" w:name="_GoBack"/>
      <w:bookmarkEnd w:id="1"/>
    </w:p>
    <w:bookmarkEnd w:id="0"/>
    <w:p w14:paraId="55FA98A3" w14:textId="77777777" w:rsidR="00F34D5E" w:rsidRDefault="00F34D5E" w:rsidP="00F34D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BE84FA" w14:textId="0BA70D9C" w:rsidR="00F34D5E" w:rsidRDefault="0052590D" w:rsidP="00F34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33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Satiksmes nozares </w:t>
      </w:r>
      <w:r w:rsidR="00F34D5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prioritāri vakcinējamo </w:t>
      </w:r>
      <w:r w:rsidR="0008266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darbinieku </w:t>
      </w:r>
      <w:r w:rsidR="00F34D5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amatu saraksts</w:t>
      </w:r>
    </w:p>
    <w:p w14:paraId="6D00238A" w14:textId="4517685E" w:rsidR="00F34D5E" w:rsidRDefault="00F34D5E" w:rsidP="00F34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(V prioritāri vakcinējamo personu grupa)</w:t>
      </w:r>
    </w:p>
    <w:p w14:paraId="3960523B" w14:textId="77777777" w:rsidR="00760B58" w:rsidRDefault="00760B58" w:rsidP="00F34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3F3F66E4" w14:textId="626EEF57" w:rsidR="00760B58" w:rsidRPr="00663CEA" w:rsidRDefault="00663CEA" w:rsidP="00663CEA">
      <w:pPr>
        <w:tabs>
          <w:tab w:val="left" w:pos="1985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 </w:t>
      </w:r>
      <w:r w:rsidR="00760B58" w:rsidRPr="00663C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Valsts akciju sabiedrība </w:t>
      </w:r>
      <w:r w:rsidR="006D4721" w:rsidRPr="00663C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"</w:t>
      </w:r>
      <w:r w:rsidR="00760B58" w:rsidRPr="00663C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Gaisa satiksme</w:t>
      </w:r>
      <w:r w:rsidR="006D4721" w:rsidRPr="00663C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"</w:t>
      </w:r>
    </w:p>
    <w:p w14:paraId="09188294" w14:textId="6A9FCF32" w:rsidR="00760B58" w:rsidRDefault="00760B58" w:rsidP="00760B58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1"/>
        <w:tblW w:w="10065" w:type="dxa"/>
        <w:tblInd w:w="-572" w:type="dxa"/>
        <w:tblLook w:val="04A0" w:firstRow="1" w:lastRow="0" w:firstColumn="1" w:lastColumn="0" w:noHBand="0" w:noVBand="1"/>
      </w:tblPr>
      <w:tblGrid>
        <w:gridCol w:w="548"/>
        <w:gridCol w:w="2325"/>
        <w:gridCol w:w="2271"/>
        <w:gridCol w:w="3625"/>
        <w:gridCol w:w="1296"/>
      </w:tblGrid>
      <w:tr w:rsidR="00792108" w:rsidRPr="00792108" w14:paraId="5495DD88" w14:textId="77777777" w:rsidTr="00A87AB6">
        <w:tc>
          <w:tcPr>
            <w:tcW w:w="560" w:type="dxa"/>
          </w:tcPr>
          <w:p w14:paraId="343FEB36" w14:textId="77777777" w:rsidR="00A87AB6" w:rsidRDefault="00792108" w:rsidP="00A87AB6">
            <w:pPr>
              <w:spacing w:line="240" w:lineRule="auto"/>
              <w:ind w:left="-107" w:right="-106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Nr. </w:t>
            </w:r>
          </w:p>
          <w:p w14:paraId="7B019B28" w14:textId="46B8A287" w:rsidR="00792108" w:rsidRPr="00792108" w:rsidRDefault="00792108" w:rsidP="00A87AB6">
            <w:pPr>
              <w:spacing w:line="240" w:lineRule="auto"/>
              <w:ind w:left="-107" w:right="-106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p.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k.</w:t>
            </w:r>
          </w:p>
        </w:tc>
        <w:tc>
          <w:tcPr>
            <w:tcW w:w="2387" w:type="dxa"/>
            <w:vAlign w:val="center"/>
          </w:tcPr>
          <w:p w14:paraId="07AA45A5" w14:textId="77777777" w:rsidR="00792108" w:rsidRPr="00792108" w:rsidRDefault="00792108" w:rsidP="0079210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Amats</w:t>
            </w:r>
          </w:p>
        </w:tc>
        <w:tc>
          <w:tcPr>
            <w:tcW w:w="2325" w:type="dxa"/>
            <w:vAlign w:val="center"/>
          </w:tcPr>
          <w:p w14:paraId="03AF51B4" w14:textId="77777777" w:rsidR="00A87AB6" w:rsidRDefault="00792108" w:rsidP="0079210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Pamatdarbība/</w:t>
            </w:r>
          </w:p>
          <w:p w14:paraId="2A3E8503" w14:textId="2D85DE56" w:rsidR="00792108" w:rsidRPr="00792108" w:rsidRDefault="00792108" w:rsidP="0079210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darba specifika</w:t>
            </w:r>
          </w:p>
        </w:tc>
        <w:tc>
          <w:tcPr>
            <w:tcW w:w="3800" w:type="dxa"/>
            <w:vAlign w:val="center"/>
          </w:tcPr>
          <w:p w14:paraId="3B81952A" w14:textId="77777777" w:rsidR="00792108" w:rsidRPr="00792108" w:rsidRDefault="00792108" w:rsidP="0079210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Pamatojums</w:t>
            </w:r>
          </w:p>
        </w:tc>
        <w:tc>
          <w:tcPr>
            <w:tcW w:w="993" w:type="dxa"/>
            <w:vAlign w:val="center"/>
          </w:tcPr>
          <w:p w14:paraId="75443443" w14:textId="77777777" w:rsidR="00792108" w:rsidRPr="00792108" w:rsidRDefault="00792108" w:rsidP="0079210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Darbinieku skaits</w:t>
            </w:r>
          </w:p>
        </w:tc>
      </w:tr>
      <w:tr w:rsidR="00792108" w:rsidRPr="00792108" w14:paraId="4A8E64BD" w14:textId="77777777" w:rsidTr="00A87AB6">
        <w:tc>
          <w:tcPr>
            <w:tcW w:w="560" w:type="dxa"/>
          </w:tcPr>
          <w:p w14:paraId="14609987" w14:textId="77777777" w:rsidR="00792108" w:rsidRPr="00792108" w:rsidRDefault="00792108" w:rsidP="00792108">
            <w:pPr>
              <w:numPr>
                <w:ilvl w:val="0"/>
                <w:numId w:val="2"/>
              </w:numPr>
              <w:spacing w:line="240" w:lineRule="auto"/>
              <w:ind w:left="113" w:firstLine="0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387" w:type="dxa"/>
          </w:tcPr>
          <w:p w14:paraId="58EE91D4" w14:textId="1E3A0499" w:rsidR="00792108" w:rsidRPr="00792108" w:rsidRDefault="00854AAE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854AAE">
              <w:rPr>
                <w:rFonts w:ascii="Times New Roman" w:hAnsi="Times New Roman"/>
                <w:sz w:val="24"/>
                <w:lang w:eastAsia="lv-LV"/>
              </w:rPr>
              <w:t>Valsts akciju sabiedrība</w:t>
            </w:r>
            <w:r>
              <w:rPr>
                <w:rFonts w:ascii="Times New Roman" w:hAnsi="Times New Roman"/>
                <w:sz w:val="24"/>
                <w:lang w:eastAsia="lv-LV"/>
              </w:rPr>
              <w:t>s</w:t>
            </w:r>
            <w:r w:rsidRPr="00854AAE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Pr="00854AAE">
              <w:rPr>
                <w:rFonts w:ascii="Times New Roman" w:hAnsi="Times New Roman"/>
                <w:sz w:val="24"/>
                <w:lang w:eastAsia="lv-LV"/>
              </w:rPr>
              <w:t>Latvijas Gaisa satiksme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="00792108" w:rsidRPr="00792108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(turpmāk – LGS) </w:t>
            </w:r>
            <w:r w:rsidR="00792108" w:rsidRPr="00792108">
              <w:rPr>
                <w:rFonts w:ascii="Times New Roman" w:hAnsi="Times New Roman"/>
                <w:sz w:val="24"/>
                <w:lang w:eastAsia="lv-LV"/>
              </w:rPr>
              <w:t>gaisa satiksmes vadības dispečeri</w:t>
            </w:r>
          </w:p>
        </w:tc>
        <w:tc>
          <w:tcPr>
            <w:tcW w:w="2325" w:type="dxa"/>
          </w:tcPr>
          <w:p w14:paraId="535D5E49" w14:textId="279705FB" w:rsidR="00792108" w:rsidRPr="00792108" w:rsidRDefault="0079210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Nepārtraukta un droša gaisa satiksmes vadības pakalpojumu sniegšana </w:t>
            </w:r>
            <w:r w:rsidR="00901C9A">
              <w:rPr>
                <w:rFonts w:ascii="Times New Roman" w:hAnsi="Times New Roman"/>
                <w:sz w:val="24"/>
                <w:lang w:eastAsia="lv-LV"/>
              </w:rPr>
              <w:t>diennakts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 režīmā</w:t>
            </w:r>
          </w:p>
        </w:tc>
        <w:tc>
          <w:tcPr>
            <w:tcW w:w="3800" w:type="dxa"/>
            <w:vMerge w:val="restart"/>
          </w:tcPr>
          <w:p w14:paraId="3FF7026B" w14:textId="20086135" w:rsidR="00792108" w:rsidRPr="00792108" w:rsidRDefault="0079210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LGS darbojas stratēģiski svarīgā nozarē un </w:t>
            </w:r>
            <w:r w:rsidR="00A87AB6" w:rsidRPr="00792108">
              <w:rPr>
                <w:rFonts w:ascii="Times New Roman" w:hAnsi="Times New Roman"/>
                <w:sz w:val="24"/>
                <w:lang w:eastAsia="lv-LV"/>
              </w:rPr>
              <w:t xml:space="preserve">īsteno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Latvijas valsts drošības intere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>ses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, sniedzot aeronavigācijas pakalpojumus un kontrolējot Latvijas valsts gaisa telpu.</w:t>
            </w:r>
          </w:p>
          <w:p w14:paraId="02248BEE" w14:textId="4EBF655C" w:rsidR="00792108" w:rsidRPr="00792108" w:rsidRDefault="0079210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LGS ir pienākums nodrošināt likumā 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Par aviāciju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 un saistītajos normatīvajos aktos valsts 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 xml:space="preserve">noteiktos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uzdevumus arī ārkārtēj</w:t>
            </w:r>
            <w:r w:rsidR="00793D3C">
              <w:rPr>
                <w:rFonts w:ascii="Times New Roman" w:hAnsi="Times New Roman"/>
                <w:sz w:val="24"/>
                <w:lang w:eastAsia="lv-LV"/>
              </w:rPr>
              <w:t>ā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s situācijas apstākļos, 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>īstenojot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 valsts attīstības un drošības intere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>ses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, 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 xml:space="preserve">sniedzot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aeronavigācijas pakalpojumu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>s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 un </w:t>
            </w:r>
            <w:r w:rsidR="00A87AB6" w:rsidRPr="00792108">
              <w:rPr>
                <w:rFonts w:ascii="Times New Roman" w:hAnsi="Times New Roman"/>
                <w:sz w:val="24"/>
                <w:lang w:eastAsia="lv-LV"/>
              </w:rPr>
              <w:t xml:space="preserve">veicot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Latvijas Republikas gaisa telpas kontroli.</w:t>
            </w:r>
          </w:p>
          <w:p w14:paraId="4F18E0C2" w14:textId="63768D74" w:rsidR="00792108" w:rsidRPr="00792108" w:rsidRDefault="0079210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Saskaņā ar likuma 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>"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Par aviāciju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 42.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pantu LGS nodrošina Latvijas Republikas gaisa telpas izmantošanas koordināciju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 xml:space="preserve"> un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vadību militārajām vajadzībām</w:t>
            </w:r>
          </w:p>
        </w:tc>
        <w:tc>
          <w:tcPr>
            <w:tcW w:w="993" w:type="dxa"/>
          </w:tcPr>
          <w:p w14:paraId="08734E45" w14:textId="77777777" w:rsidR="00792108" w:rsidRPr="00792108" w:rsidRDefault="00792108" w:rsidP="0079210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64</w:t>
            </w:r>
          </w:p>
        </w:tc>
      </w:tr>
      <w:tr w:rsidR="00792108" w:rsidRPr="00792108" w14:paraId="5B56D180" w14:textId="77777777" w:rsidTr="00A87AB6">
        <w:tc>
          <w:tcPr>
            <w:tcW w:w="560" w:type="dxa"/>
          </w:tcPr>
          <w:p w14:paraId="53BB7EED" w14:textId="77777777" w:rsidR="00792108" w:rsidRPr="00792108" w:rsidRDefault="00792108" w:rsidP="00792108">
            <w:pPr>
              <w:numPr>
                <w:ilvl w:val="0"/>
                <w:numId w:val="2"/>
              </w:numPr>
              <w:spacing w:line="240" w:lineRule="auto"/>
              <w:ind w:left="113" w:firstLine="0"/>
              <w:jc w:val="both"/>
              <w:rPr>
                <w:rFonts w:ascii="Arial" w:hAnsi="Arial"/>
                <w:sz w:val="24"/>
                <w:lang w:eastAsia="lv-LV"/>
              </w:rPr>
            </w:pPr>
          </w:p>
        </w:tc>
        <w:tc>
          <w:tcPr>
            <w:tcW w:w="2387" w:type="dxa"/>
          </w:tcPr>
          <w:p w14:paraId="5B0122E3" w14:textId="77777777" w:rsidR="00792108" w:rsidRPr="00792108" w:rsidRDefault="0079210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LGS tehniskā nodrošinājuma departamenta darbinieki</w:t>
            </w:r>
          </w:p>
        </w:tc>
        <w:tc>
          <w:tcPr>
            <w:tcW w:w="2325" w:type="dxa"/>
          </w:tcPr>
          <w:p w14:paraId="55A441AB" w14:textId="41966A5A" w:rsidR="00792108" w:rsidRPr="00792108" w:rsidRDefault="0079210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proofErr w:type="gramStart"/>
            <w:r w:rsidRPr="00792108">
              <w:rPr>
                <w:rFonts w:ascii="Times New Roman" w:hAnsi="Times New Roman"/>
                <w:sz w:val="24"/>
                <w:lang w:eastAsia="lv-LV"/>
              </w:rPr>
              <w:t>Nepārtraukta iekārtu</w:t>
            </w:r>
            <w:proofErr w:type="gramEnd"/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 (sakaru, navigācijas, radiolokācijas, meteoroloģijas u.</w:t>
            </w:r>
            <w:r w:rsidR="00A87AB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 xml:space="preserve">c.) un sistēmu (gaisa satiksmes vadības sistēma ATRACC) darbības nodrošināšana atbilstoši starptautisko normatīvu prasībām </w:t>
            </w:r>
            <w:r w:rsidR="00901C9A">
              <w:rPr>
                <w:rFonts w:ascii="Times New Roman" w:hAnsi="Times New Roman"/>
                <w:sz w:val="24"/>
                <w:lang w:eastAsia="lv-LV"/>
              </w:rPr>
              <w:t>diennakts</w:t>
            </w:r>
            <w:r w:rsidR="00901C9A" w:rsidRPr="00792108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792108">
              <w:rPr>
                <w:rFonts w:ascii="Times New Roman" w:hAnsi="Times New Roman"/>
                <w:sz w:val="24"/>
                <w:lang w:eastAsia="lv-LV"/>
              </w:rPr>
              <w:t>režīmā.</w:t>
            </w:r>
          </w:p>
          <w:p w14:paraId="197829D8" w14:textId="77777777" w:rsidR="00792108" w:rsidRPr="00792108" w:rsidRDefault="0079210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Darbs maiņās, nodrošinot tehnoloģisko procesu nepārtrauktību, kas ir vitāli svarīgi kritisko sistēmu darbības nodrošināšanai</w:t>
            </w:r>
          </w:p>
        </w:tc>
        <w:tc>
          <w:tcPr>
            <w:tcW w:w="3800" w:type="dxa"/>
            <w:vMerge/>
          </w:tcPr>
          <w:p w14:paraId="31EA0C73" w14:textId="77777777" w:rsidR="00792108" w:rsidRPr="00792108" w:rsidRDefault="00792108" w:rsidP="0079210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</w:tcPr>
          <w:p w14:paraId="7AEC6E77" w14:textId="77777777" w:rsidR="00792108" w:rsidRPr="00792108" w:rsidRDefault="00792108" w:rsidP="0079210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sz w:val="24"/>
                <w:lang w:eastAsia="lv-LV"/>
              </w:rPr>
              <w:t>41</w:t>
            </w:r>
          </w:p>
        </w:tc>
      </w:tr>
      <w:tr w:rsidR="00792108" w:rsidRPr="00792108" w14:paraId="444E3248" w14:textId="77777777" w:rsidTr="00A87AB6">
        <w:tc>
          <w:tcPr>
            <w:tcW w:w="5272" w:type="dxa"/>
            <w:gridSpan w:val="3"/>
          </w:tcPr>
          <w:p w14:paraId="2CB00886" w14:textId="77777777" w:rsidR="00792108" w:rsidRPr="00792108" w:rsidRDefault="00792108" w:rsidP="00792108">
            <w:pPr>
              <w:spacing w:line="240" w:lineRule="auto"/>
              <w:jc w:val="center"/>
              <w:rPr>
                <w:rFonts w:ascii="Arial" w:hAnsi="Arial"/>
                <w:sz w:val="24"/>
                <w:lang w:eastAsia="lv-LV"/>
              </w:rPr>
            </w:pPr>
          </w:p>
        </w:tc>
        <w:tc>
          <w:tcPr>
            <w:tcW w:w="3800" w:type="dxa"/>
          </w:tcPr>
          <w:p w14:paraId="7843BB2B" w14:textId="77777777" w:rsidR="00792108" w:rsidRPr="00792108" w:rsidRDefault="00792108" w:rsidP="0079210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b/>
                <w:bCs/>
                <w:sz w:val="24"/>
                <w:lang w:eastAsia="lv-LV"/>
              </w:rPr>
              <w:t>KOPĀ</w:t>
            </w:r>
          </w:p>
        </w:tc>
        <w:tc>
          <w:tcPr>
            <w:tcW w:w="993" w:type="dxa"/>
          </w:tcPr>
          <w:p w14:paraId="59704D31" w14:textId="77777777" w:rsidR="00792108" w:rsidRPr="00792108" w:rsidRDefault="00792108" w:rsidP="0079210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lang w:eastAsia="lv-LV"/>
              </w:rPr>
            </w:pPr>
            <w:r w:rsidRPr="00792108">
              <w:rPr>
                <w:rFonts w:ascii="Times New Roman" w:hAnsi="Times New Roman"/>
                <w:b/>
                <w:bCs/>
                <w:sz w:val="24"/>
                <w:lang w:eastAsia="lv-LV"/>
              </w:rPr>
              <w:t>105</w:t>
            </w:r>
          </w:p>
        </w:tc>
      </w:tr>
    </w:tbl>
    <w:p w14:paraId="197C151E" w14:textId="77777777" w:rsidR="00792108" w:rsidRDefault="00792108" w:rsidP="00760B58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5D07ED79" w14:textId="35BF37DE" w:rsidR="00780936" w:rsidRPr="00663CEA" w:rsidRDefault="00663CEA" w:rsidP="00663C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 </w:t>
      </w:r>
      <w:r w:rsidR="002B6639" w:rsidRPr="00663C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Valsts akciju sabiedrība </w:t>
      </w:r>
      <w:r w:rsidR="006D4721" w:rsidRPr="00663C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"</w:t>
      </w:r>
      <w:r w:rsidR="002B6639" w:rsidRPr="00663C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dzelzceļš</w:t>
      </w:r>
      <w:r w:rsidR="006D4721" w:rsidRPr="00663C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"</w:t>
      </w:r>
    </w:p>
    <w:p w14:paraId="608EFE0C" w14:textId="68B4EF1E" w:rsidR="008D5C60" w:rsidRDefault="008D5C60" w:rsidP="008D5C6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1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2447"/>
        <w:gridCol w:w="2371"/>
        <w:gridCol w:w="3384"/>
        <w:gridCol w:w="20"/>
        <w:gridCol w:w="1276"/>
      </w:tblGrid>
      <w:tr w:rsidR="008D5C60" w:rsidRPr="008D5C60" w14:paraId="2553464F" w14:textId="77777777" w:rsidTr="00663CEA">
        <w:tc>
          <w:tcPr>
            <w:tcW w:w="567" w:type="dxa"/>
          </w:tcPr>
          <w:p w14:paraId="248C4FCA" w14:textId="35DDC1E3" w:rsidR="00663CEA" w:rsidRDefault="008D5C60" w:rsidP="00663CEA">
            <w:pPr>
              <w:spacing w:line="240" w:lineRule="auto"/>
              <w:ind w:left="-107" w:right="-106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Nr.</w:t>
            </w:r>
          </w:p>
          <w:p w14:paraId="5172871C" w14:textId="1A8612CF" w:rsidR="008D5C60" w:rsidRPr="008D5C60" w:rsidRDefault="008D5C60" w:rsidP="00663CEA">
            <w:pPr>
              <w:spacing w:line="240" w:lineRule="auto"/>
              <w:ind w:left="-107" w:right="-106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p.</w:t>
            </w:r>
            <w:r w:rsidR="00663CEA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>k.</w:t>
            </w:r>
          </w:p>
        </w:tc>
        <w:tc>
          <w:tcPr>
            <w:tcW w:w="2447" w:type="dxa"/>
            <w:vAlign w:val="center"/>
          </w:tcPr>
          <w:p w14:paraId="31B62CBE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Amats</w:t>
            </w:r>
          </w:p>
        </w:tc>
        <w:tc>
          <w:tcPr>
            <w:tcW w:w="2371" w:type="dxa"/>
            <w:vAlign w:val="center"/>
          </w:tcPr>
          <w:p w14:paraId="72C38476" w14:textId="77777777" w:rsidR="00663CEA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Pamatdarbība/</w:t>
            </w:r>
          </w:p>
          <w:p w14:paraId="34DF3A42" w14:textId="17640293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darba specifika</w:t>
            </w:r>
          </w:p>
        </w:tc>
        <w:tc>
          <w:tcPr>
            <w:tcW w:w="3384" w:type="dxa"/>
            <w:vAlign w:val="center"/>
          </w:tcPr>
          <w:p w14:paraId="72CAC985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Pamatojums</w:t>
            </w:r>
          </w:p>
        </w:tc>
        <w:tc>
          <w:tcPr>
            <w:tcW w:w="1296" w:type="dxa"/>
            <w:gridSpan w:val="2"/>
            <w:vAlign w:val="center"/>
          </w:tcPr>
          <w:p w14:paraId="68A1E175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Darbinieku skaits</w:t>
            </w:r>
          </w:p>
        </w:tc>
      </w:tr>
      <w:tr w:rsidR="008D5C60" w:rsidRPr="008D5C60" w14:paraId="37087920" w14:textId="77777777" w:rsidTr="00663CEA">
        <w:tc>
          <w:tcPr>
            <w:tcW w:w="567" w:type="dxa"/>
          </w:tcPr>
          <w:p w14:paraId="06BD0165" w14:textId="77777777" w:rsidR="008D5C60" w:rsidRPr="008D5C60" w:rsidRDefault="008D5C60" w:rsidP="008D5C60">
            <w:pPr>
              <w:spacing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1.</w:t>
            </w:r>
          </w:p>
        </w:tc>
        <w:tc>
          <w:tcPr>
            <w:tcW w:w="2447" w:type="dxa"/>
          </w:tcPr>
          <w:p w14:paraId="1BEB381D" w14:textId="3F282A81" w:rsidR="008D5C60" w:rsidRPr="008D5C60" w:rsidRDefault="008D5C60" w:rsidP="00A87AB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Vilcienu dispečeri, vilcienu kustības organizācijas dežu</w:t>
            </w:r>
            <w:r w:rsidR="00663CEA">
              <w:rPr>
                <w:rFonts w:ascii="Times New Roman" w:hAnsi="Times New Roman"/>
                <w:sz w:val="24"/>
                <w:lang w:eastAsia="lv-LV"/>
              </w:rPr>
              <w:softHyphen/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 xml:space="preserve">ranti, pārvadājumu dispečeri, dzelzceļa dispečeri manevru dispečeri, Rīgas 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lastRenderedPageBreak/>
              <w:t>pasažieru stacijas dežuranti</w:t>
            </w:r>
          </w:p>
        </w:tc>
        <w:tc>
          <w:tcPr>
            <w:tcW w:w="2371" w:type="dxa"/>
          </w:tcPr>
          <w:p w14:paraId="29D481C2" w14:textId="7FE2B9A4" w:rsidR="008D5C60" w:rsidRPr="008D5C60" w:rsidRDefault="00663CEA" w:rsidP="00A87AB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lastRenderedPageBreak/>
              <w:t xml:space="preserve">Vilcienu 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>kustības organizēšana un kontrole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901C9A">
              <w:rPr>
                <w:rFonts w:ascii="Times New Roman" w:hAnsi="Times New Roman"/>
                <w:sz w:val="24"/>
                <w:lang w:eastAsia="lv-LV"/>
              </w:rPr>
              <w:t>diennakts</w:t>
            </w:r>
            <w:r w:rsidR="00901C9A" w:rsidRPr="00792108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>režīmā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 xml:space="preserve">, dzelzceļa satiksmes drošības nodrošināšana, lokomotīvju parka un 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lastRenderedPageBreak/>
              <w:t>lokomotīvju brigāžu darba organizēšana un koordinēšana</w:t>
            </w:r>
          </w:p>
        </w:tc>
        <w:tc>
          <w:tcPr>
            <w:tcW w:w="3384" w:type="dxa"/>
            <w:vMerge w:val="restart"/>
          </w:tcPr>
          <w:p w14:paraId="5882C56B" w14:textId="10A4559A" w:rsidR="008D5C60" w:rsidRPr="008D5C60" w:rsidRDefault="00854AAE" w:rsidP="00A87AB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lv-LV"/>
              </w:rPr>
            </w:pPr>
            <w:r w:rsidRPr="00854AAE">
              <w:rPr>
                <w:rFonts w:ascii="Times New Roman" w:hAnsi="Times New Roman"/>
                <w:sz w:val="24"/>
                <w:lang w:eastAsia="lv-LV"/>
              </w:rPr>
              <w:lastRenderedPageBreak/>
              <w:t xml:space="preserve">Valsts akciju sabiedrība 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Pr="00854AAE">
              <w:rPr>
                <w:rFonts w:ascii="Times New Roman" w:hAnsi="Times New Roman"/>
                <w:sz w:val="24"/>
                <w:lang w:eastAsia="lv-LV"/>
              </w:rPr>
              <w:t>Latvijas dzelzceļš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(turpmāk – LDZ) 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 xml:space="preserve">Dzelzceļa likuma izpratnē ir dzelzceļa infrastruktūras pārvaldītājs, kas pārvalda gan publiskās, gan privātās lietošanas dzelzceļa 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lastRenderedPageBreak/>
              <w:t xml:space="preserve">infrastruktūru. LDZ atbild par Ministru kabineta 1998. gada 20. oktobra noteikumos Nr. 411 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>Noteikumi par stratēģiskās un reģionālās nozīmes dzelzceļa infrastruktūras iedalījumu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 xml:space="preserve"> norādīto dzelzceļa infrastruktūras iecirkņu uzturēšanu un to infrastruktūras vadību. </w:t>
            </w:r>
          </w:p>
          <w:p w14:paraId="2BDC80D3" w14:textId="51F5D31A" w:rsidR="008D5C60" w:rsidRPr="008D5C60" w:rsidRDefault="008D5C60" w:rsidP="00A87AB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LDZ kā dzelzceļa infrastruktūras pārvaldītāja galvenie darbības veidi, t.</w:t>
            </w:r>
            <w:r w:rsidR="00663CEA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>sk. ievērojot Ministru kabineta 2010. gada 3. augusta noteikum</w:t>
            </w:r>
            <w:r w:rsidR="00793D3C">
              <w:rPr>
                <w:rFonts w:ascii="Times New Roman" w:hAnsi="Times New Roman"/>
                <w:sz w:val="24"/>
                <w:lang w:eastAsia="lv-LV"/>
              </w:rPr>
              <w:t>u</w:t>
            </w:r>
            <w:r w:rsidR="00663CEA">
              <w:rPr>
                <w:rFonts w:ascii="Times New Roman" w:hAnsi="Times New Roman"/>
                <w:sz w:val="24"/>
                <w:lang w:eastAsia="lv-LV"/>
              </w:rPr>
              <w:t>s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 xml:space="preserve"> Nr. 724 </w:t>
            </w:r>
            <w:proofErr w:type="gramStart"/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>Dzelzceļa tehniskās ekspluatācijas noteikumi</w:t>
            </w:r>
            <w:r w:rsidR="006D4721">
              <w:rPr>
                <w:rFonts w:ascii="Times New Roman" w:hAnsi="Times New Roman"/>
                <w:sz w:val="24"/>
                <w:lang w:eastAsia="lv-LV"/>
              </w:rPr>
              <w:t>"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>,</w:t>
            </w:r>
            <w:proofErr w:type="gramEnd"/>
            <w:r w:rsidRPr="008D5C60">
              <w:rPr>
                <w:rFonts w:ascii="Times New Roman" w:hAnsi="Times New Roman"/>
                <w:sz w:val="24"/>
                <w:lang w:eastAsia="lv-LV"/>
              </w:rPr>
              <w:t xml:space="preserve"> ir:</w:t>
            </w:r>
          </w:p>
          <w:p w14:paraId="4546E828" w14:textId="7FA22CAA" w:rsidR="008D5C60" w:rsidRPr="008D5C60" w:rsidRDefault="008D5C60" w:rsidP="00A87AB6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left="247" w:hanging="244"/>
              <w:contextualSpacing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dzelzceļa infrastruktūras tehniskā aprīkojuma (t.</w:t>
            </w:r>
            <w:r w:rsidR="00663CEA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>sk. kustības vadības un signalizācijas sistēmas) uzturēšana (remonts un tehniskā apkope)</w:t>
            </w:r>
            <w:r w:rsidR="00663CEA">
              <w:rPr>
                <w:rFonts w:ascii="Times New Roman" w:hAnsi="Times New Roman"/>
                <w:sz w:val="24"/>
                <w:lang w:eastAsia="lv-LV"/>
              </w:rPr>
              <w:t xml:space="preserve"> un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 xml:space="preserve"> būvniecība (attīstība);</w:t>
            </w:r>
          </w:p>
          <w:p w14:paraId="4C4527A3" w14:textId="77777777" w:rsidR="008D5C60" w:rsidRPr="008D5C60" w:rsidRDefault="008D5C60" w:rsidP="00A87AB6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left="247" w:hanging="244"/>
              <w:contextualSpacing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dzelzceļa satiksmes organizēšana, vadīšana un uzraudzība uz dzelzceļa infrastruktūras sliežu ceļiem;</w:t>
            </w:r>
          </w:p>
          <w:p w14:paraId="140E81A4" w14:textId="5B828880" w:rsidR="008D5C60" w:rsidRPr="008D5C60" w:rsidRDefault="008D5C60" w:rsidP="00A87AB6">
            <w:pPr>
              <w:numPr>
                <w:ilvl w:val="0"/>
                <w:numId w:val="3"/>
              </w:numPr>
              <w:tabs>
                <w:tab w:val="left" w:pos="247"/>
              </w:tabs>
              <w:spacing w:line="240" w:lineRule="auto"/>
              <w:ind w:left="247" w:hanging="244"/>
              <w:contextualSpacing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dzelzceļa infrastruktūras kontrole un drošības sistēmu vadība</w:t>
            </w:r>
          </w:p>
        </w:tc>
        <w:tc>
          <w:tcPr>
            <w:tcW w:w="1296" w:type="dxa"/>
            <w:gridSpan w:val="2"/>
          </w:tcPr>
          <w:p w14:paraId="0B9039DD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lastRenderedPageBreak/>
              <w:t>46</w:t>
            </w:r>
          </w:p>
        </w:tc>
      </w:tr>
      <w:tr w:rsidR="008D5C60" w:rsidRPr="008D5C60" w14:paraId="5FB7E50C" w14:textId="77777777" w:rsidTr="00663CEA">
        <w:tc>
          <w:tcPr>
            <w:tcW w:w="567" w:type="dxa"/>
          </w:tcPr>
          <w:p w14:paraId="5B1B900C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2.</w:t>
            </w:r>
          </w:p>
        </w:tc>
        <w:tc>
          <w:tcPr>
            <w:tcW w:w="2447" w:type="dxa"/>
          </w:tcPr>
          <w:p w14:paraId="4B720AE1" w14:textId="77777777" w:rsidR="008D5C60" w:rsidRPr="008D5C60" w:rsidRDefault="008D5C60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Sliežu ceļu pārbaudes stacijas darbinieki</w:t>
            </w:r>
          </w:p>
        </w:tc>
        <w:tc>
          <w:tcPr>
            <w:tcW w:w="2371" w:type="dxa"/>
          </w:tcPr>
          <w:p w14:paraId="71183081" w14:textId="2558922E" w:rsidR="008D5C60" w:rsidRPr="008D5C60" w:rsidRDefault="0039443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S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>liežu ceļa ģeometrisko parametru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 xml:space="preserve"> mērīšan</w:t>
            </w:r>
            <w:r>
              <w:rPr>
                <w:rFonts w:ascii="Times New Roman" w:hAnsi="Times New Roman"/>
                <w:sz w:val="24"/>
                <w:lang w:eastAsia="lv-LV"/>
              </w:rPr>
              <w:t>a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>, kas ietekmē vilcienu kustības drošību un vilcienu plūdeņu kustību</w:t>
            </w:r>
          </w:p>
        </w:tc>
        <w:tc>
          <w:tcPr>
            <w:tcW w:w="3384" w:type="dxa"/>
            <w:vMerge/>
          </w:tcPr>
          <w:p w14:paraId="4809ABBD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296" w:type="dxa"/>
            <w:gridSpan w:val="2"/>
          </w:tcPr>
          <w:p w14:paraId="360E5AA3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6</w:t>
            </w:r>
          </w:p>
        </w:tc>
      </w:tr>
      <w:tr w:rsidR="008D5C60" w:rsidRPr="008D5C60" w14:paraId="2CC75160" w14:textId="77777777" w:rsidTr="00663CEA">
        <w:tc>
          <w:tcPr>
            <w:tcW w:w="567" w:type="dxa"/>
          </w:tcPr>
          <w:p w14:paraId="2CDAE24A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3.</w:t>
            </w:r>
          </w:p>
        </w:tc>
        <w:tc>
          <w:tcPr>
            <w:tcW w:w="2447" w:type="dxa"/>
          </w:tcPr>
          <w:p w14:paraId="6427FE0F" w14:textId="77777777" w:rsidR="008D5C60" w:rsidRPr="008D5C60" w:rsidRDefault="008D5C60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 xml:space="preserve">LDZ Elektrotehniskās pārvaldes </w:t>
            </w:r>
            <w:proofErr w:type="spellStart"/>
            <w:r w:rsidRPr="008D5C60">
              <w:rPr>
                <w:rFonts w:ascii="Times New Roman" w:hAnsi="Times New Roman"/>
                <w:sz w:val="24"/>
                <w:lang w:eastAsia="lv-LV"/>
              </w:rPr>
              <w:t>energodispečeri</w:t>
            </w:r>
            <w:proofErr w:type="spellEnd"/>
            <w:r w:rsidRPr="008D5C60">
              <w:rPr>
                <w:rFonts w:ascii="Times New Roman" w:hAnsi="Times New Roman"/>
                <w:sz w:val="24"/>
                <w:lang w:eastAsia="lv-LV"/>
              </w:rPr>
              <w:t>, SCB dispečeri un MPC inženieri, elektromehāniķi, elektronisko sakaru tīkla un HBD ierīču kontroles mehāniķi, jaudas sadales dispečeri</w:t>
            </w:r>
          </w:p>
        </w:tc>
        <w:tc>
          <w:tcPr>
            <w:tcW w:w="2371" w:type="dxa"/>
          </w:tcPr>
          <w:p w14:paraId="6D4A62BC" w14:textId="5F8323A9" w:rsidR="008D5C60" w:rsidRPr="008D5C60" w:rsidRDefault="00394438" w:rsidP="00A87AB6">
            <w:pPr>
              <w:spacing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 xml:space="preserve">Elektrotehnisko 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>un sakaru vadības sistēmu monitorings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901C9A">
              <w:rPr>
                <w:rFonts w:ascii="Times New Roman" w:hAnsi="Times New Roman"/>
                <w:sz w:val="24"/>
                <w:lang w:eastAsia="lv-LV"/>
              </w:rPr>
              <w:t>diennakts</w:t>
            </w:r>
            <w:r w:rsidR="00901C9A" w:rsidRPr="00792108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Pr="008D5C60">
              <w:rPr>
                <w:rFonts w:ascii="Times New Roman" w:hAnsi="Times New Roman"/>
                <w:sz w:val="24"/>
                <w:lang w:eastAsia="lv-LV"/>
              </w:rPr>
              <w:t>režīmā</w:t>
            </w:r>
            <w:r w:rsidR="008D5C60" w:rsidRPr="008D5C60">
              <w:rPr>
                <w:rFonts w:ascii="Times New Roman" w:hAnsi="Times New Roman"/>
                <w:sz w:val="24"/>
                <w:lang w:eastAsia="lv-LV"/>
              </w:rPr>
              <w:t>, tehniskais atbalsts, bojājumu operatīva novēršana un remonts</w:t>
            </w:r>
          </w:p>
        </w:tc>
        <w:tc>
          <w:tcPr>
            <w:tcW w:w="3384" w:type="dxa"/>
            <w:vMerge/>
          </w:tcPr>
          <w:p w14:paraId="59BAA59B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296" w:type="dxa"/>
            <w:gridSpan w:val="2"/>
          </w:tcPr>
          <w:p w14:paraId="687006F2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sz w:val="24"/>
                <w:lang w:eastAsia="lv-LV"/>
              </w:rPr>
              <w:t>14</w:t>
            </w:r>
          </w:p>
        </w:tc>
      </w:tr>
      <w:tr w:rsidR="008D5C60" w:rsidRPr="008D5C60" w14:paraId="4042E6F0" w14:textId="77777777" w:rsidTr="00D90F63">
        <w:trPr>
          <w:trHeight w:val="201"/>
        </w:trPr>
        <w:tc>
          <w:tcPr>
            <w:tcW w:w="5385" w:type="dxa"/>
            <w:gridSpan w:val="3"/>
            <w:vAlign w:val="center"/>
          </w:tcPr>
          <w:p w14:paraId="75899315" w14:textId="77777777" w:rsidR="008D5C60" w:rsidRPr="008D5C60" w:rsidRDefault="008D5C60" w:rsidP="008D5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384" w:type="dxa"/>
          </w:tcPr>
          <w:p w14:paraId="39DC8A36" w14:textId="77777777" w:rsidR="008D5C60" w:rsidRPr="008D5C60" w:rsidRDefault="008D5C60" w:rsidP="008D5C6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b/>
                <w:bCs/>
                <w:sz w:val="24"/>
                <w:lang w:eastAsia="lv-LV"/>
              </w:rPr>
              <w:t>KOPĀ</w:t>
            </w:r>
          </w:p>
        </w:tc>
        <w:tc>
          <w:tcPr>
            <w:tcW w:w="1296" w:type="dxa"/>
            <w:gridSpan w:val="2"/>
            <w:vAlign w:val="center"/>
          </w:tcPr>
          <w:p w14:paraId="5CAEFD93" w14:textId="77777777" w:rsidR="008D5C60" w:rsidRPr="008D5C60" w:rsidRDefault="008D5C60" w:rsidP="008D5C6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lang w:eastAsia="lv-LV"/>
              </w:rPr>
            </w:pPr>
            <w:r w:rsidRPr="008D5C60">
              <w:rPr>
                <w:rFonts w:ascii="Times New Roman" w:hAnsi="Times New Roman"/>
                <w:b/>
                <w:bCs/>
                <w:sz w:val="24"/>
                <w:lang w:eastAsia="lv-LV"/>
              </w:rPr>
              <w:t>66</w:t>
            </w:r>
          </w:p>
        </w:tc>
      </w:tr>
      <w:tr w:rsidR="00C75044" w:rsidRPr="00FE19B3" w14:paraId="4459F0A3" w14:textId="77777777" w:rsidTr="00D90F63">
        <w:trPr>
          <w:trHeight w:val="201"/>
        </w:trPr>
        <w:tc>
          <w:tcPr>
            <w:tcW w:w="5385" w:type="dxa"/>
            <w:gridSpan w:val="3"/>
            <w:vAlign w:val="center"/>
          </w:tcPr>
          <w:p w14:paraId="71E03333" w14:textId="77777777" w:rsidR="00C75044" w:rsidRPr="00FE19B3" w:rsidRDefault="00C75044" w:rsidP="00FE19B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404" w:type="dxa"/>
            <w:gridSpan w:val="2"/>
          </w:tcPr>
          <w:p w14:paraId="41190CEF" w14:textId="77777777" w:rsidR="00C75044" w:rsidRPr="00915825" w:rsidRDefault="00C75044" w:rsidP="00FE19B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lv-LV"/>
              </w:rPr>
              <w:t>Pavisam kopā</w:t>
            </w:r>
          </w:p>
        </w:tc>
        <w:tc>
          <w:tcPr>
            <w:tcW w:w="1276" w:type="dxa"/>
            <w:vAlign w:val="center"/>
          </w:tcPr>
          <w:p w14:paraId="79120BC1" w14:textId="77777777" w:rsidR="00C75044" w:rsidRPr="00FE19B3" w:rsidRDefault="00C75044" w:rsidP="000040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lv-LV"/>
              </w:rPr>
              <w:t>171</w:t>
            </w:r>
          </w:p>
        </w:tc>
      </w:tr>
    </w:tbl>
    <w:p w14:paraId="3141409B" w14:textId="1DF6304E" w:rsidR="006D4721" w:rsidRDefault="006D4721" w:rsidP="006D4721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5834E7" w14:textId="2D0D7ADA" w:rsidR="006D4721" w:rsidRDefault="006D4721" w:rsidP="006D4721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2EC832" w14:textId="77777777" w:rsidR="006D4721" w:rsidRDefault="006D4721" w:rsidP="006D4721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F25D67" w14:textId="77777777" w:rsidR="006D4721" w:rsidRPr="001258F6" w:rsidRDefault="006D4721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36A8D494" w14:textId="77777777" w:rsidR="00922B36" w:rsidRPr="00922B36" w:rsidRDefault="00922B36" w:rsidP="00922B36">
      <w:pPr>
        <w:rPr>
          <w:lang w:eastAsia="lv-LV"/>
        </w:rPr>
      </w:pPr>
    </w:p>
    <w:sectPr w:rsidR="00922B36" w:rsidRPr="00922B36" w:rsidSect="006D472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758F" w16cex:dateUtc="2021-04-27T08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C978" w14:textId="77777777" w:rsidR="004406E0" w:rsidRDefault="004406E0" w:rsidP="006B6F0E">
      <w:pPr>
        <w:spacing w:after="0" w:line="240" w:lineRule="auto"/>
      </w:pPr>
      <w:r>
        <w:separator/>
      </w:r>
    </w:p>
  </w:endnote>
  <w:endnote w:type="continuationSeparator" w:id="0">
    <w:p w14:paraId="395D553E" w14:textId="77777777" w:rsidR="004406E0" w:rsidRDefault="004406E0" w:rsidP="006B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E244" w14:textId="48F5134E" w:rsidR="006D4721" w:rsidRPr="006D4721" w:rsidRDefault="006D4721">
    <w:pPr>
      <w:pStyle w:val="Footer"/>
      <w:rPr>
        <w:sz w:val="16"/>
        <w:szCs w:val="16"/>
      </w:rPr>
    </w:pPr>
    <w:r w:rsidRPr="006D4721">
      <w:rPr>
        <w:rFonts w:ascii="Times New Roman" w:eastAsia="Times New Roman" w:hAnsi="Times New Roman"/>
        <w:sz w:val="16"/>
        <w:szCs w:val="16"/>
        <w:lang w:eastAsia="lv-LV"/>
      </w:rPr>
      <w:t>R0887_1p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BE38" w14:textId="7FA625C4" w:rsidR="006D4721" w:rsidRPr="006D4721" w:rsidRDefault="006D4721">
    <w:pPr>
      <w:pStyle w:val="Footer"/>
      <w:rPr>
        <w:sz w:val="16"/>
        <w:szCs w:val="16"/>
      </w:rPr>
    </w:pPr>
    <w:r w:rsidRPr="006D4721">
      <w:rPr>
        <w:rFonts w:ascii="Times New Roman" w:eastAsia="Times New Roman" w:hAnsi="Times New Roman"/>
        <w:sz w:val="16"/>
        <w:szCs w:val="16"/>
        <w:lang w:eastAsia="lv-LV"/>
      </w:rPr>
      <w:t>R0887_1p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124A" w14:textId="77777777" w:rsidR="004406E0" w:rsidRDefault="004406E0" w:rsidP="006B6F0E">
      <w:pPr>
        <w:spacing w:after="0" w:line="240" w:lineRule="auto"/>
      </w:pPr>
      <w:r>
        <w:separator/>
      </w:r>
    </w:p>
  </w:footnote>
  <w:footnote w:type="continuationSeparator" w:id="0">
    <w:p w14:paraId="6B1CCC9E" w14:textId="77777777" w:rsidR="004406E0" w:rsidRDefault="004406E0" w:rsidP="006B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73339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1447B30" w14:textId="4CED7361" w:rsidR="006D4721" w:rsidRPr="006D4721" w:rsidRDefault="006D4721" w:rsidP="006D472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D4721">
          <w:rPr>
            <w:rFonts w:ascii="Times New Roman" w:hAnsi="Times New Roman"/>
            <w:sz w:val="24"/>
            <w:szCs w:val="24"/>
          </w:rPr>
          <w:fldChar w:fldCharType="begin"/>
        </w:r>
        <w:r w:rsidRPr="006D47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D4721">
          <w:rPr>
            <w:rFonts w:ascii="Times New Roman" w:hAnsi="Times New Roman"/>
            <w:sz w:val="24"/>
            <w:szCs w:val="24"/>
          </w:rPr>
          <w:fldChar w:fldCharType="separate"/>
        </w:r>
        <w:r w:rsidRPr="006D4721">
          <w:rPr>
            <w:rFonts w:ascii="Times New Roman" w:hAnsi="Times New Roman"/>
            <w:noProof/>
            <w:sz w:val="24"/>
            <w:szCs w:val="24"/>
          </w:rPr>
          <w:t>2</w:t>
        </w:r>
        <w:r w:rsidRPr="006D472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A20"/>
    <w:multiLevelType w:val="hybridMultilevel"/>
    <w:tmpl w:val="C586207C"/>
    <w:lvl w:ilvl="0" w:tplc="78247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260A"/>
    <w:multiLevelType w:val="hybridMultilevel"/>
    <w:tmpl w:val="EA58C5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3812"/>
    <w:multiLevelType w:val="hybridMultilevel"/>
    <w:tmpl w:val="140EC5AE"/>
    <w:lvl w:ilvl="0" w:tplc="58FAEA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A0"/>
    <w:rsid w:val="000040B0"/>
    <w:rsid w:val="00012B8C"/>
    <w:rsid w:val="00016DF3"/>
    <w:rsid w:val="000439EB"/>
    <w:rsid w:val="00067DBE"/>
    <w:rsid w:val="00082668"/>
    <w:rsid w:val="00094AC2"/>
    <w:rsid w:val="000B3E41"/>
    <w:rsid w:val="00131915"/>
    <w:rsid w:val="00152DEB"/>
    <w:rsid w:val="001628FE"/>
    <w:rsid w:val="001F4DD1"/>
    <w:rsid w:val="0020431C"/>
    <w:rsid w:val="00226424"/>
    <w:rsid w:val="002429F2"/>
    <w:rsid w:val="0024645A"/>
    <w:rsid w:val="00257740"/>
    <w:rsid w:val="002644D5"/>
    <w:rsid w:val="002B6639"/>
    <w:rsid w:val="002F594D"/>
    <w:rsid w:val="00303364"/>
    <w:rsid w:val="00333ACE"/>
    <w:rsid w:val="00343549"/>
    <w:rsid w:val="003655C6"/>
    <w:rsid w:val="00391B5D"/>
    <w:rsid w:val="00394438"/>
    <w:rsid w:val="003A1ADB"/>
    <w:rsid w:val="003F62EF"/>
    <w:rsid w:val="004406E0"/>
    <w:rsid w:val="00465A16"/>
    <w:rsid w:val="004D7BA8"/>
    <w:rsid w:val="00516B42"/>
    <w:rsid w:val="0052590D"/>
    <w:rsid w:val="00530A6A"/>
    <w:rsid w:val="00532156"/>
    <w:rsid w:val="005815C8"/>
    <w:rsid w:val="005970E9"/>
    <w:rsid w:val="005D57FC"/>
    <w:rsid w:val="005E4501"/>
    <w:rsid w:val="0061260C"/>
    <w:rsid w:val="0064014A"/>
    <w:rsid w:val="00650F6B"/>
    <w:rsid w:val="006537B4"/>
    <w:rsid w:val="00663CEA"/>
    <w:rsid w:val="006B1997"/>
    <w:rsid w:val="006B6F0E"/>
    <w:rsid w:val="006D4721"/>
    <w:rsid w:val="006E3AFD"/>
    <w:rsid w:val="00727C79"/>
    <w:rsid w:val="00745575"/>
    <w:rsid w:val="00760B58"/>
    <w:rsid w:val="0076133C"/>
    <w:rsid w:val="00780936"/>
    <w:rsid w:val="00792108"/>
    <w:rsid w:val="00793D3C"/>
    <w:rsid w:val="0082230B"/>
    <w:rsid w:val="00854AAE"/>
    <w:rsid w:val="00896358"/>
    <w:rsid w:val="008D5C60"/>
    <w:rsid w:val="008E63A1"/>
    <w:rsid w:val="00901C9A"/>
    <w:rsid w:val="00915825"/>
    <w:rsid w:val="00922B36"/>
    <w:rsid w:val="00923FC9"/>
    <w:rsid w:val="00926E27"/>
    <w:rsid w:val="00970A9B"/>
    <w:rsid w:val="00970E9D"/>
    <w:rsid w:val="00974D38"/>
    <w:rsid w:val="0099562A"/>
    <w:rsid w:val="009E5770"/>
    <w:rsid w:val="00A34207"/>
    <w:rsid w:val="00A453C4"/>
    <w:rsid w:val="00A50CCC"/>
    <w:rsid w:val="00A76FBC"/>
    <w:rsid w:val="00A77C0C"/>
    <w:rsid w:val="00A87AB6"/>
    <w:rsid w:val="00AA00EC"/>
    <w:rsid w:val="00AC3392"/>
    <w:rsid w:val="00AE5D9A"/>
    <w:rsid w:val="00B1694F"/>
    <w:rsid w:val="00B663A8"/>
    <w:rsid w:val="00BA161F"/>
    <w:rsid w:val="00BF2A38"/>
    <w:rsid w:val="00C307CC"/>
    <w:rsid w:val="00C41052"/>
    <w:rsid w:val="00C47B24"/>
    <w:rsid w:val="00C53079"/>
    <w:rsid w:val="00C75044"/>
    <w:rsid w:val="00CA38A0"/>
    <w:rsid w:val="00CA76D3"/>
    <w:rsid w:val="00CB2A28"/>
    <w:rsid w:val="00CB2BEA"/>
    <w:rsid w:val="00CD58D7"/>
    <w:rsid w:val="00CF626F"/>
    <w:rsid w:val="00D11637"/>
    <w:rsid w:val="00D17278"/>
    <w:rsid w:val="00D4308E"/>
    <w:rsid w:val="00D74E78"/>
    <w:rsid w:val="00D90F63"/>
    <w:rsid w:val="00DD6341"/>
    <w:rsid w:val="00E007EA"/>
    <w:rsid w:val="00E13507"/>
    <w:rsid w:val="00E17D75"/>
    <w:rsid w:val="00E36F98"/>
    <w:rsid w:val="00E92D1F"/>
    <w:rsid w:val="00EC7B42"/>
    <w:rsid w:val="00ED0455"/>
    <w:rsid w:val="00EE340E"/>
    <w:rsid w:val="00EF0C51"/>
    <w:rsid w:val="00EF19E3"/>
    <w:rsid w:val="00EF46E8"/>
    <w:rsid w:val="00F218DF"/>
    <w:rsid w:val="00F34D5E"/>
    <w:rsid w:val="00F76434"/>
    <w:rsid w:val="00F95599"/>
    <w:rsid w:val="00FD5DD1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C2B"/>
  <w15:docId w15:val="{0D9CC568-C3C5-4023-AB4E-1B805338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D5E"/>
    <w:pPr>
      <w:spacing w:line="256" w:lineRule="auto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link w:val="Heading3Char"/>
    <w:qFormat/>
    <w:rsid w:val="006D4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5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31915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0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B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0E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6D4721"/>
    <w:rPr>
      <w:rFonts w:eastAsia="Times New Roman" w:cs="Times New Roman"/>
      <w:b/>
      <w:bCs/>
      <w:sz w:val="27"/>
      <w:szCs w:val="27"/>
      <w:lang w:eastAsia="lv-LV"/>
    </w:rPr>
  </w:style>
  <w:style w:type="paragraph" w:styleId="List">
    <w:name w:val="List"/>
    <w:basedOn w:val="Normal"/>
    <w:semiHidden/>
    <w:rsid w:val="006D472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Body">
    <w:name w:val="Body"/>
    <w:rsid w:val="006D472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B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D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7913-D31D-4440-A2A0-0CC8EC28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satiksmes nozares kritiski svarīgo darbinieku iekļaušanu V prioritāri vakcinējamo peronu grupā”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satiksmes nozares kritiski svarīgo darbinieku iekļaušanu V prioritāri vakcinējamo peronu grupā”</dc:title>
  <dc:subject/>
  <dc:creator>Dana Osmane</dc:creator>
  <cp:keywords>Pielikums Ministru kabineta rīkojumam „Par satiksmes nozares kritiski svarīgo darbinieku iekļaušanu V prioritāri vakcinējamo peronu grupā”</cp:keywords>
  <dc:description>dana.osmane@sam.gov.lv
tālr.67028342</dc:description>
  <cp:lastModifiedBy>Leontine Babkina</cp:lastModifiedBy>
  <cp:revision>6</cp:revision>
  <cp:lastPrinted>2021-04-27T09:26:00Z</cp:lastPrinted>
  <dcterms:created xsi:type="dcterms:W3CDTF">2021-04-27T08:10:00Z</dcterms:created>
  <dcterms:modified xsi:type="dcterms:W3CDTF">2021-04-28T12:40:00Z</dcterms:modified>
</cp:coreProperties>
</file>