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B23" w:rsidP="00702B23" w:rsidRDefault="00702B23" w14:paraId="4E67007E" w14:textId="77777777">
      <w:pPr>
        <w:jc w:val="center"/>
        <w:rPr>
          <w:b/>
          <w:color w:val="000000"/>
        </w:rPr>
      </w:pPr>
      <w:bookmarkStart w:name="_Hlk63673859" w:id="0"/>
      <w:r>
        <w:rPr>
          <w:b/>
          <w:color w:val="000000"/>
        </w:rPr>
        <w:t xml:space="preserve">Informatīvais ziņojums </w:t>
      </w:r>
    </w:p>
    <w:p w:rsidR="00702B23" w:rsidP="00702B23" w:rsidRDefault="00702B23" w14:paraId="776D276F" w14:textId="6FB8148D">
      <w:pPr>
        <w:jc w:val="center"/>
        <w:rPr>
          <w:b/>
          <w:color w:val="000000"/>
        </w:rPr>
      </w:pPr>
      <w:bookmarkStart w:name="_Hlk63674048" w:id="1"/>
      <w:r w:rsidRPr="00957927">
        <w:rPr>
          <w:b/>
        </w:rPr>
        <w:t>Latvijas Republikas nacionāl</w:t>
      </w:r>
      <w:r>
        <w:rPr>
          <w:b/>
        </w:rPr>
        <w:t>ā</w:t>
      </w:r>
      <w:r w:rsidRPr="00957927">
        <w:rPr>
          <w:b/>
        </w:rPr>
        <w:t xml:space="preserve"> </w:t>
      </w:r>
      <w:r>
        <w:rPr>
          <w:b/>
          <w:color w:val="000000"/>
        </w:rPr>
        <w:t xml:space="preserve">pozīcija Nr. </w:t>
      </w:r>
      <w:r w:rsidR="002C3D9D">
        <w:rPr>
          <w:b/>
          <w:color w:val="000000"/>
        </w:rPr>
        <w:t>1</w:t>
      </w:r>
      <w:r>
        <w:rPr>
          <w:b/>
          <w:color w:val="000000"/>
        </w:rPr>
        <w:t xml:space="preserve"> “</w:t>
      </w:r>
      <w:r w:rsidRPr="002C3D9D" w:rsidR="002C3D9D">
        <w:rPr>
          <w:b/>
          <w:color w:val="000000"/>
        </w:rPr>
        <w:t xml:space="preserve">Priekšlikums Eiropas Parlamenta un Padomes regulai par </w:t>
      </w:r>
      <w:proofErr w:type="spellStart"/>
      <w:r w:rsidRPr="002C3D9D" w:rsidR="002C3D9D">
        <w:rPr>
          <w:b/>
          <w:color w:val="000000"/>
        </w:rPr>
        <w:t>viesabonēšanu</w:t>
      </w:r>
      <w:proofErr w:type="spellEnd"/>
      <w:r w:rsidRPr="002C3D9D" w:rsidR="002C3D9D">
        <w:rPr>
          <w:b/>
          <w:color w:val="000000"/>
        </w:rPr>
        <w:t xml:space="preserve"> publiskajos mobilo sakaru tīklos Savienībā (pārstrādāta versija)”</w:t>
      </w:r>
    </w:p>
    <w:bookmarkEnd w:id="0"/>
    <w:bookmarkEnd w:id="1"/>
    <w:p w:rsidRPr="00000F43" w:rsidR="002A27D9" w:rsidP="003F1AFC" w:rsidRDefault="002A27D9" w14:paraId="5FE4D3B4" w14:textId="7F056BD7">
      <w:pPr>
        <w:pStyle w:val="Prliminairetitre"/>
        <w:spacing w:before="0" w:after="0"/>
        <w:jc w:val="left"/>
      </w:pPr>
    </w:p>
    <w:p w:rsidR="002A27D9" w:rsidP="002A27D9" w:rsidRDefault="002A27D9" w14:paraId="689A86AA" w14:textId="6361EC54">
      <w:pPr>
        <w:ind w:firstLine="720"/>
        <w:jc w:val="both"/>
        <w:rPr>
          <w:b/>
        </w:rPr>
      </w:pPr>
      <w:r w:rsidRPr="00000F43">
        <w:t>Satiksmes ministrija ir sagatavojusi nacionālās pozīcijas projekt</w:t>
      </w:r>
      <w:r w:rsidR="00D2352B">
        <w:t>u</w:t>
      </w:r>
      <w:r w:rsidRPr="00000F43">
        <w:t xml:space="preserve"> </w:t>
      </w:r>
      <w:r w:rsidRPr="00000F43" w:rsidR="009B039F">
        <w:t xml:space="preserve">Nr. </w:t>
      </w:r>
      <w:r w:rsidR="0035318A">
        <w:t>1</w:t>
      </w:r>
      <w:r w:rsidRPr="00000F43">
        <w:rPr>
          <w:b/>
        </w:rPr>
        <w:t xml:space="preserve"> </w:t>
      </w:r>
      <w:r w:rsidRPr="00000F43" w:rsidR="009B039F">
        <w:rPr>
          <w:b/>
        </w:rPr>
        <w:t>“</w:t>
      </w:r>
      <w:r w:rsidRPr="00D2352B" w:rsidR="00D2352B">
        <w:rPr>
          <w:b/>
          <w:color w:val="000000"/>
        </w:rPr>
        <w:t xml:space="preserve">Latvijas Republikas nacionālā pozīcija Nr. 1 “Priekšlikums Eiropas Parlamenta un Padomes regulai par </w:t>
      </w:r>
      <w:proofErr w:type="spellStart"/>
      <w:r w:rsidRPr="00D2352B" w:rsidR="00D2352B">
        <w:rPr>
          <w:b/>
          <w:color w:val="000000"/>
        </w:rPr>
        <w:t>viesabonēšanu</w:t>
      </w:r>
      <w:proofErr w:type="spellEnd"/>
      <w:r w:rsidRPr="00D2352B" w:rsidR="00D2352B">
        <w:rPr>
          <w:b/>
          <w:color w:val="000000"/>
        </w:rPr>
        <w:t xml:space="preserve"> publiskajos mobilo sakaru tīklos Savienībā (pārstrādāta versija)”</w:t>
      </w:r>
      <w:r w:rsidR="003B7F13">
        <w:rPr>
          <w:b/>
        </w:rPr>
        <w:t>.</w:t>
      </w:r>
    </w:p>
    <w:p w:rsidR="00D2352B" w:rsidP="00925E6C" w:rsidRDefault="00D2352B" w14:paraId="61F844D7" w14:textId="5FFA060A">
      <w:pPr>
        <w:ind w:firstLine="720"/>
        <w:jc w:val="both"/>
        <w:rPr>
          <w:color w:val="000000" w:themeColor="text1"/>
        </w:rPr>
      </w:pPr>
      <w:r>
        <w:rPr>
          <w:color w:val="000000" w:themeColor="text1"/>
        </w:rPr>
        <w:t>Eiropas Komisija 2</w:t>
      </w:r>
      <w:r w:rsidRPr="00D2352B">
        <w:rPr>
          <w:color w:val="000000" w:themeColor="text1"/>
        </w:rPr>
        <w:t xml:space="preserve">021. gada 24. februārī nāca klajā ar priekšlikumu Eiropas Parlamenta un Padomes regulai par </w:t>
      </w:r>
      <w:proofErr w:type="spellStart"/>
      <w:r w:rsidRPr="00D2352B">
        <w:rPr>
          <w:color w:val="000000" w:themeColor="text1"/>
        </w:rPr>
        <w:t>viesabonēšanu</w:t>
      </w:r>
      <w:proofErr w:type="spellEnd"/>
      <w:r w:rsidRPr="00D2352B">
        <w:rPr>
          <w:color w:val="000000" w:themeColor="text1"/>
        </w:rPr>
        <w:t xml:space="preserve"> publiskajos mobilo sakaru tīklos Savienībā (pārstrādāta versija).</w:t>
      </w:r>
      <w:r w:rsidRPr="00D2352B">
        <w:t xml:space="preserve"> </w:t>
      </w:r>
      <w:r w:rsidRPr="00D2352B">
        <w:rPr>
          <w:color w:val="000000" w:themeColor="text1"/>
        </w:rPr>
        <w:t xml:space="preserve">Eiropas Parlamenta un Padomes regulas Nr. 531/2012/ES par </w:t>
      </w:r>
      <w:proofErr w:type="spellStart"/>
      <w:r w:rsidRPr="00D2352B">
        <w:rPr>
          <w:color w:val="000000" w:themeColor="text1"/>
        </w:rPr>
        <w:t>viesabonēšanu</w:t>
      </w:r>
      <w:proofErr w:type="spellEnd"/>
      <w:r w:rsidRPr="00D2352B">
        <w:rPr>
          <w:color w:val="000000" w:themeColor="text1"/>
        </w:rPr>
        <w:t xml:space="preserve"> publiskajos mobilo sakaru tīklos Savienībā (pārstrādāta versija) darbība beidzas 2022. gada 30. jūnijā, tāpēc šī Regulas priekšlikuma mērķis ir to pagarināt par 10 gadiem līdz 2032. gada 30. jūnijam. Vienlaikus Regulas priekšlikums paredz koriģēt maksimālās vairumtirdzniecības cenas, lai nodrošinātu </w:t>
      </w:r>
      <w:proofErr w:type="spellStart"/>
      <w:r w:rsidRPr="00D2352B">
        <w:rPr>
          <w:color w:val="000000" w:themeColor="text1"/>
        </w:rPr>
        <w:t>viesabonēšanas</w:t>
      </w:r>
      <w:proofErr w:type="spellEnd"/>
      <w:r w:rsidRPr="00D2352B">
        <w:rPr>
          <w:color w:val="000000" w:themeColor="text1"/>
        </w:rPr>
        <w:t xml:space="preserve"> mazumtirdzniecības pakalpojumu ilgtspējību par vietējām cenām, ieviešot jaunus pasākumus, lai palielinātu </w:t>
      </w:r>
      <w:proofErr w:type="spellStart"/>
      <w:r w:rsidRPr="00D2352B">
        <w:rPr>
          <w:color w:val="000000" w:themeColor="text1"/>
        </w:rPr>
        <w:t>pārredzamību</w:t>
      </w:r>
      <w:proofErr w:type="spellEnd"/>
      <w:r w:rsidRPr="00D2352B">
        <w:rPr>
          <w:color w:val="000000" w:themeColor="text1"/>
        </w:rPr>
        <w:t xml:space="preserve"> un  nodrošinot patiesu “</w:t>
      </w:r>
      <w:proofErr w:type="spellStart"/>
      <w:r w:rsidRPr="00D2352B">
        <w:rPr>
          <w:color w:val="000000" w:themeColor="text1"/>
        </w:rPr>
        <w:t>viesabonē</w:t>
      </w:r>
      <w:proofErr w:type="spellEnd"/>
      <w:r w:rsidRPr="00D2352B">
        <w:rPr>
          <w:color w:val="000000" w:themeColor="text1"/>
        </w:rPr>
        <w:t xml:space="preserve"> kā mājās” pieredzi attiecībā uz pakalpojumu kvalitāti un piekļuvi neatliekamās palīdzības dienestiem, tai skaitā uzlabos informētību par alternatīviem līdzekļiem cilvēkiem ar invaliditāti, kā arī palielinās patērētāju informētību par iespējamām maksām par </w:t>
      </w:r>
      <w:proofErr w:type="spellStart"/>
      <w:r w:rsidRPr="00D2352B">
        <w:rPr>
          <w:color w:val="000000" w:themeColor="text1"/>
        </w:rPr>
        <w:t>papildvērtības</w:t>
      </w:r>
      <w:proofErr w:type="spellEnd"/>
      <w:r w:rsidRPr="00D2352B">
        <w:rPr>
          <w:color w:val="000000" w:themeColor="text1"/>
        </w:rPr>
        <w:t xml:space="preserve"> pakalpojumu izmantošanu </w:t>
      </w:r>
      <w:proofErr w:type="spellStart"/>
      <w:r w:rsidRPr="00D2352B">
        <w:rPr>
          <w:color w:val="000000" w:themeColor="text1"/>
        </w:rPr>
        <w:t>viesabonēšanas</w:t>
      </w:r>
      <w:proofErr w:type="spellEnd"/>
      <w:r w:rsidRPr="00D2352B">
        <w:rPr>
          <w:color w:val="000000" w:themeColor="text1"/>
        </w:rPr>
        <w:t xml:space="preserve"> laikā.</w:t>
      </w:r>
    </w:p>
    <w:p w:rsidR="00D2352B" w:rsidP="00D2352B" w:rsidRDefault="00D2352B" w14:paraId="265D1AD0" w14:textId="15C6A4B2">
      <w:pPr>
        <w:ind w:firstLine="720"/>
        <w:jc w:val="both"/>
        <w:rPr>
          <w:color w:val="000000" w:themeColor="text1"/>
        </w:rPr>
      </w:pPr>
      <w:r w:rsidRPr="00D2352B">
        <w:rPr>
          <w:color w:val="000000" w:themeColor="text1"/>
        </w:rPr>
        <w:t xml:space="preserve">Regulas priekšlikums paredz turpmāku maksas samazinājumu vairumtirdzniecības regulētiem </w:t>
      </w:r>
      <w:proofErr w:type="spellStart"/>
      <w:r w:rsidRPr="00D2352B">
        <w:rPr>
          <w:color w:val="000000" w:themeColor="text1"/>
        </w:rPr>
        <w:t>viesabonēšanas</w:t>
      </w:r>
      <w:proofErr w:type="spellEnd"/>
      <w:r w:rsidRPr="00D2352B">
        <w:rPr>
          <w:color w:val="000000" w:themeColor="text1"/>
        </w:rPr>
        <w:t xml:space="preserve"> pakalpojumiem</w:t>
      </w:r>
      <w:r>
        <w:rPr>
          <w:color w:val="000000" w:themeColor="text1"/>
        </w:rPr>
        <w:t xml:space="preserve">. </w:t>
      </w:r>
      <w:proofErr w:type="spellStart"/>
      <w:r w:rsidRPr="00D2352B">
        <w:rPr>
          <w:color w:val="000000" w:themeColor="text1"/>
        </w:rPr>
        <w:t>Starpoperatoru</w:t>
      </w:r>
      <w:proofErr w:type="spellEnd"/>
      <w:r w:rsidRPr="00D2352B">
        <w:rPr>
          <w:color w:val="000000" w:themeColor="text1"/>
        </w:rPr>
        <w:t xml:space="preserve"> cenu griesti ir noteikti tādā līmenī, kas ļauj operatoriem atpelnīt </w:t>
      </w:r>
      <w:proofErr w:type="spellStart"/>
      <w:r w:rsidRPr="00D2352B">
        <w:rPr>
          <w:color w:val="000000" w:themeColor="text1"/>
        </w:rPr>
        <w:t>viesabonēšanas</w:t>
      </w:r>
      <w:proofErr w:type="spellEnd"/>
      <w:r w:rsidRPr="00D2352B">
        <w:rPr>
          <w:color w:val="000000" w:themeColor="text1"/>
        </w:rPr>
        <w:t xml:space="preserve"> pakalpojumu sniegšanas izmaksas</w:t>
      </w:r>
      <w:r w:rsidR="007C5893">
        <w:rPr>
          <w:color w:val="000000" w:themeColor="text1"/>
        </w:rPr>
        <w:t>, taču t</w:t>
      </w:r>
      <w:r w:rsidRPr="00D2352B">
        <w:rPr>
          <w:color w:val="000000" w:themeColor="text1"/>
        </w:rPr>
        <w:t>ajā pašā laikā tiek saglabāti stimuli izdarīt ieguldījumus tīklos un novērsta iekšzemes konkurences kropļošana apmeklēto valstu tirgos.</w:t>
      </w:r>
      <w:r>
        <w:rPr>
          <w:color w:val="000000" w:themeColor="text1"/>
        </w:rPr>
        <w:t xml:space="preserve"> </w:t>
      </w:r>
      <w:r w:rsidRPr="00D2352B">
        <w:rPr>
          <w:color w:val="000000" w:themeColor="text1"/>
        </w:rPr>
        <w:t xml:space="preserve">Regulas priekšlikums arī paredz nodrošināt, ka iedzīvotāji un uzņēmumi </w:t>
      </w:r>
      <w:proofErr w:type="spellStart"/>
      <w:r w:rsidRPr="00D2352B">
        <w:rPr>
          <w:color w:val="000000" w:themeColor="text1"/>
        </w:rPr>
        <w:t>viesabonēšanā</w:t>
      </w:r>
      <w:proofErr w:type="spellEnd"/>
      <w:r w:rsidRPr="00D2352B">
        <w:rPr>
          <w:color w:val="000000" w:themeColor="text1"/>
        </w:rPr>
        <w:t xml:space="preserve"> saņem tādas pašas kvalitātes pakalpojumus kā savā valstī, ja vien līdzvērtīgs tīkls ir pieejams.</w:t>
      </w:r>
    </w:p>
    <w:p w:rsidRPr="007C5893" w:rsidR="00D2352B" w:rsidP="007C5893" w:rsidRDefault="00D2352B" w14:paraId="2A870311" w14:textId="7B8DCDF0">
      <w:pPr>
        <w:ind w:firstLine="720"/>
        <w:jc w:val="both"/>
      </w:pPr>
      <w:r w:rsidRPr="007C5893">
        <w:rPr>
          <w:b/>
          <w:bCs/>
          <w:color w:val="000000" w:themeColor="text1"/>
        </w:rPr>
        <w:t>Latvija kopumā atbalsta Regulas priekšlikuma mērķi</w:t>
      </w:r>
      <w:r>
        <w:rPr>
          <w:color w:val="000000" w:themeColor="text1"/>
        </w:rPr>
        <w:t xml:space="preserve"> un atzinīgi </w:t>
      </w:r>
      <w:r w:rsidRPr="00D2352B">
        <w:rPr>
          <w:color w:val="000000" w:themeColor="text1"/>
        </w:rPr>
        <w:t>novērtē priekšlikumā ietverto vairumtirdzniecības elektronisko sakaru pakalpojumu tarifu samazinājumu</w:t>
      </w:r>
      <w:r w:rsidR="007C5893">
        <w:rPr>
          <w:color w:val="000000" w:themeColor="text1"/>
        </w:rPr>
        <w:t>,</w:t>
      </w:r>
      <w:r w:rsidRPr="00D2352B">
        <w:rPr>
          <w:color w:val="000000" w:themeColor="text1"/>
        </w:rPr>
        <w:t xml:space="preserve"> tomēr norāda</w:t>
      </w:r>
      <w:r w:rsidR="007C5893">
        <w:rPr>
          <w:color w:val="000000" w:themeColor="text1"/>
        </w:rPr>
        <w:t>, ka r</w:t>
      </w:r>
      <w:r>
        <w:t xml:space="preserve">egulētiem tarifiem ir jābūt tuvinātiem pakalpojuma sniegšanas izmaksām, iekļaujot samērīgu peļņu, tādēļ Latvija aicina noteikt pēc iespējas zemākus starptautiskās </w:t>
      </w:r>
      <w:proofErr w:type="spellStart"/>
      <w:r>
        <w:t>viesabonēšanas</w:t>
      </w:r>
      <w:proofErr w:type="spellEnd"/>
      <w:r>
        <w:t xml:space="preserve"> vienotos vairumtirdzniecības tarifus Eiropas Ekonomiskās zonas teritorijā, it īpaši, datu pārraides pakalpojumiem. </w:t>
      </w:r>
      <w:r w:rsidR="007C5893">
        <w:t xml:space="preserve">Vienlaikus Latvija uzskata, ka būtu nepieciešams pārskatīt </w:t>
      </w:r>
      <w:r w:rsidRPr="00D2352B">
        <w:rPr>
          <w:color w:val="000000" w:themeColor="text1"/>
        </w:rPr>
        <w:t>Regulas prasīb</w:t>
      </w:r>
      <w:r w:rsidR="007C5893">
        <w:rPr>
          <w:color w:val="000000" w:themeColor="text1"/>
        </w:rPr>
        <w:t xml:space="preserve">u </w:t>
      </w:r>
      <w:r w:rsidRPr="00D2352B">
        <w:rPr>
          <w:color w:val="000000" w:themeColor="text1"/>
        </w:rPr>
        <w:t>nodrošināt “</w:t>
      </w:r>
      <w:proofErr w:type="spellStart"/>
      <w:r w:rsidRPr="00D2352B">
        <w:rPr>
          <w:color w:val="000000" w:themeColor="text1"/>
        </w:rPr>
        <w:t>viesabonē</w:t>
      </w:r>
      <w:proofErr w:type="spellEnd"/>
      <w:r w:rsidRPr="00D2352B">
        <w:rPr>
          <w:color w:val="000000" w:themeColor="text1"/>
        </w:rPr>
        <w:t xml:space="preserve"> kā mājās” režīma ietvaros noteikt</w:t>
      </w:r>
      <w:r w:rsidR="007C5893">
        <w:rPr>
          <w:color w:val="000000" w:themeColor="text1"/>
        </w:rPr>
        <w:t>o</w:t>
      </w:r>
      <w:r w:rsidRPr="00D2352B">
        <w:rPr>
          <w:color w:val="000000" w:themeColor="text1"/>
        </w:rPr>
        <w:t xml:space="preserve"> datu pārraides apjomu, kas jau šobrīd  Latvijā plūsmas rada zaudējumus</w:t>
      </w:r>
      <w:r w:rsidR="007C5893">
        <w:rPr>
          <w:color w:val="000000" w:themeColor="text1"/>
        </w:rPr>
        <w:t xml:space="preserve">, ņemot vērā </w:t>
      </w:r>
      <w:r w:rsidRPr="00D2352B" w:rsidR="007C5893">
        <w:rPr>
          <w:color w:val="000000" w:themeColor="text1"/>
        </w:rPr>
        <w:t xml:space="preserve">neproporcionālas ienākošo un izejošo </w:t>
      </w:r>
      <w:proofErr w:type="spellStart"/>
      <w:r w:rsidRPr="00D2352B" w:rsidR="007C5893">
        <w:rPr>
          <w:color w:val="000000" w:themeColor="text1"/>
        </w:rPr>
        <w:t>viesabonēšanas</w:t>
      </w:r>
      <w:proofErr w:type="spellEnd"/>
      <w:r w:rsidRPr="00D2352B" w:rsidR="007C5893">
        <w:rPr>
          <w:color w:val="000000" w:themeColor="text1"/>
        </w:rPr>
        <w:t xml:space="preserve"> datu</w:t>
      </w:r>
      <w:r w:rsidR="007C5893">
        <w:rPr>
          <w:color w:val="000000" w:themeColor="text1"/>
        </w:rPr>
        <w:t xml:space="preserve"> plūsmas</w:t>
      </w:r>
      <w:r w:rsidRPr="00D2352B">
        <w:rPr>
          <w:color w:val="000000" w:themeColor="text1"/>
        </w:rPr>
        <w:t xml:space="preserve">. </w:t>
      </w:r>
    </w:p>
    <w:p w:rsidR="0018730C" w:rsidP="007C5893" w:rsidRDefault="00840E77" w14:paraId="3B56FCD6" w14:textId="292A32F5">
      <w:pPr>
        <w:ind w:firstLine="720"/>
        <w:jc w:val="both"/>
        <w:rPr>
          <w:color w:val="000000" w:themeColor="text1"/>
        </w:rPr>
      </w:pPr>
      <w:r>
        <w:rPr>
          <w:color w:val="000000" w:themeColor="text1"/>
        </w:rPr>
        <w:t xml:space="preserve">Vienlaikus </w:t>
      </w:r>
      <w:r w:rsidRPr="00D2352B" w:rsidR="00D2352B">
        <w:rPr>
          <w:color w:val="000000" w:themeColor="text1"/>
        </w:rPr>
        <w:t xml:space="preserve">Latvijai ir bažas par pienākuma noteikšanu operatoriem nodrošināt līdzvērtīgu tīkla kvalitāti </w:t>
      </w:r>
      <w:proofErr w:type="spellStart"/>
      <w:r w:rsidRPr="00D2352B" w:rsidR="00D2352B">
        <w:rPr>
          <w:color w:val="000000" w:themeColor="text1"/>
        </w:rPr>
        <w:t>viesabonēšanas</w:t>
      </w:r>
      <w:proofErr w:type="spellEnd"/>
      <w:r w:rsidRPr="00D2352B" w:rsidR="00D2352B">
        <w:rPr>
          <w:color w:val="000000" w:themeColor="text1"/>
        </w:rPr>
        <w:t xml:space="preserve"> laikā, jo iekšzemes pakalpojumu sniedzējam tehniski nav iespējams ietekmēt apmeklētā sakaru tīkla kvalitāti, kā arī nav skaidrs uzraudzības mehānisms. </w:t>
      </w:r>
    </w:p>
    <w:p w:rsidR="00233069" w:rsidP="007C5893" w:rsidRDefault="00233069" w14:paraId="52F1A8C9" w14:textId="1BE50150">
      <w:pPr>
        <w:ind w:firstLine="720"/>
        <w:jc w:val="both"/>
        <w:rPr>
          <w:color w:val="000000" w:themeColor="text1"/>
        </w:rPr>
      </w:pPr>
      <w:r w:rsidRPr="00113671">
        <w:t>Regulas priekšlikumu skat</w:t>
      </w:r>
      <w:r>
        <w:t>a</w:t>
      </w:r>
      <w:r w:rsidRPr="00113671">
        <w:t xml:space="preserve"> Padomes Telesakaru un informācijas sabiedrības jautājumu darba grupā.</w:t>
      </w:r>
    </w:p>
    <w:p w:rsidR="00702B23" w:rsidP="007C5893" w:rsidRDefault="00702B23" w14:paraId="21951358" w14:textId="11884639">
      <w:pPr>
        <w:ind w:firstLine="720"/>
        <w:jc w:val="both"/>
        <w:rPr>
          <w:color w:val="222222"/>
          <w:lang w:eastAsia="en-US"/>
        </w:rPr>
      </w:pPr>
    </w:p>
    <w:p w:rsidR="00702B23" w:rsidP="00E32AEC" w:rsidRDefault="00702B23" w14:paraId="69D95494" w14:textId="77777777"/>
    <w:p w:rsidR="002A27D9" w:rsidP="002A27D9" w:rsidRDefault="002A27D9" w14:paraId="3D691D8C" w14:textId="5F65CC92">
      <w:pPr>
        <w:ind w:left="720"/>
      </w:pPr>
      <w:r w:rsidRPr="00000F43">
        <w:t>Satiksmes ministrs</w:t>
      </w:r>
      <w:r w:rsidRPr="00000F43">
        <w:tab/>
      </w:r>
      <w:r w:rsidRPr="00000F43">
        <w:tab/>
      </w:r>
      <w:r w:rsidRPr="00000F43">
        <w:tab/>
      </w:r>
      <w:r w:rsidRPr="00000F43">
        <w:tab/>
      </w:r>
      <w:r w:rsidRPr="00000F43">
        <w:tab/>
      </w:r>
      <w:r w:rsidR="003D438D">
        <w:tab/>
      </w:r>
      <w:r w:rsidR="003D438D">
        <w:tab/>
      </w:r>
      <w:r w:rsidRPr="00000F43" w:rsidR="009B039F">
        <w:t>T. Linkaits</w:t>
      </w:r>
      <w:r w:rsidRPr="00000F43">
        <w:t xml:space="preserve">  </w:t>
      </w:r>
    </w:p>
    <w:p w:rsidR="003D438D" w:rsidP="00E32AEC" w:rsidRDefault="003D438D" w14:paraId="2439A523" w14:textId="77777777"/>
    <w:p w:rsidRPr="00000F43" w:rsidR="009B039F" w:rsidP="007A6F67" w:rsidRDefault="003D438D" w14:paraId="0C5F02A6" w14:textId="340C3373">
      <w:pPr>
        <w:ind w:left="720"/>
      </w:pPr>
      <w:r>
        <w:t>Vīz</w:t>
      </w:r>
      <w:r w:rsidR="007A6F67">
        <w:t>ē</w:t>
      </w:r>
      <w:r>
        <w:t>:</w:t>
      </w:r>
      <w:r w:rsidR="007A6F67">
        <w:t xml:space="preserve"> </w:t>
      </w:r>
      <w:r w:rsidR="007A6F67">
        <w:br/>
      </w:r>
      <w:r w:rsidRPr="00000F43" w:rsidR="00014887">
        <w:t>Valsts sekretār</w:t>
      </w:r>
      <w:r w:rsidRPr="00000F43" w:rsidR="009B039F">
        <w:t>e</w:t>
      </w:r>
      <w:r w:rsidRPr="00000F43" w:rsidR="009B039F">
        <w:tab/>
      </w:r>
      <w:r w:rsidRPr="00000F43" w:rsidR="009B039F">
        <w:tab/>
      </w:r>
      <w:r w:rsidRPr="00000F43" w:rsidR="009B039F">
        <w:tab/>
      </w:r>
      <w:r w:rsidRPr="00000F43" w:rsidR="009B039F">
        <w:tab/>
      </w:r>
      <w:r w:rsidRPr="00000F43" w:rsidR="009B039F">
        <w:tab/>
      </w:r>
      <w:r w:rsidRPr="00000F43" w:rsidR="009B039F">
        <w:tab/>
      </w:r>
      <w:r w:rsidRPr="00000F43" w:rsidR="009B039F">
        <w:tab/>
        <w:t>I. Stepanova</w:t>
      </w:r>
    </w:p>
    <w:p w:rsidR="00702B23" w:rsidP="00014887" w:rsidRDefault="00014887" w14:paraId="52ABF84B" w14:textId="77777777">
      <w:pPr>
        <w:ind w:firstLine="720"/>
      </w:pPr>
      <w:r w:rsidRPr="00000F43">
        <w:tab/>
      </w:r>
      <w:r w:rsidRPr="00000F43">
        <w:tab/>
      </w:r>
    </w:p>
    <w:p w:rsidRPr="00000F43" w:rsidR="00014887" w:rsidP="00014887" w:rsidRDefault="00014887" w14:paraId="33F55606" w14:textId="20EA91F6">
      <w:pPr>
        <w:ind w:firstLine="720"/>
      </w:pPr>
      <w:r w:rsidRPr="00000F43">
        <w:tab/>
      </w:r>
      <w:r w:rsidRPr="00000F43">
        <w:tab/>
      </w:r>
      <w:r w:rsidRPr="00000F43">
        <w:tab/>
        <w:t xml:space="preserve"> </w:t>
      </w:r>
    </w:p>
    <w:p w:rsidR="00000F43" w:rsidP="00000F43" w:rsidRDefault="007C5893" w14:paraId="4ADA16C7" w14:textId="07A2A153">
      <w:pPr>
        <w:ind w:firstLine="720"/>
        <w:rPr>
          <w:sz w:val="18"/>
          <w:szCs w:val="18"/>
        </w:rPr>
      </w:pPr>
      <w:proofErr w:type="spellStart"/>
      <w:r>
        <w:rPr>
          <w:sz w:val="18"/>
          <w:szCs w:val="18"/>
        </w:rPr>
        <w:t>E.Nagle</w:t>
      </w:r>
      <w:proofErr w:type="spellEnd"/>
    </w:p>
    <w:p w:rsidRPr="007A6F67" w:rsidR="00925E6C" w:rsidP="00000F43" w:rsidRDefault="00925E6C" w14:paraId="6AE02452" w14:textId="2F1C4779">
      <w:pPr>
        <w:ind w:firstLine="720"/>
        <w:rPr>
          <w:sz w:val="16"/>
          <w:szCs w:val="16"/>
        </w:rPr>
      </w:pPr>
      <w:r>
        <w:rPr>
          <w:sz w:val="18"/>
          <w:szCs w:val="18"/>
        </w:rPr>
        <w:t>67028</w:t>
      </w:r>
      <w:r w:rsidR="007C5893">
        <w:rPr>
          <w:sz w:val="18"/>
          <w:szCs w:val="18"/>
        </w:rPr>
        <w:t>190</w:t>
      </w:r>
      <w:r>
        <w:rPr>
          <w:sz w:val="18"/>
          <w:szCs w:val="18"/>
        </w:rPr>
        <w:t xml:space="preserve">, </w:t>
      </w:r>
      <w:r w:rsidR="007C5893">
        <w:rPr>
          <w:sz w:val="18"/>
          <w:szCs w:val="18"/>
        </w:rPr>
        <w:t>evita.nagle@sam.gov.lv</w:t>
      </w:r>
    </w:p>
    <w:sectPr w:rsidRPr="007A6F67" w:rsidR="00925E6C" w:rsidSect="00383C4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4CCA" w14:textId="77777777" w:rsidR="008825C3" w:rsidRDefault="008825C3" w:rsidP="002A27D9">
      <w:r>
        <w:separator/>
      </w:r>
    </w:p>
  </w:endnote>
  <w:endnote w:type="continuationSeparator" w:id="0">
    <w:p w14:paraId="7329EF12" w14:textId="77777777" w:rsidR="008825C3" w:rsidRDefault="008825C3" w:rsidP="002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BA"/>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C74A" w14:textId="77777777" w:rsidR="00616801" w:rsidRDefault="008B1148" w:rsidP="00383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72CAA" w14:textId="77777777" w:rsidR="00616801" w:rsidRDefault="008825C3" w:rsidP="00383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420B" w14:textId="7F372A5D" w:rsidR="00F90958" w:rsidRPr="0035318A" w:rsidRDefault="008B1148" w:rsidP="004725B5">
    <w:pPr>
      <w:spacing w:after="120"/>
      <w:jc w:val="both"/>
    </w:pPr>
    <w:r w:rsidRPr="002B1FE3">
      <w:t>S</w:t>
    </w:r>
    <w:r w:rsidR="00E32AEC">
      <w:t>A</w:t>
    </w:r>
    <w:r w:rsidRPr="002B1FE3">
      <w:t>Mzino_</w:t>
    </w:r>
    <w:r w:rsidR="00D2352B">
      <w:t>1404</w:t>
    </w:r>
    <w:r w:rsidR="00702B23">
      <w:t>21_</w:t>
    </w:r>
    <w:r w:rsidR="00D2352B">
      <w:t>viesabonesana</w:t>
    </w:r>
  </w:p>
  <w:p w14:paraId="52A9F575" w14:textId="47D80419" w:rsidR="00616801" w:rsidRDefault="008825C3" w:rsidP="00472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CF27" w14:textId="77777777" w:rsidR="008825C3" w:rsidRDefault="008825C3" w:rsidP="002A27D9">
      <w:r>
        <w:separator/>
      </w:r>
    </w:p>
  </w:footnote>
  <w:footnote w:type="continuationSeparator" w:id="0">
    <w:p w14:paraId="167A75CB" w14:textId="77777777" w:rsidR="008825C3" w:rsidRDefault="008825C3" w:rsidP="002A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6C6"/>
    <w:multiLevelType w:val="hybridMultilevel"/>
    <w:tmpl w:val="C75A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1662D"/>
    <w:multiLevelType w:val="hybridMultilevel"/>
    <w:tmpl w:val="DEA02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DC1D57"/>
    <w:multiLevelType w:val="hybridMultilevel"/>
    <w:tmpl w:val="59E03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427F4"/>
    <w:multiLevelType w:val="hybridMultilevel"/>
    <w:tmpl w:val="7A50C058"/>
    <w:lvl w:ilvl="0" w:tplc="218C3C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CB40EE"/>
    <w:multiLevelType w:val="hybridMultilevel"/>
    <w:tmpl w:val="7BE46F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C12CBB"/>
    <w:multiLevelType w:val="hybridMultilevel"/>
    <w:tmpl w:val="50E6E89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D9"/>
    <w:rsid w:val="00000F43"/>
    <w:rsid w:val="00002488"/>
    <w:rsid w:val="00014887"/>
    <w:rsid w:val="00015C08"/>
    <w:rsid w:val="0002742C"/>
    <w:rsid w:val="00030A24"/>
    <w:rsid w:val="000C374C"/>
    <w:rsid w:val="000C58D3"/>
    <w:rsid w:val="00105185"/>
    <w:rsid w:val="00135589"/>
    <w:rsid w:val="001504D7"/>
    <w:rsid w:val="00164AD9"/>
    <w:rsid w:val="00170128"/>
    <w:rsid w:val="00183052"/>
    <w:rsid w:val="0018730C"/>
    <w:rsid w:val="00187C12"/>
    <w:rsid w:val="001A2B9D"/>
    <w:rsid w:val="001B3982"/>
    <w:rsid w:val="001D5A72"/>
    <w:rsid w:val="001D613F"/>
    <w:rsid w:val="001F1FAD"/>
    <w:rsid w:val="001F7AEF"/>
    <w:rsid w:val="002248BE"/>
    <w:rsid w:val="00233069"/>
    <w:rsid w:val="00233F8D"/>
    <w:rsid w:val="0023703C"/>
    <w:rsid w:val="00262239"/>
    <w:rsid w:val="0028401A"/>
    <w:rsid w:val="00286F3B"/>
    <w:rsid w:val="00292A7B"/>
    <w:rsid w:val="00292AAA"/>
    <w:rsid w:val="002A27D9"/>
    <w:rsid w:val="002B1FE3"/>
    <w:rsid w:val="002C3D9D"/>
    <w:rsid w:val="002D7226"/>
    <w:rsid w:val="0032506E"/>
    <w:rsid w:val="00334B24"/>
    <w:rsid w:val="00334CA8"/>
    <w:rsid w:val="00341A84"/>
    <w:rsid w:val="00345F3C"/>
    <w:rsid w:val="0035318A"/>
    <w:rsid w:val="00387525"/>
    <w:rsid w:val="003961BD"/>
    <w:rsid w:val="00396446"/>
    <w:rsid w:val="003A39B2"/>
    <w:rsid w:val="003B7F13"/>
    <w:rsid w:val="003D2ABC"/>
    <w:rsid w:val="003D438D"/>
    <w:rsid w:val="003D7972"/>
    <w:rsid w:val="003F1AFC"/>
    <w:rsid w:val="003F5614"/>
    <w:rsid w:val="004037B9"/>
    <w:rsid w:val="004158F3"/>
    <w:rsid w:val="00417821"/>
    <w:rsid w:val="004248D7"/>
    <w:rsid w:val="00437BE4"/>
    <w:rsid w:val="004401C6"/>
    <w:rsid w:val="00471D2E"/>
    <w:rsid w:val="004833C9"/>
    <w:rsid w:val="004C0971"/>
    <w:rsid w:val="004C47C5"/>
    <w:rsid w:val="004C5BB6"/>
    <w:rsid w:val="004D26DF"/>
    <w:rsid w:val="00501038"/>
    <w:rsid w:val="00507F2F"/>
    <w:rsid w:val="00510B89"/>
    <w:rsid w:val="00511462"/>
    <w:rsid w:val="00513E2B"/>
    <w:rsid w:val="005168B7"/>
    <w:rsid w:val="00556FFC"/>
    <w:rsid w:val="00592D43"/>
    <w:rsid w:val="00594F7C"/>
    <w:rsid w:val="005B3CA6"/>
    <w:rsid w:val="005B5E6D"/>
    <w:rsid w:val="005D6A24"/>
    <w:rsid w:val="005E3B41"/>
    <w:rsid w:val="00620577"/>
    <w:rsid w:val="006205FE"/>
    <w:rsid w:val="0065401D"/>
    <w:rsid w:val="0065611A"/>
    <w:rsid w:val="006773A2"/>
    <w:rsid w:val="006A60A1"/>
    <w:rsid w:val="006D1B0A"/>
    <w:rsid w:val="006D36BA"/>
    <w:rsid w:val="006D3A84"/>
    <w:rsid w:val="00702B23"/>
    <w:rsid w:val="00710C1B"/>
    <w:rsid w:val="00750824"/>
    <w:rsid w:val="00752323"/>
    <w:rsid w:val="00796F60"/>
    <w:rsid w:val="007A5ECB"/>
    <w:rsid w:val="007A6F67"/>
    <w:rsid w:val="007C4BB2"/>
    <w:rsid w:val="007C5893"/>
    <w:rsid w:val="007C6CDC"/>
    <w:rsid w:val="007D11C6"/>
    <w:rsid w:val="007D5434"/>
    <w:rsid w:val="007F212B"/>
    <w:rsid w:val="007F4FE5"/>
    <w:rsid w:val="00804EC5"/>
    <w:rsid w:val="00826B84"/>
    <w:rsid w:val="00835E29"/>
    <w:rsid w:val="0084049C"/>
    <w:rsid w:val="00840E77"/>
    <w:rsid w:val="008463AD"/>
    <w:rsid w:val="00861B81"/>
    <w:rsid w:val="0087793F"/>
    <w:rsid w:val="008825C3"/>
    <w:rsid w:val="00884C33"/>
    <w:rsid w:val="008A3709"/>
    <w:rsid w:val="008B0099"/>
    <w:rsid w:val="008B1148"/>
    <w:rsid w:val="008B7EDD"/>
    <w:rsid w:val="008D6999"/>
    <w:rsid w:val="008E2857"/>
    <w:rsid w:val="008E5CA8"/>
    <w:rsid w:val="008F5CA7"/>
    <w:rsid w:val="00925E6C"/>
    <w:rsid w:val="009316D3"/>
    <w:rsid w:val="00935BA6"/>
    <w:rsid w:val="00967722"/>
    <w:rsid w:val="009854C3"/>
    <w:rsid w:val="009A313A"/>
    <w:rsid w:val="009B039F"/>
    <w:rsid w:val="009B2DA1"/>
    <w:rsid w:val="009C1C8F"/>
    <w:rsid w:val="009F00CA"/>
    <w:rsid w:val="00A0190C"/>
    <w:rsid w:val="00A1392C"/>
    <w:rsid w:val="00A34AE6"/>
    <w:rsid w:val="00A425F3"/>
    <w:rsid w:val="00A61779"/>
    <w:rsid w:val="00A74483"/>
    <w:rsid w:val="00A8023A"/>
    <w:rsid w:val="00A93A05"/>
    <w:rsid w:val="00AA5FB9"/>
    <w:rsid w:val="00AB3A16"/>
    <w:rsid w:val="00AD04C0"/>
    <w:rsid w:val="00AD6F0B"/>
    <w:rsid w:val="00B039B2"/>
    <w:rsid w:val="00B06093"/>
    <w:rsid w:val="00B208F3"/>
    <w:rsid w:val="00B26B14"/>
    <w:rsid w:val="00B5341E"/>
    <w:rsid w:val="00B8371F"/>
    <w:rsid w:val="00B86A1E"/>
    <w:rsid w:val="00B86F02"/>
    <w:rsid w:val="00B8788E"/>
    <w:rsid w:val="00BA2CC0"/>
    <w:rsid w:val="00BA7D72"/>
    <w:rsid w:val="00BB3808"/>
    <w:rsid w:val="00BC13F6"/>
    <w:rsid w:val="00BE1035"/>
    <w:rsid w:val="00BF1AC0"/>
    <w:rsid w:val="00C15AFC"/>
    <w:rsid w:val="00C2793F"/>
    <w:rsid w:val="00C37347"/>
    <w:rsid w:val="00C432E1"/>
    <w:rsid w:val="00C45116"/>
    <w:rsid w:val="00C46C6E"/>
    <w:rsid w:val="00C53952"/>
    <w:rsid w:val="00C611B1"/>
    <w:rsid w:val="00C63961"/>
    <w:rsid w:val="00C706FD"/>
    <w:rsid w:val="00C81CEB"/>
    <w:rsid w:val="00CA3170"/>
    <w:rsid w:val="00CA4732"/>
    <w:rsid w:val="00CB0A65"/>
    <w:rsid w:val="00CE3ECF"/>
    <w:rsid w:val="00CF1CA1"/>
    <w:rsid w:val="00D23316"/>
    <w:rsid w:val="00D2352B"/>
    <w:rsid w:val="00D268E9"/>
    <w:rsid w:val="00D74646"/>
    <w:rsid w:val="00D874E5"/>
    <w:rsid w:val="00DC3B65"/>
    <w:rsid w:val="00DC655A"/>
    <w:rsid w:val="00DE1D02"/>
    <w:rsid w:val="00E27FD6"/>
    <w:rsid w:val="00E32AEC"/>
    <w:rsid w:val="00E32DB4"/>
    <w:rsid w:val="00E35D35"/>
    <w:rsid w:val="00E40535"/>
    <w:rsid w:val="00EB27ED"/>
    <w:rsid w:val="00EC660A"/>
    <w:rsid w:val="00ED1B50"/>
    <w:rsid w:val="00EE7E1B"/>
    <w:rsid w:val="00EF6BA1"/>
    <w:rsid w:val="00F04AF8"/>
    <w:rsid w:val="00F06ED1"/>
    <w:rsid w:val="00F07E81"/>
    <w:rsid w:val="00F169D6"/>
    <w:rsid w:val="00F20469"/>
    <w:rsid w:val="00F34613"/>
    <w:rsid w:val="00F3725B"/>
    <w:rsid w:val="00F42C3A"/>
    <w:rsid w:val="00F43B76"/>
    <w:rsid w:val="00F76A94"/>
    <w:rsid w:val="00F82F7C"/>
    <w:rsid w:val="00F90958"/>
    <w:rsid w:val="00F90DD6"/>
    <w:rsid w:val="00F93EC2"/>
    <w:rsid w:val="00FA3CD5"/>
    <w:rsid w:val="00FB424F"/>
    <w:rsid w:val="00FF2B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071A"/>
  <w15:docId w15:val="{F9DD1495-A764-4C8E-AEF3-BF4B87DD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7D9"/>
    <w:rPr>
      <w:color w:val="0000FF"/>
      <w:u w:val="single"/>
    </w:rPr>
  </w:style>
  <w:style w:type="paragraph" w:styleId="Header">
    <w:name w:val="header"/>
    <w:basedOn w:val="Normal"/>
    <w:link w:val="HeaderChar"/>
    <w:rsid w:val="002A27D9"/>
    <w:pPr>
      <w:tabs>
        <w:tab w:val="center" w:pos="4153"/>
        <w:tab w:val="right" w:pos="8306"/>
      </w:tabs>
    </w:pPr>
  </w:style>
  <w:style w:type="character" w:customStyle="1" w:styleId="HeaderChar">
    <w:name w:val="Header Char"/>
    <w:basedOn w:val="DefaultParagraphFont"/>
    <w:link w:val="Header"/>
    <w:rsid w:val="002A27D9"/>
    <w:rPr>
      <w:rFonts w:ascii="Times New Roman" w:eastAsia="Times New Roman" w:hAnsi="Times New Roman" w:cs="Times New Roman"/>
      <w:sz w:val="24"/>
      <w:szCs w:val="24"/>
      <w:lang w:eastAsia="lv-LV"/>
    </w:rPr>
  </w:style>
  <w:style w:type="paragraph" w:styleId="Footer">
    <w:name w:val="footer"/>
    <w:basedOn w:val="Normal"/>
    <w:link w:val="FooterChar"/>
    <w:rsid w:val="002A27D9"/>
    <w:pPr>
      <w:tabs>
        <w:tab w:val="center" w:pos="4153"/>
        <w:tab w:val="right" w:pos="8306"/>
      </w:tabs>
    </w:pPr>
  </w:style>
  <w:style w:type="character" w:customStyle="1" w:styleId="FooterChar">
    <w:name w:val="Footer Char"/>
    <w:basedOn w:val="DefaultParagraphFont"/>
    <w:link w:val="Footer"/>
    <w:rsid w:val="002A27D9"/>
    <w:rPr>
      <w:rFonts w:ascii="Times New Roman" w:eastAsia="Times New Roman" w:hAnsi="Times New Roman" w:cs="Times New Roman"/>
      <w:sz w:val="24"/>
      <w:szCs w:val="24"/>
      <w:lang w:eastAsia="lv-LV"/>
    </w:rPr>
  </w:style>
  <w:style w:type="character" w:styleId="PageNumber">
    <w:name w:val="page number"/>
    <w:basedOn w:val="DefaultParagraphFont"/>
    <w:rsid w:val="002A27D9"/>
  </w:style>
  <w:style w:type="paragraph" w:customStyle="1" w:styleId="Prliminairetitre">
    <w:name w:val="Préliminaire titre"/>
    <w:basedOn w:val="Normal"/>
    <w:next w:val="Normal"/>
    <w:rsid w:val="002A27D9"/>
    <w:pPr>
      <w:spacing w:before="360" w:after="360"/>
      <w:jc w:val="center"/>
    </w:pPr>
    <w:rPr>
      <w:b/>
      <w:snapToGrid w:val="0"/>
      <w:lang w:eastAsia="en-GB"/>
    </w:rPr>
  </w:style>
  <w:style w:type="paragraph" w:customStyle="1" w:styleId="naiskr">
    <w:name w:val="naiskr"/>
    <w:basedOn w:val="Normal"/>
    <w:rsid w:val="002A27D9"/>
    <w:pPr>
      <w:spacing w:before="100" w:after="100"/>
    </w:pPr>
    <w:rPr>
      <w:lang w:val="en-GB" w:eastAsia="en-U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884C33"/>
    <w:rPr>
      <w:sz w:val="20"/>
      <w:szCs w:val="20"/>
      <w:lang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884C33"/>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unhideWhenUsed/>
    <w:qFormat/>
    <w:rsid w:val="00884C3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84C33"/>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884C33"/>
    <w:pPr>
      <w:spacing w:before="100" w:beforeAutospacing="1" w:after="100" w:afterAutospacing="1"/>
    </w:pPr>
    <w:rPr>
      <w:rFonts w:eastAsia="Arial Unicode MS"/>
      <w:lang w:val="en-GB" w:eastAsia="en-US"/>
    </w:rPr>
  </w:style>
  <w:style w:type="character" w:styleId="CommentReference">
    <w:name w:val="annotation reference"/>
    <w:basedOn w:val="DefaultParagraphFont"/>
    <w:unhideWhenUsed/>
    <w:rsid w:val="00556FFC"/>
    <w:rPr>
      <w:sz w:val="16"/>
      <w:szCs w:val="16"/>
    </w:rPr>
  </w:style>
  <w:style w:type="paragraph" w:styleId="CommentText">
    <w:name w:val="annotation text"/>
    <w:basedOn w:val="Normal"/>
    <w:link w:val="CommentTextChar"/>
    <w:uiPriority w:val="99"/>
    <w:semiHidden/>
    <w:unhideWhenUsed/>
    <w:rsid w:val="00556FFC"/>
    <w:rPr>
      <w:sz w:val="20"/>
      <w:szCs w:val="20"/>
    </w:rPr>
  </w:style>
  <w:style w:type="character" w:customStyle="1" w:styleId="CommentTextChar">
    <w:name w:val="Comment Text Char"/>
    <w:basedOn w:val="DefaultParagraphFont"/>
    <w:link w:val="CommentText"/>
    <w:uiPriority w:val="99"/>
    <w:semiHidden/>
    <w:rsid w:val="00556F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6FFC"/>
    <w:rPr>
      <w:b/>
      <w:bCs/>
    </w:rPr>
  </w:style>
  <w:style w:type="character" w:customStyle="1" w:styleId="CommentSubjectChar">
    <w:name w:val="Comment Subject Char"/>
    <w:basedOn w:val="CommentTextChar"/>
    <w:link w:val="CommentSubject"/>
    <w:uiPriority w:val="99"/>
    <w:semiHidden/>
    <w:rsid w:val="00556F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56FFC"/>
    <w:rPr>
      <w:rFonts w:ascii="Tahoma" w:hAnsi="Tahoma" w:cs="Tahoma"/>
      <w:sz w:val="16"/>
      <w:szCs w:val="16"/>
    </w:rPr>
  </w:style>
  <w:style w:type="character" w:customStyle="1" w:styleId="BalloonTextChar">
    <w:name w:val="Balloon Text Char"/>
    <w:basedOn w:val="DefaultParagraphFont"/>
    <w:link w:val="BalloonText"/>
    <w:uiPriority w:val="99"/>
    <w:semiHidden/>
    <w:rsid w:val="00556FFC"/>
    <w:rPr>
      <w:rFonts w:ascii="Tahoma" w:eastAsia="Times New Roman" w:hAnsi="Tahoma" w:cs="Tahoma"/>
      <w:sz w:val="16"/>
      <w:szCs w:val="16"/>
      <w:lang w:eastAsia="lv-LV"/>
    </w:rPr>
  </w:style>
  <w:style w:type="character" w:styleId="UnresolvedMention">
    <w:name w:val="Unresolved Mention"/>
    <w:basedOn w:val="DefaultParagraphFont"/>
    <w:uiPriority w:val="99"/>
    <w:semiHidden/>
    <w:unhideWhenUsed/>
    <w:rsid w:val="00000F43"/>
    <w:rPr>
      <w:color w:val="605E5C"/>
      <w:shd w:val="clear" w:color="auto" w:fill="E1DFDD"/>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02B23"/>
    <w:pPr>
      <w:ind w:left="720"/>
    </w:pPr>
    <w:rPr>
      <w:rFonts w:ascii="Calibri" w:eastAsia="Calibri" w:hAnsi="Calibri"/>
      <w:sz w:val="22"/>
      <w:szCs w:val="22"/>
      <w:lang w:eastAsia="en-US"/>
    </w:rPr>
  </w:style>
  <w:style w:type="paragraph" w:customStyle="1" w:styleId="Default">
    <w:name w:val="Default"/>
    <w:basedOn w:val="Normal"/>
    <w:rsid w:val="00702B23"/>
    <w:pPr>
      <w:autoSpaceDE w:val="0"/>
      <w:autoSpaceDN w:val="0"/>
    </w:pPr>
    <w:rPr>
      <w:color w:val="00000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02B23"/>
    <w:rPr>
      <w:rFonts w:ascii="Calibri" w:eastAsia="Calibri" w:hAnsi="Calibri" w:cs="Times New Roman"/>
    </w:rPr>
  </w:style>
  <w:style w:type="paragraph" w:customStyle="1" w:styleId="Body">
    <w:name w:val="Body"/>
    <w:rsid w:val="00702B2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paragraph" w:styleId="BodyText2">
    <w:name w:val="Body Text 2"/>
    <w:basedOn w:val="Normal"/>
    <w:link w:val="BodyText2Char"/>
    <w:rsid w:val="00702B23"/>
    <w:pPr>
      <w:jc w:val="both"/>
    </w:pPr>
    <w:rPr>
      <w:b/>
      <w:bCs/>
      <w:color w:val="000000"/>
    </w:rPr>
  </w:style>
  <w:style w:type="character" w:customStyle="1" w:styleId="BodyText2Char">
    <w:name w:val="Body Text 2 Char"/>
    <w:basedOn w:val="DefaultParagraphFont"/>
    <w:link w:val="BodyText2"/>
    <w:rsid w:val="00702B23"/>
    <w:rPr>
      <w:rFonts w:ascii="Times New Roman" w:eastAsia="Times New Roman" w:hAnsi="Times New Roman" w:cs="Times New Roman"/>
      <w:b/>
      <w:bCs/>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951A-71B4-4BE8-A846-CE8E69F2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2130</Words>
  <Characters>1215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Informatīvais ziņojums Latvijas Republikas nacionālā pozīcija Nr. 1 “Priekšlikums Eiropas Parlamenta un Padomes regulai par viesabonēšanu publiskajos mobilo sakaru tīklos Savienībā (pārstrādāta versija)”</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Republikas nacionālā pozīcija Nr. 1 “Priekšlikums Eiropas Parlamenta un Padomes regulai par viesabonēšanu publiskajos mobilo sakaru tīklos Savienībā (pārstrādāta versija)”</dc:title>
  <dc:subject>Informatīvais ziņojums</dc:subject>
  <dc:creator>Evita Nagle</dc:creator>
  <cp:keywords>Satiksmes ministrija</cp:keywords>
  <dc:description>Evita Nagle _x000d_
67028190_x000d_
evita.nagle@sam.gov.lv</dc:description>
  <cp:lastModifiedBy>Evita Nagle</cp:lastModifiedBy>
  <cp:revision>16</cp:revision>
  <cp:lastPrinted>2017-05-18T08:16:00Z</cp:lastPrinted>
  <dcterms:created xsi:type="dcterms:W3CDTF">2020-11-10T12:15:00Z</dcterms:created>
  <dcterms:modified xsi:type="dcterms:W3CDTF">2021-04-13T06:52:00Z</dcterms:modified>
</cp:coreProperties>
</file>