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6A50" w:rsidR="000A531F" w:rsidP="001725DB"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0F6A50">
          <w:rPr>
            <w:b/>
            <w:sz w:val="28"/>
            <w:szCs w:val="28"/>
          </w:rPr>
          <w:t>Izziņa</w:t>
        </w:r>
      </w:smartTag>
      <w:r w:rsidRPr="000F6A50">
        <w:rPr>
          <w:b/>
          <w:sz w:val="28"/>
          <w:szCs w:val="28"/>
        </w:rPr>
        <w:t xml:space="preserve"> par atzinumos sniegtajiem iebildumiem</w:t>
      </w:r>
    </w:p>
    <w:p w:rsidRPr="000F6A50" w:rsidR="00EA4FB1" w:rsidP="001725DB" w:rsidRDefault="000A531F" w14:paraId="75F7FBFF" w14:textId="6999CE70">
      <w:pPr>
        <w:jc w:val="center"/>
        <w:rPr>
          <w:b/>
          <w:sz w:val="28"/>
          <w:szCs w:val="28"/>
        </w:rPr>
      </w:pPr>
      <w:r w:rsidRPr="000F6A50">
        <w:rPr>
          <w:b/>
          <w:sz w:val="28"/>
          <w:szCs w:val="28"/>
        </w:rPr>
        <w:t>Min</w:t>
      </w:r>
      <w:r w:rsidRPr="000F6A50" w:rsidR="00705DBC">
        <w:rPr>
          <w:b/>
          <w:sz w:val="28"/>
          <w:szCs w:val="28"/>
        </w:rPr>
        <w:t>istru kabineta rīkojuma projektam</w:t>
      </w:r>
    </w:p>
    <w:p w:rsidRPr="000F6A50" w:rsidR="000F6A50" w:rsidP="000F6A50" w:rsidRDefault="008254F8" w14:paraId="65FDDEAC" w14:textId="609A4A54">
      <w:pPr>
        <w:jc w:val="center"/>
        <w:rPr>
          <w:b/>
          <w:bCs/>
          <w:sz w:val="28"/>
          <w:szCs w:val="28"/>
        </w:rPr>
      </w:pPr>
      <w:r w:rsidRPr="008254F8">
        <w:rPr>
          <w:b/>
          <w:bCs/>
          <w:sz w:val="28"/>
          <w:szCs w:val="28"/>
        </w:rPr>
        <w:t>“</w:t>
      </w:r>
      <w:r w:rsidRPr="00E52BB9" w:rsidR="00E52BB9">
        <w:rPr>
          <w:b/>
          <w:bCs/>
          <w:sz w:val="28"/>
          <w:szCs w:val="28"/>
        </w:rPr>
        <w:t>Par nekustamā īpašuma Zolitūdes ielā 32, Rīgā, daļas pirkšanu projekta “Eiropas standarta platuma 1435 mm dzelzceļa līnijas izbūve “Rail Baltica” koridorā caur Igauniju, Latviju un Lietuvu” īstenošanai</w:t>
      </w:r>
      <w:r w:rsidRPr="008254F8">
        <w:rPr>
          <w:b/>
          <w:bCs/>
          <w:sz w:val="28"/>
          <w:szCs w:val="28"/>
        </w:rPr>
        <w:t>”</w:t>
      </w:r>
    </w:p>
    <w:bookmarkEnd w:id="0"/>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325B19CA" w14:textId="77777777">
        <w:tc>
          <w:tcPr>
            <w:tcW w:w="648" w:type="dxa"/>
            <w:vAlign w:val="center"/>
          </w:tcPr>
          <w:p w:rsidRPr="00B97971" w:rsidR="000A531F" w:rsidP="0072110C" w:rsidRDefault="000A531F" w14:paraId="3A493631" w14:textId="77777777">
            <w:pPr>
              <w:jc w:val="center"/>
            </w:pPr>
            <w:r w:rsidRPr="00B97971">
              <w:t>Nr.p.k.</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72110C" w14:paraId="5ED8EFBD" w14:textId="77777777">
        <w:tc>
          <w:tcPr>
            <w:tcW w:w="648"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38971AA7" w14:textId="77777777">
        <w:trPr>
          <w:trHeight w:val="258"/>
        </w:trPr>
        <w:tc>
          <w:tcPr>
            <w:tcW w:w="3663" w:type="dxa"/>
            <w:vAlign w:val="bottom"/>
          </w:tcPr>
          <w:p w:rsidRPr="00B97971" w:rsidR="000A531F" w:rsidP="0072110C" w:rsidRDefault="000A531F" w14:paraId="39170A04" w14:textId="77777777">
            <w:r w:rsidRPr="00B97971">
              <w:t>Datums</w:t>
            </w:r>
          </w:p>
        </w:tc>
        <w:tc>
          <w:tcPr>
            <w:tcW w:w="10507" w:type="dxa"/>
            <w:gridSpan w:val="2"/>
            <w:vAlign w:val="bottom"/>
          </w:tcPr>
          <w:p w:rsidRPr="00B97971" w:rsidR="00D201AD" w:rsidP="00C57333" w:rsidRDefault="000A531F" w14:paraId="43E80F13" w14:textId="69D7695C">
            <w:pPr>
              <w:jc w:val="both"/>
            </w:pPr>
            <w:r w:rsidRPr="00B97971">
              <w:t xml:space="preserve"> </w:t>
            </w:r>
            <w:r w:rsidRPr="00F76708" w:rsidR="00D201AD">
              <w:t>202</w:t>
            </w:r>
            <w:r w:rsidRPr="00F76708" w:rsidR="00AE5489">
              <w:t>1</w:t>
            </w:r>
            <w:r w:rsidRPr="00F76708" w:rsidR="00D201AD">
              <w:t xml:space="preserve">.gada </w:t>
            </w:r>
            <w:r w:rsidR="003972A6">
              <w:t>1.marts</w:t>
            </w:r>
            <w:r w:rsidRPr="00F76708" w:rsidR="00D201AD">
              <w:t xml:space="preserve"> (elektroniskā saskaņošana).</w:t>
            </w:r>
          </w:p>
        </w:tc>
      </w:tr>
      <w:tr w:rsidRPr="00B97971" w:rsidR="000A531F" w:rsidTr="00906110" w14:paraId="22190A4E" w14:textId="77777777">
        <w:trPr>
          <w:trHeight w:val="340"/>
        </w:trPr>
        <w:tc>
          <w:tcPr>
            <w:tcW w:w="3663" w:type="dxa"/>
          </w:tcPr>
          <w:p w:rsidRPr="00B97971" w:rsidR="000A531F" w:rsidP="0072110C" w:rsidRDefault="000A531F" w14:paraId="17E64ED7" w14:textId="77777777">
            <w:r w:rsidRPr="00B97971">
              <w:t>Saskaņošanas dalībnieki</w:t>
            </w:r>
          </w:p>
        </w:tc>
        <w:tc>
          <w:tcPr>
            <w:tcW w:w="10507" w:type="dxa"/>
            <w:gridSpan w:val="2"/>
            <w:vAlign w:val="bottom"/>
          </w:tcPr>
          <w:p w:rsidRPr="00B97971" w:rsidR="000A531F" w:rsidP="0072110C" w:rsidRDefault="000A531F" w14:paraId="796B3D3B" w14:textId="24F10B80">
            <w:pPr>
              <w:ind w:left="72"/>
            </w:pPr>
            <w:r w:rsidRPr="00B97971">
              <w:t>Tieslietu ministrija</w:t>
            </w:r>
            <w:r w:rsidRPr="00B97971" w:rsidR="00440D22">
              <w:t>, Finanšu ministrija.</w:t>
            </w:r>
          </w:p>
        </w:tc>
      </w:tr>
      <w:tr w:rsidRPr="00B97971" w:rsidR="000A531F" w:rsidTr="00906110" w14:paraId="50297B32" w14:textId="77777777">
        <w:trPr>
          <w:trHeight w:val="629"/>
        </w:trPr>
        <w:tc>
          <w:tcPr>
            <w:tcW w:w="6132" w:type="dxa"/>
            <w:gridSpan w:val="2"/>
            <w:vAlign w:val="bottom"/>
          </w:tcPr>
          <w:p w:rsidRPr="00B97971" w:rsidR="000A531F" w:rsidP="0072110C" w:rsidRDefault="000A531F" w14:paraId="541DADF2" w14:textId="77777777">
            <w:r w:rsidRPr="00B97971">
              <w:t>Saskaņošanas dalībnieki izskatīja šādu ministriju (citu institūciju) iebildumus</w:t>
            </w:r>
          </w:p>
        </w:tc>
        <w:tc>
          <w:tcPr>
            <w:tcW w:w="8038" w:type="dxa"/>
            <w:vAlign w:val="bottom"/>
          </w:tcPr>
          <w:p w:rsidR="00731119" w:rsidP="00BB3E79" w:rsidRDefault="009429B4" w14:paraId="435E133E" w14:textId="77777777">
            <w:r>
              <w:t>Tieslietu ministrijas 202</w:t>
            </w:r>
            <w:r w:rsidR="00375983">
              <w:t>1</w:t>
            </w:r>
            <w:r>
              <w:t>.gada 1</w:t>
            </w:r>
            <w:r w:rsidR="00375983">
              <w:t>4</w:t>
            </w:r>
            <w:r>
              <w:t>.</w:t>
            </w:r>
            <w:r w:rsidR="00375983">
              <w:t>janvāra</w:t>
            </w:r>
            <w:r>
              <w:t xml:space="preserve"> atzinums Nr.</w:t>
            </w:r>
            <w:r w:rsidR="009660C9">
              <w:t>1-9.1/</w:t>
            </w:r>
            <w:r w:rsidR="00375983">
              <w:t>101</w:t>
            </w:r>
            <w:r w:rsidR="00EF0D85">
              <w:t>.</w:t>
            </w:r>
          </w:p>
          <w:p w:rsidRPr="00B97971" w:rsidR="00375983" w:rsidP="00BB3E79" w:rsidRDefault="00375983" w14:paraId="11A709A3" w14:textId="05951548"/>
        </w:tc>
      </w:tr>
      <w:tr w:rsidRPr="00B97971" w:rsidR="000A531F" w:rsidTr="00906110" w14:paraId="0DDF6A41" w14:textId="77777777">
        <w:trPr>
          <w:trHeight w:val="80"/>
        </w:trPr>
        <w:tc>
          <w:tcPr>
            <w:tcW w:w="6132" w:type="dxa"/>
            <w:gridSpan w:val="2"/>
            <w:vAlign w:val="bottom"/>
          </w:tcPr>
          <w:p w:rsidRPr="00B97971" w:rsidR="000A531F" w:rsidP="0072110C"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4459" w:type="dxa"/>
        <w:tblInd w:w="-289" w:type="dxa"/>
        <w:tblLayout w:type="fixed"/>
        <w:tblLook w:val="04A0" w:firstRow="1" w:lastRow="0" w:firstColumn="1" w:lastColumn="0" w:noHBand="0" w:noVBand="1"/>
      </w:tblPr>
      <w:tblGrid>
        <w:gridCol w:w="675"/>
        <w:gridCol w:w="2586"/>
        <w:gridCol w:w="3544"/>
        <w:gridCol w:w="2835"/>
        <w:gridCol w:w="4819"/>
      </w:tblGrid>
      <w:tr w:rsidRPr="00B97971" w:rsidR="005D403F" w:rsidTr="00D02F5C" w14:paraId="19535BC7" w14:textId="77777777">
        <w:tc>
          <w:tcPr>
            <w:tcW w:w="675" w:type="dxa"/>
          </w:tcPr>
          <w:p w:rsidRPr="00B97971" w:rsidR="005D403F" w:rsidP="005D403F" w:rsidRDefault="005D403F" w14:paraId="0BCA00DC" w14:textId="77777777">
            <w:pPr>
              <w:pStyle w:val="naisf"/>
              <w:spacing w:before="0" w:after="0"/>
              <w:ind w:firstLine="0"/>
              <w:jc w:val="center"/>
            </w:pPr>
            <w:r w:rsidRPr="00B97971">
              <w:t>Nr.</w:t>
            </w:r>
          </w:p>
          <w:p w:rsidRPr="00B97971" w:rsidR="005D403F" w:rsidP="005D403F" w:rsidRDefault="005D403F" w14:paraId="5F8FB0CA" w14:textId="77777777">
            <w:pPr>
              <w:pStyle w:val="naisf"/>
              <w:spacing w:before="0" w:after="0"/>
              <w:ind w:firstLine="0"/>
              <w:jc w:val="center"/>
            </w:pPr>
            <w:r w:rsidRPr="00B97971">
              <w:t>p.k.</w:t>
            </w:r>
          </w:p>
        </w:tc>
        <w:tc>
          <w:tcPr>
            <w:tcW w:w="2586" w:type="dxa"/>
          </w:tcPr>
          <w:p w:rsidR="005D403F" w:rsidP="005D403F" w:rsidRDefault="005D403F" w14:paraId="72C81AA2" w14:textId="77777777">
            <w:pPr>
              <w:pStyle w:val="naisf"/>
              <w:spacing w:before="0" w:after="0"/>
              <w:ind w:firstLine="0"/>
              <w:jc w:val="center"/>
            </w:pPr>
            <w:r w:rsidRPr="00B97971">
              <w:t>Saskaņošanai nosūtītā projekta redakcija (konkrēta punkta (panta) redakcija)</w:t>
            </w:r>
          </w:p>
          <w:p w:rsidRPr="00A41E1B" w:rsidR="00A41E1B" w:rsidP="00A41E1B" w:rsidRDefault="00A41E1B" w14:paraId="267E306B" w14:textId="2D7B6B17">
            <w:pPr>
              <w:jc w:val="center"/>
            </w:pPr>
          </w:p>
        </w:tc>
        <w:tc>
          <w:tcPr>
            <w:tcW w:w="3544" w:type="dxa"/>
          </w:tcPr>
          <w:p w:rsidRPr="00B97971" w:rsidR="005D403F" w:rsidP="005D403F" w:rsidRDefault="005D403F" w14:paraId="52143616" w14:textId="77777777">
            <w:pPr>
              <w:pStyle w:val="naisf"/>
              <w:spacing w:before="0" w:after="0"/>
              <w:ind w:firstLine="0"/>
              <w:jc w:val="center"/>
            </w:pPr>
            <w:r w:rsidRPr="00B97971">
              <w:t>Atzinumā norādītais ministrijas (citas institūcijas) iebildums, kā arī saskaņošanā papildus izteiktais iebildums par projekta konkrēto punktu (pantu)</w:t>
            </w:r>
          </w:p>
        </w:tc>
        <w:tc>
          <w:tcPr>
            <w:tcW w:w="2835" w:type="dxa"/>
          </w:tcPr>
          <w:p w:rsidRPr="00B97971" w:rsidR="005D403F" w:rsidP="005D403F" w:rsidRDefault="005D403F" w14:paraId="6C6BD330" w14:textId="77777777">
            <w:pPr>
              <w:pStyle w:val="naisf"/>
              <w:spacing w:before="0" w:after="0"/>
              <w:ind w:firstLine="0"/>
              <w:jc w:val="center"/>
            </w:pPr>
            <w:r w:rsidRPr="00B97971">
              <w:t>Atbildīgās ministrijas norāde par to, ka iebildums ir ņemts vērā, vai informācija par saskaņošanā panākto alternatīvo risinājumu</w:t>
            </w:r>
          </w:p>
        </w:tc>
        <w:tc>
          <w:tcPr>
            <w:tcW w:w="4819" w:type="dxa"/>
          </w:tcPr>
          <w:p w:rsidRPr="00B97971" w:rsidR="005D403F" w:rsidP="005D403F" w:rsidRDefault="005D403F" w14:paraId="7F91D989" w14:textId="77777777">
            <w:pPr>
              <w:pStyle w:val="naisf"/>
              <w:spacing w:before="0" w:after="0"/>
              <w:ind w:firstLine="0"/>
              <w:jc w:val="center"/>
            </w:pPr>
            <w:r w:rsidRPr="00B97971">
              <w:t>Projekta attiecīgā punkta (panta) galīgā redakcija</w:t>
            </w:r>
          </w:p>
        </w:tc>
      </w:tr>
      <w:tr w:rsidRPr="00B97971" w:rsidR="002303F9" w:rsidTr="00850128" w14:paraId="727442ED" w14:textId="77777777">
        <w:trPr>
          <w:trHeight w:val="404"/>
        </w:trPr>
        <w:tc>
          <w:tcPr>
            <w:tcW w:w="14459" w:type="dxa"/>
            <w:gridSpan w:val="5"/>
            <w:vAlign w:val="center"/>
          </w:tcPr>
          <w:p w:rsidR="002303F9" w:rsidP="002303F9" w:rsidRDefault="00EF0D85" w14:paraId="681E6E24" w14:textId="481E2136">
            <w:pPr>
              <w:jc w:val="center"/>
            </w:pPr>
            <w:r>
              <w:rPr>
                <w:b/>
                <w:bCs/>
              </w:rPr>
              <w:lastRenderedPageBreak/>
              <w:t xml:space="preserve">Tieslietu ministrija </w:t>
            </w:r>
            <w:r w:rsidRPr="00EF0D85">
              <w:t>(</w:t>
            </w:r>
            <w:r w:rsidR="00583409">
              <w:t>2021.gada 14.janvāra atzinums Nr.1-9.1/101</w:t>
            </w:r>
            <w:r>
              <w:t>).</w:t>
            </w:r>
          </w:p>
        </w:tc>
      </w:tr>
      <w:tr w:rsidRPr="00B97971" w:rsidR="002303F9" w:rsidTr="00D02F5C" w14:paraId="665CCE36" w14:textId="77777777">
        <w:trPr>
          <w:trHeight w:val="672"/>
        </w:trPr>
        <w:tc>
          <w:tcPr>
            <w:tcW w:w="675" w:type="dxa"/>
          </w:tcPr>
          <w:p w:rsidRPr="00B97971" w:rsidR="002303F9" w:rsidP="000F6A50" w:rsidRDefault="00CC3703" w14:paraId="69A9631E" w14:textId="05CBE1C6">
            <w:pPr>
              <w:pStyle w:val="naisf"/>
              <w:spacing w:before="0" w:after="0"/>
              <w:ind w:firstLine="0"/>
              <w:jc w:val="center"/>
            </w:pPr>
            <w:r>
              <w:t>1</w:t>
            </w:r>
            <w:r w:rsidR="002303F9">
              <w:t>.</w:t>
            </w:r>
          </w:p>
        </w:tc>
        <w:tc>
          <w:tcPr>
            <w:tcW w:w="2586" w:type="dxa"/>
          </w:tcPr>
          <w:p w:rsidR="002303F9" w:rsidP="00C57333" w:rsidRDefault="002F72B0" w14:paraId="1C5EC729" w14:textId="76033C9B">
            <w:pPr>
              <w:jc w:val="both"/>
              <w:rPr>
                <w:szCs w:val="28"/>
              </w:rPr>
            </w:pPr>
            <w:r>
              <w:rPr>
                <w:szCs w:val="28"/>
              </w:rPr>
              <w:t>Rīkojuma projekta a</w:t>
            </w:r>
            <w:r w:rsidRPr="00261BAD">
              <w:rPr>
                <w:szCs w:val="28"/>
              </w:rPr>
              <w:t xml:space="preserve">notācijas </w:t>
            </w:r>
            <w:r w:rsidRPr="00320DDA">
              <w:rPr>
                <w:szCs w:val="28"/>
              </w:rPr>
              <w:t>I sadaļas 2. punkts</w:t>
            </w:r>
            <w:r w:rsidR="00C57333">
              <w:rPr>
                <w:szCs w:val="28"/>
              </w:rPr>
              <w:t>:</w:t>
            </w:r>
          </w:p>
          <w:p w:rsidRPr="00C57333" w:rsidR="00C57333" w:rsidP="00C57333" w:rsidRDefault="00C57333" w14:paraId="6ABA4D98" w14:textId="77777777">
            <w:pPr>
              <w:ind w:firstLine="205"/>
              <w:jc w:val="both"/>
            </w:pPr>
            <w:r>
              <w:rPr>
                <w:szCs w:val="28"/>
              </w:rPr>
              <w:t>“</w:t>
            </w:r>
            <w:r w:rsidRPr="00C57333">
              <w:t>Būve tiek atsavināta publiskās lietošanas dzelzceļa transporta infrastruktūras projekta attīstībai – jauna piebraucamā ceļa Imantas stacijas stāvvietai izbūvei, un atsavināšana ir vienīgais veids šī mērķa sasniegšanai.</w:t>
            </w:r>
          </w:p>
          <w:p w:rsidR="00C57333" w:rsidP="00C57333" w:rsidRDefault="00C57333" w14:paraId="7538FF51" w14:textId="4CDAF44F">
            <w:pPr>
              <w:jc w:val="both"/>
              <w:rPr>
                <w:szCs w:val="28"/>
              </w:rPr>
            </w:pPr>
            <w:r w:rsidRPr="00C57333">
              <w:rPr>
                <w:rFonts w:eastAsia="Calibri"/>
                <w:lang w:eastAsia="en-US"/>
              </w:rPr>
              <w:t xml:space="preserve">  Pārējās nekustamā īpašuma sastāvā esošās būves netiek skartas, kā arī netiks mainīta piekļuve īpašumam.</w:t>
            </w:r>
            <w:r w:rsidRPr="00C57333">
              <w:rPr>
                <w:rFonts w:eastAsia="Calibri"/>
                <w:lang w:eastAsia="en-US"/>
              </w:rPr>
              <w:t>”</w:t>
            </w:r>
          </w:p>
          <w:p w:rsidRPr="00834CFE" w:rsidR="00834CFE" w:rsidP="00834CFE" w:rsidRDefault="00834CFE" w14:paraId="786F419E" w14:textId="77777777"/>
          <w:p w:rsidRPr="00834CFE" w:rsidR="00834CFE" w:rsidP="00834CFE" w:rsidRDefault="00834CFE" w14:paraId="17512C2A" w14:textId="77777777"/>
          <w:p w:rsidRPr="00834CFE" w:rsidR="00834CFE" w:rsidP="00834CFE" w:rsidRDefault="00834CFE" w14:paraId="55A41151" w14:textId="77777777"/>
          <w:p w:rsidRPr="00834CFE" w:rsidR="00834CFE" w:rsidP="00834CFE" w:rsidRDefault="00834CFE" w14:paraId="39224154" w14:textId="77777777"/>
          <w:p w:rsidRPr="00834CFE" w:rsidR="00834CFE" w:rsidP="00834CFE" w:rsidRDefault="00834CFE" w14:paraId="5E2515E0" w14:textId="77777777"/>
          <w:p w:rsidRPr="00834CFE" w:rsidR="00834CFE" w:rsidP="00834CFE" w:rsidRDefault="00834CFE" w14:paraId="59CDB979" w14:textId="77777777"/>
          <w:p w:rsidRPr="00834CFE" w:rsidR="00834CFE" w:rsidP="00834CFE" w:rsidRDefault="00834CFE" w14:paraId="7B8FFF58" w14:textId="77777777"/>
          <w:p w:rsidRPr="00834CFE" w:rsidR="00834CFE" w:rsidP="00834CFE" w:rsidRDefault="00834CFE" w14:paraId="6B200FB2" w14:textId="77777777"/>
          <w:p w:rsidRPr="00834CFE" w:rsidR="00834CFE" w:rsidP="00834CFE" w:rsidRDefault="00834CFE" w14:paraId="5067A71F" w14:textId="77777777"/>
          <w:p w:rsidRPr="00834CFE" w:rsidR="00834CFE" w:rsidP="00834CFE" w:rsidRDefault="00834CFE" w14:paraId="4B828724" w14:textId="77777777"/>
          <w:p w:rsidRPr="00834CFE" w:rsidR="00834CFE" w:rsidP="00834CFE" w:rsidRDefault="00834CFE" w14:paraId="067EEA4C" w14:textId="77777777"/>
          <w:p w:rsidRPr="00834CFE" w:rsidR="00834CFE" w:rsidP="00834CFE" w:rsidRDefault="00834CFE" w14:paraId="67E75B11" w14:textId="77777777"/>
          <w:p w:rsidRPr="00834CFE" w:rsidR="00834CFE" w:rsidP="00834CFE" w:rsidRDefault="00834CFE" w14:paraId="06338BDB" w14:textId="77777777"/>
          <w:p w:rsidRPr="00834CFE" w:rsidR="00834CFE" w:rsidP="00834CFE" w:rsidRDefault="00834CFE" w14:paraId="5B1F5974" w14:textId="77777777"/>
          <w:p w:rsidRPr="00834CFE" w:rsidR="00834CFE" w:rsidP="00834CFE" w:rsidRDefault="00834CFE" w14:paraId="09503537" w14:textId="77777777"/>
          <w:p w:rsidRPr="00834CFE" w:rsidR="00834CFE" w:rsidP="00834CFE" w:rsidRDefault="00834CFE" w14:paraId="20D6B5F4" w14:textId="77777777"/>
          <w:p w:rsidRPr="00834CFE" w:rsidR="00834CFE" w:rsidP="00834CFE" w:rsidRDefault="00834CFE" w14:paraId="24411631" w14:textId="77777777"/>
          <w:p w:rsidRPr="00834CFE" w:rsidR="00834CFE" w:rsidP="00834CFE" w:rsidRDefault="00834CFE" w14:paraId="5C6D5707" w14:textId="77777777"/>
          <w:p w:rsidRPr="00834CFE" w:rsidR="00834CFE" w:rsidP="00834CFE" w:rsidRDefault="00834CFE" w14:paraId="3690B98C" w14:textId="77777777"/>
          <w:p w:rsidRPr="00834CFE" w:rsidR="00834CFE" w:rsidP="00834CFE" w:rsidRDefault="00834CFE" w14:paraId="30234C1A" w14:textId="77777777"/>
          <w:p w:rsidRPr="00834CFE" w:rsidR="00834CFE" w:rsidP="00834CFE" w:rsidRDefault="00834CFE" w14:paraId="78D5EE28" w14:textId="77777777"/>
          <w:p w:rsidRPr="00834CFE" w:rsidR="00834CFE" w:rsidP="00834CFE" w:rsidRDefault="00834CFE" w14:paraId="25BBDEAF" w14:textId="77777777"/>
          <w:p w:rsidRPr="00834CFE" w:rsidR="00834CFE" w:rsidP="00834CFE" w:rsidRDefault="00834CFE" w14:paraId="36F2F26F" w14:textId="77777777"/>
          <w:p w:rsidRPr="00834CFE" w:rsidR="00834CFE" w:rsidP="00834CFE" w:rsidRDefault="00834CFE" w14:paraId="6613B9FC" w14:textId="77777777"/>
          <w:p w:rsidRPr="00834CFE" w:rsidR="00834CFE" w:rsidP="00834CFE" w:rsidRDefault="00834CFE" w14:paraId="412214FC" w14:textId="77777777"/>
          <w:p w:rsidRPr="00834CFE" w:rsidR="00834CFE" w:rsidP="00834CFE" w:rsidRDefault="00834CFE" w14:paraId="36109EA2" w14:textId="77777777"/>
          <w:p w:rsidRPr="00834CFE" w:rsidR="00834CFE" w:rsidP="00834CFE" w:rsidRDefault="00834CFE" w14:paraId="11AC01C8" w14:textId="77777777"/>
          <w:p w:rsidRPr="00834CFE" w:rsidR="00834CFE" w:rsidP="00834CFE" w:rsidRDefault="00834CFE" w14:paraId="6B5FC976" w14:textId="77777777"/>
          <w:p w:rsidRPr="00834CFE" w:rsidR="00834CFE" w:rsidP="00834CFE" w:rsidRDefault="00834CFE" w14:paraId="7C2871FB" w14:textId="77777777"/>
          <w:p w:rsidRPr="00834CFE" w:rsidR="00834CFE" w:rsidP="00834CFE" w:rsidRDefault="00834CFE" w14:paraId="242B9E9C" w14:textId="77777777"/>
          <w:p w:rsidRPr="00834CFE" w:rsidR="00834CFE" w:rsidP="00834CFE" w:rsidRDefault="00834CFE" w14:paraId="224C7282" w14:textId="36A99E53"/>
        </w:tc>
        <w:tc>
          <w:tcPr>
            <w:tcW w:w="3544" w:type="dxa"/>
          </w:tcPr>
          <w:p w:rsidRPr="00896117" w:rsidR="0020077A" w:rsidP="00583409" w:rsidRDefault="00583409" w14:paraId="69D19B53" w14:textId="3FCDE512">
            <w:pPr>
              <w:ind w:firstLine="316"/>
              <w:contextualSpacing/>
              <w:jc w:val="both"/>
            </w:pPr>
            <w:r w:rsidRPr="00583409">
              <w:lastRenderedPageBreak/>
              <w:t xml:space="preserve">Anotācijā nav minēts, kādām konkrēti projekta īstenošanas vajadzībām nepieciešams Būvi atsavināt, proti, nav skaidrs, kā konkrēti tiks izmantota zeme, uz kuras šobrīd atrodas Būve. No rīkojuma projektam pievienotajiem paskaidrojošajiem dokumentiem rodas priekšstats, ka projekta Rail Baltica projektētā robeža atrodas ļoti tuvu Būves īpašnieces dzīvojamajai mājai (būves kadastra apzīmējums 0100 093 0437 001) un siltumnīcai (būves kadastra apzīmējums 0100 093 0437 004). Tieslietu ministrija nekādā veidā neapšauba Rail Baltica projekta ietvaros veikto izvērtējumu par projekta īstenošanai nepieciešamajiem nekustamajiem īpašumiem, kas jāiegūst valsts īpašumā, tomēr, lai līdz minimumam samazinātu jebkādu risku, ka privātpersonu tiesības jebkādā veidā var tikt aizskartas, kā arī nodrošinātu to, ka no tiesību aktu projektiem un dažādiem dokumentiem ir uzskatāmi redzams, ka privātpersonu iespējamais tiesību aizskārums vienmēr tiek vērtēts, lūdzam skaidrot, vai ir vērtēts tas, vai Būves īpašniece reāli varēs turpināt lietot pārējās nekustamā </w:t>
            </w:r>
            <w:r w:rsidRPr="00583409">
              <w:lastRenderedPageBreak/>
              <w:t>īpašuma ar kadastra Nr. 0100 593 0139 sastāvā paliekošās būves, piemēram, dzīvojamo māju. Proti, ņemot vērā plānotos būvniecības procesus, to iespējamo ietekmi uz atlikušo nekustamā īpašuma daļu, kā arī nākotnē nosakāmos ierobežojumus Rail Baltica trases pieguļošajām teritorijām, lūdzam skaidrot, vai nav iespējami kādi tādi apstākļi, kuru dēļ tomēr, piemēram, dzīvojamās mājas izmantošana nākotnē nebūs iespējama, un kas būtu par pamatu tam, lai lemtu par nekustamā īpašuma ar kadastra Nr. 0100 593 0139 sastāvā esošo citu būvju atsavināšanu. Lūdzam izvērtēt iespēju ar šāda veida informāciju īsumā papildināt anotāciju. Šīs jautājums Tieslietu ministrijas ieskatā ir nozīmīgs arī kontekstā arī iespējamajiem zaudējumiem, kas Būves īpašniecei nākotnē varētu rasties, līdz ar to būtu arī svarīgi, ka par sekām sava nekustamā īpašuma daļas atsavināšanai vienmēr būtu skaidrs arī to īpašniekiem.</w:t>
            </w:r>
          </w:p>
        </w:tc>
        <w:tc>
          <w:tcPr>
            <w:tcW w:w="2835" w:type="dxa"/>
          </w:tcPr>
          <w:p w:rsidR="002303F9" w:rsidP="009A1C24" w:rsidRDefault="00223575" w14:paraId="27E00943" w14:textId="77777777">
            <w:pPr>
              <w:pStyle w:val="naisf"/>
              <w:spacing w:before="0" w:after="0"/>
              <w:ind w:firstLine="0"/>
              <w:jc w:val="center"/>
              <w:rPr>
                <w:b/>
                <w:bCs/>
              </w:rPr>
            </w:pPr>
            <w:r w:rsidRPr="00223575">
              <w:rPr>
                <w:b/>
                <w:bCs/>
              </w:rPr>
              <w:lastRenderedPageBreak/>
              <w:t>Iebildums</w:t>
            </w:r>
            <w:r w:rsidR="00EC763F">
              <w:rPr>
                <w:b/>
                <w:bCs/>
              </w:rPr>
              <w:t xml:space="preserve"> ņemts vērā.</w:t>
            </w:r>
          </w:p>
          <w:p w:rsidRPr="00C34190" w:rsidR="00C34190" w:rsidP="00C34190" w:rsidRDefault="00FF0471" w14:paraId="1428AADA" w14:textId="1BC5F6AE">
            <w:pPr>
              <w:pStyle w:val="naisf"/>
              <w:spacing w:before="0" w:after="0"/>
              <w:ind w:firstLine="0"/>
            </w:pPr>
            <w:r>
              <w:rPr>
                <w:b/>
                <w:bCs/>
              </w:rPr>
              <w:t xml:space="preserve">     </w:t>
            </w:r>
            <w:r w:rsidR="00C34190">
              <w:rPr>
                <w:rFonts w:eastAsia="Calibri"/>
                <w:lang w:eastAsia="en-US"/>
              </w:rPr>
              <w:t xml:space="preserve">Saskaņā ar būvprojekta risinājumiem </w:t>
            </w:r>
            <w:r w:rsidRPr="00583409" w:rsidR="00C34190">
              <w:t>nekustamā īpašuma ar kadastra Nr.</w:t>
            </w:r>
            <w:r w:rsidR="00C34190">
              <w:t> </w:t>
            </w:r>
            <w:r w:rsidRPr="00583409" w:rsidR="00C34190">
              <w:t>0100</w:t>
            </w:r>
            <w:r w:rsidR="00C34190">
              <w:t> </w:t>
            </w:r>
            <w:r w:rsidRPr="00583409" w:rsidR="00C34190">
              <w:t>593</w:t>
            </w:r>
            <w:r w:rsidR="00C34190">
              <w:t> </w:t>
            </w:r>
            <w:r w:rsidRPr="00583409" w:rsidR="00C34190">
              <w:t>0139 sastāvā esoš</w:t>
            </w:r>
            <w:r w:rsidR="00C34190">
              <w:t xml:space="preserve">ā būve (būves kadastra apzīmējums </w:t>
            </w:r>
            <w:r w:rsidRPr="00583409" w:rsidR="00C34190">
              <w:t>0100</w:t>
            </w:r>
            <w:r w:rsidR="00C34190">
              <w:t> </w:t>
            </w:r>
            <w:r w:rsidRPr="00583409" w:rsidR="00C34190">
              <w:t>093</w:t>
            </w:r>
            <w:r w:rsidR="00C34190">
              <w:t> </w:t>
            </w:r>
            <w:r w:rsidRPr="00583409" w:rsidR="00C34190">
              <w:t>0437</w:t>
            </w:r>
            <w:r w:rsidR="00C34190">
              <w:t> </w:t>
            </w:r>
            <w:r w:rsidRPr="00583409" w:rsidR="00C34190">
              <w:t>00</w:t>
            </w:r>
            <w:r w:rsidR="00C34190">
              <w:t xml:space="preserve">5) nepieciešama dzelzceļa </w:t>
            </w:r>
            <w:r w:rsidRPr="0088529D" w:rsidR="002325AF">
              <w:t xml:space="preserve">transporta infrastruktūras </w:t>
            </w:r>
            <w:r w:rsidR="00C34190">
              <w:t xml:space="preserve">izbūvei – lai izbūvētu </w:t>
            </w:r>
            <w:r w:rsidRPr="00C34190" w:rsidR="00C34190">
              <w:t>jaun</w:t>
            </w:r>
            <w:r w:rsidR="00C34190">
              <w:t>u</w:t>
            </w:r>
            <w:r w:rsidRPr="00C34190" w:rsidR="00C34190">
              <w:t xml:space="preserve"> piebraucam</w:t>
            </w:r>
            <w:r w:rsidR="00C34190">
              <w:t>o</w:t>
            </w:r>
            <w:r w:rsidRPr="00C34190" w:rsidR="00C34190">
              <w:t xml:space="preserve"> ceļ</w:t>
            </w:r>
            <w:r w:rsidR="00C34190">
              <w:t>u</w:t>
            </w:r>
            <w:r w:rsidRPr="00C34190" w:rsidR="00C34190">
              <w:t xml:space="preserve"> Imantas stacijas stāvvietai</w:t>
            </w:r>
            <w:r w:rsidR="00C34190">
              <w:t>.</w:t>
            </w:r>
          </w:p>
          <w:p w:rsidRPr="007E083C" w:rsidR="00C34190" w:rsidP="00C34190" w:rsidRDefault="00C34190" w14:paraId="29409E8A" w14:textId="07EE2550">
            <w:pPr>
              <w:pStyle w:val="naisf"/>
              <w:spacing w:before="0" w:after="0"/>
              <w:ind w:firstLine="0"/>
            </w:pPr>
            <w:r>
              <w:rPr>
                <w:rFonts w:eastAsia="Calibri"/>
                <w:lang w:eastAsia="en-US"/>
              </w:rPr>
              <w:t xml:space="preserve">Pārējās </w:t>
            </w:r>
            <w:r w:rsidR="00A04F9C">
              <w:rPr>
                <w:rFonts w:eastAsia="Calibri"/>
                <w:lang w:eastAsia="en-US"/>
              </w:rPr>
              <w:t>n</w:t>
            </w:r>
            <w:r w:rsidR="008A667E">
              <w:rPr>
                <w:rFonts w:eastAsia="Calibri"/>
                <w:lang w:eastAsia="en-US"/>
              </w:rPr>
              <w:t xml:space="preserve">ekustamā īpašuma sastāvā esošās </w:t>
            </w:r>
            <w:r w:rsidR="00A04F9C">
              <w:rPr>
                <w:rFonts w:eastAsia="Calibri"/>
                <w:lang w:eastAsia="en-US"/>
              </w:rPr>
              <w:t>būves</w:t>
            </w:r>
            <w:r>
              <w:rPr>
                <w:rFonts w:eastAsia="Calibri"/>
                <w:lang w:eastAsia="en-US"/>
              </w:rPr>
              <w:t xml:space="preserve"> netiek skartas</w:t>
            </w:r>
            <w:r w:rsidR="008A667E">
              <w:rPr>
                <w:rFonts w:eastAsia="Calibri"/>
                <w:lang w:eastAsia="en-US"/>
              </w:rPr>
              <w:t>, kā arī netiks mainīta piekļuve īpašumam.</w:t>
            </w:r>
          </w:p>
        </w:tc>
        <w:tc>
          <w:tcPr>
            <w:tcW w:w="4819" w:type="dxa"/>
          </w:tcPr>
          <w:p w:rsidRPr="00FF0471" w:rsidR="00850128" w:rsidP="00850128" w:rsidRDefault="00FF0471" w14:paraId="13BD50AD" w14:textId="4968A158">
            <w:pPr>
              <w:jc w:val="both"/>
              <w:rPr>
                <w:rFonts w:eastAsia="Calibri"/>
                <w:lang w:eastAsia="en-US"/>
              </w:rPr>
            </w:pPr>
            <w:r>
              <w:rPr>
                <w:rFonts w:eastAsia="Calibri"/>
                <w:lang w:eastAsia="en-US"/>
              </w:rPr>
              <w:t xml:space="preserve">Papildināts rīkojuma projekta </w:t>
            </w:r>
            <w:r w:rsidR="006558A3">
              <w:rPr>
                <w:rFonts w:eastAsia="Calibri"/>
                <w:lang w:eastAsia="en-US"/>
              </w:rPr>
              <w:t>an</w:t>
            </w:r>
            <w:r w:rsidRPr="00850128" w:rsidR="00850128">
              <w:rPr>
                <w:rFonts w:eastAsia="Calibri"/>
                <w:lang w:eastAsia="en-US"/>
              </w:rPr>
              <w:t>otācijas I sadaļas 2.punkt</w:t>
            </w:r>
            <w:r w:rsidR="00EC763F">
              <w:rPr>
                <w:rFonts w:eastAsia="Calibri"/>
                <w:lang w:eastAsia="en-US"/>
              </w:rPr>
              <w:t>s:</w:t>
            </w:r>
          </w:p>
          <w:p w:rsidRPr="00FF0471" w:rsidR="008A667E" w:rsidP="008A667E" w:rsidRDefault="00FF0471" w14:paraId="02D94745" w14:textId="7AFC9EC7">
            <w:pPr>
              <w:ind w:firstLine="205"/>
              <w:jc w:val="both"/>
            </w:pPr>
            <w:r>
              <w:t>“</w:t>
            </w:r>
            <w:r w:rsidR="008A667E">
              <w:t>Būve</w:t>
            </w:r>
            <w:r w:rsidRPr="0088529D" w:rsidR="008A667E">
              <w:t xml:space="preserve"> tiek atsavināt</w:t>
            </w:r>
            <w:r w:rsidR="008A667E">
              <w:t>a</w:t>
            </w:r>
            <w:r w:rsidRPr="0088529D" w:rsidR="008A667E">
              <w:t xml:space="preserve"> publiskās lietošanas dzelzceļa transporta infrastruktūras projekta attīstībai </w:t>
            </w:r>
            <w:r w:rsidRPr="00FF0471" w:rsidR="008A667E">
              <w:t>– jauna piebraucamā ceļa Imantas stacijas stāvvietai izbūvei, un atsavināšana ir vienīgais veids šī mērķa sasniegšanai.</w:t>
            </w:r>
          </w:p>
          <w:p w:rsidRPr="006558A3" w:rsidR="002B59C8" w:rsidP="002B59C8" w:rsidRDefault="006558A3" w14:paraId="2F0ED060" w14:textId="038BC66A">
            <w:pPr>
              <w:jc w:val="both"/>
              <w:rPr>
                <w:rFonts w:eastAsia="Calibri"/>
                <w:u w:val="single"/>
                <w:lang w:eastAsia="en-US"/>
              </w:rPr>
            </w:pPr>
            <w:r w:rsidRPr="00FF0471">
              <w:rPr>
                <w:rFonts w:eastAsia="Calibri"/>
                <w:lang w:eastAsia="en-US"/>
              </w:rPr>
              <w:t xml:space="preserve">  Pārējās nekustamā īpašuma sastāvā esošās būves netiek skartas, kā arī netiks mainīta piekļuve īpašumam.</w:t>
            </w:r>
            <w:r w:rsidRPr="00FF0471" w:rsidR="00FF0471">
              <w:rPr>
                <w:rFonts w:eastAsia="Calibri"/>
                <w:lang w:eastAsia="en-US"/>
              </w:rPr>
              <w:t>”</w:t>
            </w:r>
          </w:p>
        </w:tc>
      </w:tr>
      <w:tr w:rsidRPr="00B97971" w:rsidR="00583409" w:rsidTr="00D02F5C" w14:paraId="3D8F0853" w14:textId="77777777">
        <w:trPr>
          <w:trHeight w:val="672"/>
        </w:trPr>
        <w:tc>
          <w:tcPr>
            <w:tcW w:w="675" w:type="dxa"/>
          </w:tcPr>
          <w:p w:rsidR="00583409" w:rsidP="000F6A50" w:rsidRDefault="00583409" w14:paraId="69C0B31F" w14:textId="1A06339B">
            <w:pPr>
              <w:pStyle w:val="naisf"/>
              <w:spacing w:before="0" w:after="0"/>
              <w:ind w:firstLine="0"/>
              <w:jc w:val="center"/>
            </w:pPr>
            <w:r>
              <w:t>2.</w:t>
            </w:r>
          </w:p>
        </w:tc>
        <w:tc>
          <w:tcPr>
            <w:tcW w:w="2586" w:type="dxa"/>
          </w:tcPr>
          <w:p w:rsidR="00583409" w:rsidP="006E4DE2" w:rsidRDefault="006E4DE2" w14:paraId="5D15582A" w14:textId="77777777">
            <w:pPr>
              <w:jc w:val="both"/>
            </w:pPr>
            <w:r>
              <w:t>Rīkojuma projekta anotācijas</w:t>
            </w:r>
            <w:r w:rsidR="00E7162E">
              <w:t xml:space="preserve"> I sadaļas 2.punkts:</w:t>
            </w:r>
          </w:p>
          <w:p w:rsidR="00E7162E" w:rsidP="006E4DE2" w:rsidRDefault="00D02F5C" w14:paraId="0A8AC51B" w14:textId="1C743392">
            <w:pPr>
              <w:jc w:val="both"/>
              <w:rPr>
                <w:i/>
                <w:iCs/>
              </w:rPr>
            </w:pPr>
            <w:r>
              <w:t xml:space="preserve">     </w:t>
            </w:r>
            <w:r w:rsidR="00E7162E">
              <w:t>“</w:t>
            </w:r>
            <w:r w:rsidRPr="00D02F5C">
              <w:t xml:space="preserve">Atbilstoši šā līguma saturam un Civillikuma 1947.pantam līgums ir </w:t>
            </w:r>
            <w:r w:rsidRPr="00D02F5C">
              <w:lastRenderedPageBreak/>
              <w:t>atzīstams par patapinājuma līgumu. Būves īpašniekam, piedaloties atsavināšanas procesā un izsakot piekrišanu Būves atsavināšanai un nodošanai valstij pret atlīdzību, atzīstams, ka Būvi īpašniekam ir jāpārņem savā lietošanā atbilstoši Civillikuma 1964.pantā noteiktajam - j</w:t>
            </w:r>
            <w:r w:rsidRPr="00D02F5C">
              <w:rPr>
                <w:i/>
                <w:iCs/>
              </w:rPr>
              <w:t>a neparedzēta apstākļa dēļ patapinātājam rodas nepieciešama vajadzība pēc lietas, tad patapinājuma ņēmējam nav tiesības to aizturēt, ja vien viņam to priekšlaicīgi atdodot neceļas sevišķi zaudējumi.</w:t>
            </w:r>
          </w:p>
          <w:p w:rsidR="00D02F5C" w:rsidP="006E4DE2" w:rsidRDefault="00D02F5C" w14:paraId="075D5F8F" w14:textId="77777777">
            <w:pPr>
              <w:jc w:val="both"/>
            </w:pPr>
            <w:r>
              <w:t xml:space="preserve">     </w:t>
            </w:r>
            <w:r w:rsidRPr="00D02F5C">
              <w:t xml:space="preserve">Saskaņā ar patapinājuma līguma noteikumiem (2.2.2.apakšpunkts un 4.2.punkts) īpašniecei ir tiesības vienpusēji lauzt līgumu, rakstveidā brīdinot lietotāju ne vēlāk kā 6 mēnešus iepriekš un lietotājam ir pienākums nekavējoties nodot bezatlīdzības lietošanā nodotās telpas </w:t>
            </w:r>
            <w:r w:rsidRPr="00D02F5C">
              <w:lastRenderedPageBreak/>
              <w:t>atpakaļ īpašniecei, ja līgums tiek lauzts pirms līguma 2.1.punktā minētā termiņa notecējuma un par to lietotājs ir ticis rakstiski brīdināts. Lai mazinātu iespējamo zaudējumu apmēru, patapinājuma līguma noteikumi tiks ņemti vērā, vienojoties ar nekustamā īpašuma īpašnieci par Būves atsavināšanas līguma nosacījumiem, tostarp atbrīvošanas termiņu un kārtību.</w:t>
            </w:r>
          </w:p>
          <w:p w:rsidR="00D02F5C" w:rsidP="006E4DE2" w:rsidRDefault="00D02F5C" w14:paraId="2883A9BD" w14:textId="77777777">
            <w:pPr>
              <w:jc w:val="both"/>
              <w:rPr>
                <w:i/>
                <w:iCs/>
              </w:rPr>
            </w:pPr>
            <w:r>
              <w:t xml:space="preserve">     </w:t>
            </w:r>
            <w:r w:rsidRPr="00D02F5C">
              <w:t>Būves apsekošanas laikā nav konstatēts, ka patapinājuma ņēmējs būtu veicis Būvē kādus uzlabojumus, kas būtu atlīdzināmi atbilstoši Civillikuma 1965.pantam - p</w:t>
            </w:r>
            <w:r w:rsidRPr="00D02F5C">
              <w:rPr>
                <w:i/>
                <w:iCs/>
              </w:rPr>
              <w:t xml:space="preserve">atapinātājam jāatlīdzina patapinājuma ņēmējam izdevumi, ko viņš taisījis patapinātai lietai, ciktāl tie bijuši nepieciešami vai taisīti ar patapinātāja noteiktu piekrišanu </w:t>
            </w:r>
            <w:r w:rsidRPr="00D02F5C">
              <w:t xml:space="preserve">un patapinājuma līguma 2.3.punkta noteikumiem </w:t>
            </w:r>
            <w:r w:rsidRPr="00D02F5C">
              <w:lastRenderedPageBreak/>
              <w:t>–</w:t>
            </w:r>
            <w:r w:rsidRPr="00D02F5C">
              <w:rPr>
                <w:i/>
                <w:iCs/>
              </w:rPr>
              <w:t xml:space="preserve"> ja īpašniece vienpusēji atkāpjas no līguma šī līguma 2.2.2.punktā minētajā gadījuma, īpašniece atlīdzina lietotājam nepieciešamos un derīgos izdevumus, ko lietotājs taisījis telpām, ievērojot Civillikumu un līgumu.</w:t>
            </w:r>
          </w:p>
          <w:p w:rsidR="00D02F5C" w:rsidP="006E4DE2" w:rsidRDefault="00D02F5C" w14:paraId="0016CBA7" w14:textId="77777777">
            <w:pPr>
              <w:jc w:val="both"/>
            </w:pPr>
            <w:r>
              <w:t xml:space="preserve">     </w:t>
            </w:r>
            <w:r w:rsidRPr="00D02F5C">
              <w:t xml:space="preserve">Civillikumā nav regulējuma, kas aizsargātu patapinājuma ņēmēju īpašnieku maiņas gadījumā, kā tas ir noteikts īres vai nomas attiecībās. Tādēļ jāmin, ka patapinājums ir saistību tiesība, kas rada tiesiskās attiecības starp patapinātāju un patapinājuma ņēmēju. Proti, patapinājums kā saistību tiesība nenodrošina patapinājuma ņēmējam tiesisku varu pār lietu, bet gan tikai piešķir prasījuma tiesības pret patapinātāju par lietas nodošanu bezatlīdzības lietošanā (sk. Augstākās tiesas Senāta 2012.gada 20.decembra lēmumu </w:t>
            </w:r>
            <w:r w:rsidRPr="00D02F5C">
              <w:lastRenderedPageBreak/>
              <w:t>lietā Nr.SKC-2456/2012).</w:t>
            </w:r>
          </w:p>
          <w:p w:rsidRPr="00D02F5C" w:rsidR="00B54F3B" w:rsidP="006E4DE2" w:rsidRDefault="00B54F3B" w14:paraId="20A49EC1" w14:textId="51010A68">
            <w:pPr>
              <w:jc w:val="both"/>
            </w:pPr>
            <w:r>
              <w:t xml:space="preserve">     </w:t>
            </w:r>
            <w:r w:rsidRPr="00D02F5C">
              <w:t>Ja sakarā ar patapinājuma līguma pirmstermiņa izbeigšanu daļā attiecībā uz Būvi lietotājs Būves īpašniekam pieteiks zaudējumus un attiecīgi Būves īpašnieks pierādītos un atlīdzinātos zaudējumus attiecīgi regresa kārtībā prasīs no valsts, attiecīgais prasījums tiks izvērtēts  Ministru kabineta 2011.gada 15.marta noteikumu Nr.204 “Kārtība, kādā nosaka taisnīgu atlīdzību par sabiedrības vajadzībām atsavināmo nekustamo īpašumu” 2.punktā noteiktajā kārtībā.</w:t>
            </w:r>
            <w:r>
              <w:t>”</w:t>
            </w:r>
          </w:p>
        </w:tc>
        <w:tc>
          <w:tcPr>
            <w:tcW w:w="3544" w:type="dxa"/>
          </w:tcPr>
          <w:p w:rsidRPr="007E5177" w:rsidR="00583409" w:rsidP="00583409" w:rsidRDefault="00583409" w14:paraId="666B1A91" w14:textId="4082A637">
            <w:pPr>
              <w:pStyle w:val="NormalWeb"/>
              <w:spacing w:before="0" w:after="0"/>
              <w:ind w:right="11" w:firstLine="316"/>
              <w:contextualSpacing/>
              <w:jc w:val="both"/>
              <w:rPr>
                <w:iCs/>
              </w:rPr>
            </w:pPr>
            <w:r w:rsidRPr="007E5177">
              <w:rPr>
                <w:iCs/>
              </w:rPr>
              <w:lastRenderedPageBreak/>
              <w:t xml:space="preserve">Anotācijas 2. lpp. norādīts, ka, pamatojoties uz 2018. gada 1. februāra līgumu “Par telpu nodošanu bezatlīdzības lietošanā” (turpmāk – Līgums), nekustamais īpašums, kura daļu plānots </w:t>
            </w:r>
            <w:r w:rsidRPr="007E5177">
              <w:rPr>
                <w:iCs/>
              </w:rPr>
              <w:lastRenderedPageBreak/>
              <w:t xml:space="preserve">atsavināt (nekustamā īpašuma kadastra Nr. 0100 593 0139), - Zolitūdes ielā 32, Rīgā, daļējā apjomā (arī Būve) ir nodots juridiskai personai bezatlīdzības lietošanā. Vēršam uzmanību uz to, ka Civillikuma 1964. pantā ir noteikts: “Ja neparedzēta apstākļa dēļ patapinātājam rodas nepieciešama vajadzība pēc lietas, tad patapinājuma ņēmējam nav tiesības to aizturēt, </w:t>
            </w:r>
            <w:r w:rsidRPr="007E5177">
              <w:rPr>
                <w:iCs/>
                <w:u w:val="single"/>
              </w:rPr>
              <w:t>ja vien viņam to priekšlaicīgi atdodot neceļas sevišķi zaudējumi.”</w:t>
            </w:r>
            <w:r w:rsidRPr="007E5177">
              <w:rPr>
                <w:iCs/>
              </w:rPr>
              <w:t xml:space="preserve"> Ņemot vērā minēto regulējumu, Tieslietu ministrijas ieskatā nepieciešams papildināt anotāciju ar informāciju par to, ka Satiksmes ministrija segs nekustamā īpašuma īpašniecei visus zaudējumus, ko viņai var nākties segt patapinājuma ņēmējam saistībā ar to, ka viņam būs jāatbrīvo patapinātā būve pirms Līgumā noteiktā termiņa, jo Tieslietu ministrijas ieskatā saskaņā ar Civillikumu patapinājuma ņēmējs var prasīt Būves īpašniecei, lai tā sedz zaudējumus sakarā ar šo apstākli.</w:t>
            </w:r>
          </w:p>
        </w:tc>
        <w:tc>
          <w:tcPr>
            <w:tcW w:w="2835" w:type="dxa"/>
          </w:tcPr>
          <w:p w:rsidRPr="00223575" w:rsidR="00583409" w:rsidP="006E4DE2" w:rsidRDefault="002F72B0" w14:paraId="35E71F51" w14:textId="61D5D038">
            <w:pPr>
              <w:pStyle w:val="naisf"/>
              <w:spacing w:before="0" w:after="0"/>
              <w:ind w:firstLine="0"/>
              <w:jc w:val="center"/>
              <w:rPr>
                <w:b/>
                <w:bCs/>
              </w:rPr>
            </w:pPr>
            <w:r>
              <w:rPr>
                <w:b/>
                <w:bCs/>
              </w:rPr>
              <w:lastRenderedPageBreak/>
              <w:t>Iebildums</w:t>
            </w:r>
            <w:r w:rsidR="00A41E1B">
              <w:rPr>
                <w:b/>
                <w:bCs/>
              </w:rPr>
              <w:t xml:space="preserve"> ņemts vērā.</w:t>
            </w:r>
          </w:p>
        </w:tc>
        <w:tc>
          <w:tcPr>
            <w:tcW w:w="4819" w:type="dxa"/>
          </w:tcPr>
          <w:p w:rsidRPr="00850128" w:rsidR="006347F8" w:rsidP="00A41E1B" w:rsidRDefault="00A41E1B" w14:paraId="70A50CA1" w14:textId="4F73DA79">
            <w:pPr>
              <w:jc w:val="both"/>
              <w:rPr>
                <w:rFonts w:eastAsia="Calibri"/>
                <w:lang w:eastAsia="en-US"/>
              </w:rPr>
            </w:pPr>
            <w:r>
              <w:rPr>
                <w:rFonts w:eastAsia="Calibri"/>
                <w:lang w:eastAsia="en-US"/>
              </w:rPr>
              <w:t>P</w:t>
            </w:r>
            <w:r w:rsidR="007E5177">
              <w:rPr>
                <w:rFonts w:eastAsia="Calibri"/>
                <w:lang w:eastAsia="en-US"/>
              </w:rPr>
              <w:t>recizēts</w:t>
            </w:r>
            <w:r>
              <w:rPr>
                <w:rFonts w:eastAsia="Calibri"/>
                <w:lang w:eastAsia="en-US"/>
              </w:rPr>
              <w:t xml:space="preserve"> rīkojuma projekta a</w:t>
            </w:r>
            <w:r w:rsidRPr="00850128">
              <w:rPr>
                <w:rFonts w:eastAsia="Calibri"/>
                <w:lang w:eastAsia="en-US"/>
              </w:rPr>
              <w:t>notācijas I sadaļas 2.punkt</w:t>
            </w:r>
            <w:r>
              <w:rPr>
                <w:rFonts w:eastAsia="Calibri"/>
                <w:lang w:eastAsia="en-US"/>
              </w:rPr>
              <w:t>s:</w:t>
            </w:r>
          </w:p>
          <w:p w:rsidRPr="00D02F5C" w:rsidR="007E5177" w:rsidP="007E5177" w:rsidRDefault="00D02F5C" w14:paraId="54E6581C" w14:textId="29ADD143">
            <w:pPr>
              <w:ind w:firstLine="205"/>
              <w:jc w:val="both"/>
            </w:pPr>
            <w:r>
              <w:t>“</w:t>
            </w:r>
            <w:r w:rsidRPr="00D02F5C" w:rsidR="007E5177">
              <w:t xml:space="preserve">Atbilstoši šā līguma saturam un Civillikuma 1947.pantam līgums ir atzīstams par patapinājuma līgumu. Būves īpašniekam, piedaloties atsavināšanas procesā un izsakot </w:t>
            </w:r>
            <w:r w:rsidRPr="00D02F5C" w:rsidR="007E5177">
              <w:lastRenderedPageBreak/>
              <w:t>piekrišanu Būves atsavināšanai un nodošanai valstij pret atlīdzību, atzīstams, ka Būvi īpašniekam ir jāpārņem savā lietošanā atbilstoši Civillikuma 1964.pantā noteiktajam - j</w:t>
            </w:r>
            <w:r w:rsidRPr="00D02F5C" w:rsidR="007E5177">
              <w:rPr>
                <w:i/>
                <w:iCs/>
              </w:rPr>
              <w:t>a neparedzēta apstākļa dēļ patapinātājam rodas nepieciešama vajadzība pēc lietas, tad patapinājuma ņēmējam nav tiesības to aizturēt, ja vien viņam to priekšlaicīgi atdodot neceļas sevišķi zaudējumi.</w:t>
            </w:r>
            <w:r w:rsidRPr="00D02F5C" w:rsidR="007E5177">
              <w:t xml:space="preserve">  </w:t>
            </w:r>
          </w:p>
          <w:p w:rsidRPr="00D02F5C" w:rsidR="007E5177" w:rsidP="007E5177" w:rsidRDefault="007E5177" w14:paraId="23CF12EC" w14:textId="77777777">
            <w:pPr>
              <w:ind w:firstLine="205"/>
              <w:jc w:val="both"/>
            </w:pPr>
            <w:r w:rsidRPr="00D02F5C">
              <w:t>Saskaņā ar patapinājuma līguma noteikumiem (2.2.2.apakšpunkts un 4.2.punkts) īpašniecei ir tiesības vienpusēji lauzt līgumu, rakstveidā brīdinot lietotāju ne vēlāk kā 6 mēnešus iepriekš un lietotājam ir pienākums nekavējoties nodot bezatlīdzības lietošanā nodotās telpas atpakaļ īpašniecei, ja līgums tiek lauzts pirms līguma 2.1.punktā minētā termiņa notecējuma un par to lietotājs ir ticis rakstiski brīdināts. Lai mazinātu iespējamo zaudējumu apmēru, patapinājuma līguma noteikumi tiks ņemti vērā, vienojoties ar nekustamā īpašuma īpašnieci par Būves atsavināšanas līguma nosacījumiem, tostarp atbrīvošanas termiņu un kārtību.</w:t>
            </w:r>
          </w:p>
          <w:p w:rsidRPr="00D02F5C" w:rsidR="007E5177" w:rsidP="007E5177" w:rsidRDefault="007E5177" w14:paraId="5A15BF06" w14:textId="77777777">
            <w:pPr>
              <w:ind w:firstLine="205"/>
              <w:jc w:val="both"/>
              <w:rPr>
                <w:i/>
                <w:iCs/>
              </w:rPr>
            </w:pPr>
            <w:r w:rsidRPr="00D02F5C">
              <w:t>Būves apsekošanas laikā nav konstatēts, ka patapinājuma ņēmējs būtu veicis Būvē kādus uzlabojumus, kas būtu atlīdzināmi atbilstoši Civillikuma 1965.pantam - p</w:t>
            </w:r>
            <w:r w:rsidRPr="00D02F5C">
              <w:rPr>
                <w:i/>
                <w:iCs/>
              </w:rPr>
              <w:t xml:space="preserve">atapinātājam jāatlīdzina patapinājuma ņēmējam izdevumi, ko viņš taisījis patapinātai lietai, ciktāl tie bijuši nepieciešami vai taisīti ar patapinātāja noteiktu piekrišanu </w:t>
            </w:r>
            <w:r w:rsidRPr="00D02F5C">
              <w:t>un patapinājuma līguma 2.3.punkta noteikumiem –</w:t>
            </w:r>
            <w:r w:rsidRPr="00D02F5C">
              <w:rPr>
                <w:i/>
                <w:iCs/>
              </w:rPr>
              <w:t xml:space="preserve"> ja īpašniece vienpusēji atkāpjas no līguma šī līguma 2.2.2.punktā minētajā gadījuma, īpašniece atlīdzina lietotājam nepieciešamos un derīgos izdevumus, ko </w:t>
            </w:r>
            <w:r w:rsidRPr="00D02F5C">
              <w:rPr>
                <w:i/>
                <w:iCs/>
              </w:rPr>
              <w:lastRenderedPageBreak/>
              <w:t>lietotājs taisījis telpām, ievērojot Civillikumu un līgumu.</w:t>
            </w:r>
          </w:p>
          <w:p w:rsidRPr="00D02F5C" w:rsidR="007E5177" w:rsidP="007E5177" w:rsidRDefault="007E5177" w14:paraId="0F4E3A79" w14:textId="77777777">
            <w:pPr>
              <w:ind w:firstLine="205"/>
              <w:jc w:val="both"/>
            </w:pPr>
            <w:r w:rsidRPr="00D02F5C">
              <w:t>Civillikumā nav regulējuma, kas aizsargātu patapinājuma ņēmēju īpašnieku maiņas gadījumā, kā tas ir noteikts īres vai nomas attiecībās. Tādēļ jāmin, ka patapinājums ir saistību tiesība, kas rada tiesiskās attiecības starp patapinātāju un patapinājuma ņēmēju. Proti, patapinājums kā saistību tiesība nenodrošina patapinājuma ņēmējam tiesisku varu pār lietu, bet gan tikai piešķir prasījuma tiesības pret patapinātāju par lietas nodošanu bezatlīdzības lietošanā (sk. Augstākās tiesas Senāta 2012.gada 20.decembra lēmumu lietā Nr.SKC-2456/2012).</w:t>
            </w:r>
          </w:p>
          <w:p w:rsidRPr="00D02F5C" w:rsidR="007E5177" w:rsidP="007E5177" w:rsidRDefault="007E5177" w14:paraId="47260002" w14:textId="25AFEB0A">
            <w:pPr>
              <w:ind w:firstLine="205"/>
              <w:jc w:val="both"/>
            </w:pPr>
            <w:r w:rsidRPr="00D02F5C">
              <w:t>Ja sakarā ar patapinājuma līguma pirmstermiņa izbeigšanu daļā attiecībā uz Būvi lietotājs Būves īpašniekam pieteiks zaudējumus un attiecīgi Būves īpašnieks pierādītos un atlīdzinātos zaudējumus attiecīgi regresa kārtībā prasīs no valsts, attiecīgais prasījums tiks izvērtēts  Ministru kabineta 2011.gada 15.marta noteikumu Nr.204 “Kārtība, kādā nosaka taisnīgu atlīdzību par sabiedrības vajadzībām atsavināmo nekustamo īpašumu” 2.punktā noteiktajā kārtībā.</w:t>
            </w:r>
            <w:r w:rsidR="00D02F5C">
              <w:t>”</w:t>
            </w:r>
          </w:p>
          <w:p w:rsidR="00583409" w:rsidP="00850128" w:rsidRDefault="00583409" w14:paraId="7EA93CD1" w14:textId="77777777">
            <w:pPr>
              <w:jc w:val="both"/>
              <w:rPr>
                <w:rFonts w:eastAsia="Calibri"/>
                <w:lang w:eastAsia="en-US"/>
              </w:rPr>
            </w:pPr>
          </w:p>
        </w:tc>
      </w:tr>
      <w:tr w:rsidRPr="00B97971" w:rsidR="00583409" w:rsidTr="00D02F5C" w14:paraId="69F47B3A" w14:textId="77777777">
        <w:trPr>
          <w:trHeight w:val="672"/>
        </w:trPr>
        <w:tc>
          <w:tcPr>
            <w:tcW w:w="675" w:type="dxa"/>
          </w:tcPr>
          <w:p w:rsidR="00583409" w:rsidP="000F6A50" w:rsidRDefault="002F72B0" w14:paraId="370E0906" w14:textId="7205C799">
            <w:pPr>
              <w:pStyle w:val="naisf"/>
              <w:spacing w:before="0" w:after="0"/>
              <w:ind w:firstLine="0"/>
              <w:jc w:val="center"/>
            </w:pPr>
            <w:r>
              <w:lastRenderedPageBreak/>
              <w:t>3.</w:t>
            </w:r>
          </w:p>
        </w:tc>
        <w:tc>
          <w:tcPr>
            <w:tcW w:w="2586" w:type="dxa"/>
          </w:tcPr>
          <w:p w:rsidRPr="00B97971" w:rsidR="00583409" w:rsidP="00F62139" w:rsidRDefault="00583409" w14:paraId="307D08C4" w14:textId="77777777">
            <w:pPr>
              <w:jc w:val="center"/>
              <w:rPr>
                <w:b/>
                <w:bCs/>
              </w:rPr>
            </w:pPr>
          </w:p>
        </w:tc>
        <w:tc>
          <w:tcPr>
            <w:tcW w:w="3544" w:type="dxa"/>
          </w:tcPr>
          <w:p w:rsidRPr="00BE10C6" w:rsidR="00583409" w:rsidP="00583409" w:rsidRDefault="00583409" w14:paraId="47C61C06" w14:textId="1DC5FD54">
            <w:pPr>
              <w:pStyle w:val="NormalWeb"/>
              <w:spacing w:before="0" w:after="0"/>
              <w:ind w:right="11" w:firstLine="316"/>
              <w:contextualSpacing/>
              <w:jc w:val="both"/>
              <w:rPr>
                <w:iCs/>
              </w:rPr>
            </w:pPr>
            <w:r w:rsidRPr="00BE10C6">
              <w:rPr>
                <w:iCs/>
              </w:rPr>
              <w:t xml:space="preserve">Vienlaikus, tā kā tas ir nozīmīgi zaudējumu atlīdzināšanas pienākuma aspektā, lūdzam skaidrot, no kura līguma punkta var secināt, ka Būve saskaņā ar līgumu ir nodota patapinājumā, jo Līguma 1.1. punktā noteikts, ka lietotājs pieņem bezatlīdzības lietošanā </w:t>
            </w:r>
            <w:r w:rsidRPr="00BE10C6">
              <w:rPr>
                <w:iCs/>
                <w:u w:val="single"/>
              </w:rPr>
              <w:t>daļu</w:t>
            </w:r>
            <w:r w:rsidRPr="00BE10C6">
              <w:rPr>
                <w:iCs/>
              </w:rPr>
              <w:t xml:space="preserve"> nekustamā īpašumā Zolitūdes ielā 32, Rīgā, kas sastāv </w:t>
            </w:r>
            <w:r w:rsidRPr="00BE10C6">
              <w:rPr>
                <w:iCs/>
              </w:rPr>
              <w:lastRenderedPageBreak/>
              <w:t>no dzīvojamās ēkas un palīgceltnēm – šķūnis, siltumnīca, pagrabs, taču šajā Līguma punktā tā arī nav konkrēti norādīts, kuras tieši būves ir uzskatāmas par to daļu no nekustamā īpašuma, kas nodotas patapinājumā, tādējādi Tieslietu ministrijas ieskatā nav pilnībā skaidrs līguma priekšmets.</w:t>
            </w:r>
          </w:p>
        </w:tc>
        <w:tc>
          <w:tcPr>
            <w:tcW w:w="2835" w:type="dxa"/>
          </w:tcPr>
          <w:p w:rsidR="00583409" w:rsidP="009A1C24" w:rsidRDefault="002F72B0" w14:paraId="5D8E8001" w14:textId="538A11C6">
            <w:pPr>
              <w:pStyle w:val="naisf"/>
              <w:spacing w:before="0" w:after="0"/>
              <w:ind w:firstLine="0"/>
              <w:jc w:val="center"/>
              <w:rPr>
                <w:b/>
                <w:bCs/>
              </w:rPr>
            </w:pPr>
            <w:r>
              <w:rPr>
                <w:b/>
                <w:bCs/>
              </w:rPr>
              <w:lastRenderedPageBreak/>
              <w:t>Iebildums</w:t>
            </w:r>
            <w:r w:rsidR="00EA632C">
              <w:rPr>
                <w:b/>
                <w:bCs/>
              </w:rPr>
              <w:t xml:space="preserve"> </w:t>
            </w:r>
            <w:r w:rsidR="00A63FF9">
              <w:rPr>
                <w:b/>
                <w:bCs/>
              </w:rPr>
              <w:t>ņemts vērā.</w:t>
            </w:r>
          </w:p>
          <w:p w:rsidRPr="00C75196" w:rsidR="00EA632C" w:rsidP="00A73380" w:rsidRDefault="00A63FF9" w14:paraId="162DDD56" w14:textId="5F6DC3A8">
            <w:pPr>
              <w:pStyle w:val="naisf"/>
              <w:ind w:firstLine="0"/>
            </w:pPr>
            <w:r>
              <w:t xml:space="preserve">     </w:t>
            </w:r>
            <w:r w:rsidR="00EA632C">
              <w:t>Nekustamā īpašuma īpašniece 2019.gada 25.marta e-pastā norādījusi</w:t>
            </w:r>
            <w:r w:rsidR="004E6F2B">
              <w:t xml:space="preserve">, ka pagrabs ir nodots patapinājumā SIA “REDBUS” un tiek izmantots komercdarbībai, pārtikas glabāšanai. Attiecīgs fakts fiksēts arī </w:t>
            </w:r>
            <w:r w:rsidR="00EA632C">
              <w:lastRenderedPageBreak/>
              <w:t xml:space="preserve">Atlīdzības noteikšanas komisijas </w:t>
            </w:r>
            <w:r w:rsidR="00A73380">
              <w:t xml:space="preserve"> </w:t>
            </w:r>
            <w:r w:rsidR="00EA632C">
              <w:t>2019.gada 10.septembra sēd</w:t>
            </w:r>
            <w:r w:rsidR="004E6F2B">
              <w:t>es protokolā</w:t>
            </w:r>
            <w:r w:rsidR="00EA632C">
              <w:t xml:space="preserve"> (prot.Nr.21)</w:t>
            </w:r>
            <w:r w:rsidR="004E6F2B">
              <w:t>. Minētajā sēdē piedalīj</w:t>
            </w:r>
            <w:r w:rsidR="00BE10C6">
              <w:t>ā</w:t>
            </w:r>
            <w:r w:rsidR="004E6F2B">
              <w:t>s arī nekustamā īpašuma īpašnieces pilnvarotā persona, kas vienlaikus ir arī patapinājuma ņēmēja izpildinstitūcijas loceklis</w:t>
            </w:r>
            <w:r w:rsidR="00BE10C6">
              <w:t>, kurš norādījis, ka pagrabs ir nepieciešams un esot izskatījis variantus par plastmasas zemē ierokamajiem pagrabiem.</w:t>
            </w:r>
          </w:p>
        </w:tc>
        <w:tc>
          <w:tcPr>
            <w:tcW w:w="4819" w:type="dxa"/>
          </w:tcPr>
          <w:p w:rsidR="00813398" w:rsidP="006D3DAD" w:rsidRDefault="00813398" w14:paraId="2EBC1A05" w14:textId="77777777">
            <w:pPr>
              <w:jc w:val="both"/>
            </w:pPr>
          </w:p>
          <w:p w:rsidR="00813398" w:rsidP="006D3DAD" w:rsidRDefault="00813398" w14:paraId="6A13D030" w14:textId="77777777">
            <w:pPr>
              <w:jc w:val="both"/>
            </w:pPr>
          </w:p>
          <w:p w:rsidR="00813398" w:rsidP="006D3DAD" w:rsidRDefault="00813398" w14:paraId="061B54A7" w14:textId="77777777">
            <w:pPr>
              <w:jc w:val="both"/>
            </w:pPr>
          </w:p>
          <w:p w:rsidR="00813398" w:rsidP="006D3DAD" w:rsidRDefault="00813398" w14:paraId="3890A3F2" w14:textId="77777777">
            <w:pPr>
              <w:jc w:val="both"/>
            </w:pPr>
          </w:p>
          <w:p w:rsidR="00813398" w:rsidP="006D3DAD" w:rsidRDefault="00813398" w14:paraId="15C8DB31" w14:textId="77777777">
            <w:pPr>
              <w:jc w:val="both"/>
            </w:pPr>
          </w:p>
          <w:p w:rsidR="00813398" w:rsidP="006D3DAD" w:rsidRDefault="00813398" w14:paraId="3752A5B6" w14:textId="77777777">
            <w:pPr>
              <w:jc w:val="both"/>
            </w:pPr>
          </w:p>
          <w:p w:rsidR="00813398" w:rsidP="006D3DAD" w:rsidRDefault="00813398" w14:paraId="7BCB7BE8" w14:textId="485D670C">
            <w:pPr>
              <w:jc w:val="both"/>
            </w:pPr>
          </w:p>
          <w:p w:rsidR="00813398" w:rsidP="006D3DAD" w:rsidRDefault="00813398" w14:paraId="42470343" w14:textId="3954FB41">
            <w:pPr>
              <w:jc w:val="both"/>
            </w:pPr>
          </w:p>
          <w:p w:rsidR="00813398" w:rsidP="006D3DAD" w:rsidRDefault="00813398" w14:paraId="0C37C542" w14:textId="529723E2">
            <w:pPr>
              <w:jc w:val="both"/>
            </w:pPr>
          </w:p>
          <w:p w:rsidR="00813398" w:rsidP="006D3DAD" w:rsidRDefault="00813398" w14:paraId="0B4863B4" w14:textId="7325B89E">
            <w:pPr>
              <w:jc w:val="both"/>
            </w:pPr>
          </w:p>
          <w:p w:rsidR="00813398" w:rsidP="006D3DAD" w:rsidRDefault="00813398" w14:paraId="09288980" w14:textId="732FAFF7">
            <w:pPr>
              <w:jc w:val="both"/>
            </w:pPr>
          </w:p>
          <w:p w:rsidR="00813398" w:rsidP="006D3DAD" w:rsidRDefault="00813398" w14:paraId="077E86FA" w14:textId="1C0CDC32">
            <w:pPr>
              <w:jc w:val="both"/>
            </w:pPr>
          </w:p>
          <w:p w:rsidR="00813398" w:rsidP="006D3DAD" w:rsidRDefault="00813398" w14:paraId="3468268F" w14:textId="1A9BFEDD">
            <w:pPr>
              <w:jc w:val="both"/>
            </w:pPr>
          </w:p>
          <w:p w:rsidR="00813398" w:rsidP="006D3DAD" w:rsidRDefault="00813398" w14:paraId="6D8D1FA0" w14:textId="5A0337EE">
            <w:pPr>
              <w:jc w:val="both"/>
            </w:pPr>
          </w:p>
          <w:p w:rsidR="00813398" w:rsidP="006D3DAD" w:rsidRDefault="00813398" w14:paraId="48859A93" w14:textId="4887CF92">
            <w:pPr>
              <w:jc w:val="both"/>
            </w:pPr>
          </w:p>
          <w:p w:rsidR="00813398" w:rsidP="006D3DAD" w:rsidRDefault="00813398" w14:paraId="1D32E989" w14:textId="4535E9E9">
            <w:pPr>
              <w:jc w:val="both"/>
            </w:pPr>
          </w:p>
          <w:p w:rsidR="00813398" w:rsidP="006D3DAD" w:rsidRDefault="00813398" w14:paraId="405B71E0" w14:textId="0F2C7D3D">
            <w:pPr>
              <w:jc w:val="both"/>
            </w:pPr>
          </w:p>
          <w:p w:rsidR="00813398" w:rsidP="006D3DAD" w:rsidRDefault="00813398" w14:paraId="38CD3EFD" w14:textId="34F641BC">
            <w:pPr>
              <w:jc w:val="both"/>
            </w:pPr>
          </w:p>
          <w:p w:rsidR="00813398" w:rsidP="006D3DAD" w:rsidRDefault="00813398" w14:paraId="66448A42" w14:textId="6E78F252">
            <w:pPr>
              <w:jc w:val="both"/>
            </w:pPr>
          </w:p>
          <w:p w:rsidR="00813398" w:rsidP="006D3DAD" w:rsidRDefault="00813398" w14:paraId="30F526A8" w14:textId="47D8C00A">
            <w:pPr>
              <w:jc w:val="both"/>
            </w:pPr>
          </w:p>
          <w:p w:rsidR="00813398" w:rsidP="006D3DAD" w:rsidRDefault="00813398" w14:paraId="614C24A2" w14:textId="4126555C">
            <w:pPr>
              <w:jc w:val="both"/>
            </w:pPr>
          </w:p>
          <w:p w:rsidR="00813398" w:rsidP="006D3DAD" w:rsidRDefault="00813398" w14:paraId="76A58395" w14:textId="46B5F12D">
            <w:pPr>
              <w:jc w:val="both"/>
            </w:pPr>
          </w:p>
          <w:p w:rsidR="00813398" w:rsidP="006D3DAD" w:rsidRDefault="00813398" w14:paraId="4CF2238A" w14:textId="77777777">
            <w:pPr>
              <w:jc w:val="both"/>
            </w:pPr>
          </w:p>
          <w:p w:rsidR="006D3DAD" w:rsidP="006D3DAD" w:rsidRDefault="006D3DAD" w14:paraId="12A393FC" w14:textId="22A0A30B">
            <w:pPr>
              <w:jc w:val="both"/>
            </w:pPr>
          </w:p>
          <w:p w:rsidR="00583409" w:rsidP="00EA632C" w:rsidRDefault="00583409" w14:paraId="7890E6D5" w14:textId="77777777">
            <w:pPr>
              <w:jc w:val="both"/>
              <w:rPr>
                <w:rFonts w:eastAsia="Calibri"/>
                <w:lang w:eastAsia="en-US"/>
              </w:rPr>
            </w:pPr>
          </w:p>
        </w:tc>
      </w:tr>
      <w:tr w:rsidRPr="00B97971" w:rsidR="002F72B0" w:rsidTr="00D02F5C" w14:paraId="43F644E7" w14:textId="77777777">
        <w:trPr>
          <w:trHeight w:val="672"/>
        </w:trPr>
        <w:tc>
          <w:tcPr>
            <w:tcW w:w="675" w:type="dxa"/>
          </w:tcPr>
          <w:p w:rsidR="002F72B0" w:rsidP="000F6A50" w:rsidRDefault="002F72B0" w14:paraId="2FA13A73" w14:textId="340B6E76">
            <w:pPr>
              <w:pStyle w:val="naisf"/>
              <w:spacing w:before="0" w:after="0"/>
              <w:ind w:firstLine="0"/>
              <w:jc w:val="center"/>
            </w:pPr>
            <w:r>
              <w:lastRenderedPageBreak/>
              <w:t>4.</w:t>
            </w:r>
          </w:p>
        </w:tc>
        <w:tc>
          <w:tcPr>
            <w:tcW w:w="2586" w:type="dxa"/>
          </w:tcPr>
          <w:p w:rsidR="002F72B0" w:rsidP="001265FD" w:rsidRDefault="001265FD" w14:paraId="41B6EFD6" w14:textId="77777777">
            <w:pPr>
              <w:jc w:val="both"/>
            </w:pPr>
            <w:r>
              <w:t xml:space="preserve">Rīkojuma projekta anotācijas </w:t>
            </w:r>
            <w:r w:rsidR="005E69BE">
              <w:t>I sadaļas 2.punkts:</w:t>
            </w:r>
          </w:p>
          <w:p w:rsidRPr="005E69BE" w:rsidR="005E69BE" w:rsidP="002674CB" w:rsidRDefault="005E69BE" w14:paraId="5847CCA7" w14:textId="7968B3E3">
            <w:pPr>
              <w:jc w:val="both"/>
            </w:pPr>
            <w:r w:rsidRPr="005E69BE">
              <w:t>“Nekustamais īpašums (nekustamā īpašuma kadastra Nr. 0100 593 0139) - Zolitūdes ielā 32, Rīgā, ir saistīts ar:</w:t>
            </w:r>
          </w:p>
          <w:p w:rsidRPr="005E69BE" w:rsidR="005E69BE" w:rsidP="005E69BE" w:rsidRDefault="005E69BE" w14:paraId="55831070" w14:textId="77777777">
            <w:pPr>
              <w:ind w:firstLine="205"/>
              <w:jc w:val="both"/>
            </w:pPr>
            <w:r w:rsidRPr="005E69BE">
              <w:t xml:space="preserve">- nekustamā īpašuma (nekustamā īpašuma kadastra Nr. 0100 093 2243) sastāvā esošo zemes vienību ar kadastra apzīmējumu 0100 093 0640, kas izveidota, sadalot zemes vienību ar kadastra apzīmējumu 0100 093 2243, un </w:t>
            </w:r>
            <w:r w:rsidRPr="005E69BE">
              <w:lastRenderedPageBreak/>
              <w:t xml:space="preserve">īpašumtiesības uz to nostiprinātas </w:t>
            </w:r>
            <w:r w:rsidRPr="005E69BE">
              <w:rPr>
                <w:sz w:val="26"/>
                <w:szCs w:val="26"/>
              </w:rPr>
              <w:t>Rīgas pilsētas pašvaldībai</w:t>
            </w:r>
            <w:r w:rsidRPr="005E69BE">
              <w:t>;</w:t>
            </w:r>
          </w:p>
          <w:p w:rsidRPr="005E69BE" w:rsidR="005E69BE" w:rsidP="005E69BE" w:rsidRDefault="005E69BE" w14:paraId="201A7680" w14:textId="77777777">
            <w:pPr>
              <w:ind w:firstLine="205"/>
              <w:jc w:val="both"/>
              <w:rPr>
                <w:rFonts w:eastAsia="Calibri"/>
                <w:lang w:eastAsia="en-US"/>
              </w:rPr>
            </w:pPr>
            <w:r w:rsidRPr="005E69BE">
              <w:t xml:space="preserve">- nekustamā īpašuma (nekustamā īpašuma kadastra Nr.  0100 093 0639) sastāvā esošo zemes vienību ar kadastra apzīmējumu 0100 093 0639 0,0365 ha platībā, kas izveidota, sadalot zemes vienību ar kadastra apzīmējumu 0100 093 2243, un </w:t>
            </w:r>
            <w:r w:rsidRPr="005E69BE">
              <w:rPr>
                <w:rFonts w:eastAsia="Calibri"/>
                <w:lang w:eastAsia="en-US"/>
              </w:rPr>
              <w:t>2020.gada 16.decembrī, pamatojoties uz Rīgas domes 2019.gada 25.septembra lēmumu Nr.2611, Ministru kabineta 2020.gada 22.septembra rīkojumu Nr.535 “Par Rīgas pilsētas pašvaldībai piederošo nekustamo īpašumu pārņemšanu valsts īpašumā”, īpašumtiesības uz to nostiprinātas Latvijas valstij Satiksmes ministrijas personā</w:t>
            </w:r>
            <w:r w:rsidRPr="005E69BE">
              <w:t>;</w:t>
            </w:r>
          </w:p>
          <w:p w:rsidRPr="005E69BE" w:rsidR="005E69BE" w:rsidP="005E69BE" w:rsidRDefault="005E69BE" w14:paraId="3240CFDD" w14:textId="77777777">
            <w:pPr>
              <w:ind w:firstLine="205"/>
              <w:jc w:val="both"/>
            </w:pPr>
            <w:r w:rsidRPr="005E69BE">
              <w:t xml:space="preserve">- nekustamā īpašuma (nekustamā īpašuma kadastra Nr. 0100 093 2220) sastāvā esošo zemes vienību ar </w:t>
            </w:r>
            <w:r w:rsidRPr="005E69BE">
              <w:lastRenderedPageBreak/>
              <w:t xml:space="preserve">kadastra apzīmējumu 0100 093 0642, kas izveidota, sadalot zemes vienību ar kadastra apzīmējumu 0100 093 2220, un īpašumtiesības uz to nostiprinātas </w:t>
            </w:r>
            <w:r w:rsidRPr="005E69BE">
              <w:rPr>
                <w:sz w:val="26"/>
                <w:szCs w:val="26"/>
              </w:rPr>
              <w:t>Rīgas pilsētas pašvaldībai</w:t>
            </w:r>
            <w:r w:rsidRPr="005E69BE">
              <w:t>;</w:t>
            </w:r>
          </w:p>
          <w:p w:rsidRPr="005E69BE" w:rsidR="005E69BE" w:rsidP="005E69BE" w:rsidRDefault="005E69BE" w14:paraId="7B731012" w14:textId="77777777">
            <w:pPr>
              <w:ind w:firstLine="205"/>
              <w:jc w:val="both"/>
            </w:pPr>
            <w:r w:rsidRPr="005E69BE">
              <w:t xml:space="preserve">- nekustamā īpašuma (nekustamā īpašuma kadastra Nr. 0100 093 0696) sastāvā esošo zemes vienību ar kadastra apzīmējumu 0100 093 0641 0,0028 ha platībā, kas izveidota, sadalot zemes vienību ar kadastra apzīmējumu 0100 093 2220, un </w:t>
            </w:r>
            <w:r w:rsidRPr="005E69BE">
              <w:rPr>
                <w:rFonts w:eastAsia="Calibri"/>
                <w:lang w:eastAsia="en-US"/>
              </w:rPr>
              <w:t xml:space="preserve">2020. gada 27.novembrī, pamatojoties uz Rīgas domes 2019.gada 25.septembra lēmumu Nr.2611, Ministru kabineta 2020.gada 13.augusta rīkojumu Nr.430 “Par Rīgas pilsētas pašvaldībai piederošā nekustamā īpašuma Zolitūdes ielā 32, Rīgā, daļas pārņemšanu valsts īpašumā”, </w:t>
            </w:r>
            <w:r w:rsidRPr="005E69BE">
              <w:rPr>
                <w:rFonts w:eastAsia="Calibri"/>
                <w:lang w:eastAsia="en-US"/>
              </w:rPr>
              <w:lastRenderedPageBreak/>
              <w:t>īpašumtiesības uz to nostiprinātas Latvijas valstij Satiksmes ministrijas personā</w:t>
            </w:r>
            <w:r w:rsidRPr="005E69BE">
              <w:t>;</w:t>
            </w:r>
          </w:p>
          <w:p w:rsidRPr="001265FD" w:rsidR="005E69BE" w:rsidP="002674CB" w:rsidRDefault="005E69BE" w14:paraId="574C2811" w14:textId="5C7CE4CC">
            <w:pPr>
              <w:ind w:firstLine="205"/>
              <w:jc w:val="both"/>
            </w:pPr>
            <w:r w:rsidRPr="005E69BE">
              <w:t xml:space="preserve">2016. gada 2. martā starp Rīgas pilsētas pašvaldību un  īpašnieku ir noslēgts zemes nomas līgums Nr.RD-16-134-lī (turpmāk – Līgums), kas grozīts ar 2020. gada 22. septembra vienošanos Nr.RD-16-134-lī/1. Saskaņā ar Līguma 6.2.2. apakšpunktu Līgums izbeidzas daļā par zemesgabaliem, ja iznomātājam izbeidzas attiecīgā zemesgabala īpašuma tiesības. Ņemot vērā minēto, Līgums daļā par zemes  vienību ar kadastra apzīmējumu 0100 093 0641 un 0100 093 0639 nomu ir izbeidzies līdz ar īpašuma tiesību nostiprināšanu zemesgrāmatā Latvijas valstij Satiksmes ministrijas personā. Attiecīgi līdz brīdim, kamēr būve ar kadastra apzīmējumu 0100 093 0437 005 tiks atsavināta </w:t>
            </w:r>
            <w:r w:rsidRPr="005E69BE">
              <w:lastRenderedPageBreak/>
              <w:t>sabiedrības vajadzībām un ierakstīta zemesgrāmatā uz valsts vārda Satiksmes ministrijas personā, pastāv piespiedu nomas tiesiskās attiecības uz likuma pamata.</w:t>
            </w:r>
            <w:r w:rsidR="002674CB">
              <w:t>”</w:t>
            </w:r>
          </w:p>
        </w:tc>
        <w:tc>
          <w:tcPr>
            <w:tcW w:w="3544" w:type="dxa"/>
          </w:tcPr>
          <w:p w:rsidRPr="00BE10C6" w:rsidR="002F72B0" w:rsidP="002F72B0" w:rsidRDefault="002F72B0" w14:paraId="35363AB2" w14:textId="77777777">
            <w:pPr>
              <w:pStyle w:val="NormalWeb"/>
              <w:spacing w:before="0" w:after="0"/>
              <w:ind w:right="11" w:firstLine="316"/>
              <w:contextualSpacing/>
              <w:jc w:val="both"/>
              <w:rPr>
                <w:iCs/>
              </w:rPr>
            </w:pPr>
            <w:r w:rsidRPr="00BE10C6">
              <w:rPr>
                <w:iCs/>
              </w:rPr>
              <w:lastRenderedPageBreak/>
              <w:t xml:space="preserve">Lūdzam precizēt anotācijas 2. lpp. šajā rindkopā minēto informāciju: “Nekustamais īpašums (nekustamā īpašuma kadastra Nr. 0100 593 0139) - Zolitūdes ielā 32, Rīgā, ir saistīts ar zemesgabalu 1268 kv.m. platībā, kas ir Rīgas pilsētas pašvaldībai piederoši zemesgabali, – 665 kv.m. platībā ar kadastra Nr.0100 093 2220 un 603 kv.m. platībā ar kadastra Nr.0100 093 2243.” No rīkojuma projektam pievienotajiem paskaidrojošajiem dokumentiem un anotācijā zemāk minētās informācijas izriet, ka uz nekustamā īpašuma ar kadastra Nr. 0100 093 2220 daļu – zemes vienību ar kadastra apzīmējumu 0100 093 0641 ir nostiprinātas </w:t>
            </w:r>
            <w:r w:rsidRPr="00BE10C6">
              <w:rPr>
                <w:iCs/>
              </w:rPr>
              <w:lastRenderedPageBreak/>
              <w:t>īpašuma tiesības valstij Satiksmes ministrijas personā jau 2020. gada 21. novembrī, līdz ar to anotācijā ir ietverta pretrunīga informācija.</w:t>
            </w:r>
          </w:p>
          <w:p w:rsidRPr="00753611" w:rsidR="009529D7" w:rsidP="002F72B0" w:rsidRDefault="009529D7" w14:paraId="1FA9E94C" w14:textId="7C767ECD">
            <w:pPr>
              <w:pStyle w:val="NormalWeb"/>
              <w:spacing w:before="0" w:after="0"/>
              <w:ind w:right="11" w:firstLine="316"/>
              <w:contextualSpacing/>
              <w:jc w:val="both"/>
              <w:rPr>
                <w:iCs/>
                <w:sz w:val="26"/>
                <w:szCs w:val="26"/>
              </w:rPr>
            </w:pPr>
            <w:r w:rsidRPr="00BE10C6">
              <w:rPr>
                <w:iCs/>
              </w:rPr>
              <w:t xml:space="preserve">Tāpat arī lūdzam precizēt anotācijas 3. lpp. minēto informāciju, lai tā būtu saprotamāka un atbilstoša aktuālajai situācijai. Piemēram, Tieslietu ministrijas ieskatā no rindkopas, kurā norādīts, ka “saskaņā ar zemāk minētajiem Ministru kabineta rīkojumiem ir organizējama šo zemes vienību pārņemšana valsts īpašumā” rodas priekšstats, ka valsts īpašumā plānots pārņemt trīs anotācijas iepriekšējā rindkopā minētās zemes vienības, par kurām starp Rīgas pilsētas pašvaldību un atsavināmā nekustamā īpašuma īpašnieci noslēgts zemes nomas līgums – zemes vienības ar kadastra apzīmējumiem 0100 093 0639, 0100 093 0640 un 0100 093 0642. Iespējams, šī rindkopa par zemes vienību pārņemšana valsts īpašumā tomēr attiecas tikai uz anotācijā zemāk minētajām zemes vienībām, par kurām pieņemti Ministru kabineta rīkojumi, taču tad attiecībā uz zemes vienību ar kadastra apzīmējumu 0100 093 0641 nav iespējams attiecināt informāciju par nepieciešamību organizēt tās pārņemšanu valsts </w:t>
            </w:r>
            <w:r w:rsidRPr="00BE10C6">
              <w:rPr>
                <w:iCs/>
              </w:rPr>
              <w:lastRenderedPageBreak/>
              <w:t>īpašumā, jo, kā izriet no anotācijas, uz to jau ir nostiprinātas valsts īpašuma tiesības.</w:t>
            </w:r>
          </w:p>
        </w:tc>
        <w:tc>
          <w:tcPr>
            <w:tcW w:w="2835" w:type="dxa"/>
          </w:tcPr>
          <w:p w:rsidR="009529D7" w:rsidP="009529D7" w:rsidRDefault="002F72B0" w14:paraId="58D8728D" w14:textId="77777777">
            <w:pPr>
              <w:pStyle w:val="naisf"/>
              <w:spacing w:before="0" w:after="0"/>
              <w:ind w:firstLine="0"/>
              <w:jc w:val="center"/>
              <w:rPr>
                <w:b/>
                <w:bCs/>
              </w:rPr>
            </w:pPr>
            <w:r>
              <w:rPr>
                <w:b/>
                <w:bCs/>
              </w:rPr>
              <w:lastRenderedPageBreak/>
              <w:t>Priekšlikums</w:t>
            </w:r>
            <w:r w:rsidR="009529D7">
              <w:rPr>
                <w:b/>
                <w:bCs/>
              </w:rPr>
              <w:t xml:space="preserve"> ņemts vērā.</w:t>
            </w:r>
          </w:p>
          <w:p w:rsidRPr="00223575" w:rsidR="002F72B0" w:rsidP="001265FD" w:rsidRDefault="002F72B0" w14:paraId="5467C946" w14:textId="63D4B030">
            <w:pPr>
              <w:pStyle w:val="naisf"/>
              <w:spacing w:before="0" w:after="0"/>
              <w:ind w:firstLine="0"/>
              <w:rPr>
                <w:b/>
                <w:bCs/>
              </w:rPr>
            </w:pPr>
          </w:p>
        </w:tc>
        <w:tc>
          <w:tcPr>
            <w:tcW w:w="4819" w:type="dxa"/>
          </w:tcPr>
          <w:p w:rsidRPr="005E69BE" w:rsidR="009529D7" w:rsidP="009529D7" w:rsidRDefault="009529D7" w14:paraId="2E28BC79" w14:textId="4C0D1D46">
            <w:pPr>
              <w:jc w:val="both"/>
              <w:rPr>
                <w:rFonts w:eastAsia="Calibri"/>
                <w:lang w:eastAsia="en-US"/>
              </w:rPr>
            </w:pPr>
            <w:r>
              <w:rPr>
                <w:rFonts w:eastAsia="Calibri"/>
                <w:lang w:eastAsia="en-US"/>
              </w:rPr>
              <w:t>Precizēts rīkojuma projekta a</w:t>
            </w:r>
            <w:r w:rsidRPr="00850128">
              <w:rPr>
                <w:rFonts w:eastAsia="Calibri"/>
                <w:lang w:eastAsia="en-US"/>
              </w:rPr>
              <w:t>notācijas I sadaļas 2.punkt</w:t>
            </w:r>
            <w:r>
              <w:rPr>
                <w:rFonts w:eastAsia="Calibri"/>
                <w:lang w:eastAsia="en-US"/>
              </w:rPr>
              <w:t>s:</w:t>
            </w:r>
          </w:p>
          <w:p w:rsidRPr="005E69BE" w:rsidR="009529D7" w:rsidP="009529D7" w:rsidRDefault="005E69BE" w14:paraId="7EF7C625" w14:textId="59BE8857">
            <w:pPr>
              <w:ind w:firstLine="205"/>
              <w:jc w:val="both"/>
            </w:pPr>
            <w:r w:rsidRPr="005E69BE">
              <w:t>“</w:t>
            </w:r>
            <w:r w:rsidRPr="005E69BE" w:rsidR="009529D7">
              <w:t>Nekustamais īpašums (nekustamā īpašuma kadastra Nr. 0100 593 0139) - Zolitūdes ielā 32, Rīgā, ir saistīts ar</w:t>
            </w:r>
            <w:r w:rsidRPr="005E69BE" w:rsidR="00224B83">
              <w:t>:</w:t>
            </w:r>
          </w:p>
          <w:p w:rsidRPr="005E69BE" w:rsidR="00224B83" w:rsidP="009529D7" w:rsidRDefault="00224B83" w14:paraId="6F24E804" w14:textId="2A3A7FA8">
            <w:pPr>
              <w:ind w:firstLine="205"/>
              <w:jc w:val="both"/>
            </w:pPr>
            <w:r w:rsidRPr="005E69BE">
              <w:t>- nekustamā īpašuma (nekustamā īpašuma kadastra Nr. 0100 093 2243) sastāvā esošo zemes vienību ar kadastra apzīmējumu 0100 093 0640, kas izveidota, sadalot zemes vienību ar kadastra apzīmējumu 0100 093 2243</w:t>
            </w:r>
            <w:r w:rsidRPr="005E69BE" w:rsidR="00325510">
              <w:t xml:space="preserve">, un īpašumtiesības uz to nostiprinātas </w:t>
            </w:r>
            <w:r w:rsidRPr="005E69BE" w:rsidR="00325510">
              <w:rPr>
                <w:sz w:val="26"/>
                <w:szCs w:val="26"/>
              </w:rPr>
              <w:t>Rīgas pilsētas pašvaldībai</w:t>
            </w:r>
            <w:r w:rsidRPr="005E69BE">
              <w:t>;</w:t>
            </w:r>
          </w:p>
          <w:p w:rsidRPr="005E69BE" w:rsidR="00224B83" w:rsidP="00325510" w:rsidRDefault="00224B83" w14:paraId="314A74A9" w14:textId="798B5C12">
            <w:pPr>
              <w:ind w:firstLine="205"/>
              <w:jc w:val="both"/>
              <w:rPr>
                <w:rFonts w:eastAsia="Calibri"/>
                <w:lang w:eastAsia="en-US"/>
              </w:rPr>
            </w:pPr>
            <w:r w:rsidRPr="005E69BE">
              <w:t>- nekustamā īpašuma (nekustamā īpašuma kadastra Nr.  0100 093 06</w:t>
            </w:r>
            <w:r w:rsidR="00B84E2D">
              <w:t>98</w:t>
            </w:r>
            <w:r w:rsidRPr="005E69BE">
              <w:t xml:space="preserve">) sastāvā esošo zemes vienību ar kadastra apzīmējumu 0100 093 0639 0,0365 ha platībā, kas izveidota, sadalot zemes vienību ar kadastra apzīmējumu 0100 093 2243, un </w:t>
            </w:r>
            <w:r w:rsidRPr="005E69BE">
              <w:rPr>
                <w:rFonts w:eastAsia="Calibri"/>
                <w:lang w:eastAsia="en-US"/>
              </w:rPr>
              <w:t>2020.gada 16.decembrī</w:t>
            </w:r>
            <w:r w:rsidRPr="005E69BE" w:rsidR="002C1A28">
              <w:rPr>
                <w:rFonts w:eastAsia="Calibri"/>
                <w:lang w:eastAsia="en-US"/>
              </w:rPr>
              <w:t xml:space="preserve">, pamatojoties uz Rīgas domes 2019.gada 25.septembra lēmumu Nr.2611, Ministru </w:t>
            </w:r>
            <w:r w:rsidRPr="005E69BE" w:rsidR="002C1A28">
              <w:rPr>
                <w:rFonts w:eastAsia="Calibri"/>
                <w:lang w:eastAsia="en-US"/>
              </w:rPr>
              <w:lastRenderedPageBreak/>
              <w:t>kabineta</w:t>
            </w:r>
            <w:r w:rsidRPr="005E69BE" w:rsidR="00325510">
              <w:rPr>
                <w:rFonts w:eastAsia="Calibri"/>
                <w:lang w:eastAsia="en-US"/>
              </w:rPr>
              <w:t xml:space="preserve"> </w:t>
            </w:r>
            <w:r w:rsidRPr="005E69BE" w:rsidR="002C1A28">
              <w:rPr>
                <w:rFonts w:eastAsia="Calibri"/>
                <w:lang w:eastAsia="en-US"/>
              </w:rPr>
              <w:t>2020.gada 22.septembra</w:t>
            </w:r>
            <w:r w:rsidRPr="005E69BE" w:rsidR="00325510">
              <w:rPr>
                <w:rFonts w:eastAsia="Calibri"/>
                <w:lang w:eastAsia="en-US"/>
              </w:rPr>
              <w:t xml:space="preserve"> rīkojumu Nr.535 “Par Rīgas pilsētas pašvaldībai piederošo nekustamo īpašumu pārņemšanu valsts īpašumā”,</w:t>
            </w:r>
            <w:r w:rsidRPr="005E69BE">
              <w:rPr>
                <w:rFonts w:eastAsia="Calibri"/>
                <w:lang w:eastAsia="en-US"/>
              </w:rPr>
              <w:t xml:space="preserve"> īpašumtiesības uz to nostiprinātas Latvijas valstij Satiksmes ministrijas personā</w:t>
            </w:r>
            <w:r w:rsidRPr="005E69BE">
              <w:t>;</w:t>
            </w:r>
          </w:p>
          <w:p w:rsidRPr="005E69BE" w:rsidR="00224B83" w:rsidP="009529D7" w:rsidRDefault="00224B83" w14:paraId="777F5704" w14:textId="232A6A5F">
            <w:pPr>
              <w:ind w:firstLine="205"/>
              <w:jc w:val="both"/>
            </w:pPr>
            <w:r w:rsidRPr="005E69BE">
              <w:t>- nekustamā īpašuma (nekustamā īpašuma kadastra Nr. 0100 093 2220) sastāvā esošo zemes vienību ar kadastra apzīmējumu 0100 093 0642, kas izveidota, sadalot zemes vienību ar kadastra apzīmējumu 0100 093 2220</w:t>
            </w:r>
            <w:r w:rsidRPr="005E69BE" w:rsidR="00325510">
              <w:t xml:space="preserve">, un īpašumtiesības uz to nostiprinātas </w:t>
            </w:r>
            <w:r w:rsidRPr="005E69BE" w:rsidR="00325510">
              <w:rPr>
                <w:sz w:val="26"/>
                <w:szCs w:val="26"/>
              </w:rPr>
              <w:t>Rīgas pilsētas pašvaldībai</w:t>
            </w:r>
            <w:r w:rsidRPr="005E69BE">
              <w:t>;</w:t>
            </w:r>
          </w:p>
          <w:p w:rsidRPr="005E69BE" w:rsidR="00224B83" w:rsidP="00224B83" w:rsidRDefault="00224B83" w14:paraId="34943AFF" w14:textId="477304BD">
            <w:pPr>
              <w:ind w:firstLine="205"/>
              <w:jc w:val="both"/>
            </w:pPr>
            <w:r w:rsidRPr="005E69BE">
              <w:t xml:space="preserve">- nekustamā īpašuma (nekustamā īpašuma kadastra Nr. 0100 093 0696) sastāvā esošo zemes vienību ar kadastra apzīmējumu 0100 093 0641 0,0028 ha platībā, kas izveidota, sadalot zemes vienību ar kadastra apzīmējumu 0100 093 2220, un </w:t>
            </w:r>
            <w:r w:rsidRPr="005E69BE">
              <w:rPr>
                <w:rFonts w:eastAsia="Calibri"/>
                <w:lang w:eastAsia="en-US"/>
              </w:rPr>
              <w:t>2020. gada 27.novembrī, pamatojoties uz</w:t>
            </w:r>
            <w:r w:rsidRPr="005E69BE" w:rsidR="002C1A28">
              <w:rPr>
                <w:rFonts w:eastAsia="Calibri"/>
                <w:lang w:eastAsia="en-US"/>
              </w:rPr>
              <w:t xml:space="preserve"> Rīgas domes 2019.gada 25.septembra lēmumu Nr.2611,</w:t>
            </w:r>
            <w:r w:rsidRPr="005E69BE">
              <w:rPr>
                <w:rFonts w:eastAsia="Calibri"/>
                <w:lang w:eastAsia="en-US"/>
              </w:rPr>
              <w:t xml:space="preserve"> Ministru kabineta </w:t>
            </w:r>
            <w:r w:rsidRPr="005E69BE" w:rsidR="002C1A28">
              <w:rPr>
                <w:rFonts w:eastAsia="Calibri"/>
                <w:lang w:eastAsia="en-US"/>
              </w:rPr>
              <w:t>2020.gada</w:t>
            </w:r>
            <w:r w:rsidRPr="005E69BE">
              <w:rPr>
                <w:rFonts w:eastAsia="Calibri"/>
                <w:lang w:eastAsia="en-US"/>
              </w:rPr>
              <w:t xml:space="preserve"> </w:t>
            </w:r>
            <w:r w:rsidRPr="005E69BE" w:rsidR="002C1A28">
              <w:rPr>
                <w:rFonts w:eastAsia="Calibri"/>
                <w:lang w:eastAsia="en-US"/>
              </w:rPr>
              <w:t>13.augusta rīkojumu Nr.430 “</w:t>
            </w:r>
            <w:r w:rsidRPr="005E69BE" w:rsidR="00325510">
              <w:rPr>
                <w:rFonts w:eastAsia="Calibri"/>
                <w:lang w:eastAsia="en-US"/>
              </w:rPr>
              <w:t>Par Rīgas pilsētas pašvaldībai piederošā nekustamā īpašuma Zolitūdes ielā 32, Rīgā, daļas pārņemšanu valsts īpašumā</w:t>
            </w:r>
            <w:r w:rsidRPr="005E69BE" w:rsidR="002C1A28">
              <w:rPr>
                <w:rFonts w:eastAsia="Calibri"/>
                <w:lang w:eastAsia="en-US"/>
              </w:rPr>
              <w:t>”</w:t>
            </w:r>
            <w:r w:rsidRPr="005E69BE">
              <w:rPr>
                <w:rFonts w:eastAsia="Calibri"/>
                <w:lang w:eastAsia="en-US"/>
              </w:rPr>
              <w:t>, īpašumtiesības uz to nostiprinātas Latvijas valstij Satiksmes ministrijas personā</w:t>
            </w:r>
            <w:r w:rsidRPr="005E69BE">
              <w:t>;</w:t>
            </w:r>
          </w:p>
          <w:p w:rsidRPr="005E69BE" w:rsidR="009529D7" w:rsidP="009529D7" w:rsidRDefault="009529D7" w14:paraId="0279718E" w14:textId="78ECE2E6">
            <w:pPr>
              <w:ind w:firstLine="205"/>
              <w:jc w:val="both"/>
            </w:pPr>
            <w:r w:rsidRPr="005E69BE">
              <w:t>2016. gada 2. martā starp Rīgas pilsētas pašvaldību un  īpašnieku ir noslēgts zemes nomas līgums Nr.RD-16-134-lī (turpmāk – Līgums), kas grozīts ar 2020. gada 22. septembra vienošanos Nr.RD-16-134-lī/1</w:t>
            </w:r>
            <w:r w:rsidRPr="005E69BE" w:rsidR="00325510">
              <w:t xml:space="preserve">. Saskaņā ar Līguma 6.2.2. apakšpunktu Līgums izbeidzas daļā par zemesgabaliem, ja iznomātājam izbeidzas attiecīgā zemesgabala </w:t>
            </w:r>
            <w:r w:rsidRPr="005E69BE" w:rsidR="00325510">
              <w:lastRenderedPageBreak/>
              <w:t>īpašuma tiesības. Ņemot vērā minēto, Līgums daļā par zemes  vienību ar kadastra apzīmējumu 0100 093 0641 un 0100 093 0639 nomu ir izbeidzies līdz ar īpašuma tiesību nostiprināšanu zemesgrāmatā Latvijas valstij Satiksmes ministrijas personā. Attiecīgi līdz brīdim, kamēr būve ar kadastra apzīmējumu 0100 093 0437 005 tiks atsavināta sabiedrības vajadzībām un ierakstīta zemesgrāmatā uz valsts vārda Satiksmes ministrijas personā, pastāv piespiedu nomas tiesiskās attiecības uz likuma pamata.</w:t>
            </w:r>
            <w:r w:rsidR="006A526E">
              <w:t>”</w:t>
            </w:r>
          </w:p>
          <w:p w:rsidRPr="00325510" w:rsidR="002F72B0" w:rsidP="00325510" w:rsidRDefault="002F72B0" w14:paraId="2CA152E7" w14:textId="179725B6">
            <w:pPr>
              <w:jc w:val="both"/>
            </w:pPr>
          </w:p>
        </w:tc>
      </w:tr>
    </w:tbl>
    <w:p w:rsidRPr="00B97971" w:rsidR="002A1AFA" w:rsidP="000A531F" w:rsidRDefault="002A1AFA" w14:paraId="69F2CAEA" w14:textId="77777777">
      <w:pPr>
        <w:jc w:val="both"/>
      </w:pPr>
    </w:p>
    <w:p w:rsidRPr="00B97971" w:rsidR="000A531F" w:rsidP="000A531F" w:rsidRDefault="000A531F" w14:paraId="53C4EB95" w14:textId="700AD0A2">
      <w:pPr>
        <w:jc w:val="both"/>
      </w:pPr>
      <w:r w:rsidRPr="00B97971">
        <w:t>Atbildīgā amatpersona __________________________________________</w:t>
      </w:r>
    </w:p>
    <w:p w:rsidRPr="00B97971" w:rsidR="000A531F" w:rsidP="000A531F" w:rsidRDefault="00187152" w14:paraId="448E9A74" w14:textId="7C5B5991">
      <w:pPr>
        <w:jc w:val="both"/>
      </w:pPr>
      <w:r>
        <w:t>Sandra Siliņa</w:t>
      </w:r>
      <w:r w:rsidRPr="00B97971" w:rsidR="000A531F">
        <w:t>, Satiksmes ministrijas Juridiskā departamenta</w:t>
      </w:r>
    </w:p>
    <w:p w:rsidRPr="00B97971" w:rsidR="000A531F" w:rsidP="000A531F" w:rsidRDefault="000A531F" w14:paraId="2DC8407D" w14:textId="77777777">
      <w:pPr>
        <w:jc w:val="both"/>
      </w:pPr>
      <w:r w:rsidRPr="00B97971">
        <w:t>Nekustamo īpašumu nodaļas vecākā referente</w:t>
      </w:r>
    </w:p>
    <w:p w:rsidR="00187152" w:rsidP="00187152" w:rsidRDefault="001B0C1E" w14:paraId="588E67D8" w14:textId="67CA2FBE">
      <w:pPr>
        <w:jc w:val="both"/>
      </w:pPr>
      <w:r w:rsidRPr="00B97971">
        <w:t>Tālr.67028031</w:t>
      </w:r>
      <w:r w:rsidRPr="00B97971" w:rsidR="000A531F">
        <w:t xml:space="preserve">, e-pasts: </w:t>
      </w:r>
      <w:hyperlink w:history="1" r:id="rId8">
        <w:r w:rsidRPr="00C01213" w:rsidR="00187152">
          <w:rPr>
            <w:rStyle w:val="Hyperlink"/>
          </w:rPr>
          <w:t>Sandra.Silina@sam.gov.lv</w:t>
        </w:r>
      </w:hyperlink>
    </w:p>
    <w:p w:rsidR="00187152" w:rsidP="00187152" w:rsidRDefault="00187152" w14:paraId="4446F8BB" w14:textId="73694579">
      <w:pPr>
        <w:jc w:val="both"/>
      </w:pPr>
    </w:p>
    <w:p w:rsidR="00187152" w:rsidP="00187152" w:rsidRDefault="00187152" w14:paraId="289B19C3" w14:textId="32C2905E">
      <w:pPr>
        <w:jc w:val="both"/>
      </w:pPr>
      <w:r>
        <w:t>Santa Kārkliņa, Satiksmes ministrijas Juridiskā departamenta</w:t>
      </w:r>
    </w:p>
    <w:p w:rsidR="00187152" w:rsidP="00187152" w:rsidRDefault="00187152" w14:paraId="6D293439" w14:textId="5B707F67">
      <w:pPr>
        <w:jc w:val="both"/>
      </w:pPr>
      <w:r>
        <w:t>Nekustamo īpašumu nodaļas vecākā referente</w:t>
      </w:r>
    </w:p>
    <w:p w:rsidRPr="004A675B" w:rsidR="00187152" w:rsidP="00187152" w:rsidRDefault="00187152" w14:paraId="05D46C43" w14:textId="0A6E90E1">
      <w:pPr>
        <w:jc w:val="both"/>
      </w:pPr>
      <w:r>
        <w:t xml:space="preserve">Tālr.67028037, e-pasts: </w:t>
      </w:r>
      <w:hyperlink w:history="1" r:id="rId9">
        <w:r w:rsidRPr="00C01213">
          <w:rPr>
            <w:rStyle w:val="Hyperlink"/>
          </w:rPr>
          <w:t>Santa.Karklina@sam.gov.lv</w:t>
        </w:r>
      </w:hyperlink>
      <w:r>
        <w:t xml:space="preserve"> </w:t>
      </w:r>
    </w:p>
    <w:p w:rsidR="004A675B" w:rsidP="00ED22BF" w:rsidRDefault="004A675B" w14:paraId="6A24D481" w14:textId="070C16D5">
      <w:pPr>
        <w:jc w:val="both"/>
      </w:pPr>
    </w:p>
    <w:p w:rsidR="00A73380" w:rsidP="00ED22BF" w:rsidRDefault="00A73380" w14:paraId="75D4ABFD" w14:textId="7AD6F51A">
      <w:pPr>
        <w:jc w:val="both"/>
      </w:pPr>
    </w:p>
    <w:p w:rsidR="00A73380" w:rsidP="00ED22BF" w:rsidRDefault="00A73380" w14:paraId="2385F1BD" w14:textId="6497ACE9">
      <w:pPr>
        <w:jc w:val="both"/>
      </w:pPr>
    </w:p>
    <w:sectPr w:rsidR="00A73380" w:rsidSect="00FE5A1B">
      <w:headerReference w:type="even" r:id="rId10"/>
      <w:headerReference w:type="default" r:id="rId11"/>
      <w:footerReference w:type="default" r:id="rId12"/>
      <w:footerReference w:type="first" r:id="rId13"/>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3A6A2" w14:textId="77777777" w:rsidR="00D90B8B" w:rsidRDefault="00D90B8B" w:rsidP="000A531F">
      <w:r>
        <w:separator/>
      </w:r>
    </w:p>
  </w:endnote>
  <w:endnote w:type="continuationSeparator" w:id="0">
    <w:p w14:paraId="7E2FD901" w14:textId="77777777" w:rsidR="00D90B8B" w:rsidRDefault="00D90B8B"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010F" w14:textId="70653B56" w:rsidR="00013AD7" w:rsidRPr="00570BB9" w:rsidRDefault="008D3595" w:rsidP="00583409">
    <w:pPr>
      <w:jc w:val="both"/>
      <w:rPr>
        <w:szCs w:val="20"/>
      </w:rPr>
    </w:pPr>
    <w:r>
      <w:rPr>
        <w:sz w:val="20"/>
        <w:szCs w:val="20"/>
      </w:rPr>
      <w:t>SMi</w:t>
    </w:r>
    <w:r w:rsidR="00AA30C8">
      <w:rPr>
        <w:sz w:val="20"/>
        <w:szCs w:val="20"/>
      </w:rPr>
      <w:t>zz_</w:t>
    </w:r>
    <w:r w:rsidR="00834CFE">
      <w:rPr>
        <w:sz w:val="20"/>
        <w:szCs w:val="20"/>
      </w:rPr>
      <w:t>0503</w:t>
    </w:r>
    <w:r w:rsidR="004C6AF0">
      <w:rPr>
        <w:sz w:val="20"/>
        <w:szCs w:val="20"/>
      </w:rPr>
      <w:t>21_</w:t>
    </w:r>
    <w:r w:rsidR="00583409">
      <w:rPr>
        <w:sz w:val="20"/>
        <w:szCs w:val="20"/>
      </w:rPr>
      <w:t>Zolitudes_32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54F6" w14:textId="3D90253E" w:rsidR="00013AD7" w:rsidRPr="0022701B" w:rsidRDefault="00ED22BF" w:rsidP="004C6AF0">
    <w:pPr>
      <w:jc w:val="both"/>
      <w:rPr>
        <w:sz w:val="20"/>
        <w:szCs w:val="20"/>
      </w:rPr>
    </w:pPr>
    <w:r w:rsidRPr="00ED22BF">
      <w:rPr>
        <w:sz w:val="20"/>
        <w:szCs w:val="20"/>
      </w:rPr>
      <w:t>SMizz_</w:t>
    </w:r>
    <w:r w:rsidR="00834CFE">
      <w:rPr>
        <w:sz w:val="20"/>
        <w:szCs w:val="20"/>
      </w:rPr>
      <w:t>0503</w:t>
    </w:r>
    <w:r w:rsidR="004C6AF0">
      <w:rPr>
        <w:sz w:val="20"/>
        <w:szCs w:val="20"/>
      </w:rPr>
      <w:t>21_</w:t>
    </w:r>
    <w:r w:rsidR="00A41E1B">
      <w:rPr>
        <w:sz w:val="20"/>
        <w:szCs w:val="20"/>
      </w:rPr>
      <w:t>Zolitudes</w:t>
    </w:r>
    <w:r w:rsidR="004C6AF0">
      <w:rPr>
        <w:sz w:val="20"/>
        <w:szCs w:val="20"/>
      </w:rPr>
      <w:t>_</w:t>
    </w:r>
    <w:r w:rsidR="00A41E1B">
      <w:rPr>
        <w:sz w:val="20"/>
        <w:szCs w:val="20"/>
      </w:rPr>
      <w:t>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60666" w14:textId="77777777" w:rsidR="00D90B8B" w:rsidRDefault="00D90B8B" w:rsidP="000A531F">
      <w:r>
        <w:separator/>
      </w:r>
    </w:p>
  </w:footnote>
  <w:footnote w:type="continuationSeparator" w:id="0">
    <w:p w14:paraId="317AB7BA" w14:textId="77777777" w:rsidR="00D90B8B" w:rsidRDefault="00D90B8B"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E043B8"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E043B8"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B8269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71D0"/>
    <w:rsid w:val="00021C57"/>
    <w:rsid w:val="00031A2B"/>
    <w:rsid w:val="000321DD"/>
    <w:rsid w:val="00036659"/>
    <w:rsid w:val="0004179C"/>
    <w:rsid w:val="0004244E"/>
    <w:rsid w:val="00044399"/>
    <w:rsid w:val="00054FE8"/>
    <w:rsid w:val="0006139E"/>
    <w:rsid w:val="00070584"/>
    <w:rsid w:val="0009070B"/>
    <w:rsid w:val="000A39DD"/>
    <w:rsid w:val="000A531F"/>
    <w:rsid w:val="000B045E"/>
    <w:rsid w:val="000B1FC4"/>
    <w:rsid w:val="000B5ECF"/>
    <w:rsid w:val="000C4557"/>
    <w:rsid w:val="000F6A50"/>
    <w:rsid w:val="00102D4E"/>
    <w:rsid w:val="00120A54"/>
    <w:rsid w:val="001265FD"/>
    <w:rsid w:val="0013486B"/>
    <w:rsid w:val="00135D29"/>
    <w:rsid w:val="001364B7"/>
    <w:rsid w:val="00147A85"/>
    <w:rsid w:val="001547C2"/>
    <w:rsid w:val="001616A0"/>
    <w:rsid w:val="00161C98"/>
    <w:rsid w:val="001725DB"/>
    <w:rsid w:val="00175D59"/>
    <w:rsid w:val="00185895"/>
    <w:rsid w:val="00187152"/>
    <w:rsid w:val="001914B9"/>
    <w:rsid w:val="00194358"/>
    <w:rsid w:val="001A7F52"/>
    <w:rsid w:val="001B0C1E"/>
    <w:rsid w:val="001B4F15"/>
    <w:rsid w:val="001E1A14"/>
    <w:rsid w:val="001E350D"/>
    <w:rsid w:val="001E4E30"/>
    <w:rsid w:val="001E6DFA"/>
    <w:rsid w:val="001F0E15"/>
    <w:rsid w:val="001F380D"/>
    <w:rsid w:val="001F5E0D"/>
    <w:rsid w:val="0020077A"/>
    <w:rsid w:val="00203435"/>
    <w:rsid w:val="00212734"/>
    <w:rsid w:val="00212D1C"/>
    <w:rsid w:val="00216CF8"/>
    <w:rsid w:val="0021718F"/>
    <w:rsid w:val="002230AC"/>
    <w:rsid w:val="00223575"/>
    <w:rsid w:val="0022382A"/>
    <w:rsid w:val="00224B83"/>
    <w:rsid w:val="002255A0"/>
    <w:rsid w:val="002303F9"/>
    <w:rsid w:val="002325AF"/>
    <w:rsid w:val="00236459"/>
    <w:rsid w:val="00243935"/>
    <w:rsid w:val="00246AE5"/>
    <w:rsid w:val="00251198"/>
    <w:rsid w:val="002530EC"/>
    <w:rsid w:val="002538A6"/>
    <w:rsid w:val="00257492"/>
    <w:rsid w:val="00264C2F"/>
    <w:rsid w:val="0026515B"/>
    <w:rsid w:val="002674CB"/>
    <w:rsid w:val="00270D5D"/>
    <w:rsid w:val="002710B5"/>
    <w:rsid w:val="00283C11"/>
    <w:rsid w:val="00287A40"/>
    <w:rsid w:val="00290A24"/>
    <w:rsid w:val="002932D1"/>
    <w:rsid w:val="002A1AFA"/>
    <w:rsid w:val="002B59C8"/>
    <w:rsid w:val="002B62D2"/>
    <w:rsid w:val="002C1A28"/>
    <w:rsid w:val="002C47B5"/>
    <w:rsid w:val="002C48C6"/>
    <w:rsid w:val="002D3C34"/>
    <w:rsid w:val="002D588B"/>
    <w:rsid w:val="002D7A98"/>
    <w:rsid w:val="002E51C4"/>
    <w:rsid w:val="002E64A9"/>
    <w:rsid w:val="002F72B0"/>
    <w:rsid w:val="00302611"/>
    <w:rsid w:val="00304936"/>
    <w:rsid w:val="00307E7E"/>
    <w:rsid w:val="003101D8"/>
    <w:rsid w:val="0032061E"/>
    <w:rsid w:val="003211E3"/>
    <w:rsid w:val="00325510"/>
    <w:rsid w:val="00326543"/>
    <w:rsid w:val="00347A63"/>
    <w:rsid w:val="003501C0"/>
    <w:rsid w:val="00362BE6"/>
    <w:rsid w:val="00363F06"/>
    <w:rsid w:val="00367B71"/>
    <w:rsid w:val="0037208B"/>
    <w:rsid w:val="00375983"/>
    <w:rsid w:val="00380B98"/>
    <w:rsid w:val="003849AC"/>
    <w:rsid w:val="00385EC6"/>
    <w:rsid w:val="00390339"/>
    <w:rsid w:val="003972A6"/>
    <w:rsid w:val="003A5034"/>
    <w:rsid w:val="003C0C8B"/>
    <w:rsid w:val="003C1E3D"/>
    <w:rsid w:val="003D2373"/>
    <w:rsid w:val="003D2864"/>
    <w:rsid w:val="003D37F3"/>
    <w:rsid w:val="003E112E"/>
    <w:rsid w:val="004021B9"/>
    <w:rsid w:val="00402889"/>
    <w:rsid w:val="0040405F"/>
    <w:rsid w:val="00405454"/>
    <w:rsid w:val="00413BB8"/>
    <w:rsid w:val="004227B4"/>
    <w:rsid w:val="00423ED2"/>
    <w:rsid w:val="004273F5"/>
    <w:rsid w:val="00431A7C"/>
    <w:rsid w:val="0043727C"/>
    <w:rsid w:val="004401DB"/>
    <w:rsid w:val="00440D22"/>
    <w:rsid w:val="00444A47"/>
    <w:rsid w:val="00451D69"/>
    <w:rsid w:val="00453894"/>
    <w:rsid w:val="00457251"/>
    <w:rsid w:val="00457B5B"/>
    <w:rsid w:val="00462714"/>
    <w:rsid w:val="004637C6"/>
    <w:rsid w:val="00474825"/>
    <w:rsid w:val="00481D67"/>
    <w:rsid w:val="00483870"/>
    <w:rsid w:val="00484FCA"/>
    <w:rsid w:val="00485BEE"/>
    <w:rsid w:val="00486CEF"/>
    <w:rsid w:val="004911C0"/>
    <w:rsid w:val="00491E1F"/>
    <w:rsid w:val="0049672C"/>
    <w:rsid w:val="004A3325"/>
    <w:rsid w:val="004A3842"/>
    <w:rsid w:val="004A4217"/>
    <w:rsid w:val="004A675B"/>
    <w:rsid w:val="004C2FB9"/>
    <w:rsid w:val="004C6AF0"/>
    <w:rsid w:val="004E6F2B"/>
    <w:rsid w:val="004F40AF"/>
    <w:rsid w:val="004F5CB3"/>
    <w:rsid w:val="004F65A9"/>
    <w:rsid w:val="005023AC"/>
    <w:rsid w:val="00511A74"/>
    <w:rsid w:val="00512884"/>
    <w:rsid w:val="00517539"/>
    <w:rsid w:val="00523477"/>
    <w:rsid w:val="0053045F"/>
    <w:rsid w:val="00535063"/>
    <w:rsid w:val="0053729A"/>
    <w:rsid w:val="00541BE2"/>
    <w:rsid w:val="00546049"/>
    <w:rsid w:val="005503B3"/>
    <w:rsid w:val="00557845"/>
    <w:rsid w:val="00557BA5"/>
    <w:rsid w:val="005617F5"/>
    <w:rsid w:val="00562EF2"/>
    <w:rsid w:val="0057339C"/>
    <w:rsid w:val="005776CA"/>
    <w:rsid w:val="00580CD2"/>
    <w:rsid w:val="00583409"/>
    <w:rsid w:val="0059439B"/>
    <w:rsid w:val="005A09B3"/>
    <w:rsid w:val="005A5CE7"/>
    <w:rsid w:val="005B3FC3"/>
    <w:rsid w:val="005B5C10"/>
    <w:rsid w:val="005C28F5"/>
    <w:rsid w:val="005C709A"/>
    <w:rsid w:val="005D1FA9"/>
    <w:rsid w:val="005D21FA"/>
    <w:rsid w:val="005D403F"/>
    <w:rsid w:val="005D658C"/>
    <w:rsid w:val="005E69BE"/>
    <w:rsid w:val="005F3723"/>
    <w:rsid w:val="005F3CFA"/>
    <w:rsid w:val="005F437F"/>
    <w:rsid w:val="005F4834"/>
    <w:rsid w:val="005F4B79"/>
    <w:rsid w:val="00602FC3"/>
    <w:rsid w:val="00606571"/>
    <w:rsid w:val="006347F8"/>
    <w:rsid w:val="00640D28"/>
    <w:rsid w:val="006523CA"/>
    <w:rsid w:val="006558A3"/>
    <w:rsid w:val="0066054D"/>
    <w:rsid w:val="0066246E"/>
    <w:rsid w:val="006630B0"/>
    <w:rsid w:val="006854E4"/>
    <w:rsid w:val="00685572"/>
    <w:rsid w:val="006867FE"/>
    <w:rsid w:val="00693260"/>
    <w:rsid w:val="006A526E"/>
    <w:rsid w:val="006B04E7"/>
    <w:rsid w:val="006B3025"/>
    <w:rsid w:val="006C196E"/>
    <w:rsid w:val="006C4AF1"/>
    <w:rsid w:val="006C703C"/>
    <w:rsid w:val="006D0B7B"/>
    <w:rsid w:val="006D3DAD"/>
    <w:rsid w:val="006D534A"/>
    <w:rsid w:val="006E1F6A"/>
    <w:rsid w:val="006E4DE2"/>
    <w:rsid w:val="006F7869"/>
    <w:rsid w:val="00705DBC"/>
    <w:rsid w:val="00707579"/>
    <w:rsid w:val="00716F47"/>
    <w:rsid w:val="007210AF"/>
    <w:rsid w:val="00724180"/>
    <w:rsid w:val="0072704D"/>
    <w:rsid w:val="00731119"/>
    <w:rsid w:val="00732176"/>
    <w:rsid w:val="007469D5"/>
    <w:rsid w:val="007477C6"/>
    <w:rsid w:val="00757582"/>
    <w:rsid w:val="00761A2C"/>
    <w:rsid w:val="00764E51"/>
    <w:rsid w:val="00765452"/>
    <w:rsid w:val="00770AD8"/>
    <w:rsid w:val="00770E25"/>
    <w:rsid w:val="00783E6E"/>
    <w:rsid w:val="007A38FD"/>
    <w:rsid w:val="007A67A2"/>
    <w:rsid w:val="007A6F0F"/>
    <w:rsid w:val="007B0C72"/>
    <w:rsid w:val="007B53EE"/>
    <w:rsid w:val="007B620C"/>
    <w:rsid w:val="007C21FF"/>
    <w:rsid w:val="007C24D1"/>
    <w:rsid w:val="007D3819"/>
    <w:rsid w:val="007E083C"/>
    <w:rsid w:val="007E2611"/>
    <w:rsid w:val="007E4E11"/>
    <w:rsid w:val="007E5177"/>
    <w:rsid w:val="007F0A92"/>
    <w:rsid w:val="007F39E0"/>
    <w:rsid w:val="007F5214"/>
    <w:rsid w:val="007F5237"/>
    <w:rsid w:val="007F7190"/>
    <w:rsid w:val="0080464B"/>
    <w:rsid w:val="00813398"/>
    <w:rsid w:val="008138C6"/>
    <w:rsid w:val="0081690E"/>
    <w:rsid w:val="008254F8"/>
    <w:rsid w:val="00830873"/>
    <w:rsid w:val="00834CFE"/>
    <w:rsid w:val="00840AC1"/>
    <w:rsid w:val="008454B7"/>
    <w:rsid w:val="00845854"/>
    <w:rsid w:val="00845C31"/>
    <w:rsid w:val="00850128"/>
    <w:rsid w:val="0085769C"/>
    <w:rsid w:val="00857BEB"/>
    <w:rsid w:val="00861F81"/>
    <w:rsid w:val="0086240E"/>
    <w:rsid w:val="00862C4C"/>
    <w:rsid w:val="00863A75"/>
    <w:rsid w:val="008655DA"/>
    <w:rsid w:val="00877F92"/>
    <w:rsid w:val="0088172E"/>
    <w:rsid w:val="00887A13"/>
    <w:rsid w:val="00896117"/>
    <w:rsid w:val="008973CB"/>
    <w:rsid w:val="008A3BA3"/>
    <w:rsid w:val="008A667E"/>
    <w:rsid w:val="008B1CF5"/>
    <w:rsid w:val="008B298F"/>
    <w:rsid w:val="008C2198"/>
    <w:rsid w:val="008C7596"/>
    <w:rsid w:val="008D3595"/>
    <w:rsid w:val="008D74D3"/>
    <w:rsid w:val="008D7795"/>
    <w:rsid w:val="008E5699"/>
    <w:rsid w:val="0090000D"/>
    <w:rsid w:val="00906110"/>
    <w:rsid w:val="0091003F"/>
    <w:rsid w:val="00930695"/>
    <w:rsid w:val="00930A19"/>
    <w:rsid w:val="00940187"/>
    <w:rsid w:val="0094059F"/>
    <w:rsid w:val="009429B4"/>
    <w:rsid w:val="00945535"/>
    <w:rsid w:val="00951720"/>
    <w:rsid w:val="009529D7"/>
    <w:rsid w:val="00953D35"/>
    <w:rsid w:val="00955F6B"/>
    <w:rsid w:val="009637BC"/>
    <w:rsid w:val="009660C9"/>
    <w:rsid w:val="009702A1"/>
    <w:rsid w:val="00971B02"/>
    <w:rsid w:val="00972C39"/>
    <w:rsid w:val="00974A50"/>
    <w:rsid w:val="00974FA1"/>
    <w:rsid w:val="00975516"/>
    <w:rsid w:val="00977DFB"/>
    <w:rsid w:val="00984176"/>
    <w:rsid w:val="009903D9"/>
    <w:rsid w:val="0099571E"/>
    <w:rsid w:val="009A1C24"/>
    <w:rsid w:val="009B1FB9"/>
    <w:rsid w:val="009C75DC"/>
    <w:rsid w:val="009D0DE2"/>
    <w:rsid w:val="009D6B36"/>
    <w:rsid w:val="009E3E80"/>
    <w:rsid w:val="009E6081"/>
    <w:rsid w:val="009E765A"/>
    <w:rsid w:val="009E7D11"/>
    <w:rsid w:val="009F1D60"/>
    <w:rsid w:val="00A04F9C"/>
    <w:rsid w:val="00A15FF0"/>
    <w:rsid w:val="00A22B45"/>
    <w:rsid w:val="00A34347"/>
    <w:rsid w:val="00A3540C"/>
    <w:rsid w:val="00A36F3C"/>
    <w:rsid w:val="00A41E1B"/>
    <w:rsid w:val="00A53362"/>
    <w:rsid w:val="00A63129"/>
    <w:rsid w:val="00A63FF9"/>
    <w:rsid w:val="00A64FA6"/>
    <w:rsid w:val="00A67E47"/>
    <w:rsid w:val="00A73380"/>
    <w:rsid w:val="00A83A6F"/>
    <w:rsid w:val="00A91A94"/>
    <w:rsid w:val="00AA30C8"/>
    <w:rsid w:val="00AA4796"/>
    <w:rsid w:val="00AA6CE9"/>
    <w:rsid w:val="00AA7B5D"/>
    <w:rsid w:val="00AB2D31"/>
    <w:rsid w:val="00AC59EC"/>
    <w:rsid w:val="00AD0322"/>
    <w:rsid w:val="00AD080E"/>
    <w:rsid w:val="00AD3972"/>
    <w:rsid w:val="00AD6446"/>
    <w:rsid w:val="00AE118A"/>
    <w:rsid w:val="00AE4562"/>
    <w:rsid w:val="00AE5489"/>
    <w:rsid w:val="00AE6735"/>
    <w:rsid w:val="00AE76EB"/>
    <w:rsid w:val="00AF7C82"/>
    <w:rsid w:val="00B0723B"/>
    <w:rsid w:val="00B11203"/>
    <w:rsid w:val="00B13F24"/>
    <w:rsid w:val="00B14512"/>
    <w:rsid w:val="00B30BE6"/>
    <w:rsid w:val="00B33DAC"/>
    <w:rsid w:val="00B44F89"/>
    <w:rsid w:val="00B45DE0"/>
    <w:rsid w:val="00B54F3B"/>
    <w:rsid w:val="00B57532"/>
    <w:rsid w:val="00B641E0"/>
    <w:rsid w:val="00B65773"/>
    <w:rsid w:val="00B65A6A"/>
    <w:rsid w:val="00B67C4E"/>
    <w:rsid w:val="00B84E2D"/>
    <w:rsid w:val="00B87422"/>
    <w:rsid w:val="00B90BD6"/>
    <w:rsid w:val="00B93C32"/>
    <w:rsid w:val="00B97971"/>
    <w:rsid w:val="00BA3AD4"/>
    <w:rsid w:val="00BA5981"/>
    <w:rsid w:val="00BA5B5C"/>
    <w:rsid w:val="00BB085E"/>
    <w:rsid w:val="00BB3E79"/>
    <w:rsid w:val="00BB5CE6"/>
    <w:rsid w:val="00BC0E1F"/>
    <w:rsid w:val="00BC6EDF"/>
    <w:rsid w:val="00BD0E5D"/>
    <w:rsid w:val="00BD2B4D"/>
    <w:rsid w:val="00BE10C6"/>
    <w:rsid w:val="00BF46D9"/>
    <w:rsid w:val="00BF56C6"/>
    <w:rsid w:val="00BF7EAB"/>
    <w:rsid w:val="00C00E70"/>
    <w:rsid w:val="00C03748"/>
    <w:rsid w:val="00C24317"/>
    <w:rsid w:val="00C319A3"/>
    <w:rsid w:val="00C34190"/>
    <w:rsid w:val="00C35990"/>
    <w:rsid w:val="00C41661"/>
    <w:rsid w:val="00C503F0"/>
    <w:rsid w:val="00C56DAD"/>
    <w:rsid w:val="00C57333"/>
    <w:rsid w:val="00C61DEB"/>
    <w:rsid w:val="00C708D6"/>
    <w:rsid w:val="00C72BBA"/>
    <w:rsid w:val="00C73711"/>
    <w:rsid w:val="00C75196"/>
    <w:rsid w:val="00C759D4"/>
    <w:rsid w:val="00C77313"/>
    <w:rsid w:val="00C80A32"/>
    <w:rsid w:val="00C908F5"/>
    <w:rsid w:val="00CA0484"/>
    <w:rsid w:val="00CA590E"/>
    <w:rsid w:val="00CC0355"/>
    <w:rsid w:val="00CC3703"/>
    <w:rsid w:val="00CD3D34"/>
    <w:rsid w:val="00CD59D2"/>
    <w:rsid w:val="00CE6C82"/>
    <w:rsid w:val="00CF228A"/>
    <w:rsid w:val="00D027A0"/>
    <w:rsid w:val="00D02F5C"/>
    <w:rsid w:val="00D05925"/>
    <w:rsid w:val="00D06B64"/>
    <w:rsid w:val="00D148B0"/>
    <w:rsid w:val="00D17E2B"/>
    <w:rsid w:val="00D201AD"/>
    <w:rsid w:val="00D46946"/>
    <w:rsid w:val="00D47019"/>
    <w:rsid w:val="00D55FAD"/>
    <w:rsid w:val="00D56DC4"/>
    <w:rsid w:val="00D66F4C"/>
    <w:rsid w:val="00D7217B"/>
    <w:rsid w:val="00D72583"/>
    <w:rsid w:val="00D84BD2"/>
    <w:rsid w:val="00D86A5D"/>
    <w:rsid w:val="00D90B8B"/>
    <w:rsid w:val="00DA2FA4"/>
    <w:rsid w:val="00DA5A2A"/>
    <w:rsid w:val="00DB36A8"/>
    <w:rsid w:val="00DC002D"/>
    <w:rsid w:val="00DC0D5B"/>
    <w:rsid w:val="00DC28A7"/>
    <w:rsid w:val="00DD37A5"/>
    <w:rsid w:val="00DF3EEC"/>
    <w:rsid w:val="00DF59E7"/>
    <w:rsid w:val="00DF5CFC"/>
    <w:rsid w:val="00E043B8"/>
    <w:rsid w:val="00E15279"/>
    <w:rsid w:val="00E15A76"/>
    <w:rsid w:val="00E27F2A"/>
    <w:rsid w:val="00E41B15"/>
    <w:rsid w:val="00E4342A"/>
    <w:rsid w:val="00E51EB0"/>
    <w:rsid w:val="00E52BB9"/>
    <w:rsid w:val="00E55DA0"/>
    <w:rsid w:val="00E65AF3"/>
    <w:rsid w:val="00E70276"/>
    <w:rsid w:val="00E7162E"/>
    <w:rsid w:val="00E90C3C"/>
    <w:rsid w:val="00E91805"/>
    <w:rsid w:val="00E9372F"/>
    <w:rsid w:val="00E938F1"/>
    <w:rsid w:val="00E97C36"/>
    <w:rsid w:val="00EA0FF1"/>
    <w:rsid w:val="00EA19C2"/>
    <w:rsid w:val="00EA2237"/>
    <w:rsid w:val="00EA35D7"/>
    <w:rsid w:val="00EA4FB1"/>
    <w:rsid w:val="00EA5070"/>
    <w:rsid w:val="00EA632C"/>
    <w:rsid w:val="00EA671E"/>
    <w:rsid w:val="00EB19FB"/>
    <w:rsid w:val="00EB2FCF"/>
    <w:rsid w:val="00EC53FE"/>
    <w:rsid w:val="00EC73D5"/>
    <w:rsid w:val="00EC74F1"/>
    <w:rsid w:val="00EC763F"/>
    <w:rsid w:val="00ED020A"/>
    <w:rsid w:val="00ED02EA"/>
    <w:rsid w:val="00ED22BF"/>
    <w:rsid w:val="00ED471F"/>
    <w:rsid w:val="00ED70B6"/>
    <w:rsid w:val="00EE477A"/>
    <w:rsid w:val="00EE4B10"/>
    <w:rsid w:val="00EE7A2F"/>
    <w:rsid w:val="00EF0D85"/>
    <w:rsid w:val="00EF21E1"/>
    <w:rsid w:val="00F07B97"/>
    <w:rsid w:val="00F13F94"/>
    <w:rsid w:val="00F17D67"/>
    <w:rsid w:val="00F27F65"/>
    <w:rsid w:val="00F33403"/>
    <w:rsid w:val="00F34D14"/>
    <w:rsid w:val="00F370FF"/>
    <w:rsid w:val="00F40465"/>
    <w:rsid w:val="00F5346D"/>
    <w:rsid w:val="00F54A5F"/>
    <w:rsid w:val="00F5533C"/>
    <w:rsid w:val="00F57C7D"/>
    <w:rsid w:val="00F62139"/>
    <w:rsid w:val="00F62623"/>
    <w:rsid w:val="00F6373F"/>
    <w:rsid w:val="00F63B2E"/>
    <w:rsid w:val="00F73724"/>
    <w:rsid w:val="00F76708"/>
    <w:rsid w:val="00F77C0F"/>
    <w:rsid w:val="00F8019B"/>
    <w:rsid w:val="00F87749"/>
    <w:rsid w:val="00FA55E6"/>
    <w:rsid w:val="00FC51C5"/>
    <w:rsid w:val="00FC79B4"/>
    <w:rsid w:val="00FE5A1B"/>
    <w:rsid w:val="00FE5C77"/>
    <w:rsid w:val="00FF0471"/>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89"/>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styleId="UnresolvedMention">
    <w:name w:val="Unresolved Mention"/>
    <w:basedOn w:val="DefaultParagraphFont"/>
    <w:uiPriority w:val="99"/>
    <w:semiHidden/>
    <w:unhideWhenUsed/>
    <w:rsid w:val="003849AC"/>
    <w:rPr>
      <w:color w:val="605E5C"/>
      <w:shd w:val="clear" w:color="auto" w:fill="E1DFDD"/>
    </w:rPr>
  </w:style>
  <w:style w:type="paragraph" w:styleId="NormalWeb">
    <w:name w:val="Normal (Web)"/>
    <w:basedOn w:val="Normal"/>
    <w:uiPriority w:val="99"/>
    <w:unhideWhenUsed/>
    <w:rsid w:val="00583409"/>
    <w:pPr>
      <w:spacing w:before="75" w:after="75"/>
    </w:pPr>
  </w:style>
  <w:style w:type="paragraph" w:styleId="CommentText">
    <w:name w:val="annotation text"/>
    <w:basedOn w:val="Normal"/>
    <w:link w:val="CommentTextChar"/>
    <w:uiPriority w:val="99"/>
    <w:semiHidden/>
    <w:unhideWhenUsed/>
    <w:rsid w:val="006D3DAD"/>
    <w:rPr>
      <w:sz w:val="20"/>
      <w:szCs w:val="20"/>
    </w:rPr>
  </w:style>
  <w:style w:type="character" w:customStyle="1" w:styleId="CommentTextChar">
    <w:name w:val="Comment Text Char"/>
    <w:basedOn w:val="DefaultParagraphFont"/>
    <w:link w:val="CommentText"/>
    <w:uiPriority w:val="99"/>
    <w:semiHidden/>
    <w:rsid w:val="006D3DA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D3DAD"/>
    <w:rPr>
      <w:b/>
      <w:bCs/>
    </w:rPr>
  </w:style>
  <w:style w:type="character" w:customStyle="1" w:styleId="CommentSubjectChar">
    <w:name w:val="Comment Subject Char"/>
    <w:basedOn w:val="CommentTextChar"/>
    <w:link w:val="CommentSubject"/>
    <w:uiPriority w:val="99"/>
    <w:semiHidden/>
    <w:rsid w:val="006D3DAD"/>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lin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Karklin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13145</Words>
  <Characters>7493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MK rīkojuma projekts “Par nekustamā īpašuma Zolitūdes ielā 32, Rīgā, daļas pirkšanu projekta “Eiropas standarta platuma 1435 mm dzelzceļa līnijas izbūve “Rail Baltica” koridorā caur Igauniju, Latviju un Lietuvu” īstenošanai”</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Zolitūdes ielā 32, Rīgā, daļas pirkšanu projekta “Eiropas standarta platuma 1435 mm dzelzceļa līnijas izbūve “Rail Baltica” koridorā caur Igauniju, Latviju un Lietuvu” īstenošanai”</dc:title>
  <dc:creator>Dace Pelne</dc:creator>
  <cp:keywords>Izziņa</cp:keywords>
  <dc:description>Sandra.Silina@sam.gov.lv, 67028031</dc:description>
  <cp:lastModifiedBy>Santa Kārkliņa</cp:lastModifiedBy>
  <cp:revision>22</cp:revision>
  <cp:lastPrinted>2018-07-23T10:08:00Z</cp:lastPrinted>
  <dcterms:created xsi:type="dcterms:W3CDTF">2021-02-23T14:43:00Z</dcterms:created>
  <dcterms:modified xsi:type="dcterms:W3CDTF">2021-03-09T09:57:00Z</dcterms:modified>
</cp:coreProperties>
</file>