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4884" w:rsidP="00942314" w:rsidRDefault="00034884" w14:paraId="21967B77" w14:textId="275E1E15">
      <w:pPr>
        <w:pStyle w:val="naisnod"/>
        <w:spacing w:before="0" w:after="0"/>
      </w:pPr>
      <w:r w:rsidRPr="00022D01">
        <w:t>Izziņa par atzinumos sniegtajiem iebildumiem</w:t>
      </w:r>
    </w:p>
    <w:p w:rsidRPr="001C4D08" w:rsidR="00942314" w:rsidP="00942314" w:rsidRDefault="00FA195A" w14:paraId="03DD39BC" w14:textId="2D2E58A1">
      <w:pPr>
        <w:tabs>
          <w:tab w:val="left" w:pos="993"/>
        </w:tabs>
        <w:suppressAutoHyphens/>
        <w:jc w:val="center"/>
        <w:rPr>
          <w:b/>
          <w:sz w:val="24"/>
          <w:szCs w:val="24"/>
          <w:lang w:eastAsia="ar-SA"/>
        </w:rPr>
      </w:pPr>
      <w:bookmarkStart w:name="_Hlk55461683" w:id="0"/>
      <w:r>
        <w:rPr>
          <w:b/>
          <w:sz w:val="24"/>
          <w:szCs w:val="24"/>
          <w:lang w:eastAsia="ar-SA"/>
        </w:rPr>
        <w:t xml:space="preserve">par </w:t>
      </w:r>
      <w:r w:rsidR="00942314">
        <w:rPr>
          <w:b/>
          <w:sz w:val="24"/>
          <w:szCs w:val="24"/>
          <w:lang w:eastAsia="ar-SA"/>
        </w:rPr>
        <w:t>i</w:t>
      </w:r>
      <w:r w:rsidRPr="00583593" w:rsidR="00942314">
        <w:rPr>
          <w:b/>
          <w:sz w:val="24"/>
          <w:szCs w:val="24"/>
          <w:lang w:eastAsia="ar-SA"/>
        </w:rPr>
        <w:t>nformatīv</w:t>
      </w:r>
      <w:r>
        <w:rPr>
          <w:b/>
          <w:sz w:val="24"/>
          <w:szCs w:val="24"/>
          <w:lang w:eastAsia="ar-SA"/>
        </w:rPr>
        <w:t>o</w:t>
      </w:r>
      <w:r w:rsidRPr="00583593" w:rsidR="00942314">
        <w:rPr>
          <w:b/>
          <w:sz w:val="24"/>
          <w:szCs w:val="24"/>
          <w:lang w:eastAsia="ar-SA"/>
        </w:rPr>
        <w:t xml:space="preserve"> ziņojum</w:t>
      </w:r>
      <w:r>
        <w:rPr>
          <w:b/>
          <w:sz w:val="24"/>
          <w:szCs w:val="24"/>
          <w:lang w:eastAsia="ar-SA"/>
        </w:rPr>
        <w:t>u</w:t>
      </w:r>
      <w:r w:rsidRPr="00583593" w:rsidR="00942314">
        <w:rPr>
          <w:b/>
          <w:sz w:val="24"/>
          <w:szCs w:val="24"/>
          <w:lang w:eastAsia="ar-SA"/>
        </w:rPr>
        <w:t xml:space="preserve"> </w:t>
      </w:r>
      <w:r w:rsidR="00942314">
        <w:rPr>
          <w:b/>
          <w:sz w:val="24"/>
          <w:szCs w:val="24"/>
          <w:lang w:eastAsia="ar-SA"/>
        </w:rPr>
        <w:t>"P</w:t>
      </w:r>
      <w:r w:rsidRPr="00583593" w:rsidR="00942314">
        <w:rPr>
          <w:b/>
          <w:sz w:val="24"/>
          <w:szCs w:val="24"/>
          <w:lang w:eastAsia="ar-SA"/>
        </w:rPr>
        <w:t>ar turpmāko rīcību saistībā ar Satversmes tiesas 2019. gada 7. novembra spriedumu lietā Nr. 2018-25-01 "Par Latvijas Sodu izpildes kodeksa 50.</w:t>
      </w:r>
      <w:r w:rsidRPr="00583593" w:rsidR="00942314">
        <w:rPr>
          <w:b/>
          <w:sz w:val="24"/>
          <w:szCs w:val="24"/>
          <w:vertAlign w:val="superscript"/>
          <w:lang w:eastAsia="ar-SA"/>
        </w:rPr>
        <w:t>4</w:t>
      </w:r>
      <w:r w:rsidRPr="001C4D08" w:rsidR="00942314">
        <w:rPr>
          <w:b/>
          <w:sz w:val="24"/>
          <w:szCs w:val="24"/>
          <w:lang w:eastAsia="ar-SA"/>
        </w:rPr>
        <w:t> </w:t>
      </w:r>
      <w:r w:rsidRPr="00583593" w:rsidR="00942314">
        <w:rPr>
          <w:b/>
          <w:sz w:val="24"/>
          <w:szCs w:val="24"/>
          <w:lang w:eastAsia="ar-SA"/>
        </w:rPr>
        <w:t>panta atbilstību Latvijas Republikas Satversmes 91. pantam"</w:t>
      </w:r>
      <w:r w:rsidR="00942314">
        <w:rPr>
          <w:b/>
          <w:sz w:val="24"/>
          <w:szCs w:val="24"/>
          <w:lang w:eastAsia="ar-SA"/>
        </w:rPr>
        <w:t>"</w:t>
      </w:r>
    </w:p>
    <w:bookmarkEnd w:id="0"/>
    <w:p w:rsidRPr="00022D01" w:rsidR="00034884" w:rsidP="00034884" w:rsidRDefault="00034884" w14:paraId="3D110DA6" w14:textId="77777777">
      <w:pPr>
        <w:pStyle w:val="naisf"/>
        <w:spacing w:before="0" w:after="0"/>
        <w:ind w:firstLine="720"/>
      </w:pPr>
    </w:p>
    <w:p w:rsidR="00034884" w:rsidP="00034884" w:rsidRDefault="00034884" w14:paraId="4A0C4A65" w14:textId="77777777">
      <w:pPr>
        <w:pStyle w:val="naisf"/>
        <w:spacing w:before="0" w:after="0"/>
        <w:ind w:firstLine="0"/>
        <w:jc w:val="center"/>
        <w:rPr>
          <w:b/>
        </w:rPr>
      </w:pPr>
      <w:r>
        <w:rPr>
          <w:b/>
        </w:rPr>
        <w:t>I. </w:t>
      </w:r>
      <w:r w:rsidRPr="00712B66">
        <w:rPr>
          <w:b/>
        </w:rPr>
        <w:t>Jautājumi, par kuriem saskaņošanā vienošanās nav panākta</w:t>
      </w:r>
    </w:p>
    <w:p w:rsidRPr="00712B66" w:rsidR="00034884" w:rsidP="00034884" w:rsidRDefault="00034884" w14:paraId="548ED64A"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93"/>
        <w:gridCol w:w="2410"/>
        <w:gridCol w:w="3827"/>
        <w:gridCol w:w="3260"/>
        <w:gridCol w:w="1560"/>
        <w:gridCol w:w="2510"/>
      </w:tblGrid>
      <w:tr w:rsidRPr="00712B66" w:rsidR="00FE4844" w:rsidTr="00673E09" w14:paraId="48CA70D0" w14:textId="77777777">
        <w:tc>
          <w:tcPr>
            <w:tcW w:w="593" w:type="dxa"/>
            <w:tcBorders>
              <w:top w:val="single" w:color="000000" w:sz="6" w:space="0"/>
              <w:left w:val="single" w:color="000000" w:sz="6" w:space="0"/>
              <w:bottom w:val="single" w:color="000000" w:sz="6" w:space="0"/>
              <w:right w:val="single" w:color="000000" w:sz="6" w:space="0"/>
            </w:tcBorders>
            <w:vAlign w:val="center"/>
          </w:tcPr>
          <w:p w:rsidRPr="00712B66" w:rsidR="00FE4844" w:rsidP="00673E09" w:rsidRDefault="00FE4844" w14:paraId="40789090" w14:textId="77777777">
            <w:pPr>
              <w:pStyle w:val="naisc"/>
              <w:spacing w:before="0" w:after="0"/>
            </w:pPr>
            <w:r w:rsidRPr="00712B66">
              <w:t>Nr. p.k.</w:t>
            </w:r>
          </w:p>
        </w:tc>
        <w:tc>
          <w:tcPr>
            <w:tcW w:w="2410" w:type="dxa"/>
            <w:tcBorders>
              <w:top w:val="single" w:color="000000" w:sz="6" w:space="0"/>
              <w:left w:val="single" w:color="000000" w:sz="6" w:space="0"/>
              <w:bottom w:val="single" w:color="000000" w:sz="6" w:space="0"/>
              <w:right w:val="single" w:color="000000" w:sz="6" w:space="0"/>
            </w:tcBorders>
            <w:vAlign w:val="center"/>
          </w:tcPr>
          <w:p w:rsidRPr="00712B66" w:rsidR="00FE4844" w:rsidP="00673E09" w:rsidRDefault="00FE4844" w14:paraId="6C4EB289" w14:textId="77777777">
            <w:pPr>
              <w:pStyle w:val="naisc"/>
              <w:spacing w:before="0" w:after="0"/>
              <w:ind w:firstLine="12"/>
            </w:pPr>
            <w:r w:rsidRPr="00712B66">
              <w:t>Saskaņošanai nosūtītā projekta redakcija (konkrēta punkta (panta) redakcija)</w:t>
            </w:r>
          </w:p>
        </w:tc>
        <w:tc>
          <w:tcPr>
            <w:tcW w:w="3827" w:type="dxa"/>
            <w:tcBorders>
              <w:top w:val="single" w:color="000000" w:sz="6" w:space="0"/>
              <w:left w:val="single" w:color="000000" w:sz="6" w:space="0"/>
              <w:bottom w:val="single" w:color="000000" w:sz="6" w:space="0"/>
              <w:right w:val="single" w:color="000000" w:sz="6" w:space="0"/>
            </w:tcBorders>
            <w:vAlign w:val="center"/>
          </w:tcPr>
          <w:p w:rsidRPr="00712B66" w:rsidR="00FE4844" w:rsidP="00673E09" w:rsidRDefault="00FE4844" w14:paraId="222423E3" w14:textId="7777777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712B66" w:rsidR="00FE4844" w:rsidP="00673E09" w:rsidRDefault="00FE4844" w14:paraId="5F818784" w14:textId="77777777">
            <w:pPr>
              <w:pStyle w:val="naisc"/>
              <w:spacing w:before="0" w:after="0"/>
              <w:ind w:firstLine="21"/>
            </w:pPr>
            <w:r w:rsidRPr="00712B66">
              <w:t>Atbildīgās ministrijas pamatojums iebilduma noraidījumam</w:t>
            </w:r>
          </w:p>
        </w:tc>
        <w:tc>
          <w:tcPr>
            <w:tcW w:w="1560" w:type="dxa"/>
            <w:tcBorders>
              <w:top w:val="single" w:color="auto" w:sz="4" w:space="0"/>
              <w:left w:val="single" w:color="auto" w:sz="4" w:space="0"/>
              <w:bottom w:val="single" w:color="auto" w:sz="4" w:space="0"/>
              <w:right w:val="single" w:color="auto" w:sz="4" w:space="0"/>
            </w:tcBorders>
            <w:vAlign w:val="center"/>
          </w:tcPr>
          <w:p w:rsidRPr="00712B66" w:rsidR="00FE4844" w:rsidP="00673E09" w:rsidRDefault="00FE4844" w14:paraId="0738BACF" w14:textId="77777777">
            <w:pPr>
              <w:pStyle w:val="Parastais"/>
              <w:jc w:val="center"/>
            </w:pPr>
            <w:r w:rsidRPr="00712B66">
              <w:t>Atzinuma sniedzēja uzturētais iebildums, ja tas atšķiras no atzinumā norādītā iebilduma pamatojuma</w:t>
            </w:r>
          </w:p>
        </w:tc>
        <w:tc>
          <w:tcPr>
            <w:tcW w:w="2510" w:type="dxa"/>
            <w:tcBorders>
              <w:top w:val="single" w:color="auto" w:sz="4" w:space="0"/>
              <w:left w:val="single" w:color="auto" w:sz="4" w:space="0"/>
              <w:bottom w:val="single" w:color="auto" w:sz="4" w:space="0"/>
            </w:tcBorders>
            <w:vAlign w:val="center"/>
          </w:tcPr>
          <w:p w:rsidRPr="00712B66" w:rsidR="00FE4844" w:rsidP="00673E09" w:rsidRDefault="00FE4844" w14:paraId="2663413C" w14:textId="77777777">
            <w:pPr>
              <w:pStyle w:val="Parastais"/>
              <w:jc w:val="center"/>
            </w:pPr>
            <w:r w:rsidRPr="00712B66">
              <w:t>Projekta attiecīgā punkta (panta) galīgā redakcija</w:t>
            </w:r>
          </w:p>
        </w:tc>
      </w:tr>
      <w:tr w:rsidRPr="008A36C9" w:rsidR="00FE4844" w:rsidTr="00673E09" w14:paraId="44EA98B3" w14:textId="77777777">
        <w:tc>
          <w:tcPr>
            <w:tcW w:w="593" w:type="dxa"/>
            <w:tcBorders>
              <w:top w:val="single" w:color="000000" w:sz="6" w:space="0"/>
              <w:left w:val="single" w:color="000000" w:sz="6" w:space="0"/>
              <w:bottom w:val="single" w:color="000000" w:sz="6" w:space="0"/>
              <w:right w:val="single" w:color="000000" w:sz="6" w:space="0"/>
            </w:tcBorders>
          </w:tcPr>
          <w:p w:rsidRPr="008A36C9" w:rsidR="00FE4844" w:rsidP="00673E09" w:rsidRDefault="00FE4844" w14:paraId="1956C97C" w14:textId="77777777">
            <w:pPr>
              <w:pStyle w:val="naisc"/>
              <w:spacing w:before="0" w:after="0"/>
              <w:rPr>
                <w:sz w:val="20"/>
                <w:szCs w:val="20"/>
              </w:rPr>
            </w:pPr>
            <w:r w:rsidRPr="008A36C9">
              <w:rPr>
                <w:sz w:val="20"/>
                <w:szCs w:val="20"/>
              </w:rPr>
              <w:t>1</w:t>
            </w:r>
          </w:p>
        </w:tc>
        <w:tc>
          <w:tcPr>
            <w:tcW w:w="2410" w:type="dxa"/>
            <w:tcBorders>
              <w:top w:val="single" w:color="000000" w:sz="6" w:space="0"/>
              <w:left w:val="single" w:color="000000" w:sz="6" w:space="0"/>
              <w:bottom w:val="single" w:color="000000" w:sz="6" w:space="0"/>
              <w:right w:val="single" w:color="000000" w:sz="6" w:space="0"/>
            </w:tcBorders>
          </w:tcPr>
          <w:p w:rsidRPr="008A36C9" w:rsidR="00FE4844" w:rsidP="00673E09" w:rsidRDefault="00FE4844" w14:paraId="317C5F6F" w14:textId="77777777">
            <w:pPr>
              <w:pStyle w:val="naisc"/>
              <w:spacing w:before="0" w:after="0"/>
              <w:rPr>
                <w:sz w:val="20"/>
                <w:szCs w:val="20"/>
              </w:rPr>
            </w:pPr>
            <w:r w:rsidRPr="008A36C9">
              <w:rPr>
                <w:sz w:val="20"/>
                <w:szCs w:val="20"/>
              </w:rPr>
              <w:t>2</w:t>
            </w:r>
          </w:p>
        </w:tc>
        <w:tc>
          <w:tcPr>
            <w:tcW w:w="3827" w:type="dxa"/>
            <w:tcBorders>
              <w:top w:val="single" w:color="000000" w:sz="6" w:space="0"/>
              <w:left w:val="single" w:color="000000" w:sz="6" w:space="0"/>
              <w:bottom w:val="single" w:color="000000" w:sz="6" w:space="0"/>
              <w:right w:val="single" w:color="000000" w:sz="6" w:space="0"/>
            </w:tcBorders>
          </w:tcPr>
          <w:p w:rsidRPr="008A36C9" w:rsidR="00FE4844" w:rsidP="00673E09" w:rsidRDefault="00FE4844" w14:paraId="0B65E072" w14:textId="77777777">
            <w:pPr>
              <w:pStyle w:val="naisc"/>
              <w:spacing w:before="0" w:after="0"/>
              <w:rPr>
                <w:sz w:val="20"/>
                <w:szCs w:val="20"/>
              </w:rPr>
            </w:pPr>
            <w:r w:rsidRPr="008A36C9">
              <w:rPr>
                <w:sz w:val="20"/>
                <w:szCs w:val="20"/>
              </w:rPr>
              <w:t>3</w:t>
            </w:r>
          </w:p>
        </w:tc>
        <w:tc>
          <w:tcPr>
            <w:tcW w:w="3260" w:type="dxa"/>
            <w:tcBorders>
              <w:top w:val="single" w:color="000000" w:sz="6" w:space="0"/>
              <w:left w:val="single" w:color="000000" w:sz="6" w:space="0"/>
              <w:bottom w:val="single" w:color="000000" w:sz="6" w:space="0"/>
              <w:right w:val="single" w:color="000000" w:sz="6" w:space="0"/>
            </w:tcBorders>
          </w:tcPr>
          <w:p w:rsidRPr="008A36C9" w:rsidR="00FE4844" w:rsidP="00673E09" w:rsidRDefault="00FE4844" w14:paraId="5E6034F4" w14:textId="77777777">
            <w:pPr>
              <w:pStyle w:val="naisc"/>
              <w:spacing w:before="0" w:after="0"/>
              <w:rPr>
                <w:sz w:val="20"/>
                <w:szCs w:val="20"/>
              </w:rPr>
            </w:pPr>
            <w:r w:rsidRPr="008A36C9">
              <w:rPr>
                <w:sz w:val="20"/>
                <w:szCs w:val="20"/>
              </w:rPr>
              <w:t>4</w:t>
            </w:r>
          </w:p>
        </w:tc>
        <w:tc>
          <w:tcPr>
            <w:tcW w:w="1560" w:type="dxa"/>
            <w:tcBorders>
              <w:top w:val="single" w:color="auto" w:sz="4" w:space="0"/>
              <w:left w:val="single" w:color="auto" w:sz="4" w:space="0"/>
              <w:bottom w:val="single" w:color="auto" w:sz="4" w:space="0"/>
              <w:right w:val="single" w:color="auto" w:sz="4" w:space="0"/>
            </w:tcBorders>
          </w:tcPr>
          <w:p w:rsidRPr="008A36C9" w:rsidR="00FE4844" w:rsidP="00673E09" w:rsidRDefault="00FE4844" w14:paraId="2BDC4FAE" w14:textId="77777777">
            <w:pPr>
              <w:pStyle w:val="Parastais"/>
              <w:jc w:val="center"/>
              <w:rPr>
                <w:sz w:val="20"/>
                <w:szCs w:val="20"/>
              </w:rPr>
            </w:pPr>
            <w:r w:rsidRPr="008A36C9">
              <w:rPr>
                <w:sz w:val="20"/>
                <w:szCs w:val="20"/>
              </w:rPr>
              <w:t>5</w:t>
            </w:r>
          </w:p>
        </w:tc>
        <w:tc>
          <w:tcPr>
            <w:tcW w:w="2510" w:type="dxa"/>
            <w:tcBorders>
              <w:top w:val="single" w:color="auto" w:sz="4" w:space="0"/>
              <w:left w:val="single" w:color="auto" w:sz="4" w:space="0"/>
              <w:bottom w:val="single" w:color="auto" w:sz="4" w:space="0"/>
            </w:tcBorders>
          </w:tcPr>
          <w:p w:rsidRPr="008A36C9" w:rsidR="00FE4844" w:rsidP="00673E09" w:rsidRDefault="00FE4844" w14:paraId="3DE99449" w14:textId="77777777">
            <w:pPr>
              <w:pStyle w:val="Parastais"/>
              <w:jc w:val="center"/>
              <w:rPr>
                <w:sz w:val="20"/>
                <w:szCs w:val="20"/>
              </w:rPr>
            </w:pPr>
            <w:r w:rsidRPr="008A36C9">
              <w:rPr>
                <w:sz w:val="20"/>
                <w:szCs w:val="20"/>
              </w:rPr>
              <w:t>6</w:t>
            </w:r>
          </w:p>
        </w:tc>
      </w:tr>
      <w:tr w:rsidRPr="008A36C9" w:rsidR="00FE4844" w:rsidTr="00673E09" w14:paraId="11B15406" w14:textId="77777777">
        <w:tc>
          <w:tcPr>
            <w:tcW w:w="14160" w:type="dxa"/>
            <w:gridSpan w:val="6"/>
            <w:tcBorders>
              <w:top w:val="single" w:color="000000" w:sz="6" w:space="0"/>
              <w:left w:val="single" w:color="000000" w:sz="6" w:space="0"/>
              <w:bottom w:val="single" w:color="000000" w:sz="6" w:space="0"/>
            </w:tcBorders>
          </w:tcPr>
          <w:p w:rsidRPr="00021C69" w:rsidR="00FE4844" w:rsidP="00673E09" w:rsidRDefault="00FE4844" w14:paraId="76F0DF3E" w14:textId="77777777">
            <w:pPr>
              <w:pStyle w:val="Parastais"/>
              <w:jc w:val="center"/>
              <w:rPr>
                <w:b/>
                <w:bCs/>
              </w:rPr>
            </w:pPr>
            <w:r>
              <w:rPr>
                <w:b/>
                <w:bCs/>
              </w:rPr>
              <w:t>Tiesībsargs</w:t>
            </w:r>
          </w:p>
        </w:tc>
      </w:tr>
      <w:tr w:rsidRPr="00712B66" w:rsidR="00FE4844" w:rsidTr="00673E09" w14:paraId="03D2E3FF" w14:textId="77777777">
        <w:tc>
          <w:tcPr>
            <w:tcW w:w="593" w:type="dxa"/>
            <w:tcBorders>
              <w:left w:val="single" w:color="000000" w:sz="6" w:space="0"/>
              <w:right w:val="single" w:color="000000" w:sz="6" w:space="0"/>
            </w:tcBorders>
          </w:tcPr>
          <w:p w:rsidR="00FE4844" w:rsidP="00673E09" w:rsidRDefault="00FE4844" w14:paraId="5AF11F74" w14:textId="77777777">
            <w:pPr>
              <w:pStyle w:val="naisc"/>
              <w:spacing w:before="0" w:after="0"/>
              <w:ind w:firstLine="720"/>
              <w:jc w:val="both"/>
            </w:pPr>
          </w:p>
          <w:p w:rsidRPr="00B14FE7" w:rsidR="00FE4844" w:rsidP="00673E09" w:rsidRDefault="00FE4844" w14:paraId="0743D1EB" w14:textId="77777777">
            <w:pPr>
              <w:rPr>
                <w:sz w:val="24"/>
                <w:szCs w:val="24"/>
              </w:rPr>
            </w:pPr>
            <w:r w:rsidRPr="00B14FE7">
              <w:rPr>
                <w:sz w:val="24"/>
                <w:szCs w:val="24"/>
              </w:rPr>
              <w:t>1.</w:t>
            </w:r>
          </w:p>
        </w:tc>
        <w:tc>
          <w:tcPr>
            <w:tcW w:w="2410" w:type="dxa"/>
            <w:tcBorders>
              <w:left w:val="single" w:color="000000" w:sz="6" w:space="0"/>
              <w:right w:val="single" w:color="auto" w:sz="4" w:space="0"/>
            </w:tcBorders>
          </w:tcPr>
          <w:p w:rsidRPr="007C265D" w:rsidR="00FE4844" w:rsidP="00673E09" w:rsidRDefault="00FE4844" w14:paraId="192BDD4E" w14:textId="3410AD23">
            <w:pPr>
              <w:pStyle w:val="naisc"/>
              <w:spacing w:before="0" w:after="0"/>
              <w:ind w:firstLine="720"/>
              <w:jc w:val="both"/>
            </w:pPr>
            <w:r>
              <w:t>Informatīvais ziņojums</w:t>
            </w:r>
          </w:p>
        </w:tc>
        <w:tc>
          <w:tcPr>
            <w:tcW w:w="3827" w:type="dxa"/>
            <w:tcBorders>
              <w:top w:val="single" w:color="auto" w:sz="4" w:space="0"/>
              <w:left w:val="single" w:color="auto" w:sz="4" w:space="0"/>
              <w:bottom w:val="single" w:color="auto" w:sz="4" w:space="0"/>
              <w:right w:val="single" w:color="auto" w:sz="4" w:space="0"/>
            </w:tcBorders>
          </w:tcPr>
          <w:p w:rsidRPr="00FC0AA7" w:rsidR="00FE4844" w:rsidP="00673E09" w:rsidRDefault="00FE4844" w14:paraId="42D5A6BE" w14:textId="7F503881">
            <w:pPr>
              <w:pStyle w:val="Parastais"/>
              <w:ind w:firstLine="720"/>
              <w:jc w:val="both"/>
              <w:rPr>
                <w:b/>
              </w:rPr>
            </w:pPr>
            <w:r w:rsidRPr="00FC0AA7">
              <w:rPr>
                <w:b/>
              </w:rPr>
              <w:t>Tiesībsarga 2020.</w:t>
            </w:r>
            <w:r w:rsidR="00711F86">
              <w:rPr>
                <w:b/>
              </w:rPr>
              <w:t> </w:t>
            </w:r>
            <w:r w:rsidRPr="00FC0AA7">
              <w:rPr>
                <w:b/>
              </w:rPr>
              <w:t>gada 7.</w:t>
            </w:r>
            <w:r w:rsidR="00711F86">
              <w:rPr>
                <w:b/>
              </w:rPr>
              <w:t> </w:t>
            </w:r>
            <w:r w:rsidRPr="00FC0AA7">
              <w:rPr>
                <w:b/>
              </w:rPr>
              <w:t>decembra viedoklis Nr.</w:t>
            </w:r>
            <w:r w:rsidR="00711F86">
              <w:rPr>
                <w:b/>
              </w:rPr>
              <w:t> </w:t>
            </w:r>
            <w:r w:rsidRPr="00FC0AA7">
              <w:rPr>
                <w:rStyle w:val="dlxnowrap1"/>
                <w:b/>
              </w:rPr>
              <w:t>1-5/224</w:t>
            </w:r>
            <w:r w:rsidRPr="00FC0AA7">
              <w:rPr>
                <w:b/>
              </w:rPr>
              <w:t xml:space="preserve"> (TM reģ. Nr. 1-9.3/2920):</w:t>
            </w:r>
          </w:p>
          <w:p w:rsidRPr="000905D2" w:rsidR="00FC0AA7" w:rsidP="00FC0AA7" w:rsidRDefault="00FC0AA7" w14:paraId="76BD0A39" w14:textId="77777777">
            <w:pPr>
              <w:ind w:firstLine="720"/>
              <w:jc w:val="both"/>
              <w:rPr>
                <w:bCs/>
                <w:sz w:val="24"/>
                <w:szCs w:val="24"/>
                <w:lang w:eastAsia="en-US"/>
              </w:rPr>
            </w:pPr>
            <w:bookmarkStart w:name="_Hlk61350594" w:id="1"/>
            <w:r w:rsidRPr="000905D2">
              <w:rPr>
                <w:bCs/>
                <w:sz w:val="24"/>
                <w:szCs w:val="24"/>
                <w:lang w:eastAsia="en-US"/>
              </w:rPr>
              <w:t>Informatīvajā ziņojumā ietvertais Tieslietu ministrijas ieskatā visefektīvākais risinājums attiecībā uz vienlīdzīgu ieslodzīto tiesību nodrošināšanu neatkarīgi no personas dzimuma, proti, jaunas ieslodzījuma vietas būvniecība (Liepājas cietums), ir ilgstošs un sarežģīts darbību komplekss, kura īstenošana aizņems vairākus gadus. Tomēr Satversmes tiesas sprieduma izpilde ir obligāta un nav apšaubāma</w:t>
            </w:r>
            <w:r w:rsidRPr="00112A3F">
              <w:rPr>
                <w:bCs/>
                <w:sz w:val="24"/>
                <w:szCs w:val="24"/>
                <w:lang w:eastAsia="en-US"/>
              </w:rPr>
              <w:t xml:space="preserve">. Tādējādi jau pie </w:t>
            </w:r>
            <w:r w:rsidRPr="00112A3F">
              <w:rPr>
                <w:bCs/>
                <w:sz w:val="24"/>
                <w:szCs w:val="24"/>
                <w:lang w:eastAsia="en-US"/>
              </w:rPr>
              <w:lastRenderedPageBreak/>
              <w:t>pašreizējās ieslodzījuma vietu infrastruktūras ir nepieciešams meklēt alternatīvus risinājumus. Ir veicami grozījumi Latvijas Sodu izpildes kodeksā, pārskatot slēgtā cietuma soda izciešanas režīmu un no tā izrietošās tiesības un ierobežojumus (it īpaši, ierobežojumus, kas izriet no tiesībām uz privāto dzīvi), vienlaikus ievērojot individuāla izvērtējuma nepieciešamību.</w:t>
            </w:r>
          </w:p>
          <w:p w:rsidRPr="00B14FE7" w:rsidR="007F7789" w:rsidP="00FC0AA7" w:rsidRDefault="00FC0AA7" w14:paraId="258E5B42" w14:textId="4D3E2258">
            <w:pPr>
              <w:pStyle w:val="Parastais"/>
              <w:ind w:firstLine="720"/>
              <w:jc w:val="both"/>
              <w:rPr>
                <w:b/>
              </w:rPr>
            </w:pPr>
            <w:r w:rsidRPr="000905D2">
              <w:rPr>
                <w:bCs/>
                <w:lang w:eastAsia="en-US"/>
              </w:rPr>
              <w:t xml:space="preserve"> Nešaubīgi, ka pietiekama finansējuma trūkums būtiski ierobežo minēto pasākumu īstenošanu ieslodzījuma vietās. Šajā sakarā vērsīšos pie Ministru prezidenta ar aicinājumu izvērtēt finansiāla atbalsta sniegšanu Satversmes tiesas sprieduma izpildei.</w:t>
            </w:r>
            <w:bookmarkEnd w:id="1"/>
          </w:p>
          <w:p w:rsidRPr="00FC0AA7" w:rsidR="00FE4844" w:rsidP="00673E09" w:rsidRDefault="00FE4844" w14:paraId="65991C0C" w14:textId="38EB807E">
            <w:pPr>
              <w:pStyle w:val="Parastais"/>
              <w:suppressAutoHyphens/>
              <w:autoSpaceDN w:val="0"/>
              <w:ind w:firstLine="720"/>
              <w:jc w:val="both"/>
              <w:textAlignment w:val="baseline"/>
              <w:rPr>
                <w:b/>
                <w:bCs/>
              </w:rPr>
            </w:pPr>
            <w:r w:rsidRPr="00FC0AA7">
              <w:rPr>
                <w:b/>
                <w:bCs/>
              </w:rPr>
              <w:t>Tiesībsarga 2021.</w:t>
            </w:r>
            <w:r w:rsidR="00711F86">
              <w:rPr>
                <w:b/>
                <w:bCs/>
              </w:rPr>
              <w:t> </w:t>
            </w:r>
            <w:r w:rsidRPr="00FC0AA7">
              <w:rPr>
                <w:b/>
                <w:bCs/>
              </w:rPr>
              <w:t>gada 4.</w:t>
            </w:r>
            <w:r w:rsidR="00711F86">
              <w:rPr>
                <w:b/>
                <w:bCs/>
              </w:rPr>
              <w:t> </w:t>
            </w:r>
            <w:r w:rsidRPr="00FC0AA7">
              <w:rPr>
                <w:b/>
                <w:bCs/>
              </w:rPr>
              <w:t xml:space="preserve">marta viedoklis Nr. </w:t>
            </w:r>
            <w:r w:rsidRPr="00FC0AA7">
              <w:rPr>
                <w:rStyle w:val="dlxnowrap1"/>
                <w:b/>
                <w:bCs/>
              </w:rPr>
              <w:t>1-5/32</w:t>
            </w:r>
            <w:r w:rsidRPr="00FC0AA7">
              <w:rPr>
                <w:b/>
                <w:bCs/>
              </w:rPr>
              <w:t xml:space="preserve"> (TM reģ. Nr. 1-9.3/539) ietvertais iebildums:</w:t>
            </w:r>
          </w:p>
          <w:p w:rsidRPr="00711F86" w:rsidR="00FC0AA7" w:rsidP="00FC0AA7" w:rsidRDefault="00FC0AA7" w14:paraId="71164022" w14:textId="3C317675">
            <w:pPr>
              <w:shd w:val="clear" w:color="auto" w:fill="FFFFFF"/>
              <w:jc w:val="both"/>
              <w:rPr>
                <w:color w:val="000000"/>
                <w:sz w:val="24"/>
                <w:szCs w:val="24"/>
                <w:lang w:eastAsia="en-US"/>
              </w:rPr>
            </w:pPr>
            <w:r w:rsidRPr="00711F86">
              <w:rPr>
                <w:color w:val="000000"/>
                <w:sz w:val="24"/>
                <w:szCs w:val="24"/>
                <w:lang w:eastAsia="en-US"/>
              </w:rPr>
              <w:t>"</w:t>
            </w:r>
            <w:r w:rsidR="00711F86">
              <w:rPr>
                <w:color w:val="000000"/>
                <w:sz w:val="24"/>
                <w:szCs w:val="24"/>
                <w:lang w:eastAsia="en-US"/>
              </w:rPr>
              <w:t xml:space="preserve">[..] </w:t>
            </w:r>
            <w:r w:rsidRPr="00711F86">
              <w:rPr>
                <w:color w:val="000000"/>
                <w:sz w:val="24"/>
                <w:szCs w:val="24"/>
                <w:lang w:eastAsia="en-US"/>
              </w:rPr>
              <w:t xml:space="preserve">tiesībsarga ieskatā jau šobrīd ir izvērtējams, kura cietumu infrastruktūra tiks izmantota arī pēc jaunā Liepājas cietuma nodošanas ekspluatācijā un attiecīgi tajās ir apsverama iespēja veikt atbilstošus pielāgojumus Satversmes tiesas sprieduma izpildei.  </w:t>
            </w:r>
          </w:p>
          <w:p w:rsidRPr="0010265A" w:rsidR="00FC0AA7" w:rsidP="00FC0AA7" w:rsidRDefault="00FC0AA7" w14:paraId="7DA73CC1" w14:textId="7DCFA472">
            <w:pPr>
              <w:shd w:val="clear" w:color="auto" w:fill="FFFFFF"/>
              <w:ind w:firstLine="720"/>
              <w:jc w:val="both"/>
              <w:rPr>
                <w:sz w:val="24"/>
                <w:szCs w:val="24"/>
                <w:lang w:eastAsia="en-US"/>
              </w:rPr>
            </w:pPr>
            <w:r w:rsidRPr="0010265A">
              <w:rPr>
                <w:sz w:val="24"/>
                <w:szCs w:val="24"/>
                <w:lang w:eastAsia="en-US"/>
              </w:rPr>
              <w:lastRenderedPageBreak/>
              <w:t>Nešaubīgi jāpiekrīt, ka vienādojot  saskarsmes tiesību apjomu slēgtajā un daļēji slēgtajā cietumā, soda progresīvās izpildes posms – daļēji slēgtais cietums, zaudē savu nozīmi. Tomēr nav pieļaujams, ka vēl vairākus gadus atšķirīga attieksme, kas izriet no Satversmes tiesas sprieduma, netiks novērsta, cita starpā dēļ tā apstākļa, ka kādam no soda progresīvās izpildes posmiem zūd nepieciešamība. Tādējādi jau šobrīd ir pārskatāms Latvijas Sodu izpildes kodeksā noteiktais notiesāto, kuri izcieš brīvības atņemšanas sodu slēgtajos cietumos, saskarsmes tiesību apjoms atbilstoši Satversmes tiesa secinājumiem. Vienlaikus būtu pieļaujams šo tiesību apjoma palielināšanā izmantot arī videosaziņas iespējas." </w:t>
            </w:r>
          </w:p>
          <w:p w:rsidRPr="0010265A" w:rsidR="007F7789" w:rsidP="00673E09" w:rsidRDefault="007F7789" w14:paraId="2321F111" w14:textId="77777777">
            <w:pPr>
              <w:jc w:val="both"/>
              <w:rPr>
                <w:sz w:val="24"/>
                <w:szCs w:val="24"/>
                <w:lang w:eastAsia="en-US"/>
              </w:rPr>
            </w:pPr>
          </w:p>
          <w:p w:rsidR="007F7789" w:rsidP="00673E09" w:rsidRDefault="007F7789" w14:paraId="5A58B580" w14:textId="77777777">
            <w:pPr>
              <w:jc w:val="both"/>
              <w:rPr>
                <w:sz w:val="24"/>
                <w:szCs w:val="24"/>
                <w:lang w:eastAsia="en-US"/>
              </w:rPr>
            </w:pPr>
          </w:p>
          <w:p w:rsidR="007F7789" w:rsidP="00673E09" w:rsidRDefault="007F7789" w14:paraId="3EC4E0A4" w14:textId="77777777">
            <w:pPr>
              <w:jc w:val="both"/>
              <w:rPr>
                <w:sz w:val="24"/>
                <w:szCs w:val="24"/>
              </w:rPr>
            </w:pPr>
          </w:p>
          <w:p w:rsidR="00FE4844" w:rsidP="00673E09" w:rsidRDefault="00FE4844" w14:paraId="4E20011B" w14:textId="77777777">
            <w:pPr>
              <w:jc w:val="both"/>
              <w:rPr>
                <w:sz w:val="24"/>
                <w:szCs w:val="24"/>
              </w:rPr>
            </w:pPr>
          </w:p>
          <w:p w:rsidRPr="00190C1A" w:rsidR="007F7789" w:rsidP="00673E09" w:rsidRDefault="007F7789" w14:paraId="3DD5D3B3" w14:textId="47D193CD">
            <w:pPr>
              <w:jc w:val="both"/>
              <w:rPr>
                <w:sz w:val="24"/>
                <w:szCs w:val="24"/>
                <w:lang w:eastAsia="en-US"/>
              </w:rPr>
            </w:pPr>
          </w:p>
        </w:tc>
        <w:tc>
          <w:tcPr>
            <w:tcW w:w="3260" w:type="dxa"/>
            <w:tcBorders>
              <w:left w:val="single" w:color="auto" w:sz="4" w:space="0"/>
              <w:bottom w:val="single" w:color="auto" w:sz="4" w:space="0"/>
              <w:right w:val="single" w:color="000000" w:sz="6" w:space="0"/>
            </w:tcBorders>
          </w:tcPr>
          <w:p w:rsidRPr="00571320" w:rsidR="00FC0AA7" w:rsidP="00FC0AA7" w:rsidRDefault="00FE4844" w14:paraId="13B9E68C" w14:textId="02521B30">
            <w:pPr>
              <w:pStyle w:val="naisc"/>
              <w:spacing w:before="0" w:after="0"/>
              <w:jc w:val="both"/>
              <w:rPr>
                <w:b/>
                <w:bCs/>
              </w:rPr>
            </w:pPr>
            <w:r w:rsidRPr="00571320">
              <w:rPr>
                <w:b/>
                <w:bCs/>
              </w:rPr>
              <w:lastRenderedPageBreak/>
              <w:t>Nav ņemts vērā</w:t>
            </w:r>
          </w:p>
          <w:p w:rsidRPr="00571320" w:rsidR="00FC0AA7" w:rsidP="00FC0AA7" w:rsidRDefault="00FC0AA7" w14:paraId="5DCE4E8B" w14:textId="189B0341">
            <w:pPr>
              <w:pStyle w:val="naisc"/>
              <w:spacing w:before="0" w:after="0"/>
              <w:jc w:val="both"/>
            </w:pPr>
            <w:r w:rsidRPr="00571320">
              <w:t>Informējam, ka informatīvā ziņojuma 2.</w:t>
            </w:r>
            <w:r w:rsidR="00003F52">
              <w:t> </w:t>
            </w:r>
            <w:r w:rsidRPr="00571320">
              <w:t>nodaļā ir ietverta informācija par līdz šim veiktajiem pasākumiem ST sprieduma izpildei:</w:t>
            </w:r>
          </w:p>
          <w:p w:rsidRPr="00571320" w:rsidR="00FC0AA7" w:rsidP="00FC0AA7" w:rsidRDefault="00FC0AA7" w14:paraId="4EA8017D" w14:textId="13CF1BC9">
            <w:pPr>
              <w:pStyle w:val="naisc"/>
              <w:spacing w:before="0" w:after="0"/>
              <w:jc w:val="both"/>
              <w:rPr>
                <w:lang w:eastAsia="ar-SA"/>
              </w:rPr>
            </w:pPr>
            <w:r w:rsidRPr="00571320">
              <w:t>1)</w:t>
            </w:r>
            <w:r w:rsidR="00003F52">
              <w:t> </w:t>
            </w:r>
            <w:r w:rsidRPr="00571320">
              <w:rPr>
                <w:lang w:eastAsia="ar-SA"/>
              </w:rPr>
              <w:t xml:space="preserve">Tieslietu ministrija šobrīd izstrādā jaunus grozījumus Latvijas Sodu izpildes kodeksā (turpmāk </w:t>
            </w:r>
            <w:r w:rsidR="00003F52">
              <w:rPr>
                <w:lang w:eastAsia="ar-SA"/>
              </w:rPr>
              <w:t>–</w:t>
            </w:r>
            <w:r w:rsidRPr="00571320" w:rsidR="00003F52">
              <w:rPr>
                <w:lang w:eastAsia="ar-SA"/>
              </w:rPr>
              <w:t xml:space="preserve"> </w:t>
            </w:r>
            <w:r w:rsidRPr="00571320">
              <w:rPr>
                <w:lang w:eastAsia="ar-SA"/>
              </w:rPr>
              <w:t xml:space="preserve">Kodekss), nosakot kritērijus, pēc kuriem tiks izvērtēti slēgtajā cietumā un daļēji slēgtā cietuma soda izciešanas režīma zemākajā pakāpē esošo notiesāto izteiktie </w:t>
            </w:r>
            <w:r w:rsidRPr="00571320">
              <w:rPr>
                <w:lang w:eastAsia="ar-SA"/>
              </w:rPr>
              <w:lastRenderedPageBreak/>
              <w:t>lūgumi īslaicīgi atstāt brīvības atņemšanas iestādes teritoriju, lai apmeklētu tuva radinieka bēres;</w:t>
            </w:r>
          </w:p>
          <w:p w:rsidRPr="00571320" w:rsidR="00F544C0" w:rsidP="00F544C0" w:rsidRDefault="00FC0AA7" w14:paraId="4F878E4A" w14:textId="0B69991B">
            <w:pPr>
              <w:ind w:firstLine="720"/>
              <w:jc w:val="both"/>
              <w:rPr>
                <w:sz w:val="24"/>
                <w:szCs w:val="24"/>
              </w:rPr>
            </w:pPr>
            <w:r w:rsidRPr="00571320">
              <w:rPr>
                <w:sz w:val="24"/>
                <w:szCs w:val="24"/>
                <w:lang w:eastAsia="ar-SA"/>
              </w:rPr>
              <w:t>2)</w:t>
            </w:r>
            <w:r w:rsidR="00003F52">
              <w:rPr>
                <w:sz w:val="24"/>
                <w:szCs w:val="24"/>
                <w:lang w:eastAsia="ar-SA"/>
              </w:rPr>
              <w:t> </w:t>
            </w:r>
            <w:r w:rsidRPr="00571320">
              <w:rPr>
                <w:sz w:val="24"/>
                <w:szCs w:val="24"/>
                <w:lang w:eastAsia="ar-SA"/>
              </w:rPr>
              <w:t xml:space="preserve">Tieslietu ministrija šobrīd izstrādā likumprojektu "Grozījumi Latvijas Sodu izpildes kodeksā", lai </w:t>
            </w:r>
            <w:r w:rsidRPr="00571320">
              <w:rPr>
                <w:sz w:val="24"/>
                <w:szCs w:val="24"/>
              </w:rPr>
              <w:t xml:space="preserve">paplašinātu nosacītas pirmstermiņa atbrīvošanas no soda izciešanas ar elektroniskās uzraudzības noteikšanu piemērošanu. Minētais projekts paredz reformēt slēgto cietumu, likvidējot slēgtā cietuma soda izciešanas režīma vidējo pakāpi, un tādējādi paātrinot slēgtajā cietumā esošo notiesāto nonākšanu soda izciešanas režīma augstākajā pakāpē, kurā, nonākot un izpildoties citiem Kodeksā un Krimināllikumā noteiktajiem kritērijiem, notiesātais iegūst tiesības pretendēt uz nosacītu pirmstermiņa atbrīvošanu no soda izciešanas, tai skaitā ar elektroniskās uzraudzības noteikšanu. Tāpat, likvidējot slēgtā cietuma soda izciešanas režīma vidējo pakāpi, notiesātie, kas uzsāk soda </w:t>
            </w:r>
            <w:r w:rsidRPr="00571320">
              <w:rPr>
                <w:sz w:val="24"/>
                <w:szCs w:val="24"/>
              </w:rPr>
              <w:lastRenderedPageBreak/>
              <w:t xml:space="preserve">izciešanu slēgtajā cietumā, varēs ātrāk nonākt daļēji slēgtajā cietumā. </w:t>
            </w:r>
          </w:p>
          <w:p w:rsidRPr="00571320" w:rsidR="00571320" w:rsidP="00571320" w:rsidRDefault="00FC0AA7" w14:paraId="7F5D1F7D" w14:textId="77777777">
            <w:pPr>
              <w:ind w:firstLine="720"/>
              <w:jc w:val="both"/>
              <w:rPr>
                <w:sz w:val="24"/>
                <w:szCs w:val="24"/>
                <w:lang w:eastAsia="ar-SA"/>
              </w:rPr>
            </w:pPr>
            <w:r w:rsidRPr="00571320">
              <w:rPr>
                <w:sz w:val="24"/>
                <w:szCs w:val="24"/>
              </w:rPr>
              <w:t xml:space="preserve">Ņemot vērā minēto, ir prognozējama lielāka notiesāto skaita ātrāka nokļūšana daļēji slēgtajos cietumos, kur tiem ir lielāks tiesību apjoms un citas priekšrocības. </w:t>
            </w:r>
            <w:r w:rsidRPr="00571320">
              <w:rPr>
                <w:sz w:val="24"/>
                <w:szCs w:val="24"/>
                <w:lang w:eastAsia="ar-SA"/>
              </w:rPr>
              <w:t>Vienlaikus ST spriedumā minēto secinājumu ieviešanai, izstrādājot likumprojektu "Grozījumi Latvijas Sodu izpildes kodeksā", kas paredz slēgtā cietuma reformu, tiks papildus izvērtēts jautājums par notiesāto tiesību uz saskarsmi apjomu slēgtajā cietumā palielināšanu, ņemot vērā esošās ieslodzījuma vietu infrastruktūras iespējas.</w:t>
            </w:r>
            <w:r w:rsidRPr="00571320" w:rsidR="00711F86">
              <w:rPr>
                <w:sz w:val="24"/>
                <w:szCs w:val="24"/>
                <w:lang w:eastAsia="ar-SA"/>
              </w:rPr>
              <w:t xml:space="preserve"> </w:t>
            </w:r>
          </w:p>
          <w:p w:rsidRPr="00571320" w:rsidR="00571320" w:rsidP="00571320" w:rsidRDefault="00571320" w14:paraId="0CBB3B5E" w14:textId="77777777">
            <w:pPr>
              <w:ind w:firstLine="720"/>
              <w:jc w:val="both"/>
              <w:rPr>
                <w:sz w:val="24"/>
                <w:szCs w:val="24"/>
                <w:lang w:eastAsia="ar-SA"/>
              </w:rPr>
            </w:pPr>
          </w:p>
          <w:p w:rsidRPr="00571320" w:rsidR="00571320" w:rsidP="00571320" w:rsidRDefault="00571320" w14:paraId="41158D67" w14:textId="328E00A3">
            <w:pPr>
              <w:ind w:firstLine="720"/>
              <w:jc w:val="both"/>
              <w:rPr>
                <w:sz w:val="24"/>
                <w:szCs w:val="24"/>
                <w:lang w:eastAsia="ar-SA"/>
              </w:rPr>
            </w:pPr>
            <w:r w:rsidRPr="00571320">
              <w:rPr>
                <w:bCs/>
                <w:sz w:val="24"/>
                <w:szCs w:val="24"/>
                <w:lang w:eastAsia="ar-SA"/>
              </w:rPr>
              <w:t xml:space="preserve">Tieslietu ministrija ST sprieduma izpildei jau ir veikusi atsevišķus informatīvajā ziņojumā aprakstītus pasākumus (t.sk. likumdošanas pilnveidojumus), kurus bija iespējams īstenot esošajā ieslodzījuma vietu infrastruktūrā, taču iepriekš minēto iemeslu dēļ ST </w:t>
            </w:r>
            <w:r w:rsidRPr="00571320">
              <w:rPr>
                <w:bCs/>
                <w:sz w:val="24"/>
                <w:szCs w:val="24"/>
                <w:lang w:eastAsia="ar-SA"/>
              </w:rPr>
              <w:lastRenderedPageBreak/>
              <w:t xml:space="preserve">sprieduma izpildi var pabeigt tikai pēc jaunā Liepājas cietuma būvniecības pabeigšanas. Jaunā Liepājas cietuma darbības uzsākšana ļaus nodrošināt pakāpenisku pāreju no Kodeksā ietvertā brīvības atņemšanas soda regulējuma uz jaunu Kriminālsodu izpildes likumprojekta regulējumu, tai skaitā reformējot cietumu veidus, nosakot ST spriedumam atbilstošu notiesāto tiesību apjomu un ieviešot individualizācijas principu un kontaktpersonu sistēmu. </w:t>
            </w:r>
          </w:p>
          <w:p w:rsidRPr="00571320" w:rsidR="00571320" w:rsidP="00571320" w:rsidRDefault="00571320" w14:paraId="6EA9BE0F" w14:textId="6D23654A">
            <w:pPr>
              <w:ind w:firstLine="720"/>
              <w:jc w:val="both"/>
              <w:rPr>
                <w:bCs/>
                <w:sz w:val="24"/>
                <w:szCs w:val="24"/>
                <w:lang w:eastAsia="ar-SA"/>
              </w:rPr>
            </w:pPr>
            <w:r w:rsidRPr="00571320">
              <w:rPr>
                <w:bCs/>
                <w:sz w:val="24"/>
                <w:szCs w:val="24"/>
                <w:lang w:eastAsia="ar-SA"/>
              </w:rPr>
              <w:t>Tā kā šobrīd nav iespējams prognozēt ne ieslodzīto skaitu 2025.</w:t>
            </w:r>
            <w:r w:rsidR="00003F52">
              <w:rPr>
                <w:bCs/>
                <w:sz w:val="24"/>
                <w:szCs w:val="24"/>
                <w:lang w:eastAsia="ar-SA"/>
              </w:rPr>
              <w:t> </w:t>
            </w:r>
            <w:r w:rsidRPr="00571320">
              <w:rPr>
                <w:bCs/>
                <w:sz w:val="24"/>
                <w:szCs w:val="24"/>
                <w:lang w:eastAsia="ar-SA"/>
              </w:rPr>
              <w:t>gadā, ne arī citus būtiskus notikumus (piemēram, Covid-19 turpmāku attīstību, kas var mainīt arī ieslodzījuma izpildes pašreizējo kārtību), tad esošās ieslodzījuma vietas, kuras tiks saglabātas pēc jaunā Liepājas cietuma darbības uzsākšanas, būs iespējams noteikt ne agrāk kā 2024.</w:t>
            </w:r>
            <w:r w:rsidR="00003F52">
              <w:rPr>
                <w:bCs/>
                <w:sz w:val="24"/>
                <w:szCs w:val="24"/>
                <w:lang w:eastAsia="ar-SA"/>
              </w:rPr>
              <w:t> </w:t>
            </w:r>
            <w:r w:rsidRPr="00571320">
              <w:rPr>
                <w:bCs/>
                <w:sz w:val="24"/>
                <w:szCs w:val="24"/>
                <w:lang w:eastAsia="ar-SA"/>
              </w:rPr>
              <w:t>gadā.</w:t>
            </w:r>
            <w:r w:rsidRPr="00571320">
              <w:rPr>
                <w:sz w:val="24"/>
                <w:szCs w:val="24"/>
              </w:rPr>
              <w:t xml:space="preserve"> Jaunā Liepājas cietuma darbības uzsākšanas rezultātā gandrīz puse no notiesātajiem tiks izvietoti </w:t>
            </w:r>
            <w:r w:rsidRPr="00571320">
              <w:rPr>
                <w:sz w:val="24"/>
                <w:szCs w:val="24"/>
              </w:rPr>
              <w:lastRenderedPageBreak/>
              <w:t xml:space="preserve">jaunā un Kriminālsodu izpildes likumprojekta garam atbilstošā infrastruktūrā. Tas dos iespēju vairākus no esošajiem cietumiem slēgt un atlikušos cietumus, kuru infrastruktūra ir salīdzinoši labāka nekā pārējiem, pielāgot Kriminālsodu izpildes likumprojektā noteiktajai soda izpildes kārtībai (samazinoties notiesāto skaitam konkrētā cietumā ir iespējams, piemēram, samazināt kamerās ievietojamo notiesāto skaitu, mainīt ikdienas procedūras, palielināt resocializācijas intensitāti, ieviest lielāku individualizāciju soda izpildē, palielināt saziņas tiesību apjomu – vairāk tikšanos, telefonzvanu u.tml.). </w:t>
            </w:r>
            <w:r w:rsidRPr="00571320">
              <w:rPr>
                <w:bCs/>
                <w:sz w:val="24"/>
                <w:szCs w:val="24"/>
                <w:lang w:eastAsia="ar-SA"/>
              </w:rPr>
              <w:t xml:space="preserve"> </w:t>
            </w:r>
          </w:p>
          <w:p w:rsidR="00003F52" w:rsidP="00BB2A8B" w:rsidRDefault="00F544C0" w14:paraId="4EE28B06" w14:textId="77777777">
            <w:pPr>
              <w:ind w:firstLine="720"/>
              <w:jc w:val="both"/>
              <w:rPr>
                <w:bCs/>
                <w:sz w:val="24"/>
                <w:szCs w:val="24"/>
                <w:lang w:eastAsia="ar-SA"/>
              </w:rPr>
            </w:pPr>
            <w:r w:rsidRPr="00571320">
              <w:rPr>
                <w:bCs/>
                <w:sz w:val="24"/>
                <w:szCs w:val="24"/>
                <w:lang w:eastAsia="ar-SA"/>
              </w:rPr>
              <w:t xml:space="preserve">Tieslietu ministrijas ieskatā nav iespējams veikt Tiesībsarga iebildumā minētos sistēmas uzlabojumus (notiesātā tiesību apjoma palielināšanu), ja tos nepieļauj esošā ieslodzījuma vietu infrastruktūra. </w:t>
            </w:r>
          </w:p>
          <w:p w:rsidRPr="00BB2A8B" w:rsidR="00BB2A8B" w:rsidP="00BB2A8B" w:rsidRDefault="00BB2A8B" w14:paraId="669EE22F" w14:textId="21798B52">
            <w:pPr>
              <w:ind w:firstLine="720"/>
              <w:jc w:val="both"/>
              <w:rPr>
                <w:bCs/>
                <w:sz w:val="24"/>
                <w:szCs w:val="24"/>
                <w:lang w:eastAsia="ar-SA"/>
              </w:rPr>
            </w:pPr>
          </w:p>
        </w:tc>
        <w:tc>
          <w:tcPr>
            <w:tcW w:w="1560" w:type="dxa"/>
            <w:tcBorders>
              <w:top w:val="single" w:color="auto" w:sz="4" w:space="0"/>
              <w:left w:val="single" w:color="auto" w:sz="4" w:space="0"/>
              <w:bottom w:val="single" w:color="auto" w:sz="4" w:space="0"/>
              <w:right w:val="single" w:color="auto" w:sz="4" w:space="0"/>
            </w:tcBorders>
          </w:tcPr>
          <w:p w:rsidRPr="00712B66" w:rsidR="00FE4844" w:rsidP="00673E09" w:rsidRDefault="00FE4844" w14:paraId="785814F0" w14:textId="77777777">
            <w:pPr>
              <w:pStyle w:val="Parastais"/>
              <w:jc w:val="both"/>
            </w:pPr>
          </w:p>
        </w:tc>
        <w:tc>
          <w:tcPr>
            <w:tcW w:w="2510" w:type="dxa"/>
            <w:tcBorders>
              <w:top w:val="single" w:color="auto" w:sz="4" w:space="0"/>
              <w:left w:val="single" w:color="auto" w:sz="4" w:space="0"/>
              <w:bottom w:val="single" w:color="auto" w:sz="4" w:space="0"/>
            </w:tcBorders>
          </w:tcPr>
          <w:p w:rsidRPr="00830C3A" w:rsidR="007F7789" w:rsidP="00673E09" w:rsidRDefault="00FC0AA7" w14:paraId="2CEFBA82" w14:textId="1DA15A08">
            <w:pPr>
              <w:pStyle w:val="Parastais"/>
              <w:jc w:val="both"/>
            </w:pPr>
            <w:r>
              <w:t>Precizētais informatīvais ziņojums.</w:t>
            </w:r>
          </w:p>
        </w:tc>
      </w:tr>
      <w:tr w:rsidRPr="00712B66" w:rsidR="00711F86" w:rsidTr="007A09E9" w14:paraId="5457279F" w14:textId="77777777">
        <w:tc>
          <w:tcPr>
            <w:tcW w:w="14160" w:type="dxa"/>
            <w:gridSpan w:val="6"/>
            <w:tcBorders>
              <w:top w:val="single" w:color="auto" w:sz="4" w:space="0"/>
              <w:left w:val="single" w:color="000000" w:sz="6" w:space="0"/>
              <w:bottom w:val="single" w:color="auto" w:sz="4" w:space="0"/>
            </w:tcBorders>
          </w:tcPr>
          <w:p w:rsidRPr="00711F86" w:rsidR="00711F86" w:rsidP="00711F86" w:rsidRDefault="00711F86" w14:paraId="68B3C9F2" w14:textId="254D2EE4">
            <w:pPr>
              <w:pStyle w:val="Parastais"/>
              <w:shd w:val="clear" w:color="auto" w:fill="FFFFFF"/>
              <w:ind w:firstLine="283"/>
              <w:jc w:val="center"/>
              <w:rPr>
                <w:b/>
                <w:bCs/>
              </w:rPr>
            </w:pPr>
            <w:r w:rsidRPr="00711F86">
              <w:rPr>
                <w:b/>
                <w:bCs/>
              </w:rPr>
              <w:lastRenderedPageBreak/>
              <w:t>Valsts kanceleja</w:t>
            </w:r>
          </w:p>
        </w:tc>
      </w:tr>
      <w:tr w:rsidRPr="00712B66" w:rsidR="00FE4844" w:rsidTr="00673E09" w14:paraId="3970A30A" w14:textId="77777777">
        <w:tc>
          <w:tcPr>
            <w:tcW w:w="593" w:type="dxa"/>
            <w:tcBorders>
              <w:top w:val="single" w:color="auto" w:sz="4" w:space="0"/>
              <w:left w:val="single" w:color="000000" w:sz="6" w:space="0"/>
              <w:bottom w:val="single" w:color="auto" w:sz="4" w:space="0"/>
              <w:right w:val="single" w:color="000000" w:sz="6" w:space="0"/>
            </w:tcBorders>
          </w:tcPr>
          <w:p w:rsidR="00FE4844" w:rsidP="00673E09" w:rsidRDefault="00FE4844" w14:paraId="4C816E26" w14:textId="77777777">
            <w:pPr>
              <w:pStyle w:val="naisc"/>
              <w:spacing w:before="0" w:after="0"/>
              <w:ind w:firstLine="720"/>
              <w:jc w:val="both"/>
            </w:pPr>
            <w:r>
              <w:lastRenderedPageBreak/>
              <w:t>2</w:t>
            </w:r>
          </w:p>
          <w:p w:rsidRPr="00B14FE7" w:rsidR="00FE4844" w:rsidP="00673E09" w:rsidRDefault="00FE4844" w14:paraId="315DB24D" w14:textId="77777777">
            <w:pPr>
              <w:rPr>
                <w:sz w:val="24"/>
                <w:szCs w:val="24"/>
              </w:rPr>
            </w:pPr>
            <w:r w:rsidRPr="00B14FE7">
              <w:rPr>
                <w:sz w:val="24"/>
                <w:szCs w:val="24"/>
              </w:rPr>
              <w:t>2.</w:t>
            </w:r>
          </w:p>
        </w:tc>
        <w:tc>
          <w:tcPr>
            <w:tcW w:w="2410" w:type="dxa"/>
            <w:tcBorders>
              <w:top w:val="single" w:color="auto" w:sz="4" w:space="0"/>
              <w:left w:val="single" w:color="000000" w:sz="6" w:space="0"/>
              <w:bottom w:val="single" w:color="auto" w:sz="4" w:space="0"/>
              <w:right w:val="single" w:color="auto" w:sz="4" w:space="0"/>
            </w:tcBorders>
          </w:tcPr>
          <w:p w:rsidRPr="00212D2D" w:rsidR="00FE4844" w:rsidP="00673E09" w:rsidRDefault="00711F86" w14:paraId="728DF994" w14:textId="7F4A5104">
            <w:pPr>
              <w:pStyle w:val="Parastais"/>
              <w:shd w:val="clear" w:color="auto" w:fill="FFFFFF"/>
              <w:ind w:firstLine="283"/>
              <w:jc w:val="both"/>
            </w:pPr>
            <w:r>
              <w:t>Ministru kabineta sēdes protokollēmuma projekts</w:t>
            </w:r>
          </w:p>
          <w:p w:rsidR="007F7789" w:rsidP="00673E09" w:rsidRDefault="007F7789" w14:paraId="3576D510" w14:textId="77777777">
            <w:pPr>
              <w:ind w:firstLine="720"/>
              <w:jc w:val="both"/>
              <w:rPr>
                <w:sz w:val="24"/>
                <w:szCs w:val="24"/>
              </w:rPr>
            </w:pPr>
          </w:p>
          <w:p w:rsidR="00FE4844" w:rsidP="00673E09" w:rsidRDefault="00FE4844" w14:paraId="3FAF15D1" w14:textId="77777777">
            <w:pPr>
              <w:ind w:firstLine="720"/>
              <w:jc w:val="both"/>
              <w:rPr>
                <w:sz w:val="24"/>
                <w:szCs w:val="24"/>
              </w:rPr>
            </w:pPr>
          </w:p>
          <w:p w:rsidRPr="00B14FE7" w:rsidR="007F7789" w:rsidP="00673E09" w:rsidRDefault="007F7789" w14:paraId="1488EDD5" w14:textId="510B75B2">
            <w:pPr>
              <w:ind w:firstLine="720"/>
              <w:jc w:val="both"/>
              <w:rPr>
                <w:color w:val="000000"/>
                <w:sz w:val="24"/>
                <w:szCs w:val="24"/>
              </w:rPr>
            </w:pPr>
          </w:p>
        </w:tc>
        <w:tc>
          <w:tcPr>
            <w:tcW w:w="3827" w:type="dxa"/>
            <w:tcBorders>
              <w:top w:val="single" w:color="auto" w:sz="4" w:space="0"/>
              <w:left w:val="single" w:color="auto" w:sz="4" w:space="0"/>
              <w:bottom w:val="single" w:color="auto" w:sz="4" w:space="0"/>
              <w:right w:val="single" w:color="auto" w:sz="4" w:space="0"/>
            </w:tcBorders>
          </w:tcPr>
          <w:p w:rsidR="00711F86" w:rsidP="00711F86" w:rsidRDefault="00711F86" w14:paraId="514520D2" w14:textId="7144FA35">
            <w:pPr>
              <w:pStyle w:val="Parastais"/>
              <w:ind w:firstLine="720"/>
              <w:jc w:val="both"/>
              <w:rPr>
                <w:b/>
              </w:rPr>
            </w:pPr>
            <w:r>
              <w:rPr>
                <w:b/>
              </w:rPr>
              <w:t>Valsts kancelejas 2021.</w:t>
            </w:r>
            <w:r w:rsidR="001E2B2C">
              <w:rPr>
                <w:b/>
              </w:rPr>
              <w:t> </w:t>
            </w:r>
            <w:r>
              <w:rPr>
                <w:b/>
              </w:rPr>
              <w:t>gada 3.</w:t>
            </w:r>
            <w:r w:rsidR="001E2B2C">
              <w:rPr>
                <w:b/>
              </w:rPr>
              <w:t> </w:t>
            </w:r>
            <w:r>
              <w:rPr>
                <w:b/>
              </w:rPr>
              <w:t xml:space="preserve">marta </w:t>
            </w:r>
            <w:r w:rsidR="0039785D">
              <w:rPr>
                <w:b/>
              </w:rPr>
              <w:t>elektroniskais paziņojums</w:t>
            </w:r>
            <w:r>
              <w:rPr>
                <w:b/>
              </w:rPr>
              <w:t xml:space="preserve">: </w:t>
            </w:r>
          </w:p>
          <w:p w:rsidRPr="00D6077A" w:rsidR="007F7789" w:rsidP="00D6077A" w:rsidRDefault="00711F86" w14:paraId="597AF700" w14:textId="5A96E04D">
            <w:pPr>
              <w:pStyle w:val="Parastais"/>
              <w:ind w:firstLine="720"/>
              <w:jc w:val="both"/>
              <w:rPr>
                <w:b/>
              </w:rPr>
            </w:pPr>
            <w:r>
              <w:t xml:space="preserve">Valsts kanceleja izskatīja atkārtotai saskaņošana nosūtīto precizēto informatīvo ziņojumu "Par turpmāko rīcību saistībā ar Satversmes tiesas 2019. gada 7. novembra spriedumu lietā Nr. 2018-25-01 "Par Latvijas Sodu izpildes kodeksa 50.4 panta atbilstību Latvijas Republikas Satversmes 91. pantam"" un informē, ka atbalsta tā tālāku virzību, vienlaikus izsakot šādu iebildumu. Ņemot vērā, ka informatīvajā ziņojumā ir ietverta informācija par indikatīvi papildus nepieciešamajām 270 amata vietām un tām nepieciešamo finansējumu nākotnē, uzskatām, ka valdībai, pieņemot lēmumu, ir jābūt skaidrai un nepārprotamai informācijai, kādus resursus indikatīvi varētu prasīt turpmākā rīcība, lai nodrošinātu Satversmes tiesas sprieduma īstenošanu, kā arī tas kā šāds lēmums ietekmēs turpmāko valsts pārvaldes lielumu, un vai šāds lēmums nebūs pretrunā Ministru kabineta 2017.gada 28.augusta sēdē (prot. Nr.41 1.§. 42.punkts) pieņemtajam lēmumam : "Ministrijām pārskatīt līdzšinējo </w:t>
            </w:r>
            <w:r>
              <w:lastRenderedPageBreak/>
              <w:t>praksi un turpmāk nepieprasīt jaunas amata vietas, nepieciešamos cilvēkresursus rodot iekšējo procesu efektivizēšanā vai ministrijas ietvaros". Attiecīgi lūdzam papildināt MK sēdes protokollēmumu ar punktu šādā redakcijā:</w:t>
            </w:r>
            <w:r w:rsidR="00D6077A">
              <w:t xml:space="preserve"> </w:t>
            </w:r>
            <w:r>
              <w:t>"Pieņemt zināšanai, ka, lai pēc jaunā Liepājas cietuma darbības uzsākšanas nodrošinātu kontaktpersonu sistēmas principa ieviešanu, Ieslodzījuma vietu pārvaldei indikatīvi būs nepieciešamas papildu 270 amata vietas ar papildu finansējumu.".</w:t>
            </w:r>
          </w:p>
        </w:tc>
        <w:tc>
          <w:tcPr>
            <w:tcW w:w="3260" w:type="dxa"/>
            <w:tcBorders>
              <w:top w:val="single" w:color="auto" w:sz="4" w:space="0"/>
              <w:left w:val="single" w:color="auto" w:sz="4" w:space="0"/>
              <w:bottom w:val="single" w:color="auto" w:sz="4" w:space="0"/>
              <w:right w:val="single" w:color="auto" w:sz="4" w:space="0"/>
            </w:tcBorders>
          </w:tcPr>
          <w:p w:rsidRPr="00571320" w:rsidR="001848E1" w:rsidP="00571320" w:rsidRDefault="00711F86" w14:paraId="5EDEE600" w14:textId="77777777">
            <w:pPr>
              <w:pStyle w:val="naisc"/>
              <w:spacing w:before="0" w:after="0"/>
              <w:jc w:val="both"/>
              <w:rPr>
                <w:b/>
                <w:bCs/>
              </w:rPr>
            </w:pPr>
            <w:r w:rsidRPr="00571320">
              <w:rPr>
                <w:b/>
                <w:bCs/>
              </w:rPr>
              <w:lastRenderedPageBreak/>
              <w:t>Nav</w:t>
            </w:r>
            <w:r w:rsidRPr="00571320" w:rsidR="00FE4844">
              <w:rPr>
                <w:b/>
                <w:bCs/>
              </w:rPr>
              <w:t xml:space="preserve"> ņemts vērā </w:t>
            </w:r>
          </w:p>
          <w:p w:rsidRPr="00571320" w:rsidR="00571320" w:rsidP="00571320" w:rsidRDefault="00571320" w14:paraId="6D18C061" w14:textId="71C928CA">
            <w:pPr>
              <w:ind w:firstLine="720"/>
              <w:jc w:val="both"/>
              <w:rPr>
                <w:sz w:val="24"/>
                <w:szCs w:val="24"/>
              </w:rPr>
            </w:pPr>
            <w:r w:rsidRPr="00571320">
              <w:rPr>
                <w:sz w:val="24"/>
                <w:szCs w:val="24"/>
              </w:rPr>
              <w:t>Tieslietu ministrijas ieskatā šāds papildinājums nav nepieciešams,</w:t>
            </w:r>
            <w:r>
              <w:rPr>
                <w:sz w:val="24"/>
                <w:szCs w:val="24"/>
              </w:rPr>
              <w:t xml:space="preserve"> jo</w:t>
            </w:r>
            <w:r w:rsidRPr="00571320">
              <w:rPr>
                <w:sz w:val="24"/>
                <w:szCs w:val="24"/>
              </w:rPr>
              <w:t xml:space="preserve"> tas, vai papildu amata vietu skaits vispār būs nepieciešams, būs skaidrs tikai pēc jaunā Kriminālsodu izpildes likumprojekta izstrādes un jaunā Liepājas cietuma darbības uzsākšanas. Turklāt šāds secinājums veidosies, summējot jaunā regulējuma un jaunās infrastruktūras ietekmi gan uz tām ieslodzījuma izpildes jomām, kurās būs nepieciešams papildu personāls, gan uz jomām, kurās būs personāla nepieciešamības samazinājums, gan summējot arī pēc jaunā cietuma darbības uzsākšanas paredzamo esošo ieslodzījuma vietu slēgšanas ietekmi uz pieejamo personālu. Informācija par papildu personāla nepieciešamību informatīvajā ziņojumā šobrīd ir tikai indikatīva norāde uz papildus nepieciešamajiem resursiem, ja tiktu lemts, ka individualizācijas princips un kontaktpersonu sistēma jāievieš </w:t>
            </w:r>
            <w:r w:rsidRPr="00571320">
              <w:rPr>
                <w:sz w:val="24"/>
                <w:szCs w:val="24"/>
              </w:rPr>
              <w:lastRenderedPageBreak/>
              <w:t>nekavējoties, taču Tieslietu ministrija šādu risinājumu nepiedāvā, pamatojoties uz informatīvajā ziņojumā ietverto argumentāciju. Tieslietu ministrija jauno iniciatīvu ietekmes attiecīgu izvērtējumu iekļaus Kriminālsodu izpildes likumprojekta anotācijā, turklāt likumprojekta spēkā stāšanās ir plānota vienlaikus ar jaunā Liepājas cietuma darbības uzsākšanu.</w:t>
            </w:r>
          </w:p>
          <w:p w:rsidRPr="00571320" w:rsidR="00FE4844" w:rsidP="00571320" w:rsidRDefault="00FE4844" w14:paraId="15E1AA33" w14:textId="28EB7CA0">
            <w:pPr>
              <w:pStyle w:val="naisc"/>
              <w:spacing w:before="0" w:after="0"/>
              <w:jc w:val="both"/>
              <w:rPr>
                <w:b/>
                <w:bCs/>
              </w:rPr>
            </w:pPr>
          </w:p>
        </w:tc>
        <w:tc>
          <w:tcPr>
            <w:tcW w:w="1560" w:type="dxa"/>
            <w:tcBorders>
              <w:top w:val="single" w:color="auto" w:sz="4" w:space="0"/>
              <w:left w:val="single" w:color="auto" w:sz="4" w:space="0"/>
              <w:bottom w:val="single" w:color="auto" w:sz="4" w:space="0"/>
              <w:right w:val="single" w:color="auto" w:sz="4" w:space="0"/>
            </w:tcBorders>
          </w:tcPr>
          <w:p w:rsidRPr="00712B66" w:rsidR="00FE4844" w:rsidP="00673E09" w:rsidRDefault="00FE4844" w14:paraId="0D4B241F" w14:textId="77777777">
            <w:pPr>
              <w:pStyle w:val="Parastais"/>
              <w:jc w:val="both"/>
            </w:pPr>
          </w:p>
        </w:tc>
        <w:tc>
          <w:tcPr>
            <w:tcW w:w="2510" w:type="dxa"/>
            <w:tcBorders>
              <w:top w:val="single" w:color="auto" w:sz="4" w:space="0"/>
              <w:left w:val="single" w:color="auto" w:sz="4" w:space="0"/>
              <w:bottom w:val="single" w:color="auto" w:sz="4" w:space="0"/>
            </w:tcBorders>
          </w:tcPr>
          <w:p w:rsidRPr="00212D2D" w:rsidR="00711F86" w:rsidP="00711F86" w:rsidRDefault="0010265A" w14:paraId="28F47F4D" w14:textId="7916868D">
            <w:pPr>
              <w:pStyle w:val="Parastais"/>
              <w:shd w:val="clear" w:color="auto" w:fill="FFFFFF"/>
              <w:ind w:firstLine="283"/>
              <w:jc w:val="both"/>
            </w:pPr>
            <w:r>
              <w:t>Precizētais informatīvais ziņojums</w:t>
            </w:r>
          </w:p>
          <w:p w:rsidR="00FE4844" w:rsidP="00673E09" w:rsidRDefault="00FE4844" w14:paraId="42F0CA66" w14:textId="77777777">
            <w:pPr>
              <w:ind w:firstLine="720"/>
              <w:jc w:val="both"/>
              <w:rPr>
                <w:sz w:val="24"/>
                <w:szCs w:val="24"/>
              </w:rPr>
            </w:pPr>
          </w:p>
          <w:p w:rsidRPr="00830C3A" w:rsidR="007F7789" w:rsidP="00673E09" w:rsidRDefault="007F7789" w14:paraId="33C576F0" w14:textId="296FD951">
            <w:pPr>
              <w:ind w:firstLine="720"/>
              <w:jc w:val="both"/>
              <w:rPr>
                <w:color w:val="000000"/>
                <w:sz w:val="24"/>
                <w:szCs w:val="24"/>
              </w:rPr>
            </w:pPr>
          </w:p>
        </w:tc>
      </w:tr>
    </w:tbl>
    <w:p w:rsidR="00034884" w:rsidP="00034884" w:rsidRDefault="00034884" w14:paraId="2822CC82" w14:textId="77777777">
      <w:pPr>
        <w:pStyle w:val="naisf"/>
        <w:spacing w:before="0" w:after="0"/>
        <w:ind w:firstLine="0"/>
      </w:pPr>
    </w:p>
    <w:p w:rsidRPr="00712B66" w:rsidR="00034884" w:rsidP="00034884" w:rsidRDefault="00034884" w14:paraId="5A0C5DCF" w14:textId="77777777">
      <w:pPr>
        <w:pStyle w:val="naisf"/>
        <w:spacing w:before="0" w:after="0"/>
        <w:ind w:firstLine="0"/>
        <w:rPr>
          <w:b/>
        </w:rPr>
      </w:pPr>
      <w:r w:rsidRPr="00712B66">
        <w:rPr>
          <w:b/>
        </w:rPr>
        <w:t>Informācija par starpministriju (starpinstitūciju) sanāksmi vai elektronisko saskaņošanu</w:t>
      </w:r>
    </w:p>
    <w:p w:rsidRPr="00712B66" w:rsidR="00034884" w:rsidP="00034884" w:rsidRDefault="00034884" w14:paraId="2777AC16"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034884" w:rsidTr="00CA65C6" w14:paraId="41223EBF" w14:textId="77777777">
        <w:tc>
          <w:tcPr>
            <w:tcW w:w="6345" w:type="dxa"/>
          </w:tcPr>
          <w:p w:rsidRPr="00712B66" w:rsidR="00034884" w:rsidP="00CA65C6" w:rsidRDefault="00034884" w14:paraId="35119252" w14:textId="77777777">
            <w:pPr>
              <w:pStyle w:val="naisf"/>
              <w:spacing w:before="0" w:after="0"/>
              <w:ind w:firstLine="0"/>
            </w:pPr>
            <w:r w:rsidRPr="00712B66">
              <w:t>Datums</w:t>
            </w:r>
          </w:p>
        </w:tc>
        <w:tc>
          <w:tcPr>
            <w:tcW w:w="6237" w:type="dxa"/>
            <w:gridSpan w:val="3"/>
            <w:tcBorders>
              <w:bottom w:val="single" w:color="auto" w:sz="4" w:space="0"/>
            </w:tcBorders>
          </w:tcPr>
          <w:p w:rsidRPr="00712B66" w:rsidR="00034884" w:rsidP="00CA65C6" w:rsidRDefault="00CE2885" w14:paraId="7E2734D1" w14:textId="6D9676D3">
            <w:pPr>
              <w:pStyle w:val="ParastaisWeb"/>
              <w:spacing w:before="0" w:beforeAutospacing="0" w:after="0" w:afterAutospacing="0"/>
              <w:ind w:firstLine="720"/>
            </w:pPr>
            <w:r>
              <w:t xml:space="preserve">2021. gada </w:t>
            </w:r>
            <w:r w:rsidR="004131DB">
              <w:t>25. februāris</w:t>
            </w:r>
          </w:p>
        </w:tc>
      </w:tr>
      <w:tr w:rsidRPr="00712B66" w:rsidR="00034884" w:rsidTr="00CA65C6" w14:paraId="5729ED58" w14:textId="77777777">
        <w:tc>
          <w:tcPr>
            <w:tcW w:w="6345" w:type="dxa"/>
          </w:tcPr>
          <w:p w:rsidRPr="00712B66" w:rsidR="00034884" w:rsidP="00CA65C6" w:rsidRDefault="00034884" w14:paraId="59CDF2F0" w14:textId="77777777">
            <w:pPr>
              <w:pStyle w:val="naisf"/>
              <w:spacing w:before="0" w:after="0"/>
              <w:ind w:firstLine="0"/>
            </w:pPr>
          </w:p>
        </w:tc>
        <w:tc>
          <w:tcPr>
            <w:tcW w:w="6237" w:type="dxa"/>
            <w:gridSpan w:val="3"/>
            <w:tcBorders>
              <w:top w:val="single" w:color="auto" w:sz="4" w:space="0"/>
            </w:tcBorders>
          </w:tcPr>
          <w:p w:rsidRPr="00712B66" w:rsidR="00034884" w:rsidP="00CA65C6" w:rsidRDefault="00034884" w14:paraId="4CEDBAF3" w14:textId="77777777">
            <w:pPr>
              <w:pStyle w:val="ParastaisWeb"/>
              <w:spacing w:before="0" w:beforeAutospacing="0" w:after="0" w:afterAutospacing="0"/>
              <w:ind w:firstLine="720"/>
            </w:pPr>
          </w:p>
        </w:tc>
      </w:tr>
      <w:tr w:rsidRPr="00712B66" w:rsidR="00034884" w:rsidTr="00CA65C6" w14:paraId="4829DB73" w14:textId="77777777">
        <w:tc>
          <w:tcPr>
            <w:tcW w:w="6345" w:type="dxa"/>
          </w:tcPr>
          <w:p w:rsidRPr="00712B66" w:rsidR="00034884" w:rsidP="00CA65C6" w:rsidRDefault="00034884" w14:paraId="7E83267A" w14:textId="77777777">
            <w:pPr>
              <w:pStyle w:val="naiskr"/>
              <w:spacing w:before="0" w:after="0"/>
            </w:pPr>
            <w:r>
              <w:t>Saskaņošanas d</w:t>
            </w:r>
            <w:r w:rsidRPr="00712B66">
              <w:t>alībnieki</w:t>
            </w:r>
          </w:p>
        </w:tc>
        <w:tc>
          <w:tcPr>
            <w:tcW w:w="6237" w:type="dxa"/>
            <w:gridSpan w:val="3"/>
          </w:tcPr>
          <w:p w:rsidRPr="003C18C5" w:rsidR="00034884" w:rsidP="00BB2A8B" w:rsidRDefault="00034884" w14:paraId="08680A8A" w14:textId="537E041F">
            <w:pPr>
              <w:widowControl w:val="0"/>
              <w:jc w:val="both"/>
              <w:rPr>
                <w:rFonts w:eastAsia="Calibri"/>
                <w:bCs/>
                <w:sz w:val="24"/>
                <w:szCs w:val="24"/>
              </w:rPr>
            </w:pPr>
            <w:r w:rsidRPr="003C18C5">
              <w:rPr>
                <w:rFonts w:eastAsia="Calibri"/>
                <w:bCs/>
                <w:sz w:val="24"/>
                <w:szCs w:val="24"/>
              </w:rPr>
              <w:t>Finanšu ministrija,</w:t>
            </w:r>
            <w:r w:rsidR="000E1519">
              <w:rPr>
                <w:rFonts w:eastAsia="Calibri"/>
                <w:bCs/>
                <w:sz w:val="24"/>
                <w:szCs w:val="24"/>
              </w:rPr>
              <w:t xml:space="preserve"> Ārlietu ministrija,</w:t>
            </w:r>
            <w:r w:rsidRPr="003C18C5">
              <w:rPr>
                <w:rFonts w:eastAsia="Calibri"/>
                <w:bCs/>
                <w:sz w:val="24"/>
                <w:szCs w:val="24"/>
              </w:rPr>
              <w:t xml:space="preserve"> Iekšlietu ministrija, Labklājības ministrija,</w:t>
            </w:r>
            <w:r w:rsidR="000E1519">
              <w:rPr>
                <w:rFonts w:eastAsia="Calibri"/>
                <w:bCs/>
                <w:sz w:val="24"/>
                <w:szCs w:val="24"/>
              </w:rPr>
              <w:t xml:space="preserve"> Vides aizsardzības un reģionālās attīstības ministrija,</w:t>
            </w:r>
            <w:r w:rsidRPr="003C18C5">
              <w:rPr>
                <w:rFonts w:eastAsia="Calibri"/>
                <w:bCs/>
                <w:sz w:val="24"/>
                <w:szCs w:val="24"/>
              </w:rPr>
              <w:t xml:space="preserve"> </w:t>
            </w:r>
            <w:r w:rsidR="000E1519">
              <w:rPr>
                <w:rFonts w:eastAsia="Calibri"/>
                <w:bCs/>
                <w:sz w:val="24"/>
                <w:szCs w:val="24"/>
              </w:rPr>
              <w:t xml:space="preserve">Pārresoru koordinācijas centrs, Valsts kanceleja, </w:t>
            </w:r>
            <w:r w:rsidRPr="003C18C5">
              <w:rPr>
                <w:rFonts w:eastAsia="Calibri"/>
                <w:bCs/>
                <w:sz w:val="24"/>
                <w:szCs w:val="24"/>
              </w:rPr>
              <w:t>Ģenerālprokuratūra, Tiesībsargs</w:t>
            </w:r>
          </w:p>
          <w:p w:rsidRPr="00712B66" w:rsidR="00034884" w:rsidP="00CA65C6" w:rsidRDefault="00034884" w14:paraId="1A68F91F" w14:textId="77777777">
            <w:pPr>
              <w:pStyle w:val="ParastaisWeb"/>
              <w:spacing w:before="0" w:beforeAutospacing="0" w:after="0" w:afterAutospacing="0"/>
              <w:ind w:firstLine="720"/>
            </w:pPr>
          </w:p>
        </w:tc>
      </w:tr>
      <w:tr w:rsidRPr="00712B66" w:rsidR="00034884" w:rsidTr="00CA65C6" w14:paraId="320E3D66" w14:textId="77777777">
        <w:tc>
          <w:tcPr>
            <w:tcW w:w="6345" w:type="dxa"/>
          </w:tcPr>
          <w:p w:rsidRPr="00712B66" w:rsidR="00034884" w:rsidP="00CA65C6" w:rsidRDefault="00034884" w14:paraId="08D4A5AB" w14:textId="77777777">
            <w:pPr>
              <w:pStyle w:val="naiskr"/>
              <w:spacing w:before="0" w:after="0"/>
              <w:ind w:firstLine="720"/>
            </w:pPr>
          </w:p>
        </w:tc>
        <w:tc>
          <w:tcPr>
            <w:tcW w:w="6237" w:type="dxa"/>
            <w:gridSpan w:val="3"/>
            <w:tcBorders>
              <w:top w:val="single" w:color="000000" w:sz="6" w:space="0"/>
              <w:bottom w:val="single" w:color="000000" w:sz="6" w:space="0"/>
            </w:tcBorders>
          </w:tcPr>
          <w:p w:rsidRPr="00712B66" w:rsidR="00034884" w:rsidP="00CA65C6" w:rsidRDefault="00034884" w14:paraId="60E45142" w14:textId="77777777">
            <w:pPr>
              <w:pStyle w:val="naiskr"/>
              <w:spacing w:before="0" w:after="0"/>
              <w:ind w:firstLine="720"/>
            </w:pPr>
          </w:p>
        </w:tc>
      </w:tr>
      <w:tr w:rsidRPr="00712B66" w:rsidR="00034884" w:rsidTr="00CA65C6" w14:paraId="778FFDD6" w14:textId="77777777">
        <w:trPr>
          <w:trHeight w:val="285"/>
        </w:trPr>
        <w:tc>
          <w:tcPr>
            <w:tcW w:w="6345" w:type="dxa"/>
          </w:tcPr>
          <w:p w:rsidRPr="00712B66" w:rsidR="00034884" w:rsidP="00CA65C6" w:rsidRDefault="00034884" w14:paraId="67564586" w14:textId="77777777">
            <w:pPr>
              <w:pStyle w:val="naiskr"/>
              <w:spacing w:before="0" w:after="0"/>
            </w:pPr>
          </w:p>
        </w:tc>
        <w:tc>
          <w:tcPr>
            <w:tcW w:w="1203" w:type="dxa"/>
            <w:gridSpan w:val="2"/>
          </w:tcPr>
          <w:p w:rsidRPr="00712B66" w:rsidR="00034884" w:rsidP="00CA65C6" w:rsidRDefault="00034884" w14:paraId="73B60CDA" w14:textId="77777777">
            <w:pPr>
              <w:pStyle w:val="naiskr"/>
              <w:spacing w:before="0" w:after="0"/>
              <w:ind w:firstLine="720"/>
            </w:pPr>
          </w:p>
        </w:tc>
        <w:tc>
          <w:tcPr>
            <w:tcW w:w="5034" w:type="dxa"/>
          </w:tcPr>
          <w:p w:rsidRPr="00712B66" w:rsidR="00034884" w:rsidP="00CA65C6" w:rsidRDefault="00034884" w14:paraId="2A180BF8" w14:textId="77777777">
            <w:pPr>
              <w:pStyle w:val="naiskr"/>
              <w:spacing w:before="0" w:after="0"/>
              <w:ind w:firstLine="12"/>
            </w:pPr>
          </w:p>
        </w:tc>
      </w:tr>
      <w:tr w:rsidRPr="00712B66" w:rsidR="00034884" w:rsidTr="00CA65C6" w14:paraId="05487B83" w14:textId="77777777">
        <w:trPr>
          <w:trHeight w:val="285"/>
        </w:trPr>
        <w:tc>
          <w:tcPr>
            <w:tcW w:w="6708" w:type="dxa"/>
            <w:gridSpan w:val="2"/>
          </w:tcPr>
          <w:p w:rsidRPr="00712B66" w:rsidR="00034884" w:rsidP="00CA65C6" w:rsidRDefault="00034884" w14:paraId="6A09E54A"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rsidRPr="00712B66" w:rsidR="00034884" w:rsidP="00CA65C6" w:rsidRDefault="00034884" w14:paraId="18AE2D1D" w14:textId="77777777">
            <w:pPr>
              <w:pStyle w:val="naiskr"/>
              <w:spacing w:before="0" w:after="0"/>
              <w:ind w:firstLine="720"/>
            </w:pPr>
          </w:p>
        </w:tc>
        <w:tc>
          <w:tcPr>
            <w:tcW w:w="5034" w:type="dxa"/>
          </w:tcPr>
          <w:p w:rsidRPr="00712B66" w:rsidR="00034884" w:rsidP="00CA65C6" w:rsidRDefault="0031048A" w14:paraId="6D057438" w14:textId="64299B62">
            <w:pPr>
              <w:pStyle w:val="naiskr"/>
              <w:spacing w:before="0" w:after="0"/>
              <w:ind w:firstLine="12"/>
            </w:pPr>
            <w:r>
              <w:t>Pārresoru koordinācijas centrs, Valsts kanceleja</w:t>
            </w:r>
            <w:r w:rsidR="007F7789">
              <w:t>, Tiesībsargs</w:t>
            </w:r>
          </w:p>
        </w:tc>
      </w:tr>
      <w:tr w:rsidRPr="00712B66" w:rsidR="00034884" w:rsidTr="00CA65C6" w14:paraId="67112CF1" w14:textId="77777777">
        <w:trPr>
          <w:trHeight w:val="359"/>
        </w:trPr>
        <w:tc>
          <w:tcPr>
            <w:tcW w:w="6708" w:type="dxa"/>
            <w:gridSpan w:val="2"/>
          </w:tcPr>
          <w:p w:rsidRPr="00712B66" w:rsidR="00034884" w:rsidP="00CA65C6" w:rsidRDefault="00034884" w14:paraId="48B70B1C"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034884" w:rsidP="00CA65C6" w:rsidRDefault="00034884" w14:paraId="313205B1" w14:textId="77777777">
            <w:pPr>
              <w:pStyle w:val="ParastaisWeb"/>
              <w:spacing w:before="0" w:beforeAutospacing="0" w:after="0" w:afterAutospacing="0"/>
              <w:ind w:firstLine="720"/>
            </w:pPr>
          </w:p>
        </w:tc>
      </w:tr>
      <w:tr w:rsidRPr="00712B66" w:rsidR="00034884" w:rsidTr="00CA65C6" w14:paraId="32108C43" w14:textId="77777777">
        <w:trPr>
          <w:trHeight w:val="465"/>
        </w:trPr>
        <w:tc>
          <w:tcPr>
            <w:tcW w:w="12582" w:type="dxa"/>
            <w:gridSpan w:val="4"/>
          </w:tcPr>
          <w:p w:rsidRPr="00712B66" w:rsidR="00034884" w:rsidP="00CA65C6" w:rsidRDefault="00034884" w14:paraId="18F60AFF" w14:textId="77777777">
            <w:pPr>
              <w:pStyle w:val="naisc"/>
              <w:spacing w:before="0" w:after="0"/>
              <w:ind w:left="4820" w:firstLine="720"/>
            </w:pPr>
          </w:p>
        </w:tc>
      </w:tr>
      <w:tr w:rsidRPr="00712B66" w:rsidR="00034884" w:rsidTr="00CA65C6" w14:paraId="1C764093" w14:textId="77777777">
        <w:tc>
          <w:tcPr>
            <w:tcW w:w="6708" w:type="dxa"/>
            <w:gridSpan w:val="2"/>
          </w:tcPr>
          <w:p w:rsidRPr="00712B66" w:rsidR="00034884" w:rsidP="00CA65C6" w:rsidRDefault="00034884" w14:paraId="3FE1C5F3" w14:textId="77777777">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rsidRPr="00712B66" w:rsidR="00034884" w:rsidP="00CA65C6" w:rsidRDefault="00BB2A8B" w14:paraId="5373CC6C" w14:textId="238663FB">
            <w:pPr>
              <w:pStyle w:val="naiskr"/>
              <w:spacing w:before="0" w:after="0"/>
              <w:ind w:firstLine="720"/>
            </w:pPr>
            <w:r>
              <w:t xml:space="preserve">Iekšlietu ministrija, </w:t>
            </w:r>
            <w:proofErr w:type="spellStart"/>
            <w:r>
              <w:t>Pārresoru</w:t>
            </w:r>
            <w:proofErr w:type="spellEnd"/>
            <w:r>
              <w:t xml:space="preserve"> koordinācijas centrs un Ģenerālprokuratūra.</w:t>
            </w:r>
          </w:p>
        </w:tc>
      </w:tr>
      <w:tr w:rsidRPr="00712B66" w:rsidR="00034884" w:rsidTr="00CA65C6" w14:paraId="5E82C763" w14:textId="77777777">
        <w:tc>
          <w:tcPr>
            <w:tcW w:w="6708" w:type="dxa"/>
            <w:gridSpan w:val="2"/>
          </w:tcPr>
          <w:p w:rsidRPr="00712B66" w:rsidR="00034884" w:rsidP="00CA65C6" w:rsidRDefault="00034884" w14:paraId="7F980C1C"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034884" w:rsidP="00CA65C6" w:rsidRDefault="00034884" w14:paraId="07157DAB" w14:textId="77777777">
            <w:pPr>
              <w:pStyle w:val="naiskr"/>
              <w:spacing w:before="0" w:after="0"/>
              <w:ind w:firstLine="720"/>
            </w:pPr>
          </w:p>
        </w:tc>
      </w:tr>
    </w:tbl>
    <w:p w:rsidR="00034884" w:rsidP="00034884" w:rsidRDefault="00034884" w14:paraId="5A27F8A1" w14:textId="77777777">
      <w:pPr>
        <w:pStyle w:val="naisf"/>
        <w:spacing w:before="0" w:after="0"/>
        <w:ind w:firstLine="0"/>
        <w:jc w:val="center"/>
        <w:rPr>
          <w:b/>
        </w:rPr>
      </w:pPr>
    </w:p>
    <w:p w:rsidR="004F4D65" w:rsidP="00034884" w:rsidRDefault="004F4D65" w14:paraId="0F6F1923" w14:textId="77777777">
      <w:pPr>
        <w:pStyle w:val="naisf"/>
        <w:spacing w:before="0" w:after="0"/>
        <w:ind w:firstLine="0"/>
        <w:jc w:val="center"/>
        <w:rPr>
          <w:b/>
        </w:rPr>
      </w:pPr>
    </w:p>
    <w:p w:rsidR="00034884" w:rsidP="00034884" w:rsidRDefault="00034884" w14:paraId="4A7A2642" w14:textId="6223B8A2">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Pr="00712B66" w:rsidR="00034884" w:rsidP="00034884" w:rsidRDefault="00034884" w14:paraId="4B1A8FC9" w14:textId="77777777">
      <w:pPr>
        <w:pStyle w:val="naisf"/>
        <w:spacing w:before="0" w:after="0"/>
        <w:ind w:firstLine="0"/>
        <w:jc w:val="center"/>
        <w:rPr>
          <w:b/>
        </w:rPr>
      </w:pPr>
    </w:p>
    <w:tbl>
      <w:tblPr>
        <w:tblW w:w="14309"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59"/>
        <w:gridCol w:w="2552"/>
        <w:gridCol w:w="5620"/>
        <w:gridCol w:w="50"/>
        <w:gridCol w:w="3118"/>
        <w:gridCol w:w="2410"/>
      </w:tblGrid>
      <w:tr w:rsidRPr="00CB60C8" w:rsidR="00034884" w:rsidTr="00783B73" w14:paraId="3DE547EB" w14:textId="77777777">
        <w:tc>
          <w:tcPr>
            <w:tcW w:w="559" w:type="dxa"/>
            <w:tcBorders>
              <w:top w:val="single" w:color="000000" w:sz="6" w:space="0"/>
              <w:left w:val="single" w:color="000000" w:sz="6" w:space="0"/>
              <w:bottom w:val="single" w:color="000000" w:sz="6" w:space="0"/>
              <w:right w:val="single" w:color="000000" w:sz="6" w:space="0"/>
            </w:tcBorders>
            <w:vAlign w:val="center"/>
          </w:tcPr>
          <w:p w:rsidRPr="00CB60C8" w:rsidR="00034884" w:rsidP="00CA65C6" w:rsidRDefault="00034884" w14:paraId="550AFBBE" w14:textId="77777777">
            <w:pPr>
              <w:pStyle w:val="naisc"/>
              <w:spacing w:before="0" w:after="0"/>
            </w:pPr>
            <w:r w:rsidRPr="00CB60C8">
              <w:t>Nr. p.k.</w:t>
            </w:r>
          </w:p>
        </w:tc>
        <w:tc>
          <w:tcPr>
            <w:tcW w:w="2552" w:type="dxa"/>
            <w:tcBorders>
              <w:top w:val="single" w:color="000000" w:sz="6" w:space="0"/>
              <w:left w:val="single" w:color="000000" w:sz="6" w:space="0"/>
              <w:bottom w:val="single" w:color="000000" w:sz="6" w:space="0"/>
              <w:right w:val="single" w:color="000000" w:sz="6" w:space="0"/>
            </w:tcBorders>
            <w:vAlign w:val="center"/>
          </w:tcPr>
          <w:p w:rsidRPr="00CB60C8" w:rsidR="00034884" w:rsidP="00CA65C6" w:rsidRDefault="00034884" w14:paraId="21688D2E" w14:textId="77777777">
            <w:pPr>
              <w:pStyle w:val="naisc"/>
              <w:spacing w:before="0" w:after="0"/>
              <w:ind w:firstLine="12"/>
            </w:pPr>
            <w:r w:rsidRPr="00CB60C8">
              <w:t>Saskaņošanai nosūtītā projekta redakcija (konkrēta punkta (panta) redakcija)</w:t>
            </w:r>
          </w:p>
        </w:tc>
        <w:tc>
          <w:tcPr>
            <w:tcW w:w="5670" w:type="dxa"/>
            <w:gridSpan w:val="2"/>
            <w:tcBorders>
              <w:top w:val="single" w:color="000000" w:sz="6" w:space="0"/>
              <w:left w:val="single" w:color="000000" w:sz="6" w:space="0"/>
              <w:bottom w:val="single" w:color="000000" w:sz="6" w:space="0"/>
              <w:right w:val="single" w:color="000000" w:sz="6" w:space="0"/>
            </w:tcBorders>
            <w:vAlign w:val="center"/>
          </w:tcPr>
          <w:p w:rsidRPr="00CB60C8" w:rsidR="00034884" w:rsidP="00CA65C6" w:rsidRDefault="00034884" w14:paraId="42FCD96E" w14:textId="77777777">
            <w:pPr>
              <w:pStyle w:val="naisc"/>
              <w:spacing w:before="0" w:after="0"/>
              <w:ind w:right="3"/>
            </w:pPr>
            <w:r w:rsidRPr="00CB60C8">
              <w:t>Atzinumā norādītais ministrijas (citas institūcijas) iebildums, kā arī saskaņošanā papildus izteiktais iebildums par projekta konkrēto punktu (pantu)</w:t>
            </w:r>
          </w:p>
        </w:tc>
        <w:tc>
          <w:tcPr>
            <w:tcW w:w="3118" w:type="dxa"/>
            <w:tcBorders>
              <w:top w:val="single" w:color="000000" w:sz="6" w:space="0"/>
              <w:left w:val="single" w:color="000000" w:sz="6" w:space="0"/>
              <w:bottom w:val="single" w:color="000000" w:sz="6" w:space="0"/>
              <w:right w:val="single" w:color="000000" w:sz="6" w:space="0"/>
            </w:tcBorders>
            <w:vAlign w:val="center"/>
          </w:tcPr>
          <w:p w:rsidRPr="00CB60C8" w:rsidR="00034884" w:rsidP="00CA65C6" w:rsidRDefault="00034884" w14:paraId="792E21E1" w14:textId="77777777">
            <w:pPr>
              <w:pStyle w:val="naisc"/>
              <w:spacing w:before="0" w:after="0"/>
              <w:ind w:firstLine="21"/>
            </w:pPr>
            <w:r w:rsidRPr="00CB60C8">
              <w:t>Atbildīgās ministrijas norāde par to, ka iebildums ir ņemts vērā, vai informācija par saskaņošanā panākto alternatīvo risinājumu</w:t>
            </w:r>
          </w:p>
        </w:tc>
        <w:tc>
          <w:tcPr>
            <w:tcW w:w="2410" w:type="dxa"/>
            <w:tcBorders>
              <w:top w:val="single" w:color="auto" w:sz="4" w:space="0"/>
              <w:left w:val="single" w:color="auto" w:sz="4" w:space="0"/>
              <w:bottom w:val="single" w:color="auto" w:sz="4" w:space="0"/>
            </w:tcBorders>
            <w:vAlign w:val="center"/>
          </w:tcPr>
          <w:p w:rsidRPr="00CB60C8" w:rsidR="00034884" w:rsidP="00CA65C6" w:rsidRDefault="00034884" w14:paraId="79D6BB88" w14:textId="77777777">
            <w:pPr>
              <w:pStyle w:val="Parastais"/>
              <w:jc w:val="center"/>
            </w:pPr>
            <w:r w:rsidRPr="00CB60C8">
              <w:t>Projekta attiecīgā punkta (panta) galīgā redakcija</w:t>
            </w:r>
          </w:p>
        </w:tc>
      </w:tr>
      <w:tr w:rsidRPr="00CB60C8" w:rsidR="00034884" w:rsidTr="00783B73" w14:paraId="2B08425D" w14:textId="77777777">
        <w:tc>
          <w:tcPr>
            <w:tcW w:w="559" w:type="dxa"/>
            <w:tcBorders>
              <w:top w:val="single" w:color="000000" w:sz="6" w:space="0"/>
              <w:left w:val="single" w:color="000000" w:sz="6" w:space="0"/>
              <w:bottom w:val="single" w:color="000000" w:sz="6" w:space="0"/>
              <w:right w:val="single" w:color="000000" w:sz="6" w:space="0"/>
            </w:tcBorders>
          </w:tcPr>
          <w:p w:rsidRPr="00CB60C8" w:rsidR="00034884" w:rsidP="00CA65C6" w:rsidRDefault="00034884" w14:paraId="2004D16C" w14:textId="77777777">
            <w:pPr>
              <w:pStyle w:val="naisc"/>
              <w:spacing w:before="0" w:after="0"/>
            </w:pPr>
            <w:r w:rsidRPr="00CB60C8">
              <w:t>1</w:t>
            </w:r>
          </w:p>
        </w:tc>
        <w:tc>
          <w:tcPr>
            <w:tcW w:w="2552" w:type="dxa"/>
            <w:tcBorders>
              <w:top w:val="single" w:color="000000" w:sz="6" w:space="0"/>
              <w:left w:val="single" w:color="000000" w:sz="6" w:space="0"/>
              <w:bottom w:val="single" w:color="000000" w:sz="6" w:space="0"/>
              <w:right w:val="single" w:color="000000" w:sz="6" w:space="0"/>
            </w:tcBorders>
          </w:tcPr>
          <w:p w:rsidRPr="00CB60C8" w:rsidR="00034884" w:rsidP="00CA65C6" w:rsidRDefault="00034884" w14:paraId="73E2E7E9" w14:textId="77777777">
            <w:pPr>
              <w:pStyle w:val="naisc"/>
              <w:spacing w:before="0" w:after="0"/>
            </w:pPr>
            <w:r w:rsidRPr="00CB60C8">
              <w:t>2</w:t>
            </w:r>
          </w:p>
        </w:tc>
        <w:tc>
          <w:tcPr>
            <w:tcW w:w="5670" w:type="dxa"/>
            <w:gridSpan w:val="2"/>
            <w:tcBorders>
              <w:top w:val="single" w:color="000000" w:sz="6" w:space="0"/>
              <w:left w:val="single" w:color="000000" w:sz="6" w:space="0"/>
              <w:bottom w:val="single" w:color="000000" w:sz="6" w:space="0"/>
              <w:right w:val="single" w:color="000000" w:sz="6" w:space="0"/>
            </w:tcBorders>
          </w:tcPr>
          <w:p w:rsidRPr="00CB60C8" w:rsidR="00034884" w:rsidP="00CA65C6" w:rsidRDefault="00034884" w14:paraId="62E7C104" w14:textId="77777777">
            <w:pPr>
              <w:pStyle w:val="naisc"/>
              <w:spacing w:before="0" w:after="0"/>
            </w:pPr>
            <w:r w:rsidRPr="00CB60C8">
              <w:t>3</w:t>
            </w:r>
          </w:p>
        </w:tc>
        <w:tc>
          <w:tcPr>
            <w:tcW w:w="3118" w:type="dxa"/>
            <w:tcBorders>
              <w:top w:val="single" w:color="000000" w:sz="6" w:space="0"/>
              <w:left w:val="single" w:color="000000" w:sz="6" w:space="0"/>
              <w:bottom w:val="single" w:color="000000" w:sz="6" w:space="0"/>
              <w:right w:val="single" w:color="000000" w:sz="6" w:space="0"/>
            </w:tcBorders>
          </w:tcPr>
          <w:p w:rsidRPr="00CB60C8" w:rsidR="00034884" w:rsidP="00CA65C6" w:rsidRDefault="00034884" w14:paraId="6FE49B87" w14:textId="77777777">
            <w:pPr>
              <w:pStyle w:val="naisc"/>
              <w:spacing w:before="0" w:after="0"/>
            </w:pPr>
            <w:r w:rsidRPr="00CB60C8">
              <w:t>4</w:t>
            </w:r>
          </w:p>
        </w:tc>
        <w:tc>
          <w:tcPr>
            <w:tcW w:w="2410" w:type="dxa"/>
            <w:tcBorders>
              <w:top w:val="single" w:color="auto" w:sz="4" w:space="0"/>
              <w:left w:val="single" w:color="auto" w:sz="4" w:space="0"/>
              <w:bottom w:val="single" w:color="auto" w:sz="4" w:space="0"/>
            </w:tcBorders>
          </w:tcPr>
          <w:p w:rsidRPr="00CB60C8" w:rsidR="00034884" w:rsidP="00CA65C6" w:rsidRDefault="00034884" w14:paraId="302F8B85" w14:textId="77777777">
            <w:pPr>
              <w:pStyle w:val="Parastais"/>
              <w:jc w:val="center"/>
            </w:pPr>
            <w:r w:rsidRPr="00CB60C8">
              <w:t>5</w:t>
            </w:r>
          </w:p>
        </w:tc>
      </w:tr>
      <w:tr w:rsidRPr="00CB60C8" w:rsidR="00034884" w:rsidTr="00783B73" w14:paraId="091A7A48" w14:textId="77777777">
        <w:tc>
          <w:tcPr>
            <w:tcW w:w="14309" w:type="dxa"/>
            <w:gridSpan w:val="6"/>
            <w:tcBorders>
              <w:top w:val="single" w:color="000000" w:sz="6" w:space="0"/>
              <w:left w:val="single" w:color="000000" w:sz="6" w:space="0"/>
              <w:bottom w:val="single" w:color="000000" w:sz="6" w:space="0"/>
            </w:tcBorders>
          </w:tcPr>
          <w:p w:rsidRPr="00CB60C8" w:rsidR="00034884" w:rsidP="00CA65C6" w:rsidRDefault="00CB60C8" w14:paraId="76E6A37A" w14:textId="4A933EE7">
            <w:pPr>
              <w:pStyle w:val="Parastais"/>
              <w:jc w:val="center"/>
              <w:rPr>
                <w:b/>
                <w:bCs/>
              </w:rPr>
            </w:pPr>
            <w:r w:rsidRPr="00CB60C8">
              <w:rPr>
                <w:b/>
                <w:bCs/>
              </w:rPr>
              <w:t>Pārresoru koordinācijas centrs</w:t>
            </w:r>
          </w:p>
        </w:tc>
      </w:tr>
      <w:tr w:rsidRPr="00CB60C8" w:rsidR="00034884" w:rsidTr="00783B73" w14:paraId="7B093DDD" w14:textId="77777777">
        <w:tc>
          <w:tcPr>
            <w:tcW w:w="559" w:type="dxa"/>
            <w:tcBorders>
              <w:left w:val="single" w:color="000000" w:sz="6" w:space="0"/>
              <w:bottom w:val="single" w:color="auto" w:sz="4" w:space="0"/>
              <w:right w:val="single" w:color="000000" w:sz="6" w:space="0"/>
            </w:tcBorders>
          </w:tcPr>
          <w:p w:rsidRPr="00CB60C8" w:rsidR="00034884" w:rsidP="00CA65C6" w:rsidRDefault="00034884" w14:paraId="57D1D27A" w14:textId="77777777">
            <w:pPr>
              <w:pStyle w:val="naisc"/>
              <w:spacing w:before="0" w:after="0"/>
              <w:ind w:firstLine="720"/>
              <w:jc w:val="both"/>
            </w:pPr>
          </w:p>
          <w:p w:rsidRPr="00CB60C8" w:rsidR="00034884" w:rsidP="00CA65C6" w:rsidRDefault="00034884" w14:paraId="2784869C" w14:textId="77777777">
            <w:pPr>
              <w:rPr>
                <w:sz w:val="24"/>
                <w:szCs w:val="24"/>
              </w:rPr>
            </w:pPr>
            <w:r w:rsidRPr="00CB60C8">
              <w:rPr>
                <w:sz w:val="24"/>
                <w:szCs w:val="24"/>
              </w:rPr>
              <w:t>1.</w:t>
            </w:r>
          </w:p>
        </w:tc>
        <w:tc>
          <w:tcPr>
            <w:tcW w:w="2552" w:type="dxa"/>
            <w:tcBorders>
              <w:left w:val="single" w:color="000000" w:sz="6" w:space="0"/>
              <w:bottom w:val="single" w:color="auto" w:sz="4" w:space="0"/>
              <w:right w:val="single" w:color="000000" w:sz="6" w:space="0"/>
            </w:tcBorders>
          </w:tcPr>
          <w:p w:rsidRPr="00CB60C8" w:rsidR="00034884" w:rsidP="00CA65C6" w:rsidRDefault="000905D2" w14:paraId="222CE4EB" w14:textId="4BC6FE12">
            <w:pPr>
              <w:pStyle w:val="naisc"/>
              <w:spacing w:before="0" w:after="0"/>
              <w:jc w:val="both"/>
            </w:pPr>
            <w:r>
              <w:t>Informatīvais ziņojums</w:t>
            </w:r>
          </w:p>
        </w:tc>
        <w:tc>
          <w:tcPr>
            <w:tcW w:w="5670" w:type="dxa"/>
            <w:gridSpan w:val="2"/>
            <w:tcBorders>
              <w:left w:val="single" w:color="000000" w:sz="6" w:space="0"/>
              <w:bottom w:val="single" w:color="auto" w:sz="4" w:space="0"/>
              <w:right w:val="single" w:color="000000" w:sz="6" w:space="0"/>
            </w:tcBorders>
          </w:tcPr>
          <w:p w:rsidRPr="00CB60C8" w:rsidR="00034884" w:rsidP="00CA65C6" w:rsidRDefault="00CB60C8" w14:paraId="744274EF" w14:textId="693FA998">
            <w:pPr>
              <w:pStyle w:val="Parastais"/>
              <w:ind w:left="29" w:right="11" w:firstLine="331"/>
              <w:jc w:val="both"/>
            </w:pPr>
            <w:r w:rsidRPr="00DB2C36">
              <w:rPr>
                <w:lang w:eastAsia="ar-SA"/>
              </w:rPr>
              <w:t>Aicinām papildināt ziņojumu ar informāciju par jaunā Liepājas cietuma būvniecības gaitu atbilstoši Ministru kabinets 2020. gada 4. jūnijā izskatītajā informatīvajā ziņojumā "Par Ministru kabineta 2019. gada 13. septembra sēdē (prot. Nr. 41 1. § 23.2. apakšpunkts) noteiktā uzdevuma izpildi" minētajiem priekšdarbiem</w:t>
            </w:r>
            <w:r w:rsidRPr="00DB2C36" w:rsidR="00C27615">
              <w:rPr>
                <w:lang w:eastAsia="ar-SA"/>
              </w:rPr>
              <w:t>.</w:t>
            </w:r>
          </w:p>
        </w:tc>
        <w:tc>
          <w:tcPr>
            <w:tcW w:w="3118" w:type="dxa"/>
            <w:tcBorders>
              <w:left w:val="single" w:color="000000" w:sz="6" w:space="0"/>
              <w:bottom w:val="single" w:color="auto" w:sz="4" w:space="0"/>
              <w:right w:val="single" w:color="000000" w:sz="6" w:space="0"/>
            </w:tcBorders>
          </w:tcPr>
          <w:p w:rsidRPr="00CB60C8" w:rsidR="00034884" w:rsidP="00CA65C6" w:rsidRDefault="00034884" w14:paraId="348CDEC6" w14:textId="77777777">
            <w:pPr>
              <w:pStyle w:val="naisc"/>
              <w:spacing w:before="0" w:after="0"/>
              <w:jc w:val="both"/>
              <w:rPr>
                <w:b/>
                <w:bCs/>
              </w:rPr>
            </w:pPr>
            <w:r w:rsidRPr="00CB60C8">
              <w:rPr>
                <w:b/>
                <w:bCs/>
              </w:rPr>
              <w:t>Ņemts vērā</w:t>
            </w:r>
          </w:p>
        </w:tc>
        <w:tc>
          <w:tcPr>
            <w:tcW w:w="2410" w:type="dxa"/>
            <w:tcBorders>
              <w:top w:val="single" w:color="auto" w:sz="4" w:space="0"/>
              <w:left w:val="single" w:color="auto" w:sz="4" w:space="0"/>
              <w:bottom w:val="single" w:color="auto" w:sz="4" w:space="0"/>
            </w:tcBorders>
          </w:tcPr>
          <w:p w:rsidR="00034884" w:rsidP="00CA65C6" w:rsidRDefault="00477199" w14:paraId="7BE42E45" w14:textId="5CCCDB4D">
            <w:pPr>
              <w:pStyle w:val="Parastais"/>
              <w:ind w:firstLine="317"/>
              <w:jc w:val="both"/>
            </w:pPr>
            <w:r>
              <w:t>Papildināta informatīvā ziņojuma 2.</w:t>
            </w:r>
            <w:r w:rsidR="00003F52">
              <w:t> </w:t>
            </w:r>
            <w:r>
              <w:t>nodaļa</w:t>
            </w:r>
            <w:r w:rsidR="00CF2923">
              <w:t>.</w:t>
            </w:r>
          </w:p>
          <w:p w:rsidRPr="00477199" w:rsidR="00477199" w:rsidP="00477199" w:rsidRDefault="00477199" w14:paraId="682C0002" w14:textId="60FBF5F7">
            <w:pPr>
              <w:ind w:firstLine="720"/>
              <w:jc w:val="both"/>
              <w:rPr>
                <w:sz w:val="24"/>
                <w:szCs w:val="24"/>
              </w:rPr>
            </w:pPr>
          </w:p>
        </w:tc>
      </w:tr>
      <w:tr w:rsidRPr="00CB60C8" w:rsidR="00034884" w:rsidTr="00783B73" w14:paraId="0EF608ED" w14:textId="77777777">
        <w:tc>
          <w:tcPr>
            <w:tcW w:w="559" w:type="dxa"/>
            <w:tcBorders>
              <w:left w:val="single" w:color="000000" w:sz="6" w:space="0"/>
              <w:bottom w:val="single" w:color="auto" w:sz="4" w:space="0"/>
              <w:right w:val="single" w:color="000000" w:sz="6" w:space="0"/>
            </w:tcBorders>
          </w:tcPr>
          <w:p w:rsidRPr="00CB60C8" w:rsidR="00034884" w:rsidP="00CA65C6" w:rsidRDefault="00034884" w14:paraId="2C975221" w14:textId="77777777">
            <w:pPr>
              <w:pStyle w:val="naisc"/>
              <w:spacing w:before="0" w:after="0"/>
              <w:ind w:firstLine="720"/>
              <w:jc w:val="both"/>
            </w:pPr>
          </w:p>
          <w:p w:rsidRPr="00CB60C8" w:rsidR="00034884" w:rsidP="00CA65C6" w:rsidRDefault="00034884" w14:paraId="443685CB" w14:textId="77777777">
            <w:pPr>
              <w:rPr>
                <w:sz w:val="24"/>
                <w:szCs w:val="24"/>
              </w:rPr>
            </w:pPr>
          </w:p>
          <w:p w:rsidRPr="00CB60C8" w:rsidR="00034884" w:rsidP="00CA65C6" w:rsidRDefault="00034884" w14:paraId="7AB7935C" w14:textId="77777777">
            <w:pPr>
              <w:rPr>
                <w:sz w:val="24"/>
                <w:szCs w:val="24"/>
              </w:rPr>
            </w:pPr>
          </w:p>
          <w:p w:rsidRPr="00CB60C8" w:rsidR="00034884" w:rsidP="00CA65C6" w:rsidRDefault="00034884" w14:paraId="6F9D2FB9" w14:textId="77777777">
            <w:pPr>
              <w:rPr>
                <w:sz w:val="24"/>
                <w:szCs w:val="24"/>
              </w:rPr>
            </w:pPr>
          </w:p>
          <w:p w:rsidRPr="00CB60C8" w:rsidR="00034884" w:rsidP="00CA65C6" w:rsidRDefault="00034884" w14:paraId="7C3CBD6C" w14:textId="77777777">
            <w:pPr>
              <w:rPr>
                <w:sz w:val="24"/>
                <w:szCs w:val="24"/>
              </w:rPr>
            </w:pPr>
            <w:r w:rsidRPr="00CB60C8">
              <w:rPr>
                <w:sz w:val="24"/>
                <w:szCs w:val="24"/>
              </w:rPr>
              <w:t>2.</w:t>
            </w:r>
          </w:p>
        </w:tc>
        <w:tc>
          <w:tcPr>
            <w:tcW w:w="2552" w:type="dxa"/>
            <w:tcBorders>
              <w:left w:val="single" w:color="000000" w:sz="6" w:space="0"/>
              <w:bottom w:val="single" w:color="auto" w:sz="4" w:space="0"/>
              <w:right w:val="single" w:color="000000" w:sz="6" w:space="0"/>
            </w:tcBorders>
          </w:tcPr>
          <w:p w:rsidRPr="00942314" w:rsidR="00034884" w:rsidP="00942314" w:rsidRDefault="00942314" w14:paraId="1110D5D2" w14:textId="4E752953">
            <w:pPr>
              <w:ind w:firstLine="720"/>
              <w:jc w:val="both"/>
              <w:rPr>
                <w:bCs/>
                <w:sz w:val="24"/>
                <w:szCs w:val="24"/>
              </w:rPr>
            </w:pPr>
            <w:r w:rsidRPr="00942314">
              <w:rPr>
                <w:sz w:val="24"/>
                <w:szCs w:val="24"/>
              </w:rPr>
              <w:t>Protokollēmuma 2.</w:t>
            </w:r>
            <w:r w:rsidR="003370C7">
              <w:rPr>
                <w:sz w:val="24"/>
                <w:szCs w:val="24"/>
              </w:rPr>
              <w:t> </w:t>
            </w:r>
            <w:r w:rsidRPr="00942314">
              <w:rPr>
                <w:sz w:val="24"/>
                <w:szCs w:val="24"/>
              </w:rPr>
              <w:t>punkts: "</w:t>
            </w:r>
            <w:r w:rsidRPr="00942314">
              <w:rPr>
                <w:bCs/>
                <w:sz w:val="24"/>
                <w:szCs w:val="24"/>
              </w:rPr>
              <w:t xml:space="preserve">2. Tieslietu ministrijai nodrošināt </w:t>
            </w:r>
            <w:r w:rsidRPr="00942314">
              <w:rPr>
                <w:bCs/>
                <w:sz w:val="24"/>
                <w:szCs w:val="24"/>
                <w:lang w:eastAsia="ar-SA"/>
              </w:rPr>
              <w:t>Satversmes tiesas 2019. gada 7. novembra sprieduma lietā Nr. 2018-25-01 "Par Latvijas Sodu izpildes kodeksa 50.</w:t>
            </w:r>
            <w:r w:rsidRPr="00942314">
              <w:rPr>
                <w:bCs/>
                <w:sz w:val="24"/>
                <w:szCs w:val="24"/>
                <w:vertAlign w:val="superscript"/>
                <w:lang w:eastAsia="ar-SA"/>
              </w:rPr>
              <w:t>4</w:t>
            </w:r>
            <w:r w:rsidRPr="00942314">
              <w:rPr>
                <w:bCs/>
                <w:sz w:val="24"/>
                <w:szCs w:val="24"/>
                <w:lang w:eastAsia="ar-SA"/>
              </w:rPr>
              <w:t xml:space="preserve"> panta atbilstību Latvijas </w:t>
            </w:r>
            <w:r w:rsidRPr="00942314">
              <w:rPr>
                <w:bCs/>
                <w:sz w:val="24"/>
                <w:szCs w:val="24"/>
                <w:lang w:eastAsia="ar-SA"/>
              </w:rPr>
              <w:lastRenderedPageBreak/>
              <w:t>Republikas Satversmes 91. pantam" izpildi viena gada laikā pēc jaunā Liepājas cietuma darbības uzsākšanas.</w:t>
            </w:r>
            <w:r w:rsidRPr="00942314">
              <w:rPr>
                <w:sz w:val="24"/>
                <w:szCs w:val="24"/>
              </w:rPr>
              <w:t>"</w:t>
            </w:r>
          </w:p>
        </w:tc>
        <w:tc>
          <w:tcPr>
            <w:tcW w:w="5670" w:type="dxa"/>
            <w:gridSpan w:val="2"/>
            <w:tcBorders>
              <w:left w:val="single" w:color="000000" w:sz="6" w:space="0"/>
              <w:bottom w:val="single" w:color="auto" w:sz="4" w:space="0"/>
              <w:right w:val="single" w:color="000000" w:sz="6" w:space="0"/>
            </w:tcBorders>
          </w:tcPr>
          <w:p w:rsidRPr="00CB60C8" w:rsidR="00CB60C8" w:rsidP="00CB60C8" w:rsidRDefault="00CB60C8" w14:paraId="3C1391A8" w14:textId="3F76E03F">
            <w:pPr>
              <w:pStyle w:val="Vresteksts"/>
              <w:jc w:val="both"/>
              <w:rPr>
                <w:rFonts w:ascii="Times New Roman" w:hAnsi="Times New Roman"/>
                <w:sz w:val="24"/>
                <w:szCs w:val="24"/>
              </w:rPr>
            </w:pPr>
            <w:r w:rsidRPr="00CB60C8">
              <w:rPr>
                <w:rFonts w:ascii="Times New Roman" w:hAnsi="Times New Roman" w:eastAsia="Times New Roman"/>
                <w:sz w:val="24"/>
                <w:szCs w:val="24"/>
                <w:lang w:eastAsia="ar-SA"/>
              </w:rPr>
              <w:lastRenderedPageBreak/>
              <w:t xml:space="preserve">Pēc ziņojumā sniegtās informācijas netop skaidrs, vai visas ST spriedumā uzrunātās problēmas tiks atrisinātas, uzbūvējot jauno Liepājas cietumu, vai tomēr nepieciešami gan uzlabojumi ieslodzījumu vietu infrastruktūrā, gan grozījumi normatīvajos aktos, nodrošinot vienlīdzīgas tiesības ieslodzītajiem vīriešiem un sievietēm stingrā režīma cietumos, kas pēc ziņojumā sniegtās informācijas nemaz nav plānots risināt, atsaucoties gan uz vēsturisko ieslodzījuma vietu attīstību (8.lp.), gan Bangkokas noteikumiem (9.lp.). </w:t>
            </w:r>
            <w:r w:rsidRPr="00741840">
              <w:rPr>
                <w:rFonts w:ascii="Times New Roman" w:hAnsi="Times New Roman" w:eastAsia="Times New Roman"/>
                <w:sz w:val="24"/>
                <w:szCs w:val="24"/>
                <w:lang w:eastAsia="ar-SA"/>
              </w:rPr>
              <w:t xml:space="preserve">Attiecīgi </w:t>
            </w:r>
            <w:r w:rsidRPr="00741840">
              <w:rPr>
                <w:rFonts w:ascii="Times New Roman" w:hAnsi="Times New Roman" w:eastAsia="Times New Roman"/>
                <w:sz w:val="24"/>
                <w:szCs w:val="24"/>
                <w:lang w:eastAsia="ar-SA"/>
              </w:rPr>
              <w:lastRenderedPageBreak/>
              <w:t>lūdzam precizēt MK sēdes protokollēmuma projekta 2.punktu, nesaistot ST sprieduma izpildi tikai ar jaunā Liepājas cietuma būvniecību un nosakot tajā konkrētu datumu, līdz kuram iespējams ST spriedumu pilnībā īstenot.</w:t>
            </w:r>
          </w:p>
          <w:p w:rsidRPr="00CB60C8" w:rsidR="00034884" w:rsidP="00CA65C6" w:rsidRDefault="00034884" w14:paraId="31B4F097" w14:textId="4954727B">
            <w:pPr>
              <w:pStyle w:val="Parastais"/>
              <w:tabs>
                <w:tab w:val="left" w:pos="567"/>
              </w:tabs>
              <w:ind w:right="11" w:firstLine="312"/>
              <w:jc w:val="both"/>
            </w:pPr>
          </w:p>
        </w:tc>
        <w:tc>
          <w:tcPr>
            <w:tcW w:w="3118" w:type="dxa"/>
            <w:tcBorders>
              <w:left w:val="single" w:color="000000" w:sz="6" w:space="0"/>
              <w:bottom w:val="single" w:color="auto" w:sz="4" w:space="0"/>
              <w:right w:val="single" w:color="000000" w:sz="6" w:space="0"/>
            </w:tcBorders>
          </w:tcPr>
          <w:p w:rsidRPr="00CB60C8" w:rsidR="00034884" w:rsidP="00CA65C6" w:rsidRDefault="00034884" w14:paraId="057E9365" w14:textId="77777777">
            <w:pPr>
              <w:pStyle w:val="naisc"/>
              <w:spacing w:before="0" w:after="0"/>
              <w:jc w:val="both"/>
              <w:rPr>
                <w:b/>
                <w:bCs/>
              </w:rPr>
            </w:pPr>
            <w:r w:rsidRPr="00CB60C8">
              <w:rPr>
                <w:b/>
                <w:bCs/>
              </w:rPr>
              <w:lastRenderedPageBreak/>
              <w:t>Ņemts vērā</w:t>
            </w:r>
          </w:p>
          <w:p w:rsidRPr="00CB60C8" w:rsidR="00034884" w:rsidP="00CA65C6" w:rsidRDefault="00034884" w14:paraId="63E9488E" w14:textId="77777777">
            <w:pPr>
              <w:pStyle w:val="naisc"/>
              <w:spacing w:before="0" w:after="0"/>
              <w:jc w:val="both"/>
            </w:pPr>
          </w:p>
        </w:tc>
        <w:tc>
          <w:tcPr>
            <w:tcW w:w="2410" w:type="dxa"/>
            <w:tcBorders>
              <w:top w:val="single" w:color="auto" w:sz="4" w:space="0"/>
              <w:left w:val="single" w:color="auto" w:sz="4" w:space="0"/>
              <w:bottom w:val="single" w:color="auto" w:sz="4" w:space="0"/>
            </w:tcBorders>
          </w:tcPr>
          <w:p w:rsidRPr="00CB60C8" w:rsidR="00034884" w:rsidP="00511485" w:rsidRDefault="001D0A00" w14:paraId="2026E398" w14:textId="6689887B">
            <w:pPr>
              <w:jc w:val="both"/>
              <w:rPr>
                <w:sz w:val="24"/>
                <w:szCs w:val="24"/>
              </w:rPr>
            </w:pPr>
            <w:r>
              <w:rPr>
                <w:sz w:val="24"/>
                <w:szCs w:val="24"/>
              </w:rPr>
              <w:t>Precizēt</w:t>
            </w:r>
            <w:r w:rsidR="00DB2C36">
              <w:rPr>
                <w:sz w:val="24"/>
                <w:szCs w:val="24"/>
              </w:rPr>
              <w:t>s</w:t>
            </w:r>
            <w:r>
              <w:rPr>
                <w:sz w:val="24"/>
                <w:szCs w:val="24"/>
              </w:rPr>
              <w:t xml:space="preserve"> informatīv</w:t>
            </w:r>
            <w:r w:rsidR="00DB2C36">
              <w:rPr>
                <w:sz w:val="24"/>
                <w:szCs w:val="24"/>
              </w:rPr>
              <w:t>ais</w:t>
            </w:r>
            <w:r>
              <w:rPr>
                <w:sz w:val="24"/>
                <w:szCs w:val="24"/>
              </w:rPr>
              <w:t xml:space="preserve"> ziņojum</w:t>
            </w:r>
            <w:r w:rsidR="00DB2C36">
              <w:rPr>
                <w:sz w:val="24"/>
                <w:szCs w:val="24"/>
              </w:rPr>
              <w:t>s</w:t>
            </w:r>
            <w:r w:rsidR="00CE2885">
              <w:rPr>
                <w:sz w:val="24"/>
                <w:szCs w:val="24"/>
              </w:rPr>
              <w:t xml:space="preserve"> un Ministru kabineta sēdes protokollēmums</w:t>
            </w:r>
            <w:r w:rsidR="00DB2C36">
              <w:rPr>
                <w:sz w:val="24"/>
                <w:szCs w:val="24"/>
              </w:rPr>
              <w:t>.</w:t>
            </w:r>
          </w:p>
        </w:tc>
      </w:tr>
      <w:tr w:rsidRPr="00CB60C8" w:rsidR="00CB60C8" w:rsidTr="00783B73" w14:paraId="2DA37086" w14:textId="77777777">
        <w:tc>
          <w:tcPr>
            <w:tcW w:w="559" w:type="dxa"/>
            <w:tcBorders>
              <w:left w:val="single" w:color="000000" w:sz="6" w:space="0"/>
              <w:bottom w:val="single" w:color="auto" w:sz="4" w:space="0"/>
              <w:right w:val="single" w:color="000000" w:sz="6" w:space="0"/>
            </w:tcBorders>
          </w:tcPr>
          <w:p w:rsidRPr="00942314" w:rsidR="00CB60C8" w:rsidP="00CA65C6" w:rsidRDefault="00CB60C8" w14:paraId="3AE7AC70" w14:textId="77777777">
            <w:pPr>
              <w:pStyle w:val="naisc"/>
              <w:spacing w:before="0" w:after="0"/>
              <w:ind w:firstLine="720"/>
              <w:jc w:val="both"/>
            </w:pPr>
          </w:p>
          <w:p w:rsidRPr="00942314" w:rsidR="00942314" w:rsidP="00942314" w:rsidRDefault="00942314" w14:paraId="1B00F16C" w14:textId="653D8E1B">
            <w:pPr>
              <w:rPr>
                <w:sz w:val="24"/>
                <w:szCs w:val="24"/>
              </w:rPr>
            </w:pPr>
            <w:r w:rsidRPr="00942314">
              <w:rPr>
                <w:sz w:val="24"/>
                <w:szCs w:val="24"/>
              </w:rPr>
              <w:t xml:space="preserve">3. </w:t>
            </w:r>
          </w:p>
        </w:tc>
        <w:tc>
          <w:tcPr>
            <w:tcW w:w="2552" w:type="dxa"/>
            <w:tcBorders>
              <w:left w:val="single" w:color="000000" w:sz="6" w:space="0"/>
              <w:bottom w:val="single" w:color="auto" w:sz="4" w:space="0"/>
              <w:right w:val="single" w:color="000000" w:sz="6" w:space="0"/>
            </w:tcBorders>
          </w:tcPr>
          <w:p w:rsidRPr="00942314" w:rsidR="00CB60C8" w:rsidP="00CA65C6" w:rsidRDefault="000905D2" w14:paraId="0E3A8418" w14:textId="2050FFEF">
            <w:pPr>
              <w:pStyle w:val="naisc"/>
              <w:spacing w:before="0" w:after="0"/>
              <w:ind w:firstLine="283"/>
              <w:jc w:val="both"/>
            </w:pPr>
            <w:r>
              <w:t>Informatīvais ziņojums</w:t>
            </w:r>
          </w:p>
        </w:tc>
        <w:tc>
          <w:tcPr>
            <w:tcW w:w="5670" w:type="dxa"/>
            <w:gridSpan w:val="2"/>
            <w:tcBorders>
              <w:left w:val="single" w:color="000000" w:sz="6" w:space="0"/>
              <w:bottom w:val="single" w:color="auto" w:sz="4" w:space="0"/>
              <w:right w:val="single" w:color="000000" w:sz="6" w:space="0"/>
            </w:tcBorders>
          </w:tcPr>
          <w:p w:rsidRPr="00CB60C8" w:rsidR="00CB60C8" w:rsidP="00CB60C8" w:rsidRDefault="00CB60C8" w14:paraId="65324B3B" w14:textId="77777777">
            <w:pPr>
              <w:pStyle w:val="Vresteksts"/>
              <w:jc w:val="both"/>
              <w:rPr>
                <w:rFonts w:ascii="Times New Roman" w:hAnsi="Times New Roman"/>
                <w:sz w:val="24"/>
                <w:szCs w:val="24"/>
              </w:rPr>
            </w:pPr>
            <w:r w:rsidRPr="00CB60C8">
              <w:rPr>
                <w:rFonts w:ascii="Times New Roman" w:hAnsi="Times New Roman" w:eastAsia="Times New Roman"/>
                <w:sz w:val="24"/>
                <w:szCs w:val="24"/>
                <w:lang w:eastAsia="lv-LV"/>
              </w:rPr>
              <w:t>Lūdzam papildināt ziņojumu ar datiem par ieslodzīto sūdzībām Eiropas Cilvēktiesību tiesā par diskriminācijas aizliegumu un valsts izmaksātajām summām pēdējos gados.</w:t>
            </w:r>
          </w:p>
          <w:p w:rsidRPr="00CB60C8" w:rsidR="00CB60C8" w:rsidP="00CB60C8" w:rsidRDefault="00CB60C8" w14:paraId="75EA479C" w14:textId="77777777">
            <w:pPr>
              <w:pStyle w:val="Vresteksts"/>
              <w:jc w:val="both"/>
              <w:rPr>
                <w:rFonts w:ascii="Times New Roman" w:hAnsi="Times New Roman" w:eastAsia="Times New Roman"/>
                <w:sz w:val="24"/>
                <w:szCs w:val="24"/>
                <w:lang w:eastAsia="ar-SA"/>
              </w:rPr>
            </w:pPr>
          </w:p>
        </w:tc>
        <w:tc>
          <w:tcPr>
            <w:tcW w:w="3118" w:type="dxa"/>
            <w:tcBorders>
              <w:left w:val="single" w:color="000000" w:sz="6" w:space="0"/>
              <w:bottom w:val="single" w:color="auto" w:sz="4" w:space="0"/>
              <w:right w:val="single" w:color="000000" w:sz="6" w:space="0"/>
            </w:tcBorders>
          </w:tcPr>
          <w:p w:rsidR="001358D7" w:rsidP="00CA65C6" w:rsidRDefault="00942314" w14:paraId="27824EEC" w14:textId="77777777">
            <w:pPr>
              <w:pStyle w:val="naisc"/>
              <w:spacing w:before="0" w:after="0"/>
              <w:jc w:val="both"/>
            </w:pPr>
            <w:r>
              <w:rPr>
                <w:b/>
                <w:bCs/>
              </w:rPr>
              <w:t>Ņemts vērā</w:t>
            </w:r>
            <w:r w:rsidR="00901F83">
              <w:t xml:space="preserve"> </w:t>
            </w:r>
          </w:p>
          <w:p w:rsidRPr="00CB60C8" w:rsidR="00CB60C8" w:rsidP="00CA65C6" w:rsidRDefault="00CB60C8" w14:paraId="37CA2309" w14:textId="2D8EE538">
            <w:pPr>
              <w:pStyle w:val="naisc"/>
              <w:spacing w:before="0" w:after="0"/>
              <w:jc w:val="both"/>
              <w:rPr>
                <w:b/>
                <w:bCs/>
              </w:rPr>
            </w:pPr>
          </w:p>
        </w:tc>
        <w:tc>
          <w:tcPr>
            <w:tcW w:w="2410" w:type="dxa"/>
            <w:tcBorders>
              <w:top w:val="single" w:color="auto" w:sz="4" w:space="0"/>
              <w:left w:val="single" w:color="auto" w:sz="4" w:space="0"/>
              <w:bottom w:val="single" w:color="auto" w:sz="4" w:space="0"/>
            </w:tcBorders>
          </w:tcPr>
          <w:p w:rsidR="00CB60C8" w:rsidP="00CA65C6" w:rsidRDefault="0051153C" w14:paraId="38A602F0" w14:textId="3A060E16">
            <w:pPr>
              <w:ind w:firstLine="249"/>
              <w:jc w:val="both"/>
              <w:rPr>
                <w:sz w:val="24"/>
                <w:szCs w:val="24"/>
              </w:rPr>
            </w:pPr>
            <w:r>
              <w:rPr>
                <w:sz w:val="24"/>
                <w:szCs w:val="24"/>
              </w:rPr>
              <w:t>Papildināta informatīvā ziņojuma 2.</w:t>
            </w:r>
            <w:r w:rsidR="00003F52">
              <w:rPr>
                <w:sz w:val="24"/>
                <w:szCs w:val="24"/>
              </w:rPr>
              <w:t> </w:t>
            </w:r>
            <w:r>
              <w:rPr>
                <w:sz w:val="24"/>
                <w:szCs w:val="24"/>
              </w:rPr>
              <w:t xml:space="preserve">nodaļa: </w:t>
            </w:r>
          </w:p>
          <w:p w:rsidRPr="00CB60C8" w:rsidR="0051153C" w:rsidP="00741840" w:rsidRDefault="00E018AC" w14:paraId="60AED161" w14:textId="73E476C5">
            <w:pPr>
              <w:shd w:val="clear" w:color="auto" w:fill="FFFFFF"/>
              <w:ind w:firstLine="720"/>
              <w:jc w:val="both"/>
              <w:rPr>
                <w:sz w:val="24"/>
                <w:szCs w:val="24"/>
              </w:rPr>
            </w:pPr>
            <w:r>
              <w:rPr>
                <w:sz w:val="24"/>
                <w:szCs w:val="24"/>
              </w:rPr>
              <w:t>"</w:t>
            </w:r>
            <w:r w:rsidRPr="0003519B" w:rsidR="00741840">
              <w:rPr>
                <w:sz w:val="24"/>
                <w:szCs w:val="24"/>
              </w:rPr>
              <w:t>Uzreiz jāpiebilst, ka</w:t>
            </w:r>
            <w:r w:rsidR="00741840">
              <w:rPr>
                <w:sz w:val="24"/>
                <w:szCs w:val="24"/>
              </w:rPr>
              <w:t>,</w:t>
            </w:r>
            <w:r w:rsidRPr="0003519B" w:rsidR="00741840">
              <w:rPr>
                <w:sz w:val="24"/>
                <w:szCs w:val="24"/>
              </w:rPr>
              <w:t xml:space="preserve"> izvērtējot Eiropas Cilvēktiesību tiesa</w:t>
            </w:r>
            <w:r w:rsidR="00741840">
              <w:rPr>
                <w:sz w:val="24"/>
                <w:szCs w:val="24"/>
              </w:rPr>
              <w:t>s</w:t>
            </w:r>
            <w:r w:rsidRPr="0003519B" w:rsidR="00741840">
              <w:rPr>
                <w:sz w:val="24"/>
                <w:szCs w:val="24"/>
              </w:rPr>
              <w:t xml:space="preserve"> (turpmāk – ECT) praksi, izņemot zemāk minēto ECT spriedumu, netika konstatēti citi ECT spriedumi lietās pret Latviju, ar kuriem par labu ieslodzītajiem tika piespriesta kompensācijas izmaksa saistībā ar Eiropas Cilvēka tiesību un pamatbrīvību</w:t>
            </w:r>
            <w:r w:rsidR="00741840">
              <w:rPr>
                <w:sz w:val="24"/>
                <w:szCs w:val="24"/>
              </w:rPr>
              <w:t xml:space="preserve"> </w:t>
            </w:r>
            <w:r w:rsidRPr="0003519B" w:rsidR="00741840">
              <w:rPr>
                <w:sz w:val="24"/>
                <w:szCs w:val="24"/>
              </w:rPr>
              <w:t xml:space="preserve">aizsardzības konvencijas (turpmāk – Konvencija) 14. panta (diskriminācijas </w:t>
            </w:r>
            <w:r w:rsidRPr="0003519B" w:rsidR="00741840">
              <w:rPr>
                <w:sz w:val="24"/>
                <w:szCs w:val="24"/>
              </w:rPr>
              <w:lastRenderedPageBreak/>
              <w:t>aizliegums) pārkāpumiem.</w:t>
            </w:r>
            <w:r>
              <w:rPr>
                <w:sz w:val="24"/>
                <w:szCs w:val="24"/>
              </w:rPr>
              <w:t>"</w:t>
            </w:r>
          </w:p>
        </w:tc>
      </w:tr>
      <w:tr w:rsidRPr="00CB60C8" w:rsidR="00CB60C8" w:rsidTr="00783B73" w14:paraId="3548EABE" w14:textId="77777777">
        <w:tc>
          <w:tcPr>
            <w:tcW w:w="559" w:type="dxa"/>
            <w:tcBorders>
              <w:left w:val="single" w:color="000000" w:sz="6" w:space="0"/>
              <w:bottom w:val="single" w:color="auto" w:sz="4" w:space="0"/>
              <w:right w:val="single" w:color="000000" w:sz="6" w:space="0"/>
            </w:tcBorders>
          </w:tcPr>
          <w:p w:rsidRPr="00942314" w:rsidR="00CB60C8" w:rsidP="00CA65C6" w:rsidRDefault="00CB60C8" w14:paraId="0D3563B8" w14:textId="77777777">
            <w:pPr>
              <w:pStyle w:val="naisc"/>
              <w:spacing w:before="0" w:after="0"/>
              <w:ind w:firstLine="720"/>
              <w:jc w:val="both"/>
            </w:pPr>
          </w:p>
          <w:p w:rsidRPr="00942314" w:rsidR="00942314" w:rsidP="00942314" w:rsidRDefault="00942314" w14:paraId="1887EB51" w14:textId="77777777">
            <w:pPr>
              <w:rPr>
                <w:sz w:val="24"/>
                <w:szCs w:val="24"/>
              </w:rPr>
            </w:pPr>
          </w:p>
          <w:p w:rsidRPr="00942314" w:rsidR="00942314" w:rsidP="00942314" w:rsidRDefault="00942314" w14:paraId="3A240A78" w14:textId="7D94C615">
            <w:pPr>
              <w:rPr>
                <w:sz w:val="24"/>
                <w:szCs w:val="24"/>
              </w:rPr>
            </w:pPr>
            <w:r w:rsidRPr="00942314">
              <w:rPr>
                <w:sz w:val="24"/>
                <w:szCs w:val="24"/>
              </w:rPr>
              <w:t xml:space="preserve">4. </w:t>
            </w:r>
          </w:p>
        </w:tc>
        <w:tc>
          <w:tcPr>
            <w:tcW w:w="2552" w:type="dxa"/>
            <w:tcBorders>
              <w:left w:val="single" w:color="000000" w:sz="6" w:space="0"/>
              <w:bottom w:val="single" w:color="auto" w:sz="4" w:space="0"/>
              <w:right w:val="single" w:color="000000" w:sz="6" w:space="0"/>
            </w:tcBorders>
          </w:tcPr>
          <w:p w:rsidRPr="00942314" w:rsidR="00CB60C8" w:rsidP="00CA65C6" w:rsidRDefault="000905D2" w14:paraId="13B2709E" w14:textId="0D73C858">
            <w:pPr>
              <w:pStyle w:val="naisc"/>
              <w:spacing w:before="0" w:after="0"/>
              <w:ind w:firstLine="283"/>
              <w:jc w:val="both"/>
            </w:pPr>
            <w:r>
              <w:t xml:space="preserve">Informatīvais ziņojums </w:t>
            </w:r>
          </w:p>
        </w:tc>
        <w:tc>
          <w:tcPr>
            <w:tcW w:w="5670" w:type="dxa"/>
            <w:gridSpan w:val="2"/>
            <w:tcBorders>
              <w:left w:val="single" w:color="000000" w:sz="6" w:space="0"/>
              <w:bottom w:val="single" w:color="auto" w:sz="4" w:space="0"/>
              <w:right w:val="single" w:color="000000" w:sz="6" w:space="0"/>
            </w:tcBorders>
          </w:tcPr>
          <w:p w:rsidRPr="00CB60C8" w:rsidR="00CB60C8" w:rsidP="00CB60C8" w:rsidRDefault="00CB60C8" w14:paraId="3F971AC4" w14:textId="6EE75D1C">
            <w:pPr>
              <w:pStyle w:val="Vresteksts"/>
              <w:jc w:val="both"/>
              <w:rPr>
                <w:rFonts w:ascii="Times New Roman" w:hAnsi="Times New Roman" w:eastAsia="Times New Roman"/>
                <w:sz w:val="24"/>
                <w:szCs w:val="24"/>
                <w:lang w:eastAsia="lv-LV"/>
              </w:rPr>
            </w:pPr>
            <w:r w:rsidRPr="007667FB">
              <w:rPr>
                <w:rFonts w:ascii="Times New Roman" w:hAnsi="Times New Roman" w:eastAsia="Times New Roman"/>
                <w:sz w:val="24"/>
                <w:szCs w:val="24"/>
                <w:lang w:eastAsia="lv-LV"/>
              </w:rPr>
              <w:t>Lūdzam novērst pretrunu attiecībā uz Cēsu Audzināšanas iestādi - ziņojuma 10.lp minēto informāciju par kritisko tās stāvokli un 11.lp. minēto, ka ir radīta jauna infrastruktūra.</w:t>
            </w:r>
            <w:r w:rsidRPr="00DE0B5F">
              <w:rPr>
                <w:rFonts w:ascii="Times New Roman" w:hAnsi="Times New Roman" w:eastAsia="Times New Roman"/>
                <w:sz w:val="24"/>
                <w:szCs w:val="24"/>
                <w:lang w:eastAsia="lv-LV"/>
              </w:rPr>
              <w:t xml:space="preserve"> </w:t>
            </w:r>
            <w:r w:rsidRPr="0039703B">
              <w:rPr>
                <w:rFonts w:ascii="Times New Roman" w:hAnsi="Times New Roman" w:eastAsia="Times New Roman"/>
                <w:sz w:val="24"/>
                <w:szCs w:val="24"/>
                <w:lang w:eastAsia="lv-LV"/>
              </w:rPr>
              <w:t xml:space="preserve">Vienlaikus pārskatāmībai lūdzam ziņojumā tvert tikai to informāciju, kas attiecas uz ST sprieduma izpildi. Pārējos jautājumus aicinām risināt plānoto </w:t>
            </w:r>
            <w:r w:rsidRPr="0039703B">
              <w:rPr>
                <w:rFonts w:ascii="Times New Roman" w:hAnsi="Times New Roman"/>
                <w:sz w:val="24"/>
                <w:szCs w:val="24"/>
                <w:shd w:val="clear" w:color="auto" w:fill="FFFFFF"/>
              </w:rPr>
              <w:t>Resocializācijas politikas pamatnostādņu izstrādes ietvaros</w:t>
            </w:r>
            <w:r w:rsidRPr="0039703B" w:rsidR="00942314">
              <w:rPr>
                <w:rFonts w:ascii="Times New Roman" w:hAnsi="Times New Roman"/>
                <w:sz w:val="24"/>
                <w:szCs w:val="24"/>
                <w:shd w:val="clear" w:color="auto" w:fill="FFFFFF"/>
              </w:rPr>
              <w:t>.</w:t>
            </w:r>
          </w:p>
        </w:tc>
        <w:tc>
          <w:tcPr>
            <w:tcW w:w="3118" w:type="dxa"/>
            <w:tcBorders>
              <w:left w:val="single" w:color="000000" w:sz="6" w:space="0"/>
              <w:bottom w:val="single" w:color="auto" w:sz="4" w:space="0"/>
              <w:right w:val="single" w:color="000000" w:sz="6" w:space="0"/>
            </w:tcBorders>
          </w:tcPr>
          <w:p w:rsidR="00CB60C8" w:rsidP="00CA65C6" w:rsidRDefault="00031344" w14:paraId="545383CA" w14:textId="77777777">
            <w:pPr>
              <w:pStyle w:val="naisc"/>
              <w:spacing w:before="0" w:after="0"/>
              <w:jc w:val="both"/>
              <w:rPr>
                <w:b/>
                <w:bCs/>
              </w:rPr>
            </w:pPr>
            <w:r>
              <w:rPr>
                <w:b/>
                <w:bCs/>
              </w:rPr>
              <w:t xml:space="preserve">Ņemts vērā. </w:t>
            </w:r>
          </w:p>
          <w:p w:rsidRPr="00031344" w:rsidR="00031344" w:rsidP="00CA65C6" w:rsidRDefault="00031344" w14:paraId="22EAA1FA" w14:textId="2F1DF1EC">
            <w:pPr>
              <w:pStyle w:val="naisc"/>
              <w:spacing w:before="0" w:after="0"/>
              <w:jc w:val="both"/>
            </w:pPr>
            <w:r>
              <w:t>Papildus informējam, ka informācija par individualizācijas principa ieviešanu un K</w:t>
            </w:r>
            <w:r w:rsidR="0039703B">
              <w:t>riminālsodu izpildes likumprojekta</w:t>
            </w:r>
            <w:r>
              <w:t xml:space="preserve"> saturu ir iekļauta informatīvajā ziņojumā, jo pašā ST spriedumā ir norādes uz individuāl</w:t>
            </w:r>
            <w:r w:rsidR="0039703B">
              <w:t>a</w:t>
            </w:r>
            <w:r>
              <w:t xml:space="preserve">s pieejas </w:t>
            </w:r>
            <w:r w:rsidR="0039703B">
              <w:t>brīvības atņemšanas soda</w:t>
            </w:r>
            <w:r>
              <w:t xml:space="preserve"> izpildē nepieciešamību. Savukārt individualizācijas principa, ko paredz K</w:t>
            </w:r>
            <w:r w:rsidR="0039703B">
              <w:t>riminālsodu izpildes likumprojekts</w:t>
            </w:r>
            <w:r>
              <w:t xml:space="preserve">, ieviešanai ir nepieciešama atbilstoša infrastruktūra. Un savukārt viss šis kopums ir nepieciešams ST sprieduma izpildei. </w:t>
            </w:r>
          </w:p>
        </w:tc>
        <w:tc>
          <w:tcPr>
            <w:tcW w:w="2410" w:type="dxa"/>
            <w:tcBorders>
              <w:top w:val="single" w:color="auto" w:sz="4" w:space="0"/>
              <w:left w:val="single" w:color="auto" w:sz="4" w:space="0"/>
              <w:bottom w:val="single" w:color="auto" w:sz="4" w:space="0"/>
            </w:tcBorders>
          </w:tcPr>
          <w:p w:rsidRPr="00CB60C8" w:rsidR="00CB60C8" w:rsidP="00511485" w:rsidRDefault="0039703B" w14:paraId="1E54C652" w14:textId="1EAA721D">
            <w:pPr>
              <w:jc w:val="both"/>
              <w:rPr>
                <w:sz w:val="24"/>
                <w:szCs w:val="24"/>
              </w:rPr>
            </w:pPr>
            <w:r>
              <w:rPr>
                <w:sz w:val="24"/>
                <w:szCs w:val="24"/>
              </w:rPr>
              <w:t>Precizēts informatīvais ziņojums.</w:t>
            </w:r>
          </w:p>
        </w:tc>
      </w:tr>
      <w:tr w:rsidRPr="00CB60C8" w:rsidR="00CB60C8" w:rsidTr="00783B73" w14:paraId="3E4155B2" w14:textId="77777777">
        <w:tc>
          <w:tcPr>
            <w:tcW w:w="14309" w:type="dxa"/>
            <w:gridSpan w:val="6"/>
            <w:tcBorders>
              <w:left w:val="single" w:color="000000" w:sz="6" w:space="0"/>
              <w:bottom w:val="single" w:color="auto" w:sz="4" w:space="0"/>
            </w:tcBorders>
          </w:tcPr>
          <w:p w:rsidRPr="00CB60C8" w:rsidR="00CB60C8" w:rsidP="00CB60C8" w:rsidRDefault="00CB60C8" w14:paraId="2F6E8717" w14:textId="4775B882">
            <w:pPr>
              <w:ind w:firstLine="249"/>
              <w:jc w:val="center"/>
              <w:rPr>
                <w:b/>
                <w:bCs/>
                <w:sz w:val="24"/>
                <w:szCs w:val="24"/>
              </w:rPr>
            </w:pPr>
            <w:r w:rsidRPr="00CB60C8">
              <w:rPr>
                <w:b/>
                <w:bCs/>
                <w:sz w:val="24"/>
                <w:szCs w:val="24"/>
              </w:rPr>
              <w:t>Valsts kanceleja</w:t>
            </w:r>
          </w:p>
        </w:tc>
      </w:tr>
      <w:tr w:rsidRPr="00CB60C8" w:rsidR="00CB60C8" w:rsidTr="00783B73" w14:paraId="28E6EAE2" w14:textId="77777777">
        <w:tc>
          <w:tcPr>
            <w:tcW w:w="559" w:type="dxa"/>
            <w:tcBorders>
              <w:left w:val="single" w:color="000000" w:sz="6" w:space="0"/>
              <w:bottom w:val="single" w:color="auto" w:sz="4" w:space="0"/>
              <w:right w:val="single" w:color="000000" w:sz="6" w:space="0"/>
            </w:tcBorders>
          </w:tcPr>
          <w:p w:rsidRPr="00942314" w:rsidR="00CB60C8" w:rsidP="00CA65C6" w:rsidRDefault="00CB60C8" w14:paraId="1C146FA0" w14:textId="77777777">
            <w:pPr>
              <w:pStyle w:val="naisc"/>
              <w:spacing w:before="0" w:after="0"/>
              <w:ind w:firstLine="720"/>
              <w:jc w:val="both"/>
            </w:pPr>
          </w:p>
          <w:p w:rsidRPr="00942314" w:rsidR="00942314" w:rsidP="00942314" w:rsidRDefault="00942314" w14:paraId="5B7C2D1E" w14:textId="77777777">
            <w:pPr>
              <w:rPr>
                <w:sz w:val="24"/>
                <w:szCs w:val="24"/>
              </w:rPr>
            </w:pPr>
          </w:p>
          <w:p w:rsidRPr="00942314" w:rsidR="00942314" w:rsidP="00942314" w:rsidRDefault="00942314" w14:paraId="198062DA" w14:textId="77777777">
            <w:pPr>
              <w:rPr>
                <w:sz w:val="24"/>
                <w:szCs w:val="24"/>
              </w:rPr>
            </w:pPr>
          </w:p>
          <w:p w:rsidRPr="00942314" w:rsidR="00942314" w:rsidP="00942314" w:rsidRDefault="00942314" w14:paraId="26C66EE7" w14:textId="227D7301">
            <w:pPr>
              <w:rPr>
                <w:sz w:val="24"/>
                <w:szCs w:val="24"/>
              </w:rPr>
            </w:pPr>
            <w:r w:rsidRPr="00942314">
              <w:rPr>
                <w:sz w:val="24"/>
                <w:szCs w:val="24"/>
              </w:rPr>
              <w:t>5.</w:t>
            </w:r>
          </w:p>
        </w:tc>
        <w:tc>
          <w:tcPr>
            <w:tcW w:w="2552" w:type="dxa"/>
            <w:tcBorders>
              <w:left w:val="single" w:color="000000" w:sz="6" w:space="0"/>
              <w:bottom w:val="single" w:color="auto" w:sz="4" w:space="0"/>
              <w:right w:val="single" w:color="000000" w:sz="6" w:space="0"/>
            </w:tcBorders>
          </w:tcPr>
          <w:p w:rsidRPr="00942314" w:rsidR="00CB60C8" w:rsidP="00CA65C6" w:rsidRDefault="000905D2" w14:paraId="25995A6D" w14:textId="720FBDB8">
            <w:pPr>
              <w:pStyle w:val="naisc"/>
              <w:spacing w:before="0" w:after="0"/>
              <w:ind w:firstLine="283"/>
              <w:jc w:val="both"/>
            </w:pPr>
            <w:r>
              <w:t xml:space="preserve">Informatīvais ziņojums </w:t>
            </w:r>
          </w:p>
        </w:tc>
        <w:tc>
          <w:tcPr>
            <w:tcW w:w="5670" w:type="dxa"/>
            <w:gridSpan w:val="2"/>
            <w:tcBorders>
              <w:left w:val="single" w:color="000000" w:sz="6" w:space="0"/>
              <w:bottom w:val="single" w:color="auto" w:sz="4" w:space="0"/>
              <w:right w:val="single" w:color="000000" w:sz="6" w:space="0"/>
            </w:tcBorders>
          </w:tcPr>
          <w:p w:rsidRPr="00CB60C8" w:rsidR="00CB60C8" w:rsidP="00CB60C8" w:rsidRDefault="001E2B2C" w14:paraId="289C57FF" w14:textId="3F5FBD82">
            <w:pPr>
              <w:shd w:val="clear" w:color="auto" w:fill="FFFFFF"/>
              <w:jc w:val="both"/>
              <w:rPr>
                <w:color w:val="000000"/>
                <w:sz w:val="24"/>
                <w:szCs w:val="24"/>
              </w:rPr>
            </w:pPr>
            <w:r w:rsidRPr="001E2B2C">
              <w:rPr>
                <w:b/>
                <w:bCs/>
                <w:color w:val="000000"/>
                <w:sz w:val="24"/>
                <w:szCs w:val="24"/>
              </w:rPr>
              <w:t>Valsts kancelejas 2020.</w:t>
            </w:r>
            <w:r w:rsidR="0039785D">
              <w:rPr>
                <w:b/>
                <w:bCs/>
                <w:color w:val="000000"/>
                <w:sz w:val="24"/>
                <w:szCs w:val="24"/>
              </w:rPr>
              <w:t> </w:t>
            </w:r>
            <w:r w:rsidRPr="001E2B2C">
              <w:rPr>
                <w:b/>
                <w:bCs/>
                <w:color w:val="000000"/>
                <w:sz w:val="24"/>
                <w:szCs w:val="24"/>
              </w:rPr>
              <w:t>gada 4.</w:t>
            </w:r>
            <w:r w:rsidR="0039785D">
              <w:rPr>
                <w:b/>
                <w:bCs/>
                <w:color w:val="000000"/>
                <w:sz w:val="24"/>
                <w:szCs w:val="24"/>
              </w:rPr>
              <w:t> </w:t>
            </w:r>
            <w:r w:rsidRPr="001E2B2C">
              <w:rPr>
                <w:b/>
                <w:bCs/>
                <w:color w:val="000000"/>
                <w:sz w:val="24"/>
                <w:szCs w:val="24"/>
              </w:rPr>
              <w:t>decembra atzinums</w:t>
            </w:r>
            <w:r w:rsidR="0039785D">
              <w:rPr>
                <w:b/>
                <w:bCs/>
                <w:color w:val="000000"/>
                <w:sz w:val="24"/>
                <w:szCs w:val="24"/>
              </w:rPr>
              <w:t xml:space="preserve"> Nr. 3.1.2/60 (VSS-994)</w:t>
            </w:r>
            <w:r>
              <w:rPr>
                <w:color w:val="000000"/>
                <w:sz w:val="24"/>
                <w:szCs w:val="24"/>
              </w:rPr>
              <w:t xml:space="preserve">: </w:t>
            </w:r>
            <w:r w:rsidRPr="00CB60C8" w:rsidR="00CB60C8">
              <w:rPr>
                <w:color w:val="000000"/>
                <w:sz w:val="24"/>
                <w:szCs w:val="24"/>
              </w:rPr>
              <w:t xml:space="preserve">Atbilstoši Ministru kabineta sēdes protokollēmuma projektā minētajam Satversmes tiesas 2019. gada 7. novembra sprieduma lietā Nr. 2018-25-01 "Par Latvijas Sodu izpildes kodeksa 50.4 panta atbilstību Latvijas Republikas Satversmes 91. pantam" izpildi plānots nodrošināt viena gada laikā pēc jaunā Liepājas cietuma darbības uzsākšanas, būtiski palielinot resocializācijā iesaistīto darbinieku skaitu. Tai pat laikā </w:t>
            </w:r>
            <w:r w:rsidRPr="00CB60C8" w:rsidR="00CB60C8">
              <w:rPr>
                <w:color w:val="000000"/>
                <w:sz w:val="24"/>
                <w:szCs w:val="24"/>
              </w:rPr>
              <w:lastRenderedPageBreak/>
              <w:t>informatīv</w:t>
            </w:r>
            <w:r w:rsidR="00031344">
              <w:rPr>
                <w:color w:val="000000"/>
                <w:sz w:val="24"/>
                <w:szCs w:val="24"/>
              </w:rPr>
              <w:t>ā</w:t>
            </w:r>
            <w:r w:rsidRPr="00CB60C8" w:rsidR="00CB60C8">
              <w:rPr>
                <w:color w:val="000000"/>
                <w:sz w:val="24"/>
                <w:szCs w:val="24"/>
              </w:rPr>
              <w:t xml:space="preserve"> ziņojuma 5.sadaļā norādīts, ka, lai nodrošinātu individuālu un katram notiesātajam piemērotu pieeju, ieviestu kontaktpersonu principu, no 2021. gada 1. janvāra Pārvaldei papildus nepieciešamas 270 amata vietas  un papildu finansējums 2021. gadā 7 411 613 euro apmērā (t.sk. vienreizējie izdevumi 535 350 euro), 2022. gadā 6 876 263 euro apmērā, 2023. gadā un turpmāk ik gadu 6 956 963 euro apmērā (detalizēts papildu nepieciešamā finansējuma aprēķins pielikumā).</w:t>
            </w:r>
          </w:p>
          <w:p w:rsidRPr="00CB60C8" w:rsidR="00CB60C8" w:rsidP="00CB60C8" w:rsidRDefault="00CB60C8" w14:paraId="10E8984D" w14:textId="77777777">
            <w:pPr>
              <w:shd w:val="clear" w:color="auto" w:fill="FFFFFF"/>
              <w:ind w:firstLine="720"/>
              <w:jc w:val="both"/>
              <w:rPr>
                <w:color w:val="000000"/>
                <w:sz w:val="24"/>
                <w:szCs w:val="24"/>
              </w:rPr>
            </w:pPr>
            <w:r w:rsidRPr="00CB60C8">
              <w:rPr>
                <w:color w:val="000000"/>
                <w:sz w:val="24"/>
                <w:szCs w:val="24"/>
              </w:rPr>
              <w:t xml:space="preserve">Lūdzam pamatot papildu amata vietu un  papildu finansējuma pieprasījumu 2021.-2023.gadam, ņemot vērā informatīvajā ziņojuma minēto, ka "esošajā ieslodzījuma vietu infrastruktūrā kontaktpersonu principu tik un tā nav iespējams ieviest, jo kontaktpersonu principa ieviešanai ir nepieciešamas atbilstošas telpas gan notiesātajam, gan arī personālam". </w:t>
            </w:r>
          </w:p>
          <w:p w:rsidRPr="00CB60C8" w:rsidR="00CB60C8" w:rsidP="00CB60C8" w:rsidRDefault="00CB60C8" w14:paraId="072EDE85" w14:textId="7B333328">
            <w:pPr>
              <w:shd w:val="clear" w:color="auto" w:fill="FFFFFF"/>
              <w:ind w:firstLine="720"/>
              <w:jc w:val="both"/>
              <w:rPr>
                <w:color w:val="000000"/>
                <w:sz w:val="24"/>
                <w:szCs w:val="24"/>
              </w:rPr>
            </w:pPr>
            <w:r w:rsidRPr="00CB60C8">
              <w:rPr>
                <w:color w:val="000000"/>
                <w:sz w:val="24"/>
                <w:szCs w:val="24"/>
              </w:rPr>
              <w:t>Papildus, ņemot vērā virzību uz jauno kriminālsodu izpildes kārtības normatīvo regulējumu, kas paredz arī atslogot ieslodzījuma vietu personāla resursus, ierosinām izvērtēt iespēju trūkstošajiem resocializācijas darbinieku amatiem novirzīt šobrīd vakantos amatus, kā arī reorganizēt tos amatus, kas atbrīvosies jaunā Kriminālsodu izpildes likuma ieviešanas rezultātā.</w:t>
            </w:r>
          </w:p>
        </w:tc>
        <w:tc>
          <w:tcPr>
            <w:tcW w:w="3118" w:type="dxa"/>
            <w:tcBorders>
              <w:left w:val="single" w:color="000000" w:sz="6" w:space="0"/>
              <w:bottom w:val="single" w:color="auto" w:sz="4" w:space="0"/>
              <w:right w:val="single" w:color="000000" w:sz="6" w:space="0"/>
            </w:tcBorders>
          </w:tcPr>
          <w:p w:rsidR="00CB60C8" w:rsidP="00CA65C6" w:rsidRDefault="00942314" w14:paraId="20D01941" w14:textId="77777777">
            <w:pPr>
              <w:pStyle w:val="naisc"/>
              <w:spacing w:before="0" w:after="0"/>
              <w:jc w:val="both"/>
              <w:rPr>
                <w:b/>
                <w:bCs/>
              </w:rPr>
            </w:pPr>
            <w:r>
              <w:rPr>
                <w:b/>
                <w:bCs/>
              </w:rPr>
              <w:lastRenderedPageBreak/>
              <w:t>Ņemts vērā</w:t>
            </w:r>
          </w:p>
          <w:p w:rsidR="00031344" w:rsidP="00CA65C6" w:rsidRDefault="00031344" w14:paraId="5421FBB7" w14:textId="414B3358">
            <w:pPr>
              <w:pStyle w:val="naisc"/>
              <w:spacing w:before="0" w:after="0"/>
              <w:jc w:val="both"/>
            </w:pPr>
            <w:r>
              <w:t xml:space="preserve">Papildus norādām, ka ar šo informatīvo ziņojumu netiek prasītas papildus amata vietas vai papildu finansējums </w:t>
            </w:r>
            <w:r w:rsidR="00ED20E9">
              <w:t xml:space="preserve">kontaktpersonu sistēmas </w:t>
            </w:r>
            <w:r>
              <w:t>ieviešanai. Kā jau info</w:t>
            </w:r>
            <w:r w:rsidR="0039703B">
              <w:t>rmatīvajā</w:t>
            </w:r>
            <w:r>
              <w:t xml:space="preserve"> ziņojumā norādīts, minēto nav </w:t>
            </w:r>
            <w:r>
              <w:lastRenderedPageBreak/>
              <w:t>iespējams</w:t>
            </w:r>
            <w:r w:rsidR="00ED20E9">
              <w:t xml:space="preserve"> īstenot,</w:t>
            </w:r>
            <w:r>
              <w:t xml:space="preserve"> kamēr darbību nav uzsācis jaunais Liepājas cietums un nav jauna K</w:t>
            </w:r>
            <w:r w:rsidR="0039703B">
              <w:t>riminālsodu izpildes likuma</w:t>
            </w:r>
            <w:r>
              <w:t xml:space="preserve">, </w:t>
            </w:r>
            <w:r w:rsidR="00ED20E9">
              <w:t>jo esošais soda izpildes modelis nav savienojams ar kontaktpersonu sistēmu.</w:t>
            </w:r>
            <w:r>
              <w:t xml:space="preserve"> </w:t>
            </w:r>
          </w:p>
          <w:p w:rsidRPr="0039703B" w:rsidR="00ED20E9" w:rsidP="00CA65C6" w:rsidRDefault="00ED20E9" w14:paraId="2C1B3C68" w14:textId="2624ECD2">
            <w:pPr>
              <w:pStyle w:val="naisc"/>
              <w:spacing w:before="0" w:after="0"/>
              <w:jc w:val="both"/>
            </w:pPr>
            <w:r>
              <w:t xml:space="preserve">Jaunas amata vietas un papildu finansējums tiks pieprasīts virzot pieņemšanai </w:t>
            </w:r>
            <w:r w:rsidR="0039703B">
              <w:t>Kriminālsodu izpildes likumprojektu,</w:t>
            </w:r>
            <w:r>
              <w:t xml:space="preserve"> kur</w:t>
            </w:r>
            <w:r w:rsidR="0039703B">
              <w:t>,</w:t>
            </w:r>
            <w:r>
              <w:t xml:space="preserve"> izvērtējot visus jaunā soda izpildes modeļa elementus, ieslodzījuma vietu sistēmas rīcībā esošos resursu</w:t>
            </w:r>
            <w:r w:rsidR="0039703B">
              <w:t>s</w:t>
            </w:r>
            <w:r>
              <w:t xml:space="preserve"> (t.sk. personāls, vakantās amata vietas utt.), tiks aprēķināts papildus nepieciešamo līdzekļu apjoms. </w:t>
            </w:r>
          </w:p>
        </w:tc>
        <w:tc>
          <w:tcPr>
            <w:tcW w:w="2410" w:type="dxa"/>
            <w:tcBorders>
              <w:top w:val="single" w:color="auto" w:sz="4" w:space="0"/>
              <w:left w:val="single" w:color="auto" w:sz="4" w:space="0"/>
              <w:bottom w:val="single" w:color="auto" w:sz="4" w:space="0"/>
            </w:tcBorders>
          </w:tcPr>
          <w:p w:rsidRPr="000462FC" w:rsidR="00CB60C8" w:rsidP="0039703B" w:rsidRDefault="000462FC" w14:paraId="2BE91C14" w14:textId="1557382A">
            <w:pPr>
              <w:jc w:val="both"/>
              <w:rPr>
                <w:rFonts w:eastAsia="Calibri"/>
                <w:sz w:val="24"/>
                <w:szCs w:val="24"/>
              </w:rPr>
            </w:pPr>
            <w:r>
              <w:rPr>
                <w:sz w:val="24"/>
                <w:szCs w:val="24"/>
              </w:rPr>
              <w:lastRenderedPageBreak/>
              <w:t>Precizēta informatīvā ziņojuma 5.</w:t>
            </w:r>
            <w:r w:rsidR="00003F52">
              <w:rPr>
                <w:sz w:val="24"/>
                <w:szCs w:val="24"/>
              </w:rPr>
              <w:t> </w:t>
            </w:r>
            <w:r>
              <w:rPr>
                <w:sz w:val="24"/>
                <w:szCs w:val="24"/>
              </w:rPr>
              <w:t>nodaļa</w:t>
            </w:r>
            <w:r w:rsidR="00ED20E9">
              <w:rPr>
                <w:sz w:val="24"/>
                <w:szCs w:val="24"/>
              </w:rPr>
              <w:t>.</w:t>
            </w:r>
            <w:r>
              <w:rPr>
                <w:sz w:val="24"/>
                <w:szCs w:val="24"/>
              </w:rPr>
              <w:t xml:space="preserve"> </w:t>
            </w:r>
          </w:p>
        </w:tc>
      </w:tr>
      <w:tr w:rsidRPr="00CB60C8" w:rsidR="00CB60C8" w:rsidTr="00783B73" w14:paraId="0AF9759E" w14:textId="77777777">
        <w:tc>
          <w:tcPr>
            <w:tcW w:w="14309" w:type="dxa"/>
            <w:gridSpan w:val="6"/>
            <w:tcBorders>
              <w:left w:val="single" w:color="000000" w:sz="6" w:space="0"/>
              <w:bottom w:val="single" w:color="auto" w:sz="4" w:space="0"/>
            </w:tcBorders>
          </w:tcPr>
          <w:p w:rsidRPr="00942314" w:rsidR="00CB60C8" w:rsidP="00CB60C8" w:rsidRDefault="00CB60C8" w14:paraId="1E324E7B" w14:textId="29F406CB">
            <w:pPr>
              <w:ind w:firstLine="249"/>
              <w:jc w:val="center"/>
              <w:rPr>
                <w:b/>
                <w:bCs/>
                <w:sz w:val="24"/>
                <w:szCs w:val="24"/>
              </w:rPr>
            </w:pPr>
            <w:r w:rsidRPr="00942314">
              <w:rPr>
                <w:b/>
                <w:bCs/>
                <w:sz w:val="24"/>
                <w:szCs w:val="24"/>
              </w:rPr>
              <w:t>Iekšlietu ministrija</w:t>
            </w:r>
          </w:p>
        </w:tc>
      </w:tr>
      <w:tr w:rsidRPr="00CB60C8" w:rsidR="00CB60C8" w:rsidTr="00783B73" w14:paraId="75C73435" w14:textId="77777777">
        <w:tc>
          <w:tcPr>
            <w:tcW w:w="559" w:type="dxa"/>
            <w:tcBorders>
              <w:left w:val="single" w:color="000000" w:sz="6" w:space="0"/>
              <w:bottom w:val="single" w:color="auto" w:sz="4" w:space="0"/>
              <w:right w:val="single" w:color="000000" w:sz="6" w:space="0"/>
            </w:tcBorders>
          </w:tcPr>
          <w:p w:rsidRPr="00942314" w:rsidR="00CB60C8" w:rsidP="00CA65C6" w:rsidRDefault="00CB60C8" w14:paraId="05331A87" w14:textId="77777777">
            <w:pPr>
              <w:pStyle w:val="naisc"/>
              <w:spacing w:before="0" w:after="0"/>
              <w:ind w:firstLine="720"/>
              <w:jc w:val="both"/>
            </w:pPr>
          </w:p>
          <w:p w:rsidRPr="00942314" w:rsidR="00942314" w:rsidP="00942314" w:rsidRDefault="00942314" w14:paraId="4330C1D3" w14:textId="0D3E5131">
            <w:pPr>
              <w:rPr>
                <w:sz w:val="24"/>
                <w:szCs w:val="24"/>
              </w:rPr>
            </w:pPr>
            <w:r w:rsidRPr="00942314">
              <w:rPr>
                <w:sz w:val="24"/>
                <w:szCs w:val="24"/>
              </w:rPr>
              <w:t>6.</w:t>
            </w:r>
          </w:p>
        </w:tc>
        <w:tc>
          <w:tcPr>
            <w:tcW w:w="2552" w:type="dxa"/>
            <w:tcBorders>
              <w:left w:val="single" w:color="000000" w:sz="6" w:space="0"/>
              <w:bottom w:val="single" w:color="auto" w:sz="4" w:space="0"/>
              <w:right w:val="single" w:color="000000" w:sz="6" w:space="0"/>
            </w:tcBorders>
          </w:tcPr>
          <w:p w:rsidRPr="00A166CB" w:rsidR="00CB60C8" w:rsidP="00A166CB" w:rsidRDefault="000905D2" w14:paraId="40888289" w14:textId="15E07EC9">
            <w:pPr>
              <w:ind w:firstLine="720"/>
              <w:jc w:val="both"/>
              <w:rPr>
                <w:rFonts w:eastAsia="Calibri"/>
                <w:sz w:val="24"/>
                <w:szCs w:val="24"/>
              </w:rPr>
            </w:pPr>
            <w:r w:rsidRPr="00A166CB">
              <w:rPr>
                <w:sz w:val="24"/>
                <w:szCs w:val="24"/>
              </w:rPr>
              <w:t>Informatīvā ziņojuma 5.</w:t>
            </w:r>
            <w:r w:rsidR="00003F52">
              <w:rPr>
                <w:sz w:val="24"/>
                <w:szCs w:val="24"/>
              </w:rPr>
              <w:t> </w:t>
            </w:r>
            <w:r w:rsidRPr="00A166CB">
              <w:rPr>
                <w:sz w:val="24"/>
                <w:szCs w:val="24"/>
              </w:rPr>
              <w:t>nodaļa (13.</w:t>
            </w:r>
            <w:r w:rsidRPr="00A166CB" w:rsidR="00A166CB">
              <w:rPr>
                <w:sz w:val="24"/>
                <w:szCs w:val="24"/>
              </w:rPr>
              <w:t>-14.</w:t>
            </w:r>
            <w:r w:rsidR="00003F52">
              <w:rPr>
                <w:sz w:val="24"/>
                <w:szCs w:val="24"/>
              </w:rPr>
              <w:t> </w:t>
            </w:r>
            <w:r w:rsidRPr="00A166CB">
              <w:rPr>
                <w:sz w:val="24"/>
                <w:szCs w:val="24"/>
              </w:rPr>
              <w:t xml:space="preserve">lp.): </w:t>
            </w:r>
            <w:r w:rsidR="00003F52">
              <w:rPr>
                <w:sz w:val="24"/>
                <w:szCs w:val="24"/>
              </w:rPr>
              <w:t>"</w:t>
            </w:r>
            <w:r w:rsidRPr="00A166CB" w:rsidR="00A166CB">
              <w:rPr>
                <w:rFonts w:eastAsia="Calibri"/>
                <w:sz w:val="24"/>
                <w:szCs w:val="24"/>
              </w:rPr>
              <w:t xml:space="preserve">Lai nodrošinātu individuālu un katram notiesātajam piemērotu pieeju, ieviestu kontaktpersonu </w:t>
            </w:r>
            <w:r w:rsidRPr="00A166CB" w:rsidR="00A166CB">
              <w:rPr>
                <w:rFonts w:eastAsia="Calibri"/>
                <w:sz w:val="24"/>
                <w:szCs w:val="24"/>
              </w:rPr>
              <w:lastRenderedPageBreak/>
              <w:t xml:space="preserve">principu, no 2021. gada 1. janvāra Pārvaldei papildus nepieciešamas </w:t>
            </w:r>
            <w:r w:rsidRPr="00A166CB" w:rsidR="00A166CB">
              <w:rPr>
                <w:rFonts w:eastAsia="Calibri"/>
                <w:b/>
                <w:bCs/>
                <w:sz w:val="24"/>
                <w:szCs w:val="24"/>
              </w:rPr>
              <w:t>270 amata vietas</w:t>
            </w:r>
            <w:r w:rsidRPr="00A166CB" w:rsidR="00A166CB">
              <w:rPr>
                <w:rStyle w:val="Vresatsauce"/>
                <w:rFonts w:eastAsia="Calibri"/>
                <w:sz w:val="24"/>
                <w:szCs w:val="24"/>
              </w:rPr>
              <w:footnoteReference w:id="1"/>
            </w:r>
            <w:r w:rsidRPr="00A166CB" w:rsidR="00A166CB">
              <w:rPr>
                <w:rFonts w:eastAsia="Calibri"/>
                <w:sz w:val="24"/>
                <w:szCs w:val="24"/>
              </w:rPr>
              <w:t xml:space="preserve"> un papildu finansējums</w:t>
            </w:r>
            <w:r w:rsidRPr="00A166CB" w:rsidR="00A166CB">
              <w:rPr>
                <w:rFonts w:eastAsia="Calibri"/>
                <w:b/>
                <w:sz w:val="24"/>
                <w:szCs w:val="24"/>
              </w:rPr>
              <w:t xml:space="preserve"> 2021. gadā</w:t>
            </w:r>
            <w:r w:rsidRPr="00A166CB" w:rsidR="00A166CB">
              <w:rPr>
                <w:rFonts w:eastAsia="Calibri"/>
                <w:sz w:val="24"/>
                <w:szCs w:val="24"/>
              </w:rPr>
              <w:t xml:space="preserve"> </w:t>
            </w:r>
            <w:r w:rsidRPr="00A166CB" w:rsidR="00A166CB">
              <w:rPr>
                <w:rFonts w:eastAsia="Calibri"/>
                <w:b/>
                <w:sz w:val="24"/>
                <w:szCs w:val="24"/>
              </w:rPr>
              <w:t>7 411 613</w:t>
            </w:r>
            <w:r w:rsidRPr="00A166CB" w:rsidR="00A166CB">
              <w:rPr>
                <w:rFonts w:eastAsia="Calibri"/>
                <w:sz w:val="24"/>
                <w:szCs w:val="24"/>
              </w:rPr>
              <w:t> </w:t>
            </w:r>
            <w:r w:rsidRPr="00A166CB" w:rsidR="00A166CB">
              <w:rPr>
                <w:rFonts w:eastAsia="Calibri"/>
                <w:b/>
                <w:i/>
                <w:sz w:val="24"/>
                <w:szCs w:val="24"/>
              </w:rPr>
              <w:t>euro</w:t>
            </w:r>
            <w:r w:rsidRPr="00A166CB" w:rsidR="00A166CB">
              <w:rPr>
                <w:rFonts w:eastAsia="Calibri"/>
                <w:sz w:val="24"/>
                <w:szCs w:val="24"/>
              </w:rPr>
              <w:t xml:space="preserve"> apmērā </w:t>
            </w:r>
            <w:proofErr w:type="gramStart"/>
            <w:r w:rsidRPr="00A166CB" w:rsidR="00A166CB">
              <w:rPr>
                <w:rFonts w:eastAsia="Calibri"/>
                <w:sz w:val="24"/>
                <w:szCs w:val="24"/>
              </w:rPr>
              <w:t>(</w:t>
            </w:r>
            <w:proofErr w:type="gramEnd"/>
            <w:r w:rsidRPr="00A166CB" w:rsidR="00A166CB">
              <w:rPr>
                <w:rFonts w:eastAsia="Calibri"/>
                <w:sz w:val="24"/>
                <w:szCs w:val="24"/>
              </w:rPr>
              <w:t>t.sk. vienreizējie izdevumi 535 350 </w:t>
            </w:r>
            <w:r w:rsidRPr="00A166CB" w:rsidR="00A166CB">
              <w:rPr>
                <w:rFonts w:eastAsia="Calibri"/>
                <w:i/>
                <w:sz w:val="24"/>
                <w:szCs w:val="24"/>
              </w:rPr>
              <w:t>euro</w:t>
            </w:r>
            <w:r w:rsidRPr="00A166CB" w:rsidR="00A166CB">
              <w:rPr>
                <w:rFonts w:eastAsia="Calibri"/>
                <w:sz w:val="24"/>
                <w:szCs w:val="24"/>
              </w:rPr>
              <w:t xml:space="preserve">), </w:t>
            </w:r>
            <w:r w:rsidRPr="00A166CB" w:rsidR="00A166CB">
              <w:rPr>
                <w:rFonts w:eastAsia="Calibri"/>
                <w:b/>
                <w:sz w:val="24"/>
                <w:szCs w:val="24"/>
              </w:rPr>
              <w:t>2022. gadā 6 876 263 </w:t>
            </w:r>
            <w:r w:rsidRPr="00A166CB" w:rsidR="00A166CB">
              <w:rPr>
                <w:rFonts w:eastAsia="Calibri"/>
                <w:b/>
                <w:i/>
                <w:sz w:val="24"/>
                <w:szCs w:val="24"/>
              </w:rPr>
              <w:t>euro</w:t>
            </w:r>
            <w:r w:rsidRPr="00A166CB" w:rsidR="00A166CB">
              <w:rPr>
                <w:rFonts w:eastAsia="Calibri"/>
                <w:sz w:val="24"/>
                <w:szCs w:val="24"/>
              </w:rPr>
              <w:t xml:space="preserve"> apmērā, </w:t>
            </w:r>
            <w:r w:rsidRPr="00A166CB" w:rsidR="00A166CB">
              <w:rPr>
                <w:rFonts w:eastAsia="Calibri"/>
                <w:b/>
                <w:sz w:val="24"/>
                <w:szCs w:val="24"/>
              </w:rPr>
              <w:t>2023. gadā un turpmāk ik gadu 6 956 963 </w:t>
            </w:r>
            <w:r w:rsidRPr="00A166CB" w:rsidR="00A166CB">
              <w:rPr>
                <w:rFonts w:eastAsia="Calibri"/>
                <w:b/>
                <w:i/>
                <w:sz w:val="24"/>
                <w:szCs w:val="24"/>
              </w:rPr>
              <w:t>euro</w:t>
            </w:r>
            <w:r w:rsidRPr="00A166CB" w:rsidR="00A166CB">
              <w:rPr>
                <w:rFonts w:eastAsia="Calibri"/>
                <w:sz w:val="24"/>
                <w:szCs w:val="24"/>
              </w:rPr>
              <w:t xml:space="preserve"> apmērā (</w:t>
            </w:r>
            <w:r w:rsidRPr="00A166CB" w:rsidR="00A166CB">
              <w:rPr>
                <w:rFonts w:eastAsia="Calibri"/>
                <w:i/>
                <w:iCs/>
                <w:sz w:val="24"/>
                <w:szCs w:val="24"/>
              </w:rPr>
              <w:t>detalizēts papildu nepieciešamā finansējuma aprēķins pielikumā</w:t>
            </w:r>
            <w:r w:rsidRPr="00A166CB" w:rsidR="00A166CB">
              <w:rPr>
                <w:rFonts w:eastAsia="Calibri"/>
                <w:sz w:val="24"/>
                <w:szCs w:val="24"/>
              </w:rPr>
              <w:t>).</w:t>
            </w:r>
            <w:r w:rsidR="00003F52">
              <w:rPr>
                <w:sz w:val="24"/>
                <w:szCs w:val="24"/>
              </w:rPr>
              <w:t>"</w:t>
            </w:r>
          </w:p>
        </w:tc>
        <w:tc>
          <w:tcPr>
            <w:tcW w:w="5670" w:type="dxa"/>
            <w:gridSpan w:val="2"/>
            <w:tcBorders>
              <w:left w:val="single" w:color="000000" w:sz="6" w:space="0"/>
              <w:bottom w:val="single" w:color="auto" w:sz="4" w:space="0"/>
              <w:right w:val="single" w:color="000000" w:sz="6" w:space="0"/>
            </w:tcBorders>
          </w:tcPr>
          <w:p w:rsidRPr="00CB60C8" w:rsidR="00CB60C8" w:rsidP="00CB60C8" w:rsidRDefault="0074232C" w14:paraId="5004952A" w14:textId="0EC3D7F1">
            <w:pPr>
              <w:pStyle w:val="Vresteksts"/>
              <w:jc w:val="both"/>
              <w:rPr>
                <w:rFonts w:ascii="Times New Roman" w:hAnsi="Times New Roman" w:eastAsia="Times New Roman"/>
                <w:sz w:val="24"/>
                <w:szCs w:val="24"/>
                <w:lang w:eastAsia="lv-LV"/>
              </w:rPr>
            </w:pPr>
            <w:r>
              <w:rPr>
                <w:rFonts w:ascii="Times New Roman" w:hAnsi="Times New Roman"/>
                <w:sz w:val="24"/>
                <w:szCs w:val="24"/>
              </w:rPr>
              <w:lastRenderedPageBreak/>
              <w:t>Priekšlikums: p</w:t>
            </w:r>
            <w:r w:rsidRPr="00CB60C8" w:rsidR="00CB60C8">
              <w:rPr>
                <w:rFonts w:ascii="Times New Roman" w:hAnsi="Times New Roman"/>
                <w:sz w:val="24"/>
                <w:szCs w:val="24"/>
              </w:rPr>
              <w:t xml:space="preserve">rojekta 5. punktā (13. lpp.) ir norādīts, ka, lai nodrošinātu individuālu un katram notiesātajam piemērotu pieeju, ieviestu kontaktpersonu principu no 2021. gada 1. janvāra Ieslodzījuma vietu pārvaldei papildus nepieciešamas 270 amata vietas, kā arī norādīts nepieciešamais papildu finansējums attiecīgi 2021., 2022. un 2023. gadā. Tāpat  ir norādīts, ka esošajā </w:t>
            </w:r>
            <w:r w:rsidRPr="00CB60C8" w:rsidR="00CB60C8">
              <w:rPr>
                <w:rFonts w:ascii="Times New Roman" w:hAnsi="Times New Roman"/>
                <w:sz w:val="24"/>
                <w:szCs w:val="24"/>
              </w:rPr>
              <w:lastRenderedPageBreak/>
              <w:t xml:space="preserve">ieslodzījuma vietu infrastruktūrā kontaktpersonu principu nav iespējams ieviest, jo tā ieviešanai ir nepieciešamas atbilstošas telpas gan notiesātajam, gan arī personālam. Vēršam uzmanību uz to, ka no minētā nav skaidri un viennozīmīgi saprotams, ir vai nav plānots pieprasīt papildu amata vietas un tām nepieciešamo finansējumu. Ievērojot minēto, ierosinām  precizēt projekta 5. punktā ietverto informāciju (13. lpp.), precīzāk norādot, ka minētās papildu amata vietas un papildu finansējums Ieslodzījuma vietu pārvaldei ir nepieciešams gadījumā, ja kontaktpersonu princips, lai atbilstoši Satversmes tiesas spriedumā norādītajam nodrošinātu individuālu un katram notiesātajam piemērotu pieeju, tiek ieviests no 2021. gada 1. janvāra.  </w:t>
            </w:r>
          </w:p>
        </w:tc>
        <w:tc>
          <w:tcPr>
            <w:tcW w:w="3118" w:type="dxa"/>
            <w:tcBorders>
              <w:left w:val="single" w:color="000000" w:sz="6" w:space="0"/>
              <w:bottom w:val="single" w:color="auto" w:sz="4" w:space="0"/>
              <w:right w:val="single" w:color="000000" w:sz="6" w:space="0"/>
            </w:tcBorders>
          </w:tcPr>
          <w:p w:rsidR="00CB60C8" w:rsidP="00CA65C6" w:rsidRDefault="00F02236" w14:paraId="56B5EB8C" w14:textId="77777777">
            <w:pPr>
              <w:pStyle w:val="naisc"/>
              <w:spacing w:before="0" w:after="0"/>
              <w:jc w:val="both"/>
              <w:rPr>
                <w:b/>
                <w:bCs/>
              </w:rPr>
            </w:pPr>
            <w:r>
              <w:rPr>
                <w:b/>
                <w:bCs/>
              </w:rPr>
              <w:lastRenderedPageBreak/>
              <w:t>Ņemts vērā</w:t>
            </w:r>
          </w:p>
          <w:p w:rsidR="00F401E9" w:rsidP="00F401E9" w:rsidRDefault="00F401E9" w14:paraId="76BD5FDD" w14:textId="77777777">
            <w:pPr>
              <w:pStyle w:val="naisc"/>
              <w:spacing w:before="0" w:after="0"/>
              <w:jc w:val="both"/>
            </w:pPr>
            <w:r>
              <w:t xml:space="preserve">Papildus norādām, ka ar šo informatīvo ziņojumu netiek prasītas papildus amata vietas vai papildu finansējums kontaktpersonu sistēmas ieviešanai. Kā jau </w:t>
            </w:r>
            <w:r>
              <w:lastRenderedPageBreak/>
              <w:t xml:space="preserve">informatīvajā ziņojumā norādīts, minēto nav iespējams īstenot, kamēr darbību nav uzsācis jaunais Liepājas cietums un nav jauna Kriminālsodu izpildes likuma, jo esošais soda izpildes modelis nav savienojams ar kontaktpersonu sistēmu. </w:t>
            </w:r>
          </w:p>
          <w:p w:rsidRPr="0039703B" w:rsidR="00ED20E9" w:rsidP="00F401E9" w:rsidRDefault="00F401E9" w14:paraId="5ADB4C77" w14:textId="3E8E8580">
            <w:pPr>
              <w:pStyle w:val="naisc"/>
              <w:spacing w:before="0" w:after="0"/>
              <w:jc w:val="both"/>
            </w:pPr>
            <w:r>
              <w:t xml:space="preserve">Jaunas amata vietas un papildu finansējums tiks pieprasīts virzot pieņemšanai Kriminālsodu izpildes likumprojektu, kur, izvērtējot visus jaunā soda izpildes modeļa elementus, ieslodzījuma vietu sistēmas rīcībā esošos resursus (t.sk. personāls, vakantās amata vietas utt.), tiks aprēķināts papildus nepieciešamo līdzekļu apjoms. </w:t>
            </w:r>
          </w:p>
        </w:tc>
        <w:tc>
          <w:tcPr>
            <w:tcW w:w="2410" w:type="dxa"/>
            <w:tcBorders>
              <w:top w:val="single" w:color="auto" w:sz="4" w:space="0"/>
              <w:left w:val="single" w:color="auto" w:sz="4" w:space="0"/>
              <w:bottom w:val="single" w:color="auto" w:sz="4" w:space="0"/>
            </w:tcBorders>
          </w:tcPr>
          <w:p w:rsidRPr="00F02236" w:rsidR="00CB60C8" w:rsidP="00511485" w:rsidRDefault="00F02236" w14:paraId="2A1153C3" w14:textId="4E125263">
            <w:pPr>
              <w:jc w:val="both"/>
              <w:rPr>
                <w:rFonts w:eastAsia="Calibri"/>
                <w:sz w:val="24"/>
                <w:szCs w:val="24"/>
              </w:rPr>
            </w:pPr>
            <w:r>
              <w:rPr>
                <w:sz w:val="24"/>
                <w:szCs w:val="24"/>
              </w:rPr>
              <w:lastRenderedPageBreak/>
              <w:t>Precizēta informatīvā ziņojuma 5.</w:t>
            </w:r>
            <w:r w:rsidR="00003F52">
              <w:rPr>
                <w:sz w:val="24"/>
                <w:szCs w:val="24"/>
              </w:rPr>
              <w:t> </w:t>
            </w:r>
            <w:r>
              <w:rPr>
                <w:sz w:val="24"/>
                <w:szCs w:val="24"/>
              </w:rPr>
              <w:t>nodaļa</w:t>
            </w:r>
            <w:r w:rsidR="00ED20E9">
              <w:rPr>
                <w:sz w:val="24"/>
                <w:szCs w:val="24"/>
              </w:rPr>
              <w:t>.</w:t>
            </w:r>
          </w:p>
        </w:tc>
      </w:tr>
      <w:tr w:rsidRPr="00CB60C8" w:rsidR="00CB60C8" w:rsidTr="00783B73" w14:paraId="1357944E" w14:textId="77777777">
        <w:tc>
          <w:tcPr>
            <w:tcW w:w="559" w:type="dxa"/>
            <w:tcBorders>
              <w:left w:val="single" w:color="000000" w:sz="6" w:space="0"/>
              <w:bottom w:val="single" w:color="auto" w:sz="4" w:space="0"/>
              <w:right w:val="single" w:color="000000" w:sz="6" w:space="0"/>
            </w:tcBorders>
          </w:tcPr>
          <w:p w:rsidRPr="00942314" w:rsidR="00CB60C8" w:rsidP="00CA65C6" w:rsidRDefault="00CB60C8" w14:paraId="43515B3B" w14:textId="77777777">
            <w:pPr>
              <w:pStyle w:val="naisc"/>
              <w:spacing w:before="0" w:after="0"/>
              <w:ind w:firstLine="720"/>
              <w:jc w:val="both"/>
            </w:pPr>
          </w:p>
          <w:p w:rsidRPr="00942314" w:rsidR="00942314" w:rsidP="00942314" w:rsidRDefault="00942314" w14:paraId="4397BA42" w14:textId="2DBB3264">
            <w:pPr>
              <w:rPr>
                <w:sz w:val="24"/>
                <w:szCs w:val="24"/>
              </w:rPr>
            </w:pPr>
            <w:r w:rsidRPr="00942314">
              <w:rPr>
                <w:sz w:val="24"/>
                <w:szCs w:val="24"/>
              </w:rPr>
              <w:t>7.</w:t>
            </w:r>
          </w:p>
        </w:tc>
        <w:tc>
          <w:tcPr>
            <w:tcW w:w="2552" w:type="dxa"/>
            <w:tcBorders>
              <w:left w:val="single" w:color="000000" w:sz="6" w:space="0"/>
              <w:bottom w:val="single" w:color="auto" w:sz="4" w:space="0"/>
              <w:right w:val="single" w:color="000000" w:sz="6" w:space="0"/>
            </w:tcBorders>
          </w:tcPr>
          <w:p w:rsidRPr="00A166CB" w:rsidR="00CB60C8" w:rsidP="00A166CB" w:rsidRDefault="00A166CB" w14:paraId="2ED16146" w14:textId="3FD8EF99">
            <w:pPr>
              <w:suppressAutoHyphens/>
              <w:ind w:firstLine="720"/>
              <w:contextualSpacing/>
              <w:jc w:val="both"/>
              <w:rPr>
                <w:sz w:val="24"/>
                <w:szCs w:val="24"/>
                <w:lang w:eastAsia="ar-SA"/>
              </w:rPr>
            </w:pPr>
            <w:r w:rsidRPr="00A166CB">
              <w:rPr>
                <w:sz w:val="24"/>
                <w:szCs w:val="24"/>
              </w:rPr>
              <w:t>Informatīvā ziņojuma 5.</w:t>
            </w:r>
            <w:r w:rsidR="00003F52">
              <w:rPr>
                <w:sz w:val="24"/>
                <w:szCs w:val="24"/>
              </w:rPr>
              <w:t> </w:t>
            </w:r>
            <w:r w:rsidRPr="00A166CB">
              <w:rPr>
                <w:sz w:val="24"/>
                <w:szCs w:val="24"/>
              </w:rPr>
              <w:t xml:space="preserve">nodaļa (14.lp.): </w:t>
            </w:r>
            <w:r w:rsidR="00003F52">
              <w:rPr>
                <w:sz w:val="24"/>
                <w:szCs w:val="24"/>
              </w:rPr>
              <w:t>"</w:t>
            </w:r>
            <w:r w:rsidRPr="00A166CB">
              <w:rPr>
                <w:sz w:val="24"/>
                <w:szCs w:val="24"/>
                <w:lang w:eastAsia="ar-SA"/>
              </w:rPr>
              <w:t xml:space="preserve">Savukārt droša, brīvības atņemšanas soda izpildei un resocializācijas īstenošanai piemērota </w:t>
            </w:r>
            <w:r w:rsidRPr="00A166CB">
              <w:rPr>
                <w:sz w:val="24"/>
                <w:szCs w:val="24"/>
                <w:lang w:eastAsia="ar-SA"/>
              </w:rPr>
              <w:lastRenderedPageBreak/>
              <w:t>ieslodzījuma vietu infrastruktūra sniegtu iespēju mainīt esošo apsardzes un uzraudzības funkcijās iesaistīto un attiecīgi resocializācijas īstenošanā iesaistītā personāla attiecību. Proti, atbilstoša ieslodzījuma vietu infrastruktūra sniegs iespēju samazināt apsardzes un uzraudzības funkcijās iesaistītā personāla skaitu un attiecīgi palielināt tā personāla skaitu, kas ir tieši iesaistīts resocializācijas procesā, tādējādi veicinot soda mērķa sasniegšanu.</w:t>
            </w:r>
            <w:r w:rsidR="00003F52">
              <w:rPr>
                <w:sz w:val="24"/>
                <w:szCs w:val="24"/>
              </w:rPr>
              <w:t>"</w:t>
            </w:r>
          </w:p>
        </w:tc>
        <w:tc>
          <w:tcPr>
            <w:tcW w:w="5670" w:type="dxa"/>
            <w:gridSpan w:val="2"/>
            <w:tcBorders>
              <w:left w:val="single" w:color="000000" w:sz="6" w:space="0"/>
              <w:bottom w:val="single" w:color="auto" w:sz="4" w:space="0"/>
              <w:right w:val="single" w:color="000000" w:sz="6" w:space="0"/>
            </w:tcBorders>
          </w:tcPr>
          <w:p w:rsidRPr="00CB60C8" w:rsidR="00CB60C8" w:rsidP="00CB60C8" w:rsidRDefault="00CB60C8" w14:paraId="318D9877" w14:textId="451B255A">
            <w:pPr>
              <w:pStyle w:val="Bezatstarpm"/>
              <w:tabs>
                <w:tab w:val="left" w:pos="1134"/>
              </w:tabs>
              <w:jc w:val="both"/>
              <w:rPr>
                <w:rFonts w:ascii="Times New Roman" w:hAnsi="Times New Roman"/>
                <w:sz w:val="24"/>
                <w:szCs w:val="24"/>
                <w:lang w:val="lv-LV"/>
              </w:rPr>
            </w:pPr>
            <w:r w:rsidRPr="00CB60C8">
              <w:rPr>
                <w:rFonts w:ascii="Times New Roman" w:hAnsi="Times New Roman"/>
                <w:sz w:val="24"/>
                <w:szCs w:val="24"/>
                <w:lang w:val="lv-LV"/>
              </w:rPr>
              <w:lastRenderedPageBreak/>
              <w:t>P</w:t>
            </w:r>
            <w:r w:rsidR="0074232C">
              <w:rPr>
                <w:rFonts w:ascii="Times New Roman" w:hAnsi="Times New Roman"/>
                <w:sz w:val="24"/>
                <w:szCs w:val="24"/>
                <w:lang w:val="lv-LV"/>
              </w:rPr>
              <w:t>riekšlikums: p</w:t>
            </w:r>
            <w:r w:rsidRPr="00CB60C8">
              <w:rPr>
                <w:rFonts w:ascii="Times New Roman" w:hAnsi="Times New Roman"/>
                <w:sz w:val="24"/>
                <w:szCs w:val="24"/>
                <w:lang w:val="lv-LV"/>
              </w:rPr>
              <w:t xml:space="preserve">rojekta 5. punktā (14. lpp.) ir norādīts, ka atbilstoša ieslodzījuma vietu infrastruktūra sniegs iespēju samazināt apsardzes un uzraudzības funkcijās iesaistītā personāla skaitu un attiecīgi palielināt tā personāla skaitu, kas ir tieši iesaistīts resocializācijas procesā, tādējādi veicinot soda mērķa sasniegšanu. Ierosinām precizēt šo informāciju, precīzāk norādot, kāda ietekme šai Ieslodzījuma vietu pārvaldes personāla restrukturizācijai </w:t>
            </w:r>
            <w:r w:rsidRPr="00CB60C8">
              <w:rPr>
                <w:rFonts w:ascii="Times New Roman" w:hAnsi="Times New Roman"/>
                <w:sz w:val="24"/>
                <w:szCs w:val="24"/>
                <w:lang w:val="lv-LV"/>
              </w:rPr>
              <w:lastRenderedPageBreak/>
              <w:t xml:space="preserve">būs uz kopējo Ieslodzījuma vietu pārvaldes amatpersonu amata vietu skaitu, proti, vai kopējais amatpersonu amatu skaits, salīdzinot ar pašreizējo amatpersonu amatu skaitu, palielināsies vai samazināsies.   </w:t>
            </w:r>
          </w:p>
        </w:tc>
        <w:tc>
          <w:tcPr>
            <w:tcW w:w="3118" w:type="dxa"/>
            <w:tcBorders>
              <w:left w:val="single" w:color="000000" w:sz="6" w:space="0"/>
              <w:bottom w:val="single" w:color="auto" w:sz="4" w:space="0"/>
              <w:right w:val="single" w:color="000000" w:sz="6" w:space="0"/>
            </w:tcBorders>
          </w:tcPr>
          <w:p w:rsidR="00CB60C8" w:rsidP="00CA65C6" w:rsidRDefault="00ED20E9" w14:paraId="616DF6C0" w14:textId="77777777">
            <w:pPr>
              <w:pStyle w:val="naisc"/>
              <w:spacing w:before="0" w:after="0"/>
              <w:jc w:val="both"/>
              <w:rPr>
                <w:b/>
                <w:bCs/>
              </w:rPr>
            </w:pPr>
            <w:r>
              <w:rPr>
                <w:b/>
                <w:bCs/>
              </w:rPr>
              <w:lastRenderedPageBreak/>
              <w:t xml:space="preserve">Ņemts vērā </w:t>
            </w:r>
          </w:p>
          <w:p w:rsidRPr="0039703B" w:rsidR="00ED20E9" w:rsidP="00CA65C6" w:rsidRDefault="00ED20E9" w14:paraId="201EE580" w14:textId="006CA1FE">
            <w:pPr>
              <w:pStyle w:val="naisc"/>
              <w:spacing w:before="0" w:after="0"/>
              <w:jc w:val="both"/>
            </w:pPr>
            <w:r>
              <w:t>Papildus informējam, ka šobrīd nav iespējams precīzi noteikt kopējo amatpersonu vietu skaitu Ieslodzījuma vietu pārvaldē, jo to noteiks K</w:t>
            </w:r>
            <w:r w:rsidR="00644349">
              <w:t>riminālsodu izpildes likumprojektā</w:t>
            </w:r>
            <w:r>
              <w:t xml:space="preserve"> ietvertais soda </w:t>
            </w:r>
            <w:r>
              <w:lastRenderedPageBreak/>
              <w:t>izpildes modelis, kurš šobrīd vēl tiek izstrādāts. Tomēr jau šobrīd ir skaidrs, ka jaunajā cietuma infrastruktūr</w:t>
            </w:r>
            <w:r w:rsidR="00644349">
              <w:t xml:space="preserve">ā, </w:t>
            </w:r>
            <w:r>
              <w:t xml:space="preserve">cilvēkresursu aizstājot ar tehniskiem līdzekļiem </w:t>
            </w:r>
            <w:r w:rsidR="00431C85">
              <w:t xml:space="preserve">noteiktās jomās </w:t>
            </w:r>
            <w:r>
              <w:t>(piemēram, apsardzes un uzraudzības jomās), būs iespēja esošās amat</w:t>
            </w:r>
            <w:r w:rsidR="003370C7">
              <w:t>a</w:t>
            </w:r>
            <w:r>
              <w:t xml:space="preserve"> vietas novirzīt akcentētajām jomām – resocializācijai, kontaktpersonu sistēmai, tomēr precīzus aprēķinus šobrīd nav iespējams veikt.    </w:t>
            </w:r>
          </w:p>
        </w:tc>
        <w:tc>
          <w:tcPr>
            <w:tcW w:w="2410" w:type="dxa"/>
            <w:tcBorders>
              <w:top w:val="single" w:color="auto" w:sz="4" w:space="0"/>
              <w:left w:val="single" w:color="auto" w:sz="4" w:space="0"/>
              <w:bottom w:val="single" w:color="auto" w:sz="4" w:space="0"/>
            </w:tcBorders>
          </w:tcPr>
          <w:p w:rsidRPr="00CB60C8" w:rsidR="00CB60C8" w:rsidP="00511485" w:rsidRDefault="00644349" w14:paraId="5C5711ED" w14:textId="33D9FAE6">
            <w:pPr>
              <w:jc w:val="both"/>
              <w:rPr>
                <w:sz w:val="24"/>
                <w:szCs w:val="24"/>
              </w:rPr>
            </w:pPr>
            <w:r>
              <w:rPr>
                <w:sz w:val="24"/>
                <w:szCs w:val="24"/>
              </w:rPr>
              <w:lastRenderedPageBreak/>
              <w:t>Precizēta informatīvā ziņojuma 5.</w:t>
            </w:r>
            <w:r w:rsidR="00003F52">
              <w:rPr>
                <w:sz w:val="24"/>
                <w:szCs w:val="24"/>
              </w:rPr>
              <w:t> </w:t>
            </w:r>
            <w:r>
              <w:rPr>
                <w:sz w:val="24"/>
                <w:szCs w:val="24"/>
              </w:rPr>
              <w:t>nodaļa.</w:t>
            </w:r>
          </w:p>
        </w:tc>
      </w:tr>
      <w:tr w:rsidRPr="00CB60C8" w:rsidR="001D3E81" w:rsidTr="00783B73" w14:paraId="7C4CA250" w14:textId="77777777">
        <w:tc>
          <w:tcPr>
            <w:tcW w:w="14309" w:type="dxa"/>
            <w:gridSpan w:val="6"/>
            <w:tcBorders>
              <w:left w:val="single" w:color="000000" w:sz="6" w:space="0"/>
              <w:bottom w:val="single" w:color="auto" w:sz="4" w:space="0"/>
            </w:tcBorders>
          </w:tcPr>
          <w:p w:rsidRPr="001D3E81" w:rsidR="001D3E81" w:rsidP="001D3E81" w:rsidRDefault="001D3E81" w14:paraId="2992B593" w14:textId="337DF496">
            <w:pPr>
              <w:ind w:firstLine="249"/>
              <w:jc w:val="center"/>
              <w:rPr>
                <w:b/>
                <w:bCs/>
                <w:sz w:val="24"/>
                <w:szCs w:val="24"/>
              </w:rPr>
            </w:pPr>
            <w:r w:rsidRPr="001D3E81">
              <w:rPr>
                <w:b/>
                <w:bCs/>
                <w:sz w:val="24"/>
                <w:szCs w:val="24"/>
              </w:rPr>
              <w:t>Labklājības ministrija</w:t>
            </w:r>
          </w:p>
        </w:tc>
      </w:tr>
      <w:tr w:rsidRPr="00CB60C8" w:rsidR="00431C85" w:rsidTr="00783B73" w14:paraId="604A5E1A" w14:textId="77777777">
        <w:tc>
          <w:tcPr>
            <w:tcW w:w="559" w:type="dxa"/>
            <w:tcBorders>
              <w:left w:val="single" w:color="000000" w:sz="6" w:space="0"/>
              <w:bottom w:val="single" w:color="auto" w:sz="4" w:space="0"/>
              <w:right w:val="single" w:color="000000" w:sz="6" w:space="0"/>
            </w:tcBorders>
          </w:tcPr>
          <w:p w:rsidR="00431C85" w:rsidP="00431C85" w:rsidRDefault="00431C85" w14:paraId="7B68D660" w14:textId="77777777">
            <w:pPr>
              <w:pStyle w:val="naisc"/>
              <w:spacing w:before="0" w:after="0"/>
              <w:ind w:firstLine="720"/>
              <w:jc w:val="both"/>
            </w:pPr>
          </w:p>
          <w:p w:rsidRPr="00942314" w:rsidR="00431C85" w:rsidP="00431C85" w:rsidRDefault="00431C85" w14:paraId="470CD7D3" w14:textId="009703D2">
            <w:pPr>
              <w:rPr>
                <w:sz w:val="24"/>
                <w:szCs w:val="24"/>
              </w:rPr>
            </w:pPr>
            <w:r w:rsidRPr="00942314">
              <w:rPr>
                <w:sz w:val="24"/>
                <w:szCs w:val="24"/>
              </w:rPr>
              <w:t>8.</w:t>
            </w:r>
          </w:p>
        </w:tc>
        <w:tc>
          <w:tcPr>
            <w:tcW w:w="2552" w:type="dxa"/>
            <w:tcBorders>
              <w:left w:val="single" w:color="000000" w:sz="6" w:space="0"/>
              <w:bottom w:val="single" w:color="auto" w:sz="4" w:space="0"/>
              <w:right w:val="single" w:color="000000" w:sz="6" w:space="0"/>
            </w:tcBorders>
          </w:tcPr>
          <w:p w:rsidRPr="00CB60C8" w:rsidR="00431C85" w:rsidP="004F4D65" w:rsidRDefault="00A166CB" w14:paraId="52C08E52" w14:textId="2639BE46">
            <w:pPr>
              <w:pStyle w:val="naisc"/>
              <w:spacing w:before="0" w:after="0"/>
              <w:jc w:val="both"/>
            </w:pPr>
            <w:r>
              <w:t>Informatīvā ziņojuma pielikums</w:t>
            </w:r>
          </w:p>
        </w:tc>
        <w:tc>
          <w:tcPr>
            <w:tcW w:w="5670" w:type="dxa"/>
            <w:gridSpan w:val="2"/>
            <w:tcBorders>
              <w:left w:val="single" w:color="000000" w:sz="6" w:space="0"/>
              <w:bottom w:val="single" w:color="auto" w:sz="4" w:space="0"/>
              <w:right w:val="single" w:color="000000" w:sz="6" w:space="0"/>
            </w:tcBorders>
          </w:tcPr>
          <w:p w:rsidRPr="001D3E81" w:rsidR="00431C85" w:rsidP="00431C85" w:rsidRDefault="00431C85" w14:paraId="040B9ED6" w14:textId="77777777">
            <w:pPr>
              <w:jc w:val="both"/>
              <w:rPr>
                <w:sz w:val="24"/>
                <w:szCs w:val="24"/>
              </w:rPr>
            </w:pPr>
            <w:r w:rsidRPr="001D3E81">
              <w:rPr>
                <w:sz w:val="24"/>
                <w:szCs w:val="24"/>
              </w:rPr>
              <w:t xml:space="preserve">Priekšlikums: Atbalstāma ir Informatīvā ziņojuma 13. – 14. lpp. paredzētā kontaktpersonu principa ieviešana ieslodzīto resocializācijas procesa nodrošināšanai, kura realizācijai saskaņā ar Informatīvajā ziņojumā aprakstīto ir nepieciešamas papildus 270 amata vietas, par pamatu ņemot, ka kontaktpersonas un notiesāto skaita attiecība ir 1:8. (Atkarīgo centrā minētā attiecība ir 1:4). No Informatīvā ziņojuma pielikuma “Papildu nepieciešamā </w:t>
            </w:r>
            <w:r w:rsidRPr="001D3E81">
              <w:rPr>
                <w:sz w:val="24"/>
                <w:szCs w:val="24"/>
              </w:rPr>
              <w:lastRenderedPageBreak/>
              <w:t>finansējuma aprēķins kontaktpersonu principa ieviešanai” izriet, ka, lai nodrošinātu kontaktpersonu principa ieviešanu, papildus nepieciešamo 270 amata vietu sadalījums pa amatiem ir šāds:</w:t>
            </w:r>
          </w:p>
          <w:p w:rsidRPr="001D3E81" w:rsidR="00431C85" w:rsidP="00431C85" w:rsidRDefault="00431C85" w14:paraId="4CD92A51" w14:textId="77777777">
            <w:pPr>
              <w:jc w:val="both"/>
              <w:rPr>
                <w:sz w:val="24"/>
                <w:szCs w:val="24"/>
              </w:rPr>
            </w:pPr>
            <w:r w:rsidRPr="001D3E81">
              <w:rPr>
                <w:sz w:val="24"/>
                <w:szCs w:val="24"/>
              </w:rPr>
              <w:t>- 37 amatpersonas - galvenais inspektors,</w:t>
            </w:r>
          </w:p>
          <w:p w:rsidRPr="001D3E81" w:rsidR="00431C85" w:rsidP="00431C85" w:rsidRDefault="00431C85" w14:paraId="42395691" w14:textId="77777777">
            <w:pPr>
              <w:jc w:val="both"/>
              <w:rPr>
                <w:sz w:val="24"/>
                <w:szCs w:val="24"/>
              </w:rPr>
            </w:pPr>
            <w:r w:rsidRPr="001D3E81">
              <w:rPr>
                <w:sz w:val="24"/>
                <w:szCs w:val="24"/>
              </w:rPr>
              <w:t>- 219 amatpersonas - vecākais inspektors,</w:t>
            </w:r>
          </w:p>
          <w:p w:rsidRPr="001D3E81" w:rsidR="00431C85" w:rsidP="00431C85" w:rsidRDefault="00431C85" w14:paraId="2CBADD28" w14:textId="77777777">
            <w:pPr>
              <w:jc w:val="both"/>
              <w:rPr>
                <w:sz w:val="24"/>
                <w:szCs w:val="24"/>
              </w:rPr>
            </w:pPr>
            <w:r w:rsidRPr="001D3E81">
              <w:rPr>
                <w:sz w:val="24"/>
                <w:szCs w:val="24"/>
              </w:rPr>
              <w:t>- 13 amatpersonas – vecākais inspektors (sociālais darbinieks),</w:t>
            </w:r>
          </w:p>
          <w:p w:rsidRPr="001D3E81" w:rsidR="00431C85" w:rsidP="00431C85" w:rsidRDefault="00431C85" w14:paraId="17C31143" w14:textId="77777777">
            <w:pPr>
              <w:jc w:val="both"/>
              <w:rPr>
                <w:sz w:val="24"/>
                <w:szCs w:val="24"/>
              </w:rPr>
            </w:pPr>
            <w:r w:rsidRPr="001D3E81">
              <w:rPr>
                <w:sz w:val="24"/>
                <w:szCs w:val="24"/>
              </w:rPr>
              <w:t>- 1 darbinieks – kapelāns.</w:t>
            </w:r>
          </w:p>
          <w:p w:rsidRPr="001D3E81" w:rsidR="00431C85" w:rsidP="00431C85" w:rsidRDefault="00431C85" w14:paraId="317A06FD" w14:textId="77777777">
            <w:pPr>
              <w:jc w:val="both"/>
              <w:rPr>
                <w:sz w:val="24"/>
                <w:szCs w:val="24"/>
              </w:rPr>
            </w:pPr>
          </w:p>
          <w:p w:rsidRPr="001D3E81" w:rsidR="00431C85" w:rsidP="00431C85" w:rsidRDefault="00431C85" w14:paraId="4020C35E" w14:textId="34EC1951">
            <w:pPr>
              <w:jc w:val="both"/>
              <w:rPr>
                <w:sz w:val="24"/>
                <w:szCs w:val="24"/>
              </w:rPr>
            </w:pPr>
            <w:r w:rsidRPr="001D3E81">
              <w:rPr>
                <w:sz w:val="24"/>
                <w:szCs w:val="24"/>
              </w:rPr>
              <w:t>Lūdzam precizēt informatīvo ziņojumu ar skaidrojumu un detalizētāku aprēķinu par papildus nepieciešamo 270 amata vietu sadalījumu augstākminētajās amatu kategorijās, piemēram, kāpēc papildus ir nepieciešami tieši 13 vecākie inspektori (sociālie darbinieki) un kāds būs plānoto amata vietu pienākumu sadalījums kontaktpersonu principa īstenošanai.</w:t>
            </w:r>
          </w:p>
        </w:tc>
        <w:tc>
          <w:tcPr>
            <w:tcW w:w="3118" w:type="dxa"/>
            <w:tcBorders>
              <w:left w:val="single" w:color="000000" w:sz="6" w:space="0"/>
              <w:bottom w:val="single" w:color="auto" w:sz="4" w:space="0"/>
              <w:right w:val="single" w:color="000000" w:sz="6" w:space="0"/>
            </w:tcBorders>
          </w:tcPr>
          <w:p w:rsidR="00431C85" w:rsidP="00431C85" w:rsidRDefault="00431C85" w14:paraId="4D2DBED2" w14:textId="77777777">
            <w:pPr>
              <w:pStyle w:val="naisc"/>
              <w:spacing w:before="0" w:after="0"/>
              <w:jc w:val="both"/>
              <w:rPr>
                <w:b/>
                <w:bCs/>
              </w:rPr>
            </w:pPr>
            <w:r>
              <w:rPr>
                <w:b/>
                <w:bCs/>
              </w:rPr>
              <w:lastRenderedPageBreak/>
              <w:t xml:space="preserve">Ņemts vērā </w:t>
            </w:r>
          </w:p>
          <w:p w:rsidR="00431C85" w:rsidP="00431C85" w:rsidRDefault="00431C85" w14:paraId="1D21ABD3" w14:textId="4B8B5C01">
            <w:pPr>
              <w:pStyle w:val="naisc"/>
              <w:spacing w:before="0" w:after="0"/>
              <w:jc w:val="both"/>
            </w:pPr>
            <w:r>
              <w:t>Papildus informējam, ka šobrīd nav iespējams precīzi noteikt kopējo amatpersonu vietu skaitu Ieslodzījuma vietu pārvaldē vai to sadalījumu, jo to noteiks K</w:t>
            </w:r>
            <w:r w:rsidR="00644349">
              <w:t xml:space="preserve">riminālsodu izpildes </w:t>
            </w:r>
            <w:r w:rsidR="00644349">
              <w:lastRenderedPageBreak/>
              <w:t>likumprojektā</w:t>
            </w:r>
            <w:r>
              <w:t xml:space="preserve"> ietvertais soda izpildes modelis, kurš šobrīd vēl tiek izstrādāts. Šobrīd veiktais aprēķins</w:t>
            </w:r>
            <w:r w:rsidR="00644349">
              <w:t xml:space="preserve"> ir</w:t>
            </w:r>
            <w:r>
              <w:t xml:space="preserve"> provizorisks un indikatīvs.</w:t>
            </w:r>
          </w:p>
          <w:p w:rsidRPr="00CB60C8" w:rsidR="00431C85" w:rsidP="00431C85" w:rsidRDefault="00431C85" w14:paraId="43F3D659" w14:textId="628F45D8">
            <w:pPr>
              <w:pStyle w:val="naisc"/>
              <w:spacing w:before="0" w:after="0"/>
              <w:jc w:val="both"/>
              <w:rPr>
                <w:b/>
                <w:bCs/>
              </w:rPr>
            </w:pPr>
            <w:r>
              <w:t>Tomēr jau šobrīd ir skaidrs, ka jaunajā cietuma infrastruktūr</w:t>
            </w:r>
            <w:r w:rsidR="00644349">
              <w:t xml:space="preserve">ā, </w:t>
            </w:r>
            <w:r>
              <w:t>cilvēkresursu aizstājot ar tehniskiem līdzekļiem noteiktās jomās (piemēram, apsardzes un uzraudzības jomās), būs iespēja esošās amat</w:t>
            </w:r>
            <w:r w:rsidR="003370C7">
              <w:t>a</w:t>
            </w:r>
            <w:r>
              <w:t xml:space="preserve"> vietas novirzīt akcentētajām jomām – resocializācijai, kontaktpersonu sistēmai, tomēr precīzus aprēķinus šobrīd nav iespējams veikt.    </w:t>
            </w:r>
          </w:p>
        </w:tc>
        <w:tc>
          <w:tcPr>
            <w:tcW w:w="2410" w:type="dxa"/>
            <w:tcBorders>
              <w:top w:val="single" w:color="auto" w:sz="4" w:space="0"/>
              <w:left w:val="single" w:color="auto" w:sz="4" w:space="0"/>
              <w:bottom w:val="single" w:color="auto" w:sz="4" w:space="0"/>
            </w:tcBorders>
          </w:tcPr>
          <w:p w:rsidRPr="00CB60C8" w:rsidR="00431C85" w:rsidP="00112A3F" w:rsidRDefault="00A166CB" w14:paraId="7C72EF11" w14:textId="55F9409E">
            <w:pPr>
              <w:jc w:val="both"/>
              <w:rPr>
                <w:sz w:val="24"/>
                <w:szCs w:val="24"/>
              </w:rPr>
            </w:pPr>
            <w:r>
              <w:rPr>
                <w:sz w:val="24"/>
                <w:szCs w:val="24"/>
              </w:rPr>
              <w:lastRenderedPageBreak/>
              <w:t>Precizēta informatīvā ziņojuma 5.</w:t>
            </w:r>
            <w:r w:rsidR="00003F52">
              <w:rPr>
                <w:sz w:val="24"/>
                <w:szCs w:val="24"/>
              </w:rPr>
              <w:t> </w:t>
            </w:r>
            <w:r>
              <w:rPr>
                <w:sz w:val="24"/>
                <w:szCs w:val="24"/>
              </w:rPr>
              <w:t>nodaļa.</w:t>
            </w:r>
          </w:p>
        </w:tc>
      </w:tr>
      <w:tr w:rsidRPr="00CB60C8" w:rsidR="00431C85" w:rsidTr="00783B73" w14:paraId="79623387" w14:textId="77777777">
        <w:tblPrEx>
          <w:tblBorders>
            <w:top w:val="none" w:color="auto" w:sz="0" w:space="0"/>
            <w:left w:val="none" w:color="auto" w:sz="0" w:space="0"/>
            <w:bottom w:val="none" w:color="auto" w:sz="0" w:space="0"/>
            <w:right w:val="none" w:color="auto" w:sz="0" w:space="0"/>
          </w:tblBorders>
        </w:tblPrEx>
        <w:trPr>
          <w:gridAfter w:val="3"/>
          <w:wAfter w:w="5578" w:type="dxa"/>
        </w:trPr>
        <w:tc>
          <w:tcPr>
            <w:tcW w:w="3111" w:type="dxa"/>
            <w:gridSpan w:val="2"/>
          </w:tcPr>
          <w:p w:rsidRPr="00CB60C8" w:rsidR="00431C85" w:rsidP="00431C85" w:rsidRDefault="00431C85" w14:paraId="0FC12340" w14:textId="77777777">
            <w:pPr>
              <w:pStyle w:val="naiskr"/>
              <w:spacing w:before="0" w:after="0"/>
            </w:pPr>
          </w:p>
          <w:p w:rsidRPr="00CB60C8" w:rsidR="00431C85" w:rsidP="00431C85" w:rsidRDefault="00431C85" w14:paraId="7F71F5BC" w14:textId="77777777">
            <w:pPr>
              <w:pStyle w:val="naiskr"/>
              <w:spacing w:before="0" w:after="0"/>
            </w:pPr>
          </w:p>
          <w:p w:rsidRPr="00CB60C8" w:rsidR="00431C85" w:rsidP="00431C85" w:rsidRDefault="00431C85" w14:paraId="51ED22EF" w14:textId="77777777">
            <w:pPr>
              <w:pStyle w:val="naiskr"/>
              <w:spacing w:before="0" w:after="0"/>
            </w:pPr>
            <w:r w:rsidRPr="00CB60C8">
              <w:t>Atbildīgā amatpersona</w:t>
            </w:r>
          </w:p>
        </w:tc>
        <w:tc>
          <w:tcPr>
            <w:tcW w:w="5620" w:type="dxa"/>
          </w:tcPr>
          <w:p w:rsidRPr="00CB60C8" w:rsidR="00431C85" w:rsidP="00431C85" w:rsidRDefault="00431C85" w14:paraId="11620B8F" w14:textId="77777777">
            <w:pPr>
              <w:pStyle w:val="naiskr"/>
              <w:spacing w:before="0" w:after="0"/>
              <w:ind w:firstLine="720"/>
            </w:pPr>
          </w:p>
        </w:tc>
      </w:tr>
      <w:tr w:rsidRPr="00CB60C8" w:rsidR="00431C85" w:rsidTr="00783B73" w14:paraId="7D4AC94D" w14:textId="77777777">
        <w:tblPrEx>
          <w:tblBorders>
            <w:top w:val="none" w:color="auto" w:sz="0" w:space="0"/>
            <w:left w:val="none" w:color="auto" w:sz="0" w:space="0"/>
            <w:bottom w:val="none" w:color="auto" w:sz="0" w:space="0"/>
            <w:right w:val="none" w:color="auto" w:sz="0" w:space="0"/>
          </w:tblBorders>
        </w:tblPrEx>
        <w:trPr>
          <w:gridAfter w:val="3"/>
          <w:wAfter w:w="5578" w:type="dxa"/>
        </w:trPr>
        <w:tc>
          <w:tcPr>
            <w:tcW w:w="3111" w:type="dxa"/>
            <w:gridSpan w:val="2"/>
          </w:tcPr>
          <w:p w:rsidRPr="00CB60C8" w:rsidR="00431C85" w:rsidP="00431C85" w:rsidRDefault="00431C85" w14:paraId="475FC64B" w14:textId="77777777">
            <w:pPr>
              <w:pStyle w:val="naiskr"/>
              <w:spacing w:before="0" w:after="0"/>
              <w:ind w:firstLine="720"/>
            </w:pPr>
          </w:p>
        </w:tc>
        <w:tc>
          <w:tcPr>
            <w:tcW w:w="5620" w:type="dxa"/>
            <w:tcBorders>
              <w:top w:val="single" w:color="000000" w:sz="6" w:space="0"/>
            </w:tcBorders>
          </w:tcPr>
          <w:p w:rsidRPr="00CB60C8" w:rsidR="00431C85" w:rsidP="00431C85" w:rsidRDefault="00431C85" w14:paraId="4046F5A6" w14:textId="77777777">
            <w:pPr>
              <w:pStyle w:val="naisc"/>
              <w:spacing w:before="0" w:after="0"/>
              <w:ind w:firstLine="720"/>
            </w:pPr>
            <w:r w:rsidRPr="00CB60C8">
              <w:t>(paraksts)</w:t>
            </w:r>
          </w:p>
        </w:tc>
      </w:tr>
    </w:tbl>
    <w:p w:rsidRPr="00712B66" w:rsidR="00034884" w:rsidP="00034884" w:rsidRDefault="00034884" w14:paraId="391993AC" w14:textId="77777777">
      <w:pPr>
        <w:pStyle w:val="naisf"/>
        <w:spacing w:before="0" w:after="0"/>
        <w:ind w:firstLine="720"/>
      </w:pPr>
    </w:p>
    <w:p w:rsidRPr="00712B66" w:rsidR="00034884" w:rsidP="00034884" w:rsidRDefault="00034884" w14:paraId="2542FB56" w14:textId="77777777">
      <w:pPr>
        <w:pStyle w:val="naisf"/>
        <w:spacing w:before="0" w:after="0"/>
        <w:ind w:firstLine="720"/>
      </w:pPr>
      <w:r>
        <w:t xml:space="preserve">                                           Olga Zeile</w:t>
      </w:r>
    </w:p>
    <w:tbl>
      <w:tblPr>
        <w:tblW w:w="0" w:type="auto"/>
        <w:tblLook w:val="00A0" w:firstRow="1" w:lastRow="0" w:firstColumn="1" w:lastColumn="0" w:noHBand="0" w:noVBand="0"/>
      </w:tblPr>
      <w:tblGrid>
        <w:gridCol w:w="8268"/>
      </w:tblGrid>
      <w:tr w:rsidRPr="00712B66" w:rsidR="00034884" w:rsidTr="00CA65C6" w14:paraId="3DC86589" w14:textId="77777777">
        <w:tc>
          <w:tcPr>
            <w:tcW w:w="8268" w:type="dxa"/>
            <w:tcBorders>
              <w:top w:val="single" w:color="000000" w:sz="4" w:space="0"/>
            </w:tcBorders>
          </w:tcPr>
          <w:p w:rsidRPr="00712B66" w:rsidR="00034884" w:rsidP="00CA65C6" w:rsidRDefault="00034884" w14:paraId="15B0E185" w14:textId="77777777">
            <w:pPr>
              <w:pStyle w:val="Parastais"/>
              <w:jc w:val="center"/>
            </w:pPr>
            <w:r>
              <w:t>(</w:t>
            </w:r>
            <w:r w:rsidRPr="00712B66">
              <w:t xml:space="preserve">par projektu atbildīgās amatpersonas </w:t>
            </w:r>
            <w:r>
              <w:t xml:space="preserve">vārds un </w:t>
            </w:r>
            <w:r w:rsidRPr="00712B66">
              <w:t>uzvārds</w:t>
            </w:r>
            <w:r>
              <w:t>)</w:t>
            </w:r>
          </w:p>
        </w:tc>
      </w:tr>
      <w:tr w:rsidRPr="00712B66" w:rsidR="00034884" w:rsidTr="00CA65C6" w14:paraId="3B59136C" w14:textId="77777777">
        <w:tc>
          <w:tcPr>
            <w:tcW w:w="8268" w:type="dxa"/>
            <w:tcBorders>
              <w:bottom w:val="single" w:color="000000" w:sz="4" w:space="0"/>
            </w:tcBorders>
          </w:tcPr>
          <w:p w:rsidRPr="00712B66" w:rsidR="00034884" w:rsidP="00CA65C6" w:rsidRDefault="00034884" w14:paraId="4BEC17C7" w14:textId="77777777">
            <w:pPr>
              <w:pStyle w:val="Parastais"/>
              <w:jc w:val="center"/>
            </w:pPr>
            <w:r>
              <w:t>Tieslietu ministrijas Nozaru politikas departamenta direktore</w:t>
            </w:r>
          </w:p>
        </w:tc>
      </w:tr>
      <w:tr w:rsidRPr="00712B66" w:rsidR="00034884" w:rsidTr="00CA65C6" w14:paraId="4A7916A3" w14:textId="77777777">
        <w:tc>
          <w:tcPr>
            <w:tcW w:w="8268" w:type="dxa"/>
            <w:tcBorders>
              <w:top w:val="single" w:color="000000" w:sz="4" w:space="0"/>
            </w:tcBorders>
          </w:tcPr>
          <w:p w:rsidRPr="00712B66" w:rsidR="00034884" w:rsidP="00CA65C6" w:rsidRDefault="00034884" w14:paraId="634ADFD0" w14:textId="77777777">
            <w:pPr>
              <w:pStyle w:val="Parastais"/>
              <w:jc w:val="center"/>
            </w:pPr>
            <w:r>
              <w:t>(</w:t>
            </w:r>
            <w:r w:rsidRPr="00712B66">
              <w:t>amats</w:t>
            </w:r>
            <w:r>
              <w:t>)</w:t>
            </w:r>
          </w:p>
        </w:tc>
      </w:tr>
      <w:tr w:rsidRPr="00712B66" w:rsidR="00034884" w:rsidTr="00CA65C6" w14:paraId="4A2BC7F8" w14:textId="77777777">
        <w:tc>
          <w:tcPr>
            <w:tcW w:w="8268" w:type="dxa"/>
            <w:tcBorders>
              <w:bottom w:val="single" w:color="000000" w:sz="4" w:space="0"/>
            </w:tcBorders>
          </w:tcPr>
          <w:p w:rsidRPr="00712B66" w:rsidR="00034884" w:rsidP="00CA65C6" w:rsidRDefault="00034884" w14:paraId="22665085" w14:textId="77777777">
            <w:pPr>
              <w:pStyle w:val="Parastais"/>
              <w:jc w:val="center"/>
            </w:pPr>
            <w:r>
              <w:t>67046134</w:t>
            </w:r>
          </w:p>
        </w:tc>
      </w:tr>
      <w:tr w:rsidRPr="00712B66" w:rsidR="00034884" w:rsidTr="00CA65C6" w14:paraId="734573E5" w14:textId="77777777">
        <w:tc>
          <w:tcPr>
            <w:tcW w:w="8268" w:type="dxa"/>
            <w:tcBorders>
              <w:top w:val="single" w:color="000000" w:sz="4" w:space="0"/>
            </w:tcBorders>
          </w:tcPr>
          <w:p w:rsidRPr="00712B66" w:rsidR="00034884" w:rsidP="00CA65C6" w:rsidRDefault="00034884" w14:paraId="0CA36424" w14:textId="77777777">
            <w:pPr>
              <w:pStyle w:val="Parastais"/>
              <w:jc w:val="center"/>
            </w:pPr>
            <w:r>
              <w:t>(</w:t>
            </w:r>
            <w:r w:rsidRPr="00712B66">
              <w:t>tālruņa un faksa numurs</w:t>
            </w:r>
            <w:r>
              <w:t>)</w:t>
            </w:r>
          </w:p>
        </w:tc>
      </w:tr>
      <w:tr w:rsidRPr="00712B66" w:rsidR="00034884" w:rsidTr="00CA65C6" w14:paraId="136227A7" w14:textId="77777777">
        <w:tc>
          <w:tcPr>
            <w:tcW w:w="8268" w:type="dxa"/>
            <w:tcBorders>
              <w:bottom w:val="single" w:color="000000" w:sz="4" w:space="0"/>
            </w:tcBorders>
          </w:tcPr>
          <w:p w:rsidRPr="00712B66" w:rsidR="00034884" w:rsidP="00CA65C6" w:rsidRDefault="003B7B2D" w14:paraId="4A7C0895" w14:textId="77777777">
            <w:pPr>
              <w:pStyle w:val="Parastais"/>
              <w:jc w:val="center"/>
            </w:pPr>
            <w:hyperlink w:history="1" r:id="rId11">
              <w:r w:rsidRPr="005E3A32" w:rsidR="00034884">
                <w:rPr>
                  <w:rStyle w:val="Hipersaite"/>
                </w:rPr>
                <w:t>olga.zeile@tm.gov.lv</w:t>
              </w:r>
            </w:hyperlink>
          </w:p>
        </w:tc>
      </w:tr>
      <w:tr w:rsidRPr="00712B66" w:rsidR="00034884" w:rsidTr="00CA65C6" w14:paraId="5D0182CA" w14:textId="77777777">
        <w:tc>
          <w:tcPr>
            <w:tcW w:w="8268" w:type="dxa"/>
            <w:tcBorders>
              <w:top w:val="single" w:color="000000" w:sz="4" w:space="0"/>
            </w:tcBorders>
          </w:tcPr>
          <w:p w:rsidRPr="00712B66" w:rsidR="00034884" w:rsidP="00CA65C6" w:rsidRDefault="00034884" w14:paraId="3797FE3F" w14:textId="77777777">
            <w:pPr>
              <w:pStyle w:val="Parastais"/>
              <w:jc w:val="center"/>
            </w:pPr>
            <w:r>
              <w:t>(</w:t>
            </w:r>
            <w:r w:rsidRPr="00712B66">
              <w:t>e-pasta adrese</w:t>
            </w:r>
            <w:r>
              <w:t>)</w:t>
            </w:r>
          </w:p>
        </w:tc>
      </w:tr>
    </w:tbl>
    <w:p w:rsidR="006123C8" w:rsidRDefault="006123C8" w14:paraId="73911A0A" w14:textId="77777777"/>
    <w:sectPr w:rsidR="006123C8" w:rsidSect="00863627">
      <w:headerReference w:type="even" r:id="rId12"/>
      <w:headerReference w:type="default" r:id="rId13"/>
      <w:footerReference w:type="default" r:id="rId14"/>
      <w:footerReference w:type="first" r:id="rId15"/>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CE60" w14:textId="77777777" w:rsidR="003B7B2D" w:rsidRDefault="003B7B2D" w:rsidP="00034884">
      <w:r>
        <w:separator/>
      </w:r>
    </w:p>
  </w:endnote>
  <w:endnote w:type="continuationSeparator" w:id="0">
    <w:p w14:paraId="68A94BC5" w14:textId="77777777" w:rsidR="003B7B2D" w:rsidRDefault="003B7B2D" w:rsidP="0003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AF2A" w14:textId="77777777" w:rsidR="008601B6" w:rsidRDefault="003B7B2D" w:rsidP="008601B6">
    <w:pPr>
      <w:pStyle w:val="Parastais"/>
      <w:rPr>
        <w:sz w:val="22"/>
        <w:szCs w:val="22"/>
      </w:rPr>
    </w:pPr>
  </w:p>
  <w:p w14:paraId="6EFFA7FC" w14:textId="2D774EA1" w:rsidR="00AB3D34" w:rsidRPr="001F3017" w:rsidRDefault="000E1519" w:rsidP="001F3017">
    <w:pPr>
      <w:pStyle w:val="Parastais"/>
      <w:rPr>
        <w:color w:val="808080"/>
        <w:sz w:val="20"/>
        <w:szCs w:val="20"/>
      </w:rPr>
    </w:pPr>
    <w:r>
      <w:rPr>
        <w:sz w:val="20"/>
        <w:szCs w:val="20"/>
      </w:rPr>
      <w:t>TMIzz_</w:t>
    </w:r>
    <w:r w:rsidR="00003F52">
      <w:rPr>
        <w:sz w:val="20"/>
        <w:szCs w:val="20"/>
      </w:rPr>
      <w:t>1</w:t>
    </w:r>
    <w:r w:rsidR="00CE3D90">
      <w:rPr>
        <w:sz w:val="20"/>
        <w:szCs w:val="20"/>
      </w:rPr>
      <w:t>2</w:t>
    </w:r>
    <w:r w:rsidR="004131DB">
      <w:rPr>
        <w:sz w:val="20"/>
        <w:szCs w:val="20"/>
      </w:rPr>
      <w:t>03</w:t>
    </w:r>
    <w:r w:rsidR="00E64BC8">
      <w:rPr>
        <w:sz w:val="20"/>
        <w:szCs w:val="20"/>
      </w:rPr>
      <w:t>21</w:t>
    </w:r>
    <w:r w:rsidR="00295803">
      <w:rPr>
        <w:sz w:val="20"/>
        <w:szCs w:val="20"/>
      </w:rPr>
      <w:t>_ST_spried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9F17" w14:textId="55104FA7" w:rsidR="00AB3D34" w:rsidRPr="00295803" w:rsidRDefault="00295803" w:rsidP="00295803">
    <w:pPr>
      <w:pStyle w:val="Parastais"/>
      <w:rPr>
        <w:color w:val="808080"/>
        <w:sz w:val="20"/>
        <w:szCs w:val="20"/>
      </w:rPr>
    </w:pPr>
    <w:r>
      <w:rPr>
        <w:sz w:val="20"/>
        <w:szCs w:val="20"/>
      </w:rPr>
      <w:t>TMIzz_</w:t>
    </w:r>
    <w:r w:rsidR="00003F52">
      <w:rPr>
        <w:sz w:val="20"/>
        <w:szCs w:val="20"/>
      </w:rPr>
      <w:t>1</w:t>
    </w:r>
    <w:r w:rsidR="00CE3D90">
      <w:rPr>
        <w:sz w:val="20"/>
        <w:szCs w:val="20"/>
      </w:rPr>
      <w:t>2</w:t>
    </w:r>
    <w:r w:rsidR="004131DB">
      <w:rPr>
        <w:sz w:val="20"/>
        <w:szCs w:val="20"/>
      </w:rPr>
      <w:t>03</w:t>
    </w:r>
    <w:r w:rsidR="00E64BC8">
      <w:rPr>
        <w:sz w:val="20"/>
        <w:szCs w:val="20"/>
      </w:rPr>
      <w:t>21</w:t>
    </w:r>
    <w:r>
      <w:rPr>
        <w:sz w:val="20"/>
        <w:szCs w:val="20"/>
      </w:rPr>
      <w:t>_ST_spried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B182" w14:textId="77777777" w:rsidR="003B7B2D" w:rsidRDefault="003B7B2D" w:rsidP="00034884">
      <w:r>
        <w:separator/>
      </w:r>
    </w:p>
  </w:footnote>
  <w:footnote w:type="continuationSeparator" w:id="0">
    <w:p w14:paraId="566D2328" w14:textId="77777777" w:rsidR="003B7B2D" w:rsidRDefault="003B7B2D" w:rsidP="00034884">
      <w:r>
        <w:continuationSeparator/>
      </w:r>
    </w:p>
  </w:footnote>
  <w:footnote w:id="1">
    <w:p w14:paraId="248488D2" w14:textId="77777777" w:rsidR="00A166CB" w:rsidRPr="00167F7F" w:rsidRDefault="00A166CB" w:rsidP="00A166CB">
      <w:pPr>
        <w:pStyle w:val="Vresteksts"/>
        <w:jc w:val="both"/>
        <w:rPr>
          <w:rFonts w:ascii="Times New Roman" w:hAnsi="Times New Roman"/>
        </w:rPr>
      </w:pPr>
      <w:r w:rsidRPr="00524200">
        <w:rPr>
          <w:rStyle w:val="Vresatsauce"/>
          <w:rFonts w:ascii="Times New Roman" w:hAnsi="Times New Roman"/>
        </w:rPr>
        <w:footnoteRef/>
      </w:r>
      <w:r w:rsidRPr="00524200">
        <w:rPr>
          <w:rFonts w:ascii="Times New Roman" w:hAnsi="Times New Roman"/>
        </w:rPr>
        <w:t xml:space="preserve"> Par pamatu ņemot, ka kontaktpersonas un notiesāto skaita attiecība ir 1:8. Atkarīgo centrā minētā attiecība ir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0E1519" w14:paraId="1C36F83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3B7B2D" w14:paraId="03DD39A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0E1519" w14:paraId="6083526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AB3D34" w:rsidRDefault="003B7B2D" w14:paraId="28FE454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F0D4C"/>
    <w:multiLevelType w:val="hybridMultilevel"/>
    <w:tmpl w:val="DA384842"/>
    <w:lvl w:ilvl="0" w:tplc="963AA05E">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0B12840"/>
    <w:multiLevelType w:val="hybridMultilevel"/>
    <w:tmpl w:val="3E70B258"/>
    <w:lvl w:ilvl="0" w:tplc="F7AE54CA">
      <w:start w:val="1"/>
      <w:numFmt w:val="decimal"/>
      <w:lvlText w:val="%1."/>
      <w:lvlJc w:val="left"/>
      <w:pPr>
        <w:ind w:left="720"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5F59F9"/>
    <w:multiLevelType w:val="hybridMultilevel"/>
    <w:tmpl w:val="1E7AAE70"/>
    <w:lvl w:ilvl="0" w:tplc="9656FE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84"/>
    <w:rsid w:val="00003F52"/>
    <w:rsid w:val="0001386E"/>
    <w:rsid w:val="00031344"/>
    <w:rsid w:val="00034884"/>
    <w:rsid w:val="000462FC"/>
    <w:rsid w:val="000905D2"/>
    <w:rsid w:val="000B0FE8"/>
    <w:rsid w:val="000E1519"/>
    <w:rsid w:val="0010265A"/>
    <w:rsid w:val="00112A3F"/>
    <w:rsid w:val="001358D7"/>
    <w:rsid w:val="00147FCE"/>
    <w:rsid w:val="001848E1"/>
    <w:rsid w:val="001D0A00"/>
    <w:rsid w:val="001D3E81"/>
    <w:rsid w:val="001E2B2C"/>
    <w:rsid w:val="001E5192"/>
    <w:rsid w:val="00295803"/>
    <w:rsid w:val="0031048A"/>
    <w:rsid w:val="00332F47"/>
    <w:rsid w:val="003370C7"/>
    <w:rsid w:val="00337868"/>
    <w:rsid w:val="0039703B"/>
    <w:rsid w:val="0039785D"/>
    <w:rsid w:val="003B7B2D"/>
    <w:rsid w:val="004131DB"/>
    <w:rsid w:val="00431C85"/>
    <w:rsid w:val="00477199"/>
    <w:rsid w:val="004822D5"/>
    <w:rsid w:val="004925F0"/>
    <w:rsid w:val="004F4D65"/>
    <w:rsid w:val="00511485"/>
    <w:rsid w:val="0051153C"/>
    <w:rsid w:val="00571320"/>
    <w:rsid w:val="005B3509"/>
    <w:rsid w:val="005B3E78"/>
    <w:rsid w:val="006123C8"/>
    <w:rsid w:val="00644349"/>
    <w:rsid w:val="00677F1B"/>
    <w:rsid w:val="006D41C5"/>
    <w:rsid w:val="00711F86"/>
    <w:rsid w:val="00741840"/>
    <w:rsid w:val="0074232C"/>
    <w:rsid w:val="007667FB"/>
    <w:rsid w:val="00783B73"/>
    <w:rsid w:val="007F7789"/>
    <w:rsid w:val="00806E79"/>
    <w:rsid w:val="0083505D"/>
    <w:rsid w:val="008440A2"/>
    <w:rsid w:val="00901F83"/>
    <w:rsid w:val="00921D2A"/>
    <w:rsid w:val="00942314"/>
    <w:rsid w:val="00A166CB"/>
    <w:rsid w:val="00AB66EE"/>
    <w:rsid w:val="00AC4513"/>
    <w:rsid w:val="00AD3788"/>
    <w:rsid w:val="00AF6355"/>
    <w:rsid w:val="00B04931"/>
    <w:rsid w:val="00B31AA3"/>
    <w:rsid w:val="00B47A99"/>
    <w:rsid w:val="00B77808"/>
    <w:rsid w:val="00BB2A8B"/>
    <w:rsid w:val="00C27615"/>
    <w:rsid w:val="00C421E7"/>
    <w:rsid w:val="00C57446"/>
    <w:rsid w:val="00C92437"/>
    <w:rsid w:val="00C94C1A"/>
    <w:rsid w:val="00C962EC"/>
    <w:rsid w:val="00CB60C8"/>
    <w:rsid w:val="00CE2885"/>
    <w:rsid w:val="00CE3D90"/>
    <w:rsid w:val="00CE523C"/>
    <w:rsid w:val="00CF2923"/>
    <w:rsid w:val="00D4331C"/>
    <w:rsid w:val="00D6077A"/>
    <w:rsid w:val="00DA6D27"/>
    <w:rsid w:val="00DB2C36"/>
    <w:rsid w:val="00DD0F82"/>
    <w:rsid w:val="00DE0B5F"/>
    <w:rsid w:val="00E018AC"/>
    <w:rsid w:val="00E64BC8"/>
    <w:rsid w:val="00E65C02"/>
    <w:rsid w:val="00EA4C81"/>
    <w:rsid w:val="00ED20E9"/>
    <w:rsid w:val="00F02236"/>
    <w:rsid w:val="00F07D18"/>
    <w:rsid w:val="00F34EC1"/>
    <w:rsid w:val="00F401E9"/>
    <w:rsid w:val="00F544C0"/>
    <w:rsid w:val="00FA195A"/>
    <w:rsid w:val="00FC0AA7"/>
    <w:rsid w:val="00FE48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EFF8"/>
  <w15:chartTrackingRefBased/>
  <w15:docId w15:val="{1F2EBC46-BE21-403B-A840-D1A7A1B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488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34884"/>
    <w:pPr>
      <w:spacing w:after="0" w:line="240" w:lineRule="auto"/>
    </w:pPr>
    <w:rPr>
      <w:rFonts w:ascii="Times New Roman" w:eastAsia="Times New Roman" w:hAnsi="Times New Roman" w:cs="Times New Roman"/>
      <w:sz w:val="24"/>
      <w:szCs w:val="24"/>
      <w:lang w:eastAsia="lv-LV"/>
    </w:rPr>
  </w:style>
  <w:style w:type="character" w:styleId="Hipersaite">
    <w:name w:val="Hyperlink"/>
    <w:uiPriority w:val="99"/>
    <w:semiHidden/>
    <w:rsid w:val="00034884"/>
    <w:rPr>
      <w:rFonts w:cs="Times New Roman"/>
      <w:color w:val="0000FF"/>
      <w:u w:val="single"/>
    </w:rPr>
  </w:style>
  <w:style w:type="paragraph" w:customStyle="1" w:styleId="ParastaisWeb">
    <w:name w:val="Parastais (Web)"/>
    <w:basedOn w:val="Parastais"/>
    <w:uiPriority w:val="99"/>
    <w:rsid w:val="00034884"/>
    <w:pPr>
      <w:spacing w:before="100" w:beforeAutospacing="1" w:after="100" w:afterAutospacing="1"/>
    </w:pPr>
  </w:style>
  <w:style w:type="paragraph" w:customStyle="1" w:styleId="naisf">
    <w:name w:val="naisf"/>
    <w:basedOn w:val="Parastais"/>
    <w:rsid w:val="00034884"/>
    <w:pPr>
      <w:spacing w:before="75" w:after="75"/>
      <w:ind w:firstLine="375"/>
      <w:jc w:val="both"/>
    </w:pPr>
  </w:style>
  <w:style w:type="paragraph" w:customStyle="1" w:styleId="naisnod">
    <w:name w:val="naisnod"/>
    <w:basedOn w:val="Parastais"/>
    <w:uiPriority w:val="99"/>
    <w:rsid w:val="00034884"/>
    <w:pPr>
      <w:spacing w:before="150" w:after="150"/>
      <w:jc w:val="center"/>
    </w:pPr>
    <w:rPr>
      <w:b/>
      <w:bCs/>
    </w:rPr>
  </w:style>
  <w:style w:type="paragraph" w:customStyle="1" w:styleId="naiskr">
    <w:name w:val="naiskr"/>
    <w:basedOn w:val="Parastais"/>
    <w:rsid w:val="00034884"/>
    <w:pPr>
      <w:spacing w:before="75" w:after="75"/>
    </w:pPr>
  </w:style>
  <w:style w:type="paragraph" w:customStyle="1" w:styleId="naisc">
    <w:name w:val="naisc"/>
    <w:basedOn w:val="Parastais"/>
    <w:rsid w:val="00034884"/>
    <w:pPr>
      <w:spacing w:before="75" w:after="75"/>
      <w:jc w:val="center"/>
    </w:pPr>
  </w:style>
  <w:style w:type="paragraph" w:styleId="Galvene">
    <w:name w:val="header"/>
    <w:basedOn w:val="Parastais"/>
    <w:link w:val="GalveneRakstz"/>
    <w:uiPriority w:val="99"/>
    <w:rsid w:val="00034884"/>
    <w:pPr>
      <w:tabs>
        <w:tab w:val="center" w:pos="4153"/>
        <w:tab w:val="right" w:pos="8306"/>
      </w:tabs>
    </w:pPr>
  </w:style>
  <w:style w:type="character" w:customStyle="1" w:styleId="GalveneRakstz">
    <w:name w:val="Galvene Rakstz."/>
    <w:basedOn w:val="Noklusjumarindkopasfonts"/>
    <w:link w:val="Galvene"/>
    <w:uiPriority w:val="99"/>
    <w:rsid w:val="00034884"/>
    <w:rPr>
      <w:rFonts w:ascii="Times New Roman" w:eastAsia="Times New Roman" w:hAnsi="Times New Roman" w:cs="Times New Roman"/>
      <w:sz w:val="24"/>
      <w:szCs w:val="24"/>
      <w:lang w:eastAsia="lv-LV"/>
    </w:rPr>
  </w:style>
  <w:style w:type="character" w:styleId="Lappusesnumurs">
    <w:name w:val="page number"/>
    <w:uiPriority w:val="99"/>
    <w:rsid w:val="00034884"/>
    <w:rPr>
      <w:rFonts w:cs="Times New Roman"/>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
    <w:basedOn w:val="Parastais"/>
    <w:link w:val="VrestekstsRakstz"/>
    <w:unhideWhenUsed/>
    <w:rsid w:val="00034884"/>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rsid w:val="00034884"/>
    <w:rPr>
      <w:rFonts w:ascii="Calibri" w:eastAsia="Calibri" w:hAnsi="Calibri" w:cs="Times New Roman"/>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nhideWhenUsed/>
    <w:rsid w:val="00034884"/>
    <w:rPr>
      <w:vertAlign w:val="superscript"/>
    </w:rPr>
  </w:style>
  <w:style w:type="paragraph" w:styleId="Kjene">
    <w:name w:val="footer"/>
    <w:basedOn w:val="Parasts"/>
    <w:link w:val="KjeneRakstz"/>
    <w:uiPriority w:val="99"/>
    <w:unhideWhenUsed/>
    <w:rsid w:val="00295803"/>
    <w:pPr>
      <w:tabs>
        <w:tab w:val="center" w:pos="4153"/>
        <w:tab w:val="right" w:pos="8306"/>
      </w:tabs>
    </w:pPr>
  </w:style>
  <w:style w:type="character" w:customStyle="1" w:styleId="KjeneRakstz">
    <w:name w:val="Kājene Rakstz."/>
    <w:basedOn w:val="Noklusjumarindkopasfonts"/>
    <w:link w:val="Kjene"/>
    <w:uiPriority w:val="99"/>
    <w:rsid w:val="00295803"/>
    <w:rPr>
      <w:rFonts w:ascii="Times New Roman" w:eastAsia="Times New Roman" w:hAnsi="Times New Roman" w:cs="Times New Roman"/>
      <w:sz w:val="20"/>
      <w:szCs w:val="20"/>
      <w:lang w:eastAsia="lv-LV"/>
    </w:rPr>
  </w:style>
  <w:style w:type="paragraph" w:styleId="Bezatstarpm">
    <w:name w:val="No Spacing"/>
    <w:uiPriority w:val="1"/>
    <w:qFormat/>
    <w:rsid w:val="00CB60C8"/>
    <w:pPr>
      <w:widowControl w:val="0"/>
      <w:spacing w:after="0" w:line="240" w:lineRule="auto"/>
    </w:pPr>
    <w:rPr>
      <w:rFonts w:ascii="Calibri" w:eastAsia="Calibri" w:hAnsi="Calibri" w:cs="Times New Roman"/>
      <w:lang w:val="en-US"/>
    </w:rPr>
  </w:style>
  <w:style w:type="paragraph" w:styleId="Sarakstarindkopa">
    <w:name w:val="List Paragraph"/>
    <w:basedOn w:val="Parasts"/>
    <w:uiPriority w:val="34"/>
    <w:qFormat/>
    <w:rsid w:val="00942314"/>
    <w:pPr>
      <w:suppressAutoHyphens/>
      <w:ind w:left="720"/>
      <w:contextualSpacing/>
    </w:pPr>
    <w:rPr>
      <w:sz w:val="24"/>
      <w:szCs w:val="24"/>
      <w:lang w:eastAsia="ar-SA"/>
    </w:rPr>
  </w:style>
  <w:style w:type="paragraph" w:styleId="Balonteksts">
    <w:name w:val="Balloon Text"/>
    <w:basedOn w:val="Parasts"/>
    <w:link w:val="BalontekstsRakstz"/>
    <w:uiPriority w:val="99"/>
    <w:semiHidden/>
    <w:unhideWhenUsed/>
    <w:rsid w:val="0094231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231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C27615"/>
    <w:rPr>
      <w:sz w:val="16"/>
      <w:szCs w:val="16"/>
    </w:rPr>
  </w:style>
  <w:style w:type="paragraph" w:styleId="Komentrateksts">
    <w:name w:val="annotation text"/>
    <w:basedOn w:val="Parasts"/>
    <w:link w:val="KomentratekstsRakstz"/>
    <w:uiPriority w:val="99"/>
    <w:semiHidden/>
    <w:unhideWhenUsed/>
    <w:rsid w:val="00C27615"/>
  </w:style>
  <w:style w:type="character" w:customStyle="1" w:styleId="KomentratekstsRakstz">
    <w:name w:val="Komentāra teksts Rakstz."/>
    <w:basedOn w:val="Noklusjumarindkopasfonts"/>
    <w:link w:val="Komentrateksts"/>
    <w:uiPriority w:val="99"/>
    <w:semiHidden/>
    <w:rsid w:val="00C2761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27615"/>
    <w:rPr>
      <w:b/>
      <w:bCs/>
    </w:rPr>
  </w:style>
  <w:style w:type="character" w:customStyle="1" w:styleId="KomentratmaRakstz">
    <w:name w:val="Komentāra tēma Rakstz."/>
    <w:basedOn w:val="KomentratekstsRakstz"/>
    <w:link w:val="Komentratma"/>
    <w:uiPriority w:val="99"/>
    <w:semiHidden/>
    <w:rsid w:val="00C27615"/>
    <w:rPr>
      <w:rFonts w:ascii="Times New Roman" w:eastAsia="Times New Roman" w:hAnsi="Times New Roman" w:cs="Times New Roman"/>
      <w:b/>
      <w:bCs/>
      <w:sz w:val="20"/>
      <w:szCs w:val="20"/>
      <w:lang w:eastAsia="lv-LV"/>
    </w:rPr>
  </w:style>
  <w:style w:type="character" w:customStyle="1" w:styleId="dlxnowrap1">
    <w:name w:val="dlxnowrap1"/>
    <w:basedOn w:val="Noklusjumarindkopasfonts"/>
    <w:rsid w:val="00FE4844"/>
  </w:style>
  <w:style w:type="paragraph" w:styleId="Vienkrsteksts">
    <w:name w:val="Plain Text"/>
    <w:basedOn w:val="Parasts"/>
    <w:link w:val="VienkrstekstsRakstz"/>
    <w:uiPriority w:val="99"/>
    <w:semiHidden/>
    <w:unhideWhenUsed/>
    <w:rsid w:val="00711F86"/>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711F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50084">
      <w:bodyDiv w:val="1"/>
      <w:marLeft w:val="0"/>
      <w:marRight w:val="0"/>
      <w:marTop w:val="0"/>
      <w:marBottom w:val="0"/>
      <w:divBdr>
        <w:top w:val="none" w:sz="0" w:space="0" w:color="auto"/>
        <w:left w:val="none" w:sz="0" w:space="0" w:color="auto"/>
        <w:bottom w:val="none" w:sz="0" w:space="0" w:color="auto"/>
        <w:right w:val="none" w:sz="0" w:space="0" w:color="auto"/>
      </w:divBdr>
    </w:div>
    <w:div w:id="847058504">
      <w:bodyDiv w:val="1"/>
      <w:marLeft w:val="0"/>
      <w:marRight w:val="0"/>
      <w:marTop w:val="0"/>
      <w:marBottom w:val="0"/>
      <w:divBdr>
        <w:top w:val="none" w:sz="0" w:space="0" w:color="auto"/>
        <w:left w:val="none" w:sz="0" w:space="0" w:color="auto"/>
        <w:bottom w:val="none" w:sz="0" w:space="0" w:color="auto"/>
        <w:right w:val="none" w:sz="0" w:space="0" w:color="auto"/>
      </w:divBdr>
    </w:div>
    <w:div w:id="1352487166">
      <w:bodyDiv w:val="1"/>
      <w:marLeft w:val="0"/>
      <w:marRight w:val="0"/>
      <w:marTop w:val="0"/>
      <w:marBottom w:val="0"/>
      <w:divBdr>
        <w:top w:val="none" w:sz="0" w:space="0" w:color="auto"/>
        <w:left w:val="none" w:sz="0" w:space="0" w:color="auto"/>
        <w:bottom w:val="none" w:sz="0" w:space="0" w:color="auto"/>
        <w:right w:val="none" w:sz="0" w:space="0" w:color="auto"/>
      </w:divBdr>
    </w:div>
    <w:div w:id="1517846215">
      <w:bodyDiv w:val="1"/>
      <w:marLeft w:val="0"/>
      <w:marRight w:val="0"/>
      <w:marTop w:val="0"/>
      <w:marBottom w:val="0"/>
      <w:divBdr>
        <w:top w:val="none" w:sz="0" w:space="0" w:color="auto"/>
        <w:left w:val="none" w:sz="0" w:space="0" w:color="auto"/>
        <w:bottom w:val="none" w:sz="0" w:space="0" w:color="auto"/>
        <w:right w:val="none" w:sz="0" w:space="0" w:color="auto"/>
      </w:divBdr>
    </w:div>
    <w:div w:id="19385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zeile@t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31F91868CF64BAA342CFF8DC9F980" ma:contentTypeVersion="10" ma:contentTypeDescription="Create a new document." ma:contentTypeScope="" ma:versionID="e2636b1d67e40baa6f7f33a57ccbdaf9">
  <xsd:schema xmlns:xsd="http://www.w3.org/2001/XMLSchema" xmlns:xs="http://www.w3.org/2001/XMLSchema" xmlns:p="http://schemas.microsoft.com/office/2006/metadata/properties" xmlns:ns3="8bb57f32-b678-4af9-a0c3-8b9084458851" xmlns:ns4="df5728c9-55ec-47f4-a445-b04e358fb7b6" targetNamespace="http://schemas.microsoft.com/office/2006/metadata/properties" ma:root="true" ma:fieldsID="31e7620a6b57aa0b5f58785e70509030" ns3:_="" ns4:_="">
    <xsd:import namespace="8bb57f32-b678-4af9-a0c3-8b9084458851"/>
    <xsd:import namespace="df5728c9-55ec-47f4-a445-b04e358fb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7f32-b678-4af9-a0c3-8b9084458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728c9-55ec-47f4-a445-b04e358fb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24105-852D-4C32-8551-47EABC0A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7f32-b678-4af9-a0c3-8b9084458851"/>
    <ds:schemaRef ds:uri="df5728c9-55ec-47f4-a445-b04e358f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117A2-F148-4EE6-AAAF-310B228786E1}">
  <ds:schemaRefs>
    <ds:schemaRef ds:uri="http://schemas.openxmlformats.org/officeDocument/2006/bibliography"/>
  </ds:schemaRefs>
</ds:datastoreItem>
</file>

<file path=customXml/itemProps3.xml><?xml version="1.0" encoding="utf-8"?>
<ds:datastoreItem xmlns:ds="http://schemas.openxmlformats.org/officeDocument/2006/customXml" ds:itemID="{30E067FB-90C8-444E-8F14-B8BB753994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2DF16-9665-4C81-A851-7C9EC1B30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14776</Words>
  <Characters>8423</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informatīvo ziņojumu "Par turpmāko rīcību saistībā ar Satversmes tiesas 2019. gada 7. novembra spriedumu lietā Nr. 2018-25-01 "Par Latvijas Sodu izpildes kodeksa 50.4 panta atbilstību Latvijas Republikas Sa</vt:lpstr>
      <vt:lpstr>Izziņa par atzinumos sniegtajiem iebildumiem par informatīvo ziņojumu "Par turpmāko rīcību saistībā ar Satversmes tiesas 2019. gada 7. novembra spriedumu lietā Nr. 2018-25-01 "Par Latvijas Sodu izpildes kodeksa 50.4 panta atbilstību Latvijas Republikas Sa</vt:lpstr>
    </vt:vector>
  </TitlesOfParts>
  <Company>Tielsietu ministrija</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turpmāko rīcību saistībā ar Satversmes tiesas 2019. gada 7. novembra spriedumu lietā Nr. 2018-25-01 "Par Latvijas Sodu izpildes kodeksa 50.4 panta atbilstību Latvijas Republikas Satversmes 91. pantam""</dc:title>
  <dc:subject>Izziņa par atzinumos sniegtajiem iebildumiem</dc:subject>
  <dc:creator>Laura Šileikiste</dc:creator>
  <cp:keywords/>
  <dc:description>laura.sileikiste@tm.gov.lv, 67046125</dc:description>
  <cp:lastModifiedBy>Laura Šileikiste</cp:lastModifiedBy>
  <cp:revision>2</cp:revision>
  <dcterms:created xsi:type="dcterms:W3CDTF">2021-03-15T10:51:00Z</dcterms:created>
  <dcterms:modified xsi:type="dcterms:W3CDTF">2021-03-15T10:51:00Z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0x01010018A31F91868CF64BAA342CFF8DC9F980</vt:lpwstr>
  </property>
</Properties>
</file>