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4844" w:rsidP="00DB7395" w:rsidRDefault="007116C7" w14:paraId="6123F444" w14:textId="77777777">
      <w:pPr>
        <w:pStyle w:val="naisnod"/>
        <w:spacing w:before="0" w:after="0"/>
        <w:ind w:firstLine="720"/>
        <w:rPr>
          <w:sz w:val="28"/>
          <w:szCs w:val="28"/>
        </w:rPr>
      </w:pPr>
      <w:r w:rsidRPr="00712B66">
        <w:rPr>
          <w:sz w:val="28"/>
          <w:szCs w:val="28"/>
        </w:rPr>
        <w:t>Izziņa par atzinumos sniegtajiem iebildumiem</w:t>
      </w:r>
      <w:r w:rsidR="00D65716">
        <w:rPr>
          <w:sz w:val="28"/>
          <w:szCs w:val="28"/>
        </w:rPr>
        <w:t xml:space="preserve"> par likumprojektu </w:t>
      </w:r>
    </w:p>
    <w:p w:rsidRPr="00712B66" w:rsidR="007116C7" w:rsidP="00DB7395" w:rsidRDefault="00D65716" w14:paraId="3C9621F0" w14:textId="2B6BC9A8">
      <w:pPr>
        <w:pStyle w:val="naisnod"/>
        <w:spacing w:before="0" w:after="0"/>
        <w:ind w:firstLine="720"/>
        <w:rPr>
          <w:sz w:val="28"/>
          <w:szCs w:val="28"/>
        </w:rPr>
      </w:pPr>
      <w:r>
        <w:rPr>
          <w:sz w:val="28"/>
          <w:szCs w:val="28"/>
        </w:rPr>
        <w:t>“</w:t>
      </w:r>
      <w:r w:rsidRPr="00D65716">
        <w:rPr>
          <w:sz w:val="28"/>
          <w:szCs w:val="28"/>
        </w:rPr>
        <w:t xml:space="preserve">Grozījumi likumā </w:t>
      </w:r>
      <w:r>
        <w:rPr>
          <w:sz w:val="28"/>
          <w:szCs w:val="28"/>
        </w:rPr>
        <w:t>“</w:t>
      </w:r>
      <w:r w:rsidRPr="00D65716">
        <w:rPr>
          <w:sz w:val="28"/>
          <w:szCs w:val="28"/>
        </w:rPr>
        <w:t>Par Latvijas Republikas Uzņēmumu reģistru</w:t>
      </w:r>
      <w:r>
        <w:rPr>
          <w:sz w:val="28"/>
          <w:szCs w:val="28"/>
        </w:rPr>
        <w:t>””</w:t>
      </w:r>
      <w:r w:rsidR="003A77F3">
        <w:rPr>
          <w:sz w:val="28"/>
          <w:szCs w:val="28"/>
        </w:rPr>
        <w:t xml:space="preserve"> (</w:t>
      </w:r>
      <w:r w:rsidRPr="003A77F3" w:rsidR="003A77F3">
        <w:rPr>
          <w:sz w:val="28"/>
          <w:szCs w:val="28"/>
        </w:rPr>
        <w:t>VSS-11</w:t>
      </w:r>
      <w:r w:rsidR="003A77F3">
        <w:rPr>
          <w:sz w:val="28"/>
          <w:szCs w:val="28"/>
        </w:rPr>
        <w:t>1)</w:t>
      </w:r>
    </w:p>
    <w:p w:rsidRPr="008A36C9" w:rsidR="007116C7" w:rsidP="00DB7395" w:rsidRDefault="007116C7" w14:paraId="66A0BE37" w14:textId="77777777">
      <w:pPr>
        <w:pStyle w:val="naisf"/>
        <w:spacing w:before="0" w:after="0"/>
        <w:ind w:firstLine="720"/>
      </w:pPr>
    </w:p>
    <w:p w:rsidRPr="00712B66" w:rsidR="007B4C0F" w:rsidP="00184479" w:rsidRDefault="007B4C0F" w14:paraId="1B00B03B" w14:textId="77777777">
      <w:pPr>
        <w:pStyle w:val="naisf"/>
        <w:spacing w:before="0" w:after="0"/>
        <w:ind w:firstLine="0"/>
        <w:jc w:val="center"/>
        <w:rPr>
          <w:b/>
        </w:rPr>
      </w:pPr>
      <w:r w:rsidRPr="00712B66">
        <w:rPr>
          <w:b/>
        </w:rPr>
        <w:t xml:space="preserve">I. Jautājumi, par kuriem saskaņošanā </w:t>
      </w:r>
      <w:r w:rsidRPr="00712B66" w:rsidR="00134188">
        <w:rPr>
          <w:b/>
        </w:rPr>
        <w:t xml:space="preserve">vienošanās </w:t>
      </w:r>
      <w:r w:rsidRPr="00712B66">
        <w:rPr>
          <w:b/>
        </w:rPr>
        <w:t>nav panākta</w:t>
      </w:r>
    </w:p>
    <w:p w:rsidRPr="00712B66" w:rsidR="007B4C0F" w:rsidP="00DB7395" w:rsidRDefault="007B4C0F" w14:paraId="04757658" w14:textId="77777777">
      <w:pPr>
        <w:pStyle w:val="naisf"/>
        <w:spacing w:before="0" w:after="0"/>
        <w:ind w:firstLine="720"/>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3118"/>
        <w:gridCol w:w="2977"/>
        <w:gridCol w:w="2459"/>
        <w:gridCol w:w="1920"/>
      </w:tblGrid>
      <w:tr w:rsidRPr="00712B66" w:rsidR="005F4BFD" w14:paraId="5B44F535"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66" w:rsidR="005F4BFD" w:rsidP="0036160E" w:rsidRDefault="005F4BFD" w14:paraId="2949B635" w14:textId="77777777">
            <w:pPr>
              <w:pStyle w:val="naisc"/>
              <w:spacing w:before="0" w:after="0"/>
            </w:pPr>
            <w:r w:rsidRPr="00712B66">
              <w:t>Nr. p.</w:t>
            </w:r>
            <w:r w:rsidR="00D64FB0">
              <w:t> </w:t>
            </w:r>
            <w:r w:rsidRPr="00712B66">
              <w:t>k.</w:t>
            </w:r>
          </w:p>
        </w:tc>
        <w:tc>
          <w:tcPr>
            <w:tcW w:w="3086"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0BDFD77D" w14:textId="77777777">
            <w:pPr>
              <w:pStyle w:val="naisc"/>
              <w:spacing w:before="0" w:after="0"/>
              <w:ind w:firstLine="12"/>
            </w:pPr>
            <w:r w:rsidRPr="00712B66">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255A8DC9" w14:textId="77777777">
            <w:pPr>
              <w:pStyle w:val="naisc"/>
              <w:spacing w:before="0" w:after="0"/>
              <w:ind w:right="3"/>
            </w:pPr>
            <w:r w:rsidRPr="00712B66">
              <w:t>Atzinumā norādītais ministrijas (citas institūcijas) iebildums</w:t>
            </w:r>
            <w:r w:rsidR="00184479">
              <w:t>,</w:t>
            </w:r>
            <w:r w:rsidRPr="00712B66" w:rsidR="000E5509">
              <w:t xml:space="preserve"> kā arī saskaņošanā papildus izteiktais iebildums</w:t>
            </w:r>
            <w:r w:rsidRPr="00712B66">
              <w:t xml:space="preserve">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1DFE146A" w14:textId="77777777">
            <w:pPr>
              <w:pStyle w:val="naisc"/>
              <w:spacing w:before="0" w:after="0"/>
              <w:ind w:firstLine="21"/>
            </w:pPr>
            <w:r w:rsidRPr="00712B66">
              <w:t>Atbildīgās ministrijas pamatojums</w:t>
            </w:r>
            <w:r w:rsidRPr="00712B66" w:rsidR="009307F2">
              <w:t xml:space="preserve">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712B66" w:rsidR="005F4BFD" w:rsidP="00364BB6" w:rsidRDefault="005F4BFD" w14:paraId="3761E96B" w14:textId="77777777">
            <w:pPr>
              <w:jc w:val="center"/>
            </w:pPr>
            <w:r w:rsidRPr="00712B66">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712B66" w:rsidR="005F4BFD" w:rsidP="00364BB6" w:rsidRDefault="005F4BFD" w14:paraId="42448F94" w14:textId="77777777">
            <w:pPr>
              <w:jc w:val="center"/>
            </w:pPr>
            <w:r w:rsidRPr="00712B66">
              <w:t>Projekta attiecīgā punkta (panta) galīgā redakcija</w:t>
            </w:r>
          </w:p>
        </w:tc>
      </w:tr>
      <w:tr w:rsidRPr="008A36C9" w:rsidR="005F4BFD" w14:paraId="2AA6C607" w14:textId="77777777">
        <w:tc>
          <w:tcPr>
            <w:tcW w:w="708"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7F7FE74A" w14:textId="77777777">
            <w:pPr>
              <w:pStyle w:val="naisc"/>
              <w:spacing w:before="0" w:after="0"/>
              <w:rPr>
                <w:sz w:val="20"/>
                <w:szCs w:val="20"/>
              </w:rPr>
            </w:pPr>
            <w:r w:rsidRPr="008A36C9">
              <w:rPr>
                <w:sz w:val="20"/>
                <w:szCs w:val="20"/>
              </w:rPr>
              <w:t>1</w:t>
            </w:r>
          </w:p>
        </w:tc>
        <w:tc>
          <w:tcPr>
            <w:tcW w:w="3086"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68D8F771" w14:textId="77777777">
            <w:pPr>
              <w:pStyle w:val="naisc"/>
              <w:spacing w:before="0" w:after="0"/>
              <w:ind w:firstLine="720"/>
              <w:rPr>
                <w:sz w:val="20"/>
                <w:szCs w:val="20"/>
              </w:rPr>
            </w:pPr>
            <w:r w:rsidRPr="008A36C9">
              <w:rPr>
                <w:sz w:val="20"/>
                <w:szCs w:val="20"/>
              </w:rPr>
              <w:t>2</w:t>
            </w:r>
          </w:p>
        </w:tc>
        <w:tc>
          <w:tcPr>
            <w:tcW w:w="3118"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6699AA1A" w14:textId="77777777">
            <w:pPr>
              <w:pStyle w:val="naisc"/>
              <w:spacing w:before="0" w:after="0"/>
              <w:ind w:firstLine="720"/>
              <w:rPr>
                <w:sz w:val="20"/>
                <w:szCs w:val="20"/>
              </w:rPr>
            </w:pPr>
            <w:r w:rsidRPr="008A36C9">
              <w:rPr>
                <w:sz w:val="20"/>
                <w:szCs w:val="20"/>
              </w:rPr>
              <w:t>3</w:t>
            </w:r>
          </w:p>
        </w:tc>
        <w:tc>
          <w:tcPr>
            <w:tcW w:w="2977"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301F918C" w14:textId="77777777">
            <w:pPr>
              <w:pStyle w:val="naisc"/>
              <w:spacing w:before="0" w:after="0"/>
              <w:ind w:firstLine="720"/>
              <w:rPr>
                <w:sz w:val="20"/>
                <w:szCs w:val="20"/>
              </w:rPr>
            </w:pPr>
            <w:r w:rsidRPr="008A36C9">
              <w:rPr>
                <w:sz w:val="20"/>
                <w:szCs w:val="20"/>
              </w:rPr>
              <w:t>4</w:t>
            </w:r>
          </w:p>
        </w:tc>
        <w:tc>
          <w:tcPr>
            <w:tcW w:w="2459" w:type="dxa"/>
            <w:tcBorders>
              <w:top w:val="single" w:color="auto" w:sz="4" w:space="0"/>
              <w:left w:val="single" w:color="auto" w:sz="4" w:space="0"/>
              <w:bottom w:val="single" w:color="auto" w:sz="4" w:space="0"/>
              <w:right w:val="single" w:color="auto" w:sz="4" w:space="0"/>
            </w:tcBorders>
          </w:tcPr>
          <w:p w:rsidRPr="008A36C9" w:rsidR="005F4BFD" w:rsidP="008A36C9" w:rsidRDefault="008A36C9" w14:paraId="461F6321" w14:textId="77777777">
            <w:pPr>
              <w:jc w:val="center"/>
              <w:rPr>
                <w:sz w:val="20"/>
                <w:szCs w:val="20"/>
              </w:rPr>
            </w:pPr>
            <w:r w:rsidRPr="008A36C9">
              <w:rPr>
                <w:sz w:val="20"/>
                <w:szCs w:val="20"/>
              </w:rPr>
              <w:t>5</w:t>
            </w:r>
          </w:p>
        </w:tc>
        <w:tc>
          <w:tcPr>
            <w:tcW w:w="1920" w:type="dxa"/>
            <w:tcBorders>
              <w:top w:val="single" w:color="auto" w:sz="4" w:space="0"/>
              <w:left w:val="single" w:color="auto" w:sz="4" w:space="0"/>
              <w:bottom w:val="single" w:color="auto" w:sz="4" w:space="0"/>
            </w:tcBorders>
          </w:tcPr>
          <w:p w:rsidRPr="008A36C9" w:rsidR="005F4BFD" w:rsidP="008A36C9" w:rsidRDefault="008A36C9" w14:paraId="3D2AB677" w14:textId="77777777">
            <w:pPr>
              <w:jc w:val="center"/>
              <w:rPr>
                <w:sz w:val="20"/>
                <w:szCs w:val="20"/>
              </w:rPr>
            </w:pPr>
            <w:r w:rsidRPr="008A36C9">
              <w:rPr>
                <w:sz w:val="20"/>
                <w:szCs w:val="20"/>
              </w:rPr>
              <w:t>6</w:t>
            </w:r>
          </w:p>
        </w:tc>
      </w:tr>
      <w:tr w:rsidRPr="00712B66" w:rsidR="00207E65" w14:paraId="5536361A" w14:textId="77777777">
        <w:tc>
          <w:tcPr>
            <w:tcW w:w="708" w:type="dxa"/>
            <w:tcBorders>
              <w:left w:val="single" w:color="000000" w:sz="6" w:space="0"/>
              <w:bottom w:val="single" w:color="auto" w:sz="4" w:space="0"/>
              <w:right w:val="single" w:color="000000" w:sz="6" w:space="0"/>
            </w:tcBorders>
          </w:tcPr>
          <w:p w:rsidR="00207E65" w:rsidP="00207E65" w:rsidRDefault="00207E65" w14:paraId="593E1496" w14:textId="77777777">
            <w:pPr>
              <w:pStyle w:val="naisc"/>
              <w:spacing w:before="0" w:after="0"/>
              <w:ind w:firstLine="720"/>
            </w:pPr>
          </w:p>
          <w:p w:rsidR="00207E65" w:rsidP="00207E65" w:rsidRDefault="00207E65" w14:paraId="0A89684B" w14:textId="77777777"/>
          <w:p w:rsidRPr="00207E65" w:rsidR="00207E65" w:rsidP="00207E65" w:rsidRDefault="00E02ABB" w14:paraId="3BCBA455" w14:textId="6850A570">
            <w:r>
              <w:t>1</w:t>
            </w:r>
            <w:r w:rsidR="00207E65">
              <w:t>.</w:t>
            </w:r>
          </w:p>
        </w:tc>
        <w:tc>
          <w:tcPr>
            <w:tcW w:w="3086" w:type="dxa"/>
            <w:tcBorders>
              <w:left w:val="single" w:color="000000" w:sz="6" w:space="0"/>
              <w:bottom w:val="single" w:color="auto" w:sz="4" w:space="0"/>
              <w:right w:val="single" w:color="000000" w:sz="6" w:space="0"/>
            </w:tcBorders>
          </w:tcPr>
          <w:p w:rsidRPr="00712B66" w:rsidR="00207E65" w:rsidP="002502AE" w:rsidRDefault="00207E65" w14:paraId="0E6C1FB5" w14:textId="5D4E7E87">
            <w:pPr>
              <w:pStyle w:val="naisc"/>
              <w:spacing w:before="0" w:after="0"/>
              <w:jc w:val="both"/>
            </w:pPr>
            <w:r w:rsidRPr="00AC1377">
              <w:t>Likumprojekt</w:t>
            </w:r>
            <w:r>
              <w:t>s un tā</w:t>
            </w:r>
            <w:r w:rsidRPr="00AC1377">
              <w:t xml:space="preserve"> sākotnējās ietekmes novērtējuma ziņojums (anotācija).</w:t>
            </w:r>
          </w:p>
        </w:tc>
        <w:tc>
          <w:tcPr>
            <w:tcW w:w="3118" w:type="dxa"/>
            <w:tcBorders>
              <w:left w:val="single" w:color="000000" w:sz="6" w:space="0"/>
              <w:bottom w:val="single" w:color="auto" w:sz="4" w:space="0"/>
              <w:right w:val="single" w:color="000000" w:sz="6" w:space="0"/>
            </w:tcBorders>
          </w:tcPr>
          <w:p w:rsidRPr="00AC1377" w:rsidR="00207E65" w:rsidP="00207E65" w:rsidRDefault="00207E65" w14:paraId="2758EA65" w14:textId="77777777">
            <w:pPr>
              <w:pStyle w:val="naisc"/>
              <w:spacing w:before="0" w:after="0"/>
              <w:rPr>
                <w:b/>
                <w:bCs/>
              </w:rPr>
            </w:pPr>
            <w:r w:rsidRPr="00AC1377">
              <w:rPr>
                <w:b/>
                <w:bCs/>
              </w:rPr>
              <w:t>Finanšu ministrija</w:t>
            </w:r>
          </w:p>
          <w:p w:rsidR="00207E65" w:rsidP="00207E65" w:rsidRDefault="00207E65" w14:paraId="1924E701" w14:textId="77777777">
            <w:pPr>
              <w:pStyle w:val="naisc"/>
              <w:spacing w:before="0" w:after="0"/>
              <w:rPr>
                <w:b/>
                <w:bCs/>
              </w:rPr>
            </w:pPr>
            <w:r w:rsidRPr="00AC1377">
              <w:rPr>
                <w:b/>
                <w:bCs/>
              </w:rPr>
              <w:t>(01.03.2021. atzinums Nr. 12/A-7/1129)</w:t>
            </w:r>
          </w:p>
          <w:p w:rsidRPr="00712B66" w:rsidR="00207E65" w:rsidP="00207E65" w:rsidRDefault="00207E65" w14:paraId="65091986" w14:textId="37BEE1B0">
            <w:pPr>
              <w:pStyle w:val="naisc"/>
              <w:spacing w:before="0" w:after="0"/>
              <w:jc w:val="both"/>
            </w:pPr>
            <w:r>
              <w:t>Saskaņā ar Likumprojekta anotācijas III sadaļā sniegto informāciju Likumprojekta normu izpildei Tieslietu ministrijai papildus nepieciešams finansējums 2022.gadā 233 762</w:t>
            </w:r>
            <w:r>
              <w:rPr>
                <w:i/>
                <w:iCs/>
              </w:rPr>
              <w:t xml:space="preserve"> euro</w:t>
            </w:r>
            <w:r>
              <w:t xml:space="preserve"> apmērā, 2023. gadam 190 575 </w:t>
            </w:r>
            <w:r>
              <w:rPr>
                <w:i/>
                <w:iCs/>
              </w:rPr>
              <w:t>euro</w:t>
            </w:r>
            <w:r>
              <w:t xml:space="preserve"> apmērā, 2024.gadam  un turpmāk ik katru gadu 81 675 </w:t>
            </w:r>
            <w:r>
              <w:rPr>
                <w:i/>
                <w:iCs/>
              </w:rPr>
              <w:t>euro</w:t>
            </w:r>
            <w:r>
              <w:t xml:space="preserve"> apmērā. Ņemot vērā, ka nav atbalstāma tādu likumprojektu pieņemšana, kuru īstenošana var netikt nodrošināta nepietiekamā finansējuma dēļ, uzskatām, ka Tieslietu ministrijai jāizvērtē iespējas Likumprojektā </w:t>
            </w:r>
            <w:r>
              <w:lastRenderedPageBreak/>
              <w:t>noteikto normu izpildi nodrošināt piešķirto valsts budžeta līdzekļu ietvaros, atbilstoši precizējot anotācijas III sadaļu, vai arī Likumprojekta tālāka virzība ir atliekama līdz brīdim, kad Ministru kabinetā tiks pieņemti lēmumi par tā īstenošanai papildu nepieciešamā finansējuma piešķiršanu.</w:t>
            </w:r>
          </w:p>
        </w:tc>
        <w:tc>
          <w:tcPr>
            <w:tcW w:w="2977" w:type="dxa"/>
            <w:tcBorders>
              <w:left w:val="single" w:color="000000" w:sz="6" w:space="0"/>
              <w:bottom w:val="single" w:color="auto" w:sz="4" w:space="0"/>
              <w:right w:val="single" w:color="000000" w:sz="6" w:space="0"/>
            </w:tcBorders>
          </w:tcPr>
          <w:p w:rsidR="00207E65" w:rsidP="001629C2" w:rsidRDefault="001629C2" w14:paraId="77D2B39F" w14:textId="7B9DB436">
            <w:pPr>
              <w:pStyle w:val="naisc"/>
              <w:spacing w:before="0" w:after="0"/>
              <w:rPr>
                <w:b/>
                <w:bCs/>
              </w:rPr>
            </w:pPr>
            <w:r>
              <w:rPr>
                <w:b/>
                <w:bCs/>
              </w:rPr>
              <w:lastRenderedPageBreak/>
              <w:t>N</w:t>
            </w:r>
            <w:r w:rsidRPr="00207E65" w:rsidR="00207E65">
              <w:rPr>
                <w:b/>
                <w:bCs/>
              </w:rPr>
              <w:t>av ņemts vērā</w:t>
            </w:r>
          </w:p>
          <w:p w:rsidR="00207E65" w:rsidP="002502AE" w:rsidRDefault="002502AE" w14:paraId="2905943F" w14:textId="5F8C6973">
            <w:pPr>
              <w:pStyle w:val="naisc"/>
              <w:spacing w:before="0" w:after="0"/>
              <w:jc w:val="both"/>
            </w:pPr>
            <w:r>
              <w:t xml:space="preserve">Nav iespējams atlikt likumprojekta tālāku virzību, jo tā izstrāde ir saistīta ar Direktīvas 2019/1151 ieviešanu, kur ieviešanas termiņš ir 2021.gada 1.augusts. </w:t>
            </w:r>
          </w:p>
          <w:p w:rsidRPr="00207E65" w:rsidR="002502AE" w:rsidP="00207E65" w:rsidRDefault="002502AE" w14:paraId="2925216B" w14:textId="73AE3D27">
            <w:pPr>
              <w:pStyle w:val="naisc"/>
              <w:spacing w:before="0" w:after="0"/>
              <w:jc w:val="both"/>
            </w:pPr>
          </w:p>
        </w:tc>
        <w:tc>
          <w:tcPr>
            <w:tcW w:w="2459" w:type="dxa"/>
            <w:tcBorders>
              <w:top w:val="single" w:color="auto" w:sz="4" w:space="0"/>
              <w:left w:val="single" w:color="auto" w:sz="4" w:space="0"/>
              <w:bottom w:val="single" w:color="auto" w:sz="4" w:space="0"/>
              <w:right w:val="single" w:color="auto" w:sz="4" w:space="0"/>
            </w:tcBorders>
          </w:tcPr>
          <w:p w:rsidRPr="00712B66" w:rsidR="00207E65" w:rsidP="00207E65" w:rsidRDefault="00207E65" w14:paraId="107FC364" w14:textId="77777777">
            <w:pPr>
              <w:jc w:val="both"/>
            </w:pPr>
          </w:p>
        </w:tc>
        <w:tc>
          <w:tcPr>
            <w:tcW w:w="1920" w:type="dxa"/>
            <w:tcBorders>
              <w:top w:val="single" w:color="auto" w:sz="4" w:space="0"/>
              <w:left w:val="single" w:color="auto" w:sz="4" w:space="0"/>
              <w:bottom w:val="single" w:color="auto" w:sz="4" w:space="0"/>
            </w:tcBorders>
          </w:tcPr>
          <w:p w:rsidRPr="00712B66" w:rsidR="00207E65" w:rsidP="00207E65" w:rsidRDefault="00207E65" w14:paraId="10778BAD" w14:textId="77777777">
            <w:pPr>
              <w:jc w:val="both"/>
            </w:pPr>
          </w:p>
        </w:tc>
      </w:tr>
    </w:tbl>
    <w:p w:rsidRPr="00712B66" w:rsidR="007B4C0F" w:rsidP="007B4C0F" w:rsidRDefault="007B4C0F" w14:paraId="0D788228" w14:textId="77777777">
      <w:pPr>
        <w:pStyle w:val="naisf"/>
        <w:spacing w:before="0" w:after="0"/>
        <w:ind w:firstLine="0"/>
      </w:pPr>
    </w:p>
    <w:p w:rsidRPr="00712B66" w:rsidR="005D67F7" w:rsidP="005D67F7" w:rsidRDefault="005D67F7" w14:paraId="6325E137" w14:textId="77777777">
      <w:pPr>
        <w:pStyle w:val="naisf"/>
        <w:spacing w:before="0" w:after="0"/>
        <w:ind w:firstLine="0"/>
        <w:rPr>
          <w:b/>
        </w:rPr>
      </w:pPr>
      <w:r w:rsidRPr="00712B66">
        <w:rPr>
          <w:b/>
        </w:rPr>
        <w:t>Informācija par starpministriju (starpinstitūciju) sanāksmi vai elektronisko saskaņošanu</w:t>
      </w:r>
    </w:p>
    <w:p w:rsidRPr="00712B66" w:rsidR="005D67F7" w:rsidP="005D67F7" w:rsidRDefault="005D67F7" w14:paraId="3F3DF886" w14:textId="7777777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Pr="00712B66" w:rsidR="007B4C0F" w:rsidTr="008435E3" w14:paraId="4E248760" w14:textId="77777777">
        <w:tc>
          <w:tcPr>
            <w:tcW w:w="6345" w:type="dxa"/>
          </w:tcPr>
          <w:p w:rsidRPr="00712B66" w:rsidR="007B4C0F" w:rsidP="005D67F7" w:rsidRDefault="005D67F7" w14:paraId="4774004D" w14:textId="77777777">
            <w:pPr>
              <w:pStyle w:val="naisf"/>
              <w:spacing w:before="0" w:after="0"/>
              <w:ind w:firstLine="0"/>
            </w:pPr>
            <w:r w:rsidRPr="00712B66">
              <w:t>D</w:t>
            </w:r>
            <w:r w:rsidRPr="00712B66" w:rsidR="007B4C0F">
              <w:t>atums</w:t>
            </w:r>
          </w:p>
        </w:tc>
        <w:tc>
          <w:tcPr>
            <w:tcW w:w="6237" w:type="dxa"/>
            <w:gridSpan w:val="2"/>
          </w:tcPr>
          <w:p w:rsidRPr="00712B66" w:rsidR="008435E3" w:rsidP="003A77F3" w:rsidRDefault="003A77F3" w14:paraId="483C58B9" w14:textId="6A639BC8">
            <w:pPr>
              <w:pStyle w:val="Paraststmeklis"/>
              <w:spacing w:before="0" w:beforeAutospacing="0" w:after="0" w:afterAutospacing="0"/>
            </w:pPr>
            <w:r w:rsidRPr="00E327D2">
              <w:t>1</w:t>
            </w:r>
            <w:r w:rsidRPr="00E327D2" w:rsidR="00E327D2">
              <w:t>1</w:t>
            </w:r>
            <w:r w:rsidRPr="00E327D2">
              <w:t>.03.2021.</w:t>
            </w:r>
            <w:r w:rsidR="008435E3">
              <w:t xml:space="preserve"> elektroniskā saskaņošana</w:t>
            </w:r>
          </w:p>
        </w:tc>
      </w:tr>
      <w:tr w:rsidRPr="00712B66" w:rsidR="003C27A2" w:rsidTr="008435E3" w14:paraId="72CDF8E5" w14:textId="77777777">
        <w:tc>
          <w:tcPr>
            <w:tcW w:w="6345" w:type="dxa"/>
          </w:tcPr>
          <w:p w:rsidRPr="00712B66" w:rsidR="003C27A2" w:rsidP="007B4C0F" w:rsidRDefault="003C27A2" w14:paraId="6A6A435E" w14:textId="77777777">
            <w:pPr>
              <w:pStyle w:val="naisf"/>
              <w:spacing w:before="0" w:after="0"/>
              <w:ind w:firstLine="0"/>
            </w:pPr>
          </w:p>
        </w:tc>
        <w:tc>
          <w:tcPr>
            <w:tcW w:w="6237" w:type="dxa"/>
            <w:gridSpan w:val="2"/>
          </w:tcPr>
          <w:p w:rsidRPr="00712B66" w:rsidR="003C27A2" w:rsidP="0036160E" w:rsidRDefault="003C27A2" w14:paraId="09A750A8" w14:textId="77777777">
            <w:pPr>
              <w:pStyle w:val="Paraststmeklis"/>
              <w:spacing w:before="0" w:beforeAutospacing="0" w:after="0" w:afterAutospacing="0"/>
              <w:ind w:firstLine="720"/>
            </w:pPr>
          </w:p>
        </w:tc>
      </w:tr>
      <w:tr w:rsidRPr="00712B66" w:rsidR="007B4C0F" w14:paraId="3CA75497" w14:textId="77777777">
        <w:tc>
          <w:tcPr>
            <w:tcW w:w="6345" w:type="dxa"/>
          </w:tcPr>
          <w:p w:rsidRPr="00712B66" w:rsidR="007B4C0F" w:rsidP="003C27A2" w:rsidRDefault="00365CC0" w14:paraId="62D26E6A" w14:textId="77777777">
            <w:pPr>
              <w:pStyle w:val="naiskr"/>
              <w:spacing w:before="0" w:after="0"/>
            </w:pPr>
            <w:r>
              <w:t>Saskaņošanas d</w:t>
            </w:r>
            <w:r w:rsidRPr="00712B66">
              <w:t>alībnieki</w:t>
            </w:r>
          </w:p>
        </w:tc>
        <w:tc>
          <w:tcPr>
            <w:tcW w:w="6237" w:type="dxa"/>
            <w:gridSpan w:val="2"/>
          </w:tcPr>
          <w:p w:rsidRPr="00712B66" w:rsidR="007B4C0F" w:rsidP="003A77F3" w:rsidRDefault="007B4C0F" w14:paraId="3DE2B0D9" w14:textId="66073347">
            <w:pPr>
              <w:pStyle w:val="Paraststmeklis"/>
              <w:spacing w:before="0" w:beforeAutospacing="0" w:after="0" w:afterAutospacing="0"/>
            </w:pPr>
          </w:p>
        </w:tc>
      </w:tr>
      <w:tr w:rsidRPr="00712B66" w:rsidR="007B4C0F" w:rsidTr="008435E3" w14:paraId="2738E4FB" w14:textId="77777777">
        <w:tc>
          <w:tcPr>
            <w:tcW w:w="6345" w:type="dxa"/>
          </w:tcPr>
          <w:p w:rsidRPr="00712B66" w:rsidR="007B4C0F" w:rsidP="0036160E" w:rsidRDefault="007B4C0F" w14:paraId="7A6503F0" w14:textId="77777777">
            <w:pPr>
              <w:pStyle w:val="naiskr"/>
              <w:spacing w:before="0" w:after="0"/>
              <w:ind w:firstLine="720"/>
            </w:pPr>
            <w:r w:rsidRPr="00712B66">
              <w:t>  </w:t>
            </w:r>
          </w:p>
        </w:tc>
        <w:tc>
          <w:tcPr>
            <w:tcW w:w="6237" w:type="dxa"/>
            <w:gridSpan w:val="2"/>
          </w:tcPr>
          <w:p w:rsidRPr="00712B66" w:rsidR="007B4C0F" w:rsidP="006B2145" w:rsidRDefault="003A77F3" w14:paraId="1054FB49" w14:textId="3D4714E4">
            <w:pPr>
              <w:pStyle w:val="naiskr"/>
              <w:spacing w:before="0" w:after="0"/>
              <w:jc w:val="both"/>
            </w:pPr>
            <w:r w:rsidRPr="009B1AB8">
              <w:t xml:space="preserve">Finanšu ministrija, Ekonomikas ministrija, Vides aizsardzības un reģionālās attīstības ministrija, </w:t>
            </w:r>
            <w:r>
              <w:t xml:space="preserve">Valsts kanceleja, </w:t>
            </w:r>
            <w:r w:rsidRPr="009B1AB8">
              <w:t>Latvijas darba devēju konfederācija, Latvijas Tirdzniecības un rūpniecības kamera, Latvijas Finanšu nozares asociācija</w:t>
            </w:r>
          </w:p>
        </w:tc>
      </w:tr>
      <w:tr w:rsidRPr="00712B66" w:rsidR="000D0AED" w:rsidTr="008435E3" w14:paraId="00C71272" w14:textId="77777777">
        <w:trPr>
          <w:trHeight w:val="285"/>
        </w:trPr>
        <w:tc>
          <w:tcPr>
            <w:tcW w:w="6345" w:type="dxa"/>
          </w:tcPr>
          <w:p w:rsidRPr="00712B66" w:rsidR="000D0AED" w:rsidP="000D0AED" w:rsidRDefault="000D0AED" w14:paraId="4CB53345" w14:textId="77777777">
            <w:pPr>
              <w:pStyle w:val="naiskr"/>
              <w:spacing w:before="0" w:after="0"/>
            </w:pPr>
          </w:p>
        </w:tc>
        <w:tc>
          <w:tcPr>
            <w:tcW w:w="1203" w:type="dxa"/>
          </w:tcPr>
          <w:p w:rsidRPr="00712B66" w:rsidR="000D0AED" w:rsidP="0036160E" w:rsidRDefault="000D0AED" w14:paraId="5E7CBFD9" w14:textId="77777777">
            <w:pPr>
              <w:pStyle w:val="naiskr"/>
              <w:spacing w:before="0" w:after="0"/>
              <w:ind w:firstLine="720"/>
            </w:pPr>
          </w:p>
        </w:tc>
        <w:tc>
          <w:tcPr>
            <w:tcW w:w="5034" w:type="dxa"/>
          </w:tcPr>
          <w:p w:rsidRPr="00712B66" w:rsidR="000D0AED" w:rsidP="0036160E" w:rsidRDefault="000D0AED" w14:paraId="72D8C33E" w14:textId="77777777">
            <w:pPr>
              <w:pStyle w:val="naiskr"/>
              <w:spacing w:before="0" w:after="0"/>
              <w:ind w:firstLine="12"/>
            </w:pPr>
          </w:p>
        </w:tc>
      </w:tr>
    </w:tbl>
    <w:p w:rsidR="008A36C9" w:rsidRDefault="008A36C9" w14:paraId="701B48B2" w14:textId="77777777">
      <w:r>
        <w:br w:type="page"/>
      </w:r>
    </w:p>
    <w:tbl>
      <w:tblPr>
        <w:tblW w:w="17446" w:type="dxa"/>
        <w:tblLook w:val="00A0" w:firstRow="1" w:lastRow="0" w:firstColumn="1" w:lastColumn="0" w:noHBand="0" w:noVBand="0"/>
      </w:tblPr>
      <w:tblGrid>
        <w:gridCol w:w="6635"/>
        <w:gridCol w:w="5839"/>
        <w:gridCol w:w="4972"/>
      </w:tblGrid>
      <w:tr w:rsidRPr="00712B66" w:rsidR="007B4C0F" w:rsidTr="001E77D6" w14:paraId="2465FFD2" w14:textId="77777777">
        <w:trPr>
          <w:trHeight w:val="285"/>
        </w:trPr>
        <w:tc>
          <w:tcPr>
            <w:tcW w:w="6635" w:type="dxa"/>
          </w:tcPr>
          <w:p w:rsidRPr="00712B66" w:rsidR="007B4C0F" w:rsidP="000D0AED" w:rsidRDefault="00365CC0" w14:paraId="61C0D816" w14:textId="77777777">
            <w:pPr>
              <w:pStyle w:val="naiskr"/>
              <w:spacing w:before="0" w:after="0"/>
            </w:pPr>
            <w:r>
              <w:lastRenderedPageBreak/>
              <w:t>Saskaņošanas d</w:t>
            </w:r>
            <w:r w:rsidRPr="00712B66">
              <w:t xml:space="preserve">alībnieki </w:t>
            </w:r>
            <w:r w:rsidRPr="00712B66" w:rsidR="007B4C0F">
              <w:t>izskatīja</w:t>
            </w:r>
            <w:r w:rsidRPr="00712B66" w:rsidR="005D67F7">
              <w:t xml:space="preserve"> šādu ministriju </w:t>
            </w:r>
            <w:r w:rsidR="003E4C3F">
              <w:t>(c</w:t>
            </w:r>
            <w:r w:rsidRPr="00712B66" w:rsidR="005D67F7">
              <w:t>itu institūciju</w:t>
            </w:r>
            <w:r w:rsidR="003E4C3F">
              <w:t>)</w:t>
            </w:r>
            <w:r w:rsidRPr="00712B66" w:rsidR="005D67F7">
              <w:t xml:space="preserve"> iebildumus</w:t>
            </w:r>
          </w:p>
        </w:tc>
        <w:tc>
          <w:tcPr>
            <w:tcW w:w="5839" w:type="dxa"/>
          </w:tcPr>
          <w:p w:rsidRPr="00712B66" w:rsidR="007B4C0F" w:rsidP="001E77D6" w:rsidRDefault="001E77D6" w14:paraId="3E2EC04C" w14:textId="3A09B725">
            <w:pPr>
              <w:pStyle w:val="naiskr"/>
              <w:spacing w:before="0" w:after="0"/>
              <w:jc w:val="both"/>
            </w:pPr>
            <w:r>
              <w:t>Finanšu ministrija, Latvijas Tirdzniecības un rūpniecības kamera, Vides aizsardzības un reģionālās attīstības ministrija</w:t>
            </w:r>
          </w:p>
        </w:tc>
        <w:tc>
          <w:tcPr>
            <w:tcW w:w="4970" w:type="dxa"/>
          </w:tcPr>
          <w:p w:rsidRPr="00712B66" w:rsidR="007B4C0F" w:rsidP="001E77D6" w:rsidRDefault="007B4C0F" w14:paraId="22940A90" w14:textId="77777777">
            <w:pPr>
              <w:pStyle w:val="naiskr"/>
              <w:spacing w:before="0" w:after="0"/>
            </w:pPr>
          </w:p>
        </w:tc>
      </w:tr>
      <w:tr w:rsidRPr="00712B66" w:rsidR="003C27A2" w:rsidTr="001E77D6" w14:paraId="1DF2B83C" w14:textId="77777777">
        <w:trPr>
          <w:trHeight w:val="465"/>
        </w:trPr>
        <w:tc>
          <w:tcPr>
            <w:tcW w:w="6635" w:type="dxa"/>
          </w:tcPr>
          <w:p w:rsidRPr="00712B66" w:rsidR="003C27A2" w:rsidP="0036160E" w:rsidRDefault="003C27A2" w14:paraId="7813D608" w14:textId="77777777">
            <w:pPr>
              <w:pStyle w:val="naiskr"/>
              <w:spacing w:before="0" w:after="0"/>
              <w:ind w:firstLine="720"/>
            </w:pPr>
            <w:r w:rsidRPr="00712B66">
              <w:t>  </w:t>
            </w:r>
          </w:p>
        </w:tc>
        <w:tc>
          <w:tcPr>
            <w:tcW w:w="10811" w:type="dxa"/>
            <w:gridSpan w:val="2"/>
          </w:tcPr>
          <w:p w:rsidRPr="00712B66" w:rsidR="003C27A2" w:rsidP="006B2145" w:rsidRDefault="003C27A2" w14:paraId="2C06DA55" w14:textId="7363119C">
            <w:pPr>
              <w:pStyle w:val="Paraststmeklis"/>
              <w:spacing w:before="0" w:beforeAutospacing="0" w:after="0" w:afterAutospacing="0"/>
              <w:jc w:val="both"/>
            </w:pPr>
          </w:p>
        </w:tc>
      </w:tr>
      <w:tr w:rsidRPr="00712B66" w:rsidR="007B4C0F" w:rsidTr="001E77D6" w14:paraId="2C68FD66" w14:textId="77777777">
        <w:trPr>
          <w:trHeight w:val="465"/>
        </w:trPr>
        <w:tc>
          <w:tcPr>
            <w:tcW w:w="17446" w:type="dxa"/>
            <w:gridSpan w:val="3"/>
          </w:tcPr>
          <w:p w:rsidRPr="00712B66" w:rsidR="007B4C0F" w:rsidP="003C27A2" w:rsidRDefault="007B4C0F" w14:paraId="0392A8F9" w14:textId="77777777">
            <w:pPr>
              <w:pStyle w:val="naisc"/>
              <w:spacing w:before="0" w:after="0"/>
              <w:ind w:left="4820" w:firstLine="720"/>
            </w:pPr>
          </w:p>
        </w:tc>
      </w:tr>
      <w:tr w:rsidRPr="00712B66" w:rsidR="007B4C0F" w:rsidTr="001E77D6" w14:paraId="4FB567EE" w14:textId="77777777">
        <w:tc>
          <w:tcPr>
            <w:tcW w:w="6635" w:type="dxa"/>
          </w:tcPr>
          <w:p w:rsidRPr="00712B66" w:rsidR="007B4C0F" w:rsidP="0036160E" w:rsidRDefault="007B4C0F" w14:paraId="52CDFA96" w14:textId="77777777">
            <w:pPr>
              <w:pStyle w:val="naiskr"/>
              <w:spacing w:before="0" w:after="0"/>
            </w:pPr>
            <w:r w:rsidRPr="00712B66">
              <w:t>Ministrijas (citas institūcijas), kuras nav ieradušās uz sanāksmi vai kuras nav atbildējušas uz uzaicinājumu piedalīties elektroniskajā saskaņošanā</w:t>
            </w:r>
          </w:p>
        </w:tc>
        <w:tc>
          <w:tcPr>
            <w:tcW w:w="10811" w:type="dxa"/>
            <w:gridSpan w:val="2"/>
          </w:tcPr>
          <w:p w:rsidRPr="00712B66" w:rsidR="007B4C0F" w:rsidP="008435E3" w:rsidRDefault="008435E3" w14:paraId="43131FBD" w14:textId="734EF1D2">
            <w:pPr>
              <w:pStyle w:val="naiskr"/>
              <w:spacing w:before="0" w:after="0"/>
            </w:pPr>
            <w:r>
              <w:t>Latvijas Tirdzniecības un rūpniecības kamera</w:t>
            </w:r>
          </w:p>
        </w:tc>
      </w:tr>
      <w:tr w:rsidRPr="00712B66" w:rsidR="007B4C0F" w:rsidTr="001E77D6" w14:paraId="3D38C49F" w14:textId="77777777">
        <w:tc>
          <w:tcPr>
            <w:tcW w:w="6635" w:type="dxa"/>
          </w:tcPr>
          <w:p w:rsidRPr="00712B66" w:rsidR="007B4C0F" w:rsidP="0036160E" w:rsidRDefault="007B4C0F" w14:paraId="7D61003B" w14:textId="77777777">
            <w:pPr>
              <w:pStyle w:val="naiskr"/>
              <w:spacing w:before="0" w:after="0"/>
              <w:ind w:firstLine="720"/>
            </w:pPr>
            <w:r w:rsidRPr="00712B66">
              <w:t>  </w:t>
            </w:r>
          </w:p>
        </w:tc>
        <w:tc>
          <w:tcPr>
            <w:tcW w:w="10811" w:type="dxa"/>
            <w:gridSpan w:val="2"/>
          </w:tcPr>
          <w:p w:rsidRPr="00712B66" w:rsidR="007B4C0F" w:rsidP="0036160E" w:rsidRDefault="007B4C0F" w14:paraId="0D52D16C" w14:textId="77777777">
            <w:pPr>
              <w:pStyle w:val="naiskr"/>
              <w:spacing w:before="0" w:after="0"/>
              <w:ind w:firstLine="720"/>
            </w:pPr>
          </w:p>
        </w:tc>
      </w:tr>
      <w:tr w:rsidRPr="00712B66" w:rsidR="007B4C0F" w:rsidTr="001E77D6" w14:paraId="3D731C25" w14:textId="77777777">
        <w:tc>
          <w:tcPr>
            <w:tcW w:w="6635" w:type="dxa"/>
          </w:tcPr>
          <w:p w:rsidRPr="00712B66" w:rsidR="007B4C0F" w:rsidP="0036160E" w:rsidRDefault="007B4C0F" w14:paraId="45DBDDEE" w14:textId="77777777">
            <w:pPr>
              <w:pStyle w:val="naiskr"/>
              <w:spacing w:before="0" w:after="0"/>
              <w:ind w:firstLine="720"/>
            </w:pPr>
            <w:r w:rsidRPr="00712B66">
              <w:t>  </w:t>
            </w:r>
          </w:p>
        </w:tc>
        <w:tc>
          <w:tcPr>
            <w:tcW w:w="10811" w:type="dxa"/>
            <w:gridSpan w:val="2"/>
          </w:tcPr>
          <w:p w:rsidRPr="00712B66" w:rsidR="007B4C0F" w:rsidP="0036160E" w:rsidRDefault="007B4C0F" w14:paraId="1EDDC8F5" w14:textId="77777777">
            <w:pPr>
              <w:pStyle w:val="naiskr"/>
              <w:spacing w:before="0" w:after="0"/>
              <w:ind w:firstLine="720"/>
            </w:pPr>
          </w:p>
        </w:tc>
      </w:tr>
    </w:tbl>
    <w:p w:rsidRPr="00712B66" w:rsidR="00683081" w:rsidP="00683081" w:rsidRDefault="00683081" w14:paraId="040B99AD" w14:textId="77777777">
      <w:pPr>
        <w:pStyle w:val="naisf"/>
        <w:spacing w:before="0" w:after="0"/>
        <w:ind w:firstLine="720"/>
      </w:pPr>
    </w:p>
    <w:p w:rsidRPr="00712B66" w:rsidR="007B4C0F" w:rsidP="00184479" w:rsidRDefault="007B4C0F" w14:paraId="4C133A58" w14:textId="77777777">
      <w:pPr>
        <w:pStyle w:val="naisf"/>
        <w:spacing w:before="0" w:after="0"/>
        <w:ind w:firstLine="0"/>
        <w:jc w:val="center"/>
        <w:rPr>
          <w:b/>
        </w:rPr>
      </w:pPr>
      <w:r w:rsidRPr="00712B66">
        <w:rPr>
          <w:b/>
        </w:rPr>
        <w:t>II. </w:t>
      </w:r>
      <w:r w:rsidRPr="00712B66" w:rsidR="00134188">
        <w:rPr>
          <w:b/>
        </w:rPr>
        <w:t>Jautājumi, par kuriem saskaņošanā vienošan</w:t>
      </w:r>
      <w:r w:rsidR="00144622">
        <w:rPr>
          <w:b/>
        </w:rPr>
        <w:t>ā</w:t>
      </w:r>
      <w:r w:rsidRPr="00712B66" w:rsidR="00134188">
        <w:rPr>
          <w:b/>
        </w:rPr>
        <w:t>s ir panākta</w:t>
      </w:r>
    </w:p>
    <w:p w:rsidRPr="00712B66" w:rsidR="007B4C0F" w:rsidP="00DB7395" w:rsidRDefault="007B4C0F" w14:paraId="18B21A29" w14:textId="77777777">
      <w:pPr>
        <w:pStyle w:val="naisf"/>
        <w:spacing w:before="0" w:after="0"/>
        <w:ind w:firstLine="720"/>
      </w:pPr>
    </w:p>
    <w:tbl>
      <w:tblPr>
        <w:tblW w:w="1499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4394"/>
        <w:gridCol w:w="4111"/>
        <w:gridCol w:w="2693"/>
      </w:tblGrid>
      <w:tr w:rsidRPr="00712B66" w:rsidR="00134188" w14:paraId="1E926C11"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03A268B8" w14:textId="77777777">
            <w:pPr>
              <w:pStyle w:val="naisc"/>
              <w:spacing w:before="0" w:after="0"/>
            </w:pPr>
            <w:r w:rsidRPr="00712B66">
              <w:t>Nr. p.</w:t>
            </w:r>
            <w:r w:rsidR="00D64FB0">
              <w:t> </w:t>
            </w:r>
            <w:r w:rsidRPr="00712B66">
              <w:t>k.</w:t>
            </w:r>
          </w:p>
        </w:tc>
        <w:tc>
          <w:tcPr>
            <w:tcW w:w="3086"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08981BCF" w14:textId="77777777">
            <w:pPr>
              <w:pStyle w:val="naisc"/>
              <w:spacing w:before="0" w:after="0"/>
              <w:ind w:firstLine="12"/>
            </w:pPr>
            <w:r w:rsidRPr="00712B66">
              <w:t>Saskaņošanai nosūtītā projekta redakcija (konkrēta punkta (panta) redakcija)</w:t>
            </w:r>
          </w:p>
        </w:tc>
        <w:tc>
          <w:tcPr>
            <w:tcW w:w="4394"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4E6F9A2F" w14:textId="77777777">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2A7AC994" w14:textId="77777777">
            <w:pPr>
              <w:pStyle w:val="naisc"/>
              <w:spacing w:before="0" w:after="0"/>
              <w:ind w:firstLine="21"/>
            </w:pPr>
            <w:r w:rsidRPr="00712B66">
              <w:t>Atbildīgās ministrijas norāde</w:t>
            </w:r>
            <w:r w:rsidRPr="00712B66" w:rsidR="006C1C48">
              <w:t xml:space="preserve"> par to, ka </w:t>
            </w:r>
            <w:r w:rsidRPr="00712B66">
              <w:t>iebildums ir ņemts vērā</w:t>
            </w:r>
            <w:r w:rsidR="006455E7">
              <w:t>,</w:t>
            </w:r>
            <w:r w:rsidRPr="00712B66">
              <w:t xml:space="preserve"> vai </w:t>
            </w:r>
            <w:r w:rsidRPr="00712B66" w:rsidR="006C1C48">
              <w:t xml:space="preserve">informācija par saskaņošanā </w:t>
            </w:r>
            <w:r w:rsidRPr="00712B66" w:rsidR="00022B0F">
              <w:t>panākto alternatīvo risinājumu</w:t>
            </w:r>
          </w:p>
        </w:tc>
        <w:tc>
          <w:tcPr>
            <w:tcW w:w="2693" w:type="dxa"/>
            <w:tcBorders>
              <w:top w:val="single" w:color="auto" w:sz="4" w:space="0"/>
              <w:left w:val="single" w:color="auto" w:sz="4" w:space="0"/>
              <w:bottom w:val="single" w:color="auto" w:sz="4" w:space="0"/>
            </w:tcBorders>
            <w:vAlign w:val="center"/>
          </w:tcPr>
          <w:p w:rsidRPr="00712B66" w:rsidR="00134188" w:rsidP="009623BC" w:rsidRDefault="00134188" w14:paraId="4393F7B3" w14:textId="77777777">
            <w:pPr>
              <w:jc w:val="center"/>
            </w:pPr>
            <w:r w:rsidRPr="00712B66">
              <w:t>Projekta attiecīgā punkta (panta) galīgā redakcija</w:t>
            </w:r>
          </w:p>
        </w:tc>
      </w:tr>
      <w:tr w:rsidRPr="003B71E0" w:rsidR="00134188" w14:paraId="6AAFE5C6" w14:textId="77777777">
        <w:tc>
          <w:tcPr>
            <w:tcW w:w="708" w:type="dxa"/>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72487A13" w14:textId="77777777">
            <w:pPr>
              <w:pStyle w:val="naisc"/>
              <w:spacing w:before="0" w:after="0"/>
              <w:rPr>
                <w:sz w:val="20"/>
                <w:szCs w:val="20"/>
              </w:rPr>
            </w:pPr>
            <w:r w:rsidRPr="003B71E0">
              <w:rPr>
                <w:sz w:val="20"/>
                <w:szCs w:val="20"/>
              </w:rPr>
              <w:t>1</w:t>
            </w:r>
          </w:p>
        </w:tc>
        <w:tc>
          <w:tcPr>
            <w:tcW w:w="3086" w:type="dxa"/>
            <w:tcBorders>
              <w:top w:val="single" w:color="000000" w:sz="6" w:space="0"/>
              <w:left w:val="single" w:color="000000" w:sz="6" w:space="0"/>
              <w:bottom w:val="single" w:color="000000" w:sz="6" w:space="0"/>
              <w:right w:val="single" w:color="000000" w:sz="6" w:space="0"/>
            </w:tcBorders>
          </w:tcPr>
          <w:p w:rsidRPr="003B71E0" w:rsidR="00134188" w:rsidP="003B71E0" w:rsidRDefault="00F34AAB" w14:paraId="61802A0E" w14:textId="77777777">
            <w:pPr>
              <w:pStyle w:val="naisc"/>
              <w:spacing w:before="0" w:after="0"/>
              <w:ind w:firstLine="720"/>
              <w:rPr>
                <w:sz w:val="20"/>
                <w:szCs w:val="20"/>
              </w:rPr>
            </w:pPr>
            <w:r>
              <w:rPr>
                <w:sz w:val="20"/>
                <w:szCs w:val="20"/>
              </w:rPr>
              <w:t>2</w:t>
            </w:r>
          </w:p>
        </w:tc>
        <w:tc>
          <w:tcPr>
            <w:tcW w:w="4394" w:type="dxa"/>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0CDA3E5F" w14:textId="77777777">
            <w:pPr>
              <w:pStyle w:val="naisc"/>
              <w:spacing w:before="0" w:after="0"/>
              <w:ind w:firstLine="720"/>
              <w:rPr>
                <w:sz w:val="20"/>
                <w:szCs w:val="20"/>
              </w:rPr>
            </w:pPr>
            <w:r w:rsidRPr="003B71E0">
              <w:rPr>
                <w:sz w:val="20"/>
                <w:szCs w:val="20"/>
              </w:rPr>
              <w:t>3</w:t>
            </w:r>
          </w:p>
        </w:tc>
        <w:tc>
          <w:tcPr>
            <w:tcW w:w="4111" w:type="dxa"/>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2B97697A" w14:textId="77777777">
            <w:pPr>
              <w:pStyle w:val="naisc"/>
              <w:spacing w:before="0" w:after="0"/>
              <w:ind w:firstLine="720"/>
              <w:rPr>
                <w:sz w:val="20"/>
                <w:szCs w:val="20"/>
              </w:rPr>
            </w:pPr>
            <w:r w:rsidRPr="003B71E0">
              <w:rPr>
                <w:sz w:val="20"/>
                <w:szCs w:val="20"/>
              </w:rPr>
              <w:t>4</w:t>
            </w:r>
          </w:p>
        </w:tc>
        <w:tc>
          <w:tcPr>
            <w:tcW w:w="2693" w:type="dxa"/>
            <w:tcBorders>
              <w:top w:val="single" w:color="auto" w:sz="4" w:space="0"/>
              <w:left w:val="single" w:color="auto" w:sz="4" w:space="0"/>
              <w:bottom w:val="single" w:color="auto" w:sz="4" w:space="0"/>
            </w:tcBorders>
          </w:tcPr>
          <w:p w:rsidRPr="003B71E0" w:rsidR="00134188" w:rsidP="003B71E0" w:rsidRDefault="003B71E0" w14:paraId="6AB6322D" w14:textId="77777777">
            <w:pPr>
              <w:jc w:val="center"/>
              <w:rPr>
                <w:sz w:val="20"/>
                <w:szCs w:val="20"/>
              </w:rPr>
            </w:pPr>
            <w:r w:rsidRPr="003B71E0">
              <w:rPr>
                <w:sz w:val="20"/>
                <w:szCs w:val="20"/>
              </w:rPr>
              <w:t>5</w:t>
            </w:r>
          </w:p>
        </w:tc>
      </w:tr>
      <w:tr w:rsidRPr="00712B66" w:rsidR="00D65716" w14:paraId="6E402069" w14:textId="77777777">
        <w:tc>
          <w:tcPr>
            <w:tcW w:w="708" w:type="dxa"/>
            <w:tcBorders>
              <w:left w:val="single" w:color="000000" w:sz="6" w:space="0"/>
              <w:bottom w:val="single" w:color="auto" w:sz="4" w:space="0"/>
              <w:right w:val="single" w:color="000000" w:sz="6" w:space="0"/>
            </w:tcBorders>
          </w:tcPr>
          <w:p w:rsidR="00D65716" w:rsidP="00DB7395" w:rsidRDefault="006336D7" w14:paraId="5D8C2CF1" w14:textId="6E7B03DA">
            <w:pPr>
              <w:pStyle w:val="naisc"/>
              <w:spacing w:before="0" w:after="0"/>
              <w:ind w:firstLine="720"/>
            </w:pPr>
            <w:r>
              <w:t>2</w:t>
            </w:r>
            <w:r w:rsidR="001629C2">
              <w:t>1</w:t>
            </w:r>
            <w:r>
              <w:t xml:space="preserve">. </w:t>
            </w:r>
          </w:p>
        </w:tc>
        <w:tc>
          <w:tcPr>
            <w:tcW w:w="3086" w:type="dxa"/>
            <w:tcBorders>
              <w:left w:val="single" w:color="000000" w:sz="6" w:space="0"/>
              <w:bottom w:val="single" w:color="auto" w:sz="4" w:space="0"/>
              <w:right w:val="single" w:color="000000" w:sz="6" w:space="0"/>
            </w:tcBorders>
          </w:tcPr>
          <w:p w:rsidR="00E02ABB" w:rsidP="006336D7" w:rsidRDefault="00E02ABB" w14:paraId="678C2E48" w14:textId="77777777">
            <w:pPr>
              <w:pStyle w:val="naisc"/>
              <w:spacing w:before="0" w:after="0"/>
              <w:ind w:firstLine="23"/>
              <w:jc w:val="both"/>
              <w:rPr>
                <w:szCs w:val="20"/>
              </w:rPr>
            </w:pPr>
          </w:p>
          <w:p w:rsidRPr="00D65716" w:rsidR="00D65716" w:rsidP="006336D7" w:rsidRDefault="006336D7" w14:paraId="65A511A9" w14:textId="78E796AC">
            <w:pPr>
              <w:pStyle w:val="naisc"/>
              <w:spacing w:before="0" w:after="0"/>
              <w:ind w:firstLine="23"/>
              <w:jc w:val="both"/>
            </w:pPr>
            <w:r w:rsidRPr="003543A2">
              <w:rPr>
                <w:szCs w:val="20"/>
              </w:rPr>
              <w:t>Likumprojekts.</w:t>
            </w:r>
          </w:p>
        </w:tc>
        <w:tc>
          <w:tcPr>
            <w:tcW w:w="4394" w:type="dxa"/>
            <w:tcBorders>
              <w:left w:val="single" w:color="000000" w:sz="6" w:space="0"/>
              <w:bottom w:val="single" w:color="auto" w:sz="4" w:space="0"/>
              <w:right w:val="single" w:color="000000" w:sz="6" w:space="0"/>
            </w:tcBorders>
          </w:tcPr>
          <w:p w:rsidRPr="006336D7" w:rsidR="00D65716" w:rsidP="006336D7" w:rsidRDefault="006336D7" w14:paraId="3D2063C2" w14:textId="77777777">
            <w:pPr>
              <w:pStyle w:val="naisc"/>
              <w:spacing w:before="0" w:after="0"/>
              <w:rPr>
                <w:b/>
                <w:bCs/>
              </w:rPr>
            </w:pPr>
            <w:r w:rsidRPr="006336D7">
              <w:rPr>
                <w:b/>
                <w:bCs/>
              </w:rPr>
              <w:t>VARAM</w:t>
            </w:r>
          </w:p>
          <w:p w:rsidRPr="006336D7" w:rsidR="006336D7" w:rsidP="006336D7" w:rsidRDefault="006336D7" w14:paraId="001E0128" w14:textId="77777777">
            <w:pPr>
              <w:pStyle w:val="naisc"/>
              <w:spacing w:before="0" w:after="0"/>
              <w:rPr>
                <w:b/>
                <w:bCs/>
                <w:noProof/>
              </w:rPr>
            </w:pPr>
            <w:r w:rsidRPr="006336D7">
              <w:rPr>
                <w:b/>
                <w:bCs/>
              </w:rPr>
              <w:t>(25.02.2021. atzinums Nr.</w:t>
            </w:r>
            <w:r w:rsidRPr="006336D7">
              <w:rPr>
                <w:b/>
                <w:bCs/>
                <w:noProof/>
              </w:rPr>
              <w:t> 1-132/1894)</w:t>
            </w:r>
          </w:p>
          <w:p w:rsidR="006336D7" w:rsidP="006336D7" w:rsidRDefault="006336D7" w14:paraId="15DE923B" w14:textId="77777777">
            <w:pPr>
              <w:jc w:val="both"/>
            </w:pPr>
            <w:r w:rsidRPr="006336D7">
              <w:t xml:space="preserve">Likumprojektā ietvert pilnu atšifrējumu “reģistru savstarpējās savienojamības sistēmai” (vai precīzu skaidrojumu), lai likuma “Par Latvijas Republikas Uzņēmumu reģistru” ietvaros nodrošinātu viennozīmīgu sistēmas identificēšanu atbilstoši Likumprojekta anotācijā norādītajai informācijai. </w:t>
            </w:r>
          </w:p>
          <w:p w:rsidR="006336D7" w:rsidP="006336D7" w:rsidRDefault="006336D7" w14:paraId="10909A3E" w14:textId="77777777">
            <w:pPr>
              <w:jc w:val="both"/>
            </w:pPr>
          </w:p>
          <w:p w:rsidRPr="00712B66" w:rsidR="006336D7" w:rsidP="006336D7" w:rsidRDefault="006336D7" w14:paraId="08A360C2" w14:textId="010E7962">
            <w:pPr>
              <w:jc w:val="both"/>
            </w:pPr>
          </w:p>
        </w:tc>
        <w:tc>
          <w:tcPr>
            <w:tcW w:w="4111" w:type="dxa"/>
            <w:tcBorders>
              <w:left w:val="single" w:color="000000" w:sz="6" w:space="0"/>
              <w:bottom w:val="single" w:color="auto" w:sz="4" w:space="0"/>
              <w:right w:val="single" w:color="000000" w:sz="6" w:space="0"/>
            </w:tcBorders>
          </w:tcPr>
          <w:p w:rsidRPr="0038180F" w:rsidR="008F4A0D" w:rsidP="0038180F" w:rsidRDefault="001629C2" w14:paraId="608A0580" w14:textId="34623C45">
            <w:pPr>
              <w:pStyle w:val="naisc"/>
              <w:spacing w:before="0" w:after="0"/>
              <w:rPr>
                <w:b/>
                <w:bCs/>
              </w:rPr>
            </w:pPr>
            <w:r>
              <w:rPr>
                <w:b/>
                <w:bCs/>
              </w:rPr>
              <w:t>Ņ</w:t>
            </w:r>
            <w:r w:rsidRPr="0038180F" w:rsidR="008F4A0D">
              <w:rPr>
                <w:b/>
                <w:bCs/>
              </w:rPr>
              <w:t>emts vērā</w:t>
            </w:r>
          </w:p>
          <w:p w:rsidRPr="00712B66" w:rsidR="00405BD3" w:rsidP="0038180F" w:rsidRDefault="00E9293A" w14:paraId="7EC39637" w14:textId="2FB9C5CD">
            <w:pPr>
              <w:pStyle w:val="naisc"/>
              <w:spacing w:before="0" w:after="0"/>
              <w:jc w:val="both"/>
            </w:pPr>
            <w:r>
              <w:t>Precizēts l</w:t>
            </w:r>
            <w:r w:rsidRPr="0038180F" w:rsidR="003A77F3">
              <w:t>ikumprojekt</w:t>
            </w:r>
            <w:r>
              <w:t>s.</w:t>
            </w:r>
          </w:p>
        </w:tc>
        <w:tc>
          <w:tcPr>
            <w:tcW w:w="2693" w:type="dxa"/>
            <w:tcBorders>
              <w:top w:val="single" w:color="auto" w:sz="4" w:space="0"/>
              <w:left w:val="single" w:color="auto" w:sz="4" w:space="0"/>
              <w:bottom w:val="single" w:color="auto" w:sz="4" w:space="0"/>
            </w:tcBorders>
          </w:tcPr>
          <w:p w:rsidRPr="00E9293A" w:rsidR="00E9293A" w:rsidP="00E9293A" w:rsidRDefault="00E9293A" w14:paraId="3B910235" w14:textId="04E62411">
            <w:pPr>
              <w:jc w:val="center"/>
              <w:rPr>
                <w:b/>
                <w:bCs/>
              </w:rPr>
            </w:pPr>
            <w:r w:rsidRPr="00E9293A">
              <w:rPr>
                <w:b/>
                <w:bCs/>
              </w:rPr>
              <w:t>Likumprojekta 1. pants:</w:t>
            </w:r>
          </w:p>
          <w:p w:rsidRPr="00712B66" w:rsidR="00D65716" w:rsidP="006B2145" w:rsidRDefault="003A77F3" w14:paraId="3066AE79" w14:textId="53D33477">
            <w:pPr>
              <w:jc w:val="both"/>
            </w:pPr>
            <w:r>
              <w:t>“</w:t>
            </w:r>
            <w:r w:rsidRPr="008F4A0D">
              <w:t>5</w:t>
            </w:r>
            <w:r w:rsidRPr="0038180F">
              <w:rPr>
                <w:vertAlign w:val="superscript"/>
              </w:rPr>
              <w:t>4</w:t>
            </w:r>
            <w:r w:rsidRPr="008F4A0D">
              <w:t xml:space="preserve">) uztur un pilnveido Uzņēmumu reģistra informācijas sistēmu un nodrošina tās sadarbspēju un datu apmaiņu ar citām valsts informācijas sistēmām un </w:t>
            </w:r>
            <w:r w:rsidRPr="0038180F">
              <w:rPr>
                <w:u w:val="single"/>
              </w:rPr>
              <w:t>centrālo reģistru, komercreģistru un sabiedrību</w:t>
            </w:r>
            <w:r w:rsidRPr="008F4A0D">
              <w:t xml:space="preserve"> reģistru savstarpējās savienojamības sistēmu </w:t>
            </w:r>
            <w:r w:rsidRPr="0038180F">
              <w:rPr>
                <w:u w:val="single"/>
              </w:rPr>
              <w:t xml:space="preserve">(turpmāk šī likuma </w:t>
            </w:r>
            <w:r w:rsidRPr="0038180F">
              <w:rPr>
                <w:u w:val="single"/>
              </w:rPr>
              <w:lastRenderedPageBreak/>
              <w:t>ietvaros – reģistru savstarpējās savienojamības sistēma)</w:t>
            </w:r>
            <w:r>
              <w:rPr>
                <w:u w:val="single"/>
              </w:rPr>
              <w:t>;”</w:t>
            </w:r>
          </w:p>
        </w:tc>
      </w:tr>
      <w:tr w:rsidRPr="005C1A9A" w:rsidR="005C1A9A" w14:paraId="70C5BF7F" w14:textId="77777777">
        <w:tc>
          <w:tcPr>
            <w:tcW w:w="708" w:type="dxa"/>
            <w:tcBorders>
              <w:left w:val="single" w:color="000000" w:sz="6" w:space="0"/>
              <w:bottom w:val="single" w:color="auto" w:sz="4" w:space="0"/>
              <w:right w:val="single" w:color="000000" w:sz="6" w:space="0"/>
            </w:tcBorders>
          </w:tcPr>
          <w:p w:rsidRPr="005C1A9A" w:rsidR="005C1A9A" w:rsidP="00DB7395" w:rsidRDefault="005C1A9A" w14:paraId="1F8B10DB" w14:textId="4B23584D">
            <w:pPr>
              <w:pStyle w:val="naisc"/>
              <w:spacing w:before="0" w:after="0"/>
              <w:ind w:firstLine="720"/>
            </w:pPr>
            <w:r>
              <w:lastRenderedPageBreak/>
              <w:t>8</w:t>
            </w:r>
            <w:r w:rsidR="001629C2">
              <w:t>2</w:t>
            </w:r>
            <w:r>
              <w:t>.</w:t>
            </w:r>
          </w:p>
        </w:tc>
        <w:tc>
          <w:tcPr>
            <w:tcW w:w="3086" w:type="dxa"/>
            <w:tcBorders>
              <w:left w:val="single" w:color="000000" w:sz="6" w:space="0"/>
              <w:bottom w:val="single" w:color="auto" w:sz="4" w:space="0"/>
              <w:right w:val="single" w:color="000000" w:sz="6" w:space="0"/>
            </w:tcBorders>
          </w:tcPr>
          <w:p w:rsidRPr="005C1A9A" w:rsidR="005C1A9A" w:rsidP="006336D7" w:rsidRDefault="005C1A9A" w14:paraId="3512527D" w14:textId="77777777">
            <w:pPr>
              <w:pStyle w:val="naisc"/>
              <w:spacing w:before="0" w:after="0"/>
              <w:jc w:val="both"/>
              <w:rPr>
                <w:szCs w:val="20"/>
              </w:rPr>
            </w:pPr>
          </w:p>
        </w:tc>
        <w:tc>
          <w:tcPr>
            <w:tcW w:w="4394" w:type="dxa"/>
            <w:tcBorders>
              <w:left w:val="single" w:color="000000" w:sz="6" w:space="0"/>
              <w:bottom w:val="single" w:color="auto" w:sz="4" w:space="0"/>
              <w:right w:val="single" w:color="000000" w:sz="6" w:space="0"/>
            </w:tcBorders>
          </w:tcPr>
          <w:p w:rsidRPr="001A37A6" w:rsidR="005C1A9A" w:rsidP="001A37A6" w:rsidRDefault="005C1A9A" w14:paraId="7498C1E9" w14:textId="77777777">
            <w:pPr>
              <w:pStyle w:val="naisc"/>
              <w:spacing w:before="0" w:after="0"/>
              <w:rPr>
                <w:b/>
                <w:bCs/>
              </w:rPr>
            </w:pPr>
            <w:r w:rsidRPr="001A37A6">
              <w:rPr>
                <w:b/>
                <w:bCs/>
              </w:rPr>
              <w:t>Latvijas Tirdzniecības un rūpniecības kamera</w:t>
            </w:r>
          </w:p>
          <w:p w:rsidRPr="001A37A6" w:rsidR="005C1A9A" w:rsidP="001A37A6" w:rsidRDefault="005C1A9A" w14:paraId="2353EB73" w14:textId="77777777">
            <w:pPr>
              <w:pStyle w:val="naisc"/>
              <w:spacing w:before="0" w:after="0"/>
              <w:rPr>
                <w:b/>
                <w:bCs/>
              </w:rPr>
            </w:pPr>
            <w:r w:rsidRPr="001A37A6">
              <w:rPr>
                <w:b/>
                <w:bCs/>
              </w:rPr>
              <w:t>(26.02.2021. atzinums Nr. 2021/272)</w:t>
            </w:r>
          </w:p>
          <w:p w:rsidRPr="001A37A6" w:rsidR="001A37A6" w:rsidP="001A37A6" w:rsidRDefault="001A37A6" w14:paraId="6D5E7E84" w14:textId="18AE8CB7">
            <w:pPr>
              <w:pStyle w:val="tv213"/>
              <w:spacing w:before="0" w:beforeAutospacing="0" w:after="0" w:afterAutospacing="0"/>
              <w:jc w:val="both"/>
              <w:rPr>
                <w:lang w:val="lv-LV"/>
              </w:rPr>
            </w:pPr>
            <w:r w:rsidRPr="001A37A6">
              <w:rPr>
                <w:lang w:val="lv-LV"/>
              </w:rPr>
              <w:t>Vienlaikus norād</w:t>
            </w:r>
            <w:r>
              <w:rPr>
                <w:lang w:val="lv-LV"/>
              </w:rPr>
              <w:t>ā</w:t>
            </w:r>
            <w:r w:rsidRPr="001A37A6">
              <w:rPr>
                <w:lang w:val="lv-LV"/>
              </w:rPr>
              <w:t>m, ka jau 2019.gada rudenī, diskutējot par g</w:t>
            </w:r>
            <w:r w:rsidRPr="001A37A6">
              <w:rPr>
                <w:bCs/>
                <w:lang w:val="lv-LV"/>
              </w:rPr>
              <w:t xml:space="preserve">rozījumiem likumā </w:t>
            </w:r>
            <w:r w:rsidRPr="001A37A6">
              <w:rPr>
                <w:lang w:val="lv-LV"/>
              </w:rPr>
              <w:t>"</w:t>
            </w:r>
            <w:r w:rsidRPr="001A37A6">
              <w:rPr>
                <w:bCs/>
                <w:lang w:val="lv-LV"/>
              </w:rPr>
              <w:t>Par Latvijas Republikas Uzņēmumu reģistru</w:t>
            </w:r>
            <w:r w:rsidRPr="001A37A6">
              <w:rPr>
                <w:lang w:val="lv-LV"/>
              </w:rPr>
              <w:t>", tika apspriesti 4.</w:t>
            </w:r>
            <w:r w:rsidRPr="001A37A6">
              <w:rPr>
                <w:vertAlign w:val="superscript"/>
                <w:lang w:val="lv-LV"/>
              </w:rPr>
              <w:t>15</w:t>
            </w:r>
            <w:r w:rsidRPr="001A37A6">
              <w:rPr>
                <w:lang w:val="lv-LV"/>
              </w:rPr>
              <w:t xml:space="preserve"> panta pirmās daļas 3.punktā norādīto publiskās daļas dokumentu klasifikācijas kritēriji. </w:t>
            </w:r>
          </w:p>
          <w:p w:rsidRPr="001A37A6" w:rsidR="001A37A6" w:rsidP="001A37A6" w:rsidRDefault="001A37A6" w14:paraId="5D2880F7" w14:textId="77777777">
            <w:pPr>
              <w:pStyle w:val="tv213"/>
              <w:spacing w:before="0" w:beforeAutospacing="0" w:after="0" w:afterAutospacing="0"/>
              <w:jc w:val="both"/>
              <w:rPr>
                <w:lang w:val="lv-LV"/>
              </w:rPr>
            </w:pPr>
            <w:r w:rsidRPr="001A37A6">
              <w:rPr>
                <w:lang w:val="lv-LV"/>
              </w:rPr>
              <w:t xml:space="preserve">Jāņem vērā, ka šis bija viens no iemesliem Latvijas Tirdzniecības un rūpniecības kameras-UR-Tieslietu ministrijas nodomu protokola parakstīšanai 2019.gada novembrī. Protokolā tika noteikts, ka šis jautājums savstarpēji diskutējot tiks risināts, bet diemžēl pusotra gada laikā darbs pie kvalitatīvas diskusijas tā arī nav uzsākts. Turklāt, pretēji solītajam Tieslietu ministrija, UR nav arī Latvijas Tirdzniecības un rūpniecības kamerai iesniedzis skaidrus kritērijus, kā līdzšinēja dokumentu klasifikācija ir veikta. </w:t>
            </w:r>
          </w:p>
          <w:p w:rsidRPr="001A37A6" w:rsidR="001A37A6" w:rsidP="001A37A6" w:rsidRDefault="001A37A6" w14:paraId="75E87D09" w14:textId="77777777">
            <w:pPr>
              <w:pStyle w:val="tv213"/>
              <w:spacing w:before="0" w:beforeAutospacing="0" w:after="0" w:afterAutospacing="0"/>
              <w:jc w:val="both"/>
              <w:rPr>
                <w:lang w:val="lv-LV"/>
              </w:rPr>
            </w:pPr>
            <w:r w:rsidRPr="001A37A6">
              <w:rPr>
                <w:lang w:val="lv-LV"/>
              </w:rPr>
              <w:t xml:space="preserve">Precīzu dokumenta veidu uzskaitījums likumā rada situāciju, ka normatīvais akts nevis nosaka klasifikācijas principus, bet gan instrukcijas veidā uzskaita dokumentu veidus, kas nav atzīstama kā labā prakse normatīvo aktu izstrādē un rada </w:t>
            </w:r>
            <w:r w:rsidRPr="001A37A6">
              <w:rPr>
                <w:lang w:val="lv-LV"/>
              </w:rPr>
              <w:lastRenderedPageBreak/>
              <w:t>nepieciešamību, katru izmaiņu veikšanas gadījumā grozīt normatīvo aktu.</w:t>
            </w:r>
          </w:p>
          <w:p w:rsidRPr="001A37A6" w:rsidR="001A37A6" w:rsidP="001A37A6" w:rsidRDefault="001A37A6" w14:paraId="7311C564" w14:textId="77777777">
            <w:pPr>
              <w:pStyle w:val="tv213"/>
              <w:spacing w:before="0" w:beforeAutospacing="0" w:after="0" w:afterAutospacing="0"/>
              <w:jc w:val="both"/>
              <w:rPr>
                <w:lang w:val="lv-LV"/>
              </w:rPr>
            </w:pPr>
            <w:r w:rsidRPr="001A37A6">
              <w:rPr>
                <w:lang w:val="lv-LV"/>
              </w:rPr>
              <w:t>Uzskatam, ka, vērtējot dokumentu publisku pieejamību, būtu jāvadās pēc šādiem klasifikācijas principiem:</w:t>
            </w:r>
          </w:p>
          <w:p w:rsidRPr="001A37A6" w:rsidR="001A37A6" w:rsidP="001A37A6" w:rsidRDefault="001A37A6" w14:paraId="0BCE88BD" w14:textId="77777777">
            <w:pPr>
              <w:pStyle w:val="naisf"/>
              <w:numPr>
                <w:ilvl w:val="0"/>
                <w:numId w:val="15"/>
              </w:numPr>
              <w:spacing w:before="0" w:after="0"/>
              <w:ind w:left="341"/>
            </w:pPr>
            <w:r w:rsidRPr="001A37A6">
              <w:t>Uzņēmumu reģistrs - publisks reģistrs, atvērts jeb vispārpieejams viss, kas nav ierobežots ar citiem normatīvajiem aktiem;</w:t>
            </w:r>
          </w:p>
          <w:p w:rsidRPr="001A37A6" w:rsidR="001A37A6" w:rsidP="001A37A6" w:rsidRDefault="001A37A6" w14:paraId="0D60746F" w14:textId="77777777">
            <w:pPr>
              <w:pStyle w:val="naisf"/>
              <w:numPr>
                <w:ilvl w:val="0"/>
                <w:numId w:val="15"/>
              </w:numPr>
              <w:spacing w:before="0" w:after="0"/>
              <w:ind w:left="341"/>
            </w:pPr>
            <w:r w:rsidRPr="001A37A6">
              <w:t>Vispārīgā datu aizsardzības regula. Regulas 23.pants nosaka datu subjekta tiesību ierobežošana ir pieļaujama gadījumos, ja datu apstrāde nepieciešama sabiedrības interesēs;</w:t>
            </w:r>
          </w:p>
          <w:p w:rsidRPr="001A37A6" w:rsidR="001A37A6" w:rsidP="001A37A6" w:rsidRDefault="001A37A6" w14:paraId="485F7B86" w14:textId="77777777">
            <w:pPr>
              <w:pStyle w:val="naisf"/>
              <w:numPr>
                <w:ilvl w:val="0"/>
                <w:numId w:val="15"/>
              </w:numPr>
              <w:spacing w:before="0" w:after="0"/>
              <w:ind w:left="341"/>
            </w:pPr>
            <w:r w:rsidRPr="001A37A6">
              <w:t xml:space="preserve">Atkalizmantošanā pieejamiem būtu jābūt visiem UR dokumentiem, kuri ir svarīgi drošai uzņēmējdarbības videi, kā arī principa “zini savu klientu” noskaidrošanas vajadzībām (paralēli jāņem vērā šobrīd Saeimā izskatāmā grozījumi </w:t>
            </w:r>
            <w:bookmarkStart w:name="mainRow" w:id="0"/>
            <w:r w:rsidRPr="001A37A6">
              <w:t>Grozījumi Noziedzīgi iegūtu līdzekļu legalizācijas un terorisma un proliferācijas finansēšanas novēršanas likumā</w:t>
            </w:r>
            <w:bookmarkEnd w:id="0"/>
            <w:r w:rsidRPr="001A37A6">
              <w:t xml:space="preserve"> (turpmāk AML likums), kas paredz informācijas apstrādi klientu izpētes rīka veidotājiem);</w:t>
            </w:r>
          </w:p>
          <w:p w:rsidRPr="001A37A6" w:rsidR="001A37A6" w:rsidP="001A37A6" w:rsidRDefault="001A37A6" w14:paraId="12129C2C" w14:textId="77777777">
            <w:pPr>
              <w:pStyle w:val="naisf"/>
              <w:numPr>
                <w:ilvl w:val="0"/>
                <w:numId w:val="15"/>
              </w:numPr>
              <w:spacing w:before="0" w:after="0"/>
              <w:ind w:left="341"/>
            </w:pPr>
            <w:r w:rsidRPr="001A37A6">
              <w:t>Nebūtu pieļaujama dokumentu, kas satur īpašas kategorijas datus/sensitīvu informāciju, iekļaušana publiskajā daļā;</w:t>
            </w:r>
          </w:p>
          <w:p w:rsidRPr="001A37A6" w:rsidR="001A37A6" w:rsidP="001A37A6" w:rsidRDefault="001A37A6" w14:paraId="6EFE0B50" w14:textId="77777777">
            <w:pPr>
              <w:pStyle w:val="naisf"/>
              <w:numPr>
                <w:ilvl w:val="0"/>
                <w:numId w:val="15"/>
              </w:numPr>
              <w:spacing w:before="0" w:after="0"/>
              <w:ind w:left="341"/>
            </w:pPr>
            <w:r w:rsidRPr="001A37A6">
              <w:t>Nebūtu pieļaujama dokumentu, kas satur komercnoslēpumu (gadījumos, ja iesniedzējs pats tos šādi klasificējis), iekļaušana publiskajā daļā.</w:t>
            </w:r>
          </w:p>
          <w:p w:rsidRPr="001A37A6" w:rsidR="005C1A9A" w:rsidP="001A37A6" w:rsidRDefault="001A37A6" w14:paraId="1AF35057" w14:textId="2304F945">
            <w:pPr>
              <w:pStyle w:val="naisc"/>
              <w:spacing w:before="0" w:after="0"/>
              <w:jc w:val="both"/>
              <w:rPr>
                <w:b/>
                <w:bCs/>
              </w:rPr>
            </w:pPr>
            <w:r w:rsidRPr="001A37A6">
              <w:lastRenderedPageBreak/>
              <w:t>Jāņem vērā, ka 2020.gada septembrī UR organizētajā apspriedē ar AML likuma subjektus uzraugošajām institūcijām, kurā piedalījās arī Latvijas Tirdzniecības un rūpniecības kamera, tika norādīts, ka publiski pieejamo dokumentu apjoms būtu paplašināms – tika norādīti ne tikai valsts notāru lēmumi, bet arī sabiedrības/dalībnieku protokoli, pilnvarojuma līgumi, mantiskā ieguldījuma novērtējumi. Tādēļ uzskatam, ka šajā posmā, kad likums "</w:t>
            </w:r>
            <w:r w:rsidRPr="001A37A6">
              <w:rPr>
                <w:bCs/>
              </w:rPr>
              <w:t>Par Latvijas Republikas Uzņēmumu reģistru</w:t>
            </w:r>
            <w:r w:rsidRPr="001A37A6">
              <w:t>" ir atvērts grozījumu veikšanai, šoreiz būtu jāveic kvalitatīva diskusija par publiskās daļas dokumentu klasifikācijas principiem pēc būtības.</w:t>
            </w:r>
          </w:p>
        </w:tc>
        <w:tc>
          <w:tcPr>
            <w:tcW w:w="4111" w:type="dxa"/>
            <w:tcBorders>
              <w:left w:val="single" w:color="000000" w:sz="6" w:space="0"/>
              <w:bottom w:val="single" w:color="auto" w:sz="4" w:space="0"/>
              <w:right w:val="single" w:color="000000" w:sz="6" w:space="0"/>
            </w:tcBorders>
          </w:tcPr>
          <w:p w:rsidR="005C1A9A" w:rsidP="009347F2" w:rsidRDefault="009347F2" w14:paraId="4DA6DFA6" w14:textId="2E0B04F8">
            <w:pPr>
              <w:pStyle w:val="naisc"/>
              <w:spacing w:before="0" w:after="0"/>
            </w:pPr>
            <w:r>
              <w:rPr>
                <w:b/>
              </w:rPr>
              <w:lastRenderedPageBreak/>
              <w:t>Iebildums n</w:t>
            </w:r>
            <w:r w:rsidRPr="009347F2" w:rsidR="001A37A6">
              <w:rPr>
                <w:b/>
              </w:rPr>
              <w:t>eattiecas uz likumprojektu</w:t>
            </w:r>
          </w:p>
          <w:p w:rsidRPr="005C1A9A" w:rsidR="001A37A6" w:rsidP="001A37A6" w:rsidRDefault="009347F2" w14:paraId="035DE5A9" w14:textId="4B096733">
            <w:pPr>
              <w:pStyle w:val="naisc"/>
              <w:spacing w:before="0" w:after="0"/>
              <w:jc w:val="both"/>
            </w:pPr>
            <w:r>
              <w:t xml:space="preserve">Jautājums ir aktualizēts un tiek risināts, bet tas neskar konkrēto likumprojektu. </w:t>
            </w:r>
          </w:p>
        </w:tc>
        <w:tc>
          <w:tcPr>
            <w:tcW w:w="2693" w:type="dxa"/>
            <w:tcBorders>
              <w:top w:val="single" w:color="auto" w:sz="4" w:space="0"/>
              <w:left w:val="single" w:color="auto" w:sz="4" w:space="0"/>
              <w:bottom w:val="single" w:color="auto" w:sz="4" w:space="0"/>
            </w:tcBorders>
          </w:tcPr>
          <w:p w:rsidRPr="005C1A9A" w:rsidR="005C1A9A" w:rsidRDefault="005C1A9A" w14:paraId="444045E2" w14:textId="77777777"/>
        </w:tc>
      </w:tr>
      <w:tr w:rsidRPr="005C1A9A" w:rsidR="00E02ABB" w14:paraId="31F53D34" w14:textId="77777777">
        <w:tc>
          <w:tcPr>
            <w:tcW w:w="708" w:type="dxa"/>
            <w:tcBorders>
              <w:left w:val="single" w:color="000000" w:sz="6" w:space="0"/>
              <w:bottom w:val="single" w:color="auto" w:sz="4" w:space="0"/>
              <w:right w:val="single" w:color="000000" w:sz="6" w:space="0"/>
            </w:tcBorders>
          </w:tcPr>
          <w:p w:rsidR="00E02ABB" w:rsidP="00E02ABB" w:rsidRDefault="00E02ABB" w14:paraId="1DE35233" w14:textId="136E6E75">
            <w:pPr>
              <w:pStyle w:val="naisc"/>
              <w:spacing w:before="0" w:after="0"/>
              <w:ind w:firstLine="720"/>
            </w:pPr>
            <w:r>
              <w:lastRenderedPageBreak/>
              <w:t>33.</w:t>
            </w:r>
          </w:p>
        </w:tc>
        <w:tc>
          <w:tcPr>
            <w:tcW w:w="3086" w:type="dxa"/>
            <w:tcBorders>
              <w:left w:val="single" w:color="000000" w:sz="6" w:space="0"/>
              <w:bottom w:val="single" w:color="auto" w:sz="4" w:space="0"/>
              <w:right w:val="single" w:color="000000" w:sz="6" w:space="0"/>
            </w:tcBorders>
          </w:tcPr>
          <w:p w:rsidRPr="005C1A9A" w:rsidR="00E02ABB" w:rsidP="00E02ABB" w:rsidRDefault="00E02ABB" w14:paraId="34D53A22" w14:textId="710AE33E">
            <w:pPr>
              <w:pStyle w:val="naisc"/>
              <w:spacing w:before="0" w:after="0"/>
              <w:jc w:val="both"/>
              <w:rPr>
                <w:szCs w:val="20"/>
              </w:rPr>
            </w:pPr>
            <w:r>
              <w:rPr>
                <w:szCs w:val="20"/>
              </w:rPr>
              <w:t>Likumprojekta 9. pants: p</w:t>
            </w:r>
            <w:r w:rsidRPr="00EA385F">
              <w:rPr>
                <w:szCs w:val="20"/>
              </w:rPr>
              <w:t>apildināt pārejas noteikumus ar 44. punktu šādā redakcijā:</w:t>
            </w:r>
            <w:r>
              <w:rPr>
                <w:szCs w:val="20"/>
              </w:rPr>
              <w:t xml:space="preserve"> </w:t>
            </w:r>
            <w:r w:rsidRPr="00EA385F">
              <w:rPr>
                <w:szCs w:val="20"/>
              </w:rPr>
              <w:t>44. Reģistrācijas lietas publiskajā daļā iekļauj tikai tos šā likuma 4.</w:t>
            </w:r>
            <w:r w:rsidRPr="00EA385F">
              <w:rPr>
                <w:szCs w:val="20"/>
                <w:vertAlign w:val="superscript"/>
              </w:rPr>
              <w:t>15</w:t>
            </w:r>
            <w:r>
              <w:rPr>
                <w:szCs w:val="20"/>
              </w:rPr>
              <w:t> </w:t>
            </w:r>
            <w:r w:rsidRPr="00EA385F">
              <w:rPr>
                <w:szCs w:val="20"/>
              </w:rPr>
              <w:t>panta pirmās daļas 3.</w:t>
            </w:r>
            <w:r>
              <w:rPr>
                <w:szCs w:val="20"/>
              </w:rPr>
              <w:t> </w:t>
            </w:r>
            <w:r w:rsidRPr="00EA385F">
              <w:rPr>
                <w:szCs w:val="20"/>
              </w:rPr>
              <w:t>punkta a)</w:t>
            </w:r>
            <w:r>
              <w:rPr>
                <w:szCs w:val="20"/>
              </w:rPr>
              <w:t> </w:t>
            </w:r>
            <w:r w:rsidRPr="00EA385F">
              <w:rPr>
                <w:szCs w:val="20"/>
              </w:rPr>
              <w:t>apakšpunktā minētos valsts notāru lēmumus par ieraksta izdarīšanu un dokumentu pievienošanu reģistrācijas lietai, kas pieņemti sākot ar 2021.</w:t>
            </w:r>
            <w:r>
              <w:rPr>
                <w:szCs w:val="20"/>
              </w:rPr>
              <w:t> </w:t>
            </w:r>
            <w:r w:rsidRPr="00EA385F">
              <w:rPr>
                <w:szCs w:val="20"/>
              </w:rPr>
              <w:t>gada 1.</w:t>
            </w:r>
            <w:r>
              <w:rPr>
                <w:szCs w:val="20"/>
              </w:rPr>
              <w:t> </w:t>
            </w:r>
            <w:r w:rsidRPr="00EA385F">
              <w:rPr>
                <w:szCs w:val="20"/>
              </w:rPr>
              <w:t>augustu.</w:t>
            </w:r>
          </w:p>
        </w:tc>
        <w:tc>
          <w:tcPr>
            <w:tcW w:w="4394" w:type="dxa"/>
            <w:tcBorders>
              <w:left w:val="single" w:color="000000" w:sz="6" w:space="0"/>
              <w:bottom w:val="single" w:color="auto" w:sz="4" w:space="0"/>
              <w:right w:val="single" w:color="000000" w:sz="6" w:space="0"/>
            </w:tcBorders>
          </w:tcPr>
          <w:p w:rsidRPr="00EA385F" w:rsidR="00E02ABB" w:rsidP="00E02ABB" w:rsidRDefault="00E02ABB" w14:paraId="1746F70C" w14:textId="77777777">
            <w:pPr>
              <w:pStyle w:val="naisc"/>
              <w:spacing w:before="0" w:after="0"/>
              <w:rPr>
                <w:b/>
                <w:bCs/>
              </w:rPr>
            </w:pPr>
            <w:r w:rsidRPr="00EA385F">
              <w:rPr>
                <w:b/>
                <w:bCs/>
              </w:rPr>
              <w:t>Latvijas Tirdzniecības un rūpniecības kamera</w:t>
            </w:r>
          </w:p>
          <w:p w:rsidRPr="00EA385F" w:rsidR="00E02ABB" w:rsidP="00E02ABB" w:rsidRDefault="00E02ABB" w14:paraId="18804926" w14:textId="77777777">
            <w:pPr>
              <w:pStyle w:val="naisc"/>
              <w:spacing w:before="0" w:after="0"/>
              <w:rPr>
                <w:b/>
                <w:bCs/>
              </w:rPr>
            </w:pPr>
            <w:r w:rsidRPr="00EA385F">
              <w:rPr>
                <w:b/>
                <w:bCs/>
              </w:rPr>
              <w:t>(26.02.2021. atzinums Nr. 2021/272)</w:t>
            </w:r>
          </w:p>
          <w:p w:rsidRPr="001A37A6" w:rsidR="00E02ABB" w:rsidP="00E02ABB" w:rsidRDefault="00E02ABB" w14:paraId="7323E864" w14:textId="0C82FCB7">
            <w:pPr>
              <w:pStyle w:val="naisc"/>
              <w:spacing w:before="0" w:after="0"/>
              <w:jc w:val="both"/>
              <w:rPr>
                <w:b/>
                <w:bCs/>
              </w:rPr>
            </w:pPr>
            <w:r w:rsidRPr="00EA385F">
              <w:t>Lūdzam grozījumos likumā  "Par Latvijas Republikas Uzņēmumu reģistru"  svītrot 44.punktu. Uzskat</w:t>
            </w:r>
            <w:r>
              <w:t>ā</w:t>
            </w:r>
            <w:r w:rsidRPr="00EA385F">
              <w:t>m, ka  likuma 4.</w:t>
            </w:r>
            <w:r w:rsidRPr="00EA385F">
              <w:rPr>
                <w:vertAlign w:val="superscript"/>
              </w:rPr>
              <w:t>15</w:t>
            </w:r>
            <w:r w:rsidRPr="00EA385F">
              <w:t xml:space="preserve"> panta pirmās daļas 3. punkta papildināšana ar  dokumenta veidu “valsts notāra lēmums” ir atbalstāma, bet šī dokumenta veidam nebūtu  jānosaka atšķirīgi publiskošanas nosacījumi/ termiņi, kādi tie piemēroti citiem publiskā daļā esošajiem dokumentu veidiem. Proti, nav saprotams un pamatots, kāpēc jānosaka ierobežojums, ka publiskajā daļā iekļaujami tikai tie valsts notāru lēmumi par ieraksta izdarīšanu un </w:t>
            </w:r>
            <w:r w:rsidRPr="00EA385F">
              <w:lastRenderedPageBreak/>
              <w:t>dokumentu pievienošanu reģistrācijas lietai, kas pieņemti sākot ar 2021. gada 1.</w:t>
            </w:r>
            <w:r>
              <w:t> </w:t>
            </w:r>
            <w:r w:rsidRPr="00EA385F">
              <w:t>augustu. Šāda atšķirīga publiskās daļas dokumentu pieejamības nodrošināšana, t.i. piemēram, pamatkapitāla samazināšanas noteikumi reģistrācijas lietā publiski pieejami gan vēsturiski, gan aktuāli, savukārt valsts notāra lēmumi būs pieejami tikai no 2021.gada 1.augusta, sarežģī, nerada konsekventu un vienotu pieeju dokumentu publiskošanas jautājumā.</w:t>
            </w:r>
          </w:p>
        </w:tc>
        <w:tc>
          <w:tcPr>
            <w:tcW w:w="4111" w:type="dxa"/>
            <w:tcBorders>
              <w:left w:val="single" w:color="000000" w:sz="6" w:space="0"/>
              <w:bottom w:val="single" w:color="auto" w:sz="4" w:space="0"/>
              <w:right w:val="single" w:color="000000" w:sz="6" w:space="0"/>
            </w:tcBorders>
          </w:tcPr>
          <w:p w:rsidR="00E02ABB" w:rsidP="00E02ABB" w:rsidRDefault="00E02ABB" w14:paraId="5688380C" w14:textId="77777777">
            <w:pPr>
              <w:pStyle w:val="naisc"/>
              <w:spacing w:before="0" w:after="0"/>
              <w:rPr>
                <w:b/>
                <w:bCs/>
              </w:rPr>
            </w:pPr>
            <w:r>
              <w:rPr>
                <w:b/>
                <w:bCs/>
              </w:rPr>
              <w:lastRenderedPageBreak/>
              <w:t>Panākta vienošanās</w:t>
            </w:r>
          </w:p>
          <w:p w:rsidR="00E02ABB" w:rsidP="00E02ABB" w:rsidRDefault="00E02ABB" w14:paraId="43972D74" w14:textId="0EAB23C7">
            <w:pPr>
              <w:pStyle w:val="naisc"/>
              <w:spacing w:before="0" w:after="0"/>
              <w:jc w:val="both"/>
              <w:rPr>
                <w:b/>
              </w:rPr>
            </w:pPr>
            <w:r w:rsidRPr="00B436A2">
              <w:t>Uzņēmumu reģistra valsts notāru lēmumu publicēšana ir kā pagaidu risinājums, lai nodrošinātu to, ka jebkura persona var uzzināt katra ieraksta izdarīšanas datumu.</w:t>
            </w:r>
            <w:r>
              <w:t xml:space="preserve"> Šo lēmumu iekļaušana reģistrācijas lietas publiskajā daļā ir saistīta tikai ar ierakstu izsludināšanu. Tā kā ierakstu izsludināšanas kārtība mainās no 2021. gada 1. augusta, tad līdz ar to arī būs pieejami tikai tie lēmumi, kas pieņemti sākot ar 2021.gada 1.augustu, jo par to ierakstu izdarīšanas datumu, kas būs izdarīti līdz 2021.gada 31.jūlijam informācija būs pieejama oficiālajā </w:t>
            </w:r>
            <w:r>
              <w:lastRenderedPageBreak/>
              <w:t xml:space="preserve">izdevumā “Latvijas Vēstnesis”. </w:t>
            </w:r>
            <w:r w:rsidRPr="00D91ACF">
              <w:t>Līdz ar to šī mērķa sasniegšanai nav pamata reģistrācijas lietas publiskajā daļā iekļaut arī tos valsts notāru lēmumus, kas pieņemti pirms 2021.gada 1.augusta</w:t>
            </w:r>
            <w:r>
              <w:t>.</w:t>
            </w:r>
          </w:p>
        </w:tc>
        <w:tc>
          <w:tcPr>
            <w:tcW w:w="2693" w:type="dxa"/>
            <w:tcBorders>
              <w:top w:val="single" w:color="auto" w:sz="4" w:space="0"/>
              <w:left w:val="single" w:color="auto" w:sz="4" w:space="0"/>
              <w:bottom w:val="single" w:color="auto" w:sz="4" w:space="0"/>
            </w:tcBorders>
          </w:tcPr>
          <w:p w:rsidRPr="005C1A9A" w:rsidR="00E02ABB" w:rsidP="00E02ABB" w:rsidRDefault="00E02ABB" w14:paraId="19B78EFD" w14:textId="77777777"/>
        </w:tc>
      </w:tr>
      <w:tr w:rsidRPr="005C1A9A" w:rsidR="00E02ABB" w14:paraId="62AF6CE7" w14:textId="77777777">
        <w:tc>
          <w:tcPr>
            <w:tcW w:w="708" w:type="dxa"/>
            <w:tcBorders>
              <w:left w:val="single" w:color="000000" w:sz="6" w:space="0"/>
              <w:bottom w:val="single" w:color="auto" w:sz="4" w:space="0"/>
              <w:right w:val="single" w:color="000000" w:sz="6" w:space="0"/>
            </w:tcBorders>
          </w:tcPr>
          <w:p w:rsidRPr="005C1A9A" w:rsidR="00E02ABB" w:rsidP="00E02ABB" w:rsidRDefault="00E02ABB" w14:paraId="6685F1AC" w14:textId="4A2F2C48">
            <w:pPr>
              <w:pStyle w:val="naisc"/>
              <w:spacing w:before="0" w:after="0"/>
              <w:ind w:firstLine="720"/>
            </w:pPr>
            <w:r>
              <w:t>94.</w:t>
            </w:r>
          </w:p>
        </w:tc>
        <w:tc>
          <w:tcPr>
            <w:tcW w:w="3086" w:type="dxa"/>
            <w:tcBorders>
              <w:left w:val="single" w:color="000000" w:sz="6" w:space="0"/>
              <w:bottom w:val="single" w:color="auto" w:sz="4" w:space="0"/>
              <w:right w:val="single" w:color="000000" w:sz="6" w:space="0"/>
            </w:tcBorders>
          </w:tcPr>
          <w:p w:rsidR="00E02ABB" w:rsidP="00E02ABB" w:rsidRDefault="00E02ABB" w14:paraId="14BEBDC2" w14:textId="77777777">
            <w:pPr>
              <w:pStyle w:val="naisc"/>
              <w:spacing w:before="0" w:after="0"/>
              <w:jc w:val="both"/>
              <w:rPr>
                <w:szCs w:val="20"/>
              </w:rPr>
            </w:pPr>
          </w:p>
          <w:p w:rsidRPr="005C1A9A" w:rsidR="00E02ABB" w:rsidP="00E02ABB" w:rsidRDefault="00E02ABB" w14:paraId="3B954BAC" w14:textId="07D86C48">
            <w:pPr>
              <w:pStyle w:val="naisc"/>
              <w:spacing w:before="0" w:after="0"/>
              <w:jc w:val="both"/>
              <w:rPr>
                <w:szCs w:val="20"/>
              </w:rPr>
            </w:pPr>
            <w:r>
              <w:rPr>
                <w:szCs w:val="20"/>
              </w:rPr>
              <w:t>Likumprojekts.</w:t>
            </w:r>
          </w:p>
        </w:tc>
        <w:tc>
          <w:tcPr>
            <w:tcW w:w="4394" w:type="dxa"/>
            <w:tcBorders>
              <w:left w:val="single" w:color="000000" w:sz="6" w:space="0"/>
              <w:bottom w:val="single" w:color="auto" w:sz="4" w:space="0"/>
              <w:right w:val="single" w:color="000000" w:sz="6" w:space="0"/>
            </w:tcBorders>
          </w:tcPr>
          <w:p w:rsidRPr="005C1A9A" w:rsidR="00E02ABB" w:rsidP="00E02ABB" w:rsidRDefault="00E02ABB" w14:paraId="7808926E" w14:textId="77777777">
            <w:pPr>
              <w:pStyle w:val="naisc"/>
              <w:spacing w:before="0" w:after="0"/>
              <w:rPr>
                <w:b/>
                <w:bCs/>
              </w:rPr>
            </w:pPr>
            <w:r w:rsidRPr="005C1A9A">
              <w:rPr>
                <w:b/>
                <w:bCs/>
              </w:rPr>
              <w:t>Latvijas Tirdzniecības un rūpniecības kamera</w:t>
            </w:r>
          </w:p>
          <w:p w:rsidR="00E02ABB" w:rsidP="00E02ABB" w:rsidRDefault="00E02ABB" w14:paraId="7BE67839" w14:textId="77777777">
            <w:pPr>
              <w:pStyle w:val="naisc"/>
              <w:spacing w:before="0" w:after="0"/>
              <w:rPr>
                <w:b/>
                <w:bCs/>
              </w:rPr>
            </w:pPr>
            <w:r w:rsidRPr="005C1A9A">
              <w:rPr>
                <w:b/>
                <w:bCs/>
              </w:rPr>
              <w:t>(26.02.2021. atzinums Nr. 2021/272)</w:t>
            </w:r>
          </w:p>
          <w:p w:rsidRPr="001A37A6" w:rsidR="00E02ABB" w:rsidP="00E02ABB" w:rsidRDefault="00E02ABB" w14:paraId="6984C672" w14:textId="245EAAD2">
            <w:pPr>
              <w:pStyle w:val="naisc"/>
              <w:spacing w:before="0" w:after="0"/>
              <w:jc w:val="both"/>
              <w:rPr>
                <w:b/>
                <w:bCs/>
              </w:rPr>
            </w:pPr>
            <w:r w:rsidRPr="001A37A6">
              <w:t>Atbalstam paredzēto reģistru savstarpējās savienojamības sistēmas izveidi un informācijas pieejamību no tās. Diemžēl šī brīža grozījumu redakcija gan nedod precīzu skaidrību, t.i. termiņu, kad šī norma faktiski tiks ieviesta praksē. Vienlaikus kritiski vērtējam anotācijā prasīto finansējumu savstarpējās savienojamības sistēmas izveidei. Proti, norādītā IT izstrādes cilvēkstundas likme 54.45 EUR ievērojami pārsniedz tirgū piedāvātos IT izstrādes izcenojumus. Skat. piemēram, www.eis.gov.lv publicētās sistēmu izstrādātāju cenas, kur vidēji vienas cilvēkstundas likme svārstās robežās no 35-45 EUR par nestandarta risinājumu izstrādi. Tādēļ uzskatam, ka prasītā finansējuma apmērs šo IT izstrāžu veikšanai būtu pārskatāms.</w:t>
            </w:r>
          </w:p>
        </w:tc>
        <w:tc>
          <w:tcPr>
            <w:tcW w:w="4111" w:type="dxa"/>
            <w:tcBorders>
              <w:left w:val="single" w:color="000000" w:sz="6" w:space="0"/>
              <w:bottom w:val="single" w:color="auto" w:sz="4" w:space="0"/>
              <w:right w:val="single" w:color="000000" w:sz="6" w:space="0"/>
            </w:tcBorders>
          </w:tcPr>
          <w:p w:rsidRPr="009347F2" w:rsidR="00E02ABB" w:rsidP="00E02ABB" w:rsidRDefault="00E02ABB" w14:paraId="3B151957" w14:textId="223DE44C">
            <w:pPr>
              <w:pStyle w:val="Paraststmeklis"/>
              <w:spacing w:before="0" w:beforeAutospacing="0" w:after="0" w:afterAutospacing="0" w:line="276" w:lineRule="auto"/>
              <w:jc w:val="center"/>
              <w:rPr>
                <w:b/>
                <w:bCs/>
              </w:rPr>
            </w:pPr>
            <w:r>
              <w:rPr>
                <w:b/>
                <w:bCs/>
              </w:rPr>
              <w:t>Ņ</w:t>
            </w:r>
            <w:r w:rsidRPr="009347F2">
              <w:rPr>
                <w:b/>
                <w:bCs/>
              </w:rPr>
              <w:t>emts vērā</w:t>
            </w:r>
          </w:p>
          <w:p w:rsidR="00E02ABB" w:rsidP="00E02ABB" w:rsidRDefault="00E02ABB" w14:paraId="35B8B7E0" w14:textId="77777777">
            <w:pPr>
              <w:pStyle w:val="Paraststmeklis"/>
              <w:spacing w:before="0" w:beforeAutospacing="0" w:after="0" w:afterAutospacing="0"/>
              <w:jc w:val="both"/>
            </w:pPr>
            <w:r w:rsidRPr="009347F2">
              <w:t>Informācijas apmaiņa reģistru savstarpējās savienojamības sistēmā ir atkarīga gan no tā, cik ātri Eiropas Komisija šo sistēmu izveido, gan arī to, cik ātri un veiksmīgi citas dalībvalstis tai pieslēdzas.</w:t>
            </w:r>
            <w:r>
              <w:t xml:space="preserve"> </w:t>
            </w:r>
            <w:r w:rsidRPr="001A37A6">
              <w:t xml:space="preserve">Ar likumprojekta “Grozījumi Komerclikumā” 32.pantu Komerclikuma pārejas noteikumi tiek papildināti ar </w:t>
            </w:r>
            <w:r>
              <w:t xml:space="preserve">62.punktu, kurā citastrap paredzēts, ka </w:t>
            </w:r>
            <w:r w:rsidRPr="001A37A6">
              <w:t>Komercreģistra iestāde tās tīmekļvietnē publicē sarakstu ar tām dalībvalstīm, kuras nodrošina ziņu un dokumentu nodošanu reģistru savstarpējās savienojamības sistēmā.</w:t>
            </w:r>
          </w:p>
          <w:p w:rsidRPr="001A37A6" w:rsidR="00E02ABB" w:rsidP="00E02ABB" w:rsidRDefault="00E02ABB" w14:paraId="25BDEFC3" w14:textId="31E4B180">
            <w:pPr>
              <w:pStyle w:val="Paraststmeklis"/>
              <w:spacing w:before="0" w:beforeAutospacing="0" w:after="0" w:afterAutospacing="0"/>
              <w:jc w:val="both"/>
            </w:pPr>
            <w:r>
              <w:t xml:space="preserve">Anotācijā </w:t>
            </w:r>
            <w:r w:rsidRPr="001A37A6">
              <w:t>norādītā IT izstrādes cilvēkstundas likme</w:t>
            </w:r>
            <w:r>
              <w:t xml:space="preserve"> ir norādīta ar PVN, tāpēc tā atšķiras, piemēram, no </w:t>
            </w:r>
            <w:r w:rsidRPr="001A37A6">
              <w:t>www.eis.gov.lv publicētās sistēmu izstrādātāju cenas</w:t>
            </w:r>
            <w:r>
              <w:t>, kur cenas tiek norādītas bez PVN.</w:t>
            </w:r>
          </w:p>
        </w:tc>
        <w:tc>
          <w:tcPr>
            <w:tcW w:w="2693" w:type="dxa"/>
            <w:tcBorders>
              <w:top w:val="single" w:color="auto" w:sz="4" w:space="0"/>
              <w:left w:val="single" w:color="auto" w:sz="4" w:space="0"/>
              <w:bottom w:val="single" w:color="auto" w:sz="4" w:space="0"/>
            </w:tcBorders>
          </w:tcPr>
          <w:p w:rsidRPr="005C1A9A" w:rsidR="00E02ABB" w:rsidP="00E02ABB" w:rsidRDefault="00E02ABB" w14:paraId="02A3D858" w14:textId="77777777"/>
        </w:tc>
      </w:tr>
      <w:tr w:rsidRPr="00712B66" w:rsidR="00E02ABB" w:rsidTr="001629C2" w14:paraId="6BF94AE1" w14:textId="77777777">
        <w:tc>
          <w:tcPr>
            <w:tcW w:w="708" w:type="dxa"/>
            <w:tcBorders>
              <w:left w:val="single" w:color="000000" w:sz="6" w:space="0"/>
              <w:bottom w:val="single" w:color="auto" w:sz="4" w:space="0"/>
              <w:right w:val="single" w:color="000000" w:sz="6" w:space="0"/>
            </w:tcBorders>
          </w:tcPr>
          <w:p w:rsidR="00E02ABB" w:rsidP="00E02ABB" w:rsidRDefault="00E02ABB" w14:paraId="0254FEE5" w14:textId="499FA70E">
            <w:pPr>
              <w:pStyle w:val="naisc"/>
              <w:spacing w:before="0" w:after="0"/>
              <w:ind w:firstLine="720"/>
            </w:pPr>
            <w:r>
              <w:lastRenderedPageBreak/>
              <w:t>65.</w:t>
            </w:r>
          </w:p>
        </w:tc>
        <w:tc>
          <w:tcPr>
            <w:tcW w:w="3086" w:type="dxa"/>
            <w:tcBorders>
              <w:left w:val="single" w:color="000000" w:sz="6" w:space="0"/>
              <w:bottom w:val="single" w:color="auto" w:sz="4" w:space="0"/>
              <w:right w:val="single" w:color="000000" w:sz="6" w:space="0"/>
            </w:tcBorders>
          </w:tcPr>
          <w:p w:rsidR="00E02ABB" w:rsidP="00E02ABB" w:rsidRDefault="00E02ABB" w14:paraId="6E884F3F" w14:textId="77777777">
            <w:pPr>
              <w:pStyle w:val="naisc"/>
              <w:spacing w:before="0" w:after="0"/>
              <w:jc w:val="left"/>
            </w:pPr>
          </w:p>
          <w:p w:rsidRPr="00D65716" w:rsidR="00E02ABB" w:rsidP="00E02ABB" w:rsidRDefault="00E02ABB" w14:paraId="11C34CEB" w14:textId="0CD8A6EB">
            <w:pPr>
              <w:pStyle w:val="naisc"/>
              <w:spacing w:before="0" w:after="0"/>
              <w:jc w:val="left"/>
            </w:pPr>
            <w:r>
              <w:t xml:space="preserve">Likumprojekts. </w:t>
            </w:r>
          </w:p>
        </w:tc>
        <w:tc>
          <w:tcPr>
            <w:tcW w:w="4394" w:type="dxa"/>
            <w:tcBorders>
              <w:left w:val="single" w:color="000000" w:sz="6" w:space="0"/>
              <w:bottom w:val="single" w:color="auto" w:sz="4" w:space="0"/>
              <w:right w:val="single" w:color="000000" w:sz="6" w:space="0"/>
            </w:tcBorders>
          </w:tcPr>
          <w:p w:rsidRPr="00AC1377" w:rsidR="00E02ABB" w:rsidP="00E02ABB" w:rsidRDefault="00E02ABB" w14:paraId="4F5FCBB6" w14:textId="77777777">
            <w:pPr>
              <w:pStyle w:val="naisc"/>
              <w:spacing w:before="0" w:after="0"/>
              <w:rPr>
                <w:b/>
                <w:bCs/>
              </w:rPr>
            </w:pPr>
            <w:r w:rsidRPr="00AC1377">
              <w:rPr>
                <w:b/>
                <w:bCs/>
              </w:rPr>
              <w:t>Finanšu ministrija</w:t>
            </w:r>
          </w:p>
          <w:p w:rsidR="00E02ABB" w:rsidP="00E02ABB" w:rsidRDefault="00E02ABB" w14:paraId="0EF0CDF8" w14:textId="77777777">
            <w:pPr>
              <w:pStyle w:val="naisc"/>
              <w:spacing w:before="0" w:after="0"/>
              <w:rPr>
                <w:b/>
                <w:bCs/>
              </w:rPr>
            </w:pPr>
            <w:r w:rsidRPr="00AC1377">
              <w:rPr>
                <w:b/>
                <w:bCs/>
              </w:rPr>
              <w:t>(01.03.2021. atzinums Nr. 12/A-7/1129)</w:t>
            </w:r>
          </w:p>
          <w:p w:rsidRPr="00AC1377" w:rsidR="00E02ABB" w:rsidP="00E02ABB" w:rsidRDefault="00E02ABB" w14:paraId="5FAB0888" w14:textId="77777777">
            <w:pPr>
              <w:tabs>
                <w:tab w:val="left" w:pos="1276"/>
              </w:tabs>
              <w:jc w:val="both"/>
              <w:rPr>
                <w:szCs w:val="20"/>
              </w:rPr>
            </w:pPr>
            <w:r>
              <w:t>Likumprojektā “Grozījumi Publiskās un privātas partnerības likumā”, kas no Finanšu ministrijas puses tiek virzīts izskatīšanai Ministru kabinetā, tiek noteikts jauns līgumu reģistrs. Turpmāk publiskās un privātās partnerības līgumu reģistru plānots pārcelt uz Iepirkumu uzraudzības biroja tīmekļvietni. Jaunais līgumu reģistrs  būs visu publisko iepirkumu jomas līgumu reģistrēšanas rīks, kur vienkopus būs pieejama informācija par visiem noslēgtajiem publisko iepirkumu līgumiem, tai skaitā arī par publiskās un privātās partnerības līgumiem, un tas aizstās jau esošo publiskās un privātās partnerības līgumu reģistru, kuru atbilstoši Publiskās un privātās partnerības likumam un likumam “Par Latvijas Republikas Uzņēmumu reģistru” ved Uzņēmumu reģistrs. Ņemot vērā, ka dublējošas normas ir ietvertas arī likumā “Par Latvijas Republikas Uzņēmumu reģistru”, tad līdz ar jaunā līgumu reģistra izveidošanu Uzņēmumu reģistram vairs nebūtu jāparedz šāda funkcija - vest publiskās un privātās partnerības līgumu reģistru, tādējādi būtu jāveic arī grozījumi likumā “Par Latvijas Republikas Uzņēmumu reģistru”, svītrojot no tā 1.panta 1.punktā vārdus “publiskās un privātās partnerības līgumu” 2.</w:t>
            </w:r>
            <w:r w:rsidRPr="00AC1377">
              <w:rPr>
                <w:vertAlign w:val="superscript"/>
              </w:rPr>
              <w:t>18</w:t>
            </w:r>
            <w:r>
              <w:t xml:space="preserve"> pantu, 4.</w:t>
            </w:r>
            <w:r w:rsidRPr="00AC1377">
              <w:rPr>
                <w:vertAlign w:val="superscript"/>
              </w:rPr>
              <w:t>15</w:t>
            </w:r>
            <w:r>
              <w:t xml:space="preserve"> </w:t>
            </w:r>
            <w:r>
              <w:lastRenderedPageBreak/>
              <w:t>panta 3.punkta “g” apakšpunktu un pārejas noteikumu 12. un 13.punktu.</w:t>
            </w:r>
          </w:p>
          <w:p w:rsidR="00E02ABB" w:rsidP="00E02ABB" w:rsidRDefault="00E02ABB" w14:paraId="3F733228" w14:textId="77777777">
            <w:pPr>
              <w:tabs>
                <w:tab w:val="left" w:pos="1276"/>
              </w:tabs>
              <w:jc w:val="both"/>
            </w:pPr>
            <w:r>
              <w:t>Ņemot vērā iepriekš minēto, un apstākli, ka līdz ar Publiskās un privātās partnerības likuma normām, kas stāsies spēkā saistībā ar līgumu reģistru, būs nepieciešami grozījumi arī likumā “Par Latvijas Republikas Uzņēmumu reģistru”, un, lai mazinātu normatīvismu, lūdzam Tieslietu ministriju izvērtēt un papildināt Likumprojektu ar iepriekš minētajām normām.</w:t>
            </w:r>
          </w:p>
          <w:p w:rsidRPr="00712B66" w:rsidR="00E02ABB" w:rsidP="00E02ABB" w:rsidRDefault="00E02ABB" w14:paraId="0C6A8FEB" w14:textId="4157FFD3">
            <w:pPr>
              <w:tabs>
                <w:tab w:val="left" w:pos="1276"/>
              </w:tabs>
              <w:jc w:val="both"/>
            </w:pPr>
            <w:r>
              <w:t>Vienlaikus darām zināmu, ka Finanšu ministrijas virzītais likumprojekts “Grozījumi Publiskās un privātas partnerības likumā” tiek virzīts izskatīšanai Ministru kabinetā kā Ministru kabineta lieta, kas sagatavots analoģiski jau Ministru kabinetā izskatītajam likumprojektam “Grozījumi Publisko iepirkumu likumā,” un tas ir saskaņots gan ar Tieslietu ministriju, gan Uzņēmumu reģistru, ka šādu funkciju (vest līgumu reģistru) turpmāk pildīs Iepirkumu uzraudzības birojs.</w:t>
            </w:r>
          </w:p>
        </w:tc>
        <w:tc>
          <w:tcPr>
            <w:tcW w:w="4111" w:type="dxa"/>
            <w:tcBorders>
              <w:left w:val="single" w:color="000000" w:sz="6" w:space="0"/>
              <w:bottom w:val="single" w:color="auto" w:sz="4" w:space="0"/>
              <w:right w:val="single" w:color="000000" w:sz="6" w:space="0"/>
            </w:tcBorders>
          </w:tcPr>
          <w:p w:rsidR="00E02ABB" w:rsidP="00C12FC5" w:rsidRDefault="00E02ABB" w14:paraId="765EC921" w14:textId="6E8448F5">
            <w:pPr>
              <w:pStyle w:val="naisc"/>
              <w:spacing w:before="0" w:after="0"/>
              <w:rPr>
                <w:b/>
              </w:rPr>
            </w:pPr>
            <w:r>
              <w:rPr>
                <w:b/>
              </w:rPr>
              <w:lastRenderedPageBreak/>
              <w:t>Iebildums n</w:t>
            </w:r>
            <w:r w:rsidRPr="009347F2">
              <w:rPr>
                <w:b/>
              </w:rPr>
              <w:t>eattiecas uz likumprojektu</w:t>
            </w:r>
          </w:p>
          <w:p w:rsidRPr="00712B66" w:rsidR="00E02ABB" w:rsidP="00E02ABB" w:rsidRDefault="00E02ABB" w14:paraId="6F1FEBDB" w14:textId="60AEDF4D">
            <w:pPr>
              <w:pStyle w:val="naisc"/>
              <w:spacing w:before="0" w:after="0"/>
              <w:jc w:val="both"/>
            </w:pPr>
            <w:r>
              <w:t>Aicinām Finanšu ministriju izstrādāt nepieciešamos grozījumus likumā “Par Latvijas Republikas Uzņēmumu reģistru” un iesniegt tos pie šī likumprojekta Ministru Kabinetā vai uz Saeimas lasījumiem, ņemot vērā, ka tieši attiecīgā pamatlikumprojekta izstrādātājs ir atbildīgs arī par grozījumu izstrādi saistītajos normatīvajos aktos. Tāpat arī jāņem vērā, ka saistītie likumprojekti ir virzāmi pakās pa tēmām un vienā pakā ietilpstošajiem likumprojektiem ir jāstājas spēkā vienlaicīgi.  Aicinām izvērtēt kāds ir efektīvākais veids, kā virzīt nepieciešamos grozījumus likumā “Par Latvijas Republikas Uzņēmumu reģistru”, lai tie varētu stāties spēkā vienlaikus ar grozījumiem Publiskās un privātas partnerības likumā.</w:t>
            </w:r>
          </w:p>
        </w:tc>
        <w:tc>
          <w:tcPr>
            <w:tcW w:w="2693" w:type="dxa"/>
            <w:tcBorders>
              <w:top w:val="single" w:color="auto" w:sz="4" w:space="0"/>
              <w:left w:val="single" w:color="auto" w:sz="4" w:space="0"/>
              <w:bottom w:val="single" w:color="auto" w:sz="4" w:space="0"/>
            </w:tcBorders>
          </w:tcPr>
          <w:p w:rsidRPr="00712B66" w:rsidR="00E02ABB" w:rsidP="00E02ABB" w:rsidRDefault="00E02ABB" w14:paraId="36A82752" w14:textId="77777777"/>
        </w:tc>
      </w:tr>
      <w:tr w:rsidRPr="00712B66" w:rsidR="00E02ABB" w:rsidTr="001629C2" w14:paraId="09E79145" w14:textId="77777777">
        <w:tc>
          <w:tcPr>
            <w:tcW w:w="708" w:type="dxa"/>
            <w:tcBorders>
              <w:top w:val="single" w:color="auto" w:sz="4" w:space="0"/>
              <w:left w:val="single" w:color="000000" w:sz="6" w:space="0"/>
              <w:bottom w:val="single" w:color="auto" w:sz="4" w:space="0"/>
              <w:right w:val="nil"/>
            </w:tcBorders>
          </w:tcPr>
          <w:p w:rsidR="00E02ABB" w:rsidP="00E02ABB" w:rsidRDefault="00E02ABB" w14:paraId="77DAD53E" w14:textId="77777777">
            <w:pPr>
              <w:pStyle w:val="naisc"/>
              <w:spacing w:before="0" w:after="0"/>
              <w:ind w:firstLine="720"/>
            </w:pPr>
          </w:p>
        </w:tc>
        <w:tc>
          <w:tcPr>
            <w:tcW w:w="3086" w:type="dxa"/>
            <w:tcBorders>
              <w:top w:val="single" w:color="auto" w:sz="4" w:space="0"/>
              <w:left w:val="nil"/>
              <w:bottom w:val="single" w:color="auto" w:sz="4" w:space="0"/>
              <w:right w:val="nil"/>
            </w:tcBorders>
          </w:tcPr>
          <w:p w:rsidR="00E02ABB" w:rsidP="00E02ABB" w:rsidRDefault="00E02ABB" w14:paraId="213396AC" w14:textId="77777777">
            <w:pPr>
              <w:pStyle w:val="naisc"/>
              <w:spacing w:before="0" w:after="0"/>
              <w:jc w:val="left"/>
            </w:pPr>
          </w:p>
        </w:tc>
        <w:tc>
          <w:tcPr>
            <w:tcW w:w="4394" w:type="dxa"/>
            <w:tcBorders>
              <w:top w:val="single" w:color="auto" w:sz="4" w:space="0"/>
              <w:left w:val="nil"/>
              <w:bottom w:val="single" w:color="auto" w:sz="4" w:space="0"/>
              <w:right w:val="nil"/>
            </w:tcBorders>
          </w:tcPr>
          <w:p w:rsidRPr="00AC1377" w:rsidR="00E02ABB" w:rsidP="00E02ABB" w:rsidRDefault="00E02ABB" w14:paraId="532814BB" w14:textId="3E205A95">
            <w:pPr>
              <w:pStyle w:val="naisc"/>
              <w:spacing w:before="240" w:after="240"/>
              <w:rPr>
                <w:b/>
                <w:bCs/>
              </w:rPr>
            </w:pPr>
            <w:r w:rsidRPr="00DC2609">
              <w:rPr>
                <w:b/>
                <w:bCs/>
                <w:sz w:val="36"/>
                <w:szCs w:val="36"/>
              </w:rPr>
              <w:t>Priekšlikumi</w:t>
            </w:r>
          </w:p>
        </w:tc>
        <w:tc>
          <w:tcPr>
            <w:tcW w:w="4111" w:type="dxa"/>
            <w:tcBorders>
              <w:top w:val="single" w:color="auto" w:sz="4" w:space="0"/>
              <w:left w:val="nil"/>
              <w:bottom w:val="single" w:color="auto" w:sz="4" w:space="0"/>
              <w:right w:val="nil"/>
            </w:tcBorders>
          </w:tcPr>
          <w:p w:rsidR="00E02ABB" w:rsidP="00E02ABB" w:rsidRDefault="00E02ABB" w14:paraId="43B03861" w14:textId="77777777">
            <w:pPr>
              <w:pStyle w:val="naisc"/>
              <w:spacing w:before="0" w:after="0"/>
              <w:rPr>
                <w:b/>
              </w:rPr>
            </w:pPr>
          </w:p>
        </w:tc>
        <w:tc>
          <w:tcPr>
            <w:tcW w:w="2693" w:type="dxa"/>
            <w:tcBorders>
              <w:top w:val="single" w:color="auto" w:sz="4" w:space="0"/>
              <w:left w:val="nil"/>
              <w:bottom w:val="single" w:color="auto" w:sz="4" w:space="0"/>
            </w:tcBorders>
          </w:tcPr>
          <w:p w:rsidRPr="00712B66" w:rsidR="00E02ABB" w:rsidP="00E02ABB" w:rsidRDefault="00E02ABB" w14:paraId="5A6FB109" w14:textId="77777777"/>
        </w:tc>
      </w:tr>
      <w:tr w:rsidRPr="007838CA" w:rsidR="00E02ABB" w14:paraId="6F1B5719" w14:textId="77777777">
        <w:tc>
          <w:tcPr>
            <w:tcW w:w="708" w:type="dxa"/>
            <w:tcBorders>
              <w:left w:val="single" w:color="000000" w:sz="6" w:space="0"/>
              <w:bottom w:val="single" w:color="auto" w:sz="4" w:space="0"/>
              <w:right w:val="single" w:color="000000" w:sz="6" w:space="0"/>
            </w:tcBorders>
          </w:tcPr>
          <w:p w:rsidRPr="007838CA" w:rsidR="00E02ABB" w:rsidP="00E02ABB" w:rsidRDefault="00E02ABB" w14:paraId="27DB93B3" w14:textId="23E611A3">
            <w:pPr>
              <w:pStyle w:val="naisc"/>
              <w:spacing w:before="0" w:after="0"/>
              <w:ind w:firstLine="720"/>
            </w:pPr>
            <w:r w:rsidRPr="007838CA">
              <w:t>6</w:t>
            </w:r>
            <w:r>
              <w:t>6</w:t>
            </w:r>
            <w:r w:rsidRPr="007838CA">
              <w:t>.</w:t>
            </w:r>
          </w:p>
        </w:tc>
        <w:tc>
          <w:tcPr>
            <w:tcW w:w="3086" w:type="dxa"/>
            <w:tcBorders>
              <w:left w:val="single" w:color="000000" w:sz="6" w:space="0"/>
              <w:bottom w:val="single" w:color="auto" w:sz="4" w:space="0"/>
              <w:right w:val="single" w:color="000000" w:sz="6" w:space="0"/>
            </w:tcBorders>
          </w:tcPr>
          <w:p w:rsidR="00E02ABB" w:rsidP="00E02ABB" w:rsidRDefault="00E02ABB" w14:paraId="382EDBF3" w14:textId="77777777">
            <w:pPr>
              <w:pStyle w:val="naisc"/>
              <w:jc w:val="both"/>
            </w:pPr>
          </w:p>
          <w:p w:rsidRPr="007838CA" w:rsidR="00E02ABB" w:rsidP="00E02ABB" w:rsidRDefault="00E02ABB" w14:paraId="2DBE1045" w14:textId="4C3F6C69">
            <w:pPr>
              <w:pStyle w:val="naisc"/>
              <w:jc w:val="both"/>
            </w:pPr>
            <w:r w:rsidRPr="007838CA">
              <w:t>Likumprojekts.</w:t>
            </w:r>
          </w:p>
        </w:tc>
        <w:tc>
          <w:tcPr>
            <w:tcW w:w="4394" w:type="dxa"/>
            <w:tcBorders>
              <w:left w:val="single" w:color="000000" w:sz="6" w:space="0"/>
              <w:bottom w:val="single" w:color="auto" w:sz="4" w:space="0"/>
              <w:right w:val="single" w:color="000000" w:sz="6" w:space="0"/>
            </w:tcBorders>
          </w:tcPr>
          <w:p w:rsidRPr="007838CA" w:rsidR="00E02ABB" w:rsidP="00E02ABB" w:rsidRDefault="00E02ABB" w14:paraId="4988D5DB" w14:textId="77777777">
            <w:pPr>
              <w:pStyle w:val="naisc"/>
              <w:spacing w:before="0" w:after="0"/>
              <w:rPr>
                <w:b/>
                <w:bCs/>
              </w:rPr>
            </w:pPr>
            <w:r w:rsidRPr="007838CA">
              <w:rPr>
                <w:b/>
                <w:bCs/>
              </w:rPr>
              <w:t xml:space="preserve">Ekonomikas ministrija </w:t>
            </w:r>
          </w:p>
          <w:p w:rsidRPr="007838CA" w:rsidR="00E02ABB" w:rsidP="00E02ABB" w:rsidRDefault="00E02ABB" w14:paraId="21810236" w14:textId="77777777">
            <w:pPr>
              <w:pStyle w:val="naisc"/>
              <w:spacing w:before="0" w:after="0"/>
              <w:rPr>
                <w:b/>
                <w:szCs w:val="20"/>
              </w:rPr>
            </w:pPr>
            <w:r w:rsidRPr="007838CA">
              <w:rPr>
                <w:b/>
                <w:szCs w:val="20"/>
              </w:rPr>
              <w:t>(24.02.2021. atzinums Nr. 3.3-4/2021/1501N)</w:t>
            </w:r>
          </w:p>
          <w:p w:rsidRPr="007838CA" w:rsidR="00E02ABB" w:rsidP="00E02ABB" w:rsidRDefault="00E02ABB" w14:paraId="6D3E8850" w14:textId="77777777">
            <w:pPr>
              <w:jc w:val="both"/>
            </w:pPr>
            <w:r w:rsidRPr="007838CA">
              <w:t xml:space="preserve">Saskaņā ar Ministru kabineta 2019.gada 22.maija rīkojumu Nr.247 “Par Uzņēmējdarbības vides pilnveidošanas </w:t>
            </w:r>
            <w:r w:rsidRPr="007838CA">
              <w:lastRenderedPageBreak/>
              <w:t xml:space="preserve">pasākumu plānu 2019.-2022. gadam” (turpmāk – Rīkojums Nr.247) 4.sadaļas “Pasākuma plāns” noteikto Uzņēmumu reģistrs (turpmāk – UR) izvirzīja šādus rīcības virzienus: samazināt kopējo izmaksu apmēru uzņēmumu pirmreizējās reģistrācijas procesā, UR sniegtos pakalpojumus organizēt tikai tiešsaistē, izmantojot UR tīmekļvietnē pieejamo speciālo tiešsaistes formu, kā arī padarīt UR piedāvātos pakalpojumus vairāk pieejamus ārvalstu lietotājiem, nodrošinot informācijas pieejamību arī angļu valodā. </w:t>
            </w:r>
          </w:p>
          <w:p w:rsidRPr="007838CA" w:rsidR="00E02ABB" w:rsidP="00E02ABB" w:rsidRDefault="00E02ABB" w14:paraId="130055D5" w14:textId="77777777">
            <w:pPr>
              <w:jc w:val="both"/>
            </w:pPr>
            <w:r w:rsidRPr="007838CA">
              <w:t>Izvērtējot veiktos grozījumus likumprojektā Ekonomikas ministrija secina, ka ar veiktajiem grozījumiem panākta ciešāka un tiesiski regulētāka savstarpējās savienojamības sistēmas lietošanas kārtība, līdz ar to Ekonomikas ministrija atbalsta likumprojekta izmaiņas un to tālāku virzību.</w:t>
            </w:r>
          </w:p>
          <w:p w:rsidRPr="007838CA" w:rsidR="00E02ABB" w:rsidP="00E02ABB" w:rsidRDefault="00E02ABB" w14:paraId="6F830386" w14:textId="0EE98E18">
            <w:pPr>
              <w:pStyle w:val="naisc"/>
              <w:spacing w:before="0" w:after="0"/>
              <w:jc w:val="both"/>
            </w:pPr>
            <w:r w:rsidRPr="007838CA">
              <w:t xml:space="preserve">Vienlīdz lūdzam informēt, kā Tieslietu ministrija saskata UR izvirzīto mērķu sinhronizāciju ar Vides aizsardzības un reģionālās attīstības ministrijas plāniem attīstīt vienoto valsts pārvaldes sistēmu </w:t>
            </w:r>
            <w:hyperlink w:history="1" r:id="rId7">
              <w:r w:rsidRPr="007838CA">
                <w:rPr>
                  <w:rStyle w:val="Hipersaite"/>
                  <w:color w:val="auto"/>
                  <w:u w:val="none"/>
                </w:rPr>
                <w:t>www.latvija.lv</w:t>
              </w:r>
            </w:hyperlink>
            <w:r w:rsidRPr="007838CA">
              <w:t xml:space="preserve"> un kad Tieslietu ministrija ir plānojusi virzīties ar grozījumiem noteikumos, kas nosaka </w:t>
            </w:r>
            <w:r w:rsidRPr="007838CA">
              <w:rPr>
                <w:shd w:val="clear" w:color="auto" w:fill="FFFFFF"/>
              </w:rPr>
              <w:t>valsts nodevas likmes par ierakstu izdarīšanu uzņēmumu reģistra žurnālā un komercreģistrā un iesniedzamo dokumentu reģistrēšanu, lai izpildītu ar Rīkojumu Nr.247 izvirzītos mērķus.</w:t>
            </w:r>
          </w:p>
        </w:tc>
        <w:tc>
          <w:tcPr>
            <w:tcW w:w="4111" w:type="dxa"/>
            <w:tcBorders>
              <w:left w:val="single" w:color="000000" w:sz="6" w:space="0"/>
              <w:bottom w:val="single" w:color="auto" w:sz="4" w:space="0"/>
              <w:right w:val="single" w:color="000000" w:sz="6" w:space="0"/>
            </w:tcBorders>
          </w:tcPr>
          <w:p w:rsidRPr="007838CA" w:rsidR="00E02ABB" w:rsidP="00E02ABB" w:rsidRDefault="00E02ABB" w14:paraId="30FCEDA9" w14:textId="7F3CE5C2">
            <w:pPr>
              <w:pStyle w:val="naisc"/>
              <w:spacing w:before="0" w:after="0"/>
              <w:rPr>
                <w:b/>
                <w:bCs/>
              </w:rPr>
            </w:pPr>
            <w:r>
              <w:rPr>
                <w:b/>
                <w:bCs/>
              </w:rPr>
              <w:lastRenderedPageBreak/>
              <w:t>Ņ</w:t>
            </w:r>
            <w:r w:rsidRPr="007838CA">
              <w:rPr>
                <w:b/>
                <w:bCs/>
              </w:rPr>
              <w:t>emts vērā</w:t>
            </w:r>
          </w:p>
          <w:p w:rsidRPr="007838CA" w:rsidR="00E02ABB" w:rsidP="00E02ABB" w:rsidRDefault="00E02ABB" w14:paraId="7236360C" w14:textId="77777777">
            <w:pPr>
              <w:jc w:val="both"/>
            </w:pPr>
            <w:r w:rsidRPr="007838CA">
              <w:t xml:space="preserve">Jautājums par Uzņēmumu reģistra izvirzīto mērķu sinhronizāciju ar Vides aizsardzības un reģionālās attīstības ministrijas plāniem attīstīt vienoto valsts pārvaldes sistēmu </w:t>
            </w:r>
            <w:hyperlink w:history="1" r:id="rId8">
              <w:r w:rsidRPr="007838CA">
                <w:rPr>
                  <w:rStyle w:val="Hipersaite"/>
                  <w:color w:val="auto"/>
                </w:rPr>
                <w:t>www.latvija.lv</w:t>
              </w:r>
            </w:hyperlink>
            <w:r w:rsidRPr="007838CA">
              <w:t xml:space="preserve"> tiek </w:t>
            </w:r>
            <w:r w:rsidRPr="007838CA">
              <w:lastRenderedPageBreak/>
              <w:t xml:space="preserve">risināts, notiek sarunas ar Ekonomikas ministriju. </w:t>
            </w:r>
          </w:p>
          <w:p w:rsidRPr="007838CA" w:rsidR="00E02ABB" w:rsidP="00E02ABB" w:rsidRDefault="00E02ABB" w14:paraId="24C45968" w14:textId="77777777">
            <w:pPr>
              <w:jc w:val="both"/>
            </w:pPr>
            <w:r w:rsidRPr="007838CA">
              <w:t xml:space="preserve">Grozījumi Ministru kabineta 2016. gada 11. oktobra noteikumos Nr. 664 </w:t>
            </w:r>
            <w:r w:rsidRPr="007838CA">
              <w:rPr>
                <w:bCs/>
              </w:rPr>
              <w:t>"</w:t>
            </w:r>
            <w:r w:rsidRPr="007838CA">
              <w:t>Noteikumi par valsts nodevu, kas maksājama par ierakstu izdarīšanu uzņēmumu reģistra žurnālā un komercreģistrā, kā arī iesniedzamo dokumentu reģistrēšanu</w:t>
            </w:r>
            <w:r w:rsidRPr="007838CA">
              <w:rPr>
                <w:bCs/>
              </w:rPr>
              <w:t>" tiks izstrādāti, kad likumprojekts virzīsies uz otro lasījumu</w:t>
            </w:r>
            <w:r w:rsidRPr="007838CA">
              <w:t>.</w:t>
            </w:r>
          </w:p>
          <w:p w:rsidRPr="007838CA" w:rsidR="00E02ABB" w:rsidP="00E02ABB" w:rsidRDefault="00E02ABB" w14:paraId="102B316E" w14:textId="607A63A5">
            <w:pPr>
              <w:pStyle w:val="naisc"/>
              <w:spacing w:before="0" w:after="0"/>
              <w:jc w:val="left"/>
            </w:pPr>
          </w:p>
        </w:tc>
        <w:tc>
          <w:tcPr>
            <w:tcW w:w="2693" w:type="dxa"/>
            <w:tcBorders>
              <w:top w:val="single" w:color="auto" w:sz="4" w:space="0"/>
              <w:left w:val="single" w:color="auto" w:sz="4" w:space="0"/>
              <w:bottom w:val="single" w:color="auto" w:sz="4" w:space="0"/>
            </w:tcBorders>
          </w:tcPr>
          <w:p w:rsidRPr="007838CA" w:rsidR="00E02ABB" w:rsidP="00E02ABB" w:rsidRDefault="00E02ABB" w14:paraId="64140547" w14:textId="1DDAB8FA">
            <w:pPr>
              <w:jc w:val="both"/>
            </w:pPr>
          </w:p>
        </w:tc>
      </w:tr>
      <w:tr w:rsidRPr="007838CA" w:rsidR="00E02ABB" w14:paraId="2F78DDB3" w14:textId="77777777">
        <w:tc>
          <w:tcPr>
            <w:tcW w:w="708" w:type="dxa"/>
            <w:tcBorders>
              <w:left w:val="single" w:color="000000" w:sz="6" w:space="0"/>
              <w:bottom w:val="single" w:color="auto" w:sz="4" w:space="0"/>
              <w:right w:val="single" w:color="000000" w:sz="6" w:space="0"/>
            </w:tcBorders>
          </w:tcPr>
          <w:p w:rsidRPr="007838CA" w:rsidR="00E02ABB" w:rsidP="00E02ABB" w:rsidRDefault="00E02ABB" w14:paraId="28ADEB8D" w14:textId="65377B31">
            <w:pPr>
              <w:pStyle w:val="naisc"/>
              <w:spacing w:before="0" w:after="0"/>
              <w:ind w:firstLine="720"/>
            </w:pPr>
            <w:r>
              <w:lastRenderedPageBreak/>
              <w:t>67.</w:t>
            </w:r>
          </w:p>
        </w:tc>
        <w:tc>
          <w:tcPr>
            <w:tcW w:w="3086" w:type="dxa"/>
            <w:tcBorders>
              <w:left w:val="single" w:color="000000" w:sz="6" w:space="0"/>
              <w:bottom w:val="single" w:color="auto" w:sz="4" w:space="0"/>
              <w:right w:val="single" w:color="000000" w:sz="6" w:space="0"/>
            </w:tcBorders>
          </w:tcPr>
          <w:p w:rsidRPr="007838CA" w:rsidR="00E02ABB" w:rsidP="00E02ABB" w:rsidRDefault="00E02ABB" w14:paraId="33325AD0" w14:textId="6D40B19A">
            <w:pPr>
              <w:pStyle w:val="naisc"/>
              <w:jc w:val="both"/>
            </w:pPr>
            <w:r w:rsidRPr="007838CA">
              <w:rPr>
                <w:szCs w:val="20"/>
              </w:rPr>
              <w:t>Likumprojekta sākotnējās ietekmes novērtējuma ziņojum</w:t>
            </w:r>
            <w:r>
              <w:rPr>
                <w:szCs w:val="20"/>
              </w:rPr>
              <w:t>a</w:t>
            </w:r>
            <w:r w:rsidRPr="007838CA">
              <w:rPr>
                <w:szCs w:val="20"/>
              </w:rPr>
              <w:t xml:space="preserve"> (anotācija)</w:t>
            </w:r>
            <w:r>
              <w:rPr>
                <w:szCs w:val="20"/>
              </w:rPr>
              <w:t xml:space="preserve"> </w:t>
            </w:r>
            <w:r w:rsidRPr="007838CA">
              <w:t>II. sadaļas 2. punkt</w:t>
            </w:r>
            <w:r>
              <w:t>s</w:t>
            </w:r>
            <w:r w:rsidRPr="007838CA">
              <w:rPr>
                <w:szCs w:val="20"/>
              </w:rPr>
              <w:t>.</w:t>
            </w:r>
          </w:p>
        </w:tc>
        <w:tc>
          <w:tcPr>
            <w:tcW w:w="4394" w:type="dxa"/>
            <w:tcBorders>
              <w:left w:val="single" w:color="000000" w:sz="6" w:space="0"/>
              <w:bottom w:val="single" w:color="auto" w:sz="4" w:space="0"/>
              <w:right w:val="single" w:color="000000" w:sz="6" w:space="0"/>
            </w:tcBorders>
          </w:tcPr>
          <w:p w:rsidRPr="007838CA" w:rsidR="00E02ABB" w:rsidP="00E02ABB" w:rsidRDefault="00E02ABB" w14:paraId="19DF1B6A" w14:textId="77777777">
            <w:pPr>
              <w:pStyle w:val="naisc"/>
              <w:spacing w:before="0" w:after="0"/>
              <w:rPr>
                <w:b/>
                <w:bCs/>
              </w:rPr>
            </w:pPr>
            <w:r w:rsidRPr="007838CA">
              <w:rPr>
                <w:b/>
                <w:bCs/>
              </w:rPr>
              <w:t>Valsts kanceleja</w:t>
            </w:r>
          </w:p>
          <w:p w:rsidRPr="007838CA" w:rsidR="00E02ABB" w:rsidP="00E02ABB" w:rsidRDefault="00E02ABB" w14:paraId="1F2B71B9" w14:textId="77777777">
            <w:pPr>
              <w:pStyle w:val="naisc"/>
              <w:spacing w:before="0" w:after="0"/>
              <w:rPr>
                <w:b/>
                <w:bCs/>
              </w:rPr>
            </w:pPr>
            <w:r w:rsidRPr="007838CA">
              <w:rPr>
                <w:b/>
                <w:bCs/>
              </w:rPr>
              <w:t>(26.02.2021. atzinums Nr. 3.1.2/7 (VSS-111))</w:t>
            </w:r>
          </w:p>
          <w:p w:rsidRPr="007838CA" w:rsidR="00E02ABB" w:rsidP="00E02ABB" w:rsidRDefault="00E02ABB" w14:paraId="60B6933B" w14:textId="77777777">
            <w:pPr>
              <w:pStyle w:val="Paraststmeklis"/>
              <w:spacing w:before="0" w:beforeAutospacing="0" w:after="0" w:afterAutospacing="0"/>
              <w:jc w:val="both"/>
              <w:rPr>
                <w:b/>
              </w:rPr>
            </w:pPr>
            <w:r w:rsidRPr="007838CA">
              <w:t>Anotācijas II. sadaļas 2. punktā ir minēts, ka administratīvais slogs tiks samazināts vairākām mērķa grupām:</w:t>
            </w:r>
          </w:p>
          <w:p w:rsidRPr="007838CA" w:rsidR="00E02ABB" w:rsidP="00E02ABB" w:rsidRDefault="00E02ABB" w14:paraId="573B3425" w14:textId="77777777">
            <w:pPr>
              <w:pStyle w:val="Sarakstarindkopa"/>
              <w:widowControl w:val="0"/>
              <w:numPr>
                <w:ilvl w:val="0"/>
                <w:numId w:val="6"/>
              </w:numPr>
              <w:spacing w:after="0" w:line="240" w:lineRule="auto"/>
              <w:ind w:left="483"/>
              <w:jc w:val="both"/>
              <w:rPr>
                <w:rFonts w:ascii="Times New Roman" w:hAnsi="Times New Roman"/>
                <w:sz w:val="24"/>
                <w:szCs w:val="24"/>
                <w:lang w:eastAsia="lv-LV"/>
              </w:rPr>
            </w:pPr>
            <w:r w:rsidRPr="007838CA">
              <w:rPr>
                <w:rFonts w:ascii="Times New Roman" w:hAnsi="Times New Roman"/>
                <w:sz w:val="24"/>
                <w:szCs w:val="24"/>
                <w:lang w:eastAsia="lv-LV"/>
              </w:rPr>
              <w:t>fiziskām un juridiskām personām vairs nebūs jāvēršas Uzņēmumu reģistrā klātienē vai elektroniski, jo ziņas un dokumentus par komercsabiedrībām, dalībvalstu kapitālsabiedrību filiālēm Latvijā un patiesajiem labuma guvējiem Uzņēmumu reģistrs nodos un saņems, izmantojot reģistru savstarpējās savienojamības sistēmu;</w:t>
            </w:r>
          </w:p>
          <w:p w:rsidRPr="007838CA" w:rsidR="00E02ABB" w:rsidP="00E02ABB" w:rsidRDefault="00E02ABB" w14:paraId="154C56FF" w14:textId="77777777">
            <w:pPr>
              <w:pStyle w:val="Sarakstarindkopa"/>
              <w:widowControl w:val="0"/>
              <w:numPr>
                <w:ilvl w:val="0"/>
                <w:numId w:val="6"/>
              </w:numPr>
              <w:spacing w:after="0" w:line="240" w:lineRule="auto"/>
              <w:ind w:left="483"/>
              <w:jc w:val="both"/>
              <w:rPr>
                <w:rFonts w:ascii="Times New Roman" w:hAnsi="Times New Roman"/>
                <w:sz w:val="24"/>
                <w:szCs w:val="24"/>
                <w:lang w:eastAsia="lv-LV"/>
              </w:rPr>
            </w:pPr>
            <w:r w:rsidRPr="007838CA">
              <w:rPr>
                <w:rFonts w:ascii="Times New Roman" w:hAnsi="Times New Roman"/>
                <w:sz w:val="24"/>
                <w:szCs w:val="24"/>
              </w:rPr>
              <w:t>samazināsies administratīvais slogs tām dalībvalstu kapitālsabiedrībām, kas atvērušas filiāli Latvijā, jo izmaiņas ziņās par dalībvalsts kapitālsabiedrību tiks reģistrētas pamatojoties uz paziņojumu, kas saņemts reģistru savstarpējās savienojamības sistēmā, līdz ar to šīm filiālēm vairs nebūs nepieciešams vērsties Uzņēmumu reģistrā ar atsevišķu pieteikumu par izmaiņām.</w:t>
            </w:r>
          </w:p>
          <w:p w:rsidRPr="007838CA" w:rsidR="00E02ABB" w:rsidP="00E02ABB" w:rsidRDefault="00E02ABB" w14:paraId="2DD2BF32" w14:textId="2CB2292A">
            <w:pPr>
              <w:pStyle w:val="naisc"/>
              <w:spacing w:before="0" w:after="0"/>
              <w:jc w:val="both"/>
              <w:rPr>
                <w:b/>
                <w:bCs/>
              </w:rPr>
            </w:pPr>
            <w:r w:rsidRPr="007838CA">
              <w:t xml:space="preserve">Aicinām aprēķināt administratīvo izmaksu samazinājumu projekta mērķa grupām (t.sk. pašam Uzņēmumu reģistram), par pamatu ņemot iepriekšējo gadu datus par attiecīgajiem funkcijām un pakalpojumiem. </w:t>
            </w:r>
          </w:p>
        </w:tc>
        <w:tc>
          <w:tcPr>
            <w:tcW w:w="4111" w:type="dxa"/>
            <w:tcBorders>
              <w:left w:val="single" w:color="000000" w:sz="6" w:space="0"/>
              <w:bottom w:val="single" w:color="auto" w:sz="4" w:space="0"/>
              <w:right w:val="single" w:color="000000" w:sz="6" w:space="0"/>
            </w:tcBorders>
          </w:tcPr>
          <w:p w:rsidRPr="000C781E" w:rsidR="00E02ABB" w:rsidP="00E02ABB" w:rsidRDefault="00E02ABB" w14:paraId="49E1F065" w14:textId="18B0B3D2">
            <w:pPr>
              <w:pStyle w:val="naisc"/>
              <w:spacing w:before="0" w:after="0"/>
              <w:rPr>
                <w:b/>
                <w:bCs/>
              </w:rPr>
            </w:pPr>
            <w:r>
              <w:rPr>
                <w:b/>
                <w:bCs/>
              </w:rPr>
              <w:t>Ņ</w:t>
            </w:r>
            <w:r w:rsidRPr="000C781E">
              <w:rPr>
                <w:b/>
                <w:bCs/>
              </w:rPr>
              <w:t>emts vērā</w:t>
            </w:r>
          </w:p>
          <w:p w:rsidR="00E02ABB" w:rsidP="00E02ABB" w:rsidRDefault="00E02ABB" w14:paraId="08FDAEA5" w14:textId="3B998196">
            <w:pPr>
              <w:pStyle w:val="naisc"/>
              <w:spacing w:before="0" w:after="0"/>
              <w:jc w:val="both"/>
              <w:rPr>
                <w:b/>
                <w:bCs/>
              </w:rPr>
            </w:pPr>
            <w:r w:rsidRPr="000C781E">
              <w:t>Papildināt</w:t>
            </w:r>
            <w:r>
              <w:t>a likumprojekta</w:t>
            </w:r>
            <w:r w:rsidRPr="000C781E">
              <w:t xml:space="preserve"> anotācija</w:t>
            </w:r>
            <w:r>
              <w:t xml:space="preserve"> </w:t>
            </w:r>
            <w:r w:rsidRPr="000C781E">
              <w:t>ar administratīvo izmaksu monetāro novērtējumu.</w:t>
            </w:r>
          </w:p>
        </w:tc>
        <w:tc>
          <w:tcPr>
            <w:tcW w:w="2693" w:type="dxa"/>
            <w:tcBorders>
              <w:top w:val="single" w:color="auto" w:sz="4" w:space="0"/>
              <w:left w:val="single" w:color="auto" w:sz="4" w:space="0"/>
              <w:bottom w:val="single" w:color="auto" w:sz="4" w:space="0"/>
            </w:tcBorders>
          </w:tcPr>
          <w:p w:rsidRPr="005C6068" w:rsidR="00E02ABB" w:rsidP="00E02ABB" w:rsidRDefault="00E02ABB" w14:paraId="7767BD38" w14:textId="4ADC5F76">
            <w:pPr>
              <w:jc w:val="center"/>
              <w:rPr>
                <w:b/>
                <w:bCs/>
              </w:rPr>
            </w:pPr>
            <w:r w:rsidRPr="005C6068">
              <w:rPr>
                <w:b/>
                <w:bCs/>
              </w:rPr>
              <w:t>Likumprojekta anotācijas II. sadaļas 3. punkts:</w:t>
            </w:r>
          </w:p>
          <w:p w:rsidRPr="00EE27FE" w:rsidR="00E02ABB" w:rsidP="00E02ABB" w:rsidRDefault="00E02ABB" w14:paraId="7F120F00" w14:textId="3A4EADA1">
            <w:pPr>
              <w:jc w:val="both"/>
            </w:pPr>
            <w:r>
              <w:t>“</w:t>
            </w:r>
            <w:r w:rsidRPr="00EE27FE">
              <w:t xml:space="preserve">Administratīvo izmaksu novērtējums aprēķināts atbilstoši Ministru kabineta 2009. gada 15. decembra instrukcijas Nr. 19 </w:t>
            </w:r>
            <w:r w:rsidRPr="00EE27FE">
              <w:rPr>
                <w:bCs/>
              </w:rPr>
              <w:t>"</w:t>
            </w:r>
            <w:r w:rsidRPr="00EE27FE">
              <w:t>Tiesību akta projekta sākotnējās ietekmes izvērtēšanas kārtība</w:t>
            </w:r>
            <w:r w:rsidRPr="00EE27FE">
              <w:rPr>
                <w:bCs/>
              </w:rPr>
              <w:t>"</w:t>
            </w:r>
            <w:r w:rsidRPr="00EE27FE">
              <w:t xml:space="preserve"> 24. punktā iekļautajai formulai: </w:t>
            </w:r>
            <w:r w:rsidRPr="00EE27FE">
              <w:rPr>
                <w:b/>
                <w:bCs/>
              </w:rPr>
              <w:t>C = (f x l) x (n x b)</w:t>
            </w:r>
            <w:r w:rsidRPr="00EE27FE">
              <w:t xml:space="preserve">, kur </w:t>
            </w:r>
          </w:p>
          <w:p w:rsidRPr="00EE27FE" w:rsidR="00E02ABB" w:rsidP="00E02ABB" w:rsidRDefault="00E02ABB" w14:paraId="72D680B0" w14:textId="77777777">
            <w:pPr>
              <w:jc w:val="both"/>
            </w:pPr>
            <w:r w:rsidRPr="00EE27FE">
              <w:t>C – administratīvās izmaksas;</w:t>
            </w:r>
          </w:p>
          <w:p w:rsidRPr="00EE27FE" w:rsidR="00E02ABB" w:rsidP="00E02ABB" w:rsidRDefault="00E02ABB" w14:paraId="2A13CC5C" w14:textId="77777777">
            <w:pPr>
              <w:jc w:val="both"/>
            </w:pPr>
            <w:r w:rsidRPr="00EE27FE">
              <w:t>f – finanšu līdzekļu apjoms, kas nepieciešams, lai nodrošinātu projektā paredzētā informācijas sniegšanas pienākuma izpildi (stundas samaksas likme);</w:t>
            </w:r>
          </w:p>
          <w:p w:rsidRPr="00EE27FE" w:rsidR="00E02ABB" w:rsidP="00E02ABB" w:rsidRDefault="00E02ABB" w14:paraId="5493B8F7" w14:textId="77777777">
            <w:pPr>
              <w:jc w:val="both"/>
            </w:pPr>
            <w:r w:rsidRPr="00EE27FE">
              <w:t>l – laika patēriņš, kas nepieciešams, lai sagatavotu informāciju, kuras sniegšanu paredz projekts;</w:t>
            </w:r>
          </w:p>
          <w:p w:rsidRPr="00EE27FE" w:rsidR="00E02ABB" w:rsidP="00E02ABB" w:rsidRDefault="00E02ABB" w14:paraId="422BC9E0" w14:textId="77777777">
            <w:pPr>
              <w:pStyle w:val="tv213"/>
              <w:spacing w:before="0" w:beforeAutospacing="0" w:after="0" w:afterAutospacing="0"/>
              <w:jc w:val="both"/>
              <w:rPr>
                <w:lang w:val="lv-LV"/>
              </w:rPr>
            </w:pPr>
            <w:r w:rsidRPr="00EE27FE">
              <w:rPr>
                <w:lang w:val="lv-LV"/>
              </w:rPr>
              <w:t>n – subjektu skaits, uz ko attiecas projektā paredzētās informācijas sniegšanas prasības;</w:t>
            </w:r>
          </w:p>
          <w:p w:rsidRPr="00EE27FE" w:rsidR="00E02ABB" w:rsidP="00E02ABB" w:rsidRDefault="00E02ABB" w14:paraId="24EC70AA" w14:textId="77777777">
            <w:pPr>
              <w:pStyle w:val="tv213"/>
              <w:spacing w:before="0" w:beforeAutospacing="0" w:after="0" w:afterAutospacing="0"/>
              <w:jc w:val="both"/>
              <w:rPr>
                <w:lang w:val="lv-LV"/>
              </w:rPr>
            </w:pPr>
            <w:r w:rsidRPr="00EE27FE">
              <w:rPr>
                <w:lang w:val="lv-LV"/>
              </w:rPr>
              <w:lastRenderedPageBreak/>
              <w:t xml:space="preserve">b – cik bieži gada laikā projekts paredz informācijas sniegšanu. </w:t>
            </w:r>
          </w:p>
          <w:p w:rsidRPr="00EE27FE" w:rsidR="00E02ABB" w:rsidP="00E02ABB" w:rsidRDefault="00E02ABB" w14:paraId="1DAAFEE1" w14:textId="77777777">
            <w:pPr>
              <w:pStyle w:val="tv213"/>
              <w:spacing w:before="0" w:beforeAutospacing="0" w:after="0" w:afterAutospacing="0"/>
              <w:jc w:val="both"/>
              <w:rPr>
                <w:lang w:val="lv-LV"/>
              </w:rPr>
            </w:pPr>
            <w:r w:rsidRPr="00EE27FE">
              <w:rPr>
                <w:lang w:val="lv-LV"/>
              </w:rPr>
              <w:t>Ņemot vērā minēto:</w:t>
            </w:r>
          </w:p>
          <w:p w:rsidRPr="00EE27FE" w:rsidR="00E02ABB" w:rsidP="00E02ABB" w:rsidRDefault="00E02ABB" w14:paraId="4400BE67" w14:textId="77777777">
            <w:pPr>
              <w:pStyle w:val="tv213"/>
              <w:spacing w:before="0" w:beforeAutospacing="0" w:after="0" w:afterAutospacing="0"/>
              <w:jc w:val="both"/>
              <w:rPr>
                <w:lang w:val="lv-LV"/>
              </w:rPr>
            </w:pPr>
            <w:r w:rsidRPr="00EE27FE">
              <w:rPr>
                <w:lang w:val="lv-LV"/>
              </w:rPr>
              <w:t>- dalībvalstu kapitālsabiedrībām, kas atvērušas filiāli Latvijā, jo izmaiņas ziņās par dalībvalsts kapitālsabiedrību tiks reģistrētas pamatojoties uz paziņojumu, kas saņemts reģistru savstarpējās savienojamības sistēmā, līdz ar to šīm filiālēm vairs nebūs nepieciešams vērsties Uzņēmumu reģistrā ar atsevišķu pieteikumu par izmaiņām:</w:t>
            </w:r>
          </w:p>
          <w:p w:rsidRPr="00EE27FE" w:rsidR="00E02ABB" w:rsidP="00E02ABB" w:rsidRDefault="00E02ABB" w14:paraId="6B9545E3" w14:textId="77777777">
            <w:pPr>
              <w:pStyle w:val="tv213"/>
              <w:spacing w:before="0" w:beforeAutospacing="0" w:after="0" w:afterAutospacing="0"/>
              <w:jc w:val="both"/>
              <w:rPr>
                <w:b/>
                <w:bCs/>
                <w:lang w:val="lv-LV"/>
              </w:rPr>
            </w:pPr>
            <w:r w:rsidRPr="00EE27FE">
              <w:rPr>
                <w:b/>
                <w:bCs/>
                <w:lang w:val="lv-LV"/>
              </w:rPr>
              <w:t>C =</w:t>
            </w:r>
            <w:r w:rsidRPr="00EE27FE">
              <w:rPr>
                <w:lang w:val="lv-LV"/>
              </w:rPr>
              <w:t xml:space="preserve"> (8.41 x 4.0) x (57 x 1) = 33.64 x 57 = </w:t>
            </w:r>
            <w:r w:rsidRPr="00EE27FE">
              <w:rPr>
                <w:b/>
                <w:bCs/>
                <w:lang w:val="lv-LV"/>
              </w:rPr>
              <w:t xml:space="preserve">1917, 48 </w:t>
            </w:r>
            <w:r w:rsidRPr="00EE27FE">
              <w:rPr>
                <w:b/>
                <w:bCs/>
                <w:i/>
                <w:iCs/>
                <w:lang w:val="lv-LV"/>
              </w:rPr>
              <w:t>euro</w:t>
            </w:r>
          </w:p>
          <w:p w:rsidRPr="00EE27FE" w:rsidR="00E02ABB" w:rsidP="00E02ABB" w:rsidRDefault="00E02ABB" w14:paraId="58A718D0" w14:textId="77777777">
            <w:pPr>
              <w:pStyle w:val="tv213"/>
              <w:spacing w:before="0" w:beforeAutospacing="0" w:after="0" w:afterAutospacing="0"/>
              <w:jc w:val="both"/>
              <w:rPr>
                <w:lang w:val="lv-LV"/>
              </w:rPr>
            </w:pPr>
            <w:r w:rsidRPr="00EE27FE">
              <w:rPr>
                <w:lang w:val="lv-LV"/>
              </w:rPr>
              <w:t>f= 1412.63</w:t>
            </w:r>
            <w:r w:rsidRPr="00EE27FE">
              <w:rPr>
                <w:i/>
                <w:iCs/>
                <w:lang w:val="lv-LV"/>
              </w:rPr>
              <w:t>euro</w:t>
            </w:r>
            <w:r w:rsidRPr="00EE27FE">
              <w:rPr>
                <w:lang w:val="lv-LV"/>
              </w:rPr>
              <w:t xml:space="preserve"> (vid. bruto samaksa, ieskaitot VSAOI 23.59%): 21 (darba dienas mēnesī) : 8h = 8.41 euro/stundā</w:t>
            </w:r>
          </w:p>
          <w:p w:rsidRPr="00EE27FE" w:rsidR="00E02ABB" w:rsidP="00E02ABB" w:rsidRDefault="00E02ABB" w14:paraId="1D6FCD70" w14:textId="77777777">
            <w:pPr>
              <w:pStyle w:val="tv213"/>
              <w:spacing w:before="0" w:beforeAutospacing="0" w:after="0" w:afterAutospacing="0"/>
              <w:jc w:val="both"/>
              <w:rPr>
                <w:lang w:val="lv-LV"/>
              </w:rPr>
            </w:pPr>
            <w:r w:rsidRPr="00EE27FE">
              <w:rPr>
                <w:lang w:val="lv-LV" w:eastAsia="lv-LV"/>
              </w:rPr>
              <w:t>-</w:t>
            </w:r>
            <w:r w:rsidRPr="00EE27FE">
              <w:rPr>
                <w:lang w:val="lv-LV"/>
              </w:rPr>
              <w:t xml:space="preserve"> Uzņēmumu reģistram:</w:t>
            </w:r>
          </w:p>
          <w:p w:rsidRPr="00EE27FE" w:rsidR="00E02ABB" w:rsidP="00E02ABB" w:rsidRDefault="00E02ABB" w14:paraId="65290E6A" w14:textId="77777777">
            <w:pPr>
              <w:pStyle w:val="tv213"/>
              <w:spacing w:before="0" w:beforeAutospacing="0" w:after="0" w:afterAutospacing="0"/>
              <w:jc w:val="both"/>
              <w:rPr>
                <w:b/>
                <w:bCs/>
                <w:i/>
                <w:iCs/>
                <w:lang w:val="lv-LV" w:eastAsia="lv-LV"/>
              </w:rPr>
            </w:pPr>
            <w:r w:rsidRPr="00EE27FE">
              <w:rPr>
                <w:b/>
                <w:bCs/>
                <w:lang w:val="lv-LV" w:eastAsia="lv-LV"/>
              </w:rPr>
              <w:t>C</w:t>
            </w:r>
            <w:r w:rsidRPr="00EE27FE">
              <w:rPr>
                <w:lang w:val="lv-LV" w:eastAsia="lv-LV"/>
              </w:rPr>
              <w:t>=(6.55 x 1.5) x (57 x 1)= 9.83 x 57 =</w:t>
            </w:r>
            <w:r w:rsidRPr="00EE27FE">
              <w:rPr>
                <w:b/>
                <w:bCs/>
                <w:lang w:val="lv-LV" w:eastAsia="lv-LV"/>
              </w:rPr>
              <w:t xml:space="preserve"> 560,03</w:t>
            </w:r>
            <w:r w:rsidRPr="00EE27FE">
              <w:rPr>
                <w:lang w:val="lv-LV" w:eastAsia="lv-LV"/>
              </w:rPr>
              <w:t xml:space="preserve"> </w:t>
            </w:r>
            <w:r w:rsidRPr="00EE27FE">
              <w:rPr>
                <w:b/>
                <w:bCs/>
                <w:i/>
                <w:iCs/>
                <w:lang w:val="lv-LV" w:eastAsia="lv-LV"/>
              </w:rPr>
              <w:t>euro</w:t>
            </w:r>
          </w:p>
          <w:p w:rsidRPr="007838CA" w:rsidR="00E02ABB" w:rsidP="00E02ABB" w:rsidRDefault="00E02ABB" w14:paraId="07219C61" w14:textId="731AD258">
            <w:pPr>
              <w:jc w:val="both"/>
            </w:pPr>
            <w:r w:rsidRPr="00EE27FE">
              <w:lastRenderedPageBreak/>
              <w:t>f= 1099.95</w:t>
            </w:r>
            <w:r w:rsidRPr="00EE27FE">
              <w:rPr>
                <w:i/>
                <w:iCs/>
              </w:rPr>
              <w:t>euro</w:t>
            </w:r>
            <w:r w:rsidRPr="00EE27FE">
              <w:t xml:space="preserve"> (vid. bruto samaksa, ieskaitot VSAOI 23.59%): 21 (darba dienas mēnesī) : 8h = 6.55 euro/stundā</w:t>
            </w:r>
            <w:r>
              <w:t>”</w:t>
            </w:r>
          </w:p>
        </w:tc>
      </w:tr>
      <w:tr w:rsidRPr="007838CA" w:rsidR="00E02ABB" w14:paraId="665A7060" w14:textId="77777777">
        <w:tc>
          <w:tcPr>
            <w:tcW w:w="708" w:type="dxa"/>
            <w:tcBorders>
              <w:left w:val="single" w:color="000000" w:sz="6" w:space="0"/>
              <w:bottom w:val="single" w:color="auto" w:sz="4" w:space="0"/>
              <w:right w:val="single" w:color="000000" w:sz="6" w:space="0"/>
            </w:tcBorders>
          </w:tcPr>
          <w:p w:rsidRPr="007838CA" w:rsidR="00E02ABB" w:rsidP="00E02ABB" w:rsidRDefault="00E02ABB" w14:paraId="37EFB61A" w14:textId="241FC541">
            <w:pPr>
              <w:pStyle w:val="naisc"/>
              <w:spacing w:before="0" w:after="0"/>
              <w:ind w:firstLine="720"/>
            </w:pPr>
            <w:r>
              <w:lastRenderedPageBreak/>
              <w:t>78.</w:t>
            </w:r>
          </w:p>
        </w:tc>
        <w:tc>
          <w:tcPr>
            <w:tcW w:w="3086" w:type="dxa"/>
            <w:tcBorders>
              <w:left w:val="single" w:color="000000" w:sz="6" w:space="0"/>
              <w:bottom w:val="single" w:color="auto" w:sz="4" w:space="0"/>
              <w:right w:val="single" w:color="000000" w:sz="6" w:space="0"/>
            </w:tcBorders>
          </w:tcPr>
          <w:p w:rsidRPr="007838CA" w:rsidR="00E02ABB" w:rsidP="00E02ABB" w:rsidRDefault="00E02ABB" w14:paraId="0229CED4" w14:textId="0E38E9A0">
            <w:pPr>
              <w:pStyle w:val="naisc"/>
              <w:jc w:val="both"/>
            </w:pPr>
            <w:r w:rsidRPr="007838CA">
              <w:t>Likumprojekta 8. pants: Izteikt pārejas noteikumu 42. punktu šādā redakcijā: "42. Ministru kabinets līdz 2021. gada 15. janvārim izdod noteikumus, kas nepieciešami, lai nodrošinātu to, ka valsts nodeva par laulāto mantisko attiecību izbeigšanas reģistrāciju tiek ietverta valsts nodevā par laulāto mantisko attiecību reģistrāciju."</w:t>
            </w:r>
          </w:p>
        </w:tc>
        <w:tc>
          <w:tcPr>
            <w:tcW w:w="4394" w:type="dxa"/>
            <w:tcBorders>
              <w:left w:val="single" w:color="000000" w:sz="6" w:space="0"/>
              <w:bottom w:val="single" w:color="auto" w:sz="4" w:space="0"/>
              <w:right w:val="single" w:color="000000" w:sz="6" w:space="0"/>
            </w:tcBorders>
          </w:tcPr>
          <w:p w:rsidRPr="007838CA" w:rsidR="00E02ABB" w:rsidP="00E02ABB" w:rsidRDefault="00E02ABB" w14:paraId="38675D04" w14:textId="77777777">
            <w:pPr>
              <w:pStyle w:val="naisc"/>
              <w:spacing w:before="0" w:after="0"/>
              <w:rPr>
                <w:b/>
                <w:bCs/>
              </w:rPr>
            </w:pPr>
            <w:r w:rsidRPr="007838CA">
              <w:rPr>
                <w:b/>
                <w:bCs/>
              </w:rPr>
              <w:t>Finanšu ministrija</w:t>
            </w:r>
          </w:p>
          <w:p w:rsidRPr="007838CA" w:rsidR="00E02ABB" w:rsidP="00E02ABB" w:rsidRDefault="00E02ABB" w14:paraId="70683DA3" w14:textId="77777777">
            <w:pPr>
              <w:pStyle w:val="naisc"/>
              <w:spacing w:before="0" w:after="0"/>
              <w:jc w:val="left"/>
              <w:rPr>
                <w:b/>
                <w:bCs/>
              </w:rPr>
            </w:pPr>
            <w:r w:rsidRPr="007838CA">
              <w:rPr>
                <w:b/>
                <w:bCs/>
              </w:rPr>
              <w:t>(01.03.2021. atzinums Nr. 12/A-7/1129)</w:t>
            </w:r>
          </w:p>
          <w:p w:rsidRPr="007838CA" w:rsidR="00E02ABB" w:rsidP="00E02ABB" w:rsidRDefault="00E02ABB" w14:paraId="18F04427" w14:textId="6A119896">
            <w:pPr>
              <w:pStyle w:val="naisc"/>
              <w:spacing w:before="0" w:after="0"/>
              <w:jc w:val="both"/>
              <w:rPr>
                <w:b/>
                <w:bCs/>
              </w:rPr>
            </w:pPr>
            <w:r w:rsidRPr="007838CA">
              <w:t xml:space="preserve">2021. gada 14. janvārī ir pieņemti Ministru kabineta noteikumi Nr. 34 “Grozījumi Ministru kabineta 2009. gada 27. oktobra noteikumos Nr. 1231 "Noteikumi par laulāto mantisko attiecību reģistrācijas valsts nodevu"”, kas stājās spēkā ar 2021.gada 1.februāri. Atbilstoši anotācijas kopsavilkumam grozījumu regulējuma mērķis ir noteikt valsts nodevu par laulāto mantisko attiecību reģistrāciju tādā apmērā, lai tā ietvertu arī šobrīd noteikto valsts nodevas apmēru par laulāto mantisko attiecību izbeigšanas reģistrēšanu, atsakoties no atsevišķas valsts nodevas par laulāto mantisko attiecību izbeigšanas reģistrēšanu, kā arī vienkāršot valsts nodevas noteikšanu, nosakot to tādā apmērā, kāds paredzēts, ja pieteikumu iesniedz un dokumentus saņem elektroniski, izmantojot speciālo tiešsaistes formu, un noapaļojot to. Līdz ar to nav saprotams Likumprojekta 8.pantā ietvertā pārejas noteikumu 42.punkta regulējuma mērķis, paredzot, ka Ministru kabinets līdz 2021.gada 15.janvārim izdod noteikumus, </w:t>
            </w:r>
            <w:r w:rsidRPr="007838CA">
              <w:lastRenderedPageBreak/>
              <w:t>kas nepieciešami, lai nodrošinātu to, ka valsts nodeva par laulāto mantisko attiecību izbeigšanas reģistrāciju tiek ietverta valsts nodevā par laulāto mantisko attiecību reģistrāciju.</w:t>
            </w:r>
          </w:p>
        </w:tc>
        <w:tc>
          <w:tcPr>
            <w:tcW w:w="4111" w:type="dxa"/>
            <w:tcBorders>
              <w:left w:val="single" w:color="000000" w:sz="6" w:space="0"/>
              <w:bottom w:val="single" w:color="auto" w:sz="4" w:space="0"/>
              <w:right w:val="single" w:color="000000" w:sz="6" w:space="0"/>
            </w:tcBorders>
          </w:tcPr>
          <w:p w:rsidRPr="007838CA" w:rsidR="00E02ABB" w:rsidP="00E02ABB" w:rsidRDefault="00E02ABB" w14:paraId="4017B4CB" w14:textId="0008B0B0">
            <w:pPr>
              <w:pStyle w:val="naisc"/>
              <w:spacing w:before="0" w:after="0"/>
              <w:rPr>
                <w:b/>
                <w:bCs/>
              </w:rPr>
            </w:pPr>
            <w:r>
              <w:rPr>
                <w:b/>
                <w:bCs/>
              </w:rPr>
              <w:lastRenderedPageBreak/>
              <w:t>Ņ</w:t>
            </w:r>
            <w:r w:rsidRPr="007838CA">
              <w:rPr>
                <w:b/>
                <w:bCs/>
              </w:rPr>
              <w:t>emts vērā</w:t>
            </w:r>
          </w:p>
          <w:p w:rsidRPr="007838CA" w:rsidR="00E02ABB" w:rsidP="00E02ABB" w:rsidRDefault="00E02ABB" w14:paraId="687FA4B6" w14:textId="77777777">
            <w:pPr>
              <w:pStyle w:val="naisc"/>
              <w:spacing w:before="0" w:after="0"/>
              <w:jc w:val="left"/>
            </w:pPr>
            <w:r w:rsidRPr="007838CA">
              <w:t>Likumprojekta 8. pants izteikts jaunā redakcijā</w:t>
            </w:r>
            <w:r>
              <w:t>.</w:t>
            </w:r>
          </w:p>
          <w:p w:rsidRPr="007838CA" w:rsidR="00E02ABB" w:rsidP="00E02ABB" w:rsidRDefault="00E02ABB" w14:paraId="54735B4B" w14:textId="77777777">
            <w:pPr>
              <w:pStyle w:val="naisc"/>
              <w:spacing w:before="0" w:after="0"/>
              <w:rPr>
                <w:b/>
                <w:bCs/>
              </w:rPr>
            </w:pPr>
          </w:p>
        </w:tc>
        <w:tc>
          <w:tcPr>
            <w:tcW w:w="2693" w:type="dxa"/>
            <w:tcBorders>
              <w:top w:val="single" w:color="auto" w:sz="4" w:space="0"/>
              <w:left w:val="single" w:color="auto" w:sz="4" w:space="0"/>
              <w:bottom w:val="single" w:color="auto" w:sz="4" w:space="0"/>
            </w:tcBorders>
          </w:tcPr>
          <w:p w:rsidRPr="005C6068" w:rsidR="00E02ABB" w:rsidP="00E02ABB" w:rsidRDefault="00E02ABB" w14:paraId="03DED993" w14:textId="77777777">
            <w:pPr>
              <w:pStyle w:val="naisc"/>
              <w:spacing w:before="0" w:after="0"/>
              <w:rPr>
                <w:b/>
                <w:bCs/>
              </w:rPr>
            </w:pPr>
            <w:r w:rsidRPr="005C6068">
              <w:rPr>
                <w:b/>
                <w:bCs/>
              </w:rPr>
              <w:t>Pārejas noteikumu 42. punktā:</w:t>
            </w:r>
          </w:p>
          <w:p w:rsidRPr="007838CA" w:rsidR="00E02ABB" w:rsidP="00E02ABB" w:rsidRDefault="00E02ABB" w14:paraId="174D8EC2" w14:textId="77777777">
            <w:pPr>
              <w:pStyle w:val="naisc"/>
              <w:spacing w:before="0" w:after="0"/>
              <w:jc w:val="both"/>
            </w:pPr>
            <w:r w:rsidRPr="007838CA">
              <w:t>izslēgt vārdus "maksa par publikāciju oficiālajā izdevumā "Latvijas Vēstnesis" par laulāto mantisko attiecību izbeigšanu tiek ietverta maksā par publikāciju par laulāto mantisko attiecību reģistrācijas ieraksta izsludināšanu, bet";</w:t>
            </w:r>
          </w:p>
          <w:p w:rsidRPr="007838CA" w:rsidR="00E02ABB" w:rsidP="00E02ABB" w:rsidRDefault="00E02ABB" w14:paraId="688235E5" w14:textId="156A5E5A">
            <w:pPr>
              <w:pStyle w:val="naisc"/>
              <w:spacing w:before="0" w:after="0"/>
              <w:jc w:val="both"/>
            </w:pPr>
            <w:r w:rsidRPr="007838CA">
              <w:t>aizstāt zīmi un vārdus "— valsts nodevā par publikāciju par laulāto mantisko attiecību reģistrāciju" ar vārdiem "tiek ietverta valsts nodevā par laulāto mantisko attiecību reģistrāciju".</w:t>
            </w:r>
          </w:p>
        </w:tc>
      </w:tr>
      <w:tr w:rsidRPr="007838CA" w:rsidR="00E02ABB" w14:paraId="2B7AC9E0" w14:textId="77777777">
        <w:tc>
          <w:tcPr>
            <w:tcW w:w="708" w:type="dxa"/>
            <w:tcBorders>
              <w:left w:val="single" w:color="000000" w:sz="6" w:space="0"/>
              <w:bottom w:val="single" w:color="auto" w:sz="4" w:space="0"/>
              <w:right w:val="single" w:color="000000" w:sz="6" w:space="0"/>
            </w:tcBorders>
          </w:tcPr>
          <w:p w:rsidRPr="007838CA" w:rsidR="00E02ABB" w:rsidP="00E02ABB" w:rsidRDefault="00E02ABB" w14:paraId="02F5A032" w14:textId="134EBECE">
            <w:pPr>
              <w:pStyle w:val="naisc"/>
              <w:spacing w:before="0" w:after="0"/>
              <w:ind w:firstLine="720"/>
            </w:pPr>
            <w:r w:rsidRPr="007838CA">
              <w:t>7</w:t>
            </w:r>
            <w:r>
              <w:t>9</w:t>
            </w:r>
            <w:r w:rsidRPr="007838CA">
              <w:t>.</w:t>
            </w:r>
          </w:p>
        </w:tc>
        <w:tc>
          <w:tcPr>
            <w:tcW w:w="3086" w:type="dxa"/>
            <w:tcBorders>
              <w:left w:val="single" w:color="000000" w:sz="6" w:space="0"/>
              <w:bottom w:val="single" w:color="auto" w:sz="4" w:space="0"/>
              <w:right w:val="single" w:color="000000" w:sz="6" w:space="0"/>
            </w:tcBorders>
          </w:tcPr>
          <w:p w:rsidRPr="007838CA" w:rsidR="00E02ABB" w:rsidP="00E02ABB" w:rsidRDefault="00E02ABB" w14:paraId="240F59BC" w14:textId="64C865AB">
            <w:pPr>
              <w:pStyle w:val="naisc"/>
              <w:spacing w:before="0" w:after="0"/>
              <w:jc w:val="left"/>
            </w:pPr>
            <w:r w:rsidRPr="007838CA">
              <w:t>Likumprojekta anotācija</w:t>
            </w:r>
            <w:r>
              <w:t>s 5.lpp</w:t>
            </w:r>
            <w:r w:rsidRPr="007838CA">
              <w:t>.</w:t>
            </w:r>
          </w:p>
        </w:tc>
        <w:tc>
          <w:tcPr>
            <w:tcW w:w="4394" w:type="dxa"/>
            <w:tcBorders>
              <w:left w:val="single" w:color="000000" w:sz="6" w:space="0"/>
              <w:bottom w:val="single" w:color="auto" w:sz="4" w:space="0"/>
              <w:right w:val="single" w:color="000000" w:sz="6" w:space="0"/>
            </w:tcBorders>
          </w:tcPr>
          <w:p w:rsidRPr="007838CA" w:rsidR="00E02ABB" w:rsidP="00E02ABB" w:rsidRDefault="00E02ABB" w14:paraId="7CEE1581" w14:textId="77777777">
            <w:pPr>
              <w:pStyle w:val="naisc"/>
              <w:spacing w:before="0" w:after="0"/>
              <w:rPr>
                <w:b/>
                <w:bCs/>
              </w:rPr>
            </w:pPr>
            <w:r w:rsidRPr="007838CA">
              <w:rPr>
                <w:b/>
                <w:bCs/>
              </w:rPr>
              <w:t>Finanšu ministrija</w:t>
            </w:r>
          </w:p>
          <w:p w:rsidRPr="007838CA" w:rsidR="00E02ABB" w:rsidP="00E02ABB" w:rsidRDefault="00E02ABB" w14:paraId="54BBEE46" w14:textId="77777777">
            <w:pPr>
              <w:pStyle w:val="naisc"/>
              <w:spacing w:before="0" w:after="0"/>
              <w:jc w:val="left"/>
              <w:rPr>
                <w:b/>
                <w:bCs/>
              </w:rPr>
            </w:pPr>
            <w:r w:rsidRPr="007838CA">
              <w:rPr>
                <w:b/>
                <w:bCs/>
              </w:rPr>
              <w:t>(01.03.2021. atzinums Nr. 12/A-7/1129)</w:t>
            </w:r>
          </w:p>
          <w:p w:rsidRPr="007838CA" w:rsidR="00E02ABB" w:rsidP="00E02ABB" w:rsidRDefault="00E02ABB" w14:paraId="7BF24448" w14:textId="1DE47671">
            <w:pPr>
              <w:pStyle w:val="naisc"/>
              <w:spacing w:before="0" w:after="0"/>
              <w:jc w:val="both"/>
            </w:pPr>
            <w:r w:rsidRPr="007838CA">
              <w:t>Likumprojekta anotācijas 5.lpp. ir jāprecizē atsauce uz Direktīvas 2019/1151 14.panta d) punktu, jo tāda punktā šajā Direktīvā nav, iespējams bija domāts Direktīvas 2017/1132 14.panta d) punkts.</w:t>
            </w:r>
          </w:p>
        </w:tc>
        <w:tc>
          <w:tcPr>
            <w:tcW w:w="4111" w:type="dxa"/>
            <w:tcBorders>
              <w:left w:val="single" w:color="000000" w:sz="6" w:space="0"/>
              <w:bottom w:val="single" w:color="auto" w:sz="4" w:space="0"/>
              <w:right w:val="single" w:color="000000" w:sz="6" w:space="0"/>
            </w:tcBorders>
          </w:tcPr>
          <w:p w:rsidRPr="007838CA" w:rsidR="00E02ABB" w:rsidP="00E02ABB" w:rsidRDefault="00E02ABB" w14:paraId="672B0B0E" w14:textId="24168ACB">
            <w:pPr>
              <w:pStyle w:val="naisc"/>
              <w:spacing w:before="0" w:after="0"/>
              <w:rPr>
                <w:b/>
                <w:szCs w:val="20"/>
              </w:rPr>
            </w:pPr>
            <w:r>
              <w:rPr>
                <w:b/>
                <w:szCs w:val="20"/>
              </w:rPr>
              <w:t>Ņ</w:t>
            </w:r>
            <w:r w:rsidRPr="007838CA">
              <w:rPr>
                <w:b/>
                <w:szCs w:val="20"/>
              </w:rPr>
              <w:t>emts vērā</w:t>
            </w:r>
          </w:p>
          <w:p w:rsidRPr="007838CA" w:rsidR="00E02ABB" w:rsidP="00E02ABB" w:rsidRDefault="00E02ABB" w14:paraId="18327DD6" w14:textId="170E7D2C">
            <w:pPr>
              <w:pStyle w:val="naisc"/>
              <w:spacing w:before="0" w:after="0"/>
              <w:jc w:val="both"/>
            </w:pPr>
            <w:r>
              <w:t>Precizēta l</w:t>
            </w:r>
            <w:r w:rsidRPr="007838CA">
              <w:t>ikumprojekta anotācijas 5.lpp</w:t>
            </w:r>
            <w:r>
              <w:t xml:space="preserve"> ietvertā</w:t>
            </w:r>
            <w:r w:rsidRPr="007838CA">
              <w:t xml:space="preserve"> atsauce uz Direktīvas 2017/1132 14. panta  d) punktu.</w:t>
            </w:r>
          </w:p>
        </w:tc>
        <w:tc>
          <w:tcPr>
            <w:tcW w:w="2693" w:type="dxa"/>
            <w:tcBorders>
              <w:top w:val="single" w:color="auto" w:sz="4" w:space="0"/>
              <w:left w:val="single" w:color="auto" w:sz="4" w:space="0"/>
              <w:bottom w:val="single" w:color="auto" w:sz="4" w:space="0"/>
            </w:tcBorders>
          </w:tcPr>
          <w:p w:rsidRPr="005C6068" w:rsidR="00E02ABB" w:rsidP="00E02ABB" w:rsidRDefault="00E02ABB" w14:paraId="131F0795" w14:textId="186CBE66">
            <w:pPr>
              <w:jc w:val="center"/>
              <w:rPr>
                <w:b/>
                <w:bCs/>
              </w:rPr>
            </w:pPr>
            <w:r w:rsidRPr="005C6068">
              <w:rPr>
                <w:b/>
                <w:bCs/>
              </w:rPr>
              <w:t>Likumprojekta anotācijas 5.lpp</w:t>
            </w:r>
            <w:r>
              <w:rPr>
                <w:b/>
                <w:bCs/>
              </w:rPr>
              <w:t>:</w:t>
            </w:r>
          </w:p>
          <w:p w:rsidRPr="007838CA" w:rsidR="00E02ABB" w:rsidP="00E02ABB" w:rsidRDefault="00E02ABB" w14:paraId="641241FF" w14:textId="0B0D2A5E">
            <w:pPr>
              <w:jc w:val="both"/>
            </w:pPr>
            <w:r>
              <w:t>“</w:t>
            </w:r>
            <w:r w:rsidRPr="000E3894">
              <w:t xml:space="preserve">Savukārt Direktīvas </w:t>
            </w:r>
            <w:r w:rsidRPr="003E66A3">
              <w:rPr>
                <w:u w:val="single"/>
              </w:rPr>
              <w:t>2017/1132</w:t>
            </w:r>
            <w:r w:rsidRPr="000E3894">
              <w:t xml:space="preserve"> 14. panta d) punktā noteikts, ka</w:t>
            </w:r>
            <w:r>
              <w:t xml:space="preserve"> [..]”</w:t>
            </w:r>
          </w:p>
        </w:tc>
      </w:tr>
      <w:tr w:rsidRPr="007838CA" w:rsidR="00E02ABB" w:rsidTr="00FE2F3E" w14:paraId="47F1DF4D" w14:textId="77777777">
        <w:tc>
          <w:tcPr>
            <w:tcW w:w="708" w:type="dxa"/>
            <w:tcBorders>
              <w:left w:val="single" w:color="000000" w:sz="6" w:space="0"/>
              <w:bottom w:val="single" w:color="auto" w:sz="4" w:space="0"/>
              <w:right w:val="single" w:color="000000" w:sz="6" w:space="0"/>
            </w:tcBorders>
          </w:tcPr>
          <w:p w:rsidRPr="007838CA" w:rsidR="00E02ABB" w:rsidP="00E02ABB" w:rsidRDefault="00E02ABB" w14:paraId="27E4DBE7" w14:textId="03C38292">
            <w:pPr>
              <w:pStyle w:val="naisc"/>
              <w:spacing w:before="0" w:after="0"/>
              <w:ind w:firstLine="720"/>
            </w:pPr>
            <w:r w:rsidRPr="007838CA">
              <w:t>7</w:t>
            </w:r>
            <w:r>
              <w:t>10</w:t>
            </w:r>
            <w:r w:rsidRPr="007838CA">
              <w:t>.</w:t>
            </w:r>
          </w:p>
        </w:tc>
        <w:tc>
          <w:tcPr>
            <w:tcW w:w="3086" w:type="dxa"/>
            <w:tcBorders>
              <w:left w:val="single" w:color="000000" w:sz="6" w:space="0"/>
              <w:bottom w:val="single" w:color="auto" w:sz="4" w:space="0"/>
              <w:right w:val="single" w:color="000000" w:sz="6" w:space="0"/>
            </w:tcBorders>
          </w:tcPr>
          <w:p w:rsidRPr="007838CA" w:rsidR="00E02ABB" w:rsidP="00E02ABB" w:rsidRDefault="00E02ABB" w14:paraId="11D4FF6B" w14:textId="48358469">
            <w:pPr>
              <w:pStyle w:val="naisc"/>
              <w:spacing w:before="0" w:after="0"/>
              <w:jc w:val="left"/>
            </w:pPr>
            <w:r w:rsidRPr="007838CA">
              <w:t>Likumprojekta anotācija</w:t>
            </w:r>
            <w:r>
              <w:t>s 9.lpp</w:t>
            </w:r>
            <w:r w:rsidRPr="007838CA">
              <w:t>.</w:t>
            </w:r>
          </w:p>
        </w:tc>
        <w:tc>
          <w:tcPr>
            <w:tcW w:w="4394" w:type="dxa"/>
            <w:tcBorders>
              <w:left w:val="single" w:color="000000" w:sz="6" w:space="0"/>
              <w:bottom w:val="single" w:color="auto" w:sz="4" w:space="0"/>
              <w:right w:val="single" w:color="000000" w:sz="6" w:space="0"/>
            </w:tcBorders>
          </w:tcPr>
          <w:p w:rsidRPr="007838CA" w:rsidR="00E02ABB" w:rsidP="00E02ABB" w:rsidRDefault="00E02ABB" w14:paraId="33575ED3" w14:textId="77777777">
            <w:pPr>
              <w:pStyle w:val="naisc"/>
              <w:spacing w:before="0" w:after="0"/>
              <w:rPr>
                <w:b/>
                <w:bCs/>
              </w:rPr>
            </w:pPr>
            <w:r w:rsidRPr="007838CA">
              <w:rPr>
                <w:b/>
                <w:bCs/>
              </w:rPr>
              <w:t>Finanšu ministrija</w:t>
            </w:r>
          </w:p>
          <w:p w:rsidRPr="007838CA" w:rsidR="00E02ABB" w:rsidP="00E02ABB" w:rsidRDefault="00E02ABB" w14:paraId="39DD8BE9" w14:textId="77777777">
            <w:pPr>
              <w:pStyle w:val="naisc"/>
              <w:spacing w:before="0" w:after="0"/>
              <w:jc w:val="left"/>
              <w:rPr>
                <w:b/>
                <w:bCs/>
              </w:rPr>
            </w:pPr>
            <w:r w:rsidRPr="007838CA">
              <w:rPr>
                <w:b/>
                <w:bCs/>
              </w:rPr>
              <w:t>(01.03.2021. atzinums Nr. 12/A-7/1129)</w:t>
            </w:r>
          </w:p>
          <w:p w:rsidRPr="007838CA" w:rsidR="00E02ABB" w:rsidP="00E02ABB" w:rsidRDefault="00E02ABB" w14:paraId="034D3986" w14:textId="36F5FD40">
            <w:pPr>
              <w:pStyle w:val="naisc"/>
              <w:spacing w:before="0" w:after="0"/>
              <w:jc w:val="both"/>
            </w:pPr>
            <w:r w:rsidRPr="007838CA">
              <w:t>Likumprojekta anotācijas 9.lpp. pirmajā rindkopā ir jāprecizē atsauce uz likuma “Par Latvijas Republikas Uzņēmumu reģistru” 4.</w:t>
            </w:r>
            <w:r w:rsidRPr="007838CA">
              <w:rPr>
                <w:vertAlign w:val="superscript"/>
              </w:rPr>
              <w:t>15 </w:t>
            </w:r>
            <w:r w:rsidRPr="007838CA">
              <w:t>panta pirmās daļas 2.punkta c) apakšpunktu, jo šāda informācija ir noteikta likuma “Par Latvijas Republikas Uzņēmumu reģistru” 4.</w:t>
            </w:r>
            <w:r w:rsidRPr="007838CA">
              <w:rPr>
                <w:vertAlign w:val="superscript"/>
              </w:rPr>
              <w:t>15 </w:t>
            </w:r>
            <w:r w:rsidRPr="007838CA">
              <w:t>panta pirmās daļas 2.punkta d) apakšpunktā.</w:t>
            </w:r>
          </w:p>
        </w:tc>
        <w:tc>
          <w:tcPr>
            <w:tcW w:w="4111" w:type="dxa"/>
            <w:tcBorders>
              <w:left w:val="single" w:color="000000" w:sz="6" w:space="0"/>
              <w:bottom w:val="single" w:color="auto" w:sz="4" w:space="0"/>
              <w:right w:val="single" w:color="000000" w:sz="6" w:space="0"/>
            </w:tcBorders>
          </w:tcPr>
          <w:p w:rsidR="00E02ABB" w:rsidP="00E02ABB" w:rsidRDefault="00E02ABB" w14:paraId="7534CD9F" w14:textId="77777777">
            <w:pPr>
              <w:pStyle w:val="naisc"/>
              <w:spacing w:before="0" w:after="0"/>
              <w:rPr>
                <w:b/>
                <w:szCs w:val="20"/>
              </w:rPr>
            </w:pPr>
            <w:r>
              <w:rPr>
                <w:b/>
                <w:szCs w:val="20"/>
              </w:rPr>
              <w:t>Ņ</w:t>
            </w:r>
            <w:r w:rsidRPr="007838CA">
              <w:rPr>
                <w:b/>
                <w:szCs w:val="20"/>
              </w:rPr>
              <w:t>emts vērā</w:t>
            </w:r>
          </w:p>
          <w:p w:rsidRPr="006B2145" w:rsidR="00E02ABB" w:rsidP="00E02ABB" w:rsidRDefault="00E02ABB" w14:paraId="734011C6" w14:textId="3EF770B6">
            <w:pPr>
              <w:pStyle w:val="naisc"/>
              <w:spacing w:before="0" w:after="0"/>
              <w:jc w:val="both"/>
              <w:rPr>
                <w:bCs/>
                <w:szCs w:val="20"/>
              </w:rPr>
            </w:pPr>
            <w:r w:rsidRPr="006B2145">
              <w:rPr>
                <w:bCs/>
                <w:szCs w:val="20"/>
              </w:rPr>
              <w:t xml:space="preserve">Precizēta </w:t>
            </w:r>
            <w:r w:rsidRPr="006B2145">
              <w:rPr>
                <w:bCs/>
              </w:rPr>
              <w:t xml:space="preserve">likumprojekta anotācijas 9.lpp pirmajā rindkopā </w:t>
            </w:r>
            <w:r>
              <w:rPr>
                <w:bCs/>
              </w:rPr>
              <w:t xml:space="preserve">ietvertā </w:t>
            </w:r>
            <w:r w:rsidRPr="006B2145">
              <w:rPr>
                <w:bCs/>
              </w:rPr>
              <w:t>atsauce uz likuma “Par Latvijas Republikas Uzņēmumu reģistru” 4.</w:t>
            </w:r>
            <w:r w:rsidRPr="006B2145">
              <w:rPr>
                <w:bCs/>
                <w:vertAlign w:val="superscript"/>
              </w:rPr>
              <w:t>15 </w:t>
            </w:r>
            <w:r w:rsidRPr="006B2145">
              <w:rPr>
                <w:bCs/>
              </w:rPr>
              <w:t>panta pirmās daļas 2.punkta d) apakšpunktu.</w:t>
            </w:r>
          </w:p>
        </w:tc>
        <w:tc>
          <w:tcPr>
            <w:tcW w:w="2693" w:type="dxa"/>
            <w:tcBorders>
              <w:top w:val="single" w:color="auto" w:sz="4" w:space="0"/>
              <w:left w:val="single" w:color="auto" w:sz="4" w:space="0"/>
              <w:bottom w:val="single" w:color="auto" w:sz="4" w:space="0"/>
            </w:tcBorders>
          </w:tcPr>
          <w:p w:rsidRPr="006B2145" w:rsidR="00E02ABB" w:rsidP="00E02ABB" w:rsidRDefault="00E02ABB" w14:paraId="1B118EA8" w14:textId="3E9C0883">
            <w:pPr>
              <w:jc w:val="center"/>
              <w:rPr>
                <w:b/>
                <w:bCs/>
              </w:rPr>
            </w:pPr>
            <w:r w:rsidRPr="006B2145">
              <w:rPr>
                <w:b/>
                <w:bCs/>
              </w:rPr>
              <w:t>Likumprojekta anotācijas 9.lpp:</w:t>
            </w:r>
          </w:p>
          <w:p w:rsidRPr="007838CA" w:rsidR="00E02ABB" w:rsidP="00E02ABB" w:rsidRDefault="00E02ABB" w14:paraId="7BF6D90E" w14:textId="39E4D6CF">
            <w:r>
              <w:t>“</w:t>
            </w:r>
            <w:r w:rsidRPr="000E3894">
              <w:t>Savukārt minētā likuma 4.</w:t>
            </w:r>
            <w:r w:rsidRPr="000E3894">
              <w:rPr>
                <w:vertAlign w:val="superscript"/>
              </w:rPr>
              <w:t>15</w:t>
            </w:r>
            <w:r w:rsidRPr="000E3894">
              <w:t xml:space="preserve"> panta pirmās daļas 2. punkta </w:t>
            </w:r>
            <w:r w:rsidRPr="003E66A3">
              <w:rPr>
                <w:u w:val="single"/>
              </w:rPr>
              <w:t>d)</w:t>
            </w:r>
            <w:r w:rsidRPr="000E3894">
              <w:t> apakšpunkts skaidro, ka reģistrācijas lietas publiskajā daļā iekļauj citas ziņas, kuru pieejamību Uzņēmumu reģistrā noteic normatīvie akti.</w:t>
            </w:r>
            <w:r>
              <w:t>”</w:t>
            </w:r>
          </w:p>
        </w:tc>
      </w:tr>
      <w:tr w:rsidRPr="007838CA" w:rsidR="00E02ABB" w14:paraId="15E3ECE6" w14:textId="77777777">
        <w:tc>
          <w:tcPr>
            <w:tcW w:w="708" w:type="dxa"/>
            <w:tcBorders>
              <w:left w:val="single" w:color="000000" w:sz="6" w:space="0"/>
              <w:bottom w:val="single" w:color="auto" w:sz="4" w:space="0"/>
              <w:right w:val="single" w:color="000000" w:sz="6" w:space="0"/>
            </w:tcBorders>
          </w:tcPr>
          <w:p w:rsidRPr="007838CA" w:rsidR="00E02ABB" w:rsidP="00E02ABB" w:rsidRDefault="00E02ABB" w14:paraId="5DE98C95" w14:textId="64511689">
            <w:pPr>
              <w:pStyle w:val="naisc"/>
              <w:spacing w:before="0" w:after="0"/>
              <w:ind w:firstLine="720"/>
            </w:pPr>
            <w:r w:rsidRPr="007838CA">
              <w:t>71</w:t>
            </w:r>
            <w:r>
              <w:t>1</w:t>
            </w:r>
            <w:r w:rsidRPr="007838CA">
              <w:t>.</w:t>
            </w:r>
          </w:p>
        </w:tc>
        <w:tc>
          <w:tcPr>
            <w:tcW w:w="3086" w:type="dxa"/>
            <w:tcBorders>
              <w:left w:val="single" w:color="000000" w:sz="6" w:space="0"/>
              <w:bottom w:val="single" w:color="auto" w:sz="4" w:space="0"/>
              <w:right w:val="single" w:color="000000" w:sz="6" w:space="0"/>
            </w:tcBorders>
          </w:tcPr>
          <w:p w:rsidRPr="007838CA" w:rsidR="00E02ABB" w:rsidP="00E02ABB" w:rsidRDefault="00E02ABB" w14:paraId="63C308B1" w14:textId="1C2F8AFB">
            <w:pPr>
              <w:pStyle w:val="naisc"/>
              <w:spacing w:before="0" w:after="0"/>
              <w:jc w:val="both"/>
            </w:pPr>
            <w:r w:rsidRPr="007838CA">
              <w:t>Likumprojekta anotācij</w:t>
            </w:r>
            <w:r>
              <w:t>as 9.lpp</w:t>
            </w:r>
            <w:r w:rsidRPr="007838CA">
              <w:t>.</w:t>
            </w:r>
          </w:p>
        </w:tc>
        <w:tc>
          <w:tcPr>
            <w:tcW w:w="4394" w:type="dxa"/>
            <w:tcBorders>
              <w:left w:val="single" w:color="000000" w:sz="6" w:space="0"/>
              <w:bottom w:val="single" w:color="auto" w:sz="4" w:space="0"/>
              <w:right w:val="single" w:color="000000" w:sz="6" w:space="0"/>
            </w:tcBorders>
          </w:tcPr>
          <w:p w:rsidRPr="007838CA" w:rsidR="00E02ABB" w:rsidP="00E02ABB" w:rsidRDefault="00E02ABB" w14:paraId="651A822A" w14:textId="77777777">
            <w:pPr>
              <w:pStyle w:val="naisc"/>
              <w:spacing w:before="0" w:after="0"/>
              <w:rPr>
                <w:b/>
                <w:bCs/>
              </w:rPr>
            </w:pPr>
            <w:r w:rsidRPr="007838CA">
              <w:rPr>
                <w:b/>
                <w:bCs/>
              </w:rPr>
              <w:t>Finanšu ministrija</w:t>
            </w:r>
          </w:p>
          <w:p w:rsidRPr="007838CA" w:rsidR="00E02ABB" w:rsidP="00E02ABB" w:rsidRDefault="00E02ABB" w14:paraId="450060D2" w14:textId="77777777">
            <w:pPr>
              <w:pStyle w:val="naisc"/>
              <w:spacing w:before="0" w:after="0"/>
              <w:jc w:val="left"/>
              <w:rPr>
                <w:b/>
                <w:bCs/>
              </w:rPr>
            </w:pPr>
            <w:r w:rsidRPr="007838CA">
              <w:rPr>
                <w:b/>
                <w:bCs/>
              </w:rPr>
              <w:t>(01.03.2021. atzinums Nr. 12/A-7/1129)</w:t>
            </w:r>
          </w:p>
          <w:p w:rsidRPr="007838CA" w:rsidR="00E02ABB" w:rsidP="00E02ABB" w:rsidRDefault="00E02ABB" w14:paraId="4C3162F7" w14:textId="0395B1EB">
            <w:pPr>
              <w:pStyle w:val="naisc"/>
              <w:spacing w:before="0" w:after="0"/>
              <w:jc w:val="left"/>
            </w:pPr>
            <w:r w:rsidRPr="007838CA">
              <w:t>Likumprojekta anotācijas 9.lpp. pirmajā rindkopā ir jāprecizē atsauce uz likuma “Par Latvijas Republikas Uzņēmumu reģistru” 4.</w:t>
            </w:r>
            <w:r w:rsidRPr="007838CA">
              <w:rPr>
                <w:vertAlign w:val="superscript"/>
              </w:rPr>
              <w:t>19 </w:t>
            </w:r>
            <w:r w:rsidRPr="007838CA">
              <w:t>panta pirmo daļu, jo šāda panta minētajā likumā nav.</w:t>
            </w:r>
          </w:p>
        </w:tc>
        <w:tc>
          <w:tcPr>
            <w:tcW w:w="4111" w:type="dxa"/>
            <w:tcBorders>
              <w:left w:val="single" w:color="000000" w:sz="6" w:space="0"/>
              <w:bottom w:val="single" w:color="auto" w:sz="4" w:space="0"/>
              <w:right w:val="single" w:color="000000" w:sz="6" w:space="0"/>
            </w:tcBorders>
          </w:tcPr>
          <w:p w:rsidRPr="007838CA" w:rsidR="00E02ABB" w:rsidP="00E02ABB" w:rsidRDefault="00E02ABB" w14:paraId="36033446" w14:textId="5D855A8C">
            <w:pPr>
              <w:pStyle w:val="naisc"/>
              <w:spacing w:before="0" w:after="0"/>
              <w:rPr>
                <w:b/>
                <w:szCs w:val="20"/>
              </w:rPr>
            </w:pPr>
            <w:r>
              <w:rPr>
                <w:b/>
                <w:szCs w:val="20"/>
              </w:rPr>
              <w:t>Ņ</w:t>
            </w:r>
            <w:r w:rsidRPr="007838CA">
              <w:rPr>
                <w:b/>
                <w:szCs w:val="20"/>
              </w:rPr>
              <w:t>emts vērā</w:t>
            </w:r>
          </w:p>
          <w:p w:rsidRPr="007838CA" w:rsidR="00E02ABB" w:rsidP="00E02ABB" w:rsidRDefault="00E02ABB" w14:paraId="1DAE7074" w14:textId="2F00190D">
            <w:pPr>
              <w:pStyle w:val="naisc"/>
              <w:spacing w:before="0" w:after="0"/>
              <w:jc w:val="both"/>
            </w:pPr>
            <w:r>
              <w:t>Precizēta l</w:t>
            </w:r>
            <w:r w:rsidRPr="007838CA">
              <w:t xml:space="preserve">ikumprojekta anotācijas 9.lpp pirmajā rindkopā </w:t>
            </w:r>
            <w:r>
              <w:t xml:space="preserve">ietvertā </w:t>
            </w:r>
            <w:r w:rsidRPr="007838CA">
              <w:t>atsauce uz likumprojekta 18.</w:t>
            </w:r>
            <w:r w:rsidRPr="007838CA">
              <w:rPr>
                <w:vertAlign w:val="superscript"/>
              </w:rPr>
              <w:t>30</w:t>
            </w:r>
            <w:r w:rsidRPr="007838CA">
              <w:t> panta pirmo daļu.</w:t>
            </w:r>
          </w:p>
        </w:tc>
        <w:tc>
          <w:tcPr>
            <w:tcW w:w="2693" w:type="dxa"/>
            <w:tcBorders>
              <w:top w:val="single" w:color="auto" w:sz="4" w:space="0"/>
              <w:left w:val="single" w:color="auto" w:sz="4" w:space="0"/>
              <w:bottom w:val="single" w:color="auto" w:sz="4" w:space="0"/>
            </w:tcBorders>
          </w:tcPr>
          <w:p w:rsidRPr="006B2145" w:rsidR="00E02ABB" w:rsidP="00E02ABB" w:rsidRDefault="00E02ABB" w14:paraId="5ECC1A73" w14:textId="6D7632A2">
            <w:pPr>
              <w:jc w:val="center"/>
              <w:rPr>
                <w:b/>
                <w:bCs/>
              </w:rPr>
            </w:pPr>
            <w:r w:rsidRPr="006B2145">
              <w:rPr>
                <w:b/>
                <w:bCs/>
              </w:rPr>
              <w:t>Likumprojekta 9.lpp:</w:t>
            </w:r>
          </w:p>
          <w:p w:rsidRPr="007838CA" w:rsidR="00E02ABB" w:rsidP="00E02ABB" w:rsidRDefault="00E02ABB" w14:paraId="481CD9FF" w14:textId="21E4BA4F">
            <w:pPr>
              <w:jc w:val="both"/>
            </w:pPr>
            <w:r>
              <w:t>“</w:t>
            </w:r>
            <w:r w:rsidRPr="000E3894">
              <w:t xml:space="preserve">Tādējādi </w:t>
            </w:r>
            <w:r w:rsidRPr="003E66A3">
              <w:rPr>
                <w:u w:val="single"/>
              </w:rPr>
              <w:t>likumprojekta 18.</w:t>
            </w:r>
            <w:r w:rsidRPr="003E66A3">
              <w:rPr>
                <w:u w:val="single"/>
                <w:vertAlign w:val="superscript"/>
              </w:rPr>
              <w:t>30 </w:t>
            </w:r>
            <w:r w:rsidRPr="003E66A3">
              <w:rPr>
                <w:u w:val="single"/>
              </w:rPr>
              <w:t>panta</w:t>
            </w:r>
            <w:r w:rsidRPr="000E3894">
              <w:t xml:space="preserve"> pirmajā daļā minētās ir reģistrētās ziņas, nevis komercreģistra ieraksti.</w:t>
            </w:r>
            <w:r>
              <w:t>”</w:t>
            </w:r>
          </w:p>
        </w:tc>
      </w:tr>
      <w:tr w:rsidRPr="007838CA" w:rsidR="00E02ABB" w14:paraId="5EEA65AB" w14:textId="77777777">
        <w:tc>
          <w:tcPr>
            <w:tcW w:w="708" w:type="dxa"/>
            <w:tcBorders>
              <w:left w:val="single" w:color="000000" w:sz="6" w:space="0"/>
              <w:bottom w:val="single" w:color="auto" w:sz="4" w:space="0"/>
              <w:right w:val="single" w:color="000000" w:sz="6" w:space="0"/>
            </w:tcBorders>
          </w:tcPr>
          <w:p w:rsidRPr="007838CA" w:rsidR="00E02ABB" w:rsidP="00E02ABB" w:rsidRDefault="00E02ABB" w14:paraId="71430099" w14:textId="766D2B83">
            <w:pPr>
              <w:pStyle w:val="naisc"/>
              <w:spacing w:before="0" w:after="0"/>
              <w:ind w:firstLine="720"/>
            </w:pPr>
            <w:r w:rsidRPr="007838CA">
              <w:t>71</w:t>
            </w:r>
            <w:r>
              <w:t>2</w:t>
            </w:r>
            <w:r w:rsidRPr="007838CA">
              <w:t>.</w:t>
            </w:r>
          </w:p>
        </w:tc>
        <w:tc>
          <w:tcPr>
            <w:tcW w:w="3086" w:type="dxa"/>
            <w:tcBorders>
              <w:left w:val="single" w:color="000000" w:sz="6" w:space="0"/>
              <w:bottom w:val="single" w:color="auto" w:sz="4" w:space="0"/>
              <w:right w:val="single" w:color="000000" w:sz="6" w:space="0"/>
            </w:tcBorders>
          </w:tcPr>
          <w:p w:rsidRPr="007838CA" w:rsidR="00E02ABB" w:rsidP="00E02ABB" w:rsidRDefault="00E02ABB" w14:paraId="327AE565" w14:textId="4607CFA0">
            <w:pPr>
              <w:pStyle w:val="naisc"/>
              <w:spacing w:before="0" w:after="0"/>
              <w:jc w:val="both"/>
            </w:pPr>
            <w:r w:rsidRPr="007838CA">
              <w:t>Likumprojekta anotācija</w:t>
            </w:r>
            <w:r>
              <w:t>s 9.lpp.</w:t>
            </w:r>
          </w:p>
        </w:tc>
        <w:tc>
          <w:tcPr>
            <w:tcW w:w="4394" w:type="dxa"/>
            <w:tcBorders>
              <w:left w:val="single" w:color="000000" w:sz="6" w:space="0"/>
              <w:bottom w:val="single" w:color="auto" w:sz="4" w:space="0"/>
              <w:right w:val="single" w:color="000000" w:sz="6" w:space="0"/>
            </w:tcBorders>
          </w:tcPr>
          <w:p w:rsidRPr="007838CA" w:rsidR="00E02ABB" w:rsidP="00E02ABB" w:rsidRDefault="00E02ABB" w14:paraId="66B97FCD" w14:textId="77777777">
            <w:pPr>
              <w:pStyle w:val="naisc"/>
              <w:spacing w:before="0" w:after="0"/>
              <w:rPr>
                <w:b/>
                <w:bCs/>
              </w:rPr>
            </w:pPr>
            <w:r w:rsidRPr="007838CA">
              <w:rPr>
                <w:b/>
                <w:bCs/>
              </w:rPr>
              <w:t>Finanšu ministrija</w:t>
            </w:r>
          </w:p>
          <w:p w:rsidRPr="007838CA" w:rsidR="00E02ABB" w:rsidP="00E02ABB" w:rsidRDefault="00E02ABB" w14:paraId="7568B994" w14:textId="77777777">
            <w:pPr>
              <w:pStyle w:val="naisc"/>
              <w:spacing w:before="0" w:after="0"/>
              <w:jc w:val="left"/>
              <w:rPr>
                <w:b/>
                <w:bCs/>
              </w:rPr>
            </w:pPr>
            <w:r w:rsidRPr="007838CA">
              <w:rPr>
                <w:b/>
                <w:bCs/>
              </w:rPr>
              <w:t>(01.03.2021. atzinums Nr. 12/A-7/1129)</w:t>
            </w:r>
          </w:p>
          <w:p w:rsidRPr="007838CA" w:rsidR="00E02ABB" w:rsidP="00E02ABB" w:rsidRDefault="00E02ABB" w14:paraId="2FBF1841" w14:textId="68B3C8BD">
            <w:pPr>
              <w:pStyle w:val="naisc"/>
              <w:spacing w:before="0" w:after="0"/>
              <w:jc w:val="left"/>
              <w:rPr>
                <w:b/>
                <w:bCs/>
              </w:rPr>
            </w:pPr>
            <w:r w:rsidRPr="007838CA">
              <w:lastRenderedPageBreak/>
              <w:t>Likumprojekta anotācijas 9.lpp. pēdējā rindkopā lūgums precizēt vai svītrot vārdus un ciparu “likumprojekta 6.panta iekļauto”, jo Likumprojekta 6.pantā tas nav iekļauts.</w:t>
            </w:r>
          </w:p>
        </w:tc>
        <w:tc>
          <w:tcPr>
            <w:tcW w:w="4111" w:type="dxa"/>
            <w:tcBorders>
              <w:left w:val="single" w:color="000000" w:sz="6" w:space="0"/>
              <w:bottom w:val="single" w:color="auto" w:sz="4" w:space="0"/>
              <w:right w:val="single" w:color="000000" w:sz="6" w:space="0"/>
            </w:tcBorders>
          </w:tcPr>
          <w:p w:rsidRPr="007838CA" w:rsidR="00E02ABB" w:rsidP="00E02ABB" w:rsidRDefault="00E02ABB" w14:paraId="37448C88" w14:textId="36BFE3C4">
            <w:pPr>
              <w:pStyle w:val="naisf"/>
              <w:spacing w:before="0" w:after="0"/>
              <w:ind w:firstLine="0"/>
              <w:jc w:val="center"/>
              <w:rPr>
                <w:b/>
                <w:szCs w:val="20"/>
              </w:rPr>
            </w:pPr>
            <w:r>
              <w:rPr>
                <w:b/>
                <w:szCs w:val="20"/>
              </w:rPr>
              <w:lastRenderedPageBreak/>
              <w:t>Ņ</w:t>
            </w:r>
            <w:r w:rsidRPr="007838CA">
              <w:rPr>
                <w:b/>
                <w:szCs w:val="20"/>
              </w:rPr>
              <w:t>emts vērā</w:t>
            </w:r>
          </w:p>
          <w:p w:rsidRPr="007838CA" w:rsidR="00E02ABB" w:rsidP="00E02ABB" w:rsidRDefault="00E02ABB" w14:paraId="511230CE" w14:textId="5634A214">
            <w:pPr>
              <w:pStyle w:val="naisf"/>
              <w:spacing w:before="0" w:after="0"/>
              <w:ind w:firstLine="0"/>
              <w:rPr>
                <w:b/>
                <w:szCs w:val="20"/>
              </w:rPr>
            </w:pPr>
            <w:r>
              <w:lastRenderedPageBreak/>
              <w:t>Precizēta l</w:t>
            </w:r>
            <w:r w:rsidRPr="007838CA">
              <w:t xml:space="preserve">ikumprojekta anotācijas 9.lpp. pēdējā rindkopā </w:t>
            </w:r>
            <w:r>
              <w:t>ietvertā</w:t>
            </w:r>
            <w:r w:rsidRPr="007838CA">
              <w:t xml:space="preserve"> atsauce uz likumprojekta 7. pantu.</w:t>
            </w:r>
          </w:p>
        </w:tc>
        <w:tc>
          <w:tcPr>
            <w:tcW w:w="2693" w:type="dxa"/>
            <w:tcBorders>
              <w:top w:val="single" w:color="auto" w:sz="4" w:space="0"/>
              <w:left w:val="single" w:color="auto" w:sz="4" w:space="0"/>
              <w:bottom w:val="single" w:color="auto" w:sz="4" w:space="0"/>
            </w:tcBorders>
          </w:tcPr>
          <w:p w:rsidRPr="006B2145" w:rsidR="00E02ABB" w:rsidP="00E02ABB" w:rsidRDefault="00E02ABB" w14:paraId="3606A12D" w14:textId="535FED36">
            <w:pPr>
              <w:jc w:val="center"/>
              <w:rPr>
                <w:b/>
                <w:bCs/>
              </w:rPr>
            </w:pPr>
            <w:r w:rsidRPr="006B2145">
              <w:rPr>
                <w:b/>
                <w:bCs/>
              </w:rPr>
              <w:lastRenderedPageBreak/>
              <w:t>Likumprojekta anotācijas 9.lpp:</w:t>
            </w:r>
          </w:p>
          <w:p w:rsidRPr="007838CA" w:rsidR="00E02ABB" w:rsidP="00E02ABB" w:rsidRDefault="00E02ABB" w14:paraId="41E73BB5" w14:textId="3C3AC790">
            <w:pPr>
              <w:jc w:val="both"/>
            </w:pPr>
            <w:r>
              <w:lastRenderedPageBreak/>
              <w:t>“</w:t>
            </w:r>
            <w:r w:rsidRPr="000E3894">
              <w:t xml:space="preserve">Sakarā ar to paredzēts likuma "Par Latvijas Republikas Uzņēmumu reģistru" pārejas noteikumus papildināt ar 43. punktu, ar kuru noteikts, ka likumprojekta </w:t>
            </w:r>
            <w:r w:rsidRPr="003E66A3">
              <w:rPr>
                <w:u w:val="single"/>
              </w:rPr>
              <w:t>7. </w:t>
            </w:r>
            <w:r w:rsidRPr="003E66A3">
              <w:t>pantā</w:t>
            </w:r>
            <w:r w:rsidRPr="000E3894">
              <w:t xml:space="preserve"> iekļauto likuma 18.</w:t>
            </w:r>
            <w:r w:rsidRPr="000E3894">
              <w:rPr>
                <w:vertAlign w:val="superscript"/>
              </w:rPr>
              <w:t>29</w:t>
            </w:r>
            <w:r w:rsidRPr="000E3894">
              <w:t> panta pirmo un otro daļu</w:t>
            </w:r>
            <w:r>
              <w:t xml:space="preserve"> [..].”</w:t>
            </w:r>
          </w:p>
        </w:tc>
      </w:tr>
    </w:tbl>
    <w:p w:rsidR="007116C7" w:rsidP="00DB7395" w:rsidRDefault="007116C7" w14:paraId="1DBC2BF6" w14:textId="77777777">
      <w:pPr>
        <w:pStyle w:val="naisf"/>
        <w:spacing w:before="0" w:after="0"/>
        <w:ind w:firstLine="720"/>
      </w:pPr>
    </w:p>
    <w:p w:rsidR="00864ACA" w:rsidP="00864ACA" w:rsidRDefault="00864ACA" w14:paraId="69FE7D4E" w14:textId="77777777">
      <w:pPr>
        <w:pStyle w:val="a0"/>
      </w:pPr>
      <w:r>
        <w:t xml:space="preserve">Atbildīgā amatpersona </w:t>
      </w:r>
    </w:p>
    <w:p w:rsidR="00864ACA" w:rsidP="00864ACA" w:rsidRDefault="00864ACA" w14:paraId="6319FF50" w14:textId="77777777">
      <w:pPr>
        <w:pStyle w:val="a0"/>
        <w:spacing w:after="0" w:afterAutospacing="0"/>
      </w:pPr>
      <w:r>
        <w:t xml:space="preserve">_______________________ </w:t>
      </w:r>
    </w:p>
    <w:p w:rsidR="00864ACA" w:rsidP="00864ACA" w:rsidRDefault="00864ACA" w14:paraId="77648211" w14:textId="77777777">
      <w:pPr>
        <w:pStyle w:val="a0"/>
      </w:pPr>
      <w:r>
        <w:t xml:space="preserve">paraksts </w:t>
      </w:r>
    </w:p>
    <w:p w:rsidR="00864ACA" w:rsidP="00864ACA" w:rsidRDefault="00864ACA" w14:paraId="65DEB67E" w14:textId="61E0EC70">
      <w:pPr>
        <w:pStyle w:val="a0"/>
        <w:spacing w:before="0" w:beforeAutospacing="0" w:after="0" w:afterAutospacing="0"/>
      </w:pPr>
      <w:r>
        <w:t xml:space="preserve">Guna Paidere </w:t>
      </w:r>
    </w:p>
    <w:p w:rsidR="00864ACA" w:rsidP="00864ACA" w:rsidRDefault="00864ACA" w14:paraId="2C0BE467" w14:textId="3BDA3E76">
      <w:pPr>
        <w:pStyle w:val="a0"/>
        <w:spacing w:before="0" w:beforeAutospacing="0" w:after="0" w:afterAutospacing="0"/>
      </w:pPr>
      <w:r>
        <w:t xml:space="preserve">Latvijas Republikas Uzņēmumu reģistra galvenā valsts notāre </w:t>
      </w:r>
    </w:p>
    <w:p w:rsidR="00864ACA" w:rsidP="00864ACA" w:rsidRDefault="00864ACA" w14:paraId="5F461B15" w14:textId="68164076">
      <w:pPr>
        <w:pStyle w:val="a0"/>
        <w:spacing w:before="0" w:beforeAutospacing="0" w:after="0" w:afterAutospacing="0"/>
      </w:pPr>
      <w:r>
        <w:t xml:space="preserve">67031706, Guna.Paidere@ur.gov.lv </w:t>
      </w:r>
    </w:p>
    <w:sectPr w:rsidR="00864ACA" w:rsidSect="00364BB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C8B17" w14:textId="77777777" w:rsidR="00017C1E" w:rsidRDefault="00017C1E">
      <w:r>
        <w:separator/>
      </w:r>
    </w:p>
  </w:endnote>
  <w:endnote w:type="continuationSeparator" w:id="0">
    <w:p w14:paraId="5CEAD1A0" w14:textId="77777777" w:rsidR="00017C1E" w:rsidRDefault="0001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8635" w14:textId="77777777" w:rsidR="000B5B2C" w:rsidRDefault="000B5B2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0EA4D" w14:textId="5E9867A4" w:rsidR="00561D3C" w:rsidRPr="00460430" w:rsidRDefault="00460430" w:rsidP="00460430">
    <w:pPr>
      <w:pStyle w:val="Kjene"/>
    </w:pPr>
    <w:r>
      <w:rPr>
        <w:sz w:val="20"/>
        <w:szCs w:val="20"/>
      </w:rPr>
      <w:fldChar w:fldCharType="begin"/>
    </w:r>
    <w:r>
      <w:rPr>
        <w:sz w:val="20"/>
        <w:szCs w:val="20"/>
      </w:rPr>
      <w:instrText xml:space="preserve"> FILENAME \* MERGEFORMAT </w:instrText>
    </w:r>
    <w:r>
      <w:rPr>
        <w:sz w:val="20"/>
        <w:szCs w:val="20"/>
      </w:rPr>
      <w:fldChar w:fldCharType="separate"/>
    </w:r>
    <w:r w:rsidR="007B7AAE">
      <w:rPr>
        <w:noProof/>
        <w:sz w:val="20"/>
        <w:szCs w:val="20"/>
      </w:rPr>
      <w:t>TMIzz_</w:t>
    </w:r>
    <w:r w:rsidR="000B5B2C">
      <w:rPr>
        <w:noProof/>
        <w:sz w:val="20"/>
        <w:szCs w:val="20"/>
      </w:rPr>
      <w:t>26</w:t>
    </w:r>
    <w:r w:rsidR="007B7AAE">
      <w:rPr>
        <w:noProof/>
        <w:sz w:val="20"/>
        <w:szCs w:val="20"/>
      </w:rPr>
      <w:t>0321_GrozURL</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C17EE" w14:textId="0E9B51D3" w:rsidR="006455E7" w:rsidRPr="00015C84" w:rsidRDefault="00E67131" w:rsidP="00364BB6">
    <w:pPr>
      <w:pStyle w:val="Kjene"/>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B7AAE">
      <w:rPr>
        <w:noProof/>
        <w:sz w:val="20"/>
        <w:szCs w:val="20"/>
      </w:rPr>
      <w:t>TMIzz_</w:t>
    </w:r>
    <w:r w:rsidR="000B5B2C">
      <w:rPr>
        <w:noProof/>
        <w:sz w:val="20"/>
        <w:szCs w:val="20"/>
      </w:rPr>
      <w:t>26</w:t>
    </w:r>
    <w:r w:rsidR="007B7AAE">
      <w:rPr>
        <w:noProof/>
        <w:sz w:val="20"/>
        <w:szCs w:val="20"/>
      </w:rPr>
      <w:t>0321_GrozURL</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286EF" w14:textId="77777777" w:rsidR="00017C1E" w:rsidRDefault="00017C1E">
      <w:r>
        <w:separator/>
      </w:r>
    </w:p>
  </w:footnote>
  <w:footnote w:type="continuationSeparator" w:id="0">
    <w:p w14:paraId="7218EC68" w14:textId="77777777" w:rsidR="00017C1E" w:rsidRDefault="00017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5E7" w:rsidP="00364BB6" w:rsidRDefault="006455E7" w14:paraId="5E445B2E"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455E7" w:rsidRDefault="006455E7" w14:paraId="7F6AEB98"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5E7" w:rsidP="00364BB6" w:rsidRDefault="006455E7" w14:paraId="13EFE7D1" w14:textId="3AFC1271">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54083">
      <w:rPr>
        <w:rStyle w:val="Lappusesnumurs"/>
        <w:noProof/>
      </w:rPr>
      <w:t>3</w:t>
    </w:r>
    <w:r>
      <w:rPr>
        <w:rStyle w:val="Lappusesnumurs"/>
      </w:rPr>
      <w:fldChar w:fldCharType="end"/>
    </w:r>
  </w:p>
  <w:p w:rsidR="006455E7" w:rsidRDefault="006455E7" w14:paraId="759CE888"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5B2C" w:rsidRDefault="000B5B2C" w14:paraId="76A3C84B"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F2ACE"/>
    <w:multiLevelType w:val="hybridMultilevel"/>
    <w:tmpl w:val="9E580090"/>
    <w:lvl w:ilvl="0" w:tplc="0DF27B4A">
      <w:start w:val="2019"/>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D36B19"/>
    <w:multiLevelType w:val="hybridMultilevel"/>
    <w:tmpl w:val="0D1890D0"/>
    <w:lvl w:ilvl="0" w:tplc="BBE287E2">
      <w:start w:val="1"/>
      <w:numFmt w:val="decimal"/>
      <w:lvlText w:val="%1."/>
      <w:lvlJc w:val="left"/>
      <w:pPr>
        <w:ind w:left="720" w:hanging="360"/>
      </w:pPr>
    </w:lvl>
    <w:lvl w:ilvl="1" w:tplc="5C98A508">
      <w:start w:val="1"/>
      <w:numFmt w:val="lowerLetter"/>
      <w:lvlText w:val="%2."/>
      <w:lvlJc w:val="left"/>
      <w:pPr>
        <w:ind w:left="1440" w:hanging="360"/>
      </w:pPr>
    </w:lvl>
    <w:lvl w:ilvl="2" w:tplc="8BC0A7DA">
      <w:start w:val="1"/>
      <w:numFmt w:val="lowerRoman"/>
      <w:lvlText w:val="%3."/>
      <w:lvlJc w:val="right"/>
      <w:pPr>
        <w:ind w:left="2160" w:hanging="180"/>
      </w:pPr>
    </w:lvl>
    <w:lvl w:ilvl="3" w:tplc="E774F2CA">
      <w:start w:val="1"/>
      <w:numFmt w:val="decimal"/>
      <w:lvlText w:val="%4."/>
      <w:lvlJc w:val="left"/>
      <w:pPr>
        <w:ind w:left="2880" w:hanging="360"/>
      </w:pPr>
    </w:lvl>
    <w:lvl w:ilvl="4" w:tplc="FA50954A">
      <w:start w:val="1"/>
      <w:numFmt w:val="lowerLetter"/>
      <w:lvlText w:val="%5."/>
      <w:lvlJc w:val="left"/>
      <w:pPr>
        <w:ind w:left="3600" w:hanging="360"/>
      </w:pPr>
    </w:lvl>
    <w:lvl w:ilvl="5" w:tplc="A0A0B4E6">
      <w:start w:val="1"/>
      <w:numFmt w:val="lowerRoman"/>
      <w:lvlText w:val="%6."/>
      <w:lvlJc w:val="right"/>
      <w:pPr>
        <w:ind w:left="4320" w:hanging="180"/>
      </w:pPr>
    </w:lvl>
    <w:lvl w:ilvl="6" w:tplc="5A44600E">
      <w:start w:val="1"/>
      <w:numFmt w:val="decimal"/>
      <w:lvlText w:val="%7."/>
      <w:lvlJc w:val="left"/>
      <w:pPr>
        <w:ind w:left="5040" w:hanging="360"/>
      </w:pPr>
    </w:lvl>
    <w:lvl w:ilvl="7" w:tplc="712055DC">
      <w:start w:val="1"/>
      <w:numFmt w:val="lowerLetter"/>
      <w:lvlText w:val="%8."/>
      <w:lvlJc w:val="left"/>
      <w:pPr>
        <w:ind w:left="5760" w:hanging="360"/>
      </w:pPr>
    </w:lvl>
    <w:lvl w:ilvl="8" w:tplc="3DFC6EE8">
      <w:start w:val="1"/>
      <w:numFmt w:val="lowerRoman"/>
      <w:lvlText w:val="%9."/>
      <w:lvlJc w:val="right"/>
      <w:pPr>
        <w:ind w:left="6480" w:hanging="180"/>
      </w:pPr>
    </w:lvl>
  </w:abstractNum>
  <w:abstractNum w:abstractNumId="2" w15:restartNumberingAfterBreak="0">
    <w:nsid w:val="3AFC0BD3"/>
    <w:multiLevelType w:val="hybridMultilevel"/>
    <w:tmpl w:val="370ADE2A"/>
    <w:lvl w:ilvl="0" w:tplc="8EC4614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3F240C15"/>
    <w:multiLevelType w:val="hybridMultilevel"/>
    <w:tmpl w:val="A112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6E96425"/>
    <w:multiLevelType w:val="hybridMultilevel"/>
    <w:tmpl w:val="370ADE2A"/>
    <w:lvl w:ilvl="0" w:tplc="8EC4614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595716D6"/>
    <w:multiLevelType w:val="multilevel"/>
    <w:tmpl w:val="9F5ABA54"/>
    <w:lvl w:ilvl="0">
      <w:start w:val="1"/>
      <w:numFmt w:val="bullet"/>
      <w:lvlText w:val=""/>
      <w:lvlJc w:val="left"/>
      <w:pPr>
        <w:ind w:left="1800" w:hanging="360"/>
      </w:pPr>
      <w:rPr>
        <w:rFonts w:ascii="Symbol" w:hAnsi="Symbol"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EE66C51"/>
    <w:multiLevelType w:val="hybridMultilevel"/>
    <w:tmpl w:val="8924C8DC"/>
    <w:lvl w:ilvl="0" w:tplc="0426000F">
      <w:start w:val="1"/>
      <w:numFmt w:val="decimal"/>
      <w:lvlText w:val="%1."/>
      <w:lvlJc w:val="left"/>
      <w:pPr>
        <w:ind w:left="597" w:hanging="360"/>
      </w:pPr>
    </w:lvl>
    <w:lvl w:ilvl="1" w:tplc="04260019">
      <w:start w:val="1"/>
      <w:numFmt w:val="lowerLetter"/>
      <w:lvlText w:val="%2."/>
      <w:lvlJc w:val="left"/>
      <w:pPr>
        <w:ind w:left="1317" w:hanging="360"/>
      </w:pPr>
    </w:lvl>
    <w:lvl w:ilvl="2" w:tplc="0426001B">
      <w:start w:val="1"/>
      <w:numFmt w:val="lowerRoman"/>
      <w:lvlText w:val="%3."/>
      <w:lvlJc w:val="right"/>
      <w:pPr>
        <w:ind w:left="2037" w:hanging="180"/>
      </w:pPr>
    </w:lvl>
    <w:lvl w:ilvl="3" w:tplc="0426000F" w:tentative="1">
      <w:start w:val="1"/>
      <w:numFmt w:val="decimal"/>
      <w:lvlText w:val="%4."/>
      <w:lvlJc w:val="left"/>
      <w:pPr>
        <w:ind w:left="2757" w:hanging="360"/>
      </w:pPr>
    </w:lvl>
    <w:lvl w:ilvl="4" w:tplc="04260019" w:tentative="1">
      <w:start w:val="1"/>
      <w:numFmt w:val="lowerLetter"/>
      <w:lvlText w:val="%5."/>
      <w:lvlJc w:val="left"/>
      <w:pPr>
        <w:ind w:left="3477" w:hanging="360"/>
      </w:pPr>
    </w:lvl>
    <w:lvl w:ilvl="5" w:tplc="0426001B" w:tentative="1">
      <w:start w:val="1"/>
      <w:numFmt w:val="lowerRoman"/>
      <w:lvlText w:val="%6."/>
      <w:lvlJc w:val="right"/>
      <w:pPr>
        <w:ind w:left="4197" w:hanging="180"/>
      </w:pPr>
    </w:lvl>
    <w:lvl w:ilvl="6" w:tplc="0426000F" w:tentative="1">
      <w:start w:val="1"/>
      <w:numFmt w:val="decimal"/>
      <w:lvlText w:val="%7."/>
      <w:lvlJc w:val="left"/>
      <w:pPr>
        <w:ind w:left="4917" w:hanging="360"/>
      </w:pPr>
    </w:lvl>
    <w:lvl w:ilvl="7" w:tplc="04260019" w:tentative="1">
      <w:start w:val="1"/>
      <w:numFmt w:val="lowerLetter"/>
      <w:lvlText w:val="%8."/>
      <w:lvlJc w:val="left"/>
      <w:pPr>
        <w:ind w:left="5637" w:hanging="360"/>
      </w:pPr>
    </w:lvl>
    <w:lvl w:ilvl="8" w:tplc="0426001B" w:tentative="1">
      <w:start w:val="1"/>
      <w:numFmt w:val="lowerRoman"/>
      <w:lvlText w:val="%9."/>
      <w:lvlJc w:val="right"/>
      <w:pPr>
        <w:ind w:left="6357" w:hanging="180"/>
      </w:p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1" w15:restartNumberingAfterBreak="0">
    <w:nsid w:val="7D027889"/>
    <w:multiLevelType w:val="hybridMultilevel"/>
    <w:tmpl w:val="F0A8FF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9"/>
  </w:num>
  <w:num w:numId="4">
    <w:abstractNumId w:val="7"/>
  </w:num>
  <w:num w:numId="5">
    <w:abstractNumId w:val="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17C1E"/>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5B2C"/>
    <w:rsid w:val="000B7966"/>
    <w:rsid w:val="000B7CB1"/>
    <w:rsid w:val="000C0AE6"/>
    <w:rsid w:val="000C0D0D"/>
    <w:rsid w:val="000C2555"/>
    <w:rsid w:val="000C3545"/>
    <w:rsid w:val="000C498A"/>
    <w:rsid w:val="000C4C16"/>
    <w:rsid w:val="000C56FC"/>
    <w:rsid w:val="000C781E"/>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17F69"/>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9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37A6"/>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7D6"/>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6372"/>
    <w:rsid w:val="00207E65"/>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58F5"/>
    <w:rsid w:val="002261CB"/>
    <w:rsid w:val="002268BF"/>
    <w:rsid w:val="00227BDE"/>
    <w:rsid w:val="00230045"/>
    <w:rsid w:val="0023014E"/>
    <w:rsid w:val="002308FA"/>
    <w:rsid w:val="0023132F"/>
    <w:rsid w:val="00231AA5"/>
    <w:rsid w:val="00232F90"/>
    <w:rsid w:val="0023339B"/>
    <w:rsid w:val="0023469C"/>
    <w:rsid w:val="00234C71"/>
    <w:rsid w:val="00235511"/>
    <w:rsid w:val="002356DB"/>
    <w:rsid w:val="002366E0"/>
    <w:rsid w:val="00236DE1"/>
    <w:rsid w:val="002372EE"/>
    <w:rsid w:val="002372FD"/>
    <w:rsid w:val="0023764D"/>
    <w:rsid w:val="002415BC"/>
    <w:rsid w:val="002434B2"/>
    <w:rsid w:val="002442F4"/>
    <w:rsid w:val="002445EA"/>
    <w:rsid w:val="00244ECE"/>
    <w:rsid w:val="00244FC5"/>
    <w:rsid w:val="00245D1D"/>
    <w:rsid w:val="002502AE"/>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490"/>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2C5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018"/>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07BF"/>
    <w:rsid w:val="003443DD"/>
    <w:rsid w:val="00344D5A"/>
    <w:rsid w:val="00344D95"/>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80F"/>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7F3"/>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E66A3"/>
    <w:rsid w:val="003F028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5BD3"/>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0430"/>
    <w:rsid w:val="00461264"/>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77B"/>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418C"/>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5085"/>
    <w:rsid w:val="00596306"/>
    <w:rsid w:val="00596487"/>
    <w:rsid w:val="00597F04"/>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1A9A"/>
    <w:rsid w:val="005C27CC"/>
    <w:rsid w:val="005C370D"/>
    <w:rsid w:val="005C504E"/>
    <w:rsid w:val="005C6068"/>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17C4D"/>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6D7"/>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29D"/>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145"/>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B61"/>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8CA"/>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B7AAE"/>
    <w:rsid w:val="007C0FC7"/>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21C6"/>
    <w:rsid w:val="00843548"/>
    <w:rsid w:val="008435E3"/>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4ACA"/>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4844"/>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4A0D"/>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47F2"/>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083"/>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6D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1C59"/>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4E16"/>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170C"/>
    <w:rsid w:val="00AB202A"/>
    <w:rsid w:val="00AB5555"/>
    <w:rsid w:val="00AB55AD"/>
    <w:rsid w:val="00AB5D1B"/>
    <w:rsid w:val="00AB6918"/>
    <w:rsid w:val="00AB6B40"/>
    <w:rsid w:val="00AB740A"/>
    <w:rsid w:val="00AC1377"/>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36A2"/>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86D3B"/>
    <w:rsid w:val="00B90331"/>
    <w:rsid w:val="00B903ED"/>
    <w:rsid w:val="00B90B2D"/>
    <w:rsid w:val="00B917AB"/>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3CAB"/>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0117"/>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2FC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4889"/>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4D21"/>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5716"/>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1ACF"/>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12"/>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2AB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7D2"/>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131"/>
    <w:rsid w:val="00E67556"/>
    <w:rsid w:val="00E7252F"/>
    <w:rsid w:val="00E73FC2"/>
    <w:rsid w:val="00E74481"/>
    <w:rsid w:val="00E74517"/>
    <w:rsid w:val="00E755D7"/>
    <w:rsid w:val="00E7566D"/>
    <w:rsid w:val="00E76E91"/>
    <w:rsid w:val="00E774B4"/>
    <w:rsid w:val="00E778F5"/>
    <w:rsid w:val="00E8040F"/>
    <w:rsid w:val="00E80E7C"/>
    <w:rsid w:val="00E81779"/>
    <w:rsid w:val="00E8205B"/>
    <w:rsid w:val="00E82444"/>
    <w:rsid w:val="00E8341C"/>
    <w:rsid w:val="00E8602B"/>
    <w:rsid w:val="00E86B5F"/>
    <w:rsid w:val="00E87D05"/>
    <w:rsid w:val="00E91F96"/>
    <w:rsid w:val="00E9293A"/>
    <w:rsid w:val="00E92E99"/>
    <w:rsid w:val="00E968FD"/>
    <w:rsid w:val="00E96D55"/>
    <w:rsid w:val="00E97993"/>
    <w:rsid w:val="00EA0D5D"/>
    <w:rsid w:val="00EA1192"/>
    <w:rsid w:val="00EA153F"/>
    <w:rsid w:val="00EA2788"/>
    <w:rsid w:val="00EA2C6E"/>
    <w:rsid w:val="00EA385F"/>
    <w:rsid w:val="00EA4964"/>
    <w:rsid w:val="00EA4F1A"/>
    <w:rsid w:val="00EB02DE"/>
    <w:rsid w:val="00EB07A0"/>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0BB6"/>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0E50"/>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E5C95"/>
  <w15:chartTrackingRefBased/>
  <w15:docId w15:val="{3D073589-4179-45E9-B4A3-885D9A1F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aliases w:val="H&amp;P List Paragraph,2,Strip,LP1.,Numbered Para 1,Dot pt,No Spacing1,List Paragraph Char Char Char,Indicator Text,List Paragraph1,Bullet 1,Bullet Points,MAIN CONTENT,IFCL - List Paragraph,List Paragraph12,OBC Bullet,F5 List Paragraph"/>
    <w:basedOn w:val="Parasts"/>
    <w:link w:val="SarakstarindkopaRakstz"/>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character" w:customStyle="1" w:styleId="SarakstarindkopaRakstz">
    <w:name w:val="Saraksta rindkopa Rakstz."/>
    <w:aliases w:val="H&amp;P List Paragraph Rakstz.,2 Rakstz.,Strip Rakstz.,LP1. Rakstz.,Numbered Para 1 Rakstz.,Dot pt Rakstz.,No Spacing1 Rakstz.,List Paragraph Char Char Char Rakstz.,Indicator Text Rakstz.,List Paragraph1 Rakstz.,Bullet 1 Rakstz."/>
    <w:link w:val="Sarakstarindkopa"/>
    <w:uiPriority w:val="34"/>
    <w:qFormat/>
    <w:locked/>
    <w:rsid w:val="00C94889"/>
    <w:rPr>
      <w:rFonts w:ascii="Calibri" w:hAnsi="Calibri"/>
      <w:sz w:val="22"/>
      <w:szCs w:val="22"/>
      <w:lang w:eastAsia="en-US"/>
    </w:rPr>
  </w:style>
  <w:style w:type="paragraph" w:customStyle="1" w:styleId="tv213">
    <w:name w:val="tv213"/>
    <w:basedOn w:val="Parasts"/>
    <w:rsid w:val="00595085"/>
    <w:pPr>
      <w:spacing w:before="100" w:beforeAutospacing="1" w:after="100" w:afterAutospacing="1"/>
    </w:pPr>
    <w:rPr>
      <w:lang w:val="en-GB" w:eastAsia="en-GB"/>
    </w:rPr>
  </w:style>
  <w:style w:type="character" w:customStyle="1" w:styleId="normaltextrun">
    <w:name w:val="normaltextrun"/>
    <w:basedOn w:val="Noklusjumarindkopasfonts"/>
    <w:rsid w:val="006336D7"/>
  </w:style>
  <w:style w:type="character" w:styleId="Neatrisintapieminana">
    <w:name w:val="Unresolved Mention"/>
    <w:basedOn w:val="Noklusjumarindkopasfonts"/>
    <w:uiPriority w:val="99"/>
    <w:semiHidden/>
    <w:unhideWhenUsed/>
    <w:rsid w:val="00460430"/>
    <w:rPr>
      <w:color w:val="605E5C"/>
      <w:shd w:val="clear" w:color="auto" w:fill="E1DFDD"/>
    </w:rPr>
  </w:style>
  <w:style w:type="paragraph" w:customStyle="1" w:styleId="a0">
    <w:basedOn w:val="Parasts"/>
    <w:next w:val="Paraststmeklis"/>
    <w:uiPriority w:val="99"/>
    <w:rsid w:val="00864A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2536">
      <w:bodyDiv w:val="1"/>
      <w:marLeft w:val="0"/>
      <w:marRight w:val="0"/>
      <w:marTop w:val="0"/>
      <w:marBottom w:val="0"/>
      <w:divBdr>
        <w:top w:val="none" w:sz="0" w:space="0" w:color="auto"/>
        <w:left w:val="none" w:sz="0" w:space="0" w:color="auto"/>
        <w:bottom w:val="none" w:sz="0" w:space="0" w:color="auto"/>
        <w:right w:val="none" w:sz="0" w:space="0" w:color="auto"/>
      </w:divBdr>
    </w:div>
    <w:div w:id="161430410">
      <w:bodyDiv w:val="1"/>
      <w:marLeft w:val="0"/>
      <w:marRight w:val="0"/>
      <w:marTop w:val="0"/>
      <w:marBottom w:val="0"/>
      <w:divBdr>
        <w:top w:val="none" w:sz="0" w:space="0" w:color="auto"/>
        <w:left w:val="none" w:sz="0" w:space="0" w:color="auto"/>
        <w:bottom w:val="none" w:sz="0" w:space="0" w:color="auto"/>
        <w:right w:val="none" w:sz="0" w:space="0" w:color="auto"/>
      </w:divBdr>
    </w:div>
    <w:div w:id="44481318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0294996">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557994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8990434">
      <w:bodyDiv w:val="1"/>
      <w:marLeft w:val="0"/>
      <w:marRight w:val="0"/>
      <w:marTop w:val="0"/>
      <w:marBottom w:val="0"/>
      <w:divBdr>
        <w:top w:val="none" w:sz="0" w:space="0" w:color="auto"/>
        <w:left w:val="none" w:sz="0" w:space="0" w:color="auto"/>
        <w:bottom w:val="none" w:sz="0" w:space="0" w:color="auto"/>
        <w:right w:val="none" w:sz="0" w:space="0" w:color="auto"/>
      </w:divBdr>
    </w:div>
    <w:div w:id="100566662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4076487">
      <w:bodyDiv w:val="1"/>
      <w:marLeft w:val="0"/>
      <w:marRight w:val="0"/>
      <w:marTop w:val="0"/>
      <w:marBottom w:val="0"/>
      <w:divBdr>
        <w:top w:val="none" w:sz="0" w:space="0" w:color="auto"/>
        <w:left w:val="none" w:sz="0" w:space="0" w:color="auto"/>
        <w:bottom w:val="none" w:sz="0" w:space="0" w:color="auto"/>
        <w:right w:val="none" w:sz="0" w:space="0" w:color="auto"/>
      </w:divBdr>
    </w:div>
    <w:div w:id="123007259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51122269">
      <w:bodyDiv w:val="1"/>
      <w:marLeft w:val="0"/>
      <w:marRight w:val="0"/>
      <w:marTop w:val="0"/>
      <w:marBottom w:val="0"/>
      <w:divBdr>
        <w:top w:val="none" w:sz="0" w:space="0" w:color="auto"/>
        <w:left w:val="none" w:sz="0" w:space="0" w:color="auto"/>
        <w:bottom w:val="none" w:sz="0" w:space="0" w:color="auto"/>
        <w:right w:val="none" w:sz="0" w:space="0" w:color="auto"/>
      </w:divBdr>
    </w:div>
    <w:div w:id="146122133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25064710">
      <w:bodyDiv w:val="1"/>
      <w:marLeft w:val="0"/>
      <w:marRight w:val="0"/>
      <w:marTop w:val="0"/>
      <w:marBottom w:val="0"/>
      <w:divBdr>
        <w:top w:val="none" w:sz="0" w:space="0" w:color="auto"/>
        <w:left w:val="none" w:sz="0" w:space="0" w:color="auto"/>
        <w:bottom w:val="none" w:sz="0" w:space="0" w:color="auto"/>
        <w:right w:val="none" w:sz="0" w:space="0" w:color="auto"/>
      </w:divBdr>
    </w:div>
    <w:div w:id="20881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14596</Words>
  <Characters>8321</Characters>
  <Application>Microsoft Office Word</Application>
  <DocSecurity>0</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Anita Cehanoviča</cp:lastModifiedBy>
  <cp:revision>6</cp:revision>
  <cp:lastPrinted>2009-04-08T08:39:00Z</cp:lastPrinted>
  <dcterms:created xsi:type="dcterms:W3CDTF">2021-03-26T09:38:00Z</dcterms:created>
  <dcterms:modified xsi:type="dcterms:W3CDTF">2021-03-26T14:29:00Z</dcterms:modified>
</cp:coreProperties>
</file>