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0856" w:rsidR="00DE21A4" w:rsidP="00C93FEF" w:rsidRDefault="008B3B3C" w14:paraId="7F9FA1A6" w14:textId="1C3FEFA2">
      <w:pPr>
        <w:ind w:right="-1"/>
        <w:jc w:val="center"/>
        <w:rPr>
          <w:b/>
          <w:bCs/>
        </w:rPr>
      </w:pPr>
      <w:r w:rsidRPr="00680856">
        <w:rPr>
          <w:b/>
          <w:bCs/>
        </w:rPr>
        <w:t>Ministru kabineta rīkojuma projekt</w:t>
      </w:r>
      <w:r w:rsidRPr="00680856" w:rsidR="00C82B1A">
        <w:rPr>
          <w:b/>
          <w:bCs/>
        </w:rPr>
        <w:t>a</w:t>
      </w:r>
    </w:p>
    <w:p w:rsidRPr="00680856" w:rsidR="00D97317" w:rsidP="00845568" w:rsidRDefault="007A5DFF" w14:paraId="6D3EF56E" w14:textId="4E3942FE">
      <w:pPr>
        <w:ind w:right="-1"/>
        <w:jc w:val="center"/>
        <w:rPr>
          <w:b/>
          <w:bCs/>
        </w:rPr>
      </w:pPr>
      <w:r w:rsidRPr="00680856">
        <w:rPr>
          <w:b/>
          <w:bCs/>
        </w:rPr>
        <w:t>"</w:t>
      </w:r>
      <w:r w:rsidRPr="00680856" w:rsidR="00150B12">
        <w:rPr>
          <w:b/>
          <w:bCs/>
        </w:rPr>
        <w:t>Par Ministru kabineta 2015.</w:t>
      </w:r>
      <w:r w:rsidR="004E627C">
        <w:rPr>
          <w:b/>
          <w:bCs/>
        </w:rPr>
        <w:t> </w:t>
      </w:r>
      <w:r w:rsidRPr="00680856" w:rsidR="00150B12">
        <w:rPr>
          <w:b/>
          <w:bCs/>
        </w:rPr>
        <w:t>gada 24.</w:t>
      </w:r>
      <w:r w:rsidR="004E627C">
        <w:rPr>
          <w:b/>
          <w:bCs/>
        </w:rPr>
        <w:t> </w:t>
      </w:r>
      <w:r w:rsidRPr="00680856" w:rsidR="00150B12">
        <w:rPr>
          <w:b/>
          <w:bCs/>
        </w:rPr>
        <w:t>septembra rīkojuma Nr.</w:t>
      </w:r>
      <w:r w:rsidR="004E627C">
        <w:rPr>
          <w:b/>
          <w:bCs/>
        </w:rPr>
        <w:t> </w:t>
      </w:r>
      <w:r w:rsidRPr="00680856" w:rsidR="00150B12">
        <w:rPr>
          <w:b/>
          <w:bCs/>
        </w:rPr>
        <w:t>575 "Par valsts sabiedrības ar ierobežotu atbildību "Latvijas Vēstnesis" pārveides par valsts aģentūru "Latvijas Vēstnesis" uzsākšanu" atzīšanu par spēku zaudējušu</w:t>
      </w:r>
      <w:r w:rsidRPr="00680856" w:rsidR="00C03495">
        <w:rPr>
          <w:b/>
          <w:bCs/>
        </w:rPr>
        <w:t>"</w:t>
      </w:r>
    </w:p>
    <w:p w:rsidR="002426F1" w:rsidP="00845568" w:rsidRDefault="00961B4A" w14:paraId="2A0963F4" w14:textId="235A73B9">
      <w:pPr>
        <w:ind w:right="-1"/>
        <w:jc w:val="center"/>
        <w:rPr>
          <w:rFonts w:eastAsia="Calibri"/>
          <w:b/>
          <w:lang w:eastAsia="en-US"/>
        </w:rPr>
      </w:pPr>
      <w:r w:rsidRPr="00680856">
        <w:rPr>
          <w:b/>
          <w:bCs/>
        </w:rPr>
        <w:t>s</w:t>
      </w:r>
      <w:r w:rsidRPr="00680856" w:rsidR="002426F1">
        <w:rPr>
          <w:b/>
          <w:bCs/>
        </w:rPr>
        <w:t>ākotnējās ietekmes novērtējuma ziņojums (anotācija</w:t>
      </w:r>
      <w:r w:rsidRPr="00680856" w:rsidR="002426F1">
        <w:rPr>
          <w:rFonts w:eastAsia="Calibri"/>
          <w:b/>
          <w:lang w:eastAsia="en-US"/>
        </w:rPr>
        <w:t>)</w:t>
      </w:r>
    </w:p>
    <w:p w:rsidR="00326EA8" w:rsidP="00845568" w:rsidRDefault="00326EA8" w14:paraId="454C4ADA" w14:textId="77777777">
      <w:pPr>
        <w:ind w:right="-1"/>
        <w:jc w:val="center"/>
        <w:rPr>
          <w:rFonts w:eastAsia="Calibri"/>
          <w:b/>
          <w:lang w:eastAsia="en-US"/>
        </w:rPr>
      </w:pPr>
    </w:p>
    <w:p w:rsidR="00D97317" w:rsidP="00845568" w:rsidRDefault="00D97317" w14:paraId="53F9967F" w14:textId="77777777">
      <w:pPr>
        <w:ind w:right="-1"/>
        <w:jc w:val="center"/>
        <w:rPr>
          <w:rFonts w:eastAsia="Calibri"/>
          <w:b/>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Pr="00CF53E7" w:rsidR="00326EA8" w:rsidTr="00B6349F" w14:paraId="2D78FA78" w14:textId="77777777">
        <w:tc>
          <w:tcPr>
            <w:tcW w:w="95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326EA8" w:rsidP="00B6349F" w:rsidRDefault="00326EA8" w14:paraId="1AE0646A" w14:textId="77777777">
            <w:pPr>
              <w:jc w:val="center"/>
              <w:rPr>
                <w:b/>
                <w:iCs/>
              </w:rPr>
            </w:pPr>
            <w:r w:rsidRPr="00CF53E7">
              <w:rPr>
                <w:b/>
                <w:iCs/>
              </w:rPr>
              <w:t>Tiesību akta projekta anotācijas kopsavilkums</w:t>
            </w:r>
          </w:p>
        </w:tc>
      </w:tr>
      <w:tr w:rsidRPr="00CF53E7" w:rsidR="005E261E" w:rsidTr="00B6349F" w14:paraId="7F4B22B7" w14:textId="77777777">
        <w:tc>
          <w:tcPr>
            <w:tcW w:w="3430" w:type="dxa"/>
            <w:tcBorders>
              <w:top w:val="single" w:color="auto" w:sz="4" w:space="0"/>
              <w:left w:val="single" w:color="auto" w:sz="4" w:space="0"/>
              <w:bottom w:val="single" w:color="auto" w:sz="4" w:space="0"/>
              <w:right w:val="single" w:color="auto" w:sz="4" w:space="0"/>
            </w:tcBorders>
            <w:shd w:val="clear" w:color="auto" w:fill="FFFFFF"/>
            <w:hideMark/>
          </w:tcPr>
          <w:p w:rsidRPr="00DD7940" w:rsidR="00326EA8" w:rsidP="00B6349F" w:rsidRDefault="00326EA8" w14:paraId="152D9DC5" w14:textId="77777777">
            <w:pPr>
              <w:jc w:val="both"/>
              <w:rPr>
                <w:iCs/>
                <w:highlight w:val="yellow"/>
              </w:rPr>
            </w:pPr>
            <w:r w:rsidRPr="00BF4A36">
              <w:rPr>
                <w:iCs/>
              </w:rPr>
              <w:t>Mērķis, risinājums un projekta spēkā stāšanās laiks (500 zīmes bez atstarpēm)</w:t>
            </w:r>
          </w:p>
        </w:tc>
        <w:tc>
          <w:tcPr>
            <w:tcW w:w="6151" w:type="dxa"/>
            <w:tcBorders>
              <w:top w:val="single" w:color="auto" w:sz="4" w:space="0"/>
              <w:left w:val="single" w:color="auto" w:sz="4" w:space="0"/>
              <w:bottom w:val="single" w:color="auto" w:sz="4" w:space="0"/>
              <w:right w:val="single" w:color="auto" w:sz="4" w:space="0"/>
            </w:tcBorders>
            <w:shd w:val="clear" w:color="auto" w:fill="FFFFFF"/>
            <w:hideMark/>
          </w:tcPr>
          <w:p w:rsidRPr="0083555E" w:rsidR="007D59C1" w:rsidP="00D97317" w:rsidRDefault="0083555E" w14:paraId="75E8CE9C" w14:textId="2413F055">
            <w:pPr>
              <w:ind w:firstLine="260"/>
              <w:jc w:val="both"/>
              <w:rPr>
                <w:highlight w:val="yellow"/>
              </w:rPr>
            </w:pPr>
            <w:r w:rsidRPr="0083555E">
              <w:t>Nav attiecināms</w:t>
            </w:r>
            <w:r>
              <w:t>.</w:t>
            </w:r>
          </w:p>
        </w:tc>
      </w:tr>
    </w:tbl>
    <w:p w:rsidR="003047A8" w:rsidP="00845568" w:rsidRDefault="003047A8" w14:paraId="007FC3FD" w14:textId="77777777">
      <w:pPr>
        <w:ind w:right="-1"/>
        <w:jc w:val="center"/>
        <w:rPr>
          <w:rFonts w:eastAsia="Calibri"/>
          <w:b/>
          <w:lang w:eastAsia="en-US"/>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Pr="003047A8" w:rsidR="003047A8" w:rsidTr="00D97317" w14:paraId="3583BB16" w14:textId="77777777">
        <w:trPr>
          <w:trHeight w:val="179"/>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047A8" w:rsidR="003047A8" w:rsidP="00D97317" w:rsidRDefault="003047A8" w14:paraId="408E7DFA" w14:textId="77777777">
            <w:pPr>
              <w:jc w:val="center"/>
              <w:rPr>
                <w:b/>
                <w:bCs/>
              </w:rPr>
            </w:pPr>
            <w:r w:rsidRPr="003047A8">
              <w:rPr>
                <w:b/>
                <w:bCs/>
              </w:rPr>
              <w:t>I. Tiesību akta projekta izstrādes nepieciešamība</w:t>
            </w:r>
          </w:p>
        </w:tc>
      </w:tr>
      <w:tr w:rsidRPr="003047A8" w:rsidR="003047A8" w:rsidTr="00D97317" w14:paraId="28BDCBB5"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D97317" w:rsidRDefault="003047A8" w14:paraId="19AD0313" w14:textId="77777777">
            <w:pPr>
              <w:pStyle w:val="tvhtml"/>
              <w:spacing w:before="0" w:beforeAutospacing="0" w:after="0" w:afterAutospacing="0"/>
              <w:jc w:val="center"/>
            </w:pPr>
            <w:r w:rsidRPr="003047A8">
              <w:t>1.</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3047A8" w14:paraId="1D5BBFB4" w14:textId="77777777">
            <w:r w:rsidRPr="003047A8">
              <w:t>Pamatojums</w:t>
            </w:r>
          </w:p>
        </w:tc>
        <w:tc>
          <w:tcPr>
            <w:tcW w:w="3200" w:type="pct"/>
            <w:tcBorders>
              <w:top w:val="outset" w:color="414142" w:sz="6" w:space="0"/>
              <w:left w:val="outset" w:color="414142" w:sz="6" w:space="0"/>
              <w:bottom w:val="outset" w:color="414142" w:sz="6" w:space="0"/>
              <w:right w:val="outset" w:color="414142" w:sz="6" w:space="0"/>
            </w:tcBorders>
            <w:hideMark/>
          </w:tcPr>
          <w:p w:rsidRPr="00021630" w:rsidR="00021630" w:rsidRDefault="001B4A6C" w14:paraId="63D62106" w14:textId="2CCCE689">
            <w:pPr>
              <w:ind w:firstLine="257"/>
              <w:jc w:val="both"/>
              <w:rPr>
                <w:b/>
                <w:bCs/>
              </w:rPr>
            </w:pPr>
            <w:r w:rsidRPr="007B0715">
              <w:rPr>
                <w:color w:val="000000"/>
              </w:rPr>
              <w:t>Ministru kabineta 20</w:t>
            </w:r>
            <w:r>
              <w:rPr>
                <w:color w:val="000000"/>
              </w:rPr>
              <w:t>20</w:t>
            </w:r>
            <w:r w:rsidRPr="007B0715">
              <w:rPr>
                <w:color w:val="000000"/>
              </w:rPr>
              <w:t xml:space="preserve">. gada </w:t>
            </w:r>
            <w:r>
              <w:rPr>
                <w:color w:val="000000"/>
              </w:rPr>
              <w:t>1</w:t>
            </w:r>
            <w:r w:rsidRPr="007B0715">
              <w:rPr>
                <w:color w:val="000000"/>
              </w:rPr>
              <w:t>8. </w:t>
            </w:r>
            <w:r>
              <w:rPr>
                <w:color w:val="000000"/>
              </w:rPr>
              <w:t>augusta</w:t>
            </w:r>
            <w:r w:rsidRPr="007B0715">
              <w:rPr>
                <w:color w:val="000000"/>
              </w:rPr>
              <w:t xml:space="preserve"> sēdes protokola Nr. 4</w:t>
            </w:r>
            <w:r>
              <w:rPr>
                <w:color w:val="000000"/>
              </w:rPr>
              <w:t>9</w:t>
            </w:r>
            <w:r w:rsidRPr="007B0715">
              <w:rPr>
                <w:color w:val="000000"/>
              </w:rPr>
              <w:t xml:space="preserve"> </w:t>
            </w:r>
            <w:r>
              <w:rPr>
                <w:bCs/>
                <w:color w:val="000000"/>
              </w:rPr>
              <w:t>38</w:t>
            </w:r>
            <w:r w:rsidRPr="007B0715">
              <w:rPr>
                <w:bCs/>
                <w:color w:val="000000"/>
              </w:rPr>
              <w:t xml:space="preserve">. § </w:t>
            </w:r>
            <w:r>
              <w:rPr>
                <w:bCs/>
                <w:color w:val="000000"/>
              </w:rPr>
              <w:t>6</w:t>
            </w:r>
            <w:r w:rsidRPr="007B0715">
              <w:rPr>
                <w:bCs/>
                <w:color w:val="000000"/>
              </w:rPr>
              <w:t>. punkts</w:t>
            </w:r>
            <w:r w:rsidR="00CC27E5">
              <w:rPr>
                <w:bCs/>
                <w:color w:val="000000"/>
              </w:rPr>
              <w:t xml:space="preserve">, ar kuru uzdots </w:t>
            </w:r>
            <w:r w:rsidRPr="00CC27E5" w:rsidR="00CC27E5">
              <w:rPr>
                <w:color w:val="000000"/>
              </w:rPr>
              <w:t xml:space="preserve">Tieslietu ministrijai pēc nepieciešamo izmaiņu pieņemšanas Oficiālo publikāciju un tiesiskās informācijas likumā </w:t>
            </w:r>
            <w:r w:rsidRPr="00680856" w:rsidR="00CC27E5">
              <w:rPr>
                <w:color w:val="000000"/>
              </w:rPr>
              <w:t>sagatavot un tieslietu ministram iesn</w:t>
            </w:r>
            <w:r w:rsidRPr="00CC27E5" w:rsidR="00CC27E5">
              <w:rPr>
                <w:color w:val="000000"/>
              </w:rPr>
              <w:t>iegt izskatīšanai Ministru kabinetā tiesību akta projektu, ar kuru atzīst par spēku zaudējušu Ministru kabineta 2015.</w:t>
            </w:r>
            <w:r w:rsidR="004E627C">
              <w:rPr>
                <w:color w:val="000000"/>
              </w:rPr>
              <w:t> </w:t>
            </w:r>
            <w:r w:rsidRPr="00CC27E5" w:rsidR="00CC27E5">
              <w:rPr>
                <w:color w:val="000000"/>
              </w:rPr>
              <w:t>gada 24.</w:t>
            </w:r>
            <w:r w:rsidR="004E627C">
              <w:rPr>
                <w:color w:val="000000"/>
              </w:rPr>
              <w:t> </w:t>
            </w:r>
            <w:r w:rsidRPr="00CC27E5" w:rsidR="00CC27E5">
              <w:rPr>
                <w:color w:val="000000"/>
              </w:rPr>
              <w:t>septembra rīkojumu Nr.</w:t>
            </w:r>
            <w:r w:rsidR="004E627C">
              <w:rPr>
                <w:color w:val="000000"/>
              </w:rPr>
              <w:t> </w:t>
            </w:r>
            <w:r w:rsidRPr="00CC27E5" w:rsidR="00CC27E5">
              <w:rPr>
                <w:color w:val="000000"/>
              </w:rPr>
              <w:t>575 "Par valsts sabiedrības ar ierobežotu atbildību "Latvijas Vēstnesis" pārveides par valsts aģentūru "Latvijas Vēstnesis" uzsākšanu"</w:t>
            </w:r>
            <w:r w:rsidRPr="00CC27E5">
              <w:rPr>
                <w:color w:val="000000"/>
              </w:rPr>
              <w:t>.</w:t>
            </w:r>
          </w:p>
        </w:tc>
      </w:tr>
      <w:tr w:rsidRPr="003047A8" w:rsidR="003047A8" w:rsidTr="00D97317" w14:paraId="35DEFCA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D97317" w:rsidRDefault="003047A8" w14:paraId="143CA125" w14:textId="77777777">
            <w:pPr>
              <w:pStyle w:val="tvhtml"/>
              <w:spacing w:before="0" w:beforeAutospacing="0" w:after="0" w:afterAutospacing="0"/>
              <w:jc w:val="center"/>
            </w:pPr>
            <w:r w:rsidRPr="003047A8">
              <w:t>2.</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D97317" w14:paraId="74FEB95E" w14:textId="0CA8B911">
            <w:r w:rsidRPr="00D97317">
              <w:t>Pašreizējā situācija un problēmas, kuru risināšanai tiesību akta projekts izstrādāts, tiesiskā regulējuma mērķis un būtība</w:t>
            </w:r>
          </w:p>
        </w:tc>
        <w:tc>
          <w:tcPr>
            <w:tcW w:w="3200" w:type="pct"/>
            <w:tcBorders>
              <w:top w:val="outset" w:color="414142" w:sz="6" w:space="0"/>
              <w:left w:val="outset" w:color="414142" w:sz="6" w:space="0"/>
              <w:bottom w:val="outset" w:color="414142" w:sz="6" w:space="0"/>
              <w:right w:val="outset" w:color="414142" w:sz="6" w:space="0"/>
            </w:tcBorders>
            <w:shd w:val="clear" w:color="auto" w:fill="auto"/>
            <w:hideMark/>
          </w:tcPr>
          <w:p w:rsidR="0002525F" w:rsidP="0040766F" w:rsidRDefault="0040766F" w14:paraId="41E48A54" w14:textId="2C1863DA">
            <w:pPr>
              <w:ind w:firstLine="251"/>
              <w:jc w:val="both"/>
            </w:pPr>
            <w:r w:rsidRPr="00DC7DAC">
              <w:t>Atbilstoši Oficiālo publikāciju un tiesiskās informācijas likum</w:t>
            </w:r>
            <w:r>
              <w:t>a</w:t>
            </w:r>
            <w:r w:rsidRPr="00DC7DAC">
              <w:t xml:space="preserve"> </w:t>
            </w:r>
            <w:r w:rsidRPr="00BC538A">
              <w:t>(turpmāk – OPTIL)</w:t>
            </w:r>
            <w:r>
              <w:t xml:space="preserve"> </w:t>
            </w:r>
            <w:r w:rsidRPr="00DC7DAC">
              <w:t xml:space="preserve">pārejas noteikumu 3. punktā paredzētajam </w:t>
            </w:r>
            <w:r w:rsidRPr="00492F99">
              <w:t>(redakcija spēkā</w:t>
            </w:r>
            <w:r w:rsidRPr="00492F99" w:rsidR="00492F99">
              <w:t xml:space="preserve"> līdz 2015. gada 31. decembrim</w:t>
            </w:r>
            <w:r w:rsidRPr="00492F99">
              <w:t>)</w:t>
            </w:r>
            <w:r>
              <w:t xml:space="preserve"> </w:t>
            </w:r>
            <w:r w:rsidRPr="00DC7DAC">
              <w:t xml:space="preserve">2015. gadā tika veikti priekšdarbi </w:t>
            </w:r>
            <w:r w:rsidRPr="00DC7DAC" w:rsidR="009915C2">
              <w:t xml:space="preserve">VSIA "Latvijas Vēstnesis" </w:t>
            </w:r>
            <w:r w:rsidRPr="00BC538A" w:rsidR="009915C2">
              <w:t>(turpmāk arī – Oficiālais izdevējs)</w:t>
            </w:r>
            <w:r w:rsidRPr="00DC7DAC">
              <w:t xml:space="preserve"> pārveidei par valsts aģentūru "Latvijas Vēstnesis", sākot ar 2016. gadu. </w:t>
            </w:r>
          </w:p>
          <w:p w:rsidR="0002525F" w:rsidP="002411B2" w:rsidRDefault="0040766F" w14:paraId="613B0A68" w14:textId="4BB4D0E3">
            <w:pPr>
              <w:ind w:firstLine="249"/>
              <w:jc w:val="both"/>
            </w:pPr>
            <w:r w:rsidRPr="00DC7DAC">
              <w:t xml:space="preserve">Ministru kabinets 2015. gada 8. septembra sēdē atbalstīja priekšlikumu atlikt Oficiālā izdevēja pārveidi par valsts aģentūru līdz 2017. gadam (prot. Nr. 45 90. §), jo 2016. gadā valsts aģentūras "Latvijas Vēstnesis" darbības nodrošināšanai nepieciešamo finansējumu no valsts budžeta nebija iespējams piešķirt. </w:t>
            </w:r>
            <w:r w:rsidRPr="002411B2" w:rsidR="0002525F">
              <w:rPr>
                <w:bCs/>
              </w:rPr>
              <w:t>2015.</w:t>
            </w:r>
            <w:r w:rsidR="004E627C">
              <w:rPr>
                <w:bCs/>
              </w:rPr>
              <w:t> </w:t>
            </w:r>
            <w:r w:rsidRPr="002411B2" w:rsidR="0002525F">
              <w:rPr>
                <w:bCs/>
              </w:rPr>
              <w:t>gada 24.</w:t>
            </w:r>
            <w:r w:rsidR="004E627C">
              <w:rPr>
                <w:bCs/>
              </w:rPr>
              <w:t> </w:t>
            </w:r>
            <w:r w:rsidRPr="002411B2" w:rsidR="0002525F">
              <w:rPr>
                <w:bCs/>
              </w:rPr>
              <w:t>septembrī Ministru kabinets izdeva rīkojumu Nr.</w:t>
            </w:r>
            <w:r w:rsidR="004E627C">
              <w:rPr>
                <w:bCs/>
              </w:rPr>
              <w:t> </w:t>
            </w:r>
            <w:r w:rsidRPr="002411B2" w:rsidR="0002525F">
              <w:rPr>
                <w:bCs/>
              </w:rPr>
              <w:t>575 "Par valsts sabiedrības ar ierobežotu atbildību "Latvijas Vēstnesis" pārveides par valsts aģentūru "Latvijas Vēstnesis" uzsākšanu"</w:t>
            </w:r>
            <w:r w:rsidRPr="002411B2" w:rsidR="00F17076">
              <w:t>.</w:t>
            </w:r>
          </w:p>
          <w:p w:rsidRPr="00DC7DAC" w:rsidR="0040766F" w:rsidP="0040766F" w:rsidRDefault="0040766F" w14:paraId="012E141D" w14:textId="72BE7A5D">
            <w:pPr>
              <w:ind w:firstLine="251"/>
              <w:jc w:val="both"/>
            </w:pPr>
            <w:r w:rsidRPr="00DC7DAC">
              <w:t xml:space="preserve">Ņemot vērā citas neatliekamas valsts un tieslietu sistēmas prioritātes, finansējums </w:t>
            </w:r>
            <w:r w:rsidR="002411B2">
              <w:t xml:space="preserve">Oficiālajam izdevējam </w:t>
            </w:r>
            <w:r w:rsidRPr="00B52BC5" w:rsidR="00492F99">
              <w:t>netika piešķirts</w:t>
            </w:r>
            <w:r w:rsidRPr="00DC7DAC">
              <w:t>. Līdz ar to 2016. gadā 16. augustā Ministru kabinets nolēma atlikt Oficiālā izdevēja pārveidi par valsts aģentūru līdz turpmākam Ministru kabineta lēmumam (prot. Nr. 40, 43. §)</w:t>
            </w:r>
            <w:r w:rsidR="00721502">
              <w:t>.</w:t>
            </w:r>
          </w:p>
          <w:p w:rsidR="0040766F" w:rsidP="0040766F" w:rsidRDefault="0040766F" w14:paraId="5FC65CD2" w14:textId="169EB0FC">
            <w:pPr>
              <w:ind w:firstLine="393"/>
              <w:jc w:val="both"/>
            </w:pPr>
            <w:r w:rsidRPr="00DC7DAC">
              <w:tab/>
              <w:t xml:space="preserve">2016. gada 23. novembra grozījumi </w:t>
            </w:r>
            <w:r w:rsidRPr="002411B2">
              <w:t>OPTIL paredz</w:t>
            </w:r>
            <w:r w:rsidRPr="002411B2" w:rsidR="00C32895">
              <w:t>ēja</w:t>
            </w:r>
            <w:r w:rsidRPr="002411B2">
              <w:t>, ka līdz valsts aģentūras "Latvijas Vēstnesis</w:t>
            </w:r>
            <w:r w:rsidRPr="00DC7DAC">
              <w:t>" izveidošanai tās uzdevumu izpildi nodrošina valsts sabiedrība ar ierobežotu atbildību "Latvijas Vēstnesis"</w:t>
            </w:r>
            <w:r w:rsidR="00C529BA">
              <w:t xml:space="preserve"> un</w:t>
            </w:r>
            <w:proofErr w:type="gramStart"/>
            <w:r w:rsidR="00C529BA">
              <w:t xml:space="preserve"> </w:t>
            </w:r>
            <w:r w:rsidRPr="00DC7DAC">
              <w:t xml:space="preserve"> </w:t>
            </w:r>
            <w:proofErr w:type="gramEnd"/>
            <w:r w:rsidRPr="001857A1">
              <w:t xml:space="preserve">Ministru kabinetam, nosakot valsts aģentūras "Latvijas </w:t>
            </w:r>
            <w:r w:rsidRPr="001857A1">
              <w:lastRenderedPageBreak/>
              <w:t>Vēstnesis" izveidošanas termiņu</w:t>
            </w:r>
            <w:r w:rsidRPr="002411B2">
              <w:t>, jāpieņem lēmums</w:t>
            </w:r>
            <w:r w:rsidRPr="001857A1">
              <w:t xml:space="preserve"> par finanšu līdzekļu piešķiršanu no valsts budžeta šā OPTIL </w:t>
            </w:r>
            <w:hyperlink w:anchor="p13" r:id="rId8">
              <w:r w:rsidRPr="001857A1">
                <w:t>13.</w:t>
              </w:r>
            </w:hyperlink>
            <w:r w:rsidRPr="001857A1">
              <w:t xml:space="preserve"> panta otrajā daļā, </w:t>
            </w:r>
            <w:hyperlink w:anchor="p14" r:id="rId9">
              <w:r w:rsidRPr="001857A1">
                <w:t>14. panta</w:t>
              </w:r>
            </w:hyperlink>
            <w:r w:rsidRPr="001857A1">
              <w:t xml:space="preserve"> otrajā daļā un </w:t>
            </w:r>
            <w:hyperlink w:anchor="p15" r:id="rId10">
              <w:r w:rsidRPr="001857A1">
                <w:t>15. panta</w:t>
              </w:r>
            </w:hyperlink>
            <w:r w:rsidRPr="001857A1">
              <w:t xml:space="preserve"> trešajā daļā noteikto uzdevumu izpildei.</w:t>
            </w:r>
          </w:p>
          <w:p w:rsidR="0040766F" w:rsidP="0040766F" w:rsidRDefault="0040766F" w14:paraId="5BE15CFF" w14:textId="1A2C6ECD">
            <w:pPr>
              <w:ind w:firstLine="393"/>
              <w:jc w:val="both"/>
            </w:pPr>
            <w:r w:rsidRPr="00DC7DAC">
              <w:t>Ministru kabinets ir izvērtējis piemērotāko juridisko un saimniecisko darbības formu, kādā Oficiālais izdevējs vislabāk varētu turpmāk veikt OPTIL deleģētos valsts uzdevumus, un secināj</w:t>
            </w:r>
            <w:r w:rsidR="0002525F">
              <w:t>is</w:t>
            </w:r>
            <w:r w:rsidRPr="00DC7DAC">
              <w:t>, ka šobrīd piemērotākais ilgtermiņa risinājums ir saglabāt Oficiālajam izdevējam valsts kapitālsabiedrības formu, nepārveidot to par valsts aģentūru</w:t>
            </w:r>
            <w:r w:rsidR="00721502">
              <w:t>.</w:t>
            </w:r>
          </w:p>
          <w:p w:rsidRPr="00E82063" w:rsidR="008B3C8C" w:rsidRDefault="0040766F" w14:paraId="6399722C" w14:textId="31435697">
            <w:pPr>
              <w:ind w:firstLine="393"/>
              <w:jc w:val="both"/>
              <w:rPr>
                <w:bCs/>
              </w:rPr>
            </w:pPr>
            <w:r w:rsidRPr="006F123A">
              <w:rPr>
                <w:bCs/>
              </w:rPr>
              <w:t>Ministru kabinets 2020. gada 18. augustā (prot. Nr.</w:t>
            </w:r>
            <w:r w:rsidR="002560BD">
              <w:rPr>
                <w:bCs/>
              </w:rPr>
              <w:t> </w:t>
            </w:r>
            <w:r w:rsidRPr="006F123A">
              <w:rPr>
                <w:bCs/>
              </w:rPr>
              <w:t>49, 38.</w:t>
            </w:r>
            <w:r w:rsidR="002560BD">
              <w:rPr>
                <w:bCs/>
              </w:rPr>
              <w:t> </w:t>
            </w:r>
            <w:r w:rsidRPr="006F123A">
              <w:rPr>
                <w:bCs/>
              </w:rPr>
              <w:t>§ 6.</w:t>
            </w:r>
            <w:r w:rsidR="002560BD">
              <w:rPr>
                <w:bCs/>
              </w:rPr>
              <w:t xml:space="preserve"> un 7. </w:t>
            </w:r>
            <w:r w:rsidRPr="006F123A">
              <w:rPr>
                <w:bCs/>
              </w:rPr>
              <w:t>punkts) atbalstīja tiešās valsts līdzdalības saglabāšanu VSIA "Latvijas Vēstnesis", saglabājot Oficiālā izdevēja pašreizējo juridisko statusu ilgtermiņā</w:t>
            </w:r>
            <w:proofErr w:type="gramStart"/>
            <w:r w:rsidRPr="006F123A">
              <w:rPr>
                <w:bCs/>
              </w:rPr>
              <w:t xml:space="preserve"> un</w:t>
            </w:r>
            <w:proofErr w:type="gramEnd"/>
            <w:r w:rsidRPr="006F123A">
              <w:rPr>
                <w:bCs/>
              </w:rPr>
              <w:t xml:space="preserve"> nosakot, ka arī turpmāk valsts kapitāla daļu turētāja kapitālsabiedrībā ir Tieslietu ministrija</w:t>
            </w:r>
            <w:r w:rsidR="00D86ED6">
              <w:rPr>
                <w:bCs/>
              </w:rPr>
              <w:t>.</w:t>
            </w:r>
            <w:r w:rsidR="002560BD">
              <w:rPr>
                <w:bCs/>
              </w:rPr>
              <w:t>, kā arī, p</w:t>
            </w:r>
            <w:r w:rsidRPr="00E82063" w:rsidR="008B3C8C">
              <w:rPr>
                <w:bCs/>
              </w:rPr>
              <w:t>amatojoties uz Publiskas personas kapitāla daļu un kapitālsabiedrību pārvaldības likuma 1.</w:t>
            </w:r>
            <w:r w:rsidR="002560BD">
              <w:rPr>
                <w:bCs/>
              </w:rPr>
              <w:t> </w:t>
            </w:r>
            <w:r w:rsidRPr="00E82063" w:rsidR="008B3C8C">
              <w:rPr>
                <w:bCs/>
              </w:rPr>
              <w:t>panta pirmās daļas 18.</w:t>
            </w:r>
            <w:r w:rsidR="002560BD">
              <w:rPr>
                <w:bCs/>
              </w:rPr>
              <w:t> </w:t>
            </w:r>
            <w:r w:rsidRPr="00E82063" w:rsidR="008B3C8C">
              <w:rPr>
                <w:bCs/>
              </w:rPr>
              <w:t>punktu un 7.</w:t>
            </w:r>
            <w:r w:rsidR="002560BD">
              <w:rPr>
                <w:bCs/>
              </w:rPr>
              <w:t> </w:t>
            </w:r>
            <w:r w:rsidRPr="00E82063" w:rsidR="008B3C8C">
              <w:rPr>
                <w:bCs/>
              </w:rPr>
              <w:t>pantu, notei</w:t>
            </w:r>
            <w:r w:rsidR="002560BD">
              <w:rPr>
                <w:bCs/>
              </w:rPr>
              <w:t xml:space="preserve">cis </w:t>
            </w:r>
            <w:r w:rsidRPr="00E82063" w:rsidR="008B3C8C">
              <w:rPr>
                <w:bCs/>
              </w:rPr>
              <w:t>valsts sabiedrības ar ierobežotu atbildību "Latvijas Vēstnesis" vispārējo stratēģisko mērķi – nodrošināt ilgtspējīgas, vispārpieejamas un vienotas platformas darbību, kurā nepastarpināti sniedz sabiedrībai nozīmīgu un kvalitatīvu valsts, pilsonisko un tiesisko informāciju, veicinot sabiedrībā izpratni par normatīvajos aktos noteiktajām privātpersonu tiesībām un pienākumiem, kā arī veicina sabiedrības tiesiskās domas attīstību atbilstoši demokrātiskas valsts principiem un veicina kvalitatīvu sabiedrības diskusiju, uzturot atgriezenisko saiti starp sabiedrību un valsti.</w:t>
            </w:r>
          </w:p>
          <w:p w:rsidRPr="006F123A" w:rsidR="0040766F" w:rsidP="0040766F" w:rsidRDefault="0040766F" w14:paraId="25A6F40B" w14:textId="0074AD4C">
            <w:pPr>
              <w:ind w:firstLine="393"/>
              <w:jc w:val="both"/>
              <w:rPr>
                <w:bCs/>
              </w:rPr>
            </w:pPr>
            <w:r w:rsidRPr="006F123A">
              <w:rPr>
                <w:bCs/>
              </w:rPr>
              <w:t>Vienlaikus Ministru kabinets uzdeva Tieslietu ministrijai pēc OPTIL grozījumu pieņemšanas sagatavot un tieslietu ministram iesniegt izskatīšanai Ministru kabinetā tiesību akta projektu, ar kuru atzīst par spēku zaudējušu Ministru kabineta 2015. gada 24. septembra rīkojumu Nr. 575 "Par valsts sabiedrības ar ierobežotu atbildību "Latvijas Vēstnesis" pārveides par valsts aģentūru "Latvijas Vēstnesis" uzsākšanu".</w:t>
            </w:r>
          </w:p>
          <w:p w:rsidR="009F732E" w:rsidP="0040766F" w:rsidRDefault="005A70EE" w14:paraId="3C3D8252" w14:textId="465B9AAD">
            <w:pPr>
              <w:ind w:firstLine="393"/>
              <w:jc w:val="both"/>
            </w:pPr>
            <w:r w:rsidRPr="005514F6">
              <w:rPr>
                <w:bCs/>
              </w:rPr>
              <w:t>OPTIL grozījumi, ar kuriem</w:t>
            </w:r>
            <w:r w:rsidRPr="005514F6">
              <w:rPr>
                <w:b/>
              </w:rPr>
              <w:t xml:space="preserve"> </w:t>
            </w:r>
            <w:r w:rsidRPr="005514F6">
              <w:t>atbilstoši Ministru kabineta 2020. gada 18. augusta sēdē atbalstītajam risinājumam (prot. Nr.</w:t>
            </w:r>
            <w:r w:rsidR="008B3C8C">
              <w:t> </w:t>
            </w:r>
            <w:r w:rsidRPr="005514F6">
              <w:t>49, 38.</w:t>
            </w:r>
            <w:r w:rsidR="008B3C8C">
              <w:t> </w:t>
            </w:r>
            <w:r w:rsidRPr="005514F6">
              <w:t xml:space="preserve">§)  ̶ Oficiālajam izdevējam saglabāt </w:t>
            </w:r>
            <w:proofErr w:type="gramStart"/>
            <w:r w:rsidRPr="005514F6">
              <w:t>valsts kapitālsabiedrības statusu no OPTIL tiek svītrots</w:t>
            </w:r>
            <w:proofErr w:type="gramEnd"/>
            <w:r w:rsidRPr="005514F6">
              <w:t xml:space="preserve"> pārejas noteikumu 3. punkts</w:t>
            </w:r>
            <w:r w:rsidRPr="005514F6" w:rsidR="006106BF">
              <w:t xml:space="preserve"> par valsts aģentūras "Latvijas Vēstnesis" izveidi, Saeimā pieņemti 2020. gada 24. novembrī</w:t>
            </w:r>
            <w:r w:rsidR="00CC0A18">
              <w:t xml:space="preserve"> un spēkā stājās 2021. gada </w:t>
            </w:r>
            <w:r w:rsidR="00721502">
              <w:t>1. janvārī</w:t>
            </w:r>
            <w:r w:rsidRPr="005514F6" w:rsidR="006106BF">
              <w:t>.</w:t>
            </w:r>
          </w:p>
          <w:p w:rsidR="008B3C8C" w:rsidP="002560BD" w:rsidRDefault="00A40A54" w14:paraId="3CEB7BD1" w14:textId="312730C7">
            <w:pPr>
              <w:ind w:firstLine="393"/>
              <w:jc w:val="both"/>
            </w:pPr>
            <w:r>
              <w:t xml:space="preserve">Savukārt </w:t>
            </w:r>
            <w:r w:rsidR="008B3C8C">
              <w:t xml:space="preserve">OPTIL grozījumi </w:t>
            </w:r>
            <w:r w:rsidR="002560BD">
              <w:t xml:space="preserve">14. panta otrajā daļā </w:t>
            </w:r>
            <w:r w:rsidR="008B3C8C">
              <w:t>no</w:t>
            </w:r>
            <w:r w:rsidR="002560BD">
              <w:t xml:space="preserve">teic </w:t>
            </w:r>
            <w:r w:rsidR="008B3C8C">
              <w:t>valsts sabiedrība</w:t>
            </w:r>
            <w:r w:rsidR="002560BD">
              <w:t>s</w:t>
            </w:r>
            <w:r w:rsidR="008B3C8C">
              <w:t xml:space="preserve"> ar ierobežotu atbildību "Latvijas Vēstnesis" </w:t>
            </w:r>
            <w:r>
              <w:t xml:space="preserve">pastāvīgi </w:t>
            </w:r>
            <w:r w:rsidR="002560BD">
              <w:t xml:space="preserve">pildāmos </w:t>
            </w:r>
            <w:r w:rsidR="008B3C8C">
              <w:t>valsts pārvaldes uzdevumu</w:t>
            </w:r>
            <w:r w:rsidR="002560BD">
              <w:t>s.</w:t>
            </w:r>
          </w:p>
          <w:p w:rsidR="00A40A54" w:rsidRDefault="00A40A54" w14:paraId="47870521" w14:textId="11248F16">
            <w:pPr>
              <w:ind w:firstLine="393"/>
              <w:jc w:val="both"/>
            </w:pPr>
            <w:r>
              <w:t xml:space="preserve">Minētie uzdevumi pēc būtības nav jauni, jo tos valsts sabiedrības ar ierobežotu atbildību "Latvijas Vēstnesis" jau pildīja, pamatojoties uz </w:t>
            </w:r>
            <w:r w:rsidRPr="005514F6">
              <w:t>OPTIL pārejas noteikumu 3. punkt</w:t>
            </w:r>
            <w:r>
              <w:t>ā noteikto līdz 2020. gada 31. decembrim.</w:t>
            </w:r>
          </w:p>
          <w:p w:rsidRPr="00E147BA" w:rsidR="003047A8" w:rsidP="00E82063" w:rsidRDefault="009F732E" w14:paraId="21041D26" w14:textId="4349BF6E">
            <w:pPr>
              <w:ind w:firstLine="393"/>
              <w:jc w:val="both"/>
              <w:rPr>
                <w:highlight w:val="yellow"/>
              </w:rPr>
            </w:pPr>
            <w:r>
              <w:lastRenderedPageBreak/>
              <w:t xml:space="preserve">Ņemot vērā minēto, Projekts paredz atzīt par spēku zaudējušu </w:t>
            </w:r>
            <w:r>
              <w:rPr>
                <w:bCs/>
              </w:rPr>
              <w:t>Ministru kabineta 2015. gada 24. septembra rīkojumu Nr.</w:t>
            </w:r>
            <w:r w:rsidR="004E627C">
              <w:rPr>
                <w:bCs/>
              </w:rPr>
              <w:t> </w:t>
            </w:r>
            <w:r>
              <w:rPr>
                <w:bCs/>
              </w:rPr>
              <w:t>575 "Par valsts sabiedrības ar ierobežotu atbildību "Latvijas Vēstnesis" pārveides par valsts aģentūru "Latvijas Vēstnesis" uzsākšanu".</w:t>
            </w:r>
          </w:p>
        </w:tc>
      </w:tr>
      <w:tr w:rsidRPr="003047A8" w:rsidR="003047A8" w:rsidTr="00D97317" w14:paraId="72D5565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E147BA" w:rsidRDefault="003047A8" w14:paraId="468FF8FF" w14:textId="77777777">
            <w:pPr>
              <w:pStyle w:val="tvhtml"/>
              <w:spacing w:before="0" w:beforeAutospacing="0" w:after="0" w:afterAutospacing="0"/>
              <w:jc w:val="center"/>
            </w:pPr>
            <w:r w:rsidRPr="003047A8">
              <w:lastRenderedPageBreak/>
              <w:t>3.</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D97317" w14:paraId="1C50366A" w14:textId="2963F3F4">
            <w:r w:rsidRPr="00D97317">
              <w:t>Projekta izstrādē iesaistītās institūcijas un publiskas personas kapitālsabiedrības</w:t>
            </w:r>
          </w:p>
        </w:tc>
        <w:tc>
          <w:tcPr>
            <w:tcW w:w="3200" w:type="pct"/>
            <w:tcBorders>
              <w:top w:val="outset" w:color="414142" w:sz="6" w:space="0"/>
              <w:left w:val="outset" w:color="414142" w:sz="6" w:space="0"/>
              <w:bottom w:val="outset" w:color="414142" w:sz="6" w:space="0"/>
              <w:right w:val="outset" w:color="414142" w:sz="6" w:space="0"/>
            </w:tcBorders>
            <w:hideMark/>
          </w:tcPr>
          <w:p w:rsidRPr="00E147BA" w:rsidR="003047A8" w:rsidP="00D97317" w:rsidRDefault="003047A8" w14:paraId="4C4449F0" w14:textId="1D5AEF9A">
            <w:pPr>
              <w:ind w:firstLine="257"/>
              <w:jc w:val="both"/>
              <w:rPr>
                <w:highlight w:val="yellow"/>
              </w:rPr>
            </w:pPr>
            <w:r w:rsidRPr="000A359D">
              <w:t>Tieslietu ministrija.</w:t>
            </w:r>
          </w:p>
        </w:tc>
      </w:tr>
      <w:tr w:rsidRPr="003047A8" w:rsidR="003047A8" w:rsidTr="00D97317" w14:paraId="083E2150" w14:textId="77777777">
        <w:tc>
          <w:tcPr>
            <w:tcW w:w="250" w:type="pct"/>
            <w:tcBorders>
              <w:top w:val="outset" w:color="414142" w:sz="6" w:space="0"/>
              <w:left w:val="outset" w:color="414142" w:sz="6" w:space="0"/>
              <w:bottom w:val="outset" w:color="414142" w:sz="6" w:space="0"/>
              <w:right w:val="outset" w:color="414142" w:sz="6" w:space="0"/>
            </w:tcBorders>
            <w:hideMark/>
          </w:tcPr>
          <w:p w:rsidRPr="003047A8" w:rsidR="003047A8" w:rsidP="00E147BA" w:rsidRDefault="003047A8" w14:paraId="7D5D9BB2" w14:textId="77777777">
            <w:pPr>
              <w:pStyle w:val="tvhtml"/>
              <w:spacing w:before="0" w:beforeAutospacing="0" w:after="0" w:afterAutospacing="0"/>
              <w:jc w:val="center"/>
            </w:pPr>
            <w:r w:rsidRPr="003047A8">
              <w:t>4.</w:t>
            </w:r>
          </w:p>
        </w:tc>
        <w:tc>
          <w:tcPr>
            <w:tcW w:w="1550" w:type="pct"/>
            <w:tcBorders>
              <w:top w:val="outset" w:color="414142" w:sz="6" w:space="0"/>
              <w:left w:val="outset" w:color="414142" w:sz="6" w:space="0"/>
              <w:bottom w:val="outset" w:color="414142" w:sz="6" w:space="0"/>
              <w:right w:val="outset" w:color="414142" w:sz="6" w:space="0"/>
            </w:tcBorders>
            <w:hideMark/>
          </w:tcPr>
          <w:p w:rsidRPr="003047A8" w:rsidR="003047A8" w:rsidP="003047A8" w:rsidRDefault="003047A8" w14:paraId="0B2AEB16" w14:textId="77777777">
            <w:r w:rsidRPr="003047A8">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E147BA" w:rsidR="003047A8" w:rsidP="00963F94" w:rsidRDefault="00963F94" w14:paraId="012875DC" w14:textId="40E4B8B0">
            <w:pPr>
              <w:ind w:firstLine="257"/>
              <w:jc w:val="both"/>
              <w:rPr>
                <w:highlight w:val="yellow"/>
              </w:rPr>
            </w:pPr>
            <w:r w:rsidRPr="00963F94">
              <w:t>Nav</w:t>
            </w:r>
          </w:p>
        </w:tc>
      </w:tr>
    </w:tbl>
    <w:p w:rsidR="00EA0668" w:rsidP="00EA0668" w:rsidRDefault="00EA0668" w14:paraId="140D1371"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1"/>
      </w:tblGrid>
      <w:tr w:rsidRPr="00EA0668" w:rsidR="00E147BA" w:rsidTr="0086089C" w14:paraId="51BCC5DA" w14:textId="77777777">
        <w:trPr>
          <w:trHeight w:val="23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E147BA" w:rsidP="002407DD" w:rsidRDefault="00E147BA" w14:paraId="3311ECF8" w14:textId="77777777">
            <w:pPr>
              <w:jc w:val="center"/>
              <w:rPr>
                <w:b/>
                <w:bCs/>
              </w:rPr>
            </w:pPr>
            <w:r w:rsidRPr="00EA0668">
              <w:rPr>
                <w:b/>
                <w:bCs/>
              </w:rPr>
              <w:t>II. Tiesību akta projekta ietekme uz sabiedrību, tautsaimniecības attīstību un administratīvo slogu</w:t>
            </w:r>
          </w:p>
        </w:tc>
      </w:tr>
      <w:tr w:rsidRPr="00EA0668" w:rsidR="00E147BA" w:rsidTr="0086089C" w14:paraId="42C65FE4" w14:textId="77777777">
        <w:trPr>
          <w:trHeight w:val="23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E147BA" w:rsidP="002407DD" w:rsidRDefault="00E147BA" w14:paraId="51FF1B47" w14:textId="77777777">
            <w:pPr>
              <w:jc w:val="center"/>
              <w:rPr>
                <w:bCs/>
              </w:rPr>
            </w:pPr>
            <w:r w:rsidRPr="00EA0668">
              <w:rPr>
                <w:bCs/>
              </w:rPr>
              <w:t>Projekts šo jomu neskar.</w:t>
            </w:r>
          </w:p>
        </w:tc>
      </w:tr>
    </w:tbl>
    <w:p w:rsidR="00E147BA" w:rsidP="002407DD" w:rsidRDefault="00E147BA" w14:paraId="342CBB1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1"/>
      </w:tblGrid>
      <w:tr w:rsidRPr="00EA0668" w:rsidR="00293AE3" w:rsidTr="00293AE3" w14:paraId="6DA62CED" w14:textId="77777777">
        <w:trPr>
          <w:trHeight w:val="211"/>
        </w:trPr>
        <w:tc>
          <w:tcPr>
            <w:tcW w:w="0" w:type="auto"/>
            <w:tcBorders>
              <w:top w:val="single" w:color="auto" w:sz="4" w:space="0"/>
              <w:left w:val="single" w:color="auto" w:sz="4" w:space="0"/>
              <w:bottom w:val="single" w:color="auto" w:sz="4" w:space="0"/>
              <w:right w:val="single" w:color="auto" w:sz="4" w:space="0"/>
            </w:tcBorders>
            <w:vAlign w:val="center"/>
            <w:hideMark/>
          </w:tcPr>
          <w:p w:rsidRPr="00EA0668" w:rsidR="00293AE3" w:rsidP="002407DD" w:rsidRDefault="00293AE3" w14:paraId="54AF8C4C" w14:textId="77777777">
            <w:pPr>
              <w:jc w:val="center"/>
              <w:rPr>
                <w:b/>
                <w:bCs/>
              </w:rPr>
            </w:pPr>
            <w:r w:rsidRPr="00EA0668">
              <w:rPr>
                <w:b/>
                <w:bCs/>
              </w:rPr>
              <w:t>III. Tiesību akta projekta ietekme uz valsts budžetu un pašvaldību budžetiem</w:t>
            </w:r>
          </w:p>
        </w:tc>
      </w:tr>
      <w:tr w:rsidRPr="00EA0668" w:rsidR="00293AE3" w:rsidTr="00293AE3" w14:paraId="4958FAE4" w14:textId="77777777">
        <w:trPr>
          <w:trHeight w:val="211"/>
        </w:trPr>
        <w:tc>
          <w:tcPr>
            <w:tcW w:w="0" w:type="auto"/>
            <w:tcBorders>
              <w:top w:val="single" w:color="auto" w:sz="4" w:space="0"/>
              <w:left w:val="outset" w:color="414142" w:sz="6" w:space="0"/>
              <w:bottom w:val="outset" w:color="414142" w:sz="6" w:space="0"/>
              <w:right w:val="outset" w:color="414142" w:sz="6" w:space="0"/>
            </w:tcBorders>
            <w:vAlign w:val="center"/>
          </w:tcPr>
          <w:p w:rsidRPr="00EA0668" w:rsidR="00293AE3" w:rsidP="002407DD" w:rsidRDefault="00293AE3" w14:paraId="1B1680D4" w14:textId="77777777">
            <w:pPr>
              <w:jc w:val="center"/>
              <w:rPr>
                <w:b/>
                <w:bCs/>
              </w:rPr>
            </w:pPr>
            <w:r w:rsidRPr="00EA0668">
              <w:rPr>
                <w:bCs/>
              </w:rPr>
              <w:t>Projekts šo jomu neskar.</w:t>
            </w:r>
          </w:p>
        </w:tc>
      </w:tr>
    </w:tbl>
    <w:p w:rsidRPr="00EA0668" w:rsidR="00293AE3" w:rsidP="002407DD" w:rsidRDefault="00293AE3" w14:paraId="759DC74E"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010A80" w14:paraId="68708C9F"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40F3EA4E" w14:textId="77777777">
            <w:pPr>
              <w:jc w:val="center"/>
              <w:rPr>
                <w:b/>
                <w:bCs/>
              </w:rPr>
            </w:pPr>
            <w:r w:rsidRPr="00EA0668">
              <w:rPr>
                <w:b/>
                <w:bCs/>
              </w:rPr>
              <w:t>IV. Tiesību akta projekta ietekme uz spēkā esošo tiesību normu sistēmu</w:t>
            </w:r>
          </w:p>
        </w:tc>
      </w:tr>
      <w:tr w:rsidRPr="00EA0668" w:rsidR="00EA0668" w:rsidTr="00010A80" w14:paraId="79E9508C" w14:textId="77777777">
        <w:trPr>
          <w:trHeight w:val="30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40CFAB3E" w14:textId="77777777">
            <w:pPr>
              <w:jc w:val="center"/>
              <w:rPr>
                <w:b/>
                <w:bCs/>
              </w:rPr>
            </w:pPr>
            <w:r w:rsidRPr="00EA0668">
              <w:rPr>
                <w:bCs/>
              </w:rPr>
              <w:t>Projekts šo jomu neskar.</w:t>
            </w:r>
          </w:p>
        </w:tc>
      </w:tr>
    </w:tbl>
    <w:p w:rsidRPr="00EA0668" w:rsidR="00EA0668" w:rsidP="002407DD" w:rsidRDefault="00EA0668" w14:paraId="06C401B3"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010A80" w14:paraId="1A8017D9"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2881E6CD" w14:textId="77777777">
            <w:pPr>
              <w:jc w:val="center"/>
              <w:rPr>
                <w:b/>
                <w:bCs/>
              </w:rPr>
            </w:pPr>
            <w:r w:rsidRPr="00EA0668">
              <w:rPr>
                <w:b/>
                <w:bCs/>
              </w:rPr>
              <w:t>V. Tiesību akta projekta atbilstība Latvijas Republikas starptautiskajām saistībām</w:t>
            </w:r>
          </w:p>
        </w:tc>
      </w:tr>
      <w:tr w:rsidRPr="00EA0668" w:rsidR="00EA0668" w:rsidTr="00010A80" w14:paraId="3AE43E0B"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3F1F9D59" w14:textId="77777777">
            <w:pPr>
              <w:jc w:val="center"/>
              <w:rPr>
                <w:b/>
                <w:bCs/>
              </w:rPr>
            </w:pPr>
            <w:r w:rsidRPr="00EA0668">
              <w:rPr>
                <w:bCs/>
              </w:rPr>
              <w:t>Projekts šo jomu neskar.</w:t>
            </w:r>
          </w:p>
        </w:tc>
      </w:tr>
    </w:tbl>
    <w:p w:rsidRPr="00EA0668" w:rsidR="00EA0668" w:rsidP="002407DD" w:rsidRDefault="00EA0668" w14:paraId="612CF640"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010A80" w14:paraId="4EF116A4"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14EFCF51" w14:textId="77777777">
            <w:pPr>
              <w:jc w:val="center"/>
              <w:rPr>
                <w:b/>
                <w:bCs/>
              </w:rPr>
            </w:pPr>
            <w:r w:rsidRPr="00EA0668">
              <w:rPr>
                <w:b/>
                <w:bCs/>
              </w:rPr>
              <w:t>VI. Sabiedrības līdzdalība un komunikācijas aktivitātes</w:t>
            </w:r>
          </w:p>
        </w:tc>
      </w:tr>
      <w:tr w:rsidRPr="00EA0668" w:rsidR="00EA0668" w:rsidTr="00010A80" w14:paraId="66802FA8" w14:textId="77777777">
        <w:trPr>
          <w:trHeight w:val="164"/>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11FE5E9C" w14:textId="77777777">
            <w:pPr>
              <w:jc w:val="center"/>
              <w:rPr>
                <w:b/>
                <w:bCs/>
              </w:rPr>
            </w:pPr>
            <w:r w:rsidRPr="00EA0668">
              <w:rPr>
                <w:bCs/>
              </w:rPr>
              <w:t>Projekts šo jomu neskar.</w:t>
            </w:r>
          </w:p>
        </w:tc>
      </w:tr>
    </w:tbl>
    <w:p w:rsidRPr="00EA0668" w:rsidR="00EA0668" w:rsidP="002407DD" w:rsidRDefault="00EA0668" w14:paraId="5EB12795"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A0668" w:rsidR="00EA0668" w:rsidTr="00010A80" w14:paraId="6BB231F4"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A0668" w:rsidR="00EA0668" w:rsidP="002407DD" w:rsidRDefault="00EA0668" w14:paraId="4D485A04" w14:textId="77777777">
            <w:pPr>
              <w:jc w:val="center"/>
              <w:rPr>
                <w:b/>
                <w:bCs/>
              </w:rPr>
            </w:pPr>
            <w:r w:rsidRPr="00EA0668">
              <w:rPr>
                <w:b/>
                <w:bCs/>
              </w:rPr>
              <w:t>VII. Tiesību akta projekta izpildes nodrošināšana un tās ietekme uz institūcijām</w:t>
            </w:r>
          </w:p>
        </w:tc>
      </w:tr>
      <w:tr w:rsidRPr="00EA0668" w:rsidR="00EA0668" w:rsidTr="00010A80" w14:paraId="00AD1B5D" w14:textId="77777777">
        <w:trPr>
          <w:trHeight w:val="156"/>
        </w:trPr>
        <w:tc>
          <w:tcPr>
            <w:tcW w:w="0" w:type="auto"/>
            <w:tcBorders>
              <w:top w:val="outset" w:color="414142" w:sz="6" w:space="0"/>
              <w:left w:val="outset" w:color="414142" w:sz="6" w:space="0"/>
              <w:bottom w:val="outset" w:color="414142" w:sz="6" w:space="0"/>
              <w:right w:val="outset" w:color="414142" w:sz="6" w:space="0"/>
            </w:tcBorders>
            <w:vAlign w:val="center"/>
          </w:tcPr>
          <w:p w:rsidRPr="00EA0668" w:rsidR="00EA0668" w:rsidP="002407DD" w:rsidRDefault="00EA0668" w14:paraId="2E334A10" w14:textId="77777777">
            <w:pPr>
              <w:jc w:val="center"/>
              <w:rPr>
                <w:b/>
                <w:bCs/>
              </w:rPr>
            </w:pPr>
            <w:r w:rsidRPr="00EA0668">
              <w:rPr>
                <w:bCs/>
              </w:rPr>
              <w:t>Projekts šo jomu neskar.</w:t>
            </w:r>
          </w:p>
        </w:tc>
      </w:tr>
    </w:tbl>
    <w:p w:rsidRPr="00E147BA" w:rsidR="00E147BA" w:rsidP="00E147BA" w:rsidRDefault="00E147BA" w14:paraId="6ACA643D" w14:textId="77777777">
      <w:pPr>
        <w:jc w:val="both"/>
        <w:rPr>
          <w:lang w:eastAsia="en-US"/>
        </w:rPr>
      </w:pPr>
    </w:p>
    <w:p w:rsidRPr="00E147BA" w:rsidR="00E147BA" w:rsidP="00E147BA" w:rsidRDefault="00E147BA" w14:paraId="717459A4" w14:textId="77777777">
      <w:pPr>
        <w:jc w:val="both"/>
        <w:rPr>
          <w:lang w:eastAsia="en-US"/>
        </w:rPr>
      </w:pPr>
    </w:p>
    <w:p w:rsidRPr="00E147BA" w:rsidR="00E147BA" w:rsidP="00E147BA" w:rsidRDefault="00E147BA" w14:paraId="179FCE8F" w14:textId="77777777">
      <w:pPr>
        <w:jc w:val="both"/>
        <w:rPr>
          <w:lang w:eastAsia="en-US"/>
        </w:rPr>
      </w:pPr>
      <w:r w:rsidRPr="00E147BA">
        <w:rPr>
          <w:lang w:eastAsia="en-US"/>
        </w:rPr>
        <w:t>Iesniedzējs:</w:t>
      </w:r>
    </w:p>
    <w:p w:rsidR="00D053FB" w:rsidP="00D053FB" w:rsidRDefault="00D053FB" w14:paraId="045C313F" w14:textId="77777777">
      <w:pPr>
        <w:tabs>
          <w:tab w:val="right" w:pos="9074"/>
        </w:tabs>
      </w:pPr>
      <w:r>
        <w:t>Ministru prezidenta biedrs,</w:t>
      </w:r>
    </w:p>
    <w:p w:rsidRPr="00635F53" w:rsidR="00635F53" w:rsidP="00D053FB" w:rsidRDefault="00D053FB" w14:paraId="52249484" w14:textId="643CA203">
      <w:pPr>
        <w:tabs>
          <w:tab w:val="right" w:pos="9074"/>
        </w:tabs>
      </w:pPr>
      <w:r>
        <w:t>tieslietu ministrs</w:t>
      </w:r>
      <w:r w:rsidRPr="00635F53" w:rsidR="00635F53">
        <w:tab/>
      </w:r>
      <w:r>
        <w:t>Jānis Bordāns</w:t>
      </w:r>
    </w:p>
    <w:p w:rsidRPr="006537F0" w:rsidR="00CB5482" w:rsidP="00CB5482" w:rsidRDefault="00CB5482" w14:paraId="1825D6C3" w14:textId="77777777">
      <w:pPr>
        <w:jc w:val="both"/>
        <w:rPr>
          <w:lang w:eastAsia="en-US"/>
        </w:rPr>
      </w:pPr>
    </w:p>
    <w:p w:rsidR="009671AB" w:rsidP="00E147BA" w:rsidRDefault="009671AB" w14:paraId="7EACB69A" w14:textId="77777777"/>
    <w:p w:rsidRPr="000744A8" w:rsidR="00344E9E" w:rsidP="00344E9E" w:rsidRDefault="000744A8" w14:paraId="42E621E3" w14:textId="2E48FFD6">
      <w:pPr>
        <w:rPr>
          <w:sz w:val="20"/>
          <w:szCs w:val="20"/>
        </w:rPr>
      </w:pPr>
      <w:r w:rsidRPr="000744A8">
        <w:rPr>
          <w:sz w:val="20"/>
          <w:szCs w:val="20"/>
        </w:rPr>
        <w:t>Rācene-Krūmiņa</w:t>
      </w:r>
      <w:r w:rsidRPr="000744A8" w:rsidR="00344E9E">
        <w:rPr>
          <w:sz w:val="20"/>
          <w:szCs w:val="20"/>
        </w:rPr>
        <w:t xml:space="preserve"> </w:t>
      </w:r>
      <w:r w:rsidRPr="000744A8">
        <w:rPr>
          <w:sz w:val="20"/>
          <w:szCs w:val="20"/>
        </w:rPr>
        <w:t>67036734</w:t>
      </w:r>
    </w:p>
    <w:p w:rsidRPr="000744A8" w:rsidR="00344E9E" w:rsidP="000744A8" w:rsidRDefault="000744A8" w14:paraId="11AEE9B1" w14:textId="30A2A528">
      <w:pPr>
        <w:rPr>
          <w:sz w:val="20"/>
          <w:szCs w:val="20"/>
        </w:rPr>
      </w:pPr>
      <w:r w:rsidRPr="000744A8">
        <w:rPr>
          <w:sz w:val="20"/>
          <w:szCs w:val="20"/>
        </w:rPr>
        <w:t>Agnese.Racene-Krumina@tm.gov.lv</w:t>
      </w:r>
    </w:p>
    <w:sectPr w:rsidRPr="000744A8" w:rsidR="00344E9E" w:rsidSect="003047A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0CF45" w14:textId="77777777" w:rsidR="00FE54AB" w:rsidRDefault="00FE54AB">
      <w:r>
        <w:separator/>
      </w:r>
    </w:p>
  </w:endnote>
  <w:endnote w:type="continuationSeparator" w:id="0">
    <w:p w14:paraId="4C1984AD" w14:textId="77777777" w:rsidR="00FE54AB" w:rsidRDefault="00FE54AB">
      <w:r>
        <w:continuationSeparator/>
      </w:r>
    </w:p>
  </w:endnote>
  <w:endnote w:type="continuationNotice" w:id="1">
    <w:p w14:paraId="4CC47C1C" w14:textId="77777777" w:rsidR="00FE54AB" w:rsidRDefault="00FE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CE1A" w14:textId="5A8FEE6C" w:rsidR="000274DD" w:rsidRPr="000274DD" w:rsidRDefault="000274DD" w:rsidP="000274DD">
    <w:pPr>
      <w:tabs>
        <w:tab w:val="center" w:pos="4153"/>
        <w:tab w:val="right" w:pos="8306"/>
      </w:tabs>
      <w:rPr>
        <w:sz w:val="20"/>
        <w:szCs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7F01">
      <w:rPr>
        <w:noProof/>
        <w:sz w:val="20"/>
        <w:szCs w:val="20"/>
      </w:rPr>
      <w:t>TManot_</w:t>
    </w:r>
    <w:r w:rsidR="00D053FB">
      <w:rPr>
        <w:noProof/>
        <w:sz w:val="20"/>
        <w:szCs w:val="20"/>
      </w:rPr>
      <w:t>16</w:t>
    </w:r>
    <w:r w:rsidR="00387F01">
      <w:rPr>
        <w:noProof/>
        <w:sz w:val="20"/>
        <w:szCs w:val="20"/>
      </w:rPr>
      <w:t>0</w:t>
    </w:r>
    <w:r w:rsidR="00D053FB">
      <w:rPr>
        <w:noProof/>
        <w:sz w:val="20"/>
        <w:szCs w:val="20"/>
      </w:rPr>
      <w:t>3</w:t>
    </w:r>
    <w:r w:rsidR="00387F01">
      <w:rPr>
        <w:noProof/>
        <w:sz w:val="20"/>
        <w:szCs w:val="20"/>
      </w:rPr>
      <w:t>21_LVparveide</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D532" w14:textId="777E547C" w:rsidR="00B96490" w:rsidRPr="000274DD" w:rsidRDefault="00044CCB" w:rsidP="00044CCB">
    <w:pPr>
      <w:tabs>
        <w:tab w:val="center" w:pos="4153"/>
        <w:tab w:val="right" w:pos="8306"/>
      </w:tabs>
      <w:rPr>
        <w:noProof/>
        <w:sz w:val="20"/>
        <w:szCs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514F9F">
      <w:rPr>
        <w:noProof/>
        <w:sz w:val="20"/>
        <w:szCs w:val="20"/>
      </w:rPr>
      <w:t>TManot_</w:t>
    </w:r>
    <w:r w:rsidR="00D053FB">
      <w:rPr>
        <w:noProof/>
        <w:sz w:val="20"/>
        <w:szCs w:val="20"/>
      </w:rPr>
      <w:t>16</w:t>
    </w:r>
    <w:r w:rsidR="00387F01">
      <w:rPr>
        <w:noProof/>
        <w:sz w:val="20"/>
        <w:szCs w:val="20"/>
      </w:rPr>
      <w:t>0</w:t>
    </w:r>
    <w:r w:rsidR="00D053FB">
      <w:rPr>
        <w:noProof/>
        <w:sz w:val="20"/>
        <w:szCs w:val="20"/>
      </w:rPr>
      <w:t>3</w:t>
    </w:r>
    <w:r w:rsidR="00387F01">
      <w:rPr>
        <w:noProof/>
        <w:sz w:val="20"/>
        <w:szCs w:val="20"/>
      </w:rPr>
      <w:t>21</w:t>
    </w:r>
    <w:r w:rsidR="00514F9F">
      <w:rPr>
        <w:noProof/>
        <w:sz w:val="20"/>
        <w:szCs w:val="20"/>
      </w:rPr>
      <w:t>_</w:t>
    </w:r>
    <w:r w:rsidR="00CC27E5">
      <w:rPr>
        <w:noProof/>
        <w:sz w:val="20"/>
        <w:szCs w:val="20"/>
      </w:rPr>
      <w:t>LVparveide</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3BB96" w14:textId="77777777" w:rsidR="00FE54AB" w:rsidRDefault="00FE54AB">
      <w:r>
        <w:separator/>
      </w:r>
    </w:p>
  </w:footnote>
  <w:footnote w:type="continuationSeparator" w:id="0">
    <w:p w14:paraId="2E16EAEE" w14:textId="77777777" w:rsidR="00FE54AB" w:rsidRDefault="00FE54AB">
      <w:r>
        <w:continuationSeparator/>
      </w:r>
    </w:p>
  </w:footnote>
  <w:footnote w:type="continuationNotice" w:id="1">
    <w:p w14:paraId="60BC81E2" w14:textId="77777777" w:rsidR="00FE54AB" w:rsidRDefault="00FE5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69D" w:rsidP="003C449B" w:rsidRDefault="00C2269D" w14:paraId="7E47F82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2269D" w:rsidRDefault="00C2269D" w14:paraId="2A08BE2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69D" w:rsidP="003C449B" w:rsidRDefault="00C2269D" w14:paraId="43B62218"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274DD">
      <w:rPr>
        <w:rStyle w:val="Lappusesnumurs"/>
        <w:noProof/>
      </w:rPr>
      <w:t>3</w:t>
    </w:r>
    <w:r>
      <w:rPr>
        <w:rStyle w:val="Lappusesnumurs"/>
      </w:rPr>
      <w:fldChar w:fldCharType="end"/>
    </w:r>
  </w:p>
  <w:p w:rsidR="00C2269D" w:rsidRDefault="00C2269D" w14:paraId="3D46DC2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23E"/>
    <w:multiLevelType w:val="hybridMultilevel"/>
    <w:tmpl w:val="F4B2051A"/>
    <w:lvl w:ilvl="0" w:tplc="1AA228F6">
      <w:start w:val="1"/>
      <w:numFmt w:val="bullet"/>
      <w:lvlText w:val="▌"/>
      <w:lvlJc w:val="left"/>
      <w:pPr>
        <w:tabs>
          <w:tab w:val="num" w:pos="-76"/>
        </w:tabs>
        <w:ind w:left="-76" w:hanging="360"/>
      </w:pPr>
      <w:rPr>
        <w:rFonts w:ascii="Times New Roman" w:hAnsi="Times New Roman" w:hint="default"/>
      </w:rPr>
    </w:lvl>
    <w:lvl w:ilvl="1" w:tplc="BB0AE61C" w:tentative="1">
      <w:start w:val="1"/>
      <w:numFmt w:val="bullet"/>
      <w:lvlText w:val="▌"/>
      <w:lvlJc w:val="left"/>
      <w:pPr>
        <w:tabs>
          <w:tab w:val="num" w:pos="644"/>
        </w:tabs>
        <w:ind w:left="644" w:hanging="360"/>
      </w:pPr>
      <w:rPr>
        <w:rFonts w:ascii="Times New Roman" w:hAnsi="Times New Roman" w:hint="default"/>
      </w:rPr>
    </w:lvl>
    <w:lvl w:ilvl="2" w:tplc="4F526626" w:tentative="1">
      <w:start w:val="1"/>
      <w:numFmt w:val="bullet"/>
      <w:lvlText w:val="▌"/>
      <w:lvlJc w:val="left"/>
      <w:pPr>
        <w:tabs>
          <w:tab w:val="num" w:pos="1364"/>
        </w:tabs>
        <w:ind w:left="1364" w:hanging="360"/>
      </w:pPr>
      <w:rPr>
        <w:rFonts w:ascii="Times New Roman" w:hAnsi="Times New Roman" w:hint="default"/>
      </w:rPr>
    </w:lvl>
    <w:lvl w:ilvl="3" w:tplc="514077EE" w:tentative="1">
      <w:start w:val="1"/>
      <w:numFmt w:val="bullet"/>
      <w:lvlText w:val="▌"/>
      <w:lvlJc w:val="left"/>
      <w:pPr>
        <w:tabs>
          <w:tab w:val="num" w:pos="2084"/>
        </w:tabs>
        <w:ind w:left="2084" w:hanging="360"/>
      </w:pPr>
      <w:rPr>
        <w:rFonts w:ascii="Times New Roman" w:hAnsi="Times New Roman" w:hint="default"/>
      </w:rPr>
    </w:lvl>
    <w:lvl w:ilvl="4" w:tplc="6974FBCC" w:tentative="1">
      <w:start w:val="1"/>
      <w:numFmt w:val="bullet"/>
      <w:lvlText w:val="▌"/>
      <w:lvlJc w:val="left"/>
      <w:pPr>
        <w:tabs>
          <w:tab w:val="num" w:pos="2804"/>
        </w:tabs>
        <w:ind w:left="2804" w:hanging="360"/>
      </w:pPr>
      <w:rPr>
        <w:rFonts w:ascii="Times New Roman" w:hAnsi="Times New Roman" w:hint="default"/>
      </w:rPr>
    </w:lvl>
    <w:lvl w:ilvl="5" w:tplc="898671BE" w:tentative="1">
      <w:start w:val="1"/>
      <w:numFmt w:val="bullet"/>
      <w:lvlText w:val="▌"/>
      <w:lvlJc w:val="left"/>
      <w:pPr>
        <w:tabs>
          <w:tab w:val="num" w:pos="3524"/>
        </w:tabs>
        <w:ind w:left="3524" w:hanging="360"/>
      </w:pPr>
      <w:rPr>
        <w:rFonts w:ascii="Times New Roman" w:hAnsi="Times New Roman" w:hint="default"/>
      </w:rPr>
    </w:lvl>
    <w:lvl w:ilvl="6" w:tplc="E9B8FA78" w:tentative="1">
      <w:start w:val="1"/>
      <w:numFmt w:val="bullet"/>
      <w:lvlText w:val="▌"/>
      <w:lvlJc w:val="left"/>
      <w:pPr>
        <w:tabs>
          <w:tab w:val="num" w:pos="4244"/>
        </w:tabs>
        <w:ind w:left="4244" w:hanging="360"/>
      </w:pPr>
      <w:rPr>
        <w:rFonts w:ascii="Times New Roman" w:hAnsi="Times New Roman" w:hint="default"/>
      </w:rPr>
    </w:lvl>
    <w:lvl w:ilvl="7" w:tplc="83A62104" w:tentative="1">
      <w:start w:val="1"/>
      <w:numFmt w:val="bullet"/>
      <w:lvlText w:val="▌"/>
      <w:lvlJc w:val="left"/>
      <w:pPr>
        <w:tabs>
          <w:tab w:val="num" w:pos="4964"/>
        </w:tabs>
        <w:ind w:left="4964" w:hanging="360"/>
      </w:pPr>
      <w:rPr>
        <w:rFonts w:ascii="Times New Roman" w:hAnsi="Times New Roman" w:hint="default"/>
      </w:rPr>
    </w:lvl>
    <w:lvl w:ilvl="8" w:tplc="EC16CDEA" w:tentative="1">
      <w:start w:val="1"/>
      <w:numFmt w:val="bullet"/>
      <w:lvlText w:val="▌"/>
      <w:lvlJc w:val="left"/>
      <w:pPr>
        <w:tabs>
          <w:tab w:val="num" w:pos="5684"/>
        </w:tabs>
        <w:ind w:left="5684"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3D553C"/>
    <w:multiLevelType w:val="multilevel"/>
    <w:tmpl w:val="34C4BD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0668"/>
    <w:rsid w:val="00001336"/>
    <w:rsid w:val="000013DB"/>
    <w:rsid w:val="000023C6"/>
    <w:rsid w:val="00004BB5"/>
    <w:rsid w:val="00005A73"/>
    <w:rsid w:val="00005EB2"/>
    <w:rsid w:val="00006094"/>
    <w:rsid w:val="00006126"/>
    <w:rsid w:val="00006A29"/>
    <w:rsid w:val="00006BC1"/>
    <w:rsid w:val="0001073F"/>
    <w:rsid w:val="00010A80"/>
    <w:rsid w:val="00010CCA"/>
    <w:rsid w:val="000113DE"/>
    <w:rsid w:val="00011D24"/>
    <w:rsid w:val="00013FF4"/>
    <w:rsid w:val="00016B9A"/>
    <w:rsid w:val="000177A8"/>
    <w:rsid w:val="00017C88"/>
    <w:rsid w:val="00020FE1"/>
    <w:rsid w:val="00021630"/>
    <w:rsid w:val="00022E13"/>
    <w:rsid w:val="0002441B"/>
    <w:rsid w:val="0002525F"/>
    <w:rsid w:val="000274DD"/>
    <w:rsid w:val="0003012C"/>
    <w:rsid w:val="0003112D"/>
    <w:rsid w:val="0003149F"/>
    <w:rsid w:val="00032388"/>
    <w:rsid w:val="000333A3"/>
    <w:rsid w:val="0003469E"/>
    <w:rsid w:val="00035CE2"/>
    <w:rsid w:val="00041632"/>
    <w:rsid w:val="00042535"/>
    <w:rsid w:val="00044CCB"/>
    <w:rsid w:val="00051ED9"/>
    <w:rsid w:val="00052555"/>
    <w:rsid w:val="0005553B"/>
    <w:rsid w:val="000604D2"/>
    <w:rsid w:val="000620CA"/>
    <w:rsid w:val="00071912"/>
    <w:rsid w:val="000744A8"/>
    <w:rsid w:val="00074F67"/>
    <w:rsid w:val="00076867"/>
    <w:rsid w:val="0007762D"/>
    <w:rsid w:val="00077AF9"/>
    <w:rsid w:val="00077CFB"/>
    <w:rsid w:val="00080911"/>
    <w:rsid w:val="000811BB"/>
    <w:rsid w:val="00082606"/>
    <w:rsid w:val="00084465"/>
    <w:rsid w:val="00086131"/>
    <w:rsid w:val="00086445"/>
    <w:rsid w:val="00086999"/>
    <w:rsid w:val="00086E30"/>
    <w:rsid w:val="0009005E"/>
    <w:rsid w:val="00091203"/>
    <w:rsid w:val="00091729"/>
    <w:rsid w:val="00091EF0"/>
    <w:rsid w:val="000923E6"/>
    <w:rsid w:val="0009309D"/>
    <w:rsid w:val="00093364"/>
    <w:rsid w:val="000941C5"/>
    <w:rsid w:val="0009707C"/>
    <w:rsid w:val="00097C63"/>
    <w:rsid w:val="000A294F"/>
    <w:rsid w:val="000A359D"/>
    <w:rsid w:val="000A38E1"/>
    <w:rsid w:val="000A3B35"/>
    <w:rsid w:val="000A6451"/>
    <w:rsid w:val="000A645B"/>
    <w:rsid w:val="000A6498"/>
    <w:rsid w:val="000B064E"/>
    <w:rsid w:val="000B07B3"/>
    <w:rsid w:val="000B0C23"/>
    <w:rsid w:val="000B11FC"/>
    <w:rsid w:val="000B2166"/>
    <w:rsid w:val="000B69CF"/>
    <w:rsid w:val="000B6E3B"/>
    <w:rsid w:val="000C02B6"/>
    <w:rsid w:val="000C1F90"/>
    <w:rsid w:val="000C3951"/>
    <w:rsid w:val="000C437F"/>
    <w:rsid w:val="000C790C"/>
    <w:rsid w:val="000D178C"/>
    <w:rsid w:val="000D28F4"/>
    <w:rsid w:val="000D29EE"/>
    <w:rsid w:val="000D3016"/>
    <w:rsid w:val="000D331C"/>
    <w:rsid w:val="000D6FC4"/>
    <w:rsid w:val="000D7E62"/>
    <w:rsid w:val="000E0108"/>
    <w:rsid w:val="000F061D"/>
    <w:rsid w:val="000F0C41"/>
    <w:rsid w:val="000F0EE3"/>
    <w:rsid w:val="000F4335"/>
    <w:rsid w:val="000F4794"/>
    <w:rsid w:val="000F54A8"/>
    <w:rsid w:val="000F5CAC"/>
    <w:rsid w:val="000F663C"/>
    <w:rsid w:val="000F713A"/>
    <w:rsid w:val="00100370"/>
    <w:rsid w:val="00100977"/>
    <w:rsid w:val="0010164E"/>
    <w:rsid w:val="00102EA9"/>
    <w:rsid w:val="0010369F"/>
    <w:rsid w:val="00103C07"/>
    <w:rsid w:val="00107435"/>
    <w:rsid w:val="00107B86"/>
    <w:rsid w:val="00111A7D"/>
    <w:rsid w:val="00112F19"/>
    <w:rsid w:val="00113B95"/>
    <w:rsid w:val="001174C7"/>
    <w:rsid w:val="0012042A"/>
    <w:rsid w:val="0012067B"/>
    <w:rsid w:val="0012086D"/>
    <w:rsid w:val="00120C2A"/>
    <w:rsid w:val="00123695"/>
    <w:rsid w:val="00124F12"/>
    <w:rsid w:val="00125131"/>
    <w:rsid w:val="001257D2"/>
    <w:rsid w:val="00126303"/>
    <w:rsid w:val="00127033"/>
    <w:rsid w:val="001278B0"/>
    <w:rsid w:val="00127A2B"/>
    <w:rsid w:val="0013665A"/>
    <w:rsid w:val="0013797C"/>
    <w:rsid w:val="0014439B"/>
    <w:rsid w:val="00144E3A"/>
    <w:rsid w:val="00144E55"/>
    <w:rsid w:val="00145DCD"/>
    <w:rsid w:val="00145EFC"/>
    <w:rsid w:val="00146180"/>
    <w:rsid w:val="001467D0"/>
    <w:rsid w:val="001470A3"/>
    <w:rsid w:val="00147744"/>
    <w:rsid w:val="00147C0A"/>
    <w:rsid w:val="0015060C"/>
    <w:rsid w:val="00150B12"/>
    <w:rsid w:val="00152C2D"/>
    <w:rsid w:val="00153A38"/>
    <w:rsid w:val="00155A44"/>
    <w:rsid w:val="0016018A"/>
    <w:rsid w:val="0016084F"/>
    <w:rsid w:val="00161F0E"/>
    <w:rsid w:val="001628A2"/>
    <w:rsid w:val="00163710"/>
    <w:rsid w:val="00164466"/>
    <w:rsid w:val="00165282"/>
    <w:rsid w:val="00165708"/>
    <w:rsid w:val="001670D5"/>
    <w:rsid w:val="00170E2A"/>
    <w:rsid w:val="00172661"/>
    <w:rsid w:val="00175765"/>
    <w:rsid w:val="0017585F"/>
    <w:rsid w:val="00177394"/>
    <w:rsid w:val="00177BBC"/>
    <w:rsid w:val="0018013D"/>
    <w:rsid w:val="00182C18"/>
    <w:rsid w:val="00183CC2"/>
    <w:rsid w:val="001848E4"/>
    <w:rsid w:val="00184A33"/>
    <w:rsid w:val="001857A1"/>
    <w:rsid w:val="00187EBF"/>
    <w:rsid w:val="001900E4"/>
    <w:rsid w:val="00190F7B"/>
    <w:rsid w:val="00190F88"/>
    <w:rsid w:val="00191E74"/>
    <w:rsid w:val="001930F6"/>
    <w:rsid w:val="001938A7"/>
    <w:rsid w:val="001942DA"/>
    <w:rsid w:val="0019565E"/>
    <w:rsid w:val="00197BB8"/>
    <w:rsid w:val="001A01CA"/>
    <w:rsid w:val="001A028E"/>
    <w:rsid w:val="001A233F"/>
    <w:rsid w:val="001A4066"/>
    <w:rsid w:val="001A441D"/>
    <w:rsid w:val="001A5314"/>
    <w:rsid w:val="001A68DF"/>
    <w:rsid w:val="001A6AE4"/>
    <w:rsid w:val="001B01FD"/>
    <w:rsid w:val="001B39CC"/>
    <w:rsid w:val="001B4A6C"/>
    <w:rsid w:val="001B4A71"/>
    <w:rsid w:val="001B5ED0"/>
    <w:rsid w:val="001B6271"/>
    <w:rsid w:val="001B712E"/>
    <w:rsid w:val="001B7A8A"/>
    <w:rsid w:val="001C16B3"/>
    <w:rsid w:val="001C2B6A"/>
    <w:rsid w:val="001C616F"/>
    <w:rsid w:val="001C69D0"/>
    <w:rsid w:val="001D0501"/>
    <w:rsid w:val="001D206D"/>
    <w:rsid w:val="001D2511"/>
    <w:rsid w:val="001D284E"/>
    <w:rsid w:val="001D5B54"/>
    <w:rsid w:val="001D5C17"/>
    <w:rsid w:val="001E0231"/>
    <w:rsid w:val="001E13B0"/>
    <w:rsid w:val="001E1DBF"/>
    <w:rsid w:val="001E22CF"/>
    <w:rsid w:val="001E2600"/>
    <w:rsid w:val="001E2D52"/>
    <w:rsid w:val="001E3373"/>
    <w:rsid w:val="001E3E40"/>
    <w:rsid w:val="001E4639"/>
    <w:rsid w:val="001E4A7D"/>
    <w:rsid w:val="001F095B"/>
    <w:rsid w:val="001F4209"/>
    <w:rsid w:val="001F43A8"/>
    <w:rsid w:val="001F5CD6"/>
    <w:rsid w:val="002010BC"/>
    <w:rsid w:val="002025F1"/>
    <w:rsid w:val="002031FF"/>
    <w:rsid w:val="00203C85"/>
    <w:rsid w:val="00204322"/>
    <w:rsid w:val="0020673B"/>
    <w:rsid w:val="00207F7A"/>
    <w:rsid w:val="002114C7"/>
    <w:rsid w:val="0021249A"/>
    <w:rsid w:val="0021263D"/>
    <w:rsid w:val="00213F0C"/>
    <w:rsid w:val="00214094"/>
    <w:rsid w:val="002144E6"/>
    <w:rsid w:val="002153AC"/>
    <w:rsid w:val="0021592D"/>
    <w:rsid w:val="00215BC0"/>
    <w:rsid w:val="0021669E"/>
    <w:rsid w:val="0022070F"/>
    <w:rsid w:val="00221C0E"/>
    <w:rsid w:val="00222D76"/>
    <w:rsid w:val="00223606"/>
    <w:rsid w:val="00223EB1"/>
    <w:rsid w:val="0022462D"/>
    <w:rsid w:val="00225319"/>
    <w:rsid w:val="002306CE"/>
    <w:rsid w:val="002306F9"/>
    <w:rsid w:val="0023083C"/>
    <w:rsid w:val="00231344"/>
    <w:rsid w:val="00231E27"/>
    <w:rsid w:val="00232FEF"/>
    <w:rsid w:val="0023436E"/>
    <w:rsid w:val="002347C0"/>
    <w:rsid w:val="0023496E"/>
    <w:rsid w:val="00234AA3"/>
    <w:rsid w:val="002350A1"/>
    <w:rsid w:val="002407DD"/>
    <w:rsid w:val="002411B2"/>
    <w:rsid w:val="002412D5"/>
    <w:rsid w:val="00241A6C"/>
    <w:rsid w:val="002426F1"/>
    <w:rsid w:val="00242D2B"/>
    <w:rsid w:val="00245233"/>
    <w:rsid w:val="00245E34"/>
    <w:rsid w:val="00247475"/>
    <w:rsid w:val="00247800"/>
    <w:rsid w:val="00247CAE"/>
    <w:rsid w:val="00252349"/>
    <w:rsid w:val="00252468"/>
    <w:rsid w:val="00252E79"/>
    <w:rsid w:val="00253DBE"/>
    <w:rsid w:val="002560BD"/>
    <w:rsid w:val="002579A3"/>
    <w:rsid w:val="00257D07"/>
    <w:rsid w:val="00261D94"/>
    <w:rsid w:val="00261E1D"/>
    <w:rsid w:val="00262D7C"/>
    <w:rsid w:val="00262E2B"/>
    <w:rsid w:val="00265A87"/>
    <w:rsid w:val="00270429"/>
    <w:rsid w:val="002705A4"/>
    <w:rsid w:val="002723E9"/>
    <w:rsid w:val="00272EDA"/>
    <w:rsid w:val="00273379"/>
    <w:rsid w:val="0027357F"/>
    <w:rsid w:val="0027387D"/>
    <w:rsid w:val="00273C0B"/>
    <w:rsid w:val="002740A6"/>
    <w:rsid w:val="00274D4A"/>
    <w:rsid w:val="00274E6A"/>
    <w:rsid w:val="00275FA7"/>
    <w:rsid w:val="00276110"/>
    <w:rsid w:val="00277929"/>
    <w:rsid w:val="00281326"/>
    <w:rsid w:val="00283B82"/>
    <w:rsid w:val="002846E9"/>
    <w:rsid w:val="00284C34"/>
    <w:rsid w:val="00284E36"/>
    <w:rsid w:val="002868E5"/>
    <w:rsid w:val="00287007"/>
    <w:rsid w:val="0028727A"/>
    <w:rsid w:val="0028749A"/>
    <w:rsid w:val="0028771D"/>
    <w:rsid w:val="002901DB"/>
    <w:rsid w:val="0029066C"/>
    <w:rsid w:val="00291C8E"/>
    <w:rsid w:val="00293212"/>
    <w:rsid w:val="00293AE3"/>
    <w:rsid w:val="002A412C"/>
    <w:rsid w:val="002A48D5"/>
    <w:rsid w:val="002A7884"/>
    <w:rsid w:val="002B3B8B"/>
    <w:rsid w:val="002B4014"/>
    <w:rsid w:val="002B4B75"/>
    <w:rsid w:val="002B50DB"/>
    <w:rsid w:val="002B6E70"/>
    <w:rsid w:val="002C02B6"/>
    <w:rsid w:val="002C062C"/>
    <w:rsid w:val="002C0D80"/>
    <w:rsid w:val="002C12AB"/>
    <w:rsid w:val="002C3847"/>
    <w:rsid w:val="002C54B2"/>
    <w:rsid w:val="002C5B4B"/>
    <w:rsid w:val="002C5D02"/>
    <w:rsid w:val="002C7CAC"/>
    <w:rsid w:val="002D0447"/>
    <w:rsid w:val="002D0E7A"/>
    <w:rsid w:val="002D13C9"/>
    <w:rsid w:val="002D2BB4"/>
    <w:rsid w:val="002D3306"/>
    <w:rsid w:val="002D34DD"/>
    <w:rsid w:val="002D40DC"/>
    <w:rsid w:val="002D48AA"/>
    <w:rsid w:val="002D4A21"/>
    <w:rsid w:val="002D7BAA"/>
    <w:rsid w:val="002D7F54"/>
    <w:rsid w:val="002E1CDF"/>
    <w:rsid w:val="002E3FF4"/>
    <w:rsid w:val="002E47F4"/>
    <w:rsid w:val="002E4869"/>
    <w:rsid w:val="002E6049"/>
    <w:rsid w:val="002E6FD6"/>
    <w:rsid w:val="002E7765"/>
    <w:rsid w:val="002E7C83"/>
    <w:rsid w:val="002F0C09"/>
    <w:rsid w:val="002F1196"/>
    <w:rsid w:val="002F3550"/>
    <w:rsid w:val="002F6BE6"/>
    <w:rsid w:val="002F757A"/>
    <w:rsid w:val="002F78C8"/>
    <w:rsid w:val="002F7E36"/>
    <w:rsid w:val="003010E9"/>
    <w:rsid w:val="00301846"/>
    <w:rsid w:val="00301CF3"/>
    <w:rsid w:val="00302373"/>
    <w:rsid w:val="0030398A"/>
    <w:rsid w:val="003047A8"/>
    <w:rsid w:val="00306C5B"/>
    <w:rsid w:val="00310F7B"/>
    <w:rsid w:val="00311266"/>
    <w:rsid w:val="0031169A"/>
    <w:rsid w:val="00313492"/>
    <w:rsid w:val="00314D6B"/>
    <w:rsid w:val="00315B47"/>
    <w:rsid w:val="00316D30"/>
    <w:rsid w:val="00317DAC"/>
    <w:rsid w:val="003210A1"/>
    <w:rsid w:val="00321CBB"/>
    <w:rsid w:val="00322C1E"/>
    <w:rsid w:val="003235EC"/>
    <w:rsid w:val="00323D84"/>
    <w:rsid w:val="003241D7"/>
    <w:rsid w:val="00325064"/>
    <w:rsid w:val="00325951"/>
    <w:rsid w:val="00326EA8"/>
    <w:rsid w:val="0032715C"/>
    <w:rsid w:val="00327BE7"/>
    <w:rsid w:val="00330C84"/>
    <w:rsid w:val="0033116B"/>
    <w:rsid w:val="00333C95"/>
    <w:rsid w:val="00336A57"/>
    <w:rsid w:val="00336F28"/>
    <w:rsid w:val="00336F68"/>
    <w:rsid w:val="003377EC"/>
    <w:rsid w:val="00337CA5"/>
    <w:rsid w:val="0034261B"/>
    <w:rsid w:val="003442F2"/>
    <w:rsid w:val="00344E9E"/>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4EE9"/>
    <w:rsid w:val="00367009"/>
    <w:rsid w:val="003675DF"/>
    <w:rsid w:val="00373044"/>
    <w:rsid w:val="00373B73"/>
    <w:rsid w:val="00373BDF"/>
    <w:rsid w:val="00374C21"/>
    <w:rsid w:val="00374D5E"/>
    <w:rsid w:val="00375576"/>
    <w:rsid w:val="00375B25"/>
    <w:rsid w:val="0037608F"/>
    <w:rsid w:val="00377E7A"/>
    <w:rsid w:val="0038079D"/>
    <w:rsid w:val="0038132C"/>
    <w:rsid w:val="0038158F"/>
    <w:rsid w:val="00387F01"/>
    <w:rsid w:val="003902BD"/>
    <w:rsid w:val="00391036"/>
    <w:rsid w:val="003953B7"/>
    <w:rsid w:val="00396542"/>
    <w:rsid w:val="0039685B"/>
    <w:rsid w:val="00396D79"/>
    <w:rsid w:val="00397B7C"/>
    <w:rsid w:val="003A0B02"/>
    <w:rsid w:val="003A14BE"/>
    <w:rsid w:val="003A31A6"/>
    <w:rsid w:val="003A40E5"/>
    <w:rsid w:val="003A4917"/>
    <w:rsid w:val="003A4995"/>
    <w:rsid w:val="003A53F0"/>
    <w:rsid w:val="003A59AB"/>
    <w:rsid w:val="003A7F0C"/>
    <w:rsid w:val="003A7F79"/>
    <w:rsid w:val="003B03C4"/>
    <w:rsid w:val="003B0C59"/>
    <w:rsid w:val="003B2428"/>
    <w:rsid w:val="003B39DE"/>
    <w:rsid w:val="003B6404"/>
    <w:rsid w:val="003B6630"/>
    <w:rsid w:val="003C047C"/>
    <w:rsid w:val="003C1493"/>
    <w:rsid w:val="003C1841"/>
    <w:rsid w:val="003C2C93"/>
    <w:rsid w:val="003C32A9"/>
    <w:rsid w:val="003C449B"/>
    <w:rsid w:val="003C5E0D"/>
    <w:rsid w:val="003C6578"/>
    <w:rsid w:val="003C6A8B"/>
    <w:rsid w:val="003D21FF"/>
    <w:rsid w:val="003D25D3"/>
    <w:rsid w:val="003D313A"/>
    <w:rsid w:val="003D4413"/>
    <w:rsid w:val="003D44A7"/>
    <w:rsid w:val="003D540C"/>
    <w:rsid w:val="003D64A4"/>
    <w:rsid w:val="003D6D61"/>
    <w:rsid w:val="003D75A5"/>
    <w:rsid w:val="003E4F14"/>
    <w:rsid w:val="003E5426"/>
    <w:rsid w:val="003E6723"/>
    <w:rsid w:val="003E7F3A"/>
    <w:rsid w:val="003F0112"/>
    <w:rsid w:val="003F071A"/>
    <w:rsid w:val="003F0AFC"/>
    <w:rsid w:val="003F106F"/>
    <w:rsid w:val="003F160B"/>
    <w:rsid w:val="003F4E09"/>
    <w:rsid w:val="003F653A"/>
    <w:rsid w:val="00400032"/>
    <w:rsid w:val="00400B5B"/>
    <w:rsid w:val="00403F27"/>
    <w:rsid w:val="00405A00"/>
    <w:rsid w:val="00406438"/>
    <w:rsid w:val="00406FF8"/>
    <w:rsid w:val="0040766F"/>
    <w:rsid w:val="004104CC"/>
    <w:rsid w:val="00411298"/>
    <w:rsid w:val="00411570"/>
    <w:rsid w:val="00411830"/>
    <w:rsid w:val="004120B3"/>
    <w:rsid w:val="0041265B"/>
    <w:rsid w:val="00414230"/>
    <w:rsid w:val="00415971"/>
    <w:rsid w:val="00415CF8"/>
    <w:rsid w:val="00417F4D"/>
    <w:rsid w:val="00420870"/>
    <w:rsid w:val="00421908"/>
    <w:rsid w:val="00423A6E"/>
    <w:rsid w:val="00423D85"/>
    <w:rsid w:val="0042400F"/>
    <w:rsid w:val="0042459D"/>
    <w:rsid w:val="004261A3"/>
    <w:rsid w:val="004267BA"/>
    <w:rsid w:val="00427852"/>
    <w:rsid w:val="00427D7B"/>
    <w:rsid w:val="00430D3C"/>
    <w:rsid w:val="00432D0C"/>
    <w:rsid w:val="004330B1"/>
    <w:rsid w:val="004361CD"/>
    <w:rsid w:val="0043791B"/>
    <w:rsid w:val="0044069E"/>
    <w:rsid w:val="00441061"/>
    <w:rsid w:val="00441483"/>
    <w:rsid w:val="0044184A"/>
    <w:rsid w:val="00441BCB"/>
    <w:rsid w:val="00443BE5"/>
    <w:rsid w:val="0044537E"/>
    <w:rsid w:val="00446045"/>
    <w:rsid w:val="0044672C"/>
    <w:rsid w:val="00446F65"/>
    <w:rsid w:val="0044731F"/>
    <w:rsid w:val="0045176A"/>
    <w:rsid w:val="004552CF"/>
    <w:rsid w:val="00455C98"/>
    <w:rsid w:val="00456332"/>
    <w:rsid w:val="00456E4E"/>
    <w:rsid w:val="00457B5A"/>
    <w:rsid w:val="00461826"/>
    <w:rsid w:val="00462492"/>
    <w:rsid w:val="00462EB1"/>
    <w:rsid w:val="00467843"/>
    <w:rsid w:val="00470EDF"/>
    <w:rsid w:val="004712BB"/>
    <w:rsid w:val="004715EF"/>
    <w:rsid w:val="00471F95"/>
    <w:rsid w:val="00472009"/>
    <w:rsid w:val="00473D2A"/>
    <w:rsid w:val="00474A26"/>
    <w:rsid w:val="0047511C"/>
    <w:rsid w:val="00475523"/>
    <w:rsid w:val="004769DF"/>
    <w:rsid w:val="00476F77"/>
    <w:rsid w:val="004800F9"/>
    <w:rsid w:val="0048470D"/>
    <w:rsid w:val="004847D2"/>
    <w:rsid w:val="00484896"/>
    <w:rsid w:val="00484DC4"/>
    <w:rsid w:val="00487F2A"/>
    <w:rsid w:val="00490FE4"/>
    <w:rsid w:val="0049134A"/>
    <w:rsid w:val="00491A77"/>
    <w:rsid w:val="00491AC3"/>
    <w:rsid w:val="00491FB2"/>
    <w:rsid w:val="00492F99"/>
    <w:rsid w:val="0049359F"/>
    <w:rsid w:val="00494687"/>
    <w:rsid w:val="00494D7E"/>
    <w:rsid w:val="00494E02"/>
    <w:rsid w:val="00495F0C"/>
    <w:rsid w:val="004A41B6"/>
    <w:rsid w:val="004A58CB"/>
    <w:rsid w:val="004A6005"/>
    <w:rsid w:val="004A73F3"/>
    <w:rsid w:val="004A770C"/>
    <w:rsid w:val="004A7D0A"/>
    <w:rsid w:val="004A7E7E"/>
    <w:rsid w:val="004B0A17"/>
    <w:rsid w:val="004B1571"/>
    <w:rsid w:val="004B16AD"/>
    <w:rsid w:val="004B1795"/>
    <w:rsid w:val="004B2235"/>
    <w:rsid w:val="004B2E06"/>
    <w:rsid w:val="004B56DD"/>
    <w:rsid w:val="004B57F9"/>
    <w:rsid w:val="004B6E7D"/>
    <w:rsid w:val="004C020F"/>
    <w:rsid w:val="004C03F0"/>
    <w:rsid w:val="004C04BE"/>
    <w:rsid w:val="004C1124"/>
    <w:rsid w:val="004C1AFD"/>
    <w:rsid w:val="004C417B"/>
    <w:rsid w:val="004C418E"/>
    <w:rsid w:val="004C4E09"/>
    <w:rsid w:val="004C558B"/>
    <w:rsid w:val="004C596E"/>
    <w:rsid w:val="004C78C6"/>
    <w:rsid w:val="004D088D"/>
    <w:rsid w:val="004D302A"/>
    <w:rsid w:val="004D3F8C"/>
    <w:rsid w:val="004D4E97"/>
    <w:rsid w:val="004D7E54"/>
    <w:rsid w:val="004E3256"/>
    <w:rsid w:val="004E5761"/>
    <w:rsid w:val="004E5AA4"/>
    <w:rsid w:val="004E627C"/>
    <w:rsid w:val="004E685A"/>
    <w:rsid w:val="004E762B"/>
    <w:rsid w:val="004F1F88"/>
    <w:rsid w:val="004F29F4"/>
    <w:rsid w:val="004F3503"/>
    <w:rsid w:val="004F5001"/>
    <w:rsid w:val="004F5F1B"/>
    <w:rsid w:val="004F7226"/>
    <w:rsid w:val="00502374"/>
    <w:rsid w:val="005032E5"/>
    <w:rsid w:val="005049E5"/>
    <w:rsid w:val="00504CFC"/>
    <w:rsid w:val="005060A1"/>
    <w:rsid w:val="00506503"/>
    <w:rsid w:val="00510F4E"/>
    <w:rsid w:val="00513D53"/>
    <w:rsid w:val="00514EF4"/>
    <w:rsid w:val="00514F9F"/>
    <w:rsid w:val="00516072"/>
    <w:rsid w:val="0052126F"/>
    <w:rsid w:val="0052171A"/>
    <w:rsid w:val="0052218C"/>
    <w:rsid w:val="00523113"/>
    <w:rsid w:val="00524919"/>
    <w:rsid w:val="005271FD"/>
    <w:rsid w:val="005279B2"/>
    <w:rsid w:val="005332EC"/>
    <w:rsid w:val="00534418"/>
    <w:rsid w:val="005353AB"/>
    <w:rsid w:val="005417A3"/>
    <w:rsid w:val="00543491"/>
    <w:rsid w:val="00544033"/>
    <w:rsid w:val="00544921"/>
    <w:rsid w:val="00545637"/>
    <w:rsid w:val="00545D67"/>
    <w:rsid w:val="00550F41"/>
    <w:rsid w:val="005514F6"/>
    <w:rsid w:val="0055184C"/>
    <w:rsid w:val="00551F0E"/>
    <w:rsid w:val="005521BF"/>
    <w:rsid w:val="005526AE"/>
    <w:rsid w:val="005529D6"/>
    <w:rsid w:val="00553EB9"/>
    <w:rsid w:val="00554A11"/>
    <w:rsid w:val="00554FC6"/>
    <w:rsid w:val="005560BC"/>
    <w:rsid w:val="005573BE"/>
    <w:rsid w:val="00560225"/>
    <w:rsid w:val="00560502"/>
    <w:rsid w:val="005610AD"/>
    <w:rsid w:val="005611B5"/>
    <w:rsid w:val="00561B4C"/>
    <w:rsid w:val="00561D96"/>
    <w:rsid w:val="00562DFE"/>
    <w:rsid w:val="0056313C"/>
    <w:rsid w:val="00563988"/>
    <w:rsid w:val="005665B0"/>
    <w:rsid w:val="00567812"/>
    <w:rsid w:val="0057153B"/>
    <w:rsid w:val="00571DCA"/>
    <w:rsid w:val="005726E7"/>
    <w:rsid w:val="00572700"/>
    <w:rsid w:val="0057279C"/>
    <w:rsid w:val="00576C2B"/>
    <w:rsid w:val="00580468"/>
    <w:rsid w:val="005816C6"/>
    <w:rsid w:val="00582231"/>
    <w:rsid w:val="0058286F"/>
    <w:rsid w:val="0058603B"/>
    <w:rsid w:val="00586EAE"/>
    <w:rsid w:val="00587C09"/>
    <w:rsid w:val="005901F4"/>
    <w:rsid w:val="00590BB6"/>
    <w:rsid w:val="00590ED6"/>
    <w:rsid w:val="005912A9"/>
    <w:rsid w:val="00592DAB"/>
    <w:rsid w:val="0059431B"/>
    <w:rsid w:val="0059431F"/>
    <w:rsid w:val="00595E2E"/>
    <w:rsid w:val="005969E8"/>
    <w:rsid w:val="00596DA0"/>
    <w:rsid w:val="00596DA8"/>
    <w:rsid w:val="005A199A"/>
    <w:rsid w:val="005A2B8A"/>
    <w:rsid w:val="005A3365"/>
    <w:rsid w:val="005A3405"/>
    <w:rsid w:val="005A39CC"/>
    <w:rsid w:val="005A6556"/>
    <w:rsid w:val="005A70EE"/>
    <w:rsid w:val="005B16EF"/>
    <w:rsid w:val="005B1790"/>
    <w:rsid w:val="005B1A10"/>
    <w:rsid w:val="005B1B40"/>
    <w:rsid w:val="005B24BC"/>
    <w:rsid w:val="005B3946"/>
    <w:rsid w:val="005B4730"/>
    <w:rsid w:val="005B5377"/>
    <w:rsid w:val="005B58B0"/>
    <w:rsid w:val="005B6B59"/>
    <w:rsid w:val="005C0EE9"/>
    <w:rsid w:val="005C1156"/>
    <w:rsid w:val="005C48CF"/>
    <w:rsid w:val="005D0C95"/>
    <w:rsid w:val="005D374A"/>
    <w:rsid w:val="005D3E28"/>
    <w:rsid w:val="005D7326"/>
    <w:rsid w:val="005D7660"/>
    <w:rsid w:val="005E05D7"/>
    <w:rsid w:val="005E261E"/>
    <w:rsid w:val="005E41E7"/>
    <w:rsid w:val="005E42AE"/>
    <w:rsid w:val="005E450F"/>
    <w:rsid w:val="005E7EFB"/>
    <w:rsid w:val="005F022F"/>
    <w:rsid w:val="005F25F7"/>
    <w:rsid w:val="005F3177"/>
    <w:rsid w:val="005F4DFF"/>
    <w:rsid w:val="005F66B5"/>
    <w:rsid w:val="006029D3"/>
    <w:rsid w:val="006033CA"/>
    <w:rsid w:val="00603B4D"/>
    <w:rsid w:val="006054E2"/>
    <w:rsid w:val="00605A21"/>
    <w:rsid w:val="00605DCC"/>
    <w:rsid w:val="006064E0"/>
    <w:rsid w:val="00607CA0"/>
    <w:rsid w:val="006106BF"/>
    <w:rsid w:val="00614D17"/>
    <w:rsid w:val="0062037C"/>
    <w:rsid w:val="006205BB"/>
    <w:rsid w:val="00622781"/>
    <w:rsid w:val="00622936"/>
    <w:rsid w:val="0062298A"/>
    <w:rsid w:val="00622C2A"/>
    <w:rsid w:val="00625E99"/>
    <w:rsid w:val="00626514"/>
    <w:rsid w:val="00626561"/>
    <w:rsid w:val="00626589"/>
    <w:rsid w:val="00627D2A"/>
    <w:rsid w:val="00627EA3"/>
    <w:rsid w:val="006339A0"/>
    <w:rsid w:val="006347B3"/>
    <w:rsid w:val="0063565C"/>
    <w:rsid w:val="00635F53"/>
    <w:rsid w:val="0063675A"/>
    <w:rsid w:val="00637A3D"/>
    <w:rsid w:val="006413A8"/>
    <w:rsid w:val="006427BA"/>
    <w:rsid w:val="00642E56"/>
    <w:rsid w:val="00646CC7"/>
    <w:rsid w:val="00651E00"/>
    <w:rsid w:val="00652AA3"/>
    <w:rsid w:val="0065340D"/>
    <w:rsid w:val="006537F0"/>
    <w:rsid w:val="00656812"/>
    <w:rsid w:val="00657124"/>
    <w:rsid w:val="006572D1"/>
    <w:rsid w:val="006578D0"/>
    <w:rsid w:val="00660465"/>
    <w:rsid w:val="006621A7"/>
    <w:rsid w:val="00663C06"/>
    <w:rsid w:val="00667798"/>
    <w:rsid w:val="00672581"/>
    <w:rsid w:val="00674572"/>
    <w:rsid w:val="006754F7"/>
    <w:rsid w:val="006761E3"/>
    <w:rsid w:val="006773AE"/>
    <w:rsid w:val="00677B9C"/>
    <w:rsid w:val="00677C23"/>
    <w:rsid w:val="00680714"/>
    <w:rsid w:val="00680856"/>
    <w:rsid w:val="00685209"/>
    <w:rsid w:val="00686B0C"/>
    <w:rsid w:val="00687035"/>
    <w:rsid w:val="00687763"/>
    <w:rsid w:val="00687C8E"/>
    <w:rsid w:val="00692B0D"/>
    <w:rsid w:val="00693681"/>
    <w:rsid w:val="00693E0E"/>
    <w:rsid w:val="00695842"/>
    <w:rsid w:val="00697F98"/>
    <w:rsid w:val="006A1AE3"/>
    <w:rsid w:val="006A22E6"/>
    <w:rsid w:val="006A2B2A"/>
    <w:rsid w:val="006A330E"/>
    <w:rsid w:val="006A3C22"/>
    <w:rsid w:val="006A44B8"/>
    <w:rsid w:val="006A57CB"/>
    <w:rsid w:val="006A6663"/>
    <w:rsid w:val="006B7B21"/>
    <w:rsid w:val="006C014D"/>
    <w:rsid w:val="006C1F21"/>
    <w:rsid w:val="006C2763"/>
    <w:rsid w:val="006C2EC1"/>
    <w:rsid w:val="006C30E1"/>
    <w:rsid w:val="006C3193"/>
    <w:rsid w:val="006C4607"/>
    <w:rsid w:val="006C48CB"/>
    <w:rsid w:val="006C6B7F"/>
    <w:rsid w:val="006D1772"/>
    <w:rsid w:val="006D2101"/>
    <w:rsid w:val="006D3EE5"/>
    <w:rsid w:val="006D48F1"/>
    <w:rsid w:val="006D56F3"/>
    <w:rsid w:val="006D7CE8"/>
    <w:rsid w:val="006E1BA2"/>
    <w:rsid w:val="006E1F57"/>
    <w:rsid w:val="006E33C4"/>
    <w:rsid w:val="006E4232"/>
    <w:rsid w:val="006E442C"/>
    <w:rsid w:val="006E6A87"/>
    <w:rsid w:val="006F0227"/>
    <w:rsid w:val="006F123A"/>
    <w:rsid w:val="006F2AFC"/>
    <w:rsid w:val="006F45BE"/>
    <w:rsid w:val="006F6471"/>
    <w:rsid w:val="007004FC"/>
    <w:rsid w:val="00700B78"/>
    <w:rsid w:val="00700E77"/>
    <w:rsid w:val="00703E8D"/>
    <w:rsid w:val="00704352"/>
    <w:rsid w:val="00705BFC"/>
    <w:rsid w:val="007060F5"/>
    <w:rsid w:val="00706670"/>
    <w:rsid w:val="00707119"/>
    <w:rsid w:val="007078B1"/>
    <w:rsid w:val="00711F59"/>
    <w:rsid w:val="00712868"/>
    <w:rsid w:val="00714DC6"/>
    <w:rsid w:val="00716A87"/>
    <w:rsid w:val="00721502"/>
    <w:rsid w:val="007216AE"/>
    <w:rsid w:val="007220AE"/>
    <w:rsid w:val="0072417C"/>
    <w:rsid w:val="007259DF"/>
    <w:rsid w:val="00726D2C"/>
    <w:rsid w:val="00726E73"/>
    <w:rsid w:val="0072731A"/>
    <w:rsid w:val="00733E04"/>
    <w:rsid w:val="00734450"/>
    <w:rsid w:val="00740EC6"/>
    <w:rsid w:val="00742F53"/>
    <w:rsid w:val="00745254"/>
    <w:rsid w:val="00745F67"/>
    <w:rsid w:val="00746263"/>
    <w:rsid w:val="007476B7"/>
    <w:rsid w:val="00750312"/>
    <w:rsid w:val="0075039E"/>
    <w:rsid w:val="00750A1E"/>
    <w:rsid w:val="0075187A"/>
    <w:rsid w:val="00752796"/>
    <w:rsid w:val="00752D9D"/>
    <w:rsid w:val="007533E1"/>
    <w:rsid w:val="00754784"/>
    <w:rsid w:val="007550BF"/>
    <w:rsid w:val="007578AE"/>
    <w:rsid w:val="00757C6E"/>
    <w:rsid w:val="0076004A"/>
    <w:rsid w:val="00760246"/>
    <w:rsid w:val="00760D27"/>
    <w:rsid w:val="00760EB6"/>
    <w:rsid w:val="00762BDA"/>
    <w:rsid w:val="0076300D"/>
    <w:rsid w:val="00763B6C"/>
    <w:rsid w:val="00764315"/>
    <w:rsid w:val="00766674"/>
    <w:rsid w:val="0076683E"/>
    <w:rsid w:val="00766B7B"/>
    <w:rsid w:val="007708AA"/>
    <w:rsid w:val="00771685"/>
    <w:rsid w:val="00771E98"/>
    <w:rsid w:val="0077302B"/>
    <w:rsid w:val="00780134"/>
    <w:rsid w:val="007805FD"/>
    <w:rsid w:val="0078351E"/>
    <w:rsid w:val="00784422"/>
    <w:rsid w:val="007850DD"/>
    <w:rsid w:val="007851AE"/>
    <w:rsid w:val="00785895"/>
    <w:rsid w:val="0078596E"/>
    <w:rsid w:val="00786E88"/>
    <w:rsid w:val="007874F7"/>
    <w:rsid w:val="00795012"/>
    <w:rsid w:val="00795610"/>
    <w:rsid w:val="00795761"/>
    <w:rsid w:val="00797BE8"/>
    <w:rsid w:val="007A2810"/>
    <w:rsid w:val="007A4E5A"/>
    <w:rsid w:val="007A5DFF"/>
    <w:rsid w:val="007A69FE"/>
    <w:rsid w:val="007B3B54"/>
    <w:rsid w:val="007B3F01"/>
    <w:rsid w:val="007B3FA0"/>
    <w:rsid w:val="007B533F"/>
    <w:rsid w:val="007B73EC"/>
    <w:rsid w:val="007B7532"/>
    <w:rsid w:val="007C05AF"/>
    <w:rsid w:val="007C0F2C"/>
    <w:rsid w:val="007C1593"/>
    <w:rsid w:val="007C1D46"/>
    <w:rsid w:val="007C2585"/>
    <w:rsid w:val="007C2BCC"/>
    <w:rsid w:val="007C3EE6"/>
    <w:rsid w:val="007C4EF0"/>
    <w:rsid w:val="007C546F"/>
    <w:rsid w:val="007C6E1E"/>
    <w:rsid w:val="007D099D"/>
    <w:rsid w:val="007D20EA"/>
    <w:rsid w:val="007D3144"/>
    <w:rsid w:val="007D41C2"/>
    <w:rsid w:val="007D59C1"/>
    <w:rsid w:val="007D75D0"/>
    <w:rsid w:val="007E13B9"/>
    <w:rsid w:val="007E248C"/>
    <w:rsid w:val="007E2664"/>
    <w:rsid w:val="007E304B"/>
    <w:rsid w:val="007E3ABF"/>
    <w:rsid w:val="007E4054"/>
    <w:rsid w:val="007E4076"/>
    <w:rsid w:val="007E5920"/>
    <w:rsid w:val="007E593E"/>
    <w:rsid w:val="007E5BFA"/>
    <w:rsid w:val="007E5DBF"/>
    <w:rsid w:val="007E6092"/>
    <w:rsid w:val="007E64B7"/>
    <w:rsid w:val="007E6689"/>
    <w:rsid w:val="007E72C6"/>
    <w:rsid w:val="007E731C"/>
    <w:rsid w:val="007F0A03"/>
    <w:rsid w:val="00800272"/>
    <w:rsid w:val="008009BE"/>
    <w:rsid w:val="008019BF"/>
    <w:rsid w:val="008040FD"/>
    <w:rsid w:val="00805AF1"/>
    <w:rsid w:val="00810040"/>
    <w:rsid w:val="00810C7D"/>
    <w:rsid w:val="0081229A"/>
    <w:rsid w:val="0081491D"/>
    <w:rsid w:val="00814B75"/>
    <w:rsid w:val="00815E43"/>
    <w:rsid w:val="008175C6"/>
    <w:rsid w:val="008177BF"/>
    <w:rsid w:val="0082023A"/>
    <w:rsid w:val="00821A7A"/>
    <w:rsid w:val="00824659"/>
    <w:rsid w:val="008253F8"/>
    <w:rsid w:val="0082585E"/>
    <w:rsid w:val="00832052"/>
    <w:rsid w:val="008325E4"/>
    <w:rsid w:val="00832A2B"/>
    <w:rsid w:val="00833D81"/>
    <w:rsid w:val="008347EE"/>
    <w:rsid w:val="0083555E"/>
    <w:rsid w:val="008364FD"/>
    <w:rsid w:val="00836770"/>
    <w:rsid w:val="008429AC"/>
    <w:rsid w:val="00844B4A"/>
    <w:rsid w:val="0084504E"/>
    <w:rsid w:val="0084525F"/>
    <w:rsid w:val="00845568"/>
    <w:rsid w:val="00845811"/>
    <w:rsid w:val="00845957"/>
    <w:rsid w:val="008464D0"/>
    <w:rsid w:val="00846994"/>
    <w:rsid w:val="008472D8"/>
    <w:rsid w:val="00850451"/>
    <w:rsid w:val="008517B8"/>
    <w:rsid w:val="00851BE4"/>
    <w:rsid w:val="00851E17"/>
    <w:rsid w:val="00852042"/>
    <w:rsid w:val="0085275C"/>
    <w:rsid w:val="00852B81"/>
    <w:rsid w:val="00852FBF"/>
    <w:rsid w:val="008534C9"/>
    <w:rsid w:val="008538D3"/>
    <w:rsid w:val="0085599D"/>
    <w:rsid w:val="008559F5"/>
    <w:rsid w:val="00855D18"/>
    <w:rsid w:val="00860205"/>
    <w:rsid w:val="00861036"/>
    <w:rsid w:val="0086217F"/>
    <w:rsid w:val="00862BA8"/>
    <w:rsid w:val="008630BC"/>
    <w:rsid w:val="00865C9E"/>
    <w:rsid w:val="00866C29"/>
    <w:rsid w:val="008707AB"/>
    <w:rsid w:val="0087510C"/>
    <w:rsid w:val="00875263"/>
    <w:rsid w:val="00876BAB"/>
    <w:rsid w:val="00876F5C"/>
    <w:rsid w:val="00877110"/>
    <w:rsid w:val="008800DA"/>
    <w:rsid w:val="00881EBA"/>
    <w:rsid w:val="00881F98"/>
    <w:rsid w:val="00884AE7"/>
    <w:rsid w:val="00890CBF"/>
    <w:rsid w:val="00890D6F"/>
    <w:rsid w:val="00892223"/>
    <w:rsid w:val="008926E2"/>
    <w:rsid w:val="00893169"/>
    <w:rsid w:val="0089554F"/>
    <w:rsid w:val="008968D2"/>
    <w:rsid w:val="0089738E"/>
    <w:rsid w:val="008A7217"/>
    <w:rsid w:val="008B0372"/>
    <w:rsid w:val="008B3B3C"/>
    <w:rsid w:val="008B3C8C"/>
    <w:rsid w:val="008B401E"/>
    <w:rsid w:val="008B52CE"/>
    <w:rsid w:val="008B5FDB"/>
    <w:rsid w:val="008C2445"/>
    <w:rsid w:val="008C2482"/>
    <w:rsid w:val="008C2743"/>
    <w:rsid w:val="008C302A"/>
    <w:rsid w:val="008C365E"/>
    <w:rsid w:val="008C4676"/>
    <w:rsid w:val="008C50F4"/>
    <w:rsid w:val="008C52DF"/>
    <w:rsid w:val="008C5649"/>
    <w:rsid w:val="008C5A08"/>
    <w:rsid w:val="008C6B2C"/>
    <w:rsid w:val="008C7E6C"/>
    <w:rsid w:val="008D31F7"/>
    <w:rsid w:val="008D43AD"/>
    <w:rsid w:val="008D5522"/>
    <w:rsid w:val="008D59AE"/>
    <w:rsid w:val="008E33FB"/>
    <w:rsid w:val="008E4007"/>
    <w:rsid w:val="008E44A2"/>
    <w:rsid w:val="008E4ED1"/>
    <w:rsid w:val="008E697D"/>
    <w:rsid w:val="008E6CEA"/>
    <w:rsid w:val="008E7E9C"/>
    <w:rsid w:val="008F05A6"/>
    <w:rsid w:val="008F0A6B"/>
    <w:rsid w:val="008F32F2"/>
    <w:rsid w:val="008F4F4F"/>
    <w:rsid w:val="008F63C3"/>
    <w:rsid w:val="008F783F"/>
    <w:rsid w:val="008F796D"/>
    <w:rsid w:val="00900A04"/>
    <w:rsid w:val="00901674"/>
    <w:rsid w:val="00902384"/>
    <w:rsid w:val="00903263"/>
    <w:rsid w:val="00903CB4"/>
    <w:rsid w:val="009044C1"/>
    <w:rsid w:val="0090659F"/>
    <w:rsid w:val="00906A21"/>
    <w:rsid w:val="009075BE"/>
    <w:rsid w:val="009075CD"/>
    <w:rsid w:val="009079C3"/>
    <w:rsid w:val="00910462"/>
    <w:rsid w:val="0091090B"/>
    <w:rsid w:val="00911008"/>
    <w:rsid w:val="00912A4A"/>
    <w:rsid w:val="00912C0D"/>
    <w:rsid w:val="009148E7"/>
    <w:rsid w:val="00915AB1"/>
    <w:rsid w:val="00917532"/>
    <w:rsid w:val="00917F89"/>
    <w:rsid w:val="00922D70"/>
    <w:rsid w:val="009234DF"/>
    <w:rsid w:val="009235BA"/>
    <w:rsid w:val="00923D9B"/>
    <w:rsid w:val="00924023"/>
    <w:rsid w:val="00924CE2"/>
    <w:rsid w:val="00925B0D"/>
    <w:rsid w:val="00925B9F"/>
    <w:rsid w:val="009263C3"/>
    <w:rsid w:val="009266C8"/>
    <w:rsid w:val="00926DC9"/>
    <w:rsid w:val="00926E6D"/>
    <w:rsid w:val="009279B5"/>
    <w:rsid w:val="00931AED"/>
    <w:rsid w:val="0093298D"/>
    <w:rsid w:val="00932AB2"/>
    <w:rsid w:val="009369AE"/>
    <w:rsid w:val="00936C57"/>
    <w:rsid w:val="009377FC"/>
    <w:rsid w:val="00937D98"/>
    <w:rsid w:val="009415E2"/>
    <w:rsid w:val="0094485D"/>
    <w:rsid w:val="009476A3"/>
    <w:rsid w:val="009476BE"/>
    <w:rsid w:val="0094776E"/>
    <w:rsid w:val="00947BCE"/>
    <w:rsid w:val="00951116"/>
    <w:rsid w:val="0095334F"/>
    <w:rsid w:val="00956194"/>
    <w:rsid w:val="00956CF3"/>
    <w:rsid w:val="009578C9"/>
    <w:rsid w:val="00960812"/>
    <w:rsid w:val="00960ECA"/>
    <w:rsid w:val="009613D1"/>
    <w:rsid w:val="00961B4A"/>
    <w:rsid w:val="009625D4"/>
    <w:rsid w:val="00963DFD"/>
    <w:rsid w:val="00963F94"/>
    <w:rsid w:val="00965313"/>
    <w:rsid w:val="00965897"/>
    <w:rsid w:val="00966225"/>
    <w:rsid w:val="0096681D"/>
    <w:rsid w:val="00966E35"/>
    <w:rsid w:val="009671AB"/>
    <w:rsid w:val="00967272"/>
    <w:rsid w:val="0096765C"/>
    <w:rsid w:val="009703BD"/>
    <w:rsid w:val="009727E4"/>
    <w:rsid w:val="00973CA4"/>
    <w:rsid w:val="009757B3"/>
    <w:rsid w:val="00975FB4"/>
    <w:rsid w:val="009805C6"/>
    <w:rsid w:val="00981507"/>
    <w:rsid w:val="00982027"/>
    <w:rsid w:val="00985876"/>
    <w:rsid w:val="00985F84"/>
    <w:rsid w:val="00987ADD"/>
    <w:rsid w:val="0099114D"/>
    <w:rsid w:val="009915C2"/>
    <w:rsid w:val="00993265"/>
    <w:rsid w:val="009934C5"/>
    <w:rsid w:val="00993640"/>
    <w:rsid w:val="00994C0F"/>
    <w:rsid w:val="00996722"/>
    <w:rsid w:val="00997D09"/>
    <w:rsid w:val="009A2321"/>
    <w:rsid w:val="009A3124"/>
    <w:rsid w:val="009A38BC"/>
    <w:rsid w:val="009A415B"/>
    <w:rsid w:val="009B1844"/>
    <w:rsid w:val="009B22D7"/>
    <w:rsid w:val="009B3AB2"/>
    <w:rsid w:val="009B5B8C"/>
    <w:rsid w:val="009B6474"/>
    <w:rsid w:val="009B72ED"/>
    <w:rsid w:val="009C20B8"/>
    <w:rsid w:val="009C2ACA"/>
    <w:rsid w:val="009C3AFF"/>
    <w:rsid w:val="009C3E20"/>
    <w:rsid w:val="009C6DEB"/>
    <w:rsid w:val="009C6EB1"/>
    <w:rsid w:val="009D04E7"/>
    <w:rsid w:val="009D0D10"/>
    <w:rsid w:val="009D307E"/>
    <w:rsid w:val="009D3CBF"/>
    <w:rsid w:val="009D5700"/>
    <w:rsid w:val="009D58F4"/>
    <w:rsid w:val="009D5B67"/>
    <w:rsid w:val="009D6299"/>
    <w:rsid w:val="009D6504"/>
    <w:rsid w:val="009E12D7"/>
    <w:rsid w:val="009E157C"/>
    <w:rsid w:val="009E1C89"/>
    <w:rsid w:val="009E3D01"/>
    <w:rsid w:val="009E4246"/>
    <w:rsid w:val="009E4943"/>
    <w:rsid w:val="009E4B8F"/>
    <w:rsid w:val="009E658A"/>
    <w:rsid w:val="009E661A"/>
    <w:rsid w:val="009E6809"/>
    <w:rsid w:val="009E6FCE"/>
    <w:rsid w:val="009E77BA"/>
    <w:rsid w:val="009F0C5F"/>
    <w:rsid w:val="009F732E"/>
    <w:rsid w:val="00A00A55"/>
    <w:rsid w:val="00A02528"/>
    <w:rsid w:val="00A0387F"/>
    <w:rsid w:val="00A04237"/>
    <w:rsid w:val="00A05419"/>
    <w:rsid w:val="00A06781"/>
    <w:rsid w:val="00A074C3"/>
    <w:rsid w:val="00A07D31"/>
    <w:rsid w:val="00A100D5"/>
    <w:rsid w:val="00A14AFA"/>
    <w:rsid w:val="00A15051"/>
    <w:rsid w:val="00A1509C"/>
    <w:rsid w:val="00A151EB"/>
    <w:rsid w:val="00A164A1"/>
    <w:rsid w:val="00A201A9"/>
    <w:rsid w:val="00A21828"/>
    <w:rsid w:val="00A2190C"/>
    <w:rsid w:val="00A21AFD"/>
    <w:rsid w:val="00A2259B"/>
    <w:rsid w:val="00A22950"/>
    <w:rsid w:val="00A22B1E"/>
    <w:rsid w:val="00A22B7C"/>
    <w:rsid w:val="00A2328A"/>
    <w:rsid w:val="00A245D6"/>
    <w:rsid w:val="00A24854"/>
    <w:rsid w:val="00A249B9"/>
    <w:rsid w:val="00A25A2C"/>
    <w:rsid w:val="00A27352"/>
    <w:rsid w:val="00A30728"/>
    <w:rsid w:val="00A31D5D"/>
    <w:rsid w:val="00A31F75"/>
    <w:rsid w:val="00A32049"/>
    <w:rsid w:val="00A33F57"/>
    <w:rsid w:val="00A34260"/>
    <w:rsid w:val="00A34655"/>
    <w:rsid w:val="00A35CFE"/>
    <w:rsid w:val="00A37FA1"/>
    <w:rsid w:val="00A40A54"/>
    <w:rsid w:val="00A51D09"/>
    <w:rsid w:val="00A52FF1"/>
    <w:rsid w:val="00A556D4"/>
    <w:rsid w:val="00A558A3"/>
    <w:rsid w:val="00A56F60"/>
    <w:rsid w:val="00A57F65"/>
    <w:rsid w:val="00A62657"/>
    <w:rsid w:val="00A6634C"/>
    <w:rsid w:val="00A67399"/>
    <w:rsid w:val="00A67EFA"/>
    <w:rsid w:val="00A70CAE"/>
    <w:rsid w:val="00A70CFD"/>
    <w:rsid w:val="00A72766"/>
    <w:rsid w:val="00A72A0B"/>
    <w:rsid w:val="00A72B99"/>
    <w:rsid w:val="00A746B5"/>
    <w:rsid w:val="00A76D95"/>
    <w:rsid w:val="00A7752E"/>
    <w:rsid w:val="00A815C1"/>
    <w:rsid w:val="00A81E42"/>
    <w:rsid w:val="00A85A50"/>
    <w:rsid w:val="00A864FE"/>
    <w:rsid w:val="00A86B60"/>
    <w:rsid w:val="00A86F41"/>
    <w:rsid w:val="00A871D8"/>
    <w:rsid w:val="00A87D04"/>
    <w:rsid w:val="00A87DFA"/>
    <w:rsid w:val="00A90ADE"/>
    <w:rsid w:val="00A90F91"/>
    <w:rsid w:val="00A9247C"/>
    <w:rsid w:val="00A92D20"/>
    <w:rsid w:val="00A93B35"/>
    <w:rsid w:val="00A94435"/>
    <w:rsid w:val="00A950C5"/>
    <w:rsid w:val="00A95C47"/>
    <w:rsid w:val="00A9779A"/>
    <w:rsid w:val="00AA084A"/>
    <w:rsid w:val="00AA0BF0"/>
    <w:rsid w:val="00AA1D25"/>
    <w:rsid w:val="00AA3272"/>
    <w:rsid w:val="00AA497C"/>
    <w:rsid w:val="00AB2B1A"/>
    <w:rsid w:val="00AB397F"/>
    <w:rsid w:val="00AB541D"/>
    <w:rsid w:val="00AB5832"/>
    <w:rsid w:val="00AB62FC"/>
    <w:rsid w:val="00AB7EFC"/>
    <w:rsid w:val="00AC00BD"/>
    <w:rsid w:val="00AC0935"/>
    <w:rsid w:val="00AC16D5"/>
    <w:rsid w:val="00AC205C"/>
    <w:rsid w:val="00AC358D"/>
    <w:rsid w:val="00AC51F2"/>
    <w:rsid w:val="00AC7465"/>
    <w:rsid w:val="00AD0217"/>
    <w:rsid w:val="00AD113C"/>
    <w:rsid w:val="00AD3269"/>
    <w:rsid w:val="00AD7A60"/>
    <w:rsid w:val="00AE1065"/>
    <w:rsid w:val="00AE3579"/>
    <w:rsid w:val="00AE4106"/>
    <w:rsid w:val="00AE4AD0"/>
    <w:rsid w:val="00AE5066"/>
    <w:rsid w:val="00AE5E24"/>
    <w:rsid w:val="00AE61B7"/>
    <w:rsid w:val="00AE6418"/>
    <w:rsid w:val="00AE6AE0"/>
    <w:rsid w:val="00AE6CBA"/>
    <w:rsid w:val="00AE79AD"/>
    <w:rsid w:val="00AF0000"/>
    <w:rsid w:val="00AF0351"/>
    <w:rsid w:val="00AF0710"/>
    <w:rsid w:val="00AF0BC8"/>
    <w:rsid w:val="00AF1163"/>
    <w:rsid w:val="00AF2337"/>
    <w:rsid w:val="00AF27C8"/>
    <w:rsid w:val="00AF2A96"/>
    <w:rsid w:val="00AF35E4"/>
    <w:rsid w:val="00AF3E1A"/>
    <w:rsid w:val="00AF56ED"/>
    <w:rsid w:val="00AF5CDE"/>
    <w:rsid w:val="00AF636B"/>
    <w:rsid w:val="00AF754D"/>
    <w:rsid w:val="00B02CF7"/>
    <w:rsid w:val="00B04EBE"/>
    <w:rsid w:val="00B053E1"/>
    <w:rsid w:val="00B06824"/>
    <w:rsid w:val="00B11051"/>
    <w:rsid w:val="00B11A57"/>
    <w:rsid w:val="00B135D3"/>
    <w:rsid w:val="00B13A6E"/>
    <w:rsid w:val="00B211C3"/>
    <w:rsid w:val="00B2162E"/>
    <w:rsid w:val="00B25597"/>
    <w:rsid w:val="00B267B9"/>
    <w:rsid w:val="00B26EDC"/>
    <w:rsid w:val="00B276C1"/>
    <w:rsid w:val="00B31190"/>
    <w:rsid w:val="00B33E09"/>
    <w:rsid w:val="00B35822"/>
    <w:rsid w:val="00B35B33"/>
    <w:rsid w:val="00B363FF"/>
    <w:rsid w:val="00B36EBF"/>
    <w:rsid w:val="00B401A6"/>
    <w:rsid w:val="00B40881"/>
    <w:rsid w:val="00B40F4E"/>
    <w:rsid w:val="00B41270"/>
    <w:rsid w:val="00B41595"/>
    <w:rsid w:val="00B41801"/>
    <w:rsid w:val="00B446EF"/>
    <w:rsid w:val="00B4511F"/>
    <w:rsid w:val="00B4771B"/>
    <w:rsid w:val="00B50315"/>
    <w:rsid w:val="00B50708"/>
    <w:rsid w:val="00B50C68"/>
    <w:rsid w:val="00B51293"/>
    <w:rsid w:val="00B527BD"/>
    <w:rsid w:val="00B52B1E"/>
    <w:rsid w:val="00B52BC5"/>
    <w:rsid w:val="00B53879"/>
    <w:rsid w:val="00B5443E"/>
    <w:rsid w:val="00B54A16"/>
    <w:rsid w:val="00B55481"/>
    <w:rsid w:val="00B562F4"/>
    <w:rsid w:val="00B56C32"/>
    <w:rsid w:val="00B57ACF"/>
    <w:rsid w:val="00B63057"/>
    <w:rsid w:val="00B6349F"/>
    <w:rsid w:val="00B6397F"/>
    <w:rsid w:val="00B64BB1"/>
    <w:rsid w:val="00B6641C"/>
    <w:rsid w:val="00B67A25"/>
    <w:rsid w:val="00B723DF"/>
    <w:rsid w:val="00B72FF3"/>
    <w:rsid w:val="00B73166"/>
    <w:rsid w:val="00B73DC1"/>
    <w:rsid w:val="00B76230"/>
    <w:rsid w:val="00B76D32"/>
    <w:rsid w:val="00B800E9"/>
    <w:rsid w:val="00B82A41"/>
    <w:rsid w:val="00B83FD7"/>
    <w:rsid w:val="00B8426C"/>
    <w:rsid w:val="00B842B0"/>
    <w:rsid w:val="00B8560A"/>
    <w:rsid w:val="00B85DE6"/>
    <w:rsid w:val="00B862D4"/>
    <w:rsid w:val="00B87398"/>
    <w:rsid w:val="00B8768A"/>
    <w:rsid w:val="00B905F1"/>
    <w:rsid w:val="00B91229"/>
    <w:rsid w:val="00B9142B"/>
    <w:rsid w:val="00B91B8D"/>
    <w:rsid w:val="00B92B22"/>
    <w:rsid w:val="00B94E90"/>
    <w:rsid w:val="00B95F8F"/>
    <w:rsid w:val="00B96490"/>
    <w:rsid w:val="00B97D69"/>
    <w:rsid w:val="00BA0CCC"/>
    <w:rsid w:val="00BA35C8"/>
    <w:rsid w:val="00BA5A1E"/>
    <w:rsid w:val="00BB083C"/>
    <w:rsid w:val="00BB0A82"/>
    <w:rsid w:val="00BB0C01"/>
    <w:rsid w:val="00BB1597"/>
    <w:rsid w:val="00BB16D0"/>
    <w:rsid w:val="00BB3561"/>
    <w:rsid w:val="00BB47F3"/>
    <w:rsid w:val="00BB4F91"/>
    <w:rsid w:val="00BB5259"/>
    <w:rsid w:val="00BB636D"/>
    <w:rsid w:val="00BB6F74"/>
    <w:rsid w:val="00BB7014"/>
    <w:rsid w:val="00BB78D1"/>
    <w:rsid w:val="00BB7B9C"/>
    <w:rsid w:val="00BB7C94"/>
    <w:rsid w:val="00BB7EBA"/>
    <w:rsid w:val="00BC0A9D"/>
    <w:rsid w:val="00BC0E06"/>
    <w:rsid w:val="00BC29B0"/>
    <w:rsid w:val="00BC305C"/>
    <w:rsid w:val="00BC4802"/>
    <w:rsid w:val="00BC538A"/>
    <w:rsid w:val="00BD5505"/>
    <w:rsid w:val="00BD5A91"/>
    <w:rsid w:val="00BD669F"/>
    <w:rsid w:val="00BD7130"/>
    <w:rsid w:val="00BD77D9"/>
    <w:rsid w:val="00BE129C"/>
    <w:rsid w:val="00BE17FB"/>
    <w:rsid w:val="00BE30B1"/>
    <w:rsid w:val="00BE35EF"/>
    <w:rsid w:val="00BF0F96"/>
    <w:rsid w:val="00BF14A6"/>
    <w:rsid w:val="00BF1754"/>
    <w:rsid w:val="00BF234B"/>
    <w:rsid w:val="00BF400B"/>
    <w:rsid w:val="00BF40ED"/>
    <w:rsid w:val="00BF4A36"/>
    <w:rsid w:val="00BF5BC2"/>
    <w:rsid w:val="00BF6C30"/>
    <w:rsid w:val="00BF7371"/>
    <w:rsid w:val="00BF783C"/>
    <w:rsid w:val="00C00F71"/>
    <w:rsid w:val="00C03495"/>
    <w:rsid w:val="00C061B2"/>
    <w:rsid w:val="00C06628"/>
    <w:rsid w:val="00C0794A"/>
    <w:rsid w:val="00C1133D"/>
    <w:rsid w:val="00C148FA"/>
    <w:rsid w:val="00C17D75"/>
    <w:rsid w:val="00C208F5"/>
    <w:rsid w:val="00C2269D"/>
    <w:rsid w:val="00C23FEA"/>
    <w:rsid w:val="00C2425C"/>
    <w:rsid w:val="00C24EBD"/>
    <w:rsid w:val="00C25963"/>
    <w:rsid w:val="00C25981"/>
    <w:rsid w:val="00C25BEE"/>
    <w:rsid w:val="00C27A08"/>
    <w:rsid w:val="00C31312"/>
    <w:rsid w:val="00C31E36"/>
    <w:rsid w:val="00C326C6"/>
    <w:rsid w:val="00C32895"/>
    <w:rsid w:val="00C33218"/>
    <w:rsid w:val="00C3332C"/>
    <w:rsid w:val="00C35295"/>
    <w:rsid w:val="00C36788"/>
    <w:rsid w:val="00C367DF"/>
    <w:rsid w:val="00C36935"/>
    <w:rsid w:val="00C36ADD"/>
    <w:rsid w:val="00C36E74"/>
    <w:rsid w:val="00C37148"/>
    <w:rsid w:val="00C40595"/>
    <w:rsid w:val="00C41621"/>
    <w:rsid w:val="00C42F56"/>
    <w:rsid w:val="00C4350A"/>
    <w:rsid w:val="00C44745"/>
    <w:rsid w:val="00C44954"/>
    <w:rsid w:val="00C449FA"/>
    <w:rsid w:val="00C4636E"/>
    <w:rsid w:val="00C474A6"/>
    <w:rsid w:val="00C477B6"/>
    <w:rsid w:val="00C47BBE"/>
    <w:rsid w:val="00C510DD"/>
    <w:rsid w:val="00C514FE"/>
    <w:rsid w:val="00C529BA"/>
    <w:rsid w:val="00C5384F"/>
    <w:rsid w:val="00C544EF"/>
    <w:rsid w:val="00C54803"/>
    <w:rsid w:val="00C552EC"/>
    <w:rsid w:val="00C55DC1"/>
    <w:rsid w:val="00C56964"/>
    <w:rsid w:val="00C57466"/>
    <w:rsid w:val="00C603F3"/>
    <w:rsid w:val="00C61C09"/>
    <w:rsid w:val="00C62849"/>
    <w:rsid w:val="00C63B25"/>
    <w:rsid w:val="00C656D5"/>
    <w:rsid w:val="00C67103"/>
    <w:rsid w:val="00C67DC0"/>
    <w:rsid w:val="00C67E63"/>
    <w:rsid w:val="00C70233"/>
    <w:rsid w:val="00C71BB9"/>
    <w:rsid w:val="00C7280E"/>
    <w:rsid w:val="00C72C77"/>
    <w:rsid w:val="00C730D9"/>
    <w:rsid w:val="00C73419"/>
    <w:rsid w:val="00C7429C"/>
    <w:rsid w:val="00C75959"/>
    <w:rsid w:val="00C77367"/>
    <w:rsid w:val="00C81B04"/>
    <w:rsid w:val="00C82B1A"/>
    <w:rsid w:val="00C84F46"/>
    <w:rsid w:val="00C87461"/>
    <w:rsid w:val="00C879F5"/>
    <w:rsid w:val="00C90ECD"/>
    <w:rsid w:val="00C93BA2"/>
    <w:rsid w:val="00C93D4B"/>
    <w:rsid w:val="00C93FEF"/>
    <w:rsid w:val="00C94A47"/>
    <w:rsid w:val="00C94C28"/>
    <w:rsid w:val="00C95CCD"/>
    <w:rsid w:val="00CA1AD6"/>
    <w:rsid w:val="00CA2A37"/>
    <w:rsid w:val="00CA31FC"/>
    <w:rsid w:val="00CA39F1"/>
    <w:rsid w:val="00CA3B68"/>
    <w:rsid w:val="00CA50CE"/>
    <w:rsid w:val="00CA51A4"/>
    <w:rsid w:val="00CB0247"/>
    <w:rsid w:val="00CB1572"/>
    <w:rsid w:val="00CB2624"/>
    <w:rsid w:val="00CB28B1"/>
    <w:rsid w:val="00CB3440"/>
    <w:rsid w:val="00CB39C8"/>
    <w:rsid w:val="00CB4576"/>
    <w:rsid w:val="00CB4E2F"/>
    <w:rsid w:val="00CB5482"/>
    <w:rsid w:val="00CB5483"/>
    <w:rsid w:val="00CB54DA"/>
    <w:rsid w:val="00CB6B8D"/>
    <w:rsid w:val="00CB756D"/>
    <w:rsid w:val="00CB7CEE"/>
    <w:rsid w:val="00CC06C1"/>
    <w:rsid w:val="00CC0A18"/>
    <w:rsid w:val="00CC0BAA"/>
    <w:rsid w:val="00CC0C95"/>
    <w:rsid w:val="00CC0F44"/>
    <w:rsid w:val="00CC1692"/>
    <w:rsid w:val="00CC27E5"/>
    <w:rsid w:val="00CC32A9"/>
    <w:rsid w:val="00CC627D"/>
    <w:rsid w:val="00CD09C1"/>
    <w:rsid w:val="00CD138B"/>
    <w:rsid w:val="00CD3329"/>
    <w:rsid w:val="00CD38E5"/>
    <w:rsid w:val="00CD3E1E"/>
    <w:rsid w:val="00CD3E31"/>
    <w:rsid w:val="00CD4298"/>
    <w:rsid w:val="00CD5DAF"/>
    <w:rsid w:val="00CD745F"/>
    <w:rsid w:val="00CD74A3"/>
    <w:rsid w:val="00CD7DF4"/>
    <w:rsid w:val="00CE0527"/>
    <w:rsid w:val="00CE1CE9"/>
    <w:rsid w:val="00CE262C"/>
    <w:rsid w:val="00CE5B23"/>
    <w:rsid w:val="00CE6676"/>
    <w:rsid w:val="00CE694F"/>
    <w:rsid w:val="00CE70E8"/>
    <w:rsid w:val="00CF0365"/>
    <w:rsid w:val="00CF1B96"/>
    <w:rsid w:val="00CF1E81"/>
    <w:rsid w:val="00CF2F50"/>
    <w:rsid w:val="00CF45C6"/>
    <w:rsid w:val="00CF70AD"/>
    <w:rsid w:val="00CF7729"/>
    <w:rsid w:val="00D00059"/>
    <w:rsid w:val="00D016F3"/>
    <w:rsid w:val="00D04A9E"/>
    <w:rsid w:val="00D053FB"/>
    <w:rsid w:val="00D05BC1"/>
    <w:rsid w:val="00D06A3F"/>
    <w:rsid w:val="00D06DB0"/>
    <w:rsid w:val="00D06F04"/>
    <w:rsid w:val="00D071E0"/>
    <w:rsid w:val="00D07B3B"/>
    <w:rsid w:val="00D07E9A"/>
    <w:rsid w:val="00D1068F"/>
    <w:rsid w:val="00D107FA"/>
    <w:rsid w:val="00D119E1"/>
    <w:rsid w:val="00D12275"/>
    <w:rsid w:val="00D12766"/>
    <w:rsid w:val="00D178B8"/>
    <w:rsid w:val="00D20FF4"/>
    <w:rsid w:val="00D24D2C"/>
    <w:rsid w:val="00D35798"/>
    <w:rsid w:val="00D35881"/>
    <w:rsid w:val="00D36763"/>
    <w:rsid w:val="00D369B1"/>
    <w:rsid w:val="00D36A38"/>
    <w:rsid w:val="00D40FDC"/>
    <w:rsid w:val="00D426CD"/>
    <w:rsid w:val="00D452AE"/>
    <w:rsid w:val="00D466C8"/>
    <w:rsid w:val="00D4761C"/>
    <w:rsid w:val="00D5072A"/>
    <w:rsid w:val="00D52260"/>
    <w:rsid w:val="00D52F60"/>
    <w:rsid w:val="00D53CA8"/>
    <w:rsid w:val="00D54188"/>
    <w:rsid w:val="00D541A6"/>
    <w:rsid w:val="00D54B23"/>
    <w:rsid w:val="00D554CF"/>
    <w:rsid w:val="00D573B0"/>
    <w:rsid w:val="00D5754D"/>
    <w:rsid w:val="00D60410"/>
    <w:rsid w:val="00D61582"/>
    <w:rsid w:val="00D63600"/>
    <w:rsid w:val="00D6524E"/>
    <w:rsid w:val="00D66135"/>
    <w:rsid w:val="00D675B5"/>
    <w:rsid w:val="00D677E4"/>
    <w:rsid w:val="00D70F87"/>
    <w:rsid w:val="00D760C5"/>
    <w:rsid w:val="00D76469"/>
    <w:rsid w:val="00D8001C"/>
    <w:rsid w:val="00D8264C"/>
    <w:rsid w:val="00D82833"/>
    <w:rsid w:val="00D83664"/>
    <w:rsid w:val="00D85A25"/>
    <w:rsid w:val="00D85B0E"/>
    <w:rsid w:val="00D8602C"/>
    <w:rsid w:val="00D866B4"/>
    <w:rsid w:val="00D86BD8"/>
    <w:rsid w:val="00D86ED6"/>
    <w:rsid w:val="00D90E5A"/>
    <w:rsid w:val="00D923DC"/>
    <w:rsid w:val="00D9422F"/>
    <w:rsid w:val="00D948C4"/>
    <w:rsid w:val="00D955D9"/>
    <w:rsid w:val="00D97317"/>
    <w:rsid w:val="00D977C1"/>
    <w:rsid w:val="00DA1648"/>
    <w:rsid w:val="00DA27D3"/>
    <w:rsid w:val="00DA2E8B"/>
    <w:rsid w:val="00DA3C97"/>
    <w:rsid w:val="00DA452F"/>
    <w:rsid w:val="00DA50A8"/>
    <w:rsid w:val="00DA5674"/>
    <w:rsid w:val="00DA642B"/>
    <w:rsid w:val="00DA7159"/>
    <w:rsid w:val="00DA735E"/>
    <w:rsid w:val="00DA7DA5"/>
    <w:rsid w:val="00DB073B"/>
    <w:rsid w:val="00DB0BD9"/>
    <w:rsid w:val="00DB4576"/>
    <w:rsid w:val="00DB78F0"/>
    <w:rsid w:val="00DC0CEA"/>
    <w:rsid w:val="00DC2E43"/>
    <w:rsid w:val="00DC6BAE"/>
    <w:rsid w:val="00DC6F89"/>
    <w:rsid w:val="00DC74F4"/>
    <w:rsid w:val="00DD095C"/>
    <w:rsid w:val="00DD1020"/>
    <w:rsid w:val="00DD1330"/>
    <w:rsid w:val="00DD3781"/>
    <w:rsid w:val="00DD3AC4"/>
    <w:rsid w:val="00DD438E"/>
    <w:rsid w:val="00DD5C49"/>
    <w:rsid w:val="00DD7940"/>
    <w:rsid w:val="00DE06BF"/>
    <w:rsid w:val="00DE0B83"/>
    <w:rsid w:val="00DE1492"/>
    <w:rsid w:val="00DE1A81"/>
    <w:rsid w:val="00DE1C13"/>
    <w:rsid w:val="00DE217E"/>
    <w:rsid w:val="00DE21A4"/>
    <w:rsid w:val="00DE3504"/>
    <w:rsid w:val="00DE4E10"/>
    <w:rsid w:val="00DF013F"/>
    <w:rsid w:val="00DF19F0"/>
    <w:rsid w:val="00DF284C"/>
    <w:rsid w:val="00DF2AF2"/>
    <w:rsid w:val="00DF4908"/>
    <w:rsid w:val="00DF7176"/>
    <w:rsid w:val="00E00E4B"/>
    <w:rsid w:val="00E02ABF"/>
    <w:rsid w:val="00E02F50"/>
    <w:rsid w:val="00E0402B"/>
    <w:rsid w:val="00E0431B"/>
    <w:rsid w:val="00E04F7F"/>
    <w:rsid w:val="00E05248"/>
    <w:rsid w:val="00E05263"/>
    <w:rsid w:val="00E065A9"/>
    <w:rsid w:val="00E130A9"/>
    <w:rsid w:val="00E147BA"/>
    <w:rsid w:val="00E14995"/>
    <w:rsid w:val="00E14B78"/>
    <w:rsid w:val="00E15197"/>
    <w:rsid w:val="00E1720B"/>
    <w:rsid w:val="00E174D2"/>
    <w:rsid w:val="00E1758B"/>
    <w:rsid w:val="00E179CD"/>
    <w:rsid w:val="00E20E97"/>
    <w:rsid w:val="00E20ED4"/>
    <w:rsid w:val="00E21A9D"/>
    <w:rsid w:val="00E23CD7"/>
    <w:rsid w:val="00E23E58"/>
    <w:rsid w:val="00E23E8D"/>
    <w:rsid w:val="00E2518C"/>
    <w:rsid w:val="00E2646C"/>
    <w:rsid w:val="00E27102"/>
    <w:rsid w:val="00E27409"/>
    <w:rsid w:val="00E3134D"/>
    <w:rsid w:val="00E3477F"/>
    <w:rsid w:val="00E35F36"/>
    <w:rsid w:val="00E37D11"/>
    <w:rsid w:val="00E37F98"/>
    <w:rsid w:val="00E432B0"/>
    <w:rsid w:val="00E45C16"/>
    <w:rsid w:val="00E46559"/>
    <w:rsid w:val="00E466A3"/>
    <w:rsid w:val="00E46A8A"/>
    <w:rsid w:val="00E47B4B"/>
    <w:rsid w:val="00E47E7D"/>
    <w:rsid w:val="00E50104"/>
    <w:rsid w:val="00E5019B"/>
    <w:rsid w:val="00E50A06"/>
    <w:rsid w:val="00E50D25"/>
    <w:rsid w:val="00E52EAB"/>
    <w:rsid w:val="00E53B2C"/>
    <w:rsid w:val="00E56ACA"/>
    <w:rsid w:val="00E623B4"/>
    <w:rsid w:val="00E62751"/>
    <w:rsid w:val="00E64F9F"/>
    <w:rsid w:val="00E65BD6"/>
    <w:rsid w:val="00E65DFB"/>
    <w:rsid w:val="00E6670C"/>
    <w:rsid w:val="00E6784C"/>
    <w:rsid w:val="00E71778"/>
    <w:rsid w:val="00E71C0A"/>
    <w:rsid w:val="00E71D19"/>
    <w:rsid w:val="00E73A10"/>
    <w:rsid w:val="00E73DEE"/>
    <w:rsid w:val="00E7434B"/>
    <w:rsid w:val="00E7465C"/>
    <w:rsid w:val="00E76632"/>
    <w:rsid w:val="00E776E8"/>
    <w:rsid w:val="00E77ADC"/>
    <w:rsid w:val="00E80BA8"/>
    <w:rsid w:val="00E81578"/>
    <w:rsid w:val="00E82063"/>
    <w:rsid w:val="00E823A2"/>
    <w:rsid w:val="00E853D6"/>
    <w:rsid w:val="00E85519"/>
    <w:rsid w:val="00E85EAA"/>
    <w:rsid w:val="00E8772D"/>
    <w:rsid w:val="00E90895"/>
    <w:rsid w:val="00E90D20"/>
    <w:rsid w:val="00E91B8F"/>
    <w:rsid w:val="00E92C1F"/>
    <w:rsid w:val="00E930A2"/>
    <w:rsid w:val="00E94653"/>
    <w:rsid w:val="00E951D7"/>
    <w:rsid w:val="00E95D4B"/>
    <w:rsid w:val="00E96F1B"/>
    <w:rsid w:val="00EA04C5"/>
    <w:rsid w:val="00EA0668"/>
    <w:rsid w:val="00EA0C65"/>
    <w:rsid w:val="00EA1D1A"/>
    <w:rsid w:val="00EA30B6"/>
    <w:rsid w:val="00EA36FF"/>
    <w:rsid w:val="00EA51B2"/>
    <w:rsid w:val="00EA6298"/>
    <w:rsid w:val="00EA764C"/>
    <w:rsid w:val="00EB05EF"/>
    <w:rsid w:val="00EB199F"/>
    <w:rsid w:val="00EB280C"/>
    <w:rsid w:val="00EB28CE"/>
    <w:rsid w:val="00EB3ADA"/>
    <w:rsid w:val="00EB4607"/>
    <w:rsid w:val="00EB4F90"/>
    <w:rsid w:val="00EB6447"/>
    <w:rsid w:val="00EB705F"/>
    <w:rsid w:val="00EB71C1"/>
    <w:rsid w:val="00EC23F7"/>
    <w:rsid w:val="00EC4BD8"/>
    <w:rsid w:val="00EC5E14"/>
    <w:rsid w:val="00EC63EB"/>
    <w:rsid w:val="00EC70AB"/>
    <w:rsid w:val="00ED0CDB"/>
    <w:rsid w:val="00ED0F4E"/>
    <w:rsid w:val="00ED1F7F"/>
    <w:rsid w:val="00ED1FAE"/>
    <w:rsid w:val="00ED2A36"/>
    <w:rsid w:val="00ED412F"/>
    <w:rsid w:val="00ED51CB"/>
    <w:rsid w:val="00ED5FC7"/>
    <w:rsid w:val="00ED6406"/>
    <w:rsid w:val="00ED68C7"/>
    <w:rsid w:val="00EF0093"/>
    <w:rsid w:val="00EF36B2"/>
    <w:rsid w:val="00EF397F"/>
    <w:rsid w:val="00EF6276"/>
    <w:rsid w:val="00EF6B40"/>
    <w:rsid w:val="00F029B3"/>
    <w:rsid w:val="00F02C6C"/>
    <w:rsid w:val="00F037A8"/>
    <w:rsid w:val="00F054C1"/>
    <w:rsid w:val="00F056B2"/>
    <w:rsid w:val="00F1167E"/>
    <w:rsid w:val="00F1246B"/>
    <w:rsid w:val="00F12B10"/>
    <w:rsid w:val="00F12CA8"/>
    <w:rsid w:val="00F12D0A"/>
    <w:rsid w:val="00F14803"/>
    <w:rsid w:val="00F1488C"/>
    <w:rsid w:val="00F16102"/>
    <w:rsid w:val="00F16A53"/>
    <w:rsid w:val="00F16D85"/>
    <w:rsid w:val="00F17076"/>
    <w:rsid w:val="00F201EC"/>
    <w:rsid w:val="00F208A9"/>
    <w:rsid w:val="00F20A6C"/>
    <w:rsid w:val="00F228D7"/>
    <w:rsid w:val="00F234C8"/>
    <w:rsid w:val="00F23891"/>
    <w:rsid w:val="00F274CE"/>
    <w:rsid w:val="00F27E7C"/>
    <w:rsid w:val="00F30B3B"/>
    <w:rsid w:val="00F30D7A"/>
    <w:rsid w:val="00F31B2B"/>
    <w:rsid w:val="00F327C1"/>
    <w:rsid w:val="00F35C93"/>
    <w:rsid w:val="00F36197"/>
    <w:rsid w:val="00F3666C"/>
    <w:rsid w:val="00F37C5D"/>
    <w:rsid w:val="00F40CA8"/>
    <w:rsid w:val="00F41D75"/>
    <w:rsid w:val="00F45E97"/>
    <w:rsid w:val="00F5139D"/>
    <w:rsid w:val="00F530BD"/>
    <w:rsid w:val="00F53B31"/>
    <w:rsid w:val="00F54204"/>
    <w:rsid w:val="00F55132"/>
    <w:rsid w:val="00F565E5"/>
    <w:rsid w:val="00F63DAC"/>
    <w:rsid w:val="00F6546B"/>
    <w:rsid w:val="00F654D8"/>
    <w:rsid w:val="00F67AE6"/>
    <w:rsid w:val="00F71873"/>
    <w:rsid w:val="00F719D5"/>
    <w:rsid w:val="00F7454F"/>
    <w:rsid w:val="00F76D80"/>
    <w:rsid w:val="00F77860"/>
    <w:rsid w:val="00F77988"/>
    <w:rsid w:val="00F77F48"/>
    <w:rsid w:val="00F81F48"/>
    <w:rsid w:val="00F8497D"/>
    <w:rsid w:val="00F84DD5"/>
    <w:rsid w:val="00F85BA4"/>
    <w:rsid w:val="00F86253"/>
    <w:rsid w:val="00F923E9"/>
    <w:rsid w:val="00F9283E"/>
    <w:rsid w:val="00F92FD2"/>
    <w:rsid w:val="00F951AF"/>
    <w:rsid w:val="00F96110"/>
    <w:rsid w:val="00F976CE"/>
    <w:rsid w:val="00FA0706"/>
    <w:rsid w:val="00FA1920"/>
    <w:rsid w:val="00FA1A9E"/>
    <w:rsid w:val="00FA1DF3"/>
    <w:rsid w:val="00FA20AD"/>
    <w:rsid w:val="00FA277D"/>
    <w:rsid w:val="00FA281B"/>
    <w:rsid w:val="00FA293A"/>
    <w:rsid w:val="00FA5227"/>
    <w:rsid w:val="00FA71AB"/>
    <w:rsid w:val="00FA7B62"/>
    <w:rsid w:val="00FB173A"/>
    <w:rsid w:val="00FB2C25"/>
    <w:rsid w:val="00FB30F1"/>
    <w:rsid w:val="00FB3499"/>
    <w:rsid w:val="00FB3EE2"/>
    <w:rsid w:val="00FB42C6"/>
    <w:rsid w:val="00FB53E7"/>
    <w:rsid w:val="00FB7D43"/>
    <w:rsid w:val="00FC07F7"/>
    <w:rsid w:val="00FC14DF"/>
    <w:rsid w:val="00FC1535"/>
    <w:rsid w:val="00FC276E"/>
    <w:rsid w:val="00FC2D7B"/>
    <w:rsid w:val="00FC74AA"/>
    <w:rsid w:val="00FD1D99"/>
    <w:rsid w:val="00FD26F9"/>
    <w:rsid w:val="00FD2A8A"/>
    <w:rsid w:val="00FD45BB"/>
    <w:rsid w:val="00FD4FEC"/>
    <w:rsid w:val="00FD5692"/>
    <w:rsid w:val="00FD6A10"/>
    <w:rsid w:val="00FE473B"/>
    <w:rsid w:val="00FE54AB"/>
    <w:rsid w:val="00FE5939"/>
    <w:rsid w:val="00FE5AF3"/>
    <w:rsid w:val="00FF0052"/>
    <w:rsid w:val="00FF0214"/>
    <w:rsid w:val="00FF18C0"/>
    <w:rsid w:val="00FF2ED5"/>
    <w:rsid w:val="00FF4C45"/>
    <w:rsid w:val="00FF6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EA49DA9"/>
  <w15:docId w15:val="{7A1EDFA5-94D9-4BFA-A4F8-314931AB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 w:type="paragraph" w:styleId="Beiguvresteksts">
    <w:name w:val="endnote text"/>
    <w:basedOn w:val="Parasts"/>
    <w:link w:val="BeiguvrestekstsRakstz"/>
    <w:semiHidden/>
    <w:unhideWhenUsed/>
    <w:rsid w:val="00CC27E5"/>
    <w:rPr>
      <w:sz w:val="20"/>
      <w:szCs w:val="20"/>
    </w:rPr>
  </w:style>
  <w:style w:type="character" w:customStyle="1" w:styleId="BeiguvrestekstsRakstz">
    <w:name w:val="Beigu vēres teksts Rakstz."/>
    <w:basedOn w:val="Noklusjumarindkopasfonts"/>
    <w:link w:val="Beiguvresteksts"/>
    <w:semiHidden/>
    <w:rsid w:val="00CC27E5"/>
  </w:style>
  <w:style w:type="character" w:styleId="Beiguvresatsauce">
    <w:name w:val="endnote reference"/>
    <w:basedOn w:val="Noklusjumarindkopasfonts"/>
    <w:semiHidden/>
    <w:unhideWhenUsed/>
    <w:rsid w:val="00CC27E5"/>
    <w:rPr>
      <w:vertAlign w:val="superscript"/>
    </w:rPr>
  </w:style>
  <w:style w:type="character" w:styleId="Izmantotahipersaite">
    <w:name w:val="FollowedHyperlink"/>
    <w:basedOn w:val="Noklusjumarindkopasfonts"/>
    <w:semiHidden/>
    <w:unhideWhenUsed/>
    <w:rsid w:val="00B52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410543437">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60526596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9322-oficialo-publikaciju-un-tiesiskas-informacij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49322-oficialo-publikaciju-un-tiesiskas-informacijas-likums" TargetMode="External"/><Relationship Id="rId4" Type="http://schemas.openxmlformats.org/officeDocument/2006/relationships/settings" Target="settings.xml"/><Relationship Id="rId9" Type="http://schemas.openxmlformats.org/officeDocument/2006/relationships/hyperlink" Target="https://likumi.lv/ta/id/249322-oficialo-publikaciju-un-tiesiskas-informacijas-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C74E-758C-4B91-A318-519882C0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6044</Characters>
  <Application>Microsoft Office Word</Application>
  <DocSecurity>0</DocSecurity>
  <Lines>50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2015.gada 24.septembra rīkojuma Nr.575 "Par valsts sabiedrības ar ierobežotu atbildību "Latvijas Vēstnesis" pārveides par valsts aģentūru "Latvijas Vēstnesis" uzsākšanu" atzīšanu par spēku zaudējušu</vt:lpstr>
      <vt:lpstr>Par zemes reformas pabeigšanu Krāslavas novada lauku apvidū</vt:lpstr>
    </vt:vector>
  </TitlesOfParts>
  <Company>Tieslietu ministrija</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24.septembra rīkojuma Nr.575 "Par valsts sabiedrības ar ierobežotu atbildību "Latvijas Vēstnesis" pārveides par valsts aģentūru "Latvijas Vēstnesis" uzsākšanu" atzīšanu par spēku zaudējušu</dc:title>
  <dc:subject>Sākotnējās ietekmes novērtējuma ziņojums (anotācija)</dc:subject>
  <dc:creator>Agnese Rācene-Krūmiņa</dc:creator>
  <dc:description>67036 734, Agnese.Racene-Krumina@tm.gov.lv</dc:description>
  <cp:lastModifiedBy>Baiba Spalviņa</cp:lastModifiedBy>
  <cp:revision>3</cp:revision>
  <cp:lastPrinted>2017-04-26T12:07:00Z</cp:lastPrinted>
  <dcterms:created xsi:type="dcterms:W3CDTF">2021-03-16T07:31:00Z</dcterms:created>
  <dcterms:modified xsi:type="dcterms:W3CDTF">2021-03-16T07:45:00Z</dcterms:modified>
</cp:coreProperties>
</file>