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11537" w14:textId="41B40798" w:rsidR="00C619F9" w:rsidRPr="00EB4C5F" w:rsidRDefault="00C619F9" w:rsidP="00C619F9">
      <w:pPr>
        <w:spacing w:after="120"/>
        <w:jc w:val="center"/>
        <w:rPr>
          <w:b/>
          <w:sz w:val="28"/>
          <w:szCs w:val="28"/>
        </w:rPr>
      </w:pPr>
      <w:r w:rsidRPr="00EB4C5F">
        <w:rPr>
          <w:b/>
          <w:sz w:val="28"/>
          <w:szCs w:val="28"/>
        </w:rPr>
        <w:t>Informatīvais ziņojums</w:t>
      </w:r>
    </w:p>
    <w:p w14:paraId="38F7BCDE" w14:textId="77777777" w:rsidR="00C619F9" w:rsidRPr="00EB4C5F" w:rsidRDefault="00C619F9" w:rsidP="00C619F9">
      <w:pPr>
        <w:spacing w:after="120"/>
        <w:jc w:val="center"/>
        <w:rPr>
          <w:b/>
          <w:sz w:val="28"/>
          <w:szCs w:val="28"/>
        </w:rPr>
      </w:pPr>
      <w:r w:rsidRPr="00EB4C5F">
        <w:rPr>
          <w:b/>
          <w:sz w:val="28"/>
          <w:szCs w:val="28"/>
        </w:rPr>
        <w:t>“Jaunas radioaktīvo atkritumu tvertnes, ilgtermiņa glabātavas un pārseguma virs slēgtajām radioaktīvo atkritumu tvertnēm radioaktīvo atkritumu glabātavā “Radons” būvprojekta izstrāde un autoruzraudzība” un “Salaspils kodolreaktora izpēte, būvprojekta izstrāde Salaspils kodolreaktora likvidēšanai un demontāžai un autoruzraudzība”</w:t>
      </w:r>
    </w:p>
    <w:p w14:paraId="13155AFB" w14:textId="77777777" w:rsidR="00C619F9" w:rsidRPr="00EB4C5F" w:rsidRDefault="00C619F9" w:rsidP="00C619F9">
      <w:pPr>
        <w:spacing w:after="120"/>
        <w:jc w:val="center"/>
        <w:rPr>
          <w:b/>
          <w:sz w:val="28"/>
          <w:szCs w:val="28"/>
        </w:rPr>
      </w:pPr>
      <w:r w:rsidRPr="00EB4C5F">
        <w:rPr>
          <w:b/>
          <w:sz w:val="28"/>
          <w:szCs w:val="28"/>
        </w:rPr>
        <w:t>Ievads</w:t>
      </w:r>
    </w:p>
    <w:p w14:paraId="355009DA" w14:textId="77777777" w:rsidR="00C619F9" w:rsidRPr="00EB4C5F" w:rsidRDefault="00C619F9" w:rsidP="00C619F9">
      <w:pPr>
        <w:spacing w:after="120"/>
        <w:ind w:firstLine="720"/>
        <w:jc w:val="both"/>
        <w:rPr>
          <w:sz w:val="28"/>
          <w:szCs w:val="28"/>
          <w:shd w:val="clear" w:color="auto" w:fill="FFFFFF"/>
        </w:rPr>
      </w:pPr>
      <w:r w:rsidRPr="00EB4C5F">
        <w:rPr>
          <w:sz w:val="28"/>
          <w:szCs w:val="28"/>
          <w:shd w:val="clear" w:color="auto" w:fill="FFFFFF"/>
        </w:rPr>
        <w:t xml:space="preserve">Informatīvais ziņojums “Jaunas radioaktīvo atkritumu tvertnes, ilgtermiņa glabātavas un pārseguma virs slēgtajām radioaktīvo atkritumu tvertnēm radioaktīvo atkritumu glabātavā “Radons” būvprojekta izstrāde un autoruzraudzība” un “Salaspils kodolreaktora izpēte, būvprojekta izstrāde Salaspils kodolreaktora likvidēšanai un demontāžai un autoruzraudzība” (turpmāk – Informatīvais ziņojums) sagatavots, lai izpildītu Ministru kabineta 2018. gada 4. decembra sēdes (protokols Nr. 58, 36. §) protokollēmuma (turpmāk – </w:t>
      </w:r>
      <w:proofErr w:type="spellStart"/>
      <w:r w:rsidRPr="00EB4C5F">
        <w:rPr>
          <w:sz w:val="28"/>
          <w:szCs w:val="28"/>
          <w:shd w:val="clear" w:color="auto" w:fill="FFFFFF"/>
        </w:rPr>
        <w:t>protokollēmums</w:t>
      </w:r>
      <w:proofErr w:type="spellEnd"/>
      <w:r w:rsidRPr="00EB4C5F">
        <w:rPr>
          <w:sz w:val="28"/>
          <w:szCs w:val="28"/>
          <w:shd w:val="clear" w:color="auto" w:fill="FFFFFF"/>
        </w:rPr>
        <w:t xml:space="preserve">) 4. punktā </w:t>
      </w:r>
      <w:r w:rsidRPr="00EB4C5F">
        <w:rPr>
          <w:sz w:val="28"/>
          <w:szCs w:val="28"/>
        </w:rPr>
        <w:t xml:space="preserve">Vides aizsardzības un reģionālās attīstības ministrijai (turpmāk – VARAM) </w:t>
      </w:r>
      <w:r w:rsidRPr="00EB4C5F">
        <w:rPr>
          <w:sz w:val="28"/>
          <w:szCs w:val="28"/>
          <w:shd w:val="clear" w:color="auto" w:fill="FFFFFF"/>
        </w:rPr>
        <w:t xml:space="preserve">noteikto uzdevumu. Protokollēmuma 4. punkts noteic VARAM </w:t>
      </w:r>
      <w:r w:rsidRPr="00EB4C5F">
        <w:rPr>
          <w:sz w:val="28"/>
          <w:szCs w:val="28"/>
        </w:rPr>
        <w:t xml:space="preserve">pēc valsts sabiedrības ar ierobežotu atbildību “Latvijas Vides, ģeoloģijas un meteoroloģijas centrs” (turpmāk – LVĢMC) iepirkumu “Jaunas radioaktīvo atkritumu tvertnes, ilgtermiņa glabātavas un esošo radioaktīvo atkritumu tvertņu pārsegšanas projekta izstrāde radioaktīvo atkritumu glabātavai “Radons”” </w:t>
      </w:r>
      <w:r w:rsidRPr="00EB4C5F">
        <w:rPr>
          <w:sz w:val="28"/>
          <w:szCs w:val="28"/>
          <w:shd w:val="clear" w:color="auto" w:fill="FFFFFF"/>
        </w:rPr>
        <w:t xml:space="preserve">un </w:t>
      </w:r>
      <w:r w:rsidRPr="00EB4C5F">
        <w:rPr>
          <w:sz w:val="28"/>
          <w:szCs w:val="28"/>
        </w:rPr>
        <w:t>“Salaspils kodolreaktora izpētes un demontāžas projekta izstrāde” veikšanas, bet pirms saistību uzņemšanās, informēt Ministru kabinetu par iepirkumos plānoto darbu aktuālajām izmaksām, nepieciešamības gadījumā piedāvājot ietekmes neitralizējošus pasākumus un iesniedzot Ministru kabinetā izskatīšanai rīkojuma projektu par finansējuma pārdali no 2016. - 2018. gada neatliekamā pasākuma “Salaspils kodolreaktora likvidācijas pasākumu kopums izpildes nodrošināšana” un par atļauju izmantot līdzšinēji LVĢMC pamatkapitālā ieguldīto finansējumu</w:t>
      </w:r>
      <w:r w:rsidRPr="00EB4C5F">
        <w:rPr>
          <w:sz w:val="28"/>
          <w:szCs w:val="28"/>
          <w:shd w:val="clear" w:color="auto" w:fill="FFFFFF"/>
        </w:rPr>
        <w:t>.</w:t>
      </w:r>
    </w:p>
    <w:p w14:paraId="3CBA645E" w14:textId="76016153" w:rsidR="00C619F9" w:rsidRPr="00EB4C5F" w:rsidRDefault="00C619F9" w:rsidP="009612E8">
      <w:pPr>
        <w:spacing w:after="120"/>
        <w:ind w:right="-113" w:firstLine="720"/>
        <w:jc w:val="both"/>
        <w:rPr>
          <w:sz w:val="28"/>
          <w:szCs w:val="28"/>
          <w:shd w:val="clear" w:color="auto" w:fill="FFFFFF"/>
        </w:rPr>
      </w:pPr>
      <w:r w:rsidRPr="00EB4C5F">
        <w:rPr>
          <w:sz w:val="28"/>
          <w:szCs w:val="28"/>
        </w:rPr>
        <w:t>Detalizēta informācija par radioaktīvo atkritumu glabātavu “Radons” (turpmāk – glabātava “Radons”) un Salaspils kodolreaktoru, kā arī nepieciešamajiem darbiem minētajos valsts nozīmes jonizējošā starojuma objektos un piešķirto valsts budžeta finansējumu sniegta informatīvajā ziņojumā “Jaunas radioaktīvo atkritumu tvertnes, ilgtermiņa glabātavas un esošo radioaktīvo atkritumu tvertņu pārsegšanas projekta izstrāde radioaktīvo atkritumu glabātavai “Radons” un Salaspils kodolreaktora izpētes un demontāžas projekta izstrāde”</w:t>
      </w:r>
      <w:r w:rsidRPr="00EB4C5F">
        <w:rPr>
          <w:rStyle w:val="FootnoteReference"/>
          <w:sz w:val="28"/>
          <w:szCs w:val="28"/>
        </w:rPr>
        <w:footnoteReference w:id="1"/>
      </w:r>
      <w:r w:rsidRPr="00EB4C5F">
        <w:rPr>
          <w:sz w:val="28"/>
          <w:szCs w:val="28"/>
        </w:rPr>
        <w:t xml:space="preserve">, kurš skatīts un pieņemts zināšanai </w:t>
      </w:r>
      <w:r w:rsidRPr="00EB4C5F">
        <w:rPr>
          <w:sz w:val="28"/>
          <w:szCs w:val="28"/>
          <w:shd w:val="clear" w:color="auto" w:fill="FFFFFF"/>
        </w:rPr>
        <w:t>Ministru kabineta 2018. gada 4. decembra sēdē. Savukārt šajā Informatīvajā ziņojumā  sniegta informācija par iepirkumu “</w:t>
      </w:r>
      <w:r w:rsidRPr="00EB4C5F">
        <w:rPr>
          <w:sz w:val="28"/>
          <w:szCs w:val="28"/>
        </w:rPr>
        <w:t>Jaunas</w:t>
      </w:r>
      <w:r w:rsidR="00AA3204">
        <w:rPr>
          <w:sz w:val="28"/>
          <w:szCs w:val="28"/>
        </w:rPr>
        <w:t xml:space="preserve"> </w:t>
      </w:r>
      <w:r w:rsidRPr="00EB4C5F">
        <w:rPr>
          <w:sz w:val="28"/>
          <w:szCs w:val="28"/>
        </w:rPr>
        <w:t>radioaktīvo atkritumu tvertnes, ilgtermiņa glabātavas un pārseguma virs slēgtajām radioaktīvo atkritumu tvertnēm radioaktīvo atkritumu glabātavā “Radons”</w:t>
      </w:r>
      <w:r w:rsidR="00AA3204">
        <w:rPr>
          <w:sz w:val="28"/>
          <w:szCs w:val="28"/>
        </w:rPr>
        <w:t xml:space="preserve"> </w:t>
      </w:r>
      <w:r w:rsidRPr="00EB4C5F">
        <w:rPr>
          <w:sz w:val="28"/>
          <w:szCs w:val="28"/>
        </w:rPr>
        <w:lastRenderedPageBreak/>
        <w:t>būvprojekta izstrāde un autoruzraudzība</w:t>
      </w:r>
      <w:r w:rsidRPr="00EB4C5F">
        <w:rPr>
          <w:sz w:val="28"/>
          <w:szCs w:val="28"/>
          <w:shd w:val="clear" w:color="auto" w:fill="FFFFFF"/>
        </w:rPr>
        <w:t>” (turpmāk – iepirkums “Radons”) un “</w:t>
      </w:r>
      <w:r w:rsidRPr="00EB4C5F">
        <w:rPr>
          <w:sz w:val="28"/>
          <w:szCs w:val="28"/>
        </w:rPr>
        <w:t>Salaspils kodolreaktora izpēte, būvprojekta izstrāde Salaspils kodolreaktora likvidēšanai un demontāžai un autoruzraudzība</w:t>
      </w:r>
      <w:r w:rsidRPr="00EB4C5F">
        <w:rPr>
          <w:sz w:val="28"/>
          <w:szCs w:val="28"/>
          <w:shd w:val="clear" w:color="auto" w:fill="FFFFFF"/>
        </w:rPr>
        <w:t>” (turpmāk – iepirkums “Salaspils”) īstenošanas gaitu</w:t>
      </w:r>
      <w:r w:rsidR="00AA3204">
        <w:rPr>
          <w:sz w:val="28"/>
          <w:szCs w:val="28"/>
          <w:shd w:val="clear" w:color="auto" w:fill="FFFFFF"/>
        </w:rPr>
        <w:t>, kā arī par turpmākajiem plāniem attiecībā uz glabātav</w:t>
      </w:r>
      <w:r w:rsidR="009F4EEE">
        <w:rPr>
          <w:sz w:val="28"/>
          <w:szCs w:val="28"/>
          <w:shd w:val="clear" w:color="auto" w:fill="FFFFFF"/>
        </w:rPr>
        <w:t>ā</w:t>
      </w:r>
      <w:r w:rsidR="00AA3204">
        <w:rPr>
          <w:sz w:val="28"/>
          <w:szCs w:val="28"/>
          <w:shd w:val="clear" w:color="auto" w:fill="FFFFFF"/>
        </w:rPr>
        <w:t xml:space="preserve"> “Radons”</w:t>
      </w:r>
      <w:r w:rsidR="009F4EEE">
        <w:rPr>
          <w:sz w:val="28"/>
          <w:szCs w:val="28"/>
          <w:shd w:val="clear" w:color="auto" w:fill="FFFFFF"/>
        </w:rPr>
        <w:t xml:space="preserve"> paredzētajiem drošības uzlabošanas </w:t>
      </w:r>
      <w:r w:rsidR="00D54479">
        <w:rPr>
          <w:sz w:val="28"/>
          <w:szCs w:val="28"/>
          <w:shd w:val="clear" w:color="auto" w:fill="FFFFFF"/>
        </w:rPr>
        <w:t xml:space="preserve">un jaunas radioaktīvo atkritumu tvertnes būvniecības </w:t>
      </w:r>
      <w:r w:rsidR="009F4EEE">
        <w:rPr>
          <w:sz w:val="28"/>
          <w:szCs w:val="28"/>
          <w:shd w:val="clear" w:color="auto" w:fill="FFFFFF"/>
        </w:rPr>
        <w:t>darbiem</w:t>
      </w:r>
      <w:r w:rsidR="00D54479">
        <w:rPr>
          <w:sz w:val="28"/>
          <w:szCs w:val="28"/>
          <w:shd w:val="clear" w:color="auto" w:fill="FFFFFF"/>
        </w:rPr>
        <w:t xml:space="preserve"> un </w:t>
      </w:r>
      <w:r w:rsidR="00253B61">
        <w:rPr>
          <w:sz w:val="28"/>
          <w:szCs w:val="28"/>
          <w:shd w:val="clear" w:color="auto" w:fill="FFFFFF"/>
        </w:rPr>
        <w:t>Salaspils kodolreaktora likvidēšanas un demontāžas darbiem</w:t>
      </w:r>
      <w:r w:rsidRPr="00EB4C5F">
        <w:rPr>
          <w:sz w:val="28"/>
          <w:szCs w:val="28"/>
          <w:shd w:val="clear" w:color="auto" w:fill="FFFFFF"/>
        </w:rPr>
        <w:t>.</w:t>
      </w:r>
    </w:p>
    <w:p w14:paraId="55A93D18" w14:textId="77777777" w:rsidR="00C619F9" w:rsidRPr="00EB4C5F" w:rsidRDefault="00C619F9" w:rsidP="00C619F9">
      <w:pPr>
        <w:spacing w:after="120"/>
        <w:ind w:right="-113" w:firstLine="720"/>
        <w:jc w:val="both"/>
        <w:rPr>
          <w:sz w:val="28"/>
          <w:szCs w:val="28"/>
        </w:rPr>
      </w:pPr>
    </w:p>
    <w:p w14:paraId="58999E7B" w14:textId="77777777" w:rsidR="00C619F9" w:rsidRPr="00EB4C5F" w:rsidRDefault="00C619F9" w:rsidP="00C619F9">
      <w:pPr>
        <w:spacing w:after="120"/>
        <w:ind w:left="600"/>
        <w:jc w:val="center"/>
        <w:rPr>
          <w:b/>
          <w:sz w:val="28"/>
          <w:szCs w:val="28"/>
        </w:rPr>
      </w:pPr>
      <w:r w:rsidRPr="00EB4C5F">
        <w:rPr>
          <w:b/>
          <w:sz w:val="28"/>
          <w:szCs w:val="28"/>
        </w:rPr>
        <w:t>1. Informācija par atklāta konkursa iepirkumu “Radons”</w:t>
      </w:r>
    </w:p>
    <w:p w14:paraId="1861A995" w14:textId="77777777" w:rsidR="00C619F9" w:rsidRPr="00EB4C5F" w:rsidRDefault="00C619F9" w:rsidP="00C619F9">
      <w:pPr>
        <w:spacing w:after="120"/>
        <w:ind w:right="-113" w:firstLine="720"/>
        <w:jc w:val="both"/>
        <w:rPr>
          <w:sz w:val="28"/>
          <w:szCs w:val="28"/>
        </w:rPr>
      </w:pPr>
      <w:r w:rsidRPr="00EB4C5F">
        <w:rPr>
          <w:sz w:val="28"/>
          <w:szCs w:val="28"/>
        </w:rPr>
        <w:t>LVĢMC 2019. gada 5. decembrī, ievērojot Publisko iepirkumu likuma prasības par publiskā iepirkuma paziņojuma publicēšanu Eiropas Savienības Oficiālajā Vēstnesī, izsludināja starptautisku iepirkumu – atklātu konkursu iepirkumam “Radons”</w:t>
      </w:r>
      <w:r w:rsidRPr="00EB4C5F">
        <w:rPr>
          <w:rStyle w:val="FootnoteReference"/>
          <w:sz w:val="28"/>
          <w:szCs w:val="28"/>
        </w:rPr>
        <w:footnoteReference w:id="2"/>
      </w:r>
      <w:r w:rsidRPr="00EB4C5F">
        <w:rPr>
          <w:sz w:val="28"/>
          <w:szCs w:val="28"/>
        </w:rPr>
        <w:t>. Iepirkuma piedāvājumu iesniegšanas termiņš tika noteikts 2020. gada 19. februāris. Iepirkumā saņemti trīs piedāvājumi:</w:t>
      </w:r>
    </w:p>
    <w:p w14:paraId="75B364E2" w14:textId="77777777" w:rsidR="00C619F9" w:rsidRPr="00EB4C5F" w:rsidRDefault="00C619F9" w:rsidP="00C619F9">
      <w:pPr>
        <w:pStyle w:val="ListParagraph"/>
        <w:numPr>
          <w:ilvl w:val="0"/>
          <w:numId w:val="1"/>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personu apvienības "</w:t>
      </w:r>
      <w:proofErr w:type="spellStart"/>
      <w:r w:rsidRPr="00EB4C5F">
        <w:rPr>
          <w:rFonts w:ascii="Times New Roman" w:hAnsi="Times New Roman"/>
          <w:sz w:val="28"/>
          <w:szCs w:val="28"/>
          <w:lang w:val="lv-LV"/>
        </w:rPr>
        <w:t>Enviroprojekts</w:t>
      </w:r>
      <w:proofErr w:type="spellEnd"/>
      <w:r w:rsidRPr="00EB4C5F">
        <w:rPr>
          <w:rFonts w:ascii="Times New Roman" w:hAnsi="Times New Roman"/>
          <w:sz w:val="28"/>
          <w:szCs w:val="28"/>
          <w:lang w:val="lv-LV"/>
        </w:rPr>
        <w:t xml:space="preserve"> – EKSORTUS” piedāvājums 444 400,00 </w:t>
      </w:r>
      <w:proofErr w:type="spellStart"/>
      <w:r w:rsidRPr="00EB4C5F">
        <w:rPr>
          <w:rFonts w:ascii="Times New Roman" w:hAnsi="Times New Roman"/>
          <w:i/>
          <w:iCs/>
          <w:sz w:val="28"/>
          <w:szCs w:val="28"/>
          <w:lang w:val="lv-LV"/>
        </w:rPr>
        <w:t>euro</w:t>
      </w:r>
      <w:proofErr w:type="spellEnd"/>
      <w:r w:rsidRPr="00EB4C5F">
        <w:rPr>
          <w:rFonts w:ascii="Times New Roman" w:hAnsi="Times New Roman"/>
          <w:sz w:val="28"/>
          <w:szCs w:val="28"/>
          <w:lang w:val="lv-LV"/>
        </w:rPr>
        <w:t xml:space="preserve"> apmērā (bez PVN);</w:t>
      </w:r>
    </w:p>
    <w:p w14:paraId="7E32354C" w14:textId="77777777" w:rsidR="00C619F9" w:rsidRPr="00EB4C5F" w:rsidRDefault="00C619F9" w:rsidP="00C619F9">
      <w:pPr>
        <w:pStyle w:val="ListParagraph"/>
        <w:numPr>
          <w:ilvl w:val="0"/>
          <w:numId w:val="1"/>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 xml:space="preserve">personu apvienības "GCA” piedāvājums 380 000,00 </w:t>
      </w:r>
      <w:proofErr w:type="spellStart"/>
      <w:r w:rsidRPr="00EB4C5F">
        <w:rPr>
          <w:rFonts w:ascii="Times New Roman" w:hAnsi="Times New Roman"/>
          <w:i/>
          <w:iCs/>
          <w:sz w:val="28"/>
          <w:szCs w:val="28"/>
          <w:lang w:val="lv-LV"/>
        </w:rPr>
        <w:t>euro</w:t>
      </w:r>
      <w:proofErr w:type="spellEnd"/>
      <w:r w:rsidRPr="00EB4C5F">
        <w:rPr>
          <w:rFonts w:ascii="Times New Roman" w:hAnsi="Times New Roman"/>
          <w:sz w:val="28"/>
          <w:szCs w:val="28"/>
          <w:lang w:val="lv-LV"/>
        </w:rPr>
        <w:t xml:space="preserve"> apmērā (bez PVN);</w:t>
      </w:r>
    </w:p>
    <w:p w14:paraId="6733A6E8" w14:textId="77777777" w:rsidR="00C619F9" w:rsidRPr="00EB4C5F" w:rsidRDefault="00C619F9" w:rsidP="00C619F9">
      <w:pPr>
        <w:pStyle w:val="ListParagraph"/>
        <w:numPr>
          <w:ilvl w:val="0"/>
          <w:numId w:val="1"/>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 xml:space="preserve">SIA “REM PRO” piedāvājums 383 300,00 </w:t>
      </w:r>
      <w:proofErr w:type="spellStart"/>
      <w:r w:rsidRPr="00EB4C5F">
        <w:rPr>
          <w:rFonts w:ascii="Times New Roman" w:hAnsi="Times New Roman"/>
          <w:i/>
          <w:iCs/>
          <w:sz w:val="28"/>
          <w:szCs w:val="28"/>
          <w:lang w:val="lv-LV"/>
        </w:rPr>
        <w:t>euro</w:t>
      </w:r>
      <w:proofErr w:type="spellEnd"/>
      <w:r w:rsidRPr="00EB4C5F">
        <w:rPr>
          <w:rFonts w:ascii="Times New Roman" w:hAnsi="Times New Roman"/>
          <w:sz w:val="28"/>
          <w:szCs w:val="28"/>
          <w:lang w:val="lv-LV"/>
        </w:rPr>
        <w:t xml:space="preserve"> apmērā (bez PVN). </w:t>
      </w:r>
    </w:p>
    <w:p w14:paraId="43970DB0" w14:textId="77777777" w:rsidR="00C619F9" w:rsidRPr="00EB4C5F" w:rsidRDefault="00C619F9" w:rsidP="00C619F9">
      <w:pPr>
        <w:spacing w:after="120"/>
        <w:ind w:right="-113" w:firstLine="720"/>
        <w:jc w:val="both"/>
        <w:rPr>
          <w:sz w:val="28"/>
          <w:szCs w:val="28"/>
        </w:rPr>
      </w:pPr>
      <w:r w:rsidRPr="00EB4C5F">
        <w:rPr>
          <w:sz w:val="28"/>
          <w:szCs w:val="28"/>
        </w:rPr>
        <w:t xml:space="preserve">LVĢMC iepirkuma komisija līdz 2020. gada 8. maijam veica pretendentu iesniegto piedāvājumu vērtēšanu atbilstoši iepirkuma “Radons” nolikuma prasībām, tajā skaitā piesaistot ekspertus pretendentu tehnisko un finanšu piedāvājumu vērtēšanai. </w:t>
      </w:r>
    </w:p>
    <w:p w14:paraId="14F4F900" w14:textId="77777777" w:rsidR="00C619F9" w:rsidRPr="00EB4C5F" w:rsidRDefault="00C619F9" w:rsidP="00C619F9">
      <w:pPr>
        <w:spacing w:after="120"/>
        <w:ind w:right="-113" w:firstLine="720"/>
        <w:jc w:val="both"/>
        <w:rPr>
          <w:sz w:val="28"/>
          <w:szCs w:val="28"/>
        </w:rPr>
      </w:pPr>
      <w:r w:rsidRPr="00EB4C5F">
        <w:rPr>
          <w:sz w:val="28"/>
          <w:szCs w:val="28"/>
        </w:rPr>
        <w:t>Pretendenti personu apvienība "</w:t>
      </w:r>
      <w:proofErr w:type="spellStart"/>
      <w:r w:rsidRPr="00EB4C5F">
        <w:rPr>
          <w:sz w:val="28"/>
          <w:szCs w:val="28"/>
        </w:rPr>
        <w:t>Enviroprojekts</w:t>
      </w:r>
      <w:proofErr w:type="spellEnd"/>
      <w:r w:rsidRPr="00EB4C5F">
        <w:rPr>
          <w:sz w:val="28"/>
          <w:szCs w:val="28"/>
        </w:rPr>
        <w:t xml:space="preserve"> – EKSORTUS” un personu apvienība "GCA" tika izslēgti no tālākas izvērtēšanas, ņemot vērā iepirkuma komisijas konstatēto, ka pretendentu piedāvājumi neatbilst nolikumā izvirzītajām atlases un kvalifikācijas prasībām.</w:t>
      </w:r>
    </w:p>
    <w:p w14:paraId="1501233C" w14:textId="77777777" w:rsidR="00C619F9" w:rsidRPr="00EB4C5F" w:rsidRDefault="00C619F9" w:rsidP="00C619F9">
      <w:pPr>
        <w:spacing w:after="120"/>
        <w:ind w:right="-113" w:firstLine="720"/>
        <w:jc w:val="both"/>
        <w:rPr>
          <w:sz w:val="28"/>
          <w:szCs w:val="28"/>
        </w:rPr>
      </w:pPr>
      <w:r w:rsidRPr="00EB4C5F">
        <w:rPr>
          <w:sz w:val="28"/>
          <w:szCs w:val="28"/>
        </w:rPr>
        <w:t xml:space="preserve"> Pretendents SIA ”REM PRO” tika atzīts par atbilstošu iepirkuma “Radons” nolikumā izvirzītajām atlases un kvalifikācijas prasībām. Pretendenta SIA ”REM PRO” piedāvājums tika atzīts par atbilstošu iepirkuma “Radons” nolikuma un tehniskās specifikācijas prasībām, kā arī pretendenta piedāvātā līgumcena – par atbilstošu LVĢMC pieejamam finansējumam. Pretendenta SIA “REM PRO” piedāvātais iepirkuma ietvaros paredzētā būvprojekta izstrādes termiņš ir 12 mēneši no iepirkuma līguma spēkā stāšanās dienas, savukārt autoruzraudzība – atbilstoši būvprojektā paredzēto darbu iepirkuma līguma termiņiem.</w:t>
      </w:r>
    </w:p>
    <w:p w14:paraId="67B16B0B" w14:textId="77777777" w:rsidR="00C619F9" w:rsidRPr="00EB4C5F" w:rsidRDefault="00C619F9" w:rsidP="00C619F9">
      <w:pPr>
        <w:spacing w:after="120"/>
        <w:ind w:right="-113" w:firstLine="720"/>
        <w:jc w:val="both"/>
        <w:rPr>
          <w:sz w:val="28"/>
          <w:szCs w:val="28"/>
        </w:rPr>
      </w:pPr>
      <w:r w:rsidRPr="00EB4C5F">
        <w:rPr>
          <w:sz w:val="28"/>
          <w:szCs w:val="28"/>
        </w:rPr>
        <w:t xml:space="preserve">2020. gada 8. maijā LVĢMC iepirkuma komisija pieņēma lēmumu par līguma slēgšanas tiesību piešķiršanu SIA ”REM PRO”. Attiecīgi informācija tika nosūtīta visiem pretendentiem. 2020. gada 18. maijā Iepirkumu uzraudzības birojā </w:t>
      </w:r>
      <w:r w:rsidRPr="00EB4C5F">
        <w:rPr>
          <w:sz w:val="28"/>
          <w:szCs w:val="28"/>
        </w:rPr>
        <w:lastRenderedPageBreak/>
        <w:t>(turpmāk – IUB) personu apvienība “GCA” iesniedza iesniegumu par iepirkuma “Radons” izvērtēšanas rezultātiem, apstrīdot iepirkuma komisijas minētos pamatojumus apvienības “GCA” piedāvājuma noraidīšanai. 2020. gada 12. jūnija sēdē IUB nolēma aizliegt LVĢMC slēgt iepirkuma līgumu, atceļot iepirkuma komisijas 2020. gada 7. maijā pieņemto lēmumu, un tika uzdots LVĢMC atkārtoti izvērtēt iepirkuma “Radons” ietvaros iesniegtos piedāvājumus</w:t>
      </w:r>
      <w:r w:rsidRPr="00EB4C5F">
        <w:rPr>
          <w:rStyle w:val="FootnoteReference"/>
          <w:sz w:val="28"/>
          <w:szCs w:val="28"/>
        </w:rPr>
        <w:footnoteReference w:id="3"/>
      </w:r>
      <w:r w:rsidRPr="00EB4C5F">
        <w:rPr>
          <w:sz w:val="28"/>
          <w:szCs w:val="28"/>
        </w:rPr>
        <w:t>.</w:t>
      </w:r>
    </w:p>
    <w:p w14:paraId="1C647252" w14:textId="77777777" w:rsidR="00C619F9" w:rsidRPr="00EB4C5F" w:rsidRDefault="00C619F9" w:rsidP="00C619F9">
      <w:pPr>
        <w:spacing w:after="120"/>
        <w:ind w:right="-113" w:firstLine="720"/>
        <w:jc w:val="both"/>
        <w:rPr>
          <w:sz w:val="28"/>
          <w:szCs w:val="28"/>
        </w:rPr>
      </w:pPr>
      <w:r w:rsidRPr="00EB4C5F">
        <w:rPr>
          <w:sz w:val="28"/>
          <w:szCs w:val="28"/>
        </w:rPr>
        <w:t>Ņemot vērā iepriekš minēto IUB lēmumu LVĢMC pārvērtēja iesniegtos piedāvājumus, kā rezultātā iepirkuma komisija atkārtoti pieņēma lēmumu par līguma slēgšanas tiesību piešķiršanu SIA ”REM PRO”. Attiecīgi 2020. gada 11. septembrī IUB personu apvienība “GCA” iesniedza iesniegumu par iepirkuma “Radons” izvērtēšanas rezultātiem, apstrīdot iepirkuma komisijas minētos pamatojumus personu apvienības “GCA” piedāvājuma noraidīšanai. 2020. gada 7. oktobra sēdē IUB nolēma aizliegt LVĢMC slēgt iepirkuma līgumu, atceļot iepirkuma komisijas 2020. gada 2. septembra pieņemto lēmumu, un tika uzdots LVĢMC atkārtoti izvērtēt iepirkuma “Radons” ietvaros iesniegtos piedāvājumus</w:t>
      </w:r>
      <w:r w:rsidRPr="00EB4C5F">
        <w:rPr>
          <w:rStyle w:val="FootnoteReference"/>
          <w:sz w:val="28"/>
          <w:szCs w:val="28"/>
        </w:rPr>
        <w:footnoteReference w:id="4"/>
      </w:r>
      <w:r w:rsidRPr="00EB4C5F">
        <w:rPr>
          <w:sz w:val="28"/>
          <w:szCs w:val="28"/>
        </w:rPr>
        <w:t>.</w:t>
      </w:r>
    </w:p>
    <w:p w14:paraId="548267CA" w14:textId="77777777" w:rsidR="00C619F9" w:rsidRPr="00EB4C5F" w:rsidRDefault="00C619F9" w:rsidP="00C619F9">
      <w:pPr>
        <w:spacing w:after="120"/>
        <w:ind w:right="-113" w:firstLine="720"/>
        <w:jc w:val="both"/>
        <w:rPr>
          <w:sz w:val="28"/>
          <w:szCs w:val="28"/>
        </w:rPr>
      </w:pPr>
      <w:r w:rsidRPr="00EB4C5F">
        <w:rPr>
          <w:sz w:val="28"/>
          <w:szCs w:val="28"/>
        </w:rPr>
        <w:t>Atbilstoši 2020. gada 12. oktobra IUB lēmumam Nr. 4-1.2/20-205 LVĢMC IUB ir pārvērtējis iepirkuma “Radons” ietvaros iesniegtos piedāvājumus un 2020. gada 3. decembrī iepirkuma komisija nolemj apstiprināt personu apvienību “GCA” par uzvarētāju un slēgt līgumu par jaunas radioaktīvo atkritumu tvertnes, ilgtermiņa glabātavas un pārseguma virs slēgtajām radioaktīvo atkritumu tvertnēm radioaktīvo atkritumu glabātavā “Radons” būvprojekta izstrādi un autoruzraudzību.</w:t>
      </w:r>
    </w:p>
    <w:p w14:paraId="29D48C79" w14:textId="77777777" w:rsidR="00C619F9" w:rsidRPr="00EB4C5F" w:rsidRDefault="00C619F9" w:rsidP="00C619F9">
      <w:pPr>
        <w:spacing w:after="120"/>
        <w:ind w:right="-113" w:firstLine="720"/>
        <w:jc w:val="both"/>
        <w:rPr>
          <w:sz w:val="28"/>
          <w:szCs w:val="28"/>
        </w:rPr>
      </w:pPr>
      <w:r w:rsidRPr="00EB4C5F">
        <w:rPr>
          <w:sz w:val="28"/>
          <w:szCs w:val="28"/>
        </w:rPr>
        <w:t>2020. gada 14. decembrī IUB SIA “REM PRO” iesniedza iesniegumu par iepirkuma “Radons” izvērtēšanas rezultātiem. 2021. gada 14. janvāra sēdē IUB nolēma atļaut LVĢMC slēgt iepirkuma līgumu</w:t>
      </w:r>
      <w:r w:rsidRPr="00EB4C5F">
        <w:rPr>
          <w:rStyle w:val="FootnoteReference"/>
          <w:sz w:val="28"/>
          <w:szCs w:val="28"/>
        </w:rPr>
        <w:footnoteReference w:id="5"/>
      </w:r>
      <w:r w:rsidRPr="00EB4C5F">
        <w:rPr>
          <w:sz w:val="28"/>
          <w:szCs w:val="28"/>
        </w:rPr>
        <w:t xml:space="preserve">. Personu </w:t>
      </w:r>
      <w:proofErr w:type="spellStart"/>
      <w:r w:rsidRPr="00EB4C5F">
        <w:rPr>
          <w:sz w:val="28"/>
          <w:szCs w:val="28"/>
        </w:rPr>
        <w:t>apv</w:t>
      </w:r>
      <w:r w:rsidRPr="00EB4C5F">
        <w:rPr>
          <w:sz w:val="28"/>
          <w:szCs w:val="28"/>
          <w:lang w:val="en-US"/>
        </w:rPr>
        <w:t>ien</w:t>
      </w:r>
      <w:r w:rsidRPr="00EB4C5F">
        <w:rPr>
          <w:sz w:val="28"/>
          <w:szCs w:val="28"/>
        </w:rPr>
        <w:t>ībā</w:t>
      </w:r>
      <w:proofErr w:type="spellEnd"/>
      <w:r w:rsidRPr="00EB4C5F">
        <w:rPr>
          <w:sz w:val="28"/>
          <w:szCs w:val="28"/>
        </w:rPr>
        <w:t xml:space="preserve"> “GCA” ir divi uzņēmumi SIA “</w:t>
      </w:r>
      <w:proofErr w:type="spellStart"/>
      <w:r w:rsidRPr="00EB4C5F">
        <w:rPr>
          <w:sz w:val="28"/>
          <w:szCs w:val="28"/>
        </w:rPr>
        <w:t>Geo</w:t>
      </w:r>
      <w:proofErr w:type="spellEnd"/>
      <w:r w:rsidRPr="00EB4C5F">
        <w:rPr>
          <w:sz w:val="28"/>
          <w:szCs w:val="28"/>
        </w:rPr>
        <w:t xml:space="preserve"> </w:t>
      </w:r>
      <w:proofErr w:type="spellStart"/>
      <w:r w:rsidRPr="00EB4C5F">
        <w:rPr>
          <w:sz w:val="28"/>
          <w:szCs w:val="28"/>
        </w:rPr>
        <w:t>Consultants</w:t>
      </w:r>
      <w:proofErr w:type="spellEnd"/>
      <w:r w:rsidRPr="00EB4C5F">
        <w:rPr>
          <w:sz w:val="28"/>
          <w:szCs w:val="28"/>
        </w:rPr>
        <w:t>” un SIA “AQUA-BRAMBIS”, piedāvājumā balstās uz Latvijas uzņēmuma SIA “A.R.T. projekts” pieredzi III grupas ēkas jaunbūves būvprojekta izstrādē un uz Somijas uzņēmuma A-</w:t>
      </w:r>
      <w:proofErr w:type="spellStart"/>
      <w:r w:rsidRPr="00EB4C5F">
        <w:rPr>
          <w:sz w:val="28"/>
          <w:szCs w:val="28"/>
        </w:rPr>
        <w:t>Insinöörit</w:t>
      </w:r>
      <w:proofErr w:type="spellEnd"/>
      <w:r w:rsidRPr="00EB4C5F">
        <w:rPr>
          <w:sz w:val="28"/>
          <w:szCs w:val="28"/>
        </w:rPr>
        <w:t xml:space="preserve"> </w:t>
      </w:r>
      <w:proofErr w:type="spellStart"/>
      <w:r w:rsidRPr="00EB4C5F">
        <w:rPr>
          <w:sz w:val="28"/>
          <w:szCs w:val="28"/>
        </w:rPr>
        <w:t>Civil</w:t>
      </w:r>
      <w:proofErr w:type="spellEnd"/>
      <w:r w:rsidRPr="00EB4C5F">
        <w:rPr>
          <w:sz w:val="28"/>
          <w:szCs w:val="28"/>
        </w:rPr>
        <w:t xml:space="preserve"> </w:t>
      </w:r>
      <w:proofErr w:type="spellStart"/>
      <w:r w:rsidRPr="00EB4C5F">
        <w:rPr>
          <w:sz w:val="28"/>
          <w:szCs w:val="28"/>
        </w:rPr>
        <w:t>Oy</w:t>
      </w:r>
      <w:proofErr w:type="spellEnd"/>
      <w:r w:rsidRPr="00EB4C5F">
        <w:rPr>
          <w:sz w:val="28"/>
          <w:szCs w:val="28"/>
        </w:rPr>
        <w:t xml:space="preserve"> pieredzi, kas izstrādājis būvprojektu atomelektrostacijas radioaktīvo atkritumu augsta līmeņa atkritumu apglabāšanas iekārtai.</w:t>
      </w:r>
    </w:p>
    <w:p w14:paraId="5A1DBA7F" w14:textId="77777777" w:rsidR="00C619F9" w:rsidRPr="00EB4C5F" w:rsidRDefault="00C619F9" w:rsidP="00C619F9">
      <w:pPr>
        <w:ind w:right="-113" w:firstLine="720"/>
        <w:jc w:val="both"/>
        <w:rPr>
          <w:sz w:val="28"/>
          <w:szCs w:val="28"/>
        </w:rPr>
      </w:pPr>
      <w:r w:rsidRPr="00EB4C5F">
        <w:rPr>
          <w:sz w:val="28"/>
          <w:szCs w:val="28"/>
        </w:rPr>
        <w:t>Izpildes laiks jaunas radioaktīvo atkritumu tvertnes, ilgtermiņa glabātavas un pārseguma virs slēgtajām radioaktīvo atkritumu tvertnēm radioaktīvo atkritumu glabātavā “Radons” būvprojekta izstrādei ir 12 mēneši, autoruzraudzība - saskaņā ar noslēgto būvniecības līgumu.</w:t>
      </w:r>
    </w:p>
    <w:p w14:paraId="41889159" w14:textId="77777777" w:rsidR="00C619F9" w:rsidRPr="00EB4C5F" w:rsidRDefault="00C619F9" w:rsidP="00C619F9">
      <w:pPr>
        <w:ind w:right="-113" w:firstLine="720"/>
        <w:jc w:val="both"/>
        <w:rPr>
          <w:color w:val="FF0000"/>
          <w:sz w:val="28"/>
          <w:szCs w:val="28"/>
        </w:rPr>
      </w:pPr>
    </w:p>
    <w:p w14:paraId="2F3CDCCC" w14:textId="77777777" w:rsidR="00C619F9" w:rsidRPr="00EB4C5F" w:rsidRDefault="00C619F9" w:rsidP="00C619F9">
      <w:pPr>
        <w:ind w:left="600"/>
        <w:jc w:val="center"/>
        <w:rPr>
          <w:b/>
          <w:sz w:val="28"/>
          <w:szCs w:val="28"/>
        </w:rPr>
      </w:pPr>
      <w:r w:rsidRPr="00EB4C5F">
        <w:rPr>
          <w:b/>
          <w:sz w:val="28"/>
          <w:szCs w:val="28"/>
        </w:rPr>
        <w:t>2. Informācija par atklāta konkursa iepirkumu “Salaspils”</w:t>
      </w:r>
    </w:p>
    <w:p w14:paraId="4CEF534D" w14:textId="77777777" w:rsidR="00C619F9" w:rsidRPr="00EB4C5F" w:rsidRDefault="00C619F9" w:rsidP="00C619F9">
      <w:pPr>
        <w:ind w:left="600"/>
        <w:jc w:val="center"/>
        <w:rPr>
          <w:b/>
          <w:sz w:val="28"/>
          <w:szCs w:val="28"/>
        </w:rPr>
      </w:pPr>
    </w:p>
    <w:p w14:paraId="145B9EF8" w14:textId="77777777" w:rsidR="00C619F9" w:rsidRPr="00EB4C5F" w:rsidRDefault="00C619F9" w:rsidP="00C619F9">
      <w:pPr>
        <w:spacing w:after="120"/>
        <w:ind w:firstLine="600"/>
        <w:jc w:val="both"/>
        <w:rPr>
          <w:sz w:val="28"/>
          <w:szCs w:val="28"/>
        </w:rPr>
      </w:pPr>
      <w:r w:rsidRPr="00EB4C5F">
        <w:rPr>
          <w:sz w:val="28"/>
          <w:szCs w:val="28"/>
        </w:rPr>
        <w:t xml:space="preserve">2020. gada 20. maijā LVĢMC, ievērojot Publisko iepirkumu likuma prasības par publiskā iepirkuma paziņojuma publicēšanu Eiropas Savienības </w:t>
      </w:r>
      <w:r w:rsidRPr="00EB4C5F">
        <w:rPr>
          <w:sz w:val="28"/>
          <w:szCs w:val="28"/>
        </w:rPr>
        <w:lastRenderedPageBreak/>
        <w:t xml:space="preserve">Oficiālajā Vēstnesī, </w:t>
      </w:r>
      <w:r w:rsidRPr="00EB4C5F">
        <w:rPr>
          <w:iCs/>
          <w:sz w:val="28"/>
          <w:szCs w:val="28"/>
        </w:rPr>
        <w:t xml:space="preserve">izsludināja </w:t>
      </w:r>
      <w:r w:rsidRPr="00EB4C5F">
        <w:rPr>
          <w:sz w:val="28"/>
          <w:szCs w:val="28"/>
        </w:rPr>
        <w:t>starptautisku iepirkumu – atklātu konkursu iepirkumam “Salaspils”.</w:t>
      </w:r>
      <w:r w:rsidRPr="00EB4C5F">
        <w:rPr>
          <w:rStyle w:val="FootnoteReference"/>
          <w:sz w:val="28"/>
          <w:szCs w:val="28"/>
        </w:rPr>
        <w:footnoteReference w:id="6"/>
      </w:r>
      <w:r w:rsidRPr="00EB4C5F">
        <w:rPr>
          <w:iCs/>
          <w:sz w:val="28"/>
          <w:szCs w:val="28"/>
        </w:rPr>
        <w:t xml:space="preserve"> Noteiktais i</w:t>
      </w:r>
      <w:r w:rsidRPr="00EB4C5F">
        <w:rPr>
          <w:sz w:val="28"/>
          <w:szCs w:val="28"/>
        </w:rPr>
        <w:t>epirkuma piedāvājumu iesniegšanas termiņš 2020. gada 17. augusts (90 dienas).</w:t>
      </w:r>
    </w:p>
    <w:p w14:paraId="19EE5C73" w14:textId="5B008F33" w:rsidR="00C619F9" w:rsidRPr="00EB4C5F" w:rsidRDefault="009B06CD" w:rsidP="00C619F9">
      <w:pPr>
        <w:spacing w:after="120"/>
        <w:ind w:right="-113" w:firstLine="720"/>
        <w:jc w:val="both"/>
        <w:rPr>
          <w:sz w:val="28"/>
          <w:szCs w:val="28"/>
        </w:rPr>
      </w:pPr>
      <w:r w:rsidRPr="00EB4C5F">
        <w:rPr>
          <w:sz w:val="28"/>
          <w:szCs w:val="28"/>
        </w:rPr>
        <w:t xml:space="preserve">2020. gada 7. augustā IUB tika iesniegts SIA “REM PRO” iesniegums par iepirkuma “Salaspils” nolikumu, kurā lūgts uzlikt par pienākumu LVĢMC veikt grozījumus nolikumā. </w:t>
      </w:r>
      <w:r w:rsidR="00C619F9" w:rsidRPr="00EB4C5F">
        <w:rPr>
          <w:sz w:val="28"/>
          <w:szCs w:val="28"/>
        </w:rPr>
        <w:t>2020. gada 7. septembrī IUB nolēma atļaut LVĢMC slēgt līgumu iepirkuma “Salaspils” ietvaros</w:t>
      </w:r>
      <w:r w:rsidR="00C619F9" w:rsidRPr="00EB4C5F">
        <w:rPr>
          <w:rStyle w:val="FootnoteReference"/>
          <w:sz w:val="28"/>
          <w:szCs w:val="28"/>
        </w:rPr>
        <w:footnoteReference w:id="7"/>
      </w:r>
      <w:r w:rsidR="00C619F9" w:rsidRPr="00EB4C5F">
        <w:rPr>
          <w:sz w:val="28"/>
          <w:szCs w:val="28"/>
        </w:rPr>
        <w:t>, attiecīgi kā piedāvājumu atvēršanas datums tika noteikts 2020. gada 17. septembris. Iepirkumā saņemti četri piedāvājumi:</w:t>
      </w:r>
    </w:p>
    <w:p w14:paraId="685D5EC6" w14:textId="09CA3288" w:rsidR="00C619F9" w:rsidRPr="00EB4C5F" w:rsidRDefault="00C619F9" w:rsidP="00C619F9">
      <w:pPr>
        <w:pStyle w:val="ListParagraph"/>
        <w:numPr>
          <w:ilvl w:val="0"/>
          <w:numId w:val="2"/>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SIA “BŪVKONSULTANTS” piedāvājums 1</w:t>
      </w:r>
      <w:r w:rsidR="009B06CD">
        <w:rPr>
          <w:rFonts w:ascii="Times New Roman" w:hAnsi="Times New Roman"/>
          <w:sz w:val="28"/>
          <w:szCs w:val="28"/>
          <w:lang w:val="lv-LV"/>
        </w:rPr>
        <w:t> </w:t>
      </w:r>
      <w:r w:rsidRPr="00EB4C5F">
        <w:rPr>
          <w:rFonts w:ascii="Times New Roman" w:hAnsi="Times New Roman"/>
          <w:sz w:val="28"/>
          <w:szCs w:val="28"/>
          <w:lang w:val="lv-LV"/>
        </w:rPr>
        <w:t>923</w:t>
      </w:r>
      <w:r w:rsidR="009B06CD">
        <w:rPr>
          <w:rFonts w:ascii="Times New Roman" w:hAnsi="Times New Roman"/>
          <w:sz w:val="28"/>
          <w:szCs w:val="28"/>
          <w:lang w:val="lv-LV"/>
        </w:rPr>
        <w:t> </w:t>
      </w:r>
      <w:r w:rsidRPr="00EB4C5F">
        <w:rPr>
          <w:rFonts w:ascii="Times New Roman" w:hAnsi="Times New Roman"/>
          <w:sz w:val="28"/>
          <w:szCs w:val="28"/>
          <w:lang w:val="lv-LV"/>
        </w:rPr>
        <w:t xml:space="preserve">000,00 </w:t>
      </w:r>
      <w:proofErr w:type="spellStart"/>
      <w:r w:rsidRPr="009B06CD">
        <w:rPr>
          <w:rFonts w:ascii="Times New Roman" w:hAnsi="Times New Roman"/>
          <w:i/>
          <w:iCs/>
          <w:sz w:val="28"/>
          <w:szCs w:val="28"/>
          <w:lang w:val="lv-LV"/>
        </w:rPr>
        <w:t>euro</w:t>
      </w:r>
      <w:proofErr w:type="spellEnd"/>
      <w:r w:rsidRPr="00EB4C5F">
        <w:rPr>
          <w:rFonts w:ascii="Times New Roman" w:hAnsi="Times New Roman"/>
          <w:sz w:val="28"/>
          <w:szCs w:val="28"/>
          <w:lang w:val="lv-LV"/>
        </w:rPr>
        <w:t xml:space="preserve"> apmērā (bez PVN);</w:t>
      </w:r>
    </w:p>
    <w:p w14:paraId="6109B835" w14:textId="77777777" w:rsidR="00C619F9" w:rsidRPr="00EB4C5F" w:rsidRDefault="00C619F9" w:rsidP="00C619F9">
      <w:pPr>
        <w:pStyle w:val="ListParagraph"/>
        <w:numPr>
          <w:ilvl w:val="0"/>
          <w:numId w:val="2"/>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SIA “</w:t>
      </w:r>
      <w:proofErr w:type="spellStart"/>
      <w:r w:rsidRPr="00EB4C5F">
        <w:rPr>
          <w:rFonts w:ascii="Times New Roman" w:hAnsi="Times New Roman"/>
          <w:sz w:val="28"/>
          <w:szCs w:val="28"/>
          <w:lang w:val="lv-LV"/>
        </w:rPr>
        <w:t>Geo</w:t>
      </w:r>
      <w:proofErr w:type="spellEnd"/>
      <w:r w:rsidRPr="00EB4C5F">
        <w:rPr>
          <w:rFonts w:ascii="Times New Roman" w:hAnsi="Times New Roman"/>
          <w:sz w:val="28"/>
          <w:szCs w:val="28"/>
          <w:lang w:val="lv-LV"/>
        </w:rPr>
        <w:t xml:space="preserve"> </w:t>
      </w:r>
      <w:proofErr w:type="spellStart"/>
      <w:r w:rsidRPr="00EB4C5F">
        <w:rPr>
          <w:rFonts w:ascii="Times New Roman" w:hAnsi="Times New Roman"/>
          <w:sz w:val="28"/>
          <w:szCs w:val="28"/>
          <w:lang w:val="lv-LV"/>
        </w:rPr>
        <w:t>Consultants</w:t>
      </w:r>
      <w:proofErr w:type="spellEnd"/>
      <w:r w:rsidRPr="00EB4C5F">
        <w:rPr>
          <w:rFonts w:ascii="Times New Roman" w:hAnsi="Times New Roman"/>
          <w:sz w:val="28"/>
          <w:szCs w:val="28"/>
          <w:lang w:val="lv-LV"/>
        </w:rPr>
        <w:t xml:space="preserve">” piedāvājums 1 740 000,00 </w:t>
      </w:r>
      <w:proofErr w:type="spellStart"/>
      <w:r w:rsidRPr="009B06CD">
        <w:rPr>
          <w:rFonts w:ascii="Times New Roman" w:hAnsi="Times New Roman"/>
          <w:i/>
          <w:iCs/>
          <w:sz w:val="28"/>
          <w:szCs w:val="28"/>
          <w:lang w:val="lv-LV"/>
        </w:rPr>
        <w:t>euro</w:t>
      </w:r>
      <w:proofErr w:type="spellEnd"/>
      <w:r w:rsidRPr="00EB4C5F">
        <w:rPr>
          <w:rFonts w:ascii="Times New Roman" w:hAnsi="Times New Roman"/>
          <w:sz w:val="28"/>
          <w:szCs w:val="28"/>
          <w:lang w:val="lv-LV"/>
        </w:rPr>
        <w:t xml:space="preserve"> apmērā (bez PVN);</w:t>
      </w:r>
    </w:p>
    <w:p w14:paraId="4CECA0C5" w14:textId="23381CE3" w:rsidR="00C619F9" w:rsidRPr="00EB4C5F" w:rsidRDefault="00C619F9" w:rsidP="00C619F9">
      <w:pPr>
        <w:pStyle w:val="ListParagraph"/>
        <w:numPr>
          <w:ilvl w:val="0"/>
          <w:numId w:val="2"/>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personu apvienības “PB Birojs - EKSORTUS” piedāvājums 2</w:t>
      </w:r>
      <w:r w:rsidR="009B06CD">
        <w:rPr>
          <w:rFonts w:ascii="Times New Roman" w:hAnsi="Times New Roman"/>
          <w:sz w:val="28"/>
          <w:szCs w:val="28"/>
          <w:lang w:val="lv-LV"/>
        </w:rPr>
        <w:t> </w:t>
      </w:r>
      <w:r w:rsidRPr="00EB4C5F">
        <w:rPr>
          <w:rFonts w:ascii="Times New Roman" w:hAnsi="Times New Roman"/>
          <w:sz w:val="28"/>
          <w:szCs w:val="28"/>
          <w:lang w:val="lv-LV"/>
        </w:rPr>
        <w:t>175</w:t>
      </w:r>
      <w:r w:rsidR="009B06CD">
        <w:rPr>
          <w:rFonts w:ascii="Times New Roman" w:hAnsi="Times New Roman"/>
          <w:sz w:val="28"/>
          <w:szCs w:val="28"/>
          <w:lang w:val="lv-LV"/>
        </w:rPr>
        <w:t> </w:t>
      </w:r>
      <w:r w:rsidRPr="00EB4C5F">
        <w:rPr>
          <w:rFonts w:ascii="Times New Roman" w:hAnsi="Times New Roman"/>
          <w:sz w:val="28"/>
          <w:szCs w:val="28"/>
          <w:lang w:val="lv-LV"/>
        </w:rPr>
        <w:t xml:space="preserve">100,00 </w:t>
      </w:r>
      <w:proofErr w:type="spellStart"/>
      <w:r w:rsidRPr="009B06CD">
        <w:rPr>
          <w:rFonts w:ascii="Times New Roman" w:hAnsi="Times New Roman"/>
          <w:i/>
          <w:iCs/>
          <w:sz w:val="28"/>
          <w:szCs w:val="28"/>
          <w:lang w:val="lv-LV"/>
        </w:rPr>
        <w:t>euro</w:t>
      </w:r>
      <w:proofErr w:type="spellEnd"/>
      <w:r w:rsidRPr="00EB4C5F">
        <w:rPr>
          <w:rFonts w:ascii="Times New Roman" w:hAnsi="Times New Roman"/>
          <w:sz w:val="28"/>
          <w:szCs w:val="28"/>
          <w:lang w:val="lv-LV"/>
        </w:rPr>
        <w:t xml:space="preserve"> apmērā (bez PVN);</w:t>
      </w:r>
    </w:p>
    <w:p w14:paraId="2CE08567" w14:textId="77777777" w:rsidR="00C619F9" w:rsidRPr="00EB4C5F" w:rsidRDefault="00C619F9" w:rsidP="00C619F9">
      <w:pPr>
        <w:pStyle w:val="ListParagraph"/>
        <w:numPr>
          <w:ilvl w:val="0"/>
          <w:numId w:val="2"/>
        </w:numPr>
        <w:spacing w:after="120"/>
        <w:ind w:right="-113"/>
        <w:jc w:val="both"/>
        <w:rPr>
          <w:rFonts w:ascii="Times New Roman" w:hAnsi="Times New Roman"/>
          <w:sz w:val="28"/>
          <w:szCs w:val="28"/>
          <w:lang w:val="lv-LV"/>
        </w:rPr>
      </w:pPr>
      <w:r w:rsidRPr="00EB4C5F">
        <w:rPr>
          <w:rFonts w:ascii="Times New Roman" w:hAnsi="Times New Roman"/>
          <w:sz w:val="28"/>
          <w:szCs w:val="28"/>
          <w:lang w:val="lv-LV"/>
        </w:rPr>
        <w:t xml:space="preserve">SIA “REM PRO” piedāvājums 2 188 884,00 </w:t>
      </w:r>
      <w:proofErr w:type="spellStart"/>
      <w:r w:rsidRPr="00EB4C5F">
        <w:rPr>
          <w:rFonts w:ascii="Times New Roman" w:hAnsi="Times New Roman"/>
          <w:sz w:val="28"/>
          <w:szCs w:val="28"/>
          <w:lang w:val="lv-LV"/>
        </w:rPr>
        <w:t>euro</w:t>
      </w:r>
      <w:proofErr w:type="spellEnd"/>
      <w:r w:rsidRPr="00EB4C5F">
        <w:rPr>
          <w:rFonts w:ascii="Times New Roman" w:hAnsi="Times New Roman"/>
          <w:sz w:val="28"/>
          <w:szCs w:val="28"/>
          <w:lang w:val="lv-LV"/>
        </w:rPr>
        <w:t xml:space="preserve"> apmērā (bez PVN). </w:t>
      </w:r>
    </w:p>
    <w:p w14:paraId="3C6A801C" w14:textId="77777777" w:rsidR="00C619F9" w:rsidRPr="00EB4C5F" w:rsidRDefault="00C619F9" w:rsidP="00C619F9">
      <w:pPr>
        <w:spacing w:after="120"/>
        <w:ind w:firstLine="600"/>
        <w:jc w:val="both"/>
        <w:rPr>
          <w:sz w:val="28"/>
          <w:szCs w:val="28"/>
        </w:rPr>
      </w:pPr>
      <w:r w:rsidRPr="00EB4C5F">
        <w:rPr>
          <w:sz w:val="28"/>
          <w:szCs w:val="28"/>
        </w:rPr>
        <w:t xml:space="preserve">LVĢMC iepirkuma komisija līdz 2020. gada 2. decembrim veica pretendentu iesniegto piedāvājumu vērtēšanu atbilstoši iepirkuma “Salaspils” nolikuma prasībām, tajā skaitā piesaistot ekspertus pretendentu tehnisko un finanšu piedāvājumu vērtēšanai. </w:t>
      </w:r>
    </w:p>
    <w:p w14:paraId="5CC174C8" w14:textId="51C8CD60" w:rsidR="00C619F9" w:rsidRPr="00EB4C5F" w:rsidRDefault="00C619F9" w:rsidP="00C619F9">
      <w:pPr>
        <w:spacing w:after="120"/>
        <w:ind w:firstLine="600"/>
        <w:jc w:val="both"/>
        <w:rPr>
          <w:sz w:val="28"/>
          <w:szCs w:val="28"/>
        </w:rPr>
      </w:pPr>
      <w:r w:rsidRPr="00EB4C5F">
        <w:rPr>
          <w:sz w:val="28"/>
          <w:szCs w:val="28"/>
        </w:rPr>
        <w:t>Pretendenti - SIA “BŪVKONSULTANTS”, SIA “</w:t>
      </w:r>
      <w:proofErr w:type="spellStart"/>
      <w:r w:rsidRPr="00EB4C5F">
        <w:rPr>
          <w:sz w:val="28"/>
          <w:szCs w:val="28"/>
        </w:rPr>
        <w:t>Geo</w:t>
      </w:r>
      <w:proofErr w:type="spellEnd"/>
      <w:r w:rsidRPr="00EB4C5F">
        <w:rPr>
          <w:sz w:val="28"/>
          <w:szCs w:val="28"/>
        </w:rPr>
        <w:t xml:space="preserve"> </w:t>
      </w:r>
      <w:proofErr w:type="spellStart"/>
      <w:r w:rsidRPr="00EB4C5F">
        <w:rPr>
          <w:sz w:val="28"/>
          <w:szCs w:val="28"/>
        </w:rPr>
        <w:t>Consultants</w:t>
      </w:r>
      <w:proofErr w:type="spellEnd"/>
      <w:r w:rsidRPr="00EB4C5F">
        <w:rPr>
          <w:sz w:val="28"/>
          <w:szCs w:val="28"/>
        </w:rPr>
        <w:t xml:space="preserve">” un personu apvienība </w:t>
      </w:r>
      <w:r w:rsidR="00147EC8">
        <w:rPr>
          <w:sz w:val="28"/>
          <w:szCs w:val="28"/>
        </w:rPr>
        <w:t>“</w:t>
      </w:r>
      <w:r w:rsidRPr="00EB4C5F">
        <w:rPr>
          <w:sz w:val="28"/>
          <w:szCs w:val="28"/>
        </w:rPr>
        <w:t xml:space="preserve">PB Birojs - EKSORTUS” tika izslēgti no tālākas izvērtēšanas, ņemot vērā iepirkuma komisijas konstatēto, ka pretendentu piedāvājumi neatbilst nolikumā izvirzītajām atlases un kvalifikācijas prasībām. </w:t>
      </w:r>
    </w:p>
    <w:p w14:paraId="04AA08DB" w14:textId="77777777" w:rsidR="00C619F9" w:rsidRPr="00EB4C5F" w:rsidRDefault="00C619F9" w:rsidP="00C619F9">
      <w:pPr>
        <w:spacing w:after="120"/>
        <w:ind w:firstLine="600"/>
        <w:jc w:val="both"/>
        <w:rPr>
          <w:sz w:val="28"/>
          <w:szCs w:val="28"/>
        </w:rPr>
      </w:pPr>
      <w:r w:rsidRPr="00EB4C5F">
        <w:rPr>
          <w:sz w:val="28"/>
          <w:szCs w:val="28"/>
        </w:rPr>
        <w:t>Pretendents SIA ”REM PRO” tika atzīts par atbilstošu iepirkuma “Salaspils” nolikumā izvirzītajām atlases un kvalifikācijas prasībām. Pretendenta SIA ”REM PRO” piedāvājums tika atzīts par atbilstošu iepirkuma “Salaspils” nolikuma un tehniskās specifikācijas prasībām, kā arī pretendenta piedāvātā līgumcena – par atbilstošu LVĢMC pieejamam finansējumam. Pretendenta SIA “REM PRO” piedāvātais iepirkuma ietvaros paredzētā izpēte ir paredzēta 12 mēnešu laikā, savukārt būvprojekta izstrādes termiņš ir 24 mēneši no iepirkuma līguma spēkā stāšanās dienas, savukārt autoruzraudzība – atbilstoši būvprojektā paredzēto darbu iepirkuma līguma termiņiem.</w:t>
      </w:r>
    </w:p>
    <w:p w14:paraId="0A227821" w14:textId="77777777" w:rsidR="00C619F9" w:rsidRPr="00EB4C5F" w:rsidRDefault="00C619F9" w:rsidP="00C619F9">
      <w:pPr>
        <w:spacing w:after="120"/>
        <w:ind w:firstLine="600"/>
        <w:jc w:val="both"/>
        <w:rPr>
          <w:sz w:val="28"/>
          <w:szCs w:val="28"/>
        </w:rPr>
      </w:pPr>
      <w:r w:rsidRPr="00EB4C5F">
        <w:rPr>
          <w:sz w:val="28"/>
          <w:szCs w:val="28"/>
        </w:rPr>
        <w:t xml:space="preserve">2020. gada 2. decembrī iepirkuma komisija pieņēma lēmumu apstiprināt SIA ”REM PRO” par iepirkuma “Salaspils” uzvarētāju. Attiecīgi informācija tika nosūtīta visiem pretendentiem. </w:t>
      </w:r>
    </w:p>
    <w:p w14:paraId="676730CD" w14:textId="12D9C8B9" w:rsidR="00C619F9" w:rsidRPr="00EB4C5F" w:rsidRDefault="00C619F9" w:rsidP="00C619F9">
      <w:pPr>
        <w:spacing w:after="120"/>
        <w:ind w:firstLine="600"/>
        <w:jc w:val="both"/>
        <w:rPr>
          <w:sz w:val="28"/>
          <w:szCs w:val="28"/>
        </w:rPr>
      </w:pPr>
      <w:r w:rsidRPr="00EB4C5F">
        <w:rPr>
          <w:sz w:val="28"/>
          <w:szCs w:val="28"/>
        </w:rPr>
        <w:lastRenderedPageBreak/>
        <w:t>Saskaņā ar Publisko iepirkumu likuma 68. panta otrās daļas 1. punktu IUB tika iesniegti divi iesniegumi – 2020. gada 11. decembrī iesniedza SIA “</w:t>
      </w:r>
      <w:proofErr w:type="spellStart"/>
      <w:r w:rsidRPr="00EB4C5F">
        <w:rPr>
          <w:sz w:val="28"/>
          <w:szCs w:val="28"/>
        </w:rPr>
        <w:t>Geo</w:t>
      </w:r>
      <w:proofErr w:type="spellEnd"/>
      <w:r w:rsidRPr="00EB4C5F">
        <w:rPr>
          <w:sz w:val="28"/>
          <w:szCs w:val="28"/>
        </w:rPr>
        <w:t xml:space="preserve"> </w:t>
      </w:r>
      <w:proofErr w:type="spellStart"/>
      <w:r w:rsidRPr="00EB4C5F">
        <w:rPr>
          <w:sz w:val="28"/>
          <w:szCs w:val="28"/>
        </w:rPr>
        <w:t>Consultants</w:t>
      </w:r>
      <w:proofErr w:type="spellEnd"/>
      <w:r w:rsidRPr="00EB4C5F">
        <w:rPr>
          <w:sz w:val="28"/>
          <w:szCs w:val="28"/>
        </w:rPr>
        <w:t>”, 2020.</w:t>
      </w:r>
      <w:r w:rsidR="009B06CD">
        <w:rPr>
          <w:sz w:val="28"/>
          <w:szCs w:val="28"/>
        </w:rPr>
        <w:t> </w:t>
      </w:r>
      <w:r w:rsidRPr="00EB4C5F">
        <w:rPr>
          <w:sz w:val="28"/>
          <w:szCs w:val="28"/>
        </w:rPr>
        <w:t>gada</w:t>
      </w:r>
      <w:r w:rsidR="009B06CD">
        <w:rPr>
          <w:sz w:val="28"/>
          <w:szCs w:val="28"/>
        </w:rPr>
        <w:t> </w:t>
      </w:r>
      <w:r w:rsidRPr="00EB4C5F">
        <w:rPr>
          <w:sz w:val="28"/>
          <w:szCs w:val="28"/>
        </w:rPr>
        <w:t>14. decembrī – personu apvienība “PB Birojs - EKSORTUS”. 2021.</w:t>
      </w:r>
      <w:r w:rsidR="009B06CD">
        <w:rPr>
          <w:sz w:val="28"/>
          <w:szCs w:val="28"/>
        </w:rPr>
        <w:t> </w:t>
      </w:r>
      <w:r w:rsidRPr="00EB4C5F">
        <w:rPr>
          <w:sz w:val="28"/>
          <w:szCs w:val="28"/>
        </w:rPr>
        <w:t>gada</w:t>
      </w:r>
      <w:r w:rsidR="009B06CD">
        <w:rPr>
          <w:sz w:val="28"/>
          <w:szCs w:val="28"/>
        </w:rPr>
        <w:t> </w:t>
      </w:r>
      <w:r w:rsidRPr="00EB4C5F">
        <w:rPr>
          <w:sz w:val="28"/>
          <w:szCs w:val="28"/>
        </w:rPr>
        <w:t>11.</w:t>
      </w:r>
      <w:r w:rsidR="009B06CD">
        <w:rPr>
          <w:sz w:val="28"/>
          <w:szCs w:val="28"/>
        </w:rPr>
        <w:t> </w:t>
      </w:r>
      <w:r w:rsidRPr="00EB4C5F">
        <w:rPr>
          <w:sz w:val="28"/>
          <w:szCs w:val="28"/>
        </w:rPr>
        <w:t>janvāra sēdē IUB nolēma atļaut LVĢMC slēgt iepirkuma līgumu</w:t>
      </w:r>
      <w:r w:rsidRPr="00EB4C5F">
        <w:rPr>
          <w:rStyle w:val="FootnoteReference"/>
          <w:sz w:val="28"/>
          <w:szCs w:val="28"/>
        </w:rPr>
        <w:footnoteReference w:id="8"/>
      </w:r>
      <w:r w:rsidRPr="00EB4C5F">
        <w:rPr>
          <w:sz w:val="28"/>
          <w:szCs w:val="28"/>
        </w:rPr>
        <w:t xml:space="preserve">. </w:t>
      </w:r>
    </w:p>
    <w:p w14:paraId="7CC805C1" w14:textId="77777777" w:rsidR="00C619F9" w:rsidRPr="00EB4C5F" w:rsidRDefault="00C619F9" w:rsidP="00C619F9">
      <w:pPr>
        <w:spacing w:after="120"/>
        <w:ind w:firstLine="600"/>
        <w:jc w:val="both"/>
        <w:rPr>
          <w:sz w:val="28"/>
          <w:szCs w:val="28"/>
        </w:rPr>
      </w:pPr>
      <w:r w:rsidRPr="00EB4C5F">
        <w:rPr>
          <w:sz w:val="28"/>
          <w:szCs w:val="28"/>
        </w:rPr>
        <w:t>SIA “REM PRO” balstās uz trīs uzņēmumu pieredzi – Somijas uzņēmums “</w:t>
      </w:r>
      <w:proofErr w:type="spellStart"/>
      <w:r w:rsidRPr="00EB4C5F">
        <w:rPr>
          <w:sz w:val="28"/>
          <w:szCs w:val="28"/>
        </w:rPr>
        <w:t>Sweco</w:t>
      </w:r>
      <w:proofErr w:type="spellEnd"/>
      <w:r w:rsidRPr="00EB4C5F">
        <w:rPr>
          <w:sz w:val="28"/>
          <w:szCs w:val="28"/>
        </w:rPr>
        <w:t xml:space="preserve"> </w:t>
      </w:r>
      <w:proofErr w:type="spellStart"/>
      <w:r w:rsidRPr="00EB4C5F">
        <w:rPr>
          <w:sz w:val="28"/>
          <w:szCs w:val="28"/>
        </w:rPr>
        <w:t>Rakennetekniikka</w:t>
      </w:r>
      <w:proofErr w:type="spellEnd"/>
      <w:r w:rsidRPr="00EB4C5F">
        <w:rPr>
          <w:sz w:val="28"/>
          <w:szCs w:val="28"/>
        </w:rPr>
        <w:t xml:space="preserve"> </w:t>
      </w:r>
      <w:proofErr w:type="spellStart"/>
      <w:r w:rsidRPr="00EB4C5F">
        <w:rPr>
          <w:sz w:val="28"/>
          <w:szCs w:val="28"/>
        </w:rPr>
        <w:t>Oy</w:t>
      </w:r>
      <w:proofErr w:type="spellEnd"/>
      <w:r w:rsidRPr="00EB4C5F">
        <w:rPr>
          <w:sz w:val="28"/>
          <w:szCs w:val="28"/>
        </w:rPr>
        <w:t xml:space="preserve">”, kas izstrādājis būvprojektu </w:t>
      </w:r>
      <w:proofErr w:type="spellStart"/>
      <w:r w:rsidRPr="00EB4C5F">
        <w:rPr>
          <w:sz w:val="28"/>
          <w:szCs w:val="28"/>
        </w:rPr>
        <w:t>Posiva</w:t>
      </w:r>
      <w:proofErr w:type="spellEnd"/>
      <w:r w:rsidRPr="00EB4C5F">
        <w:rPr>
          <w:sz w:val="28"/>
          <w:szCs w:val="28"/>
        </w:rPr>
        <w:t xml:space="preserve"> iekapsulēšanas rūpnīcai, </w:t>
      </w:r>
      <w:proofErr w:type="spellStart"/>
      <w:r w:rsidRPr="00EB4C5F">
        <w:rPr>
          <w:sz w:val="28"/>
          <w:szCs w:val="28"/>
        </w:rPr>
        <w:t>Metsä</w:t>
      </w:r>
      <w:proofErr w:type="spellEnd"/>
      <w:r w:rsidRPr="00EB4C5F">
        <w:rPr>
          <w:sz w:val="28"/>
          <w:szCs w:val="28"/>
        </w:rPr>
        <w:t xml:space="preserve"> </w:t>
      </w:r>
      <w:proofErr w:type="spellStart"/>
      <w:r w:rsidRPr="00EB4C5F">
        <w:rPr>
          <w:sz w:val="28"/>
          <w:szCs w:val="28"/>
        </w:rPr>
        <w:t>Fibre</w:t>
      </w:r>
      <w:proofErr w:type="spellEnd"/>
      <w:r w:rsidRPr="00EB4C5F">
        <w:rPr>
          <w:sz w:val="28"/>
          <w:szCs w:val="28"/>
        </w:rPr>
        <w:t xml:space="preserve"> </w:t>
      </w:r>
      <w:proofErr w:type="spellStart"/>
      <w:r w:rsidRPr="00EB4C5F">
        <w:rPr>
          <w:sz w:val="28"/>
          <w:szCs w:val="28"/>
        </w:rPr>
        <w:t>Bio</w:t>
      </w:r>
      <w:proofErr w:type="spellEnd"/>
      <w:r w:rsidRPr="00EB4C5F">
        <w:rPr>
          <w:sz w:val="28"/>
          <w:szCs w:val="28"/>
        </w:rPr>
        <w:t xml:space="preserve"> produktu rūpnīcai un kodolatkritumu repozitorijam, Lietuvas uzņēmums “</w:t>
      </w:r>
      <w:proofErr w:type="spellStart"/>
      <w:r w:rsidRPr="00EB4C5F">
        <w:rPr>
          <w:sz w:val="28"/>
          <w:szCs w:val="28"/>
        </w:rPr>
        <w:t>Ignalinos</w:t>
      </w:r>
      <w:proofErr w:type="spellEnd"/>
      <w:r w:rsidRPr="00EB4C5F">
        <w:rPr>
          <w:sz w:val="28"/>
          <w:szCs w:val="28"/>
        </w:rPr>
        <w:t xml:space="preserve"> </w:t>
      </w:r>
      <w:proofErr w:type="spellStart"/>
      <w:r w:rsidRPr="00EB4C5F">
        <w:rPr>
          <w:sz w:val="28"/>
          <w:szCs w:val="28"/>
        </w:rPr>
        <w:t>atominé</w:t>
      </w:r>
      <w:proofErr w:type="spellEnd"/>
      <w:r w:rsidRPr="00EB4C5F">
        <w:rPr>
          <w:sz w:val="28"/>
          <w:szCs w:val="28"/>
        </w:rPr>
        <w:t xml:space="preserve"> </w:t>
      </w:r>
      <w:proofErr w:type="spellStart"/>
      <w:r w:rsidRPr="00EB4C5F">
        <w:rPr>
          <w:sz w:val="28"/>
          <w:szCs w:val="28"/>
        </w:rPr>
        <w:t>elektriné</w:t>
      </w:r>
      <w:proofErr w:type="spellEnd"/>
      <w:r w:rsidRPr="00EB4C5F">
        <w:rPr>
          <w:sz w:val="28"/>
          <w:szCs w:val="28"/>
        </w:rPr>
        <w:t xml:space="preserve">”, kas izstrādājis likvidēšanas un demontāžas plānu “Ignalinas atomelektrostacijas turbīnu zāles aprīkojuma demontāža un attīrīšana, Bloks 2 un Ignalinas atomelektrostacijas ēku D0, D1 iekārtu demontāža un attīrīšana, Bloks 1” un Lietuvas uzņēmums UAB “TECOS”, kas piedalījies likvidēšanas un demontāžas plāna izstrādē “Ignalinas atomelektrostacijas 129. ēkas demontāža”. Kā radiācijas jomas speciālistus SIA “REM PRO” ir piesaistījis ekspertus, kas piedalījušies likvidēšanas un demontāžas plānu izstrādē Ignalinas atomelektrostacijā, būvprojekta vadītājs vadījis būvprojekta izstrādi “Jaunu cieto radioaktīvo atkritumu apstrādes un uzglabāšanas iekārtās projektēšana un būvniecība B34” (Lietuvā). </w:t>
      </w:r>
    </w:p>
    <w:p w14:paraId="2091C2CA" w14:textId="77777777" w:rsidR="00C619F9" w:rsidRPr="00EB4C5F" w:rsidRDefault="00C619F9" w:rsidP="00C619F9">
      <w:pPr>
        <w:spacing w:after="120"/>
        <w:ind w:firstLine="600"/>
        <w:jc w:val="both"/>
        <w:rPr>
          <w:sz w:val="28"/>
          <w:szCs w:val="28"/>
        </w:rPr>
      </w:pPr>
      <w:r w:rsidRPr="00EB4C5F">
        <w:rPr>
          <w:sz w:val="28"/>
          <w:szCs w:val="28"/>
        </w:rPr>
        <w:t>Izpildes laiks Salaspils kodolreaktora izpētei un būvprojekta izstrādei Salaspils kodolreaktora likvidēšanai un demontāžai – 24 mēneši, autoruzraudzība - būvdarbu laikā līdz objekta nodošanai ekspluatācijā.</w:t>
      </w:r>
    </w:p>
    <w:p w14:paraId="12EA74A9" w14:textId="77777777" w:rsidR="00C619F9" w:rsidRPr="00EB4C5F" w:rsidRDefault="00C619F9" w:rsidP="00C619F9">
      <w:pPr>
        <w:spacing w:after="120"/>
        <w:ind w:firstLine="600"/>
        <w:jc w:val="both"/>
        <w:rPr>
          <w:sz w:val="28"/>
          <w:szCs w:val="28"/>
        </w:rPr>
      </w:pPr>
    </w:p>
    <w:p w14:paraId="478A307D" w14:textId="1F7BB112" w:rsidR="00C619F9" w:rsidRPr="00EB4C5F" w:rsidRDefault="00C619F9" w:rsidP="00C619F9">
      <w:pPr>
        <w:spacing w:before="120"/>
        <w:ind w:left="600"/>
        <w:jc w:val="center"/>
        <w:rPr>
          <w:b/>
          <w:sz w:val="28"/>
          <w:szCs w:val="28"/>
        </w:rPr>
      </w:pPr>
      <w:r w:rsidRPr="00EB4C5F">
        <w:rPr>
          <w:b/>
          <w:sz w:val="28"/>
          <w:szCs w:val="28"/>
        </w:rPr>
        <w:t xml:space="preserve">3. Informācija par </w:t>
      </w:r>
      <w:r w:rsidR="006053E9">
        <w:rPr>
          <w:b/>
          <w:sz w:val="28"/>
          <w:szCs w:val="28"/>
        </w:rPr>
        <w:t>pieejamo</w:t>
      </w:r>
      <w:r w:rsidRPr="00EB4C5F">
        <w:rPr>
          <w:b/>
          <w:sz w:val="28"/>
          <w:szCs w:val="28"/>
        </w:rPr>
        <w:t xml:space="preserve"> valsts budžeta finansējumu</w:t>
      </w:r>
    </w:p>
    <w:p w14:paraId="1B7314FD" w14:textId="77777777" w:rsidR="00C619F9" w:rsidRPr="00EB4C5F" w:rsidRDefault="00C619F9" w:rsidP="00C619F9">
      <w:pPr>
        <w:pStyle w:val="NormalWeb"/>
        <w:shd w:val="clear" w:color="auto" w:fill="FFFFFF"/>
        <w:spacing w:before="0" w:after="120"/>
        <w:jc w:val="center"/>
        <w:rPr>
          <w:b/>
          <w:bCs/>
          <w:bdr w:val="none" w:sz="0" w:space="0" w:color="auto" w:frame="1"/>
        </w:rPr>
      </w:pPr>
    </w:p>
    <w:p w14:paraId="28F8DEC4" w14:textId="6291A67C" w:rsidR="00C619F9" w:rsidRDefault="00C619F9" w:rsidP="00291A9E">
      <w:pPr>
        <w:pStyle w:val="NormalWeb"/>
        <w:shd w:val="clear" w:color="auto" w:fill="FFFFFF"/>
        <w:spacing w:before="0" w:after="0"/>
        <w:ind w:firstLine="0"/>
        <w:rPr>
          <w:bCs/>
          <w:i/>
          <w:sz w:val="28"/>
          <w:szCs w:val="28"/>
          <w:bdr w:val="none" w:sz="0" w:space="0" w:color="auto" w:frame="1"/>
        </w:rPr>
      </w:pPr>
      <w:r w:rsidRPr="00EB4C5F">
        <w:rPr>
          <w:i/>
          <w:sz w:val="28"/>
          <w:szCs w:val="28"/>
        </w:rPr>
        <w:t xml:space="preserve">Tabula Nr. 1 </w:t>
      </w:r>
      <w:r w:rsidRPr="00EB4C5F">
        <w:rPr>
          <w:bCs/>
          <w:i/>
          <w:sz w:val="28"/>
          <w:szCs w:val="28"/>
          <w:bdr w:val="none" w:sz="0" w:space="0" w:color="auto" w:frame="1"/>
        </w:rPr>
        <w:t>Piešķirtais valsts budžeta finansējums</w:t>
      </w:r>
      <w:r w:rsidR="00291A9E">
        <w:rPr>
          <w:bCs/>
          <w:i/>
          <w:sz w:val="28"/>
          <w:szCs w:val="28"/>
          <w:bdr w:val="none" w:sz="0" w:space="0" w:color="auto" w:frame="1"/>
        </w:rPr>
        <w:t xml:space="preserve"> </w:t>
      </w:r>
      <w:r w:rsidR="00291A9E" w:rsidRPr="00AF4920">
        <w:rPr>
          <w:bCs/>
          <w:i/>
          <w:sz w:val="28"/>
          <w:szCs w:val="28"/>
          <w:bdr w:val="none" w:sz="0" w:space="0" w:color="auto" w:frame="1"/>
        </w:rPr>
        <w:t xml:space="preserve">“Jaunas radioaktīvo atkritumu tvertnes un ilgtermiņa glabātavas būvprojekta izstrāde un būvniecība radioaktīvo atkritumu glabātavā “Radons”” un  </w:t>
      </w:r>
      <w:r w:rsidR="009612E8">
        <w:rPr>
          <w:bCs/>
          <w:i/>
          <w:sz w:val="28"/>
          <w:szCs w:val="28"/>
          <w:bdr w:val="none" w:sz="0" w:space="0" w:color="auto" w:frame="1"/>
        </w:rPr>
        <w:t>“</w:t>
      </w:r>
      <w:r w:rsidR="00291A9E" w:rsidRPr="00AF4920">
        <w:rPr>
          <w:bCs/>
          <w:i/>
          <w:sz w:val="28"/>
          <w:szCs w:val="28"/>
          <w:bdr w:val="none" w:sz="0" w:space="0" w:color="auto" w:frame="1"/>
        </w:rPr>
        <w:t>Salaspils  kodolreaktora likvidācijas pasākumu kopuma izpildes nodrošināšana</w:t>
      </w:r>
      <w:r w:rsidR="009612E8">
        <w:rPr>
          <w:bCs/>
          <w:i/>
          <w:sz w:val="28"/>
          <w:szCs w:val="28"/>
          <w:bdr w:val="none" w:sz="0" w:space="0" w:color="auto" w:frame="1"/>
        </w:rPr>
        <w:t>”</w:t>
      </w:r>
      <w:r w:rsidRPr="00EB4C5F">
        <w:rPr>
          <w:bCs/>
          <w:i/>
          <w:sz w:val="28"/>
          <w:szCs w:val="28"/>
          <w:bdr w:val="none" w:sz="0" w:space="0" w:color="auto" w:frame="1"/>
        </w:rPr>
        <w:t xml:space="preserve">, </w:t>
      </w:r>
      <w:proofErr w:type="spellStart"/>
      <w:r w:rsidRPr="00EB4C5F">
        <w:rPr>
          <w:bCs/>
          <w:i/>
          <w:sz w:val="28"/>
          <w:szCs w:val="28"/>
          <w:bdr w:val="none" w:sz="0" w:space="0" w:color="auto" w:frame="1"/>
        </w:rPr>
        <w:t>euro</w:t>
      </w:r>
      <w:proofErr w:type="spellEnd"/>
    </w:p>
    <w:p w14:paraId="0EBBD3CE" w14:textId="77777777" w:rsidR="00AA388B" w:rsidRPr="00AF4920" w:rsidRDefault="00AA388B" w:rsidP="00AA388B">
      <w:pPr>
        <w:pStyle w:val="NormalWeb"/>
        <w:shd w:val="clear" w:color="auto" w:fill="FFFFFF"/>
        <w:spacing w:before="0" w:after="0"/>
        <w:ind w:firstLine="0"/>
        <w:rPr>
          <w:rFonts w:ascii="PT Serif" w:hAnsi="PT Serif"/>
          <w:bCs/>
          <w:i/>
          <w:sz w:val="28"/>
          <w:szCs w:val="28"/>
          <w:bdr w:val="none" w:sz="0" w:space="0" w:color="auto" w:frame="1"/>
        </w:rPr>
      </w:pPr>
    </w:p>
    <w:tbl>
      <w:tblPr>
        <w:tblW w:w="8931" w:type="dxa"/>
        <w:jc w:val="center"/>
        <w:tblLook w:val="04A0" w:firstRow="1" w:lastRow="0" w:firstColumn="1" w:lastColumn="0" w:noHBand="0" w:noVBand="1"/>
      </w:tblPr>
      <w:tblGrid>
        <w:gridCol w:w="6946"/>
        <w:gridCol w:w="1985"/>
      </w:tblGrid>
      <w:tr w:rsidR="00AA388B" w:rsidRPr="00AA388B" w14:paraId="6DBA6CE1" w14:textId="77777777" w:rsidTr="001D0CE7">
        <w:trPr>
          <w:trHeight w:val="1120"/>
          <w:jc w:val="center"/>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3AF8" w14:textId="51F531DB" w:rsidR="00AA388B" w:rsidRPr="00AA388B" w:rsidRDefault="00AA388B" w:rsidP="00C13099">
            <w:pPr>
              <w:jc w:val="both"/>
              <w:rPr>
                <w:b/>
                <w:bCs/>
                <w:color w:val="000000"/>
                <w:sz w:val="28"/>
                <w:szCs w:val="28"/>
                <w:lang w:eastAsia="lv-LV"/>
              </w:rPr>
            </w:pPr>
            <w:r w:rsidRPr="00AA388B">
              <w:rPr>
                <w:b/>
                <w:bCs/>
                <w:color w:val="000000"/>
                <w:sz w:val="28"/>
                <w:szCs w:val="28"/>
                <w:lang w:eastAsia="lv-LV"/>
              </w:rPr>
              <w:t>Piešķirtais valsts budžeta finansējums 2014.</w:t>
            </w:r>
            <w:r w:rsidR="00586EB9">
              <w:rPr>
                <w:b/>
                <w:bCs/>
                <w:color w:val="000000"/>
                <w:sz w:val="28"/>
                <w:szCs w:val="28"/>
                <w:lang w:eastAsia="lv-LV"/>
              </w:rPr>
              <w:t> </w:t>
            </w:r>
            <w:r w:rsidRPr="00AA388B">
              <w:rPr>
                <w:b/>
                <w:bCs/>
                <w:color w:val="000000"/>
                <w:sz w:val="28"/>
                <w:szCs w:val="28"/>
                <w:lang w:eastAsia="lv-LV"/>
              </w:rPr>
              <w:t>-2020.</w:t>
            </w:r>
            <w:r w:rsidR="00586EB9">
              <w:rPr>
                <w:b/>
                <w:bCs/>
                <w:color w:val="000000"/>
                <w:sz w:val="28"/>
                <w:szCs w:val="28"/>
                <w:lang w:eastAsia="lv-LV"/>
              </w:rPr>
              <w:t> </w:t>
            </w:r>
            <w:r w:rsidRPr="00AA388B">
              <w:rPr>
                <w:b/>
                <w:bCs/>
                <w:color w:val="000000"/>
                <w:sz w:val="28"/>
                <w:szCs w:val="28"/>
                <w:lang w:eastAsia="lv-LV"/>
              </w:rPr>
              <w:t>gadā, ņemot vērā 2018.</w:t>
            </w:r>
            <w:r w:rsidR="00586EB9">
              <w:rPr>
                <w:b/>
                <w:bCs/>
                <w:color w:val="000000"/>
                <w:sz w:val="28"/>
                <w:szCs w:val="28"/>
                <w:lang w:eastAsia="lv-LV"/>
              </w:rPr>
              <w:t> </w:t>
            </w:r>
            <w:r w:rsidRPr="00AA388B">
              <w:rPr>
                <w:b/>
                <w:bCs/>
                <w:color w:val="000000"/>
                <w:sz w:val="28"/>
                <w:szCs w:val="28"/>
                <w:lang w:eastAsia="lv-LV"/>
              </w:rPr>
              <w:t>-</w:t>
            </w:r>
            <w:r w:rsidR="00586EB9">
              <w:rPr>
                <w:b/>
                <w:bCs/>
                <w:color w:val="000000"/>
                <w:sz w:val="28"/>
                <w:szCs w:val="28"/>
                <w:lang w:eastAsia="lv-LV"/>
              </w:rPr>
              <w:t> </w:t>
            </w:r>
            <w:r w:rsidRPr="00AA388B">
              <w:rPr>
                <w:b/>
                <w:bCs/>
                <w:color w:val="000000"/>
                <w:sz w:val="28"/>
                <w:szCs w:val="28"/>
                <w:lang w:eastAsia="lv-LV"/>
              </w:rPr>
              <w:t>2020.</w:t>
            </w:r>
            <w:r w:rsidR="00586EB9">
              <w:rPr>
                <w:b/>
                <w:bCs/>
                <w:color w:val="000000"/>
                <w:sz w:val="28"/>
                <w:szCs w:val="28"/>
                <w:lang w:eastAsia="lv-LV"/>
              </w:rPr>
              <w:t> </w:t>
            </w:r>
            <w:r w:rsidRPr="00AA388B">
              <w:rPr>
                <w:b/>
                <w:bCs/>
                <w:color w:val="000000"/>
                <w:sz w:val="28"/>
                <w:szCs w:val="28"/>
                <w:lang w:eastAsia="lv-LV"/>
              </w:rPr>
              <w:t>gada MK rīkojumus un lēmumus*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72BFDF4" w14:textId="77777777" w:rsidR="00AA388B" w:rsidRPr="00AA388B" w:rsidRDefault="00AA388B" w:rsidP="00C13099">
            <w:pPr>
              <w:jc w:val="right"/>
              <w:rPr>
                <w:b/>
                <w:bCs/>
                <w:color w:val="000000"/>
                <w:sz w:val="28"/>
                <w:szCs w:val="28"/>
                <w:lang w:eastAsia="lv-LV"/>
              </w:rPr>
            </w:pPr>
            <w:r w:rsidRPr="00AA388B">
              <w:rPr>
                <w:b/>
                <w:bCs/>
                <w:color w:val="000000"/>
                <w:sz w:val="28"/>
                <w:szCs w:val="28"/>
                <w:lang w:eastAsia="lv-LV"/>
              </w:rPr>
              <w:t>3 268 063</w:t>
            </w:r>
          </w:p>
        </w:tc>
      </w:tr>
      <w:tr w:rsidR="00AA388B" w:rsidRPr="00AA388B" w14:paraId="5907DD64" w14:textId="77777777" w:rsidTr="001D0CE7">
        <w:trPr>
          <w:trHeight w:val="1120"/>
          <w:jc w:val="center"/>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3EFDBAA" w14:textId="77777777" w:rsidR="00AA388B" w:rsidRPr="00AA388B" w:rsidRDefault="00AA388B" w:rsidP="00C13099">
            <w:pPr>
              <w:jc w:val="both"/>
              <w:rPr>
                <w:b/>
                <w:bCs/>
                <w:color w:val="000000"/>
                <w:sz w:val="28"/>
                <w:szCs w:val="28"/>
                <w:lang w:eastAsia="lv-LV"/>
              </w:rPr>
            </w:pPr>
            <w:r w:rsidRPr="00AA388B">
              <w:rPr>
                <w:b/>
                <w:bCs/>
                <w:color w:val="000000"/>
                <w:sz w:val="28"/>
                <w:szCs w:val="28"/>
                <w:lang w:eastAsia="lv-LV"/>
              </w:rPr>
              <w:t>Faktiskie izdevumi 2015.- 2020.gadā **</w:t>
            </w:r>
          </w:p>
        </w:tc>
        <w:tc>
          <w:tcPr>
            <w:tcW w:w="1985" w:type="dxa"/>
            <w:tcBorders>
              <w:top w:val="nil"/>
              <w:left w:val="nil"/>
              <w:bottom w:val="single" w:sz="4" w:space="0" w:color="auto"/>
              <w:right w:val="single" w:sz="4" w:space="0" w:color="auto"/>
            </w:tcBorders>
            <w:shd w:val="clear" w:color="auto" w:fill="auto"/>
            <w:vAlign w:val="center"/>
            <w:hideMark/>
          </w:tcPr>
          <w:p w14:paraId="43CAE033" w14:textId="1A7CD46C" w:rsidR="00AA388B" w:rsidRPr="00AA388B" w:rsidRDefault="00AA388B" w:rsidP="00C13099">
            <w:pPr>
              <w:jc w:val="right"/>
              <w:rPr>
                <w:b/>
                <w:bCs/>
                <w:color w:val="000000"/>
                <w:sz w:val="28"/>
                <w:szCs w:val="28"/>
                <w:lang w:eastAsia="lv-LV"/>
              </w:rPr>
            </w:pPr>
            <w:r w:rsidRPr="00AA388B">
              <w:rPr>
                <w:b/>
                <w:bCs/>
                <w:color w:val="000000"/>
                <w:sz w:val="28"/>
                <w:szCs w:val="28"/>
                <w:lang w:eastAsia="lv-LV"/>
              </w:rPr>
              <w:t>-16 481</w:t>
            </w:r>
          </w:p>
        </w:tc>
      </w:tr>
      <w:tr w:rsidR="00AA388B" w:rsidRPr="00AA388B" w14:paraId="3DA7F0CD" w14:textId="77777777" w:rsidTr="001D0CE7">
        <w:trPr>
          <w:trHeight w:val="300"/>
          <w:jc w:val="center"/>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DC52F81" w14:textId="77777777" w:rsidR="00AA388B" w:rsidRPr="00AA388B" w:rsidRDefault="00AA388B" w:rsidP="00C13099">
            <w:pPr>
              <w:jc w:val="both"/>
              <w:rPr>
                <w:b/>
                <w:bCs/>
                <w:color w:val="000000"/>
                <w:sz w:val="28"/>
                <w:szCs w:val="28"/>
                <w:lang w:eastAsia="lv-LV"/>
              </w:rPr>
            </w:pPr>
            <w:r w:rsidRPr="00AA388B">
              <w:rPr>
                <w:b/>
                <w:bCs/>
                <w:color w:val="000000"/>
                <w:sz w:val="28"/>
                <w:szCs w:val="28"/>
                <w:lang w:eastAsia="lv-LV"/>
              </w:rPr>
              <w:t>Pieejamais finansējums KOPĀ</w:t>
            </w:r>
          </w:p>
        </w:tc>
        <w:tc>
          <w:tcPr>
            <w:tcW w:w="1985" w:type="dxa"/>
            <w:tcBorders>
              <w:top w:val="nil"/>
              <w:left w:val="nil"/>
              <w:bottom w:val="single" w:sz="4" w:space="0" w:color="auto"/>
              <w:right w:val="single" w:sz="4" w:space="0" w:color="auto"/>
            </w:tcBorders>
            <w:shd w:val="clear" w:color="auto" w:fill="auto"/>
            <w:vAlign w:val="center"/>
            <w:hideMark/>
          </w:tcPr>
          <w:p w14:paraId="30BC2A1A" w14:textId="77777777" w:rsidR="00AA388B" w:rsidRPr="00AA388B" w:rsidRDefault="00AA388B" w:rsidP="00C13099">
            <w:pPr>
              <w:jc w:val="right"/>
              <w:rPr>
                <w:b/>
                <w:bCs/>
                <w:color w:val="000000"/>
                <w:sz w:val="28"/>
                <w:szCs w:val="28"/>
                <w:lang w:eastAsia="lv-LV"/>
              </w:rPr>
            </w:pPr>
            <w:r w:rsidRPr="00AA388B">
              <w:rPr>
                <w:b/>
                <w:bCs/>
                <w:color w:val="000000"/>
                <w:sz w:val="28"/>
                <w:szCs w:val="28"/>
                <w:lang w:eastAsia="lv-LV"/>
              </w:rPr>
              <w:t>3 251 582</w:t>
            </w:r>
          </w:p>
        </w:tc>
      </w:tr>
      <w:tr w:rsidR="00AA388B" w:rsidRPr="00AA388B" w14:paraId="710C5D7D" w14:textId="77777777" w:rsidTr="001D0CE7">
        <w:trPr>
          <w:trHeight w:val="560"/>
          <w:jc w:val="center"/>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ECDBBA4" w14:textId="77777777" w:rsidR="00AA388B" w:rsidRPr="00AA388B" w:rsidRDefault="00AA388B" w:rsidP="00C13099">
            <w:pPr>
              <w:jc w:val="both"/>
              <w:rPr>
                <w:b/>
                <w:bCs/>
                <w:color w:val="000000"/>
                <w:sz w:val="28"/>
                <w:szCs w:val="28"/>
                <w:lang w:eastAsia="lv-LV"/>
              </w:rPr>
            </w:pPr>
            <w:r w:rsidRPr="00AA388B">
              <w:rPr>
                <w:b/>
                <w:bCs/>
                <w:color w:val="000000"/>
                <w:sz w:val="28"/>
                <w:szCs w:val="28"/>
                <w:lang w:eastAsia="lv-LV"/>
              </w:rPr>
              <w:t xml:space="preserve"> t.sk. ieguldīts LVĢMC pamatkapitālā</w:t>
            </w:r>
          </w:p>
        </w:tc>
        <w:tc>
          <w:tcPr>
            <w:tcW w:w="1985" w:type="dxa"/>
            <w:tcBorders>
              <w:top w:val="nil"/>
              <w:left w:val="nil"/>
              <w:bottom w:val="single" w:sz="4" w:space="0" w:color="auto"/>
              <w:right w:val="single" w:sz="4" w:space="0" w:color="auto"/>
            </w:tcBorders>
            <w:shd w:val="clear" w:color="auto" w:fill="auto"/>
            <w:vAlign w:val="center"/>
            <w:hideMark/>
          </w:tcPr>
          <w:p w14:paraId="65A4743E" w14:textId="77777777" w:rsidR="00AA388B" w:rsidRPr="00AA388B" w:rsidRDefault="00AA388B" w:rsidP="00C13099">
            <w:pPr>
              <w:jc w:val="right"/>
              <w:rPr>
                <w:b/>
                <w:bCs/>
                <w:color w:val="000000"/>
                <w:sz w:val="28"/>
                <w:szCs w:val="28"/>
                <w:lang w:eastAsia="lv-LV"/>
              </w:rPr>
            </w:pPr>
            <w:r w:rsidRPr="00AA388B">
              <w:rPr>
                <w:b/>
                <w:bCs/>
                <w:color w:val="000000"/>
                <w:sz w:val="28"/>
                <w:szCs w:val="28"/>
                <w:lang w:eastAsia="lv-LV"/>
              </w:rPr>
              <w:t>1 847 402</w:t>
            </w:r>
          </w:p>
        </w:tc>
      </w:tr>
    </w:tbl>
    <w:p w14:paraId="5E5FADCD" w14:textId="0604EB3C" w:rsidR="00BC2094" w:rsidRDefault="00BC2094" w:rsidP="00BC2094">
      <w:pPr>
        <w:pStyle w:val="NormalWeb"/>
        <w:shd w:val="clear" w:color="auto" w:fill="FFFFFF"/>
        <w:spacing w:before="0" w:after="0"/>
        <w:ind w:firstLine="0"/>
        <w:jc w:val="left"/>
        <w:rPr>
          <w:color w:val="000000"/>
          <w:sz w:val="22"/>
          <w:szCs w:val="22"/>
        </w:rPr>
      </w:pPr>
      <w:r w:rsidRPr="00CC30EE">
        <w:rPr>
          <w:color w:val="000000"/>
          <w:sz w:val="22"/>
          <w:szCs w:val="22"/>
        </w:rPr>
        <w:t>* MK 19.06.2018. rīkojums Nr. 276, MK 11.10.2018. rīkojums Nr. 511, MK 23.10.2018. rīkojums Nr. 537, MK 23.10.2018. rīkojums Nr. 542 un MK 23.10.2018. rīkojums Nr. 547</w:t>
      </w:r>
      <w:r w:rsidRPr="00CC30EE">
        <w:rPr>
          <w:b/>
          <w:bCs/>
          <w:color w:val="000000"/>
          <w:sz w:val="22"/>
          <w:szCs w:val="22"/>
        </w:rPr>
        <w:t>)</w:t>
      </w:r>
      <w:r w:rsidRPr="00CC30EE">
        <w:rPr>
          <w:color w:val="000000"/>
          <w:sz w:val="22"/>
          <w:szCs w:val="22"/>
        </w:rPr>
        <w:t>;</w:t>
      </w:r>
    </w:p>
    <w:p w14:paraId="05C10257" w14:textId="77777777" w:rsidR="00795A15" w:rsidRPr="00CC30EE" w:rsidRDefault="00795A15" w:rsidP="00BC2094">
      <w:pPr>
        <w:pStyle w:val="NormalWeb"/>
        <w:shd w:val="clear" w:color="auto" w:fill="FFFFFF"/>
        <w:spacing w:before="0" w:after="0"/>
        <w:ind w:firstLine="0"/>
        <w:jc w:val="left"/>
        <w:rPr>
          <w:color w:val="000000"/>
          <w:sz w:val="22"/>
          <w:szCs w:val="22"/>
        </w:rPr>
      </w:pPr>
    </w:p>
    <w:p w14:paraId="179B75E1" w14:textId="77777777" w:rsidR="00BC2094" w:rsidRPr="00CC30EE" w:rsidRDefault="00BC2094" w:rsidP="00BC2094">
      <w:pPr>
        <w:pStyle w:val="NormalWeb"/>
        <w:shd w:val="clear" w:color="auto" w:fill="FFFFFF"/>
        <w:spacing w:before="0" w:after="0"/>
        <w:ind w:firstLine="0"/>
        <w:rPr>
          <w:bCs/>
          <w:color w:val="000000"/>
          <w:sz w:val="22"/>
          <w:szCs w:val="22"/>
        </w:rPr>
      </w:pPr>
      <w:r w:rsidRPr="00CC30EE">
        <w:rPr>
          <w:bCs/>
          <w:color w:val="000000"/>
          <w:sz w:val="22"/>
          <w:szCs w:val="22"/>
        </w:rPr>
        <w:t>Ministru kabineta 2019. gada 5. februāra sēdes protokola Nr. 5 33§ 17.1., 17.2., 18. punktu un likumu “par valsts budžetu 2019. gadam” (pieņemts 2019. gada 3. aprīlī un stājās spēkā 2019. gada 13. aprīlī);</w:t>
      </w:r>
    </w:p>
    <w:p w14:paraId="6830E25A" w14:textId="77777777" w:rsidR="00795A15" w:rsidRDefault="00795A15" w:rsidP="00BC2094">
      <w:pPr>
        <w:pStyle w:val="NormalWeb"/>
        <w:shd w:val="clear" w:color="auto" w:fill="FFFFFF"/>
        <w:spacing w:before="0" w:after="0"/>
        <w:ind w:firstLine="0"/>
        <w:rPr>
          <w:bCs/>
          <w:color w:val="000000"/>
          <w:sz w:val="22"/>
          <w:szCs w:val="22"/>
        </w:rPr>
      </w:pPr>
    </w:p>
    <w:p w14:paraId="4205FB80" w14:textId="3452D136" w:rsidR="00BC2094" w:rsidRPr="00CC30EE" w:rsidRDefault="00BC2094" w:rsidP="00BC2094">
      <w:pPr>
        <w:pStyle w:val="NormalWeb"/>
        <w:shd w:val="clear" w:color="auto" w:fill="FFFFFF"/>
        <w:spacing w:before="0" w:after="0"/>
        <w:ind w:firstLine="0"/>
        <w:rPr>
          <w:bCs/>
          <w:color w:val="000000"/>
          <w:sz w:val="22"/>
          <w:szCs w:val="22"/>
        </w:rPr>
      </w:pPr>
      <w:r w:rsidRPr="00CC30EE">
        <w:rPr>
          <w:bCs/>
          <w:color w:val="000000"/>
          <w:sz w:val="22"/>
          <w:szCs w:val="22"/>
        </w:rPr>
        <w:t>Ministru kabineta 2020. gada 26. augusta rīkojuma Nr. 470 (prot. Nr. 50 16. §) “Par apropriācijas pārdali no Vides aizsardzības un reģionālās attīstības ministrijas uz valsts budžeta programmu 02.00.00 “Līdzekļi neparedzētiem gadījumiem”” 1. punktu un saskaņā ar Ministru kabineta 2019. gada 5. februāra sēdes protokola Nr. 5  33.§ 17.1. punktu.</w:t>
      </w:r>
    </w:p>
    <w:p w14:paraId="7A8E3144" w14:textId="77777777" w:rsidR="00BC2094" w:rsidRPr="00CC30EE" w:rsidRDefault="00BC2094" w:rsidP="00BC2094">
      <w:pPr>
        <w:pStyle w:val="NormalWeb"/>
        <w:shd w:val="clear" w:color="auto" w:fill="FFFFFF"/>
        <w:spacing w:before="0" w:after="0"/>
        <w:ind w:firstLine="0"/>
        <w:rPr>
          <w:bCs/>
          <w:i/>
          <w:color w:val="000000"/>
          <w:sz w:val="22"/>
          <w:szCs w:val="22"/>
          <w:bdr w:val="none" w:sz="0" w:space="0" w:color="auto" w:frame="1"/>
        </w:rPr>
      </w:pPr>
    </w:p>
    <w:p w14:paraId="26FABA1E" w14:textId="3E82622B" w:rsidR="00BC2094" w:rsidRPr="00CC30EE" w:rsidRDefault="00BC2094" w:rsidP="00BC2094">
      <w:pPr>
        <w:pStyle w:val="NormalWeb"/>
        <w:shd w:val="clear" w:color="auto" w:fill="FFFFFF"/>
        <w:spacing w:before="0" w:after="0"/>
        <w:ind w:firstLine="0"/>
        <w:rPr>
          <w:bCs/>
          <w:color w:val="000000"/>
          <w:sz w:val="22"/>
          <w:szCs w:val="22"/>
        </w:rPr>
      </w:pPr>
      <w:r w:rsidRPr="00CC30EE">
        <w:rPr>
          <w:bCs/>
          <w:color w:val="000000"/>
          <w:sz w:val="22"/>
          <w:szCs w:val="22"/>
        </w:rPr>
        <w:t xml:space="preserve">** </w:t>
      </w:r>
      <w:r w:rsidR="004C4621" w:rsidRPr="00CC30EE">
        <w:rPr>
          <w:bCs/>
          <w:color w:val="000000"/>
          <w:sz w:val="22"/>
          <w:szCs w:val="22"/>
        </w:rPr>
        <w:t>V</w:t>
      </w:r>
      <w:r w:rsidRPr="00CC30EE">
        <w:rPr>
          <w:bCs/>
          <w:color w:val="000000"/>
          <w:sz w:val="22"/>
          <w:szCs w:val="22"/>
        </w:rPr>
        <w:t>eikti</w:t>
      </w:r>
      <w:r w:rsidR="00CC30EE">
        <w:rPr>
          <w:bCs/>
          <w:color w:val="000000"/>
          <w:sz w:val="22"/>
          <w:szCs w:val="22"/>
        </w:rPr>
        <w:t>e</w:t>
      </w:r>
      <w:r w:rsidRPr="00CC30EE">
        <w:rPr>
          <w:bCs/>
          <w:color w:val="000000"/>
          <w:sz w:val="22"/>
          <w:szCs w:val="22"/>
        </w:rPr>
        <w:t xml:space="preserve"> izdevumi attiecībā uz piesaistītajiem ekspertiem iepirkumu “Radons” un “Salaspils” dokumentācijas sagatavošanai un iesniegto piedāvājumu vērtēšanai, tai skaitā argumentu sagatavošanā IUB par iesniegtajām sūdzībām</w:t>
      </w:r>
      <w:r w:rsidR="00C60350">
        <w:rPr>
          <w:bCs/>
          <w:color w:val="000000"/>
          <w:sz w:val="22"/>
          <w:szCs w:val="22"/>
        </w:rPr>
        <w:t>.</w:t>
      </w:r>
      <w:r w:rsidRPr="00CC30EE">
        <w:rPr>
          <w:bCs/>
          <w:color w:val="000000"/>
          <w:sz w:val="22"/>
          <w:szCs w:val="22"/>
        </w:rPr>
        <w:t>;</w:t>
      </w:r>
    </w:p>
    <w:p w14:paraId="5C57D9B4" w14:textId="77777777" w:rsidR="00795A15" w:rsidRDefault="00795A15" w:rsidP="00BC2094">
      <w:pPr>
        <w:pStyle w:val="NormalWeb"/>
        <w:shd w:val="clear" w:color="auto" w:fill="FFFFFF"/>
        <w:spacing w:before="0" w:after="0"/>
        <w:ind w:firstLine="0"/>
        <w:rPr>
          <w:color w:val="000000"/>
          <w:sz w:val="22"/>
          <w:szCs w:val="22"/>
        </w:rPr>
      </w:pPr>
    </w:p>
    <w:p w14:paraId="7BC2C7BE" w14:textId="6D047896" w:rsidR="00BC2094" w:rsidRPr="00CC30EE" w:rsidRDefault="00BC2094" w:rsidP="00BC2094">
      <w:pPr>
        <w:pStyle w:val="NormalWeb"/>
        <w:shd w:val="clear" w:color="auto" w:fill="FFFFFF"/>
        <w:spacing w:before="0" w:after="0"/>
        <w:ind w:firstLine="0"/>
        <w:rPr>
          <w:rFonts w:ascii="PT Serif" w:hAnsi="PT Serif"/>
          <w:bCs/>
          <w:i/>
          <w:sz w:val="22"/>
          <w:szCs w:val="22"/>
          <w:bdr w:val="none" w:sz="0" w:space="0" w:color="auto" w:frame="1"/>
        </w:rPr>
      </w:pPr>
      <w:r w:rsidRPr="00CC30EE">
        <w:rPr>
          <w:color w:val="000000"/>
          <w:sz w:val="22"/>
          <w:szCs w:val="22"/>
        </w:rPr>
        <w:t>2016. gadā pēc Radona ilgtermiņa drošības novērtējuma ziņojuma veikšanas ietaupītais finansējums 6</w:t>
      </w:r>
      <w:r w:rsidR="00795A15">
        <w:rPr>
          <w:color w:val="000000"/>
          <w:sz w:val="22"/>
          <w:szCs w:val="22"/>
        </w:rPr>
        <w:t> </w:t>
      </w:r>
      <w:r w:rsidRPr="00CC30EE">
        <w:rPr>
          <w:color w:val="000000"/>
          <w:sz w:val="22"/>
          <w:szCs w:val="22"/>
        </w:rPr>
        <w:t xml:space="preserve">170,71 </w:t>
      </w:r>
      <w:proofErr w:type="spellStart"/>
      <w:r w:rsidRPr="00795A15">
        <w:rPr>
          <w:i/>
          <w:iCs/>
          <w:color w:val="000000"/>
          <w:sz w:val="22"/>
          <w:szCs w:val="22"/>
        </w:rPr>
        <w:t>euro</w:t>
      </w:r>
      <w:proofErr w:type="spellEnd"/>
      <w:r w:rsidRPr="00CC30EE">
        <w:rPr>
          <w:color w:val="000000"/>
          <w:sz w:val="22"/>
          <w:szCs w:val="22"/>
        </w:rPr>
        <w:t xml:space="preserve"> apmērā, pārcelts radioaktīvo atkritumu tvertnes un ilgtermiņa glabātavas būvprojekta izstrādei un būvniecībai</w:t>
      </w:r>
      <w:r w:rsidR="00CC30EE">
        <w:rPr>
          <w:color w:val="000000"/>
          <w:sz w:val="22"/>
          <w:szCs w:val="22"/>
        </w:rPr>
        <w:t>.</w:t>
      </w:r>
    </w:p>
    <w:p w14:paraId="50ED6469" w14:textId="77777777" w:rsidR="00EB4C5F" w:rsidRPr="00EB4C5F" w:rsidRDefault="00EB4C5F" w:rsidP="00C619F9">
      <w:pPr>
        <w:pStyle w:val="NormalWeb"/>
        <w:shd w:val="clear" w:color="auto" w:fill="FFFFFF"/>
        <w:spacing w:before="0" w:after="0"/>
        <w:ind w:firstLine="0"/>
        <w:jc w:val="left"/>
        <w:rPr>
          <w:bCs/>
          <w:iCs/>
          <w:sz w:val="28"/>
          <w:szCs w:val="28"/>
          <w:bdr w:val="none" w:sz="0" w:space="0" w:color="auto" w:frame="1"/>
        </w:rPr>
      </w:pPr>
    </w:p>
    <w:p w14:paraId="164A383C" w14:textId="08ACDDC8" w:rsidR="00C619F9" w:rsidRPr="00EB4C5F" w:rsidRDefault="00C619F9" w:rsidP="009B06CD">
      <w:pPr>
        <w:jc w:val="center"/>
        <w:rPr>
          <w:b/>
          <w:sz w:val="28"/>
          <w:szCs w:val="28"/>
        </w:rPr>
      </w:pPr>
      <w:r w:rsidRPr="00EB4C5F">
        <w:rPr>
          <w:b/>
          <w:sz w:val="28"/>
          <w:szCs w:val="28"/>
        </w:rPr>
        <w:t>4. Informācija par iepirkumu “Radons” un “Salaspils” īstenošanai nepieciešamo finansējumu un laika grafiku</w:t>
      </w:r>
    </w:p>
    <w:p w14:paraId="385C0B72" w14:textId="77777777" w:rsidR="00C619F9" w:rsidRPr="00EB4C5F" w:rsidRDefault="00C619F9" w:rsidP="009B06CD">
      <w:pPr>
        <w:jc w:val="center"/>
        <w:rPr>
          <w:b/>
          <w:sz w:val="28"/>
          <w:szCs w:val="28"/>
        </w:rPr>
      </w:pPr>
    </w:p>
    <w:p w14:paraId="3E2FF05A" w14:textId="77777777" w:rsidR="00C619F9" w:rsidRPr="00EB4C5F" w:rsidRDefault="00C619F9" w:rsidP="00C619F9">
      <w:pPr>
        <w:pStyle w:val="NormalWeb"/>
        <w:shd w:val="clear" w:color="auto" w:fill="FFFFFF"/>
        <w:spacing w:before="0" w:after="0"/>
        <w:ind w:firstLine="0"/>
        <w:jc w:val="left"/>
        <w:rPr>
          <w:bCs/>
          <w:i/>
          <w:sz w:val="28"/>
          <w:szCs w:val="28"/>
          <w:bdr w:val="none" w:sz="0" w:space="0" w:color="auto" w:frame="1"/>
        </w:rPr>
      </w:pPr>
      <w:r w:rsidRPr="00EB4C5F">
        <w:rPr>
          <w:i/>
          <w:sz w:val="28"/>
          <w:szCs w:val="28"/>
        </w:rPr>
        <w:t xml:space="preserve">Tabula Nr. 2 </w:t>
      </w:r>
      <w:r w:rsidRPr="00EB4C5F">
        <w:rPr>
          <w:bCs/>
          <w:i/>
          <w:sz w:val="28"/>
          <w:szCs w:val="28"/>
          <w:bdr w:val="none" w:sz="0" w:space="0" w:color="auto" w:frame="1"/>
        </w:rPr>
        <w:t>Nepieciešamais finansējums iepirkumu “Radons” un “Salaspils” īstenošanai</w:t>
      </w:r>
    </w:p>
    <w:tbl>
      <w:tblPr>
        <w:tblStyle w:val="TableGrid"/>
        <w:tblW w:w="9715" w:type="dxa"/>
        <w:tblLook w:val="04A0" w:firstRow="1" w:lastRow="0" w:firstColumn="1" w:lastColumn="0" w:noHBand="0" w:noVBand="1"/>
      </w:tblPr>
      <w:tblGrid>
        <w:gridCol w:w="5755"/>
        <w:gridCol w:w="1620"/>
        <w:gridCol w:w="2340"/>
      </w:tblGrid>
      <w:tr w:rsidR="00C619F9" w:rsidRPr="00EB4C5F" w14:paraId="68898718" w14:textId="77777777" w:rsidTr="00C95708">
        <w:tc>
          <w:tcPr>
            <w:tcW w:w="5755" w:type="dxa"/>
            <w:vAlign w:val="center"/>
          </w:tcPr>
          <w:p w14:paraId="502481AA" w14:textId="77777777" w:rsidR="00C619F9" w:rsidRPr="00EB4C5F" w:rsidRDefault="00C619F9" w:rsidP="00E34C10">
            <w:pPr>
              <w:pStyle w:val="NormalWeb"/>
              <w:spacing w:before="0" w:after="0"/>
              <w:ind w:firstLine="0"/>
              <w:jc w:val="center"/>
              <w:rPr>
                <w:b/>
                <w:iCs/>
                <w:bdr w:val="none" w:sz="0" w:space="0" w:color="auto" w:frame="1"/>
                <w:lang w:val="lv-LV"/>
              </w:rPr>
            </w:pPr>
            <w:r w:rsidRPr="00EB4C5F">
              <w:rPr>
                <w:b/>
                <w:iCs/>
                <w:bdr w:val="none" w:sz="0" w:space="0" w:color="auto" w:frame="1"/>
                <w:lang w:val="lv-LV"/>
              </w:rPr>
              <w:t>Pasākums</w:t>
            </w:r>
          </w:p>
        </w:tc>
        <w:tc>
          <w:tcPr>
            <w:tcW w:w="1620" w:type="dxa"/>
            <w:vAlign w:val="center"/>
          </w:tcPr>
          <w:p w14:paraId="238F2FDA" w14:textId="77777777" w:rsidR="00C619F9" w:rsidRPr="00EB4C5F" w:rsidRDefault="00C619F9" w:rsidP="00E34C10">
            <w:pPr>
              <w:pStyle w:val="NormalWeb"/>
              <w:spacing w:before="0" w:after="0"/>
              <w:ind w:firstLine="0"/>
              <w:jc w:val="center"/>
              <w:rPr>
                <w:b/>
                <w:iCs/>
                <w:bdr w:val="none" w:sz="0" w:space="0" w:color="auto" w:frame="1"/>
                <w:lang w:val="lv-LV"/>
              </w:rPr>
            </w:pPr>
            <w:r w:rsidRPr="00EB4C5F">
              <w:rPr>
                <w:b/>
                <w:iCs/>
                <w:bdr w:val="none" w:sz="0" w:space="0" w:color="auto" w:frame="1"/>
                <w:lang w:val="lv-LV"/>
              </w:rPr>
              <w:t xml:space="preserve">Izmaksas (ieskaitot PVN), </w:t>
            </w:r>
            <w:proofErr w:type="spellStart"/>
            <w:r w:rsidRPr="00EB4C5F">
              <w:rPr>
                <w:b/>
                <w:iCs/>
                <w:bdr w:val="none" w:sz="0" w:space="0" w:color="auto" w:frame="1"/>
                <w:lang w:val="lv-LV"/>
              </w:rPr>
              <w:t>euro</w:t>
            </w:r>
            <w:proofErr w:type="spellEnd"/>
          </w:p>
        </w:tc>
        <w:tc>
          <w:tcPr>
            <w:tcW w:w="2340" w:type="dxa"/>
            <w:vAlign w:val="center"/>
          </w:tcPr>
          <w:p w14:paraId="472B708C" w14:textId="77777777" w:rsidR="00C619F9" w:rsidRPr="00EB4C5F" w:rsidRDefault="00C619F9" w:rsidP="00E34C10">
            <w:pPr>
              <w:pStyle w:val="NormalWeb"/>
              <w:spacing w:before="0" w:after="0"/>
              <w:ind w:firstLine="0"/>
              <w:jc w:val="center"/>
              <w:rPr>
                <w:b/>
                <w:iCs/>
                <w:bdr w:val="none" w:sz="0" w:space="0" w:color="auto" w:frame="1"/>
                <w:lang w:val="lv-LV"/>
              </w:rPr>
            </w:pPr>
            <w:r w:rsidRPr="00EB4C5F">
              <w:rPr>
                <w:b/>
                <w:iCs/>
                <w:bdr w:val="none" w:sz="0" w:space="0" w:color="auto" w:frame="1"/>
                <w:lang w:val="lv-LV"/>
              </w:rPr>
              <w:t>Īstenošanas laika periods</w:t>
            </w:r>
          </w:p>
        </w:tc>
      </w:tr>
      <w:tr w:rsidR="00C619F9" w:rsidRPr="00EB4C5F" w14:paraId="58FB7583" w14:textId="77777777" w:rsidTr="00C95708">
        <w:tc>
          <w:tcPr>
            <w:tcW w:w="5755" w:type="dxa"/>
          </w:tcPr>
          <w:p w14:paraId="7F10948F" w14:textId="77777777" w:rsidR="00C619F9" w:rsidRPr="00EB4C5F" w:rsidRDefault="00C619F9" w:rsidP="00E34C10">
            <w:pPr>
              <w:pStyle w:val="NormalWeb"/>
              <w:spacing w:before="0" w:after="0"/>
              <w:ind w:firstLine="0"/>
              <w:rPr>
                <w:bCs/>
                <w:iCs/>
                <w:bdr w:val="none" w:sz="0" w:space="0" w:color="auto" w:frame="1"/>
                <w:lang w:val="lv-LV"/>
              </w:rPr>
            </w:pPr>
            <w:r w:rsidRPr="00EB4C5F">
              <w:rPr>
                <w:shd w:val="clear" w:color="auto" w:fill="FFFFFF"/>
                <w:lang w:val="lv-LV"/>
              </w:rPr>
              <w:t>Jaunas radioaktīvo atkritumu tvertnes, ilgtermiņa glabātavas un pārseguma virs slēgtajām radioaktīvo atkritumu tvertnēm radioaktīvo atkritumu glabātavā “Radons” būvprojekta izstrāde un autoruzraudzība</w:t>
            </w:r>
          </w:p>
        </w:tc>
        <w:tc>
          <w:tcPr>
            <w:tcW w:w="1620" w:type="dxa"/>
          </w:tcPr>
          <w:p w14:paraId="3A2020EB" w14:textId="77777777" w:rsidR="00C619F9" w:rsidRPr="00EB4C5F" w:rsidRDefault="00C619F9" w:rsidP="00E34C10">
            <w:pPr>
              <w:pStyle w:val="NormalWeb"/>
              <w:spacing w:before="0" w:after="0"/>
              <w:ind w:firstLine="0"/>
              <w:jc w:val="left"/>
              <w:rPr>
                <w:bCs/>
                <w:iCs/>
                <w:bdr w:val="none" w:sz="0" w:space="0" w:color="auto" w:frame="1"/>
                <w:lang w:val="lv-LV"/>
              </w:rPr>
            </w:pPr>
            <w:r w:rsidRPr="00EB4C5F">
              <w:rPr>
                <w:bCs/>
                <w:iCs/>
                <w:bdr w:val="none" w:sz="0" w:space="0" w:color="auto" w:frame="1"/>
                <w:lang w:val="lv-LV"/>
              </w:rPr>
              <w:t>459 800,00</w:t>
            </w:r>
          </w:p>
        </w:tc>
        <w:tc>
          <w:tcPr>
            <w:tcW w:w="2340" w:type="dxa"/>
          </w:tcPr>
          <w:p w14:paraId="7D9BB1A8" w14:textId="754B3BC7" w:rsidR="00C619F9" w:rsidRPr="00EB4C5F" w:rsidRDefault="00C619F9" w:rsidP="00E34C10">
            <w:pPr>
              <w:pStyle w:val="NormalWeb"/>
              <w:spacing w:before="0" w:after="0"/>
              <w:ind w:firstLine="0"/>
              <w:rPr>
                <w:bCs/>
                <w:iCs/>
                <w:bdr w:val="none" w:sz="0" w:space="0" w:color="auto" w:frame="1"/>
                <w:lang w:val="lv-LV"/>
              </w:rPr>
            </w:pPr>
            <w:r w:rsidRPr="00EB4C5F">
              <w:rPr>
                <w:bCs/>
                <w:iCs/>
                <w:bdr w:val="none" w:sz="0" w:space="0" w:color="auto" w:frame="1"/>
                <w:lang w:val="lv-LV"/>
              </w:rPr>
              <w:t xml:space="preserve">2021. – 2022. </w:t>
            </w:r>
            <w:r w:rsidRPr="001C13E0">
              <w:rPr>
                <w:bCs/>
                <w:i/>
                <w:sz w:val="18"/>
                <w:szCs w:val="18"/>
                <w:bdr w:val="none" w:sz="0" w:space="0" w:color="auto" w:frame="1"/>
                <w:lang w:val="lv-LV"/>
              </w:rPr>
              <w:t>(</w:t>
            </w:r>
            <w:r w:rsidR="001C13E0" w:rsidRPr="001C13E0">
              <w:rPr>
                <w:bCs/>
                <w:i/>
                <w:sz w:val="18"/>
                <w:szCs w:val="18"/>
                <w:bdr w:val="none" w:sz="0" w:space="0" w:color="auto" w:frame="1"/>
                <w:lang w:val="lv-LV"/>
              </w:rPr>
              <w:t xml:space="preserve">ārpus šī termiņa ir </w:t>
            </w:r>
            <w:r w:rsidRPr="001C13E0">
              <w:rPr>
                <w:bCs/>
                <w:i/>
                <w:sz w:val="18"/>
                <w:szCs w:val="18"/>
                <w:bdr w:val="none" w:sz="0" w:space="0" w:color="auto" w:frame="1"/>
                <w:lang w:val="lv-LV"/>
              </w:rPr>
              <w:t>autoruzraudzība</w:t>
            </w:r>
            <w:r w:rsidR="001C13E0">
              <w:rPr>
                <w:bCs/>
                <w:i/>
                <w:sz w:val="18"/>
                <w:szCs w:val="18"/>
                <w:bdr w:val="none" w:sz="0" w:space="0" w:color="auto" w:frame="1"/>
                <w:lang w:val="lv-LV"/>
              </w:rPr>
              <w:t>, kas būs</w:t>
            </w:r>
            <w:r w:rsidRPr="001C13E0">
              <w:rPr>
                <w:bCs/>
                <w:i/>
                <w:sz w:val="18"/>
                <w:szCs w:val="18"/>
                <w:bdr w:val="none" w:sz="0" w:space="0" w:color="auto" w:frame="1"/>
                <w:lang w:val="lv-LV"/>
              </w:rPr>
              <w:t xml:space="preserve"> saskaņā ar noslēgto būvniecības līgumu)</w:t>
            </w:r>
          </w:p>
        </w:tc>
      </w:tr>
      <w:tr w:rsidR="00C619F9" w:rsidRPr="00EB4C5F" w14:paraId="6B8DB772" w14:textId="77777777" w:rsidTr="00C95708">
        <w:tc>
          <w:tcPr>
            <w:tcW w:w="5755" w:type="dxa"/>
          </w:tcPr>
          <w:p w14:paraId="41D8099E" w14:textId="77777777" w:rsidR="00C619F9" w:rsidRPr="00EB4C5F" w:rsidRDefault="00C619F9" w:rsidP="00E34C10">
            <w:pPr>
              <w:pStyle w:val="NormalWeb"/>
              <w:spacing w:before="0" w:after="0"/>
              <w:ind w:firstLine="0"/>
              <w:rPr>
                <w:bCs/>
                <w:iCs/>
                <w:bdr w:val="none" w:sz="0" w:space="0" w:color="auto" w:frame="1"/>
                <w:lang w:val="lv-LV"/>
              </w:rPr>
            </w:pPr>
            <w:r w:rsidRPr="00EB4C5F">
              <w:rPr>
                <w:bCs/>
                <w:iCs/>
                <w:bdr w:val="none" w:sz="0" w:space="0" w:color="auto" w:frame="1"/>
                <w:lang w:val="lv-LV"/>
              </w:rPr>
              <w:t>Iepirkuma “Radons” īstenošanas procesa uzraudzība un izpildīto darbu ekspertīze, tai skaitā būvprojekta ekspertīze</w:t>
            </w:r>
          </w:p>
        </w:tc>
        <w:tc>
          <w:tcPr>
            <w:tcW w:w="1620" w:type="dxa"/>
          </w:tcPr>
          <w:p w14:paraId="17F5C2E0" w14:textId="77EB29D9" w:rsidR="00C619F9" w:rsidRPr="00EB4C5F" w:rsidRDefault="00DC2FF2" w:rsidP="00E34C10">
            <w:pPr>
              <w:pStyle w:val="NormalWeb"/>
              <w:spacing w:before="0" w:after="0"/>
              <w:ind w:firstLine="0"/>
              <w:jc w:val="left"/>
              <w:rPr>
                <w:bCs/>
                <w:iCs/>
                <w:bdr w:val="none" w:sz="0" w:space="0" w:color="auto" w:frame="1"/>
                <w:lang w:val="lv-LV"/>
              </w:rPr>
            </w:pPr>
            <w:r>
              <w:rPr>
                <w:bCs/>
                <w:iCs/>
                <w:bdr w:val="none" w:sz="0" w:space="0" w:color="auto" w:frame="1"/>
                <w:lang w:val="lv-LV"/>
              </w:rPr>
              <w:t>87 43</w:t>
            </w:r>
            <w:r w:rsidR="009964E0">
              <w:rPr>
                <w:bCs/>
                <w:iCs/>
                <w:bdr w:val="none" w:sz="0" w:space="0" w:color="auto" w:frame="1"/>
                <w:lang w:val="lv-LV"/>
              </w:rPr>
              <w:t>1</w:t>
            </w:r>
            <w:r>
              <w:rPr>
                <w:bCs/>
                <w:iCs/>
                <w:bdr w:val="none" w:sz="0" w:space="0" w:color="auto" w:frame="1"/>
                <w:lang w:val="lv-LV"/>
              </w:rPr>
              <w:t>,00</w:t>
            </w:r>
          </w:p>
        </w:tc>
        <w:tc>
          <w:tcPr>
            <w:tcW w:w="2340" w:type="dxa"/>
          </w:tcPr>
          <w:p w14:paraId="4A41C1FF" w14:textId="77777777" w:rsidR="00C619F9" w:rsidRPr="00EB4C5F" w:rsidRDefault="00C619F9" w:rsidP="00E34C10">
            <w:pPr>
              <w:pStyle w:val="NormalWeb"/>
              <w:spacing w:before="0" w:after="0"/>
              <w:ind w:firstLine="0"/>
              <w:rPr>
                <w:bCs/>
                <w:iCs/>
                <w:bdr w:val="none" w:sz="0" w:space="0" w:color="auto" w:frame="1"/>
                <w:lang w:val="lv-LV"/>
              </w:rPr>
            </w:pPr>
            <w:r w:rsidRPr="00EB4C5F">
              <w:rPr>
                <w:bCs/>
                <w:iCs/>
                <w:bdr w:val="none" w:sz="0" w:space="0" w:color="auto" w:frame="1"/>
                <w:lang w:val="lv-LV"/>
              </w:rPr>
              <w:t>2021.- 2022.</w:t>
            </w:r>
          </w:p>
          <w:p w14:paraId="57BC3D6F" w14:textId="77777777" w:rsidR="00C619F9" w:rsidRPr="00EB4C5F" w:rsidRDefault="00C619F9" w:rsidP="00E34C10">
            <w:pPr>
              <w:pStyle w:val="NormalWeb"/>
              <w:spacing w:before="0" w:after="0"/>
              <w:ind w:firstLine="0"/>
              <w:rPr>
                <w:bCs/>
                <w:iCs/>
                <w:bdr w:val="none" w:sz="0" w:space="0" w:color="auto" w:frame="1"/>
                <w:lang w:val="lv-LV"/>
              </w:rPr>
            </w:pPr>
          </w:p>
        </w:tc>
      </w:tr>
      <w:tr w:rsidR="00C619F9" w:rsidRPr="00EB4C5F" w14:paraId="69653177" w14:textId="77777777" w:rsidTr="00C95708">
        <w:tc>
          <w:tcPr>
            <w:tcW w:w="5755" w:type="dxa"/>
          </w:tcPr>
          <w:p w14:paraId="36C36E60" w14:textId="77777777" w:rsidR="00C619F9" w:rsidRPr="00EB4C5F" w:rsidRDefault="00C619F9" w:rsidP="00E34C10">
            <w:pPr>
              <w:pStyle w:val="NormalWeb"/>
              <w:spacing w:before="0" w:after="0"/>
              <w:ind w:firstLine="0"/>
              <w:rPr>
                <w:bCs/>
                <w:iCs/>
                <w:bdr w:val="none" w:sz="0" w:space="0" w:color="auto" w:frame="1"/>
                <w:lang w:val="lv-LV"/>
              </w:rPr>
            </w:pPr>
            <w:r w:rsidRPr="00EB4C5F">
              <w:rPr>
                <w:shd w:val="clear" w:color="auto" w:fill="FFFFFF"/>
                <w:lang w:val="lv-LV"/>
              </w:rPr>
              <w:t>Salaspils kodolreaktora izpēte, būvprojekta izstrāde Salaspils kodolreaktora likvidēšanai un demontāžai un autoruzraudzība</w:t>
            </w:r>
          </w:p>
        </w:tc>
        <w:tc>
          <w:tcPr>
            <w:tcW w:w="1620" w:type="dxa"/>
          </w:tcPr>
          <w:p w14:paraId="026E2A53" w14:textId="77777777" w:rsidR="00C619F9" w:rsidRPr="00EB4C5F" w:rsidRDefault="00C619F9" w:rsidP="00E34C10">
            <w:pPr>
              <w:pStyle w:val="NormalWeb"/>
              <w:spacing w:before="0" w:after="0"/>
              <w:ind w:firstLine="0"/>
              <w:jc w:val="left"/>
              <w:rPr>
                <w:bCs/>
                <w:iCs/>
                <w:bdr w:val="none" w:sz="0" w:space="0" w:color="auto" w:frame="1"/>
                <w:lang w:val="lv-LV"/>
              </w:rPr>
            </w:pPr>
            <w:r w:rsidRPr="00EB4C5F">
              <w:rPr>
                <w:bCs/>
                <w:iCs/>
                <w:bdr w:val="none" w:sz="0" w:space="0" w:color="auto" w:frame="1"/>
                <w:lang w:val="lv-LV"/>
              </w:rPr>
              <w:t>2 648 549,64</w:t>
            </w:r>
          </w:p>
        </w:tc>
        <w:tc>
          <w:tcPr>
            <w:tcW w:w="2340" w:type="dxa"/>
          </w:tcPr>
          <w:p w14:paraId="575A76A3" w14:textId="77777777" w:rsidR="00C619F9" w:rsidRPr="00EB4C5F" w:rsidRDefault="00C619F9" w:rsidP="00E34C10">
            <w:pPr>
              <w:pStyle w:val="NormalWeb"/>
              <w:spacing w:before="0" w:after="0"/>
              <w:ind w:firstLine="0"/>
              <w:rPr>
                <w:bCs/>
                <w:iCs/>
                <w:bdr w:val="none" w:sz="0" w:space="0" w:color="auto" w:frame="1"/>
                <w:lang w:val="lv-LV"/>
              </w:rPr>
            </w:pPr>
            <w:r w:rsidRPr="00EB4C5F">
              <w:rPr>
                <w:bCs/>
                <w:iCs/>
                <w:bdr w:val="none" w:sz="0" w:space="0" w:color="auto" w:frame="1"/>
                <w:lang w:val="lv-LV"/>
              </w:rPr>
              <w:t>2021.-2023.</w:t>
            </w:r>
          </w:p>
          <w:p w14:paraId="448625CE" w14:textId="5E1F71E3" w:rsidR="00C619F9" w:rsidRPr="001C13E0" w:rsidRDefault="001C13E0" w:rsidP="00E34C10">
            <w:pPr>
              <w:pStyle w:val="NormalWeb"/>
              <w:spacing w:before="0" w:after="0"/>
              <w:ind w:firstLine="0"/>
              <w:rPr>
                <w:bCs/>
                <w:iCs/>
                <w:sz w:val="18"/>
                <w:szCs w:val="18"/>
                <w:bdr w:val="none" w:sz="0" w:space="0" w:color="auto" w:frame="1"/>
                <w:lang w:val="lv-LV"/>
              </w:rPr>
            </w:pPr>
            <w:r w:rsidRPr="001C13E0">
              <w:rPr>
                <w:bCs/>
                <w:i/>
                <w:sz w:val="18"/>
                <w:szCs w:val="18"/>
                <w:bdr w:val="none" w:sz="0" w:space="0" w:color="auto" w:frame="1"/>
                <w:lang w:val="lv-LV"/>
              </w:rPr>
              <w:t xml:space="preserve">(ārpus šī termiņa ir autoruzraudzība, kas būs saskaņā ar noslēgto </w:t>
            </w:r>
            <w:r w:rsidR="00C619F9" w:rsidRPr="001C13E0">
              <w:rPr>
                <w:bCs/>
                <w:i/>
                <w:sz w:val="18"/>
                <w:szCs w:val="18"/>
                <w:bdr w:val="none" w:sz="0" w:space="0" w:color="auto" w:frame="1"/>
                <w:lang w:val="lv-LV"/>
              </w:rPr>
              <w:t>līgumu par likvidēšanas un demontāžas darbiem)</w:t>
            </w:r>
          </w:p>
        </w:tc>
      </w:tr>
      <w:tr w:rsidR="00C619F9" w:rsidRPr="00EB4C5F" w14:paraId="64BFC46F" w14:textId="77777777" w:rsidTr="00C95708">
        <w:tc>
          <w:tcPr>
            <w:tcW w:w="5755" w:type="dxa"/>
            <w:tcBorders>
              <w:bottom w:val="single" w:sz="4" w:space="0" w:color="auto"/>
            </w:tcBorders>
          </w:tcPr>
          <w:p w14:paraId="6A279611" w14:textId="6368E791" w:rsidR="00C619F9" w:rsidRPr="00EB4C5F" w:rsidRDefault="00C619F9" w:rsidP="00E34C10">
            <w:pPr>
              <w:pStyle w:val="NormalWeb"/>
              <w:spacing w:before="0" w:after="0"/>
              <w:ind w:firstLine="0"/>
              <w:rPr>
                <w:bCs/>
                <w:iCs/>
                <w:bdr w:val="none" w:sz="0" w:space="0" w:color="auto" w:frame="1"/>
                <w:lang w:val="lv-LV"/>
              </w:rPr>
            </w:pPr>
            <w:r w:rsidRPr="00EB4C5F">
              <w:rPr>
                <w:bCs/>
                <w:iCs/>
                <w:bdr w:val="none" w:sz="0" w:space="0" w:color="auto" w:frame="1"/>
                <w:lang w:val="lv-LV"/>
              </w:rPr>
              <w:t xml:space="preserve">Iepirkuma “Salaspils” īstenošanas procesa uzraudzība un izpildīto darbu ekspertīze, tai skaitā </w:t>
            </w:r>
            <w:r w:rsidR="006D27C0">
              <w:rPr>
                <w:bCs/>
                <w:iCs/>
                <w:bdr w:val="none" w:sz="0" w:space="0" w:color="auto" w:frame="1"/>
                <w:lang w:val="lv-LV"/>
              </w:rPr>
              <w:t>n</w:t>
            </w:r>
            <w:r w:rsidR="00DC2FF2" w:rsidRPr="00DC2FF2">
              <w:rPr>
                <w:bCs/>
                <w:iCs/>
                <w:bdr w:val="none" w:sz="0" w:space="0" w:color="auto" w:frame="1"/>
                <w:lang w:val="lv-LV"/>
              </w:rPr>
              <w:t>eatkarīga radiācijas eksperta piesaistīšana demontāžas un likvidēšanas plāna projekta caurskatīšanai</w:t>
            </w:r>
          </w:p>
        </w:tc>
        <w:tc>
          <w:tcPr>
            <w:tcW w:w="1620" w:type="dxa"/>
          </w:tcPr>
          <w:p w14:paraId="0BB50357" w14:textId="56CED8CA" w:rsidR="00C619F9" w:rsidRPr="00EB4C5F" w:rsidRDefault="00DC2FF2" w:rsidP="00E34C10">
            <w:pPr>
              <w:pStyle w:val="NormalWeb"/>
              <w:spacing w:before="0" w:after="0"/>
              <w:ind w:firstLine="0"/>
              <w:jc w:val="left"/>
              <w:rPr>
                <w:bCs/>
                <w:iCs/>
                <w:bdr w:val="none" w:sz="0" w:space="0" w:color="auto" w:frame="1"/>
                <w:lang w:val="lv-LV"/>
              </w:rPr>
            </w:pPr>
            <w:r>
              <w:rPr>
                <w:bCs/>
                <w:iCs/>
                <w:bdr w:val="none" w:sz="0" w:space="0" w:color="auto" w:frame="1"/>
                <w:lang w:val="lv-LV"/>
              </w:rPr>
              <w:t>51 290,00</w:t>
            </w:r>
          </w:p>
        </w:tc>
        <w:tc>
          <w:tcPr>
            <w:tcW w:w="2340" w:type="dxa"/>
            <w:tcBorders>
              <w:bottom w:val="single" w:sz="4" w:space="0" w:color="auto"/>
            </w:tcBorders>
          </w:tcPr>
          <w:p w14:paraId="3A4DC911" w14:textId="77777777" w:rsidR="00C619F9" w:rsidRPr="00EB4C5F" w:rsidRDefault="00C619F9" w:rsidP="00E34C10">
            <w:pPr>
              <w:pStyle w:val="NormalWeb"/>
              <w:spacing w:before="0" w:after="0"/>
              <w:ind w:firstLine="0"/>
              <w:jc w:val="left"/>
              <w:rPr>
                <w:bCs/>
                <w:iCs/>
                <w:bdr w:val="none" w:sz="0" w:space="0" w:color="auto" w:frame="1"/>
                <w:lang w:val="lv-LV"/>
              </w:rPr>
            </w:pPr>
            <w:r w:rsidRPr="00EB4C5F">
              <w:rPr>
                <w:bCs/>
                <w:iCs/>
                <w:bdr w:val="none" w:sz="0" w:space="0" w:color="auto" w:frame="1"/>
                <w:lang w:val="lv-LV"/>
              </w:rPr>
              <w:t>2021.- 2023.</w:t>
            </w:r>
          </w:p>
          <w:p w14:paraId="55276E50" w14:textId="77777777" w:rsidR="00C619F9" w:rsidRPr="00EB4C5F" w:rsidRDefault="00C619F9" w:rsidP="00E34C10">
            <w:pPr>
              <w:pStyle w:val="NormalWeb"/>
              <w:spacing w:before="0" w:after="0"/>
              <w:ind w:firstLine="0"/>
              <w:jc w:val="left"/>
              <w:rPr>
                <w:bCs/>
                <w:iCs/>
                <w:bdr w:val="none" w:sz="0" w:space="0" w:color="auto" w:frame="1"/>
                <w:lang w:val="lv-LV"/>
              </w:rPr>
            </w:pPr>
          </w:p>
        </w:tc>
      </w:tr>
      <w:tr w:rsidR="00C619F9" w:rsidRPr="00EB4C5F" w14:paraId="57BC7797" w14:textId="77777777" w:rsidTr="00C95708">
        <w:tc>
          <w:tcPr>
            <w:tcW w:w="5755" w:type="dxa"/>
            <w:tcBorders>
              <w:top w:val="single" w:sz="4" w:space="0" w:color="auto"/>
              <w:left w:val="nil"/>
              <w:bottom w:val="nil"/>
              <w:right w:val="single" w:sz="4" w:space="0" w:color="auto"/>
            </w:tcBorders>
          </w:tcPr>
          <w:p w14:paraId="2BDFBA35" w14:textId="77777777" w:rsidR="00C619F9" w:rsidRPr="00EB4C5F" w:rsidRDefault="00C619F9" w:rsidP="00E34C10">
            <w:pPr>
              <w:pStyle w:val="NormalWeb"/>
              <w:spacing w:before="0" w:after="0"/>
              <w:ind w:firstLine="0"/>
              <w:jc w:val="right"/>
              <w:rPr>
                <w:b/>
                <w:iCs/>
                <w:bdr w:val="none" w:sz="0" w:space="0" w:color="auto" w:frame="1"/>
                <w:lang w:val="lv-LV"/>
              </w:rPr>
            </w:pPr>
            <w:r w:rsidRPr="00EB4C5F">
              <w:rPr>
                <w:b/>
                <w:iCs/>
                <w:bdr w:val="none" w:sz="0" w:space="0" w:color="auto" w:frame="1"/>
                <w:lang w:val="lv-LV"/>
              </w:rPr>
              <w:t>Kopā:</w:t>
            </w:r>
          </w:p>
        </w:tc>
        <w:tc>
          <w:tcPr>
            <w:tcW w:w="1620" w:type="dxa"/>
            <w:tcBorders>
              <w:left w:val="single" w:sz="4" w:space="0" w:color="auto"/>
              <w:right w:val="single" w:sz="4" w:space="0" w:color="auto"/>
            </w:tcBorders>
          </w:tcPr>
          <w:p w14:paraId="40F73B9A" w14:textId="07DFDC8C" w:rsidR="00C619F9" w:rsidRPr="00EB4C5F" w:rsidRDefault="00DC2FF2" w:rsidP="00E34C10">
            <w:pPr>
              <w:pStyle w:val="NormalWeb"/>
              <w:spacing w:before="0" w:after="0"/>
              <w:ind w:firstLine="0"/>
              <w:jc w:val="left"/>
              <w:rPr>
                <w:b/>
                <w:iCs/>
                <w:bdr w:val="none" w:sz="0" w:space="0" w:color="auto" w:frame="1"/>
                <w:lang w:val="lv-LV"/>
              </w:rPr>
            </w:pPr>
            <w:r>
              <w:rPr>
                <w:b/>
                <w:iCs/>
                <w:bdr w:val="none" w:sz="0" w:space="0" w:color="auto" w:frame="1"/>
                <w:lang w:val="lv-LV"/>
              </w:rPr>
              <w:t>3 247 07</w:t>
            </w:r>
            <w:r w:rsidR="00671670">
              <w:rPr>
                <w:b/>
                <w:iCs/>
                <w:bdr w:val="none" w:sz="0" w:space="0" w:color="auto" w:frame="1"/>
                <w:lang w:val="lv-LV"/>
              </w:rPr>
              <w:t>0</w:t>
            </w:r>
            <w:r>
              <w:rPr>
                <w:b/>
                <w:iCs/>
                <w:bdr w:val="none" w:sz="0" w:space="0" w:color="auto" w:frame="1"/>
                <w:lang w:val="lv-LV"/>
              </w:rPr>
              <w:t>,64</w:t>
            </w:r>
          </w:p>
        </w:tc>
        <w:tc>
          <w:tcPr>
            <w:tcW w:w="2340" w:type="dxa"/>
            <w:tcBorders>
              <w:top w:val="single" w:sz="4" w:space="0" w:color="auto"/>
              <w:left w:val="single" w:sz="4" w:space="0" w:color="auto"/>
              <w:bottom w:val="nil"/>
              <w:right w:val="nil"/>
            </w:tcBorders>
          </w:tcPr>
          <w:p w14:paraId="67B64D32" w14:textId="77777777" w:rsidR="00C619F9" w:rsidRPr="00EB4C5F" w:rsidRDefault="00C619F9" w:rsidP="00E34C10">
            <w:pPr>
              <w:pStyle w:val="NormalWeb"/>
              <w:spacing w:before="0" w:after="0"/>
              <w:ind w:firstLine="0"/>
              <w:jc w:val="left"/>
              <w:rPr>
                <w:bCs/>
                <w:iCs/>
                <w:bdr w:val="none" w:sz="0" w:space="0" w:color="auto" w:frame="1"/>
                <w:lang w:val="lv-LV"/>
              </w:rPr>
            </w:pPr>
          </w:p>
        </w:tc>
      </w:tr>
    </w:tbl>
    <w:p w14:paraId="6C3E476C" w14:textId="1DF6046C" w:rsidR="009B06CD" w:rsidRPr="00EB4C5F" w:rsidRDefault="009B06CD" w:rsidP="009B06CD">
      <w:pPr>
        <w:spacing w:after="120"/>
        <w:jc w:val="both"/>
        <w:rPr>
          <w:sz w:val="28"/>
          <w:szCs w:val="28"/>
          <w:bdr w:val="none" w:sz="0" w:space="0" w:color="auto" w:frame="1"/>
          <w:lang w:eastAsia="lv-LV"/>
        </w:rPr>
      </w:pPr>
    </w:p>
    <w:p w14:paraId="1E7BF10C" w14:textId="7EB22A27" w:rsidR="00C619F9" w:rsidRDefault="00C619F9" w:rsidP="00795A15">
      <w:pPr>
        <w:spacing w:after="120"/>
        <w:jc w:val="both"/>
        <w:rPr>
          <w:sz w:val="28"/>
          <w:szCs w:val="28"/>
          <w:bdr w:val="none" w:sz="0" w:space="0" w:color="auto" w:frame="1"/>
          <w:lang w:eastAsia="lv-LV"/>
        </w:rPr>
      </w:pPr>
      <w:r w:rsidRPr="00EB4C5F">
        <w:rPr>
          <w:sz w:val="28"/>
          <w:szCs w:val="28"/>
          <w:bdr w:val="none" w:sz="0" w:space="0" w:color="auto" w:frame="1"/>
          <w:lang w:eastAsia="lv-LV"/>
        </w:rPr>
        <w:t>Iepirkumu “Radons” un “Salaspils” uzvarējušo pretendentu finanšu piedāvājumi un laika grafiki ietverti informatīvā ziņojuma pielikumā.</w:t>
      </w:r>
    </w:p>
    <w:p w14:paraId="14080385" w14:textId="321C8C8D" w:rsidR="00C54A1F" w:rsidRDefault="00C54A1F" w:rsidP="00795A15">
      <w:pPr>
        <w:spacing w:after="120"/>
        <w:jc w:val="both"/>
        <w:rPr>
          <w:i/>
          <w:iCs/>
          <w:sz w:val="28"/>
          <w:szCs w:val="28"/>
        </w:rPr>
      </w:pPr>
    </w:p>
    <w:p w14:paraId="0C48BEB7" w14:textId="77777777" w:rsidR="001977DC" w:rsidRPr="00795A15" w:rsidRDefault="001977DC" w:rsidP="00795A15">
      <w:pPr>
        <w:spacing w:after="120"/>
        <w:jc w:val="both"/>
        <w:rPr>
          <w:i/>
          <w:iCs/>
          <w:sz w:val="28"/>
          <w:szCs w:val="28"/>
        </w:rPr>
      </w:pPr>
    </w:p>
    <w:p w14:paraId="13DB1A8D" w14:textId="424E7D00" w:rsidR="00C619F9" w:rsidRPr="00EB4C5F" w:rsidRDefault="00C619F9" w:rsidP="00C619F9">
      <w:pPr>
        <w:spacing w:after="120"/>
        <w:jc w:val="center"/>
        <w:rPr>
          <w:b/>
          <w:sz w:val="28"/>
          <w:szCs w:val="28"/>
        </w:rPr>
      </w:pPr>
      <w:r w:rsidRPr="00EB4C5F">
        <w:rPr>
          <w:b/>
          <w:sz w:val="28"/>
          <w:szCs w:val="28"/>
        </w:rPr>
        <w:lastRenderedPageBreak/>
        <w:t>5. Turpmākā rīcība</w:t>
      </w:r>
      <w:r w:rsidR="00137456">
        <w:rPr>
          <w:b/>
          <w:sz w:val="28"/>
          <w:szCs w:val="28"/>
        </w:rPr>
        <w:t xml:space="preserve"> pēc informatīvā ziņojuma izskatīšanas Ministru kabinetā</w:t>
      </w:r>
    </w:p>
    <w:p w14:paraId="1370059B" w14:textId="01B14531" w:rsidR="00D714ED" w:rsidRDefault="00D714ED" w:rsidP="00D714ED">
      <w:pPr>
        <w:spacing w:after="120"/>
        <w:ind w:firstLine="720"/>
        <w:jc w:val="both"/>
        <w:rPr>
          <w:sz w:val="28"/>
          <w:szCs w:val="28"/>
        </w:rPr>
      </w:pPr>
      <w:r>
        <w:rPr>
          <w:sz w:val="28"/>
          <w:szCs w:val="28"/>
        </w:rPr>
        <w:t>Ziņojuma 4. sadaļā minēto pasākumu īstenošanai nepieciešams finansējums</w:t>
      </w:r>
      <w:r w:rsidR="002E0752">
        <w:rPr>
          <w:sz w:val="28"/>
          <w:szCs w:val="28"/>
        </w:rPr>
        <w:t xml:space="preserve"> ir</w:t>
      </w:r>
      <w:r>
        <w:rPr>
          <w:sz w:val="28"/>
          <w:szCs w:val="28"/>
        </w:rPr>
        <w:t xml:space="preserve"> </w:t>
      </w:r>
      <w:r w:rsidRPr="00DE76E9">
        <w:rPr>
          <w:sz w:val="28"/>
          <w:szCs w:val="28"/>
        </w:rPr>
        <w:t>3</w:t>
      </w:r>
      <w:r>
        <w:rPr>
          <w:sz w:val="28"/>
          <w:szCs w:val="28"/>
        </w:rPr>
        <w:t> 247 07</w:t>
      </w:r>
      <w:r w:rsidR="00671670">
        <w:rPr>
          <w:sz w:val="28"/>
          <w:szCs w:val="28"/>
        </w:rPr>
        <w:t>0</w:t>
      </w:r>
      <w:r>
        <w:rPr>
          <w:sz w:val="28"/>
          <w:szCs w:val="28"/>
        </w:rPr>
        <w:t>,64</w:t>
      </w:r>
      <w:r w:rsidRPr="00DE76E9">
        <w:rPr>
          <w:sz w:val="28"/>
          <w:szCs w:val="28"/>
        </w:rPr>
        <w:t xml:space="preserve"> </w:t>
      </w:r>
      <w:proofErr w:type="spellStart"/>
      <w:r>
        <w:rPr>
          <w:i/>
          <w:iCs/>
          <w:sz w:val="28"/>
          <w:szCs w:val="28"/>
        </w:rPr>
        <w:t>euro</w:t>
      </w:r>
      <w:proofErr w:type="spellEnd"/>
      <w:r w:rsidR="00581142">
        <w:rPr>
          <w:i/>
          <w:iCs/>
          <w:sz w:val="28"/>
          <w:szCs w:val="28"/>
        </w:rPr>
        <w:t xml:space="preserve"> </w:t>
      </w:r>
      <w:r w:rsidR="00581142">
        <w:rPr>
          <w:iCs/>
          <w:sz w:val="28"/>
          <w:szCs w:val="28"/>
        </w:rPr>
        <w:t>apmērā</w:t>
      </w:r>
      <w:r>
        <w:rPr>
          <w:sz w:val="28"/>
          <w:szCs w:val="28"/>
        </w:rPr>
        <w:t xml:space="preserve">. Savukārt ziņojuma 3. sadaļā minētais pieejamais finansējums sastāda 3 251 582,00 </w:t>
      </w:r>
      <w:proofErr w:type="spellStart"/>
      <w:r w:rsidRPr="00730624">
        <w:rPr>
          <w:i/>
          <w:iCs/>
          <w:sz w:val="28"/>
          <w:szCs w:val="28"/>
        </w:rPr>
        <w:t>euro</w:t>
      </w:r>
      <w:proofErr w:type="spellEnd"/>
      <w:r>
        <w:rPr>
          <w:sz w:val="28"/>
          <w:szCs w:val="28"/>
        </w:rPr>
        <w:t xml:space="preserve">, tai skaitā LVĢMC pamatkapitālā </w:t>
      </w:r>
      <w:r w:rsidR="00581142">
        <w:rPr>
          <w:sz w:val="28"/>
          <w:szCs w:val="28"/>
        </w:rPr>
        <w:t xml:space="preserve">ieguldītais finansējums </w:t>
      </w:r>
      <w:r>
        <w:rPr>
          <w:sz w:val="28"/>
          <w:szCs w:val="28"/>
        </w:rPr>
        <w:t xml:space="preserve">1 847 402,00 </w:t>
      </w:r>
      <w:proofErr w:type="spellStart"/>
      <w:r w:rsidRPr="00482550">
        <w:rPr>
          <w:i/>
          <w:iCs/>
          <w:sz w:val="28"/>
          <w:szCs w:val="28"/>
        </w:rPr>
        <w:t>euro</w:t>
      </w:r>
      <w:proofErr w:type="spellEnd"/>
      <w:r w:rsidR="00581142">
        <w:rPr>
          <w:i/>
          <w:iCs/>
          <w:sz w:val="28"/>
          <w:szCs w:val="28"/>
        </w:rPr>
        <w:t xml:space="preserve"> </w:t>
      </w:r>
      <w:r w:rsidR="00581142">
        <w:rPr>
          <w:iCs/>
          <w:sz w:val="28"/>
          <w:szCs w:val="28"/>
        </w:rPr>
        <w:t>apmērā</w:t>
      </w:r>
      <w:r>
        <w:rPr>
          <w:sz w:val="28"/>
          <w:szCs w:val="28"/>
        </w:rPr>
        <w:t xml:space="preserve">,  kas ir pietiekošs, lai nodrošinātu ziņojuma 4. sadaļā norādīto pasākumu īstenošanu. </w:t>
      </w:r>
    </w:p>
    <w:p w14:paraId="536B00E3" w14:textId="3219D85B" w:rsidR="00C619F9" w:rsidRDefault="00D714ED" w:rsidP="00517E7F">
      <w:pPr>
        <w:spacing w:after="120"/>
        <w:ind w:firstLine="720"/>
        <w:jc w:val="both"/>
        <w:rPr>
          <w:sz w:val="28"/>
          <w:szCs w:val="28"/>
        </w:rPr>
      </w:pPr>
      <w:r>
        <w:rPr>
          <w:sz w:val="28"/>
          <w:szCs w:val="28"/>
        </w:rPr>
        <w:t>Lai izmantotu LVĢMC pamatkapitālā ieguldīto finansējumu</w:t>
      </w:r>
      <w:r w:rsidR="00517E7F">
        <w:rPr>
          <w:sz w:val="28"/>
          <w:szCs w:val="28"/>
        </w:rPr>
        <w:t>,</w:t>
      </w:r>
      <w:r>
        <w:rPr>
          <w:sz w:val="28"/>
          <w:szCs w:val="28"/>
        </w:rPr>
        <w:t xml:space="preserve"> nepieciešams M</w:t>
      </w:r>
      <w:r w:rsidR="00AA04A4">
        <w:rPr>
          <w:sz w:val="28"/>
          <w:szCs w:val="28"/>
        </w:rPr>
        <w:t>inistru kabineta</w:t>
      </w:r>
      <w:r>
        <w:rPr>
          <w:sz w:val="28"/>
          <w:szCs w:val="28"/>
        </w:rPr>
        <w:t xml:space="preserve"> lēmums</w:t>
      </w:r>
      <w:r w:rsidR="00AA74C1">
        <w:rPr>
          <w:sz w:val="28"/>
          <w:szCs w:val="28"/>
        </w:rPr>
        <w:t xml:space="preserve"> a</w:t>
      </w:r>
      <w:r w:rsidR="00C619F9" w:rsidRPr="00EB4C5F">
        <w:rPr>
          <w:sz w:val="28"/>
          <w:szCs w:val="28"/>
        </w:rPr>
        <w:t xml:space="preserve">tļaut izmantot līdzšinēji LVĢMC pamatkapitālā ieguldīto finansējumu iepirkuma “Radons” </w:t>
      </w:r>
      <w:r>
        <w:rPr>
          <w:sz w:val="28"/>
          <w:szCs w:val="28"/>
        </w:rPr>
        <w:t xml:space="preserve">un iepirkuma “Salaspils” </w:t>
      </w:r>
      <w:r w:rsidR="00C619F9" w:rsidRPr="00EB4C5F">
        <w:rPr>
          <w:sz w:val="28"/>
          <w:szCs w:val="28"/>
        </w:rPr>
        <w:t>ietvaros paredzēto darbu veikšana</w:t>
      </w:r>
      <w:r>
        <w:rPr>
          <w:sz w:val="28"/>
          <w:szCs w:val="28"/>
        </w:rPr>
        <w:t>i</w:t>
      </w:r>
      <w:r w:rsidR="00C619F9" w:rsidRPr="00EB4C5F">
        <w:rPr>
          <w:sz w:val="28"/>
          <w:szCs w:val="28"/>
        </w:rPr>
        <w:t xml:space="preserve"> 1 847 402,00 </w:t>
      </w:r>
      <w:proofErr w:type="spellStart"/>
      <w:r w:rsidR="00C619F9" w:rsidRPr="00EB4C5F">
        <w:rPr>
          <w:i/>
          <w:iCs/>
          <w:sz w:val="28"/>
          <w:szCs w:val="28"/>
        </w:rPr>
        <w:t>euro</w:t>
      </w:r>
      <w:proofErr w:type="spellEnd"/>
      <w:r w:rsidR="00C619F9" w:rsidRPr="00EB4C5F">
        <w:rPr>
          <w:i/>
          <w:iCs/>
          <w:sz w:val="28"/>
          <w:szCs w:val="28"/>
        </w:rPr>
        <w:t xml:space="preserve"> </w:t>
      </w:r>
      <w:r w:rsidR="00C619F9" w:rsidRPr="00EB4C5F">
        <w:rPr>
          <w:sz w:val="28"/>
          <w:szCs w:val="28"/>
        </w:rPr>
        <w:t>apmērā.</w:t>
      </w:r>
      <w:r w:rsidR="00AA74C1">
        <w:rPr>
          <w:sz w:val="28"/>
          <w:szCs w:val="28"/>
        </w:rPr>
        <w:t xml:space="preserve"> Pēc </w:t>
      </w:r>
      <w:r w:rsidR="00AA04A4">
        <w:rPr>
          <w:sz w:val="28"/>
          <w:szCs w:val="28"/>
        </w:rPr>
        <w:t xml:space="preserve">Ministru kabineta lēmuma </w:t>
      </w:r>
      <w:r w:rsidR="00C619F9" w:rsidRPr="00EB4C5F">
        <w:rPr>
          <w:sz w:val="28"/>
          <w:szCs w:val="28"/>
        </w:rPr>
        <w:t>LVĢMC slēg</w:t>
      </w:r>
      <w:r w:rsidR="00AA04A4">
        <w:rPr>
          <w:sz w:val="28"/>
          <w:szCs w:val="28"/>
        </w:rPr>
        <w:t>s</w:t>
      </w:r>
      <w:r w:rsidR="00C619F9" w:rsidRPr="00EB4C5F">
        <w:rPr>
          <w:sz w:val="28"/>
          <w:szCs w:val="28"/>
        </w:rPr>
        <w:t xml:space="preserve"> līgumu ar iepirkuma “Radons” uzvarētāju un iepirkuma “Salaspils” uzvarētāju</w:t>
      </w:r>
      <w:r w:rsidR="00DB5FBF">
        <w:rPr>
          <w:sz w:val="28"/>
          <w:szCs w:val="28"/>
        </w:rPr>
        <w:t>.</w:t>
      </w:r>
      <w:r w:rsidR="00AA04A4">
        <w:rPr>
          <w:sz w:val="28"/>
          <w:szCs w:val="28"/>
        </w:rPr>
        <w:t xml:space="preserve"> </w:t>
      </w:r>
      <w:r w:rsidR="00C619F9" w:rsidRPr="00EB4C5F">
        <w:rPr>
          <w:sz w:val="28"/>
          <w:szCs w:val="28"/>
        </w:rPr>
        <w:t>LVĢMC nodrošinā</w:t>
      </w:r>
      <w:r w:rsidR="00AA04A4">
        <w:rPr>
          <w:sz w:val="28"/>
          <w:szCs w:val="28"/>
        </w:rPr>
        <w:t>s</w:t>
      </w:r>
      <w:r w:rsidR="00C619F9" w:rsidRPr="00EB4C5F">
        <w:rPr>
          <w:sz w:val="28"/>
          <w:szCs w:val="28"/>
        </w:rPr>
        <w:t xml:space="preserve"> iepirkuma “Radons” un iepirkuma “Salaspils” </w:t>
      </w:r>
      <w:r w:rsidR="001749CC">
        <w:rPr>
          <w:sz w:val="28"/>
          <w:szCs w:val="28"/>
        </w:rPr>
        <w:t xml:space="preserve">ietvaros noteikto uzdevumu </w:t>
      </w:r>
      <w:r w:rsidR="00C619F9" w:rsidRPr="00EB4C5F">
        <w:rPr>
          <w:sz w:val="28"/>
          <w:szCs w:val="28"/>
        </w:rPr>
        <w:t>īstenošan</w:t>
      </w:r>
      <w:r w:rsidR="0061570C">
        <w:rPr>
          <w:sz w:val="28"/>
          <w:szCs w:val="28"/>
        </w:rPr>
        <w:t>as</w:t>
      </w:r>
      <w:r w:rsidR="00C619F9" w:rsidRPr="00EB4C5F">
        <w:rPr>
          <w:sz w:val="28"/>
          <w:szCs w:val="28"/>
        </w:rPr>
        <w:t xml:space="preserve"> uzraudzību atbilstoši projektu vadības labās prakses principiem.</w:t>
      </w:r>
    </w:p>
    <w:p w14:paraId="1D3EB509" w14:textId="09B3EA39" w:rsidR="005025A3" w:rsidRDefault="005025A3" w:rsidP="004E438E">
      <w:pPr>
        <w:spacing w:after="120"/>
        <w:jc w:val="both"/>
        <w:rPr>
          <w:sz w:val="28"/>
          <w:szCs w:val="28"/>
        </w:rPr>
      </w:pPr>
    </w:p>
    <w:p w14:paraId="1FED494B" w14:textId="248DFBCB" w:rsidR="005025A3" w:rsidRDefault="00257517" w:rsidP="005025A3">
      <w:pPr>
        <w:spacing w:after="120"/>
        <w:jc w:val="center"/>
        <w:rPr>
          <w:b/>
          <w:sz w:val="28"/>
          <w:szCs w:val="28"/>
        </w:rPr>
      </w:pPr>
      <w:r>
        <w:rPr>
          <w:b/>
          <w:sz w:val="28"/>
          <w:szCs w:val="28"/>
        </w:rPr>
        <w:t>6</w:t>
      </w:r>
      <w:r w:rsidR="005025A3" w:rsidRPr="00EB4C5F">
        <w:rPr>
          <w:b/>
          <w:sz w:val="28"/>
          <w:szCs w:val="28"/>
        </w:rPr>
        <w:t xml:space="preserve">. </w:t>
      </w:r>
      <w:r w:rsidR="005025A3">
        <w:rPr>
          <w:b/>
          <w:sz w:val="28"/>
          <w:szCs w:val="28"/>
        </w:rPr>
        <w:t xml:space="preserve">Turpmākie plāni </w:t>
      </w:r>
      <w:r w:rsidR="005025A3" w:rsidRPr="00C54A1F">
        <w:rPr>
          <w:b/>
          <w:sz w:val="28"/>
          <w:szCs w:val="28"/>
        </w:rPr>
        <w:t>attiecībā uz glabātavā “Radons” paredzētajiem drošības uzlabošanas un jaunas radioaktīvo atkritumu tvertnes būvniecības darbiem un Salaspils kodolreaktora likvidēšanas un demontāžas darbiem</w:t>
      </w:r>
    </w:p>
    <w:p w14:paraId="6197D589" w14:textId="77777777" w:rsidR="00FA5547" w:rsidRDefault="00FA5547" w:rsidP="005025A3">
      <w:pPr>
        <w:spacing w:after="120"/>
        <w:ind w:firstLine="720"/>
        <w:jc w:val="both"/>
        <w:rPr>
          <w:bCs/>
          <w:sz w:val="28"/>
          <w:szCs w:val="28"/>
        </w:rPr>
      </w:pPr>
    </w:p>
    <w:p w14:paraId="2F43CA8A" w14:textId="6C296D89" w:rsidR="00443C5A" w:rsidRDefault="005276F0" w:rsidP="005025A3">
      <w:pPr>
        <w:spacing w:after="120"/>
        <w:ind w:firstLine="720"/>
        <w:jc w:val="both"/>
        <w:rPr>
          <w:sz w:val="28"/>
          <w:szCs w:val="28"/>
        </w:rPr>
      </w:pPr>
      <w:r>
        <w:rPr>
          <w:bCs/>
          <w:sz w:val="28"/>
          <w:szCs w:val="28"/>
        </w:rPr>
        <w:t>Iepirkum</w:t>
      </w:r>
      <w:r w:rsidR="00D45466">
        <w:rPr>
          <w:bCs/>
          <w:sz w:val="28"/>
          <w:szCs w:val="28"/>
        </w:rPr>
        <w:t>a</w:t>
      </w:r>
      <w:r w:rsidR="005025A3">
        <w:rPr>
          <w:bCs/>
          <w:sz w:val="28"/>
          <w:szCs w:val="28"/>
        </w:rPr>
        <w:t xml:space="preserve"> </w:t>
      </w:r>
      <w:r w:rsidR="00662B62">
        <w:rPr>
          <w:bCs/>
          <w:sz w:val="28"/>
          <w:szCs w:val="28"/>
        </w:rPr>
        <w:t>“</w:t>
      </w:r>
      <w:r w:rsidR="005025A3" w:rsidRPr="0081705C">
        <w:rPr>
          <w:bCs/>
          <w:sz w:val="28"/>
          <w:szCs w:val="28"/>
        </w:rPr>
        <w:t>Radons</w:t>
      </w:r>
      <w:r w:rsidR="00662B62">
        <w:rPr>
          <w:bCs/>
          <w:sz w:val="28"/>
          <w:szCs w:val="28"/>
        </w:rPr>
        <w:t xml:space="preserve">” </w:t>
      </w:r>
      <w:r w:rsidR="00D45466">
        <w:rPr>
          <w:bCs/>
          <w:sz w:val="28"/>
          <w:szCs w:val="28"/>
        </w:rPr>
        <w:t xml:space="preserve">ietvaros paredzētā </w:t>
      </w:r>
      <w:r w:rsidR="00443C5A">
        <w:rPr>
          <w:bCs/>
          <w:sz w:val="28"/>
          <w:szCs w:val="28"/>
        </w:rPr>
        <w:t>būv</w:t>
      </w:r>
      <w:r w:rsidR="00D45466">
        <w:rPr>
          <w:bCs/>
          <w:sz w:val="28"/>
          <w:szCs w:val="28"/>
        </w:rPr>
        <w:t>projekta izstrāde</w:t>
      </w:r>
      <w:r w:rsidR="00443C5A">
        <w:rPr>
          <w:bCs/>
          <w:sz w:val="28"/>
          <w:szCs w:val="28"/>
        </w:rPr>
        <w:t xml:space="preserve"> </w:t>
      </w:r>
      <w:r w:rsidR="00443C5A">
        <w:rPr>
          <w:sz w:val="28"/>
          <w:szCs w:val="28"/>
        </w:rPr>
        <w:t>j</w:t>
      </w:r>
      <w:r w:rsidR="00443C5A" w:rsidRPr="00EB4C5F">
        <w:rPr>
          <w:sz w:val="28"/>
          <w:szCs w:val="28"/>
        </w:rPr>
        <w:t>aunas</w:t>
      </w:r>
      <w:r w:rsidR="00443C5A">
        <w:rPr>
          <w:sz w:val="28"/>
          <w:szCs w:val="28"/>
        </w:rPr>
        <w:t xml:space="preserve"> </w:t>
      </w:r>
      <w:r w:rsidR="00443C5A" w:rsidRPr="00EB4C5F">
        <w:rPr>
          <w:sz w:val="28"/>
          <w:szCs w:val="28"/>
        </w:rPr>
        <w:t>radioaktīvo atkritumu tvertnes</w:t>
      </w:r>
      <w:r w:rsidR="00443C5A">
        <w:rPr>
          <w:sz w:val="28"/>
          <w:szCs w:val="28"/>
        </w:rPr>
        <w:t xml:space="preserve"> un</w:t>
      </w:r>
      <w:r w:rsidR="00443C5A" w:rsidRPr="00EB4C5F">
        <w:rPr>
          <w:sz w:val="28"/>
          <w:szCs w:val="28"/>
        </w:rPr>
        <w:t xml:space="preserve"> ilgtermiņa glabātavas </w:t>
      </w:r>
      <w:r w:rsidR="00443C5A">
        <w:rPr>
          <w:sz w:val="28"/>
          <w:szCs w:val="28"/>
        </w:rPr>
        <w:t xml:space="preserve">būvniecībai </w:t>
      </w:r>
      <w:r w:rsidR="00443C5A" w:rsidRPr="00EB4C5F">
        <w:rPr>
          <w:sz w:val="28"/>
          <w:szCs w:val="28"/>
        </w:rPr>
        <w:t xml:space="preserve">un pārseguma </w:t>
      </w:r>
      <w:r w:rsidR="005B772F">
        <w:rPr>
          <w:sz w:val="28"/>
          <w:szCs w:val="28"/>
        </w:rPr>
        <w:t xml:space="preserve">izveidei </w:t>
      </w:r>
      <w:r w:rsidR="00443C5A" w:rsidRPr="00EB4C5F">
        <w:rPr>
          <w:sz w:val="28"/>
          <w:szCs w:val="28"/>
        </w:rPr>
        <w:t xml:space="preserve">virs </w:t>
      </w:r>
      <w:r w:rsidR="005B772F">
        <w:rPr>
          <w:sz w:val="28"/>
          <w:szCs w:val="28"/>
        </w:rPr>
        <w:t xml:space="preserve">esošajām </w:t>
      </w:r>
      <w:r w:rsidR="00443C5A" w:rsidRPr="00EB4C5F">
        <w:rPr>
          <w:sz w:val="28"/>
          <w:szCs w:val="28"/>
        </w:rPr>
        <w:t>slēgtajām radioaktīvo atkritumu tvertnēm</w:t>
      </w:r>
      <w:r w:rsidR="005B772F">
        <w:rPr>
          <w:sz w:val="28"/>
          <w:szCs w:val="28"/>
        </w:rPr>
        <w:t xml:space="preserve"> saskaņā ar ziņojumam pievienoto laika grafiku ilgs 12 mēnešus no līguma noslēgšanas brīža.</w:t>
      </w:r>
      <w:r w:rsidR="00115ACB">
        <w:rPr>
          <w:sz w:val="28"/>
          <w:szCs w:val="28"/>
        </w:rPr>
        <w:t xml:space="preserve"> </w:t>
      </w:r>
      <w:r w:rsidR="000A1EF2">
        <w:rPr>
          <w:sz w:val="28"/>
          <w:szCs w:val="28"/>
        </w:rPr>
        <w:t>Glabātavā “Radons” paredzēto darbu b</w:t>
      </w:r>
      <w:r w:rsidR="00115ACB">
        <w:rPr>
          <w:sz w:val="28"/>
          <w:szCs w:val="28"/>
        </w:rPr>
        <w:t xml:space="preserve">ūvprojekta </w:t>
      </w:r>
      <w:r w:rsidR="000A1EF2">
        <w:rPr>
          <w:sz w:val="28"/>
          <w:szCs w:val="28"/>
        </w:rPr>
        <w:t xml:space="preserve">izstrādes rezultātā tiks noteiktas </w:t>
      </w:r>
      <w:r w:rsidR="00907A41">
        <w:rPr>
          <w:sz w:val="28"/>
          <w:szCs w:val="28"/>
        </w:rPr>
        <w:t xml:space="preserve">faktisko būvdarbu paredzamās izmaksas un tiks pieprasīts </w:t>
      </w:r>
      <w:r w:rsidR="00FB7E29">
        <w:rPr>
          <w:sz w:val="28"/>
          <w:szCs w:val="28"/>
        </w:rPr>
        <w:t>faktiskajiem būvdarbiem nepieciešamais valsts budžeta finansējums.</w:t>
      </w:r>
      <w:r w:rsidR="00C60350">
        <w:rPr>
          <w:sz w:val="28"/>
          <w:szCs w:val="28"/>
        </w:rPr>
        <w:t xml:space="preserve"> </w:t>
      </w:r>
      <w:r w:rsidR="009D6EA9">
        <w:rPr>
          <w:sz w:val="28"/>
          <w:szCs w:val="28"/>
        </w:rPr>
        <w:t xml:space="preserve">Pēc finansējuma </w:t>
      </w:r>
      <w:r w:rsidR="00F022A1">
        <w:rPr>
          <w:sz w:val="28"/>
          <w:szCs w:val="28"/>
        </w:rPr>
        <w:t xml:space="preserve">piešķiršanas LVĢMC </w:t>
      </w:r>
      <w:r w:rsidR="009F065D">
        <w:rPr>
          <w:sz w:val="28"/>
          <w:szCs w:val="28"/>
        </w:rPr>
        <w:t xml:space="preserve">nekavējoties </w:t>
      </w:r>
      <w:r w:rsidR="00F022A1">
        <w:rPr>
          <w:sz w:val="28"/>
          <w:szCs w:val="28"/>
        </w:rPr>
        <w:t>uzsāks iepirkuma procedūru faktisko būvdarbu veicēj</w:t>
      </w:r>
      <w:r w:rsidR="001821B9">
        <w:rPr>
          <w:sz w:val="28"/>
          <w:szCs w:val="28"/>
        </w:rPr>
        <w:t>a</w:t>
      </w:r>
      <w:r w:rsidR="00F022A1">
        <w:rPr>
          <w:sz w:val="28"/>
          <w:szCs w:val="28"/>
        </w:rPr>
        <w:t xml:space="preserve"> noteikšanai glabātavā “Radons”.</w:t>
      </w:r>
      <w:r w:rsidR="009F065D">
        <w:rPr>
          <w:sz w:val="28"/>
          <w:szCs w:val="28"/>
        </w:rPr>
        <w:t xml:space="preserve"> Ņemot vērā iespējamos riskus saistībā ar publiskā iepirkuma īstenošanu, paredzēts, ka </w:t>
      </w:r>
      <w:r w:rsidR="00E14521">
        <w:rPr>
          <w:sz w:val="28"/>
          <w:szCs w:val="28"/>
        </w:rPr>
        <w:t xml:space="preserve">iepirkuma procedūra faktisko būvdarbu veicēja noteikšanai ilgs līdz </w:t>
      </w:r>
      <w:r w:rsidR="005D3436">
        <w:rPr>
          <w:sz w:val="28"/>
          <w:szCs w:val="28"/>
        </w:rPr>
        <w:t>12 mēnešiem</w:t>
      </w:r>
      <w:r w:rsidR="007253D3">
        <w:rPr>
          <w:sz w:val="28"/>
          <w:szCs w:val="28"/>
        </w:rPr>
        <w:t xml:space="preserve"> no iepirkuma izsludināšanas brīža. Attiecīgi plānots, ka faktiskie būvdarbi glabātavā “Radons” </w:t>
      </w:r>
      <w:r w:rsidR="00481D9F">
        <w:rPr>
          <w:sz w:val="28"/>
          <w:szCs w:val="28"/>
        </w:rPr>
        <w:t xml:space="preserve">tiks uzsākti </w:t>
      </w:r>
      <w:r w:rsidR="00AD0B09">
        <w:rPr>
          <w:sz w:val="28"/>
          <w:szCs w:val="28"/>
        </w:rPr>
        <w:t>2023. gada 3. ceturksnī.</w:t>
      </w:r>
    </w:p>
    <w:p w14:paraId="4DF9B04F" w14:textId="5F001B93" w:rsidR="00443C5A" w:rsidRDefault="00AD0B09" w:rsidP="005025A3">
      <w:pPr>
        <w:spacing w:after="120"/>
        <w:ind w:firstLine="720"/>
        <w:jc w:val="both"/>
        <w:rPr>
          <w:sz w:val="28"/>
          <w:szCs w:val="28"/>
        </w:rPr>
      </w:pPr>
      <w:r>
        <w:rPr>
          <w:bCs/>
          <w:sz w:val="28"/>
          <w:szCs w:val="28"/>
        </w:rPr>
        <w:t>Iepirkuma “Salaspils” ietvaros paredzētā būvprojekta izstrāde Salaspils kodolreaktora demontāžai un likvidēšanai</w:t>
      </w:r>
      <w:r w:rsidR="00A66443">
        <w:rPr>
          <w:bCs/>
          <w:sz w:val="28"/>
          <w:szCs w:val="28"/>
        </w:rPr>
        <w:t xml:space="preserve"> saskaņā ar ziņojumam pievienoto laika grafiku ilgs 24 mēnešus no līguma noslēgš</w:t>
      </w:r>
      <w:r w:rsidR="00FF1C91">
        <w:rPr>
          <w:bCs/>
          <w:sz w:val="28"/>
          <w:szCs w:val="28"/>
        </w:rPr>
        <w:t>anas brīža.</w:t>
      </w:r>
      <w:r w:rsidR="00EB5379">
        <w:rPr>
          <w:bCs/>
          <w:sz w:val="28"/>
          <w:szCs w:val="28"/>
        </w:rPr>
        <w:t xml:space="preserve"> </w:t>
      </w:r>
      <w:r w:rsidR="001821B9">
        <w:rPr>
          <w:bCs/>
          <w:sz w:val="28"/>
          <w:szCs w:val="28"/>
        </w:rPr>
        <w:t xml:space="preserve">Salaspils kodolreaktora demontāžas un likvidēšanas būvprojekta izstrādes </w:t>
      </w:r>
      <w:r w:rsidR="001821B9">
        <w:rPr>
          <w:sz w:val="28"/>
          <w:szCs w:val="28"/>
        </w:rPr>
        <w:t>rezultātā tiks noteiktas faktisko būvdarbu paredzamās izmaksas un tiks pieprasīts faktiskajiem būvdarbiem nepieciešamais valsts budžeta finansējums. Pēc finansējuma piešķiršanas LVĢMC nekavējoties uzsāks iepirkuma procedūru faktisko būvdarbu veicēja noteikšanai Salaspils kodolreaktorā.</w:t>
      </w:r>
      <w:r w:rsidR="00AE7C30">
        <w:rPr>
          <w:sz w:val="28"/>
          <w:szCs w:val="28"/>
        </w:rPr>
        <w:t xml:space="preserve"> Ņemot vērā iespējamos riskus saistībā ar </w:t>
      </w:r>
      <w:r w:rsidR="00AE7C30">
        <w:rPr>
          <w:sz w:val="28"/>
          <w:szCs w:val="28"/>
        </w:rPr>
        <w:lastRenderedPageBreak/>
        <w:t xml:space="preserve">publiskā iepirkuma īstenošanu, paredzēts, ka iepirkuma procedūra faktisko būvdarbu veicēja noteikšanai ilgs līdz 12 mēnešiem no iepirkuma izsludināšanas brīža. Minētie apsvērumi </w:t>
      </w:r>
      <w:r w:rsidR="00B43694">
        <w:rPr>
          <w:sz w:val="28"/>
          <w:szCs w:val="28"/>
        </w:rPr>
        <w:t>noteic</w:t>
      </w:r>
      <w:r w:rsidR="00AE7C30">
        <w:rPr>
          <w:sz w:val="28"/>
          <w:szCs w:val="28"/>
        </w:rPr>
        <w:t xml:space="preserve">, ka faktiskie </w:t>
      </w:r>
      <w:r w:rsidR="00A86E51">
        <w:rPr>
          <w:sz w:val="28"/>
          <w:szCs w:val="28"/>
        </w:rPr>
        <w:t>Salaspils kodolreaktora demontāžas un likvidēšanas darbi</w:t>
      </w:r>
      <w:r w:rsidR="00AE7C30">
        <w:rPr>
          <w:sz w:val="28"/>
          <w:szCs w:val="28"/>
        </w:rPr>
        <w:t xml:space="preserve"> tiks uzsākti 202</w:t>
      </w:r>
      <w:r w:rsidR="00A86E51">
        <w:rPr>
          <w:sz w:val="28"/>
          <w:szCs w:val="28"/>
        </w:rPr>
        <w:t>4</w:t>
      </w:r>
      <w:r w:rsidR="00AE7C30">
        <w:rPr>
          <w:sz w:val="28"/>
          <w:szCs w:val="28"/>
        </w:rPr>
        <w:t>. gada 3. ceturksnī.</w:t>
      </w:r>
    </w:p>
    <w:p w14:paraId="562D38EA" w14:textId="29E55CD9" w:rsidR="005025A3" w:rsidRDefault="00831281" w:rsidP="00FA5547">
      <w:pPr>
        <w:spacing w:after="120"/>
        <w:ind w:firstLine="720"/>
        <w:jc w:val="both"/>
        <w:rPr>
          <w:sz w:val="28"/>
          <w:szCs w:val="28"/>
        </w:rPr>
      </w:pPr>
      <w:r>
        <w:rPr>
          <w:sz w:val="28"/>
          <w:szCs w:val="28"/>
        </w:rPr>
        <w:t xml:space="preserve">Lai veicinātu kvalitatīvu būvprojektu </w:t>
      </w:r>
      <w:r w:rsidR="0052280C">
        <w:rPr>
          <w:sz w:val="28"/>
          <w:szCs w:val="28"/>
        </w:rPr>
        <w:t>sagatavošanu</w:t>
      </w:r>
      <w:r w:rsidR="00CC74AE">
        <w:rPr>
          <w:sz w:val="28"/>
          <w:szCs w:val="28"/>
        </w:rPr>
        <w:t xml:space="preserve">, paredzēts, ka </w:t>
      </w:r>
      <w:r w:rsidR="007A5118">
        <w:rPr>
          <w:sz w:val="28"/>
          <w:szCs w:val="28"/>
        </w:rPr>
        <w:t>autor</w:t>
      </w:r>
      <w:r w:rsidR="00CC74AE">
        <w:rPr>
          <w:sz w:val="28"/>
          <w:szCs w:val="28"/>
        </w:rPr>
        <w:t>uzraudzību</w:t>
      </w:r>
      <w:r w:rsidR="007A5118">
        <w:rPr>
          <w:sz w:val="28"/>
          <w:szCs w:val="28"/>
        </w:rPr>
        <w:t xml:space="preserve"> faktisko būvdarbu laikā</w:t>
      </w:r>
      <w:r w:rsidR="00CC74AE">
        <w:rPr>
          <w:sz w:val="28"/>
          <w:szCs w:val="28"/>
        </w:rPr>
        <w:t xml:space="preserve"> veiks </w:t>
      </w:r>
      <w:r w:rsidR="00DA5BA9">
        <w:rPr>
          <w:sz w:val="28"/>
          <w:szCs w:val="28"/>
        </w:rPr>
        <w:t>tās pašas personas, kas izstrādās būvprojektus</w:t>
      </w:r>
      <w:r w:rsidR="00F82311">
        <w:rPr>
          <w:sz w:val="28"/>
          <w:szCs w:val="28"/>
        </w:rPr>
        <w:t xml:space="preserve">, t.i. glabātavā “Radons” </w:t>
      </w:r>
      <w:r w:rsidR="000A2E82">
        <w:rPr>
          <w:sz w:val="28"/>
          <w:szCs w:val="28"/>
        </w:rPr>
        <w:t>–</w:t>
      </w:r>
      <w:r w:rsidR="00F82311">
        <w:rPr>
          <w:sz w:val="28"/>
          <w:szCs w:val="28"/>
        </w:rPr>
        <w:t xml:space="preserve"> </w:t>
      </w:r>
      <w:r w:rsidR="000A2E82">
        <w:rPr>
          <w:sz w:val="28"/>
          <w:szCs w:val="28"/>
        </w:rPr>
        <w:t xml:space="preserve">personu apvienība “GCA” un Salaspils kodolreaktorā </w:t>
      </w:r>
      <w:r w:rsidR="00FA5547">
        <w:rPr>
          <w:sz w:val="28"/>
          <w:szCs w:val="28"/>
        </w:rPr>
        <w:t>–</w:t>
      </w:r>
      <w:r w:rsidR="000A2E82">
        <w:rPr>
          <w:sz w:val="28"/>
          <w:szCs w:val="28"/>
        </w:rPr>
        <w:t xml:space="preserve"> </w:t>
      </w:r>
      <w:r w:rsidR="00FA5547">
        <w:rPr>
          <w:sz w:val="28"/>
          <w:szCs w:val="28"/>
        </w:rPr>
        <w:t>SIA</w:t>
      </w:r>
      <w:r w:rsidR="00A80BB3">
        <w:rPr>
          <w:sz w:val="28"/>
          <w:szCs w:val="28"/>
        </w:rPr>
        <w:t> </w:t>
      </w:r>
      <w:r w:rsidR="00FA5547">
        <w:rPr>
          <w:sz w:val="28"/>
          <w:szCs w:val="28"/>
        </w:rPr>
        <w:t>“REM PRO”.</w:t>
      </w:r>
    </w:p>
    <w:p w14:paraId="12D8F608" w14:textId="6037A87D" w:rsidR="00FA5547" w:rsidRDefault="00FA5547" w:rsidP="00FA5547">
      <w:pPr>
        <w:spacing w:after="120"/>
        <w:ind w:firstLine="720"/>
        <w:jc w:val="both"/>
        <w:rPr>
          <w:sz w:val="28"/>
          <w:szCs w:val="28"/>
        </w:rPr>
      </w:pPr>
      <w:r>
        <w:rPr>
          <w:sz w:val="28"/>
          <w:szCs w:val="28"/>
        </w:rPr>
        <w:t xml:space="preserve">Faktisko būvdarbu </w:t>
      </w:r>
      <w:r w:rsidR="00276D09">
        <w:rPr>
          <w:sz w:val="28"/>
          <w:szCs w:val="28"/>
        </w:rPr>
        <w:t>izpildes laiks</w:t>
      </w:r>
      <w:r>
        <w:rPr>
          <w:sz w:val="28"/>
          <w:szCs w:val="28"/>
        </w:rPr>
        <w:t xml:space="preserve"> tiks </w:t>
      </w:r>
      <w:r w:rsidR="00A80BB3">
        <w:rPr>
          <w:sz w:val="28"/>
          <w:szCs w:val="28"/>
        </w:rPr>
        <w:t>noteikts būvprojektu izstrādes rezultātā.</w:t>
      </w:r>
    </w:p>
    <w:p w14:paraId="5247B12E" w14:textId="544888BC" w:rsidR="00387997" w:rsidRPr="00FA5547" w:rsidRDefault="00D53C54" w:rsidP="00FA5547">
      <w:pPr>
        <w:spacing w:after="120"/>
        <w:ind w:firstLine="720"/>
        <w:jc w:val="both"/>
        <w:rPr>
          <w:bCs/>
          <w:sz w:val="28"/>
          <w:szCs w:val="28"/>
        </w:rPr>
      </w:pPr>
      <w:r>
        <w:rPr>
          <w:bCs/>
          <w:sz w:val="28"/>
          <w:szCs w:val="28"/>
        </w:rPr>
        <w:t>J</w:t>
      </w:r>
      <w:r w:rsidRPr="00D53C54">
        <w:rPr>
          <w:bCs/>
          <w:sz w:val="28"/>
          <w:szCs w:val="28"/>
        </w:rPr>
        <w:t xml:space="preserve">autājums par papildu valsts budžeta līdzekļu piešķiršanu </w:t>
      </w:r>
      <w:r>
        <w:rPr>
          <w:bCs/>
          <w:sz w:val="28"/>
          <w:szCs w:val="28"/>
        </w:rPr>
        <w:t xml:space="preserve">faktiskajiem būvdarbiem Salaspils kodolreaktorā un glabātavā “Radons” </w:t>
      </w:r>
      <w:r w:rsidRPr="00D53C54">
        <w:rPr>
          <w:bCs/>
          <w:sz w:val="28"/>
          <w:szCs w:val="28"/>
        </w:rPr>
        <w:t>skatāms kārtējā gada valsts budžeta likumprojekta un vidējā termiņa budžeta ietvara likumprojekta sagatavošanas procesā kopā ar visu ministriju un citu centrālo valsts iestāžu prioritāro pasākumu pieteikumiem</w:t>
      </w:r>
      <w:r>
        <w:rPr>
          <w:bCs/>
          <w:sz w:val="28"/>
          <w:szCs w:val="28"/>
        </w:rPr>
        <w:t>.</w:t>
      </w:r>
    </w:p>
    <w:p w14:paraId="2BEBAEC4" w14:textId="2E6CC902" w:rsidR="0052280C" w:rsidRPr="009E59EA" w:rsidRDefault="009E59EA" w:rsidP="007A5118">
      <w:pPr>
        <w:ind w:firstLine="720"/>
        <w:jc w:val="both"/>
        <w:rPr>
          <w:sz w:val="28"/>
          <w:szCs w:val="28"/>
        </w:rPr>
      </w:pPr>
      <w:r>
        <w:rPr>
          <w:sz w:val="28"/>
          <w:szCs w:val="28"/>
        </w:rPr>
        <w:t>Salaspils kodolreaktora l</w:t>
      </w:r>
      <w:r w:rsidRPr="009E59EA">
        <w:rPr>
          <w:sz w:val="28"/>
          <w:szCs w:val="28"/>
        </w:rPr>
        <w:t>ikvidēšanas un demontāžas darbu gala rezultāt</w:t>
      </w:r>
      <w:r>
        <w:rPr>
          <w:sz w:val="28"/>
          <w:szCs w:val="28"/>
        </w:rPr>
        <w:t xml:space="preserve">ā </w:t>
      </w:r>
      <w:r w:rsidR="00B575B3">
        <w:rPr>
          <w:sz w:val="28"/>
          <w:szCs w:val="28"/>
        </w:rPr>
        <w:t>tiks</w:t>
      </w:r>
      <w:r>
        <w:rPr>
          <w:sz w:val="28"/>
          <w:szCs w:val="28"/>
        </w:rPr>
        <w:t xml:space="preserve"> v</w:t>
      </w:r>
      <w:r w:rsidRPr="009E59EA">
        <w:rPr>
          <w:sz w:val="28"/>
          <w:szCs w:val="28"/>
        </w:rPr>
        <w:t>eikta reaktora</w:t>
      </w:r>
      <w:r w:rsidR="00B575B3">
        <w:rPr>
          <w:sz w:val="28"/>
          <w:szCs w:val="28"/>
        </w:rPr>
        <w:t>, kā arī</w:t>
      </w:r>
      <w:r w:rsidRPr="009E59EA">
        <w:rPr>
          <w:sz w:val="28"/>
          <w:szCs w:val="28"/>
        </w:rPr>
        <w:t xml:space="preserve"> tā </w:t>
      </w:r>
      <w:proofErr w:type="spellStart"/>
      <w:r w:rsidRPr="009E59EA">
        <w:rPr>
          <w:sz w:val="28"/>
          <w:szCs w:val="28"/>
        </w:rPr>
        <w:t>palīgiekārtu</w:t>
      </w:r>
      <w:proofErr w:type="spellEnd"/>
      <w:r w:rsidRPr="009E59EA">
        <w:rPr>
          <w:sz w:val="28"/>
          <w:szCs w:val="28"/>
        </w:rPr>
        <w:t xml:space="preserve"> un sistēmu likvidēšana un demontāža</w:t>
      </w:r>
      <w:r w:rsidR="00B575B3">
        <w:rPr>
          <w:sz w:val="28"/>
          <w:szCs w:val="28"/>
        </w:rPr>
        <w:t>.</w:t>
      </w:r>
      <w:r>
        <w:rPr>
          <w:sz w:val="28"/>
          <w:szCs w:val="28"/>
        </w:rPr>
        <w:t xml:space="preserve"> </w:t>
      </w:r>
      <w:r w:rsidR="00B575B3">
        <w:rPr>
          <w:sz w:val="28"/>
          <w:szCs w:val="28"/>
        </w:rPr>
        <w:t>V</w:t>
      </w:r>
      <w:r>
        <w:rPr>
          <w:sz w:val="28"/>
          <w:szCs w:val="28"/>
        </w:rPr>
        <w:t>ienlaikus tiks nodrošināta procesa</w:t>
      </w:r>
      <w:r w:rsidRPr="009E59EA">
        <w:rPr>
          <w:sz w:val="28"/>
          <w:szCs w:val="28"/>
        </w:rPr>
        <w:t xml:space="preserve"> laikā radušos, kā arī visu objektā jau esošo</w:t>
      </w:r>
      <w:r w:rsidR="00B575B3">
        <w:rPr>
          <w:sz w:val="28"/>
          <w:szCs w:val="28"/>
        </w:rPr>
        <w:t>,</w:t>
      </w:r>
      <w:r w:rsidRPr="009E59EA">
        <w:rPr>
          <w:sz w:val="28"/>
          <w:szCs w:val="28"/>
        </w:rPr>
        <w:t xml:space="preserve"> radioaktīvo atkritumu pārvaldība</w:t>
      </w:r>
      <w:r w:rsidR="004A002A">
        <w:rPr>
          <w:sz w:val="28"/>
          <w:szCs w:val="28"/>
        </w:rPr>
        <w:t>, tai skaitā</w:t>
      </w:r>
      <w:r w:rsidRPr="009E59EA">
        <w:rPr>
          <w:sz w:val="28"/>
          <w:szCs w:val="28"/>
        </w:rPr>
        <w:t xml:space="preserve"> radioaktīvi piesārņot</w:t>
      </w:r>
      <w:r w:rsidR="00B575B3">
        <w:rPr>
          <w:sz w:val="28"/>
          <w:szCs w:val="28"/>
        </w:rPr>
        <w:t>o</w:t>
      </w:r>
      <w:r w:rsidRPr="009E59EA">
        <w:rPr>
          <w:sz w:val="28"/>
          <w:szCs w:val="28"/>
        </w:rPr>
        <w:t xml:space="preserve"> pazemes komunikāciju un saimnieciskās kanalizācijas pazemes tvertņu demontāža un radioaktīvo atkritumu pārvaldība. </w:t>
      </w:r>
    </w:p>
    <w:p w14:paraId="407A7485" w14:textId="7B2576D3" w:rsidR="004A002A" w:rsidRPr="00EB4C5F" w:rsidRDefault="00314952" w:rsidP="00314952">
      <w:pPr>
        <w:ind w:firstLine="720"/>
        <w:jc w:val="both"/>
        <w:rPr>
          <w:sz w:val="28"/>
          <w:szCs w:val="28"/>
        </w:rPr>
      </w:pPr>
      <w:r w:rsidRPr="004A002A">
        <w:rPr>
          <w:sz w:val="28"/>
          <w:szCs w:val="28"/>
        </w:rPr>
        <w:t>Salaspils kodolreaktora likvidēšan</w:t>
      </w:r>
      <w:r>
        <w:rPr>
          <w:sz w:val="28"/>
          <w:szCs w:val="28"/>
        </w:rPr>
        <w:t>a</w:t>
      </w:r>
      <w:r w:rsidRPr="004A002A">
        <w:rPr>
          <w:sz w:val="28"/>
          <w:szCs w:val="28"/>
        </w:rPr>
        <w:t xml:space="preserve"> un demontāž</w:t>
      </w:r>
      <w:r>
        <w:rPr>
          <w:sz w:val="28"/>
          <w:szCs w:val="28"/>
        </w:rPr>
        <w:t>a</w:t>
      </w:r>
      <w:r w:rsidRPr="004A002A">
        <w:rPr>
          <w:sz w:val="28"/>
          <w:szCs w:val="28"/>
        </w:rPr>
        <w:t xml:space="preserve"> </w:t>
      </w:r>
      <w:r>
        <w:rPr>
          <w:sz w:val="28"/>
          <w:szCs w:val="28"/>
        </w:rPr>
        <w:t xml:space="preserve">netiks </w:t>
      </w:r>
      <w:r w:rsidRPr="004A002A">
        <w:rPr>
          <w:sz w:val="28"/>
          <w:szCs w:val="28"/>
        </w:rPr>
        <w:t>veikt</w:t>
      </w:r>
      <w:r>
        <w:rPr>
          <w:sz w:val="28"/>
          <w:szCs w:val="28"/>
        </w:rPr>
        <w:t>a</w:t>
      </w:r>
      <w:r w:rsidRPr="004A002A">
        <w:rPr>
          <w:sz w:val="28"/>
          <w:szCs w:val="28"/>
        </w:rPr>
        <w:t xml:space="preserve"> līdz </w:t>
      </w:r>
      <w:r>
        <w:rPr>
          <w:sz w:val="28"/>
          <w:szCs w:val="28"/>
        </w:rPr>
        <w:t>“</w:t>
      </w:r>
      <w:r w:rsidRPr="004A002A">
        <w:rPr>
          <w:sz w:val="28"/>
          <w:szCs w:val="28"/>
        </w:rPr>
        <w:t>zaļajam mauriņam”</w:t>
      </w:r>
      <w:r>
        <w:rPr>
          <w:sz w:val="28"/>
          <w:szCs w:val="28"/>
        </w:rPr>
        <w:t>, kas nozīmē, ka teritorijā netiks veikta pilna sanācija un pēc reaktora likvidēšanas un demontāžas teritorijas izmantošana tiks ierobežota un uzraudzīta. Šāds variants izvēlēts,</w:t>
      </w:r>
      <w:r w:rsidRPr="004A002A">
        <w:rPr>
          <w:sz w:val="28"/>
          <w:szCs w:val="28"/>
        </w:rPr>
        <w:t xml:space="preserve"> pamatojoties uz </w:t>
      </w:r>
      <w:r>
        <w:rPr>
          <w:sz w:val="28"/>
          <w:szCs w:val="28"/>
        </w:rPr>
        <w:t>finansiāliem</w:t>
      </w:r>
      <w:r w:rsidR="009A749F">
        <w:rPr>
          <w:sz w:val="28"/>
          <w:szCs w:val="28"/>
        </w:rPr>
        <w:t>, saimnieciskiem un</w:t>
      </w:r>
      <w:r>
        <w:rPr>
          <w:sz w:val="28"/>
          <w:szCs w:val="28"/>
        </w:rPr>
        <w:t xml:space="preserve"> praktiskiem apsvērumiem</w:t>
      </w:r>
      <w:r w:rsidRPr="004A002A">
        <w:rPr>
          <w:sz w:val="28"/>
          <w:szCs w:val="28"/>
        </w:rPr>
        <w:t xml:space="preserve">. </w:t>
      </w:r>
      <w:r>
        <w:rPr>
          <w:sz w:val="28"/>
          <w:szCs w:val="28"/>
        </w:rPr>
        <w:t>Pilnas sanācijas</w:t>
      </w:r>
      <w:r w:rsidRPr="004A002A">
        <w:rPr>
          <w:sz w:val="28"/>
          <w:szCs w:val="28"/>
        </w:rPr>
        <w:t xml:space="preserve"> gadījumā būtu jānojauc </w:t>
      </w:r>
      <w:r>
        <w:rPr>
          <w:sz w:val="28"/>
          <w:szCs w:val="28"/>
        </w:rPr>
        <w:t xml:space="preserve">ne tikai </w:t>
      </w:r>
      <w:r w:rsidRPr="004A002A">
        <w:rPr>
          <w:sz w:val="28"/>
          <w:szCs w:val="28"/>
        </w:rPr>
        <w:t>Salaspils kodolreaktora ēka</w:t>
      </w:r>
      <w:r>
        <w:rPr>
          <w:sz w:val="28"/>
          <w:szCs w:val="28"/>
        </w:rPr>
        <w:t>, bet arī</w:t>
      </w:r>
      <w:r w:rsidRPr="004A002A">
        <w:rPr>
          <w:sz w:val="28"/>
          <w:szCs w:val="28"/>
        </w:rPr>
        <w:t xml:space="preserve"> jāizved no teritorijas ievērojams daudzums (līdz 10</w:t>
      </w:r>
      <w:r>
        <w:rPr>
          <w:sz w:val="28"/>
          <w:szCs w:val="28"/>
        </w:rPr>
        <w:t> </w:t>
      </w:r>
      <w:r w:rsidRPr="004A002A">
        <w:rPr>
          <w:sz w:val="28"/>
          <w:szCs w:val="28"/>
        </w:rPr>
        <w:t>000</w:t>
      </w:r>
      <w:r>
        <w:rPr>
          <w:sz w:val="28"/>
          <w:szCs w:val="28"/>
        </w:rPr>
        <w:t> </w:t>
      </w:r>
      <w:r w:rsidRPr="004A002A">
        <w:rPr>
          <w:sz w:val="28"/>
          <w:szCs w:val="28"/>
        </w:rPr>
        <w:t xml:space="preserve">m³) radioaktīvi piesārņotas grunts </w:t>
      </w:r>
      <w:r>
        <w:rPr>
          <w:sz w:val="28"/>
          <w:szCs w:val="28"/>
        </w:rPr>
        <w:t xml:space="preserve">un </w:t>
      </w:r>
      <w:r w:rsidRPr="004A002A">
        <w:rPr>
          <w:sz w:val="28"/>
          <w:szCs w:val="28"/>
        </w:rPr>
        <w:t xml:space="preserve">tās pagaidu uzglabāšanai </w:t>
      </w:r>
      <w:r>
        <w:rPr>
          <w:sz w:val="28"/>
          <w:szCs w:val="28"/>
        </w:rPr>
        <w:t>glabātavā</w:t>
      </w:r>
      <w:r w:rsidRPr="004A002A">
        <w:rPr>
          <w:sz w:val="28"/>
          <w:szCs w:val="28"/>
        </w:rPr>
        <w:t xml:space="preserve"> </w:t>
      </w:r>
      <w:r>
        <w:rPr>
          <w:sz w:val="28"/>
          <w:szCs w:val="28"/>
        </w:rPr>
        <w:t>“</w:t>
      </w:r>
      <w:r w:rsidRPr="004A002A">
        <w:rPr>
          <w:sz w:val="28"/>
          <w:szCs w:val="28"/>
        </w:rPr>
        <w:t>Radons”</w:t>
      </w:r>
      <w:r>
        <w:rPr>
          <w:sz w:val="28"/>
          <w:szCs w:val="28"/>
        </w:rPr>
        <w:t xml:space="preserve"> </w:t>
      </w:r>
      <w:r w:rsidRPr="004A002A">
        <w:rPr>
          <w:sz w:val="28"/>
          <w:szCs w:val="28"/>
        </w:rPr>
        <w:t>būtu jāuzceļ pagaidu glabātuve</w:t>
      </w:r>
      <w:r>
        <w:rPr>
          <w:sz w:val="28"/>
          <w:szCs w:val="28"/>
        </w:rPr>
        <w:t>, kurā</w:t>
      </w:r>
      <w:r w:rsidRPr="004A002A">
        <w:rPr>
          <w:sz w:val="28"/>
          <w:szCs w:val="28"/>
        </w:rPr>
        <w:t xml:space="preserve"> grunts </w:t>
      </w:r>
      <w:r>
        <w:rPr>
          <w:sz w:val="28"/>
          <w:szCs w:val="28"/>
        </w:rPr>
        <w:t xml:space="preserve">tiktu </w:t>
      </w:r>
      <w:r w:rsidRPr="004A002A">
        <w:rPr>
          <w:sz w:val="28"/>
          <w:szCs w:val="28"/>
        </w:rPr>
        <w:t>uzglabā</w:t>
      </w:r>
      <w:r>
        <w:rPr>
          <w:sz w:val="28"/>
          <w:szCs w:val="28"/>
        </w:rPr>
        <w:t>ta</w:t>
      </w:r>
      <w:r w:rsidRPr="004A002A">
        <w:rPr>
          <w:sz w:val="28"/>
          <w:szCs w:val="28"/>
        </w:rPr>
        <w:t xml:space="preserve"> 50</w:t>
      </w:r>
      <w:r>
        <w:rPr>
          <w:sz w:val="28"/>
          <w:szCs w:val="28"/>
        </w:rPr>
        <w:t xml:space="preserve"> </w:t>
      </w:r>
      <w:r w:rsidRPr="004A002A">
        <w:rPr>
          <w:sz w:val="28"/>
          <w:szCs w:val="28"/>
        </w:rPr>
        <w:t>-</w:t>
      </w:r>
      <w:r>
        <w:rPr>
          <w:sz w:val="28"/>
          <w:szCs w:val="28"/>
        </w:rPr>
        <w:t xml:space="preserve"> </w:t>
      </w:r>
      <w:r w:rsidRPr="004A002A">
        <w:rPr>
          <w:sz w:val="28"/>
          <w:szCs w:val="28"/>
        </w:rPr>
        <w:t>60 gadus</w:t>
      </w:r>
      <w:r>
        <w:rPr>
          <w:sz w:val="28"/>
          <w:szCs w:val="28"/>
        </w:rPr>
        <w:t xml:space="preserve"> ilgā laika posmā, līdz tās radioaktivitāte dabiskā ceļā samazinātos. Tā vietā </w:t>
      </w:r>
      <w:r w:rsidR="00DE2B90">
        <w:rPr>
          <w:sz w:val="28"/>
          <w:szCs w:val="28"/>
        </w:rPr>
        <w:t xml:space="preserve">Salaspils kodolreaktora teritorija paliks valsts uzraudzībā 60 gadus pēc kodolreaktora likvidēšanas un demontāžas. Tāpat </w:t>
      </w:r>
      <w:r>
        <w:rPr>
          <w:sz w:val="28"/>
          <w:szCs w:val="28"/>
        </w:rPr>
        <w:t xml:space="preserve">paredzēts, ka kodolreaktora teritorijā darbu turpinās sekundārā standarta </w:t>
      </w:r>
      <w:proofErr w:type="spellStart"/>
      <w:r>
        <w:rPr>
          <w:sz w:val="28"/>
          <w:szCs w:val="28"/>
        </w:rPr>
        <w:t>dozimetrijas</w:t>
      </w:r>
      <w:proofErr w:type="spellEnd"/>
      <w:r>
        <w:rPr>
          <w:sz w:val="28"/>
          <w:szCs w:val="28"/>
        </w:rPr>
        <w:t xml:space="preserve"> laboratorija, kā arī esošās palīgēkas tiks izmantotas LVĢMC funkciju nodrošināšanai, piemēram, vides monitoringa novērojumu staciju rezerves detaļu un materiālu uzglabāšanai, autotransporta izvietošanai.</w:t>
      </w:r>
      <w:r w:rsidR="00D0021A">
        <w:rPr>
          <w:sz w:val="28"/>
          <w:szCs w:val="28"/>
        </w:rPr>
        <w:t xml:space="preserve"> </w:t>
      </w:r>
    </w:p>
    <w:p w14:paraId="6D21D2FF" w14:textId="77777777" w:rsidR="00C619F9" w:rsidRPr="00EB4C5F" w:rsidRDefault="00C619F9" w:rsidP="00C619F9">
      <w:pPr>
        <w:jc w:val="both"/>
        <w:rPr>
          <w:sz w:val="28"/>
          <w:szCs w:val="28"/>
        </w:rPr>
      </w:pPr>
    </w:p>
    <w:p w14:paraId="4FEF8D2F" w14:textId="77777777" w:rsidR="005073FE" w:rsidRDefault="005073FE" w:rsidP="00C619F9">
      <w:pPr>
        <w:jc w:val="both"/>
        <w:rPr>
          <w:sz w:val="28"/>
          <w:szCs w:val="28"/>
        </w:rPr>
      </w:pPr>
    </w:p>
    <w:p w14:paraId="45A88569" w14:textId="460F319F" w:rsidR="00C619F9" w:rsidRPr="00EB4C5F" w:rsidRDefault="00C619F9" w:rsidP="00C619F9">
      <w:pPr>
        <w:jc w:val="both"/>
        <w:rPr>
          <w:sz w:val="28"/>
          <w:szCs w:val="28"/>
        </w:rPr>
      </w:pPr>
      <w:r w:rsidRPr="00EB4C5F">
        <w:rPr>
          <w:sz w:val="28"/>
          <w:szCs w:val="28"/>
        </w:rPr>
        <w:t>Vides aizsardzības un reģionālās attīstības ministrs</w:t>
      </w:r>
      <w:r w:rsidRPr="00EB4C5F">
        <w:rPr>
          <w:sz w:val="28"/>
          <w:szCs w:val="28"/>
        </w:rPr>
        <w:tab/>
      </w:r>
      <w:r w:rsidRPr="00EB4C5F">
        <w:rPr>
          <w:sz w:val="28"/>
          <w:szCs w:val="28"/>
        </w:rPr>
        <w:tab/>
      </w:r>
      <w:r w:rsidRPr="00EB4C5F">
        <w:rPr>
          <w:sz w:val="28"/>
          <w:szCs w:val="28"/>
        </w:rPr>
        <w:tab/>
        <w:t xml:space="preserve">A. T. </w:t>
      </w:r>
      <w:proofErr w:type="spellStart"/>
      <w:r w:rsidRPr="00EB4C5F">
        <w:rPr>
          <w:sz w:val="28"/>
          <w:szCs w:val="28"/>
        </w:rPr>
        <w:t>Plešs</w:t>
      </w:r>
      <w:proofErr w:type="spellEnd"/>
    </w:p>
    <w:p w14:paraId="6D12E1E3" w14:textId="77777777" w:rsidR="00C619F9" w:rsidRPr="00EB4C5F" w:rsidRDefault="00C619F9" w:rsidP="00C619F9">
      <w:pPr>
        <w:pStyle w:val="Footer"/>
        <w:tabs>
          <w:tab w:val="left" w:pos="720"/>
        </w:tabs>
        <w:spacing w:after="0"/>
        <w:ind w:firstLine="0"/>
        <w:rPr>
          <w:i/>
          <w:sz w:val="22"/>
          <w:szCs w:val="22"/>
        </w:rPr>
      </w:pPr>
    </w:p>
    <w:p w14:paraId="6583D451" w14:textId="77777777" w:rsidR="00C619F9" w:rsidRPr="00EB4C5F" w:rsidRDefault="00C619F9" w:rsidP="00C619F9">
      <w:pPr>
        <w:pStyle w:val="Footer"/>
        <w:tabs>
          <w:tab w:val="left" w:pos="720"/>
        </w:tabs>
        <w:spacing w:after="0"/>
        <w:ind w:firstLine="0"/>
        <w:rPr>
          <w:i/>
          <w:sz w:val="22"/>
          <w:szCs w:val="22"/>
        </w:rPr>
      </w:pPr>
    </w:p>
    <w:p w14:paraId="0D75107B" w14:textId="77777777" w:rsidR="00C619F9" w:rsidRPr="00EB4C5F" w:rsidRDefault="00C619F9" w:rsidP="00C619F9">
      <w:pPr>
        <w:pStyle w:val="Footer"/>
        <w:tabs>
          <w:tab w:val="left" w:pos="720"/>
        </w:tabs>
        <w:spacing w:after="0"/>
        <w:ind w:firstLine="0"/>
        <w:rPr>
          <w:i/>
          <w:sz w:val="22"/>
          <w:szCs w:val="22"/>
        </w:rPr>
      </w:pPr>
      <w:r w:rsidRPr="00EB4C5F">
        <w:rPr>
          <w:i/>
          <w:sz w:val="22"/>
          <w:szCs w:val="22"/>
        </w:rPr>
        <w:t>Slaidiņa, 67026487</w:t>
      </w:r>
    </w:p>
    <w:p w14:paraId="3F2480BE" w14:textId="372B7777" w:rsidR="008F7195" w:rsidRPr="00EB4C5F" w:rsidRDefault="006F35DA" w:rsidP="005073FE">
      <w:pPr>
        <w:pStyle w:val="Footer"/>
        <w:tabs>
          <w:tab w:val="clear" w:pos="4153"/>
          <w:tab w:val="clear" w:pos="8306"/>
        </w:tabs>
        <w:spacing w:after="0"/>
        <w:ind w:firstLine="0"/>
      </w:pPr>
      <w:hyperlink r:id="rId8" w:history="1">
        <w:r w:rsidR="00C619F9" w:rsidRPr="00EB4C5F">
          <w:rPr>
            <w:rStyle w:val="Hyperlink"/>
            <w:i/>
            <w:sz w:val="22"/>
            <w:szCs w:val="22"/>
          </w:rPr>
          <w:t>natalija.slaidina@varam.gov.lv</w:t>
        </w:r>
      </w:hyperlink>
    </w:p>
    <w:sectPr w:rsidR="008F7195" w:rsidRPr="00EB4C5F" w:rsidSect="000829FF">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875B" w14:textId="77777777" w:rsidR="005F3F37" w:rsidRDefault="005F3F37" w:rsidP="00C619F9">
      <w:r>
        <w:separator/>
      </w:r>
    </w:p>
  </w:endnote>
  <w:endnote w:type="continuationSeparator" w:id="0">
    <w:p w14:paraId="5619FD35" w14:textId="77777777" w:rsidR="005F3F37" w:rsidRDefault="005F3F37" w:rsidP="00C6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FA74" w14:textId="77777777" w:rsidR="006F35DA" w:rsidRDefault="006F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6C5E" w14:textId="57EDFA89" w:rsidR="00944736" w:rsidRPr="00944736" w:rsidRDefault="00944736" w:rsidP="00944736">
    <w:pPr>
      <w:pStyle w:val="Footer"/>
      <w:ind w:firstLine="0"/>
      <w:jc w:val="left"/>
      <w:rPr>
        <w:sz w:val="24"/>
        <w:szCs w:val="24"/>
      </w:rPr>
    </w:pPr>
    <w:r w:rsidRPr="00C13099">
      <w:rPr>
        <w:sz w:val="24"/>
        <w:szCs w:val="24"/>
      </w:rPr>
      <w:t>VARAMInf_</w:t>
    </w:r>
    <w:r w:rsidR="006F35DA">
      <w:rPr>
        <w:sz w:val="24"/>
        <w:szCs w:val="24"/>
      </w:rPr>
      <w:t>15</w:t>
    </w:r>
    <w:r w:rsidR="00AC111C">
      <w:rPr>
        <w:sz w:val="24"/>
        <w:szCs w:val="24"/>
      </w:rPr>
      <w:t>03</w:t>
    </w:r>
    <w:r w:rsidRPr="00C13099">
      <w:rPr>
        <w:sz w:val="24"/>
        <w:szCs w:val="24"/>
      </w:rPr>
      <w:t>21_Salaspils_Radons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772B" w14:textId="176F589F" w:rsidR="00EF0BF7" w:rsidRPr="00944736" w:rsidRDefault="00944736" w:rsidP="00944736">
    <w:pPr>
      <w:pStyle w:val="Footer"/>
      <w:ind w:firstLine="0"/>
      <w:jc w:val="left"/>
      <w:rPr>
        <w:sz w:val="24"/>
        <w:szCs w:val="24"/>
      </w:rPr>
    </w:pPr>
    <w:r w:rsidRPr="00944736">
      <w:rPr>
        <w:sz w:val="24"/>
        <w:szCs w:val="24"/>
      </w:rPr>
      <w:t>VARAMInf_</w:t>
    </w:r>
    <w:r w:rsidR="006F35DA">
      <w:rPr>
        <w:sz w:val="24"/>
        <w:szCs w:val="24"/>
      </w:rPr>
      <w:t>15</w:t>
    </w:r>
    <w:r w:rsidR="00AC111C">
      <w:rPr>
        <w:sz w:val="24"/>
        <w:szCs w:val="24"/>
      </w:rPr>
      <w:t>03</w:t>
    </w:r>
    <w:r w:rsidRPr="00944736">
      <w:rPr>
        <w:sz w:val="24"/>
        <w:szCs w:val="24"/>
      </w:rPr>
      <w:t>21_Salaspils_Radons</w:t>
    </w:r>
  </w:p>
  <w:p w14:paraId="1561A08A" w14:textId="77777777" w:rsidR="00AE71B0" w:rsidRDefault="006F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588F" w14:textId="77777777" w:rsidR="005F3F37" w:rsidRDefault="005F3F37" w:rsidP="00C619F9">
      <w:r>
        <w:separator/>
      </w:r>
    </w:p>
  </w:footnote>
  <w:footnote w:type="continuationSeparator" w:id="0">
    <w:p w14:paraId="62EB3D79" w14:textId="77777777" w:rsidR="005F3F37" w:rsidRDefault="005F3F37" w:rsidP="00C619F9">
      <w:r>
        <w:continuationSeparator/>
      </w:r>
    </w:p>
  </w:footnote>
  <w:footnote w:id="1">
    <w:p w14:paraId="1C677B20" w14:textId="77777777" w:rsidR="00C619F9" w:rsidRDefault="00C619F9" w:rsidP="00C619F9">
      <w:pPr>
        <w:pStyle w:val="FootnoteText"/>
      </w:pPr>
      <w:r>
        <w:rPr>
          <w:rStyle w:val="FootnoteReference"/>
        </w:rPr>
        <w:footnoteRef/>
      </w:r>
      <w:r>
        <w:t xml:space="preserve"> </w:t>
      </w:r>
      <w:hyperlink r:id="rId1" w:history="1">
        <w:r>
          <w:rPr>
            <w:rStyle w:val="Hyperlink"/>
          </w:rPr>
          <w:t>http://tap.mk.gov.lv/mk/tap/?pid=40463473</w:t>
        </w:r>
      </w:hyperlink>
    </w:p>
  </w:footnote>
  <w:footnote w:id="2">
    <w:p w14:paraId="48EB2D5A" w14:textId="77777777" w:rsidR="00C619F9" w:rsidRDefault="00C619F9" w:rsidP="00C619F9">
      <w:pPr>
        <w:pStyle w:val="FootnoteText"/>
      </w:pPr>
      <w:r>
        <w:rPr>
          <w:rStyle w:val="FootnoteReference"/>
        </w:rPr>
        <w:footnoteRef/>
      </w:r>
      <w:r>
        <w:t xml:space="preserve"> </w:t>
      </w:r>
      <w:hyperlink r:id="rId2" w:history="1">
        <w:r>
          <w:rPr>
            <w:rStyle w:val="Hyperlink"/>
          </w:rPr>
          <w:t>https://www.eis.gov.lv/EKEIS/Supplier/Procurement/30426</w:t>
        </w:r>
      </w:hyperlink>
    </w:p>
  </w:footnote>
  <w:footnote w:id="3">
    <w:p w14:paraId="0137AE6A" w14:textId="77777777" w:rsidR="00C619F9" w:rsidRDefault="00C619F9" w:rsidP="00C619F9">
      <w:pPr>
        <w:pStyle w:val="FootnoteText"/>
      </w:pPr>
      <w:r>
        <w:rPr>
          <w:rStyle w:val="FootnoteReference"/>
        </w:rPr>
        <w:footnoteRef/>
      </w:r>
      <w:r>
        <w:t xml:space="preserve"> </w:t>
      </w:r>
      <w:hyperlink r:id="rId3" w:history="1">
        <w:r w:rsidRPr="00C43D15">
          <w:rPr>
            <w:rStyle w:val="Hyperlink"/>
          </w:rPr>
          <w:t>https://info.iub.gov.lv/lv/meklet/q/radons/pc/VSIA%20LV%C4%A2MC%202019%7B%7C%7D18/</w:t>
        </w:r>
      </w:hyperlink>
      <w:r>
        <w:t xml:space="preserve"> </w:t>
      </w:r>
    </w:p>
  </w:footnote>
  <w:footnote w:id="4">
    <w:p w14:paraId="502ACE61" w14:textId="77777777" w:rsidR="00C619F9" w:rsidRDefault="00C619F9" w:rsidP="00C619F9">
      <w:pPr>
        <w:pStyle w:val="FootnoteText"/>
      </w:pPr>
      <w:r>
        <w:rPr>
          <w:rStyle w:val="FootnoteReference"/>
        </w:rPr>
        <w:footnoteRef/>
      </w:r>
      <w:r>
        <w:t xml:space="preserve"> </w:t>
      </w:r>
      <w:r w:rsidRPr="00071726">
        <w:t>https://info.iub.gov.lv/lv/meklet/q/radons/pc/VSIA%20LV%C4%A2MC%202019%7B%7C%7D18/</w:t>
      </w:r>
    </w:p>
  </w:footnote>
  <w:footnote w:id="5">
    <w:p w14:paraId="153C5016" w14:textId="77777777" w:rsidR="00C619F9" w:rsidRDefault="00C619F9" w:rsidP="00C619F9">
      <w:pPr>
        <w:pStyle w:val="FootnoteText"/>
      </w:pPr>
      <w:r>
        <w:rPr>
          <w:rStyle w:val="FootnoteReference"/>
        </w:rPr>
        <w:footnoteRef/>
      </w:r>
      <w:r>
        <w:t xml:space="preserve"> </w:t>
      </w:r>
      <w:r w:rsidRPr="00FD2E4F">
        <w:t>https://info.iub.gov.lv/lv/meklet/q/radons/</w:t>
      </w:r>
    </w:p>
  </w:footnote>
  <w:footnote w:id="6">
    <w:p w14:paraId="45D909B3" w14:textId="77777777" w:rsidR="00C619F9" w:rsidRDefault="00C619F9" w:rsidP="00C619F9">
      <w:pPr>
        <w:pStyle w:val="FootnoteText"/>
      </w:pPr>
      <w:r>
        <w:rPr>
          <w:rStyle w:val="FootnoteReference"/>
        </w:rPr>
        <w:footnoteRef/>
      </w:r>
      <w:r>
        <w:t xml:space="preserve"> </w:t>
      </w:r>
      <w:hyperlink r:id="rId4" w:history="1">
        <w:r>
          <w:rPr>
            <w:rStyle w:val="Hyperlink"/>
          </w:rPr>
          <w:t>https://www.eis.gov.lv/EKEIS/Supplier/Procurement/33350</w:t>
        </w:r>
      </w:hyperlink>
    </w:p>
  </w:footnote>
  <w:footnote w:id="7">
    <w:p w14:paraId="3255EA3A" w14:textId="77777777" w:rsidR="00C619F9" w:rsidRDefault="00C619F9" w:rsidP="00C619F9">
      <w:pPr>
        <w:pStyle w:val="FootnoteText"/>
      </w:pPr>
      <w:r>
        <w:rPr>
          <w:rStyle w:val="FootnoteReference"/>
        </w:rPr>
        <w:footnoteRef/>
      </w:r>
      <w:r>
        <w:t xml:space="preserve"> </w:t>
      </w:r>
      <w:r w:rsidRPr="00E31567">
        <w:t>https://info.iub.gov.lv/lv/meklet/q/salaspils/pc/VSIA%20LV%C4%A2MC%202019%7B%7C%7D30/</w:t>
      </w:r>
    </w:p>
  </w:footnote>
  <w:footnote w:id="8">
    <w:p w14:paraId="25077083" w14:textId="77777777" w:rsidR="00C619F9" w:rsidRDefault="00C619F9" w:rsidP="00C619F9">
      <w:pPr>
        <w:pStyle w:val="FootnoteText"/>
      </w:pPr>
      <w:r>
        <w:rPr>
          <w:rStyle w:val="FootnoteReference"/>
        </w:rPr>
        <w:footnoteRef/>
      </w:r>
      <w:r>
        <w:t xml:space="preserve"> </w:t>
      </w:r>
      <w:r w:rsidRPr="00FD2E4F">
        <w:t>https://info.iub.gov.lv/lv/meklet/q/salaspils%20kodolreaktors/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1F3C" w14:textId="77777777" w:rsidR="006F35DA" w:rsidRDefault="006F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41194"/>
      <w:docPartObj>
        <w:docPartGallery w:val="Page Numbers (Top of Page)"/>
        <w:docPartUnique/>
      </w:docPartObj>
    </w:sdtPr>
    <w:sdtEndPr>
      <w:rPr>
        <w:noProof/>
      </w:rPr>
    </w:sdtEndPr>
    <w:sdtContent>
      <w:p w14:paraId="136D5454" w14:textId="58CE328A" w:rsidR="009B06CD" w:rsidRDefault="009B06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742955" w14:textId="77777777" w:rsidR="00AE71B0" w:rsidRDefault="006F35DA" w:rsidP="00AE71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474E" w14:textId="77777777" w:rsidR="00AE71B0" w:rsidRDefault="006F35DA" w:rsidP="00BE32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27C5A"/>
    <w:multiLevelType w:val="hybridMultilevel"/>
    <w:tmpl w:val="9CB082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E9D1359"/>
    <w:multiLevelType w:val="hybridMultilevel"/>
    <w:tmpl w:val="9CB082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F9"/>
    <w:rsid w:val="00045A08"/>
    <w:rsid w:val="000711EB"/>
    <w:rsid w:val="000829FF"/>
    <w:rsid w:val="000A1EF2"/>
    <w:rsid w:val="000A2E82"/>
    <w:rsid w:val="000B1091"/>
    <w:rsid w:val="000B720C"/>
    <w:rsid w:val="000C4DA3"/>
    <w:rsid w:val="000D0FB0"/>
    <w:rsid w:val="00115ACB"/>
    <w:rsid w:val="00137456"/>
    <w:rsid w:val="00147EC8"/>
    <w:rsid w:val="001749CC"/>
    <w:rsid w:val="001821B9"/>
    <w:rsid w:val="001977DC"/>
    <w:rsid w:val="001B5D74"/>
    <w:rsid w:val="001C13E0"/>
    <w:rsid w:val="001D0CE7"/>
    <w:rsid w:val="002327C9"/>
    <w:rsid w:val="00253B61"/>
    <w:rsid w:val="0025604E"/>
    <w:rsid w:val="00257517"/>
    <w:rsid w:val="00276D09"/>
    <w:rsid w:val="00291A9E"/>
    <w:rsid w:val="002E0752"/>
    <w:rsid w:val="0030648D"/>
    <w:rsid w:val="00314952"/>
    <w:rsid w:val="00387997"/>
    <w:rsid w:val="003E2F9F"/>
    <w:rsid w:val="003F41E5"/>
    <w:rsid w:val="00442B84"/>
    <w:rsid w:val="00443C5A"/>
    <w:rsid w:val="00481D9F"/>
    <w:rsid w:val="00482550"/>
    <w:rsid w:val="004A002A"/>
    <w:rsid w:val="004A4CE5"/>
    <w:rsid w:val="004C4621"/>
    <w:rsid w:val="004E438E"/>
    <w:rsid w:val="005025A3"/>
    <w:rsid w:val="005073FE"/>
    <w:rsid w:val="00517E7F"/>
    <w:rsid w:val="0052280C"/>
    <w:rsid w:val="005276F0"/>
    <w:rsid w:val="00573109"/>
    <w:rsid w:val="00581142"/>
    <w:rsid w:val="00586EB9"/>
    <w:rsid w:val="005B772F"/>
    <w:rsid w:val="005C2107"/>
    <w:rsid w:val="005D3436"/>
    <w:rsid w:val="005D7D0B"/>
    <w:rsid w:val="005F3F37"/>
    <w:rsid w:val="006053E9"/>
    <w:rsid w:val="0061570C"/>
    <w:rsid w:val="00630B8D"/>
    <w:rsid w:val="00662B62"/>
    <w:rsid w:val="00671670"/>
    <w:rsid w:val="006D27C0"/>
    <w:rsid w:val="006F35DA"/>
    <w:rsid w:val="007253D3"/>
    <w:rsid w:val="00730624"/>
    <w:rsid w:val="007775A2"/>
    <w:rsid w:val="00795A15"/>
    <w:rsid w:val="007A5118"/>
    <w:rsid w:val="007A7B39"/>
    <w:rsid w:val="007E4F28"/>
    <w:rsid w:val="00813A5E"/>
    <w:rsid w:val="0081705C"/>
    <w:rsid w:val="008227D0"/>
    <w:rsid w:val="00831281"/>
    <w:rsid w:val="008F5E92"/>
    <w:rsid w:val="008F7195"/>
    <w:rsid w:val="00903935"/>
    <w:rsid w:val="00907A41"/>
    <w:rsid w:val="00943ED5"/>
    <w:rsid w:val="00944736"/>
    <w:rsid w:val="00945605"/>
    <w:rsid w:val="00961180"/>
    <w:rsid w:val="009612E8"/>
    <w:rsid w:val="009964E0"/>
    <w:rsid w:val="009A749F"/>
    <w:rsid w:val="009B06CD"/>
    <w:rsid w:val="009D6EA9"/>
    <w:rsid w:val="009E59EA"/>
    <w:rsid w:val="009F065D"/>
    <w:rsid w:val="009F4EEE"/>
    <w:rsid w:val="00A0246D"/>
    <w:rsid w:val="00A3493B"/>
    <w:rsid w:val="00A576C9"/>
    <w:rsid w:val="00A60015"/>
    <w:rsid w:val="00A6075A"/>
    <w:rsid w:val="00A66443"/>
    <w:rsid w:val="00A806CD"/>
    <w:rsid w:val="00A80BB3"/>
    <w:rsid w:val="00A86E51"/>
    <w:rsid w:val="00AA04A4"/>
    <w:rsid w:val="00AA3204"/>
    <w:rsid w:val="00AA388B"/>
    <w:rsid w:val="00AA74C1"/>
    <w:rsid w:val="00AC111C"/>
    <w:rsid w:val="00AD0B09"/>
    <w:rsid w:val="00AE7C30"/>
    <w:rsid w:val="00AF4920"/>
    <w:rsid w:val="00B43694"/>
    <w:rsid w:val="00B575B3"/>
    <w:rsid w:val="00B66DA1"/>
    <w:rsid w:val="00BC2094"/>
    <w:rsid w:val="00BE593F"/>
    <w:rsid w:val="00C54A1F"/>
    <w:rsid w:val="00C60350"/>
    <w:rsid w:val="00C619F9"/>
    <w:rsid w:val="00C95708"/>
    <w:rsid w:val="00CB75FF"/>
    <w:rsid w:val="00CC30EE"/>
    <w:rsid w:val="00CC74AE"/>
    <w:rsid w:val="00D0021A"/>
    <w:rsid w:val="00D13ABB"/>
    <w:rsid w:val="00D45466"/>
    <w:rsid w:val="00D53C54"/>
    <w:rsid w:val="00D54479"/>
    <w:rsid w:val="00D56801"/>
    <w:rsid w:val="00D714ED"/>
    <w:rsid w:val="00DA5BA9"/>
    <w:rsid w:val="00DB5FBF"/>
    <w:rsid w:val="00DC2FF2"/>
    <w:rsid w:val="00DD08B8"/>
    <w:rsid w:val="00DE0521"/>
    <w:rsid w:val="00DE2B90"/>
    <w:rsid w:val="00DF0979"/>
    <w:rsid w:val="00E14521"/>
    <w:rsid w:val="00EA6E0D"/>
    <w:rsid w:val="00EB4C5F"/>
    <w:rsid w:val="00EB5379"/>
    <w:rsid w:val="00F022A1"/>
    <w:rsid w:val="00F82311"/>
    <w:rsid w:val="00FA5547"/>
    <w:rsid w:val="00FB7E29"/>
    <w:rsid w:val="00FF0386"/>
    <w:rsid w:val="00FF1C91"/>
    <w:rsid w:val="00FF5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668F"/>
  <w15:chartTrackingRefBased/>
  <w15:docId w15:val="{793DF1AD-5E06-4CF5-A9EA-6B32010C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19F9"/>
    <w:pPr>
      <w:tabs>
        <w:tab w:val="center" w:pos="4153"/>
        <w:tab w:val="right" w:pos="8306"/>
      </w:tabs>
      <w:spacing w:after="120"/>
      <w:ind w:firstLine="720"/>
      <w:jc w:val="both"/>
    </w:pPr>
    <w:rPr>
      <w:sz w:val="28"/>
      <w:szCs w:val="28"/>
      <w:lang w:eastAsia="lv-LV"/>
    </w:rPr>
  </w:style>
  <w:style w:type="character" w:customStyle="1" w:styleId="HeaderChar">
    <w:name w:val="Header Char"/>
    <w:basedOn w:val="DefaultParagraphFont"/>
    <w:link w:val="Header"/>
    <w:uiPriority w:val="99"/>
    <w:rsid w:val="00C619F9"/>
    <w:rPr>
      <w:rFonts w:ascii="Times New Roman" w:eastAsia="Times New Roman" w:hAnsi="Times New Roman" w:cs="Times New Roman"/>
      <w:sz w:val="28"/>
      <w:szCs w:val="28"/>
      <w:lang w:eastAsia="lv-LV"/>
    </w:rPr>
  </w:style>
  <w:style w:type="paragraph" w:styleId="Footer">
    <w:name w:val="footer"/>
    <w:basedOn w:val="Normal"/>
    <w:link w:val="FooterChar"/>
    <w:uiPriority w:val="99"/>
    <w:rsid w:val="00C619F9"/>
    <w:pPr>
      <w:tabs>
        <w:tab w:val="center" w:pos="4153"/>
        <w:tab w:val="right" w:pos="8306"/>
      </w:tabs>
      <w:spacing w:after="120"/>
      <w:ind w:firstLine="720"/>
      <w:jc w:val="both"/>
    </w:pPr>
    <w:rPr>
      <w:sz w:val="28"/>
      <w:szCs w:val="28"/>
      <w:lang w:eastAsia="lv-LV"/>
    </w:rPr>
  </w:style>
  <w:style w:type="character" w:customStyle="1" w:styleId="FooterChar">
    <w:name w:val="Footer Char"/>
    <w:basedOn w:val="DefaultParagraphFont"/>
    <w:link w:val="Footer"/>
    <w:uiPriority w:val="99"/>
    <w:rsid w:val="00C619F9"/>
    <w:rPr>
      <w:rFonts w:ascii="Times New Roman" w:eastAsia="Times New Roman" w:hAnsi="Times New Roman" w:cs="Times New Roman"/>
      <w:sz w:val="28"/>
      <w:szCs w:val="28"/>
      <w:lang w:eastAsia="lv-LV"/>
    </w:rPr>
  </w:style>
  <w:style w:type="character" w:styleId="Hyperlink">
    <w:name w:val="Hyperlink"/>
    <w:rsid w:val="00C619F9"/>
    <w:rPr>
      <w:color w:val="0000FF"/>
      <w:u w:val="single"/>
    </w:rPr>
  </w:style>
  <w:style w:type="paragraph" w:styleId="NormalWeb">
    <w:name w:val="Normal (Web)"/>
    <w:basedOn w:val="Normal"/>
    <w:uiPriority w:val="99"/>
    <w:rsid w:val="00C619F9"/>
    <w:pPr>
      <w:spacing w:before="75" w:after="75"/>
      <w:ind w:firstLine="375"/>
      <w:jc w:val="both"/>
    </w:pPr>
    <w:rPr>
      <w:lang w:eastAsia="lv-LV"/>
    </w:rPr>
  </w:style>
  <w:style w:type="table" w:styleId="TableGrid">
    <w:name w:val="Table Grid"/>
    <w:basedOn w:val="TableNormal"/>
    <w:rsid w:val="00C619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619F9"/>
    <w:rPr>
      <w:sz w:val="16"/>
      <w:szCs w:val="16"/>
    </w:rPr>
  </w:style>
  <w:style w:type="paragraph" w:styleId="CommentText">
    <w:name w:val="annotation text"/>
    <w:basedOn w:val="Normal"/>
    <w:link w:val="CommentTextChar"/>
    <w:uiPriority w:val="99"/>
    <w:rsid w:val="00C619F9"/>
    <w:rPr>
      <w:sz w:val="20"/>
      <w:szCs w:val="20"/>
    </w:rPr>
  </w:style>
  <w:style w:type="character" w:customStyle="1" w:styleId="CommentTextChar">
    <w:name w:val="Comment Text Char"/>
    <w:basedOn w:val="DefaultParagraphFont"/>
    <w:link w:val="CommentText"/>
    <w:uiPriority w:val="99"/>
    <w:rsid w:val="00C619F9"/>
    <w:rPr>
      <w:rFonts w:ascii="Times New Roman" w:eastAsia="Times New Roman" w:hAnsi="Times New Roman" w:cs="Times New Roman"/>
      <w:sz w:val="20"/>
      <w:szCs w:val="20"/>
    </w:rPr>
  </w:style>
  <w:style w:type="paragraph" w:styleId="FootnoteText">
    <w:name w:val="footnote text"/>
    <w:basedOn w:val="Normal"/>
    <w:link w:val="FootnoteTextChar"/>
    <w:rsid w:val="00C619F9"/>
    <w:rPr>
      <w:sz w:val="20"/>
      <w:szCs w:val="20"/>
      <w:lang w:eastAsia="x-none"/>
    </w:rPr>
  </w:style>
  <w:style w:type="character" w:customStyle="1" w:styleId="FootnoteTextChar">
    <w:name w:val="Footnote Text Char"/>
    <w:basedOn w:val="DefaultParagraphFont"/>
    <w:link w:val="FootnoteText"/>
    <w:rsid w:val="00C619F9"/>
    <w:rPr>
      <w:rFonts w:ascii="Times New Roman" w:eastAsia="Times New Roman" w:hAnsi="Times New Roman" w:cs="Times New Roman"/>
      <w:sz w:val="20"/>
      <w:szCs w:val="20"/>
      <w:lang w:eastAsia="x-none"/>
    </w:rPr>
  </w:style>
  <w:style w:type="character" w:styleId="FootnoteReference">
    <w:name w:val="footnote reference"/>
    <w:rsid w:val="00C619F9"/>
    <w:rPr>
      <w:vertAlign w:val="superscript"/>
    </w:rPr>
  </w:style>
  <w:style w:type="paragraph" w:styleId="ListParagraph">
    <w:name w:val="List Paragraph"/>
    <w:aliases w:val="2"/>
    <w:basedOn w:val="Normal"/>
    <w:link w:val="ListParagraphChar"/>
    <w:uiPriority w:val="34"/>
    <w:qFormat/>
    <w:rsid w:val="00C619F9"/>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2 Char"/>
    <w:link w:val="ListParagraph"/>
    <w:uiPriority w:val="34"/>
    <w:locked/>
    <w:rsid w:val="00C619F9"/>
    <w:rPr>
      <w:rFonts w:ascii="Calibri" w:eastAsia="Times New Roman" w:hAnsi="Calibri" w:cs="Times New Roman"/>
      <w:lang w:val="en-US"/>
    </w:rPr>
  </w:style>
  <w:style w:type="table" w:styleId="GridTable1Light-Accent1">
    <w:name w:val="Grid Table 1 Light Accent 1"/>
    <w:basedOn w:val="TableNormal"/>
    <w:uiPriority w:val="46"/>
    <w:rsid w:val="00C619F9"/>
    <w:pPr>
      <w:spacing w:after="0" w:line="240" w:lineRule="auto"/>
      <w:ind w:firstLine="720"/>
      <w:jc w:val="both"/>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BE593F"/>
    <w:rPr>
      <w:b/>
      <w:bCs/>
    </w:rPr>
  </w:style>
  <w:style w:type="character" w:customStyle="1" w:styleId="CommentSubjectChar">
    <w:name w:val="Comment Subject Char"/>
    <w:basedOn w:val="CommentTextChar"/>
    <w:link w:val="CommentSubject"/>
    <w:uiPriority w:val="99"/>
    <w:semiHidden/>
    <w:rsid w:val="00BE593F"/>
    <w:rPr>
      <w:rFonts w:ascii="Times New Roman" w:eastAsia="Times New Roman" w:hAnsi="Times New Roman" w:cs="Times New Roman"/>
      <w:b/>
      <w:bCs/>
      <w:sz w:val="20"/>
      <w:szCs w:val="20"/>
    </w:rPr>
  </w:style>
  <w:style w:type="paragraph" w:styleId="Revision">
    <w:name w:val="Revision"/>
    <w:hidden/>
    <w:uiPriority w:val="99"/>
    <w:semiHidden/>
    <w:rsid w:val="00945605"/>
    <w:pPr>
      <w:spacing w:after="0"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CB75FF"/>
  </w:style>
  <w:style w:type="character" w:customStyle="1" w:styleId="word">
    <w:name w:val="word"/>
    <w:basedOn w:val="DefaultParagraphFont"/>
    <w:rsid w:val="00CB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39989">
      <w:bodyDiv w:val="1"/>
      <w:marLeft w:val="0"/>
      <w:marRight w:val="0"/>
      <w:marTop w:val="0"/>
      <w:marBottom w:val="0"/>
      <w:divBdr>
        <w:top w:val="none" w:sz="0" w:space="0" w:color="auto"/>
        <w:left w:val="none" w:sz="0" w:space="0" w:color="auto"/>
        <w:bottom w:val="none" w:sz="0" w:space="0" w:color="auto"/>
        <w:right w:val="none" w:sz="0" w:space="0" w:color="auto"/>
      </w:divBdr>
    </w:div>
    <w:div w:id="1407725249">
      <w:bodyDiv w:val="1"/>
      <w:marLeft w:val="0"/>
      <w:marRight w:val="0"/>
      <w:marTop w:val="0"/>
      <w:marBottom w:val="0"/>
      <w:divBdr>
        <w:top w:val="none" w:sz="0" w:space="0" w:color="auto"/>
        <w:left w:val="none" w:sz="0" w:space="0" w:color="auto"/>
        <w:bottom w:val="none" w:sz="0" w:space="0" w:color="auto"/>
        <w:right w:val="none" w:sz="0" w:space="0" w:color="auto"/>
      </w:divBdr>
    </w:div>
    <w:div w:id="16834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slaidin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iub.gov.lv/lv/meklet/q/radons/pc/VSIA%20LV%C4%A2MC%202019%7B%7C%7D18/" TargetMode="External"/><Relationship Id="rId2" Type="http://schemas.openxmlformats.org/officeDocument/2006/relationships/hyperlink" Target="https://www.eis.gov.lv/EKEIS/Supplier/Procurement/30426" TargetMode="External"/><Relationship Id="rId1" Type="http://schemas.openxmlformats.org/officeDocument/2006/relationships/hyperlink" Target="http://tap.mk.gov.lv/mk/tap/?pid=40463473" TargetMode="External"/><Relationship Id="rId4" Type="http://schemas.openxmlformats.org/officeDocument/2006/relationships/hyperlink" Target="https://www.eis.gov.lv/EKEIS/Supplier/Procurement/33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F246-94B0-448C-ABBF-ED5C72F8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12753</Words>
  <Characters>7270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Infromatīvā ziņojuma projekts "“Jaunas radioaktīvo atkritumu tvertnes, ilgtermiņa glabātavas un pārseguma virs slēgtajām radioaktīvo atkritumu tvertnēm radioaktīvo atkritumu glabātavā “Radons” būvprojekta izstrāde un autoruzraudzība” un “Salaspils kodolre</vt:lpstr>
    </vt:vector>
  </TitlesOfParts>
  <Company>VARAM</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Infromatīvā ziņojuma projekts "“Jaunas radioaktīvo atkritumu tvertnes, ilgtermiņa glabātavas un pārseguma virs slēgtajām radioaktīvo atkritumu tvertnēm radioaktīvo atkritumu glabātavā “Radons” būvprojekta izstrāde un autoruzraudzība” un “Salaspils kodolreaktora izpēte, būvprojekta izstrāde Salaspils kodolreaktora likvidēšanai un demontāžai un autoruzraudzība”"</dc:title>
  <dc:subject/>
  <dc:creator>Natālija Slaidiņa</dc:creator>
  <cp:keywords>Informatīvā ziņojuma projekts</cp:keywords>
  <dc:description>67026487, natalija.slaidina@varam.gov.lv</dc:description>
  <cp:lastModifiedBy>Natālija Slaidiņa</cp:lastModifiedBy>
  <cp:revision>7</cp:revision>
  <dcterms:created xsi:type="dcterms:W3CDTF">2021-03-02T10:59:00Z</dcterms:created>
  <dcterms:modified xsi:type="dcterms:W3CDTF">2021-03-15T09:25:00Z</dcterms:modified>
</cp:coreProperties>
</file>