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C5D2" w14:textId="77777777" w:rsidR="0007278B" w:rsidRPr="00AE4EFC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</w:p>
    <w:p w14:paraId="6BE90E36" w14:textId="319B2C0A" w:rsidR="0007278B" w:rsidRPr="00AE4EFC" w:rsidRDefault="004A678C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8C">
        <w:rPr>
          <w:rFonts w:ascii="Times New Roman" w:hAnsi="Times New Roman" w:cs="Times New Roman"/>
          <w:b/>
          <w:sz w:val="24"/>
          <w:szCs w:val="24"/>
        </w:rPr>
        <w:t>"</w:t>
      </w:r>
      <w:r w:rsidR="0007278B"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55307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07278B"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2020.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07278B"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9.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07278B"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jūnija noteikumos Nr.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07278B"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360 </w:t>
      </w:r>
      <w:r w:rsidRPr="004A67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"</w:t>
      </w:r>
      <w:hyperlink r:id="rId7" w:tgtFrame="_blank" w:history="1">
        <w:r w:rsidR="0007278B" w:rsidRPr="00AE4EFC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Epidemioloģiskās drošības pasākumi Covid-19 infekcijas izplatības ierobežošanai</w:t>
        </w:r>
      </w:hyperlink>
      <w:r w:rsidRPr="004A67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""</w:t>
      </w:r>
      <w:r w:rsidR="0007278B" w:rsidRPr="00AE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78B"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</w:t>
      </w:r>
      <w:r w:rsidR="0007278B" w:rsidRPr="00AE4EF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A2AD5BB" w14:textId="77777777" w:rsidR="0007278B" w:rsidRPr="00A92A06" w:rsidRDefault="0007278B" w:rsidP="00AE4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939"/>
      </w:tblGrid>
      <w:tr w:rsidR="000E2322" w:rsidRPr="00AE4EFC" w14:paraId="3A6EBCB3" w14:textId="77777777" w:rsidTr="006A3F81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ACB1B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0E2322" w:rsidRPr="00AE4EFC" w14:paraId="205591AC" w14:textId="77777777" w:rsidTr="00E5607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9FC77" w14:textId="77777777" w:rsidR="0007278B" w:rsidRPr="00AE4EFC" w:rsidRDefault="0007278B" w:rsidP="00D65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B3EF" w14:textId="640B5516" w:rsidR="00663612" w:rsidRPr="0079528B" w:rsidRDefault="009E60C7" w:rsidP="0079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bookmarkStart w:id="0" w:name="_Hlk10534086"/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noteikumu projekta </w:t>
            </w:r>
            <w:r w:rsidR="004A678C" w:rsidRPr="004A6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Grozījum</w:t>
            </w:r>
            <w:r w:rsidR="00553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Ministru kabineta 2020.</w:t>
            </w:r>
            <w:r w:rsidR="00341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9.</w:t>
            </w:r>
            <w:r w:rsidR="00341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jūnija noteikumos Nr.</w:t>
            </w:r>
            <w:r w:rsidR="00341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360 </w:t>
            </w:r>
            <w:r w:rsidR="004A678C" w:rsidRPr="004A6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Epidemioloģiskās drošības pasākumi Covid-19 infekcijas izplatības ierobežošanai</w:t>
            </w:r>
            <w:r w:rsidR="004A678C" w:rsidRPr="004A6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""</w:t>
            </w:r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</w:t>
            </w:r>
            <w:r w:rsidR="00341865" w:rsidRPr="00795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23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Pr="009E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oteikumu projekts) mērķis ir</w:t>
            </w:r>
            <w:bookmarkEnd w:id="0"/>
            <w:r w:rsidR="00E74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noteikt prasības informācijas pārbaudei par </w:t>
            </w:r>
            <w:r w:rsidR="00E5607F" w:rsidRP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iestāžu </w:t>
            </w:r>
            <w:r w:rsid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un uzņēmumu </w:t>
            </w:r>
            <w:r w:rsidR="00E5607F" w:rsidRP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darbinieku atbilstību prioritārai grupai,  </w:t>
            </w:r>
            <w:r w:rsid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un noteikt tiesības </w:t>
            </w:r>
            <w:r w:rsidR="00E5607F" w:rsidRP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iestād</w:t>
            </w:r>
            <w:r w:rsid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ēm un</w:t>
            </w:r>
            <w:r w:rsidR="00E5607F" w:rsidRP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nozar</w:t>
            </w:r>
            <w:r w:rsidR="0046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</w:t>
            </w:r>
            <w:r w:rsidR="00E5607F" w:rsidRP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ministrij</w:t>
            </w:r>
            <w:r w:rsid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ām</w:t>
            </w:r>
            <w:r w:rsidR="00E5607F" w:rsidRP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nodot datus </w:t>
            </w:r>
            <w:r w:rsid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darbiniekiem </w:t>
            </w:r>
            <w:r w:rsidR="00E5607F" w:rsidRP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Nacionālajam veselības dienestam</w:t>
            </w:r>
            <w:r w:rsidR="00E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6DAAEE09" w14:textId="77777777" w:rsidR="0007278B" w:rsidRPr="00A92A06" w:rsidRDefault="0007278B" w:rsidP="00A92A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93"/>
        <w:gridCol w:w="6867"/>
      </w:tblGrid>
      <w:tr w:rsidR="000E2322" w:rsidRPr="00AE4EFC" w14:paraId="6CBE8600" w14:textId="77777777" w:rsidTr="0092455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BD57" w14:textId="1160E90C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="00016372"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izstrādes nepieciešamība</w:t>
            </w:r>
          </w:p>
        </w:tc>
      </w:tr>
      <w:tr w:rsidR="00BD50E2" w:rsidRPr="00BD50E2" w14:paraId="0E093898" w14:textId="77777777" w:rsidTr="00F26541">
        <w:trPr>
          <w:trHeight w:val="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E3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69C8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Pamatojums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C09" w14:textId="39B962C0" w:rsidR="00E5607F" w:rsidRPr="00D769DA" w:rsidRDefault="00E5607F" w:rsidP="00D769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7F">
              <w:rPr>
                <w:rFonts w:ascii="Times New Roman" w:hAnsi="Times New Roman"/>
                <w:sz w:val="24"/>
                <w:szCs w:val="24"/>
              </w:rPr>
              <w:t>Izdoti saskaņā 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Epidemioloģiskās drošības likuma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3. panta otro daļu, 14. panta pirmās daļas 5. punktu,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19. panta pirmo un 2.</w:t>
            </w:r>
            <w:r w:rsidRPr="00E5607F">
              <w:rPr>
                <w:rFonts w:ascii="Times New Roman" w:hAnsi="Times New Roman"/>
                <w:sz w:val="24"/>
                <w:szCs w:val="24"/>
                <w:vertAlign w:val="superscript"/>
              </w:rPr>
              <w:t>1 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daļu, 19.</w:t>
            </w:r>
            <w:r w:rsidRPr="00E5607F">
              <w:rPr>
                <w:rFonts w:ascii="Times New Roman" w:hAnsi="Times New Roman"/>
                <w:sz w:val="24"/>
                <w:szCs w:val="24"/>
                <w:vertAlign w:val="superscript"/>
              </w:rPr>
              <w:t>1 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pantu,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30. panta trešo daļu, 31. panta piekto daļu,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39. panta pirmo un otro daļu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Covid-19 infekcijas izplatības pārvaldības likuma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4. panta 1., 2., 3., 4., 5., 6., 7., 8., 9., 10.,11., 12., 13., 14., 15., 16., 17., 18. un 21. punktu,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6.</w:t>
            </w:r>
            <w:r w:rsidRPr="00E5607F">
              <w:rPr>
                <w:rFonts w:ascii="Times New Roman" w:hAnsi="Times New Roman"/>
                <w:sz w:val="24"/>
                <w:szCs w:val="24"/>
                <w:vertAlign w:val="superscript"/>
              </w:rPr>
              <w:t>1 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panta otro daļu, 6.</w:t>
            </w:r>
            <w:r w:rsidRPr="00E5607F">
              <w:rPr>
                <w:rFonts w:ascii="Times New Roman" w:hAnsi="Times New Roman"/>
                <w:sz w:val="24"/>
                <w:szCs w:val="24"/>
                <w:vertAlign w:val="superscript"/>
              </w:rPr>
              <w:t>3 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panta otro daļu, 6.</w:t>
            </w:r>
            <w:r w:rsidRPr="00E5607F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 xml:space="preserve"> panta pirmo, otro un trešo daļu un 10.</w:t>
            </w:r>
            <w:r w:rsidRPr="00E5607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 xml:space="preserve"> panta trešo daļu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607F">
              <w:rPr>
                <w:rFonts w:ascii="Times New Roman" w:hAnsi="Times New Roman"/>
                <w:sz w:val="24"/>
                <w:szCs w:val="24"/>
              </w:rPr>
              <w:t>Farmācijas likuma 5. panta 3. un 12. punktu</w:t>
            </w:r>
          </w:p>
        </w:tc>
      </w:tr>
      <w:tr w:rsidR="00BD50E2" w:rsidRPr="00EC6D17" w14:paraId="44CA8137" w14:textId="77777777" w:rsidTr="009D2256">
        <w:trPr>
          <w:trHeight w:val="110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219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81CA" w14:textId="191ECE4E" w:rsidR="00EE3F1A" w:rsidRPr="00094EB1" w:rsidRDefault="0007278B" w:rsidP="00094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6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4A2" w14:textId="388D4CB5" w:rsidR="00E5607F" w:rsidRPr="00E5607F" w:rsidRDefault="00E5607F" w:rsidP="00E560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  </w:t>
            </w:r>
            <w:r w:rsidRPr="00E5607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Gatavojoties IV un V prioritāro grupu "Izglītības iestāžu, t.sk. pirmsskolas iestāžu darbinieki" vakcinācijai, </w:t>
            </w:r>
            <w:r w:rsid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kā arī nozaru darbinieku vakcinācijai (operatīvo dienestu darbinieki, Ieslodzījuma vietu darbinieki, Valsts probācijas dienesta darbinieki u.c.)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nepieciešams</w:t>
            </w:r>
            <w:r w:rsidRPr="00E5607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veikt grozījumus 2020. gada 9. jūnija noteikumu Nr. 360 "Epidemioloģiskās drošības pasākumi Covid-19 infekcijas izplatības ierobežošanai" (turpmāk – noteikumi)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65B08421" w14:textId="006F7778" w:rsidR="001045C9" w:rsidRDefault="00467135" w:rsidP="001045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  </w:t>
            </w:r>
            <w:r w:rsidR="00E5607F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Lai nozar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u</w:t>
            </w:r>
            <w:r w:rsidR="00E5607F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ministrijas varētu nodot </w:t>
            </w:r>
            <w:r w:rsidR="001045C9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informāciju par vakcinējamām personām</w:t>
            </w:r>
            <w:r w:rsidR="00E5607F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Nacionālajam veselības dienestam (turpmāk –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D</w:t>
            </w:r>
            <w:r w:rsidR="00E5607F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ienests) ar mērķi veikt pārbaudi par atbilstību prioritārai grupai,  ir nepieciešams veikt attiecīgus precizējumus noteikumu 62.</w:t>
            </w:r>
            <w:r w:rsidR="00E5607F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lv-LV"/>
              </w:rPr>
              <w:t>21</w:t>
            </w:r>
            <w:r w:rsidR="00E5607F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un 62.</w:t>
            </w:r>
            <w:r w:rsidR="00E5607F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lv-LV"/>
              </w:rPr>
              <w:t>22</w:t>
            </w:r>
            <w:r w:rsidR="00E5607F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punktos.</w:t>
            </w:r>
            <w:r w:rsidR="001045C9" w:rsidRP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Tiek noteikts nepieciešamais apstrādājamo datu apjoms – vārds, uzvārds un personas kods nepieciešams personas identifikācijai, savukārt darba vietas nosaukums, profesija vai amats ir nepieciešami, lai pārbaudītu konkrētās personas atbilstību prioritārajai grupai. </w:t>
            </w:r>
          </w:p>
          <w:p w14:paraId="6E3C3A81" w14:textId="73EADF6F" w:rsidR="001045C9" w:rsidRDefault="00467135" w:rsidP="001045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   </w:t>
            </w:r>
            <w:r w:rsid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Ņemot vērā, ka nozaru ministrijām, iestādēm un uzņēmumiem šobrīd nav paredzētas tiesības apstrādāt datus informācijas sistēmas, lai tos varētu nodot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Dienestam</w:t>
            </w:r>
            <w:r w:rsid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prioritā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r</w:t>
            </w:r>
            <w:r w:rsidR="001045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o sarakstu veidošanai, noteikumu projekts paredz </w:t>
            </w:r>
            <w:r w:rsidR="00E7091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iekļaut šādas tiesības. </w:t>
            </w:r>
          </w:p>
          <w:p w14:paraId="2AFCF187" w14:textId="34AD9CB6" w:rsidR="00E7091A" w:rsidRPr="001045C9" w:rsidRDefault="00467135" w:rsidP="001045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   </w:t>
            </w:r>
            <w:r w:rsidR="00E7091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 xml:space="preserve">Papildus tam, ņemot vērā, ka Valsts izglītības informācijas sistēma satur datus par pedagogiem, ir nepieciešams paredzēt iespēju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D</w:t>
            </w:r>
            <w:r w:rsidR="00E7091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lv-LV"/>
              </w:rPr>
              <w:t>ienestam salīdzināt personas pieteikumu manavakcina.lv ar informāciju minētajā sistēmā, lai varētu veidot prioritāri vakcinējamo personu sarakstu.</w:t>
            </w:r>
          </w:p>
        </w:tc>
      </w:tr>
      <w:tr w:rsidR="00BD50E2" w:rsidRPr="00BD50E2" w14:paraId="64359952" w14:textId="77777777" w:rsidTr="00B038B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E529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28FD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Projekta izstrādē iesaistītās institūcijas un publiskas </w:t>
            </w: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personas kapitālsabiedrības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C9B" w14:textId="6F750694" w:rsidR="0007278B" w:rsidRPr="00BD50E2" w:rsidRDefault="00E5607F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Veselības ministrija, Izglītības un zinātnes ministrija, </w:t>
            </w:r>
            <w:r w:rsidRPr="00E56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Krīzes vadības koordinācijas grup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E56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Covid-19 izplatības ierobežošanai.</w:t>
            </w:r>
          </w:p>
        </w:tc>
      </w:tr>
      <w:tr w:rsidR="000E2322" w:rsidRPr="00BD50E2" w14:paraId="516EC393" w14:textId="77777777" w:rsidTr="00F2654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D80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33FA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08C" w14:textId="54035F99" w:rsidR="003A0FDB" w:rsidRPr="00BD50E2" w:rsidRDefault="003A0FDB" w:rsidP="003B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71F00E" w14:textId="77777777" w:rsidR="0007278B" w:rsidRPr="009B5587" w:rsidRDefault="0007278B" w:rsidP="009B5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0E2" w:rsidRPr="00BD50E2" w14:paraId="015A4B4E" w14:textId="77777777" w:rsidTr="0092455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80E" w14:textId="1725195C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  <w:r w:rsidR="001B3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ietekme uz sabiedrību, tautsaimniecības attīstību un administratīvo slogu</w:t>
            </w:r>
          </w:p>
        </w:tc>
      </w:tr>
      <w:tr w:rsidR="00BD50E2" w:rsidRPr="00BD50E2" w14:paraId="3E2E3150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721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6B69" w14:textId="77777777" w:rsidR="0007278B" w:rsidRPr="00BD50E2" w:rsidRDefault="0007278B" w:rsidP="00D05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6BE" w14:textId="4717B993" w:rsidR="00137903" w:rsidRPr="00784A57" w:rsidRDefault="00DD7352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tiesiskais regulējums attiecas uz</w:t>
            </w:r>
            <w:r w:rsidR="005F3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6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Dienestu</w:t>
            </w:r>
            <w:r w:rsidR="00E56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ministrijām</w:t>
            </w:r>
            <w:r w:rsidR="00666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56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iestādēm un uzņēmumiem </w:t>
            </w:r>
            <w:r w:rsidR="00666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6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vakcinācijas procesa organizēšan</w:t>
            </w:r>
            <w:r w:rsidR="00E56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ai.</w:t>
            </w:r>
          </w:p>
        </w:tc>
      </w:tr>
      <w:tr w:rsidR="00BD50E2" w:rsidRPr="00BD50E2" w14:paraId="63982A56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9F2F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EBD" w14:textId="77777777" w:rsidR="0007278B" w:rsidRPr="00BD50E2" w:rsidRDefault="0007278B" w:rsidP="00D05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922" w14:textId="234EDB6C" w:rsidR="0007278B" w:rsidRPr="003160DE" w:rsidRDefault="0007278B" w:rsidP="00AE4E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0E2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 w:rsidR="00316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 būs pozitīva ietekme uz tautsaimniecību masveida vakcinācijas procesa attīstības ietvaros. </w:t>
            </w:r>
          </w:p>
        </w:tc>
      </w:tr>
      <w:tr w:rsidR="00BD50E2" w:rsidRPr="00BD50E2" w14:paraId="54545A33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0F0A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EC2" w14:textId="77777777" w:rsidR="0007278B" w:rsidRPr="00BD50E2" w:rsidRDefault="0007278B" w:rsidP="00D05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013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BD50E2" w:rsidRPr="00BD50E2" w14:paraId="001375C1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370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3285" w14:textId="77777777" w:rsidR="0007278B" w:rsidRPr="00BD50E2" w:rsidRDefault="0007278B" w:rsidP="00D05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232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7278B" w:rsidRPr="00BD50E2" w14:paraId="2928B961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B93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B31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56A" w14:textId="7E5679B7" w:rsidR="00B912A4" w:rsidRPr="00BD50E2" w:rsidRDefault="00592DA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</w:tbl>
    <w:p w14:paraId="686F008C" w14:textId="77777777" w:rsidR="0007278B" w:rsidRPr="009B5587" w:rsidRDefault="0007278B" w:rsidP="009B5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7"/>
        <w:gridCol w:w="23"/>
        <w:gridCol w:w="6"/>
      </w:tblGrid>
      <w:tr w:rsidR="00BD50E2" w:rsidRPr="00BD50E2" w14:paraId="6F191CCC" w14:textId="77777777" w:rsidTr="00924552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DB98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D50E2" w:rsidRPr="00BD50E2" w14:paraId="1A970DD4" w14:textId="77777777" w:rsidTr="00924552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C25C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412A3" w:rsidRPr="00BD50E2" w14:paraId="5BDF8C52" w14:textId="77777777" w:rsidTr="00260423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A91FF" w14:textId="2A1717D5" w:rsidR="000412A3" w:rsidRPr="009B5587" w:rsidRDefault="000412A3" w:rsidP="00041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50E2" w:rsidRPr="00BD50E2" w14:paraId="1977B3F9" w14:textId="77777777" w:rsidTr="00924552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" w:type="dxa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BD50E2" w:rsidRPr="00BD50E2" w14:paraId="2E68C801" w14:textId="77777777" w:rsidTr="00924552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A3FA7" w14:textId="77777777" w:rsidR="0007278B" w:rsidRPr="00BD50E2" w:rsidRDefault="0007278B" w:rsidP="00AE4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BD50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BD50E2" w:rsidRPr="00BD50E2" w14:paraId="5EEBD962" w14:textId="77777777" w:rsidTr="00924552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CD9C25" w14:textId="77777777" w:rsidR="0007278B" w:rsidRPr="00BD50E2" w:rsidRDefault="0007278B" w:rsidP="00AE4EF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BD50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Projekts šo jomu neskar.</w:t>
                  </w:r>
                </w:p>
              </w:tc>
            </w:tr>
          </w:tbl>
          <w:p w14:paraId="18FF694F" w14:textId="77777777" w:rsidR="0007278B" w:rsidRPr="00BD50E2" w:rsidRDefault="0007278B" w:rsidP="00AE4E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A3" w:rsidRPr="00BD50E2" w14:paraId="34FFE2A6" w14:textId="77777777" w:rsidTr="000412A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" w:type="dxa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840EE" w14:textId="77777777" w:rsidR="000412A3" w:rsidRPr="009B5587" w:rsidRDefault="000412A3" w:rsidP="00AE4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</w:tr>
      <w:tr w:rsidR="00BD50E2" w:rsidRPr="00BD50E2" w14:paraId="564EC935" w14:textId="77777777" w:rsidTr="00924552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ABF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BD50E2" w:rsidRPr="00BD50E2" w14:paraId="6EDB450D" w14:textId="77777777" w:rsidTr="00924552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DC7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A68BDAE" w14:textId="77777777" w:rsidR="0007278B" w:rsidRPr="009B5587" w:rsidRDefault="0007278B" w:rsidP="009B5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0E2" w:rsidRPr="00BD50E2" w14:paraId="3B8C0E70" w14:textId="77777777" w:rsidTr="0092455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69FD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BD50E2" w:rsidRPr="00BD50E2" w14:paraId="0CD25E89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E86" w14:textId="77777777" w:rsidR="0007278B" w:rsidRPr="00BD50E2" w:rsidRDefault="0007278B" w:rsidP="00AE4EFC">
            <w:pPr>
              <w:tabs>
                <w:tab w:val="center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A5E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11F" w14:textId="520780E5" w:rsidR="004017A8" w:rsidRPr="00BD50E2" w:rsidRDefault="000841B1" w:rsidP="00D0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Informāciju ārstniecības personām izplatīs </w:t>
            </w:r>
            <w:r w:rsidR="002E18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ienests.</w:t>
            </w:r>
          </w:p>
        </w:tc>
      </w:tr>
      <w:tr w:rsidR="00BD50E2" w:rsidRPr="00BD50E2" w14:paraId="16BE2AE7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360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2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3E0" w14:textId="11C3C387" w:rsidR="0007278B" w:rsidRPr="00BD50E2" w:rsidRDefault="00692D38" w:rsidP="00317FDB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BD50E2">
              <w:rPr>
                <w:bCs/>
              </w:rPr>
              <w:t>Nav</w:t>
            </w:r>
          </w:p>
        </w:tc>
      </w:tr>
      <w:tr w:rsidR="00BD50E2" w:rsidRPr="00BD50E2" w14:paraId="4479B05F" w14:textId="77777777" w:rsidTr="000841B1">
        <w:trPr>
          <w:trHeight w:val="85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39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F6E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līdzdalības rezultāti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08E" w14:textId="1E30BD21" w:rsidR="0007278B" w:rsidRPr="00BD50E2" w:rsidRDefault="00692D38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  <w:tr w:rsidR="00AD1C41" w:rsidRPr="00BD50E2" w14:paraId="3EB25715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EDD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94C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9E78" w14:textId="4B620F40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</w:tbl>
    <w:p w14:paraId="1BF5CBAF" w14:textId="77777777" w:rsidR="0007278B" w:rsidRPr="009B5587" w:rsidRDefault="0007278B" w:rsidP="009B5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91"/>
        <w:gridCol w:w="5806"/>
      </w:tblGrid>
      <w:tr w:rsidR="00BD50E2" w:rsidRPr="00BD50E2" w14:paraId="20F6EC7B" w14:textId="77777777" w:rsidTr="0092455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797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BD50E2" w:rsidRPr="00BD50E2" w14:paraId="76C608A1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F3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F14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F23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BD50E2" w:rsidRPr="00BD50E2" w14:paraId="3B2F7A21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D4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4EF" w14:textId="77777777" w:rsidR="00317FD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izpildes ietekme uz pārvaldes funkcijām un institucionālo struktūru.</w:t>
            </w:r>
          </w:p>
          <w:p w14:paraId="661353B4" w14:textId="3D0F7AF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0D57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cs="Times New Roman"/>
                <w:bCs/>
                <w:sz w:val="24"/>
                <w:szCs w:val="24"/>
              </w:rPr>
              <w:t>Valsts pārvaldes institucionālā sistēma netiek mainīta. Jaunas iestādes vai jaunas struktūrvienības netiek veidotas, nav paredzēts likvidēt esošās institūcijas, nav paredzēts reorganizēt esošās institūcijas.</w:t>
            </w:r>
          </w:p>
        </w:tc>
      </w:tr>
      <w:tr w:rsidR="0007278B" w:rsidRPr="00BD50E2" w14:paraId="35A396C5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0E52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1A76" w14:textId="77777777" w:rsidR="0007278B" w:rsidRPr="00AC6A5F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DCF6" w14:textId="5B75117B" w:rsidR="007B555C" w:rsidRPr="00AC6A5F" w:rsidRDefault="00AC6A5F" w:rsidP="00E2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</w:tbl>
    <w:p w14:paraId="5FDBCF64" w14:textId="7D1B8C2C" w:rsidR="0007278B" w:rsidRDefault="0007278B" w:rsidP="009B5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DD5F95" w14:textId="77777777" w:rsidR="00FA45BA" w:rsidRPr="00FA45BA" w:rsidRDefault="00FA45BA" w:rsidP="009B5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6B38B6" w14:textId="05F052B7" w:rsidR="0007278B" w:rsidRPr="00426EE3" w:rsidRDefault="009B3BE8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EE3">
        <w:rPr>
          <w:rFonts w:ascii="Times New Roman" w:hAnsi="Times New Roman" w:cs="Times New Roman"/>
          <w:bCs/>
          <w:sz w:val="28"/>
          <w:szCs w:val="28"/>
        </w:rPr>
        <w:t>Veselības ministr</w:t>
      </w:r>
      <w:r w:rsidR="00FA45BA">
        <w:rPr>
          <w:rFonts w:ascii="Times New Roman" w:hAnsi="Times New Roman" w:cs="Times New Roman"/>
          <w:bCs/>
          <w:sz w:val="28"/>
          <w:szCs w:val="28"/>
        </w:rPr>
        <w:t>s</w:t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D77367" w:rsidRPr="00426EE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33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BA">
        <w:rPr>
          <w:rFonts w:ascii="Times New Roman" w:hAnsi="Times New Roman" w:cs="Times New Roman"/>
          <w:bCs/>
          <w:sz w:val="28"/>
          <w:szCs w:val="28"/>
        </w:rPr>
        <w:t>D</w:t>
      </w:r>
      <w:r w:rsidR="00473581">
        <w:rPr>
          <w:rFonts w:ascii="Times New Roman" w:hAnsi="Times New Roman" w:cs="Times New Roman"/>
          <w:bCs/>
          <w:sz w:val="28"/>
          <w:szCs w:val="28"/>
        </w:rPr>
        <w:t>.</w:t>
      </w:r>
      <w:r w:rsidR="0050264A">
        <w:rPr>
          <w:rFonts w:ascii="Times New Roman" w:hAnsi="Times New Roman" w:cs="Times New Roman"/>
          <w:bCs/>
          <w:sz w:val="28"/>
          <w:szCs w:val="28"/>
        </w:rPr>
        <w:t> </w:t>
      </w:r>
      <w:r w:rsidR="00FA45BA">
        <w:rPr>
          <w:rFonts w:ascii="Times New Roman" w:hAnsi="Times New Roman" w:cs="Times New Roman"/>
          <w:bCs/>
          <w:sz w:val="28"/>
          <w:szCs w:val="28"/>
        </w:rPr>
        <w:t>Pavļuts</w:t>
      </w:r>
    </w:p>
    <w:p w14:paraId="57123B00" w14:textId="716E592C" w:rsidR="00D77367" w:rsidRPr="00426EE3" w:rsidRDefault="00D77367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5FD596" w14:textId="77777777" w:rsidR="00D77367" w:rsidRPr="00426EE3" w:rsidRDefault="00D77367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6B969B" w14:textId="7DCD5441" w:rsidR="0007278B" w:rsidRPr="00426EE3" w:rsidRDefault="0007278B" w:rsidP="00D77367">
      <w:pPr>
        <w:pStyle w:val="naisf"/>
        <w:spacing w:before="0" w:beforeAutospacing="0" w:after="0" w:afterAutospacing="0"/>
        <w:rPr>
          <w:bCs/>
          <w:sz w:val="28"/>
          <w:szCs w:val="28"/>
        </w:rPr>
      </w:pPr>
      <w:r w:rsidRPr="00426EE3">
        <w:rPr>
          <w:bCs/>
          <w:sz w:val="28"/>
          <w:szCs w:val="28"/>
        </w:rPr>
        <w:t>Vīza: valsts sekretārs</w:t>
      </w:r>
      <w:r w:rsidRPr="00426EE3">
        <w:rPr>
          <w:bCs/>
          <w:sz w:val="28"/>
          <w:szCs w:val="28"/>
        </w:rPr>
        <w:tab/>
      </w:r>
      <w:r w:rsidRPr="00426EE3">
        <w:rPr>
          <w:bCs/>
          <w:sz w:val="28"/>
          <w:szCs w:val="28"/>
        </w:rPr>
        <w:tab/>
      </w:r>
      <w:r w:rsidRPr="00426EE3">
        <w:rPr>
          <w:bCs/>
          <w:sz w:val="28"/>
          <w:szCs w:val="28"/>
        </w:rPr>
        <w:tab/>
      </w:r>
      <w:r w:rsidRPr="00426EE3">
        <w:rPr>
          <w:bCs/>
          <w:sz w:val="28"/>
          <w:szCs w:val="28"/>
        </w:rPr>
        <w:tab/>
        <w:t xml:space="preserve">             </w:t>
      </w:r>
      <w:r w:rsidR="00333F6A">
        <w:rPr>
          <w:bCs/>
          <w:sz w:val="28"/>
          <w:szCs w:val="28"/>
        </w:rPr>
        <w:t xml:space="preserve">   </w:t>
      </w:r>
      <w:r w:rsidR="00D77367" w:rsidRPr="00426EE3">
        <w:rPr>
          <w:bCs/>
          <w:sz w:val="28"/>
          <w:szCs w:val="28"/>
        </w:rPr>
        <w:t>D</w:t>
      </w:r>
      <w:r w:rsidR="00473581">
        <w:rPr>
          <w:bCs/>
          <w:sz w:val="28"/>
          <w:szCs w:val="28"/>
        </w:rPr>
        <w:t>.</w:t>
      </w:r>
      <w:r w:rsidR="0050264A">
        <w:rPr>
          <w:bCs/>
          <w:sz w:val="28"/>
          <w:szCs w:val="28"/>
        </w:rPr>
        <w:t> </w:t>
      </w:r>
      <w:r w:rsidR="006803FE" w:rsidRPr="00426EE3">
        <w:rPr>
          <w:bCs/>
          <w:sz w:val="28"/>
          <w:szCs w:val="28"/>
        </w:rPr>
        <w:t>Mūrmane-Umbraško</w:t>
      </w:r>
    </w:p>
    <w:p w14:paraId="0DE35037" w14:textId="77777777" w:rsidR="00317FDB" w:rsidRDefault="00317FDB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02D1BC" w14:textId="66DF79F8" w:rsidR="00946B3B" w:rsidRDefault="00946B3B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657102A" w14:textId="6DE4C2D7" w:rsidR="00946B3B" w:rsidRDefault="00142176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Feldmane</w:t>
      </w:r>
      <w:r w:rsidR="00946B3B">
        <w:rPr>
          <w:rFonts w:ascii="Times New Roman" w:hAnsi="Times New Roman" w:cs="Times New Roman"/>
          <w:sz w:val="24"/>
          <w:szCs w:val="28"/>
        </w:rPr>
        <w:t xml:space="preserve"> 678761</w:t>
      </w:r>
      <w:r>
        <w:rPr>
          <w:rFonts w:ascii="Times New Roman" w:hAnsi="Times New Roman" w:cs="Times New Roman"/>
          <w:sz w:val="24"/>
          <w:szCs w:val="28"/>
        </w:rPr>
        <w:t>19</w:t>
      </w:r>
    </w:p>
    <w:p w14:paraId="31A79E54" w14:textId="1C6856BC" w:rsidR="000448CC" w:rsidRDefault="0055307C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8" w:history="1">
        <w:r w:rsidR="000448CC" w:rsidRPr="0071578C">
          <w:rPr>
            <w:rStyle w:val="Hyperlink"/>
            <w:rFonts w:ascii="Times New Roman" w:hAnsi="Times New Roman" w:cs="Times New Roman"/>
            <w:sz w:val="24"/>
            <w:szCs w:val="28"/>
          </w:rPr>
          <w:t>Jana.Feldmane@vm.gov.lv</w:t>
        </w:r>
      </w:hyperlink>
    </w:p>
    <w:sectPr w:rsidR="000448CC" w:rsidSect="006A3F8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2D45" w14:textId="77777777" w:rsidR="00A17C87" w:rsidRDefault="00A17C87" w:rsidP="0007278B">
      <w:pPr>
        <w:spacing w:after="0" w:line="240" w:lineRule="auto"/>
      </w:pPr>
      <w:r>
        <w:separator/>
      </w:r>
    </w:p>
  </w:endnote>
  <w:endnote w:type="continuationSeparator" w:id="0">
    <w:p w14:paraId="1EA66868" w14:textId="77777777" w:rsidR="00A17C87" w:rsidRDefault="00A17C87" w:rsidP="0007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C44C" w14:textId="786C13C4" w:rsidR="00E81FE9" w:rsidRPr="00EB30F1" w:rsidRDefault="00EB30F1" w:rsidP="00EB30F1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VManot_</w:t>
    </w:r>
    <w:r w:rsidR="00E5607F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E7091A">
      <w:rPr>
        <w:rFonts w:ascii="Times New Roman" w:eastAsia="Times New Roman" w:hAnsi="Times New Roman" w:cs="Times New Roman"/>
        <w:sz w:val="20"/>
        <w:szCs w:val="20"/>
        <w:lang w:eastAsia="lv-LV"/>
      </w:rPr>
      <w:t>7</w:t>
    </w:r>
    <w:r w:rsidR="00E5607F">
      <w:rPr>
        <w:rFonts w:ascii="Times New Roman" w:eastAsia="Times New Roman" w:hAnsi="Times New Roman" w:cs="Times New Roman"/>
        <w:sz w:val="20"/>
        <w:szCs w:val="20"/>
        <w:lang w:eastAsia="lv-LV"/>
      </w:rPr>
      <w:t>04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r w:rsidR="00AD0BFE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EE3F1A">
      <w:rPr>
        <w:rFonts w:ascii="Times New Roman" w:eastAsia="Times New Roman" w:hAnsi="Times New Roman" w:cs="Times New Roman"/>
        <w:sz w:val="20"/>
        <w:szCs w:val="20"/>
        <w:lang w:eastAsia="lv-LV"/>
      </w:rPr>
      <w:t>grozMK360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8520" w14:textId="46072657" w:rsidR="00093C5E" w:rsidRPr="00E5607F" w:rsidRDefault="00E5607F" w:rsidP="00E5607F">
    <w:pPr>
      <w:pStyle w:val="Footer"/>
    </w:pPr>
    <w:r w:rsidRPr="00E5607F">
      <w:rPr>
        <w:rFonts w:ascii="Times New Roman" w:eastAsia="Times New Roman" w:hAnsi="Times New Roman" w:cs="Times New Roman"/>
        <w:sz w:val="20"/>
        <w:szCs w:val="20"/>
        <w:lang w:eastAsia="lv-LV"/>
      </w:rPr>
      <w:t>VManot_0</w:t>
    </w:r>
    <w:r w:rsidR="00E7091A">
      <w:rPr>
        <w:rFonts w:ascii="Times New Roman" w:eastAsia="Times New Roman" w:hAnsi="Times New Roman" w:cs="Times New Roman"/>
        <w:sz w:val="20"/>
        <w:szCs w:val="20"/>
        <w:lang w:eastAsia="lv-LV"/>
      </w:rPr>
      <w:t>7</w:t>
    </w:r>
    <w:r w:rsidRPr="00E5607F">
      <w:rPr>
        <w:rFonts w:ascii="Times New Roman" w:eastAsia="Times New Roman" w:hAnsi="Times New Roman" w:cs="Times New Roman"/>
        <w:sz w:val="20"/>
        <w:szCs w:val="20"/>
        <w:lang w:eastAsia="lv-LV"/>
      </w:rPr>
      <w:t>0421_grozMK360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D24B" w14:textId="77777777" w:rsidR="00A17C87" w:rsidRDefault="00A17C87" w:rsidP="0007278B">
      <w:pPr>
        <w:spacing w:after="0" w:line="240" w:lineRule="auto"/>
      </w:pPr>
      <w:r>
        <w:separator/>
      </w:r>
    </w:p>
  </w:footnote>
  <w:footnote w:type="continuationSeparator" w:id="0">
    <w:p w14:paraId="52FC1A4B" w14:textId="77777777" w:rsidR="00A17C87" w:rsidRDefault="00A17C87" w:rsidP="0007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AE7ACA" w14:textId="77777777" w:rsidR="00B02E6B" w:rsidRPr="004D15A9" w:rsidRDefault="0053588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B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A980F5" w14:textId="77777777" w:rsidR="00B02E6B" w:rsidRDefault="00553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F7C"/>
    <w:multiLevelType w:val="hybridMultilevel"/>
    <w:tmpl w:val="707A61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282"/>
    <w:multiLevelType w:val="hybridMultilevel"/>
    <w:tmpl w:val="8E00418C"/>
    <w:lvl w:ilvl="0" w:tplc="DBAE6142">
      <w:start w:val="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554E"/>
    <w:multiLevelType w:val="hybridMultilevel"/>
    <w:tmpl w:val="E0001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60BA"/>
    <w:multiLevelType w:val="hybridMultilevel"/>
    <w:tmpl w:val="1BE4551E"/>
    <w:lvl w:ilvl="0" w:tplc="3A60D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8AD"/>
    <w:multiLevelType w:val="hybridMultilevel"/>
    <w:tmpl w:val="849E08F6"/>
    <w:lvl w:ilvl="0" w:tplc="00C60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526B6"/>
    <w:multiLevelType w:val="hybridMultilevel"/>
    <w:tmpl w:val="AD508A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E7310"/>
    <w:multiLevelType w:val="hybridMultilevel"/>
    <w:tmpl w:val="01EAD398"/>
    <w:lvl w:ilvl="0" w:tplc="87B83044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7" w:hanging="360"/>
      </w:pPr>
    </w:lvl>
    <w:lvl w:ilvl="2" w:tplc="0426001B" w:tentative="1">
      <w:start w:val="1"/>
      <w:numFmt w:val="lowerRoman"/>
      <w:lvlText w:val="%3."/>
      <w:lvlJc w:val="right"/>
      <w:pPr>
        <w:ind w:left="2487" w:hanging="180"/>
      </w:pPr>
    </w:lvl>
    <w:lvl w:ilvl="3" w:tplc="0426000F" w:tentative="1">
      <w:start w:val="1"/>
      <w:numFmt w:val="decimal"/>
      <w:lvlText w:val="%4."/>
      <w:lvlJc w:val="left"/>
      <w:pPr>
        <w:ind w:left="3207" w:hanging="360"/>
      </w:pPr>
    </w:lvl>
    <w:lvl w:ilvl="4" w:tplc="04260019" w:tentative="1">
      <w:start w:val="1"/>
      <w:numFmt w:val="lowerLetter"/>
      <w:lvlText w:val="%5."/>
      <w:lvlJc w:val="left"/>
      <w:pPr>
        <w:ind w:left="3927" w:hanging="360"/>
      </w:pPr>
    </w:lvl>
    <w:lvl w:ilvl="5" w:tplc="0426001B" w:tentative="1">
      <w:start w:val="1"/>
      <w:numFmt w:val="lowerRoman"/>
      <w:lvlText w:val="%6."/>
      <w:lvlJc w:val="right"/>
      <w:pPr>
        <w:ind w:left="4647" w:hanging="180"/>
      </w:pPr>
    </w:lvl>
    <w:lvl w:ilvl="6" w:tplc="0426000F" w:tentative="1">
      <w:start w:val="1"/>
      <w:numFmt w:val="decimal"/>
      <w:lvlText w:val="%7."/>
      <w:lvlJc w:val="left"/>
      <w:pPr>
        <w:ind w:left="5367" w:hanging="360"/>
      </w:pPr>
    </w:lvl>
    <w:lvl w:ilvl="7" w:tplc="04260019" w:tentative="1">
      <w:start w:val="1"/>
      <w:numFmt w:val="lowerLetter"/>
      <w:lvlText w:val="%8."/>
      <w:lvlJc w:val="left"/>
      <w:pPr>
        <w:ind w:left="6087" w:hanging="360"/>
      </w:pPr>
    </w:lvl>
    <w:lvl w:ilvl="8" w:tplc="0426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58DD54E4"/>
    <w:multiLevelType w:val="hybridMultilevel"/>
    <w:tmpl w:val="EA36CEF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844E2"/>
    <w:multiLevelType w:val="multilevel"/>
    <w:tmpl w:val="981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106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040591"/>
    <w:multiLevelType w:val="hybridMultilevel"/>
    <w:tmpl w:val="FDC06A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8B"/>
    <w:rsid w:val="000113E3"/>
    <w:rsid w:val="00012C86"/>
    <w:rsid w:val="00013297"/>
    <w:rsid w:val="0001355C"/>
    <w:rsid w:val="0001473D"/>
    <w:rsid w:val="00015E8A"/>
    <w:rsid w:val="00016372"/>
    <w:rsid w:val="00031C48"/>
    <w:rsid w:val="00035198"/>
    <w:rsid w:val="00037EA1"/>
    <w:rsid w:val="00040845"/>
    <w:rsid w:val="000412A3"/>
    <w:rsid w:val="00042139"/>
    <w:rsid w:val="000448CC"/>
    <w:rsid w:val="00044F00"/>
    <w:rsid w:val="000479EB"/>
    <w:rsid w:val="00053114"/>
    <w:rsid w:val="0005468D"/>
    <w:rsid w:val="00056F93"/>
    <w:rsid w:val="00057EB1"/>
    <w:rsid w:val="0006041B"/>
    <w:rsid w:val="00066380"/>
    <w:rsid w:val="00066E5F"/>
    <w:rsid w:val="0007278B"/>
    <w:rsid w:val="00075D37"/>
    <w:rsid w:val="00080778"/>
    <w:rsid w:val="000841B1"/>
    <w:rsid w:val="000842CA"/>
    <w:rsid w:val="00093868"/>
    <w:rsid w:val="00093DA0"/>
    <w:rsid w:val="00094EB1"/>
    <w:rsid w:val="0009572F"/>
    <w:rsid w:val="00095861"/>
    <w:rsid w:val="000972F2"/>
    <w:rsid w:val="000976F2"/>
    <w:rsid w:val="000A1151"/>
    <w:rsid w:val="000A2BBC"/>
    <w:rsid w:val="000A4D59"/>
    <w:rsid w:val="000A5C6A"/>
    <w:rsid w:val="000B4F46"/>
    <w:rsid w:val="000C0704"/>
    <w:rsid w:val="000C09A9"/>
    <w:rsid w:val="000C0BB1"/>
    <w:rsid w:val="000C490C"/>
    <w:rsid w:val="000C7D0F"/>
    <w:rsid w:val="000D2248"/>
    <w:rsid w:val="000D615D"/>
    <w:rsid w:val="000E0284"/>
    <w:rsid w:val="000E2322"/>
    <w:rsid w:val="000E329C"/>
    <w:rsid w:val="000E3F6E"/>
    <w:rsid w:val="000E4DE2"/>
    <w:rsid w:val="000F352A"/>
    <w:rsid w:val="000F579E"/>
    <w:rsid w:val="00100852"/>
    <w:rsid w:val="0010368E"/>
    <w:rsid w:val="001045C9"/>
    <w:rsid w:val="00107CDB"/>
    <w:rsid w:val="001111A8"/>
    <w:rsid w:val="00111363"/>
    <w:rsid w:val="0011312B"/>
    <w:rsid w:val="00113C26"/>
    <w:rsid w:val="00114C9C"/>
    <w:rsid w:val="00116C28"/>
    <w:rsid w:val="00122038"/>
    <w:rsid w:val="00124B86"/>
    <w:rsid w:val="001305F0"/>
    <w:rsid w:val="00133457"/>
    <w:rsid w:val="001336B4"/>
    <w:rsid w:val="0013635A"/>
    <w:rsid w:val="00137903"/>
    <w:rsid w:val="00140A51"/>
    <w:rsid w:val="001412B7"/>
    <w:rsid w:val="00142176"/>
    <w:rsid w:val="0014686C"/>
    <w:rsid w:val="00147412"/>
    <w:rsid w:val="00151F4C"/>
    <w:rsid w:val="0015475E"/>
    <w:rsid w:val="001571CA"/>
    <w:rsid w:val="00160626"/>
    <w:rsid w:val="00162C4A"/>
    <w:rsid w:val="00166C08"/>
    <w:rsid w:val="00170D92"/>
    <w:rsid w:val="00181EDB"/>
    <w:rsid w:val="001913CD"/>
    <w:rsid w:val="00192473"/>
    <w:rsid w:val="001A3BEE"/>
    <w:rsid w:val="001A5304"/>
    <w:rsid w:val="001B05E3"/>
    <w:rsid w:val="001B36AC"/>
    <w:rsid w:val="001B553C"/>
    <w:rsid w:val="001B66B2"/>
    <w:rsid w:val="001C088F"/>
    <w:rsid w:val="001C1B61"/>
    <w:rsid w:val="001C6B51"/>
    <w:rsid w:val="001D002D"/>
    <w:rsid w:val="001D0368"/>
    <w:rsid w:val="001D14F0"/>
    <w:rsid w:val="001D58B3"/>
    <w:rsid w:val="001D713B"/>
    <w:rsid w:val="001D71A1"/>
    <w:rsid w:val="001E1D31"/>
    <w:rsid w:val="001E3CE8"/>
    <w:rsid w:val="001E40BE"/>
    <w:rsid w:val="001F21A5"/>
    <w:rsid w:val="001F635F"/>
    <w:rsid w:val="002017C2"/>
    <w:rsid w:val="002030E5"/>
    <w:rsid w:val="00204ABC"/>
    <w:rsid w:val="00212E97"/>
    <w:rsid w:val="00213BD7"/>
    <w:rsid w:val="002142AC"/>
    <w:rsid w:val="0021603F"/>
    <w:rsid w:val="00225986"/>
    <w:rsid w:val="00226685"/>
    <w:rsid w:val="002333DE"/>
    <w:rsid w:val="0024655C"/>
    <w:rsid w:val="00252768"/>
    <w:rsid w:val="00253788"/>
    <w:rsid w:val="00253AC1"/>
    <w:rsid w:val="00256353"/>
    <w:rsid w:val="00260423"/>
    <w:rsid w:val="00262ED7"/>
    <w:rsid w:val="00263B22"/>
    <w:rsid w:val="00276A81"/>
    <w:rsid w:val="00280A6B"/>
    <w:rsid w:val="00281D47"/>
    <w:rsid w:val="00290513"/>
    <w:rsid w:val="00291222"/>
    <w:rsid w:val="00295E39"/>
    <w:rsid w:val="002961D8"/>
    <w:rsid w:val="00297A0B"/>
    <w:rsid w:val="002A31E8"/>
    <w:rsid w:val="002A5E19"/>
    <w:rsid w:val="002B570C"/>
    <w:rsid w:val="002C27C0"/>
    <w:rsid w:val="002C2E9B"/>
    <w:rsid w:val="002C321F"/>
    <w:rsid w:val="002C4533"/>
    <w:rsid w:val="002C7BF4"/>
    <w:rsid w:val="002D3B9E"/>
    <w:rsid w:val="002D4F8C"/>
    <w:rsid w:val="002D5F7B"/>
    <w:rsid w:val="002D600E"/>
    <w:rsid w:val="002E027E"/>
    <w:rsid w:val="002E02AA"/>
    <w:rsid w:val="002E0487"/>
    <w:rsid w:val="002E18EE"/>
    <w:rsid w:val="002E4494"/>
    <w:rsid w:val="002E4853"/>
    <w:rsid w:val="002F0F1F"/>
    <w:rsid w:val="002F1655"/>
    <w:rsid w:val="002F181A"/>
    <w:rsid w:val="002F4B93"/>
    <w:rsid w:val="003034EF"/>
    <w:rsid w:val="003045A7"/>
    <w:rsid w:val="00310189"/>
    <w:rsid w:val="003117FB"/>
    <w:rsid w:val="00311902"/>
    <w:rsid w:val="00313EC5"/>
    <w:rsid w:val="003144FB"/>
    <w:rsid w:val="00316074"/>
    <w:rsid w:val="003160DE"/>
    <w:rsid w:val="00317FDB"/>
    <w:rsid w:val="00330D3E"/>
    <w:rsid w:val="00333F6A"/>
    <w:rsid w:val="003360E4"/>
    <w:rsid w:val="00337697"/>
    <w:rsid w:val="00341865"/>
    <w:rsid w:val="00342DB9"/>
    <w:rsid w:val="0034366D"/>
    <w:rsid w:val="00344192"/>
    <w:rsid w:val="00351B51"/>
    <w:rsid w:val="00352668"/>
    <w:rsid w:val="00352B4B"/>
    <w:rsid w:val="003547E9"/>
    <w:rsid w:val="0035692D"/>
    <w:rsid w:val="00360EA7"/>
    <w:rsid w:val="0036143D"/>
    <w:rsid w:val="00362F09"/>
    <w:rsid w:val="00373FAA"/>
    <w:rsid w:val="00373FC9"/>
    <w:rsid w:val="003769ED"/>
    <w:rsid w:val="00382135"/>
    <w:rsid w:val="0039257D"/>
    <w:rsid w:val="003A0C81"/>
    <w:rsid w:val="003A0FDB"/>
    <w:rsid w:val="003A29E2"/>
    <w:rsid w:val="003A42C4"/>
    <w:rsid w:val="003B2066"/>
    <w:rsid w:val="003B4486"/>
    <w:rsid w:val="003B4887"/>
    <w:rsid w:val="003B5467"/>
    <w:rsid w:val="003C0669"/>
    <w:rsid w:val="003C4E5E"/>
    <w:rsid w:val="003C660E"/>
    <w:rsid w:val="003D0219"/>
    <w:rsid w:val="003D04C7"/>
    <w:rsid w:val="003D15E2"/>
    <w:rsid w:val="003D2ABE"/>
    <w:rsid w:val="003D3CA9"/>
    <w:rsid w:val="003D5D9F"/>
    <w:rsid w:val="003E011B"/>
    <w:rsid w:val="003E31FA"/>
    <w:rsid w:val="003F7632"/>
    <w:rsid w:val="0040049D"/>
    <w:rsid w:val="004017A8"/>
    <w:rsid w:val="0040329E"/>
    <w:rsid w:val="0041142C"/>
    <w:rsid w:val="004120AE"/>
    <w:rsid w:val="00412439"/>
    <w:rsid w:val="00416D89"/>
    <w:rsid w:val="00417F25"/>
    <w:rsid w:val="00420446"/>
    <w:rsid w:val="004231CC"/>
    <w:rsid w:val="00425035"/>
    <w:rsid w:val="00425B3A"/>
    <w:rsid w:val="004262EF"/>
    <w:rsid w:val="00426EE3"/>
    <w:rsid w:val="004354F2"/>
    <w:rsid w:val="00441B48"/>
    <w:rsid w:val="00451286"/>
    <w:rsid w:val="004543FB"/>
    <w:rsid w:val="0046320A"/>
    <w:rsid w:val="00463D41"/>
    <w:rsid w:val="00467135"/>
    <w:rsid w:val="00473581"/>
    <w:rsid w:val="00475289"/>
    <w:rsid w:val="00476DA8"/>
    <w:rsid w:val="00480999"/>
    <w:rsid w:val="004824BC"/>
    <w:rsid w:val="0048309B"/>
    <w:rsid w:val="00487AF8"/>
    <w:rsid w:val="0049010B"/>
    <w:rsid w:val="004A56E6"/>
    <w:rsid w:val="004A5A2A"/>
    <w:rsid w:val="004A5D47"/>
    <w:rsid w:val="004A678C"/>
    <w:rsid w:val="004B2713"/>
    <w:rsid w:val="004B2B38"/>
    <w:rsid w:val="004B3F24"/>
    <w:rsid w:val="004B56C0"/>
    <w:rsid w:val="004B68D7"/>
    <w:rsid w:val="004C0E01"/>
    <w:rsid w:val="004C400A"/>
    <w:rsid w:val="004C6F36"/>
    <w:rsid w:val="004D5127"/>
    <w:rsid w:val="004E1D0D"/>
    <w:rsid w:val="004E4631"/>
    <w:rsid w:val="004E657D"/>
    <w:rsid w:val="004F01BD"/>
    <w:rsid w:val="004F49C6"/>
    <w:rsid w:val="004F738C"/>
    <w:rsid w:val="005021D7"/>
    <w:rsid w:val="0050264A"/>
    <w:rsid w:val="00504320"/>
    <w:rsid w:val="005078E1"/>
    <w:rsid w:val="00507BE3"/>
    <w:rsid w:val="00527CF9"/>
    <w:rsid w:val="00531781"/>
    <w:rsid w:val="00535888"/>
    <w:rsid w:val="00545B55"/>
    <w:rsid w:val="00551CC4"/>
    <w:rsid w:val="00551F2F"/>
    <w:rsid w:val="00552D88"/>
    <w:rsid w:val="0055307C"/>
    <w:rsid w:val="00566BB2"/>
    <w:rsid w:val="0057155B"/>
    <w:rsid w:val="0057235E"/>
    <w:rsid w:val="00587F57"/>
    <w:rsid w:val="0059150F"/>
    <w:rsid w:val="00592DAB"/>
    <w:rsid w:val="00592F0D"/>
    <w:rsid w:val="00593088"/>
    <w:rsid w:val="005A393B"/>
    <w:rsid w:val="005A4632"/>
    <w:rsid w:val="005A7AB4"/>
    <w:rsid w:val="005B4F87"/>
    <w:rsid w:val="005C0C27"/>
    <w:rsid w:val="005C3B9D"/>
    <w:rsid w:val="005C79FE"/>
    <w:rsid w:val="005D3976"/>
    <w:rsid w:val="005D3D83"/>
    <w:rsid w:val="005E516E"/>
    <w:rsid w:val="005E7C04"/>
    <w:rsid w:val="005F3C49"/>
    <w:rsid w:val="0060109E"/>
    <w:rsid w:val="00602EC9"/>
    <w:rsid w:val="00603BD7"/>
    <w:rsid w:val="00605535"/>
    <w:rsid w:val="0060585D"/>
    <w:rsid w:val="00605FDA"/>
    <w:rsid w:val="00607D04"/>
    <w:rsid w:val="00611205"/>
    <w:rsid w:val="0061257E"/>
    <w:rsid w:val="00612F52"/>
    <w:rsid w:val="00624EC4"/>
    <w:rsid w:val="0062651F"/>
    <w:rsid w:val="00626C1E"/>
    <w:rsid w:val="00636B7E"/>
    <w:rsid w:val="0063780C"/>
    <w:rsid w:val="00640FD5"/>
    <w:rsid w:val="00645C30"/>
    <w:rsid w:val="00650648"/>
    <w:rsid w:val="00650A10"/>
    <w:rsid w:val="0065544E"/>
    <w:rsid w:val="0065679C"/>
    <w:rsid w:val="00663612"/>
    <w:rsid w:val="006664BC"/>
    <w:rsid w:val="00666B13"/>
    <w:rsid w:val="00666BDE"/>
    <w:rsid w:val="0067096C"/>
    <w:rsid w:val="00672B72"/>
    <w:rsid w:val="00675455"/>
    <w:rsid w:val="00676922"/>
    <w:rsid w:val="006803FE"/>
    <w:rsid w:val="006811EC"/>
    <w:rsid w:val="00681D29"/>
    <w:rsid w:val="00685C9E"/>
    <w:rsid w:val="006869E7"/>
    <w:rsid w:val="00691104"/>
    <w:rsid w:val="00692D38"/>
    <w:rsid w:val="00695882"/>
    <w:rsid w:val="00696E1B"/>
    <w:rsid w:val="006A03DB"/>
    <w:rsid w:val="006A3466"/>
    <w:rsid w:val="006A3F81"/>
    <w:rsid w:val="006A521F"/>
    <w:rsid w:val="006B03A5"/>
    <w:rsid w:val="006B32D8"/>
    <w:rsid w:val="006B3C9F"/>
    <w:rsid w:val="006B681F"/>
    <w:rsid w:val="006B6E65"/>
    <w:rsid w:val="006C3837"/>
    <w:rsid w:val="006C49A2"/>
    <w:rsid w:val="006C5703"/>
    <w:rsid w:val="006D067F"/>
    <w:rsid w:val="006D22E5"/>
    <w:rsid w:val="006D48C4"/>
    <w:rsid w:val="006D6F7B"/>
    <w:rsid w:val="006E2676"/>
    <w:rsid w:val="006E30A5"/>
    <w:rsid w:val="006E417D"/>
    <w:rsid w:val="006E4835"/>
    <w:rsid w:val="006E569E"/>
    <w:rsid w:val="006F266B"/>
    <w:rsid w:val="006F71AD"/>
    <w:rsid w:val="007024A0"/>
    <w:rsid w:val="00702BD3"/>
    <w:rsid w:val="00702E7D"/>
    <w:rsid w:val="00716434"/>
    <w:rsid w:val="00716C31"/>
    <w:rsid w:val="007223FE"/>
    <w:rsid w:val="00724197"/>
    <w:rsid w:val="00733127"/>
    <w:rsid w:val="00733A2B"/>
    <w:rsid w:val="00734F37"/>
    <w:rsid w:val="00735013"/>
    <w:rsid w:val="00742624"/>
    <w:rsid w:val="00742B05"/>
    <w:rsid w:val="00744F3F"/>
    <w:rsid w:val="00746CE6"/>
    <w:rsid w:val="00747559"/>
    <w:rsid w:val="0075152B"/>
    <w:rsid w:val="00751661"/>
    <w:rsid w:val="00754D4F"/>
    <w:rsid w:val="00765A60"/>
    <w:rsid w:val="00774167"/>
    <w:rsid w:val="0077690D"/>
    <w:rsid w:val="00784A57"/>
    <w:rsid w:val="007902D0"/>
    <w:rsid w:val="00790F4B"/>
    <w:rsid w:val="0079528B"/>
    <w:rsid w:val="007A7960"/>
    <w:rsid w:val="007B0528"/>
    <w:rsid w:val="007B325D"/>
    <w:rsid w:val="007B555C"/>
    <w:rsid w:val="007E30CB"/>
    <w:rsid w:val="007E4673"/>
    <w:rsid w:val="007F0E55"/>
    <w:rsid w:val="007F57ED"/>
    <w:rsid w:val="008034B6"/>
    <w:rsid w:val="00804430"/>
    <w:rsid w:val="00805BE3"/>
    <w:rsid w:val="008069DF"/>
    <w:rsid w:val="00807BA0"/>
    <w:rsid w:val="00812DBD"/>
    <w:rsid w:val="00816A66"/>
    <w:rsid w:val="0081747B"/>
    <w:rsid w:val="0081799D"/>
    <w:rsid w:val="00817F29"/>
    <w:rsid w:val="0082312A"/>
    <w:rsid w:val="00827F45"/>
    <w:rsid w:val="008314E5"/>
    <w:rsid w:val="00833810"/>
    <w:rsid w:val="008444A5"/>
    <w:rsid w:val="00860FB4"/>
    <w:rsid w:val="00863944"/>
    <w:rsid w:val="00871872"/>
    <w:rsid w:val="008723FA"/>
    <w:rsid w:val="00875DD3"/>
    <w:rsid w:val="008763E4"/>
    <w:rsid w:val="008802B2"/>
    <w:rsid w:val="0088290C"/>
    <w:rsid w:val="00882A36"/>
    <w:rsid w:val="008838A1"/>
    <w:rsid w:val="0089540E"/>
    <w:rsid w:val="008A399E"/>
    <w:rsid w:val="008A49BF"/>
    <w:rsid w:val="008B0384"/>
    <w:rsid w:val="008B190D"/>
    <w:rsid w:val="008B1BB5"/>
    <w:rsid w:val="008B3101"/>
    <w:rsid w:val="008C242E"/>
    <w:rsid w:val="008C2C17"/>
    <w:rsid w:val="008C310F"/>
    <w:rsid w:val="008C3E9C"/>
    <w:rsid w:val="008C46AB"/>
    <w:rsid w:val="008C5F53"/>
    <w:rsid w:val="008C7FF7"/>
    <w:rsid w:val="008D4A31"/>
    <w:rsid w:val="008D5B6A"/>
    <w:rsid w:val="008E1981"/>
    <w:rsid w:val="008E3DFE"/>
    <w:rsid w:val="008F0465"/>
    <w:rsid w:val="008F2368"/>
    <w:rsid w:val="00900D61"/>
    <w:rsid w:val="009019DB"/>
    <w:rsid w:val="009031F5"/>
    <w:rsid w:val="0090670C"/>
    <w:rsid w:val="00910D81"/>
    <w:rsid w:val="00911A85"/>
    <w:rsid w:val="00914064"/>
    <w:rsid w:val="00914E36"/>
    <w:rsid w:val="00915C25"/>
    <w:rsid w:val="0093215E"/>
    <w:rsid w:val="00934C72"/>
    <w:rsid w:val="0094330D"/>
    <w:rsid w:val="00946B3B"/>
    <w:rsid w:val="00950838"/>
    <w:rsid w:val="0095651E"/>
    <w:rsid w:val="009708D2"/>
    <w:rsid w:val="00972606"/>
    <w:rsid w:val="00973502"/>
    <w:rsid w:val="00973EF8"/>
    <w:rsid w:val="009763A8"/>
    <w:rsid w:val="00976AF1"/>
    <w:rsid w:val="00985BF5"/>
    <w:rsid w:val="00995846"/>
    <w:rsid w:val="00997836"/>
    <w:rsid w:val="009A0102"/>
    <w:rsid w:val="009A3982"/>
    <w:rsid w:val="009A44A9"/>
    <w:rsid w:val="009A4ECC"/>
    <w:rsid w:val="009A5645"/>
    <w:rsid w:val="009A7AF6"/>
    <w:rsid w:val="009B3BE8"/>
    <w:rsid w:val="009B5587"/>
    <w:rsid w:val="009C7592"/>
    <w:rsid w:val="009D2256"/>
    <w:rsid w:val="009D4395"/>
    <w:rsid w:val="009D65A2"/>
    <w:rsid w:val="009E2EFE"/>
    <w:rsid w:val="009E6012"/>
    <w:rsid w:val="009E60C7"/>
    <w:rsid w:val="009F157B"/>
    <w:rsid w:val="009F3BDC"/>
    <w:rsid w:val="009F7E26"/>
    <w:rsid w:val="00A01965"/>
    <w:rsid w:val="00A02420"/>
    <w:rsid w:val="00A031D2"/>
    <w:rsid w:val="00A03EFD"/>
    <w:rsid w:val="00A04003"/>
    <w:rsid w:val="00A111FF"/>
    <w:rsid w:val="00A1243C"/>
    <w:rsid w:val="00A1269F"/>
    <w:rsid w:val="00A13438"/>
    <w:rsid w:val="00A136B3"/>
    <w:rsid w:val="00A14C0A"/>
    <w:rsid w:val="00A17C87"/>
    <w:rsid w:val="00A208A5"/>
    <w:rsid w:val="00A21C09"/>
    <w:rsid w:val="00A23234"/>
    <w:rsid w:val="00A235BA"/>
    <w:rsid w:val="00A44948"/>
    <w:rsid w:val="00A45D5C"/>
    <w:rsid w:val="00A46B77"/>
    <w:rsid w:val="00A47FE5"/>
    <w:rsid w:val="00A5286C"/>
    <w:rsid w:val="00A567C9"/>
    <w:rsid w:val="00A57297"/>
    <w:rsid w:val="00A6318E"/>
    <w:rsid w:val="00A63523"/>
    <w:rsid w:val="00A64DD3"/>
    <w:rsid w:val="00A719F6"/>
    <w:rsid w:val="00A72483"/>
    <w:rsid w:val="00A751EC"/>
    <w:rsid w:val="00A828B7"/>
    <w:rsid w:val="00A8621C"/>
    <w:rsid w:val="00A872A1"/>
    <w:rsid w:val="00A9190F"/>
    <w:rsid w:val="00A92A06"/>
    <w:rsid w:val="00A941AF"/>
    <w:rsid w:val="00AA0090"/>
    <w:rsid w:val="00AA3316"/>
    <w:rsid w:val="00AA442D"/>
    <w:rsid w:val="00AA6D8E"/>
    <w:rsid w:val="00AA7FDB"/>
    <w:rsid w:val="00AB0F8D"/>
    <w:rsid w:val="00AB326E"/>
    <w:rsid w:val="00AC3827"/>
    <w:rsid w:val="00AC4F92"/>
    <w:rsid w:val="00AC6A5F"/>
    <w:rsid w:val="00AC7CE1"/>
    <w:rsid w:val="00AD0694"/>
    <w:rsid w:val="00AD074B"/>
    <w:rsid w:val="00AD0BFE"/>
    <w:rsid w:val="00AD1C41"/>
    <w:rsid w:val="00AD3136"/>
    <w:rsid w:val="00AD5CAB"/>
    <w:rsid w:val="00AD7072"/>
    <w:rsid w:val="00AE435B"/>
    <w:rsid w:val="00AE4EFC"/>
    <w:rsid w:val="00AE6389"/>
    <w:rsid w:val="00AE713A"/>
    <w:rsid w:val="00B038B1"/>
    <w:rsid w:val="00B12A27"/>
    <w:rsid w:val="00B21735"/>
    <w:rsid w:val="00B24624"/>
    <w:rsid w:val="00B24829"/>
    <w:rsid w:val="00B2662D"/>
    <w:rsid w:val="00B276AF"/>
    <w:rsid w:val="00B32874"/>
    <w:rsid w:val="00B3576F"/>
    <w:rsid w:val="00B35F66"/>
    <w:rsid w:val="00B37EFB"/>
    <w:rsid w:val="00B406E5"/>
    <w:rsid w:val="00B53339"/>
    <w:rsid w:val="00B54AC4"/>
    <w:rsid w:val="00B54E70"/>
    <w:rsid w:val="00B60034"/>
    <w:rsid w:val="00B719D4"/>
    <w:rsid w:val="00B72F02"/>
    <w:rsid w:val="00B772F4"/>
    <w:rsid w:val="00B7759C"/>
    <w:rsid w:val="00B80753"/>
    <w:rsid w:val="00B82E40"/>
    <w:rsid w:val="00B83344"/>
    <w:rsid w:val="00B835C0"/>
    <w:rsid w:val="00B87A26"/>
    <w:rsid w:val="00B912A4"/>
    <w:rsid w:val="00B931B2"/>
    <w:rsid w:val="00B95615"/>
    <w:rsid w:val="00BA515A"/>
    <w:rsid w:val="00BB103E"/>
    <w:rsid w:val="00BB2713"/>
    <w:rsid w:val="00BB5807"/>
    <w:rsid w:val="00BC0511"/>
    <w:rsid w:val="00BC0EFE"/>
    <w:rsid w:val="00BC0F38"/>
    <w:rsid w:val="00BD50E2"/>
    <w:rsid w:val="00BD6655"/>
    <w:rsid w:val="00BE1B27"/>
    <w:rsid w:val="00BE5D93"/>
    <w:rsid w:val="00BF1D53"/>
    <w:rsid w:val="00BF76FB"/>
    <w:rsid w:val="00C06D1A"/>
    <w:rsid w:val="00C132F5"/>
    <w:rsid w:val="00C13CF9"/>
    <w:rsid w:val="00C14991"/>
    <w:rsid w:val="00C15DC2"/>
    <w:rsid w:val="00C20516"/>
    <w:rsid w:val="00C34539"/>
    <w:rsid w:val="00C37C1D"/>
    <w:rsid w:val="00C40082"/>
    <w:rsid w:val="00C402D4"/>
    <w:rsid w:val="00C40695"/>
    <w:rsid w:val="00C4585A"/>
    <w:rsid w:val="00C470A7"/>
    <w:rsid w:val="00C50036"/>
    <w:rsid w:val="00C65BA2"/>
    <w:rsid w:val="00C704F2"/>
    <w:rsid w:val="00C74659"/>
    <w:rsid w:val="00C800E2"/>
    <w:rsid w:val="00C87A4F"/>
    <w:rsid w:val="00CA1EA0"/>
    <w:rsid w:val="00CA644E"/>
    <w:rsid w:val="00CB1936"/>
    <w:rsid w:val="00CC0EA9"/>
    <w:rsid w:val="00CD26BC"/>
    <w:rsid w:val="00CD3399"/>
    <w:rsid w:val="00CD41A0"/>
    <w:rsid w:val="00CE0E4E"/>
    <w:rsid w:val="00CE4139"/>
    <w:rsid w:val="00CE5AAC"/>
    <w:rsid w:val="00CE6855"/>
    <w:rsid w:val="00CF0759"/>
    <w:rsid w:val="00CF6C19"/>
    <w:rsid w:val="00D0185C"/>
    <w:rsid w:val="00D05020"/>
    <w:rsid w:val="00D052E1"/>
    <w:rsid w:val="00D31F3B"/>
    <w:rsid w:val="00D322A9"/>
    <w:rsid w:val="00D32C75"/>
    <w:rsid w:val="00D35A37"/>
    <w:rsid w:val="00D41F38"/>
    <w:rsid w:val="00D43B94"/>
    <w:rsid w:val="00D440B7"/>
    <w:rsid w:val="00D50A2B"/>
    <w:rsid w:val="00D56672"/>
    <w:rsid w:val="00D57AB0"/>
    <w:rsid w:val="00D60DFD"/>
    <w:rsid w:val="00D6102B"/>
    <w:rsid w:val="00D6261D"/>
    <w:rsid w:val="00D65933"/>
    <w:rsid w:val="00D706DA"/>
    <w:rsid w:val="00D72509"/>
    <w:rsid w:val="00D74537"/>
    <w:rsid w:val="00D769DA"/>
    <w:rsid w:val="00D77367"/>
    <w:rsid w:val="00D81637"/>
    <w:rsid w:val="00D828A3"/>
    <w:rsid w:val="00D90D67"/>
    <w:rsid w:val="00D974CA"/>
    <w:rsid w:val="00DA05A2"/>
    <w:rsid w:val="00DA45FE"/>
    <w:rsid w:val="00DA7B45"/>
    <w:rsid w:val="00DC030A"/>
    <w:rsid w:val="00DC0E61"/>
    <w:rsid w:val="00DC79C3"/>
    <w:rsid w:val="00DD1FEB"/>
    <w:rsid w:val="00DD556F"/>
    <w:rsid w:val="00DD7352"/>
    <w:rsid w:val="00DE0976"/>
    <w:rsid w:val="00DE1419"/>
    <w:rsid w:val="00DE189B"/>
    <w:rsid w:val="00DE3BDA"/>
    <w:rsid w:val="00DF1910"/>
    <w:rsid w:val="00DF3EA3"/>
    <w:rsid w:val="00DF6ED7"/>
    <w:rsid w:val="00DF75A0"/>
    <w:rsid w:val="00DF760B"/>
    <w:rsid w:val="00E03129"/>
    <w:rsid w:val="00E04707"/>
    <w:rsid w:val="00E05536"/>
    <w:rsid w:val="00E06788"/>
    <w:rsid w:val="00E1494D"/>
    <w:rsid w:val="00E17635"/>
    <w:rsid w:val="00E21D67"/>
    <w:rsid w:val="00E361E0"/>
    <w:rsid w:val="00E413C3"/>
    <w:rsid w:val="00E4195C"/>
    <w:rsid w:val="00E5063D"/>
    <w:rsid w:val="00E50C92"/>
    <w:rsid w:val="00E50E85"/>
    <w:rsid w:val="00E5298D"/>
    <w:rsid w:val="00E5607F"/>
    <w:rsid w:val="00E60236"/>
    <w:rsid w:val="00E6414F"/>
    <w:rsid w:val="00E67090"/>
    <w:rsid w:val="00E70102"/>
    <w:rsid w:val="00E70707"/>
    <w:rsid w:val="00E7091A"/>
    <w:rsid w:val="00E72A4E"/>
    <w:rsid w:val="00E74669"/>
    <w:rsid w:val="00E74A80"/>
    <w:rsid w:val="00E804E9"/>
    <w:rsid w:val="00E816E6"/>
    <w:rsid w:val="00E8205B"/>
    <w:rsid w:val="00E83282"/>
    <w:rsid w:val="00E90AAF"/>
    <w:rsid w:val="00E93BD2"/>
    <w:rsid w:val="00E94297"/>
    <w:rsid w:val="00E9440F"/>
    <w:rsid w:val="00E95181"/>
    <w:rsid w:val="00EA6BDC"/>
    <w:rsid w:val="00EA71F0"/>
    <w:rsid w:val="00EB272E"/>
    <w:rsid w:val="00EB30F1"/>
    <w:rsid w:val="00EC33C6"/>
    <w:rsid w:val="00EC4FFC"/>
    <w:rsid w:val="00EC6D17"/>
    <w:rsid w:val="00EC7B41"/>
    <w:rsid w:val="00ED01CC"/>
    <w:rsid w:val="00ED218F"/>
    <w:rsid w:val="00EE2E28"/>
    <w:rsid w:val="00EE3F1A"/>
    <w:rsid w:val="00EE68BC"/>
    <w:rsid w:val="00EF4BBC"/>
    <w:rsid w:val="00EF5D0E"/>
    <w:rsid w:val="00EF6116"/>
    <w:rsid w:val="00EF62B0"/>
    <w:rsid w:val="00EF662C"/>
    <w:rsid w:val="00F01BD5"/>
    <w:rsid w:val="00F046BC"/>
    <w:rsid w:val="00F0629B"/>
    <w:rsid w:val="00F12B2F"/>
    <w:rsid w:val="00F200EA"/>
    <w:rsid w:val="00F21EC5"/>
    <w:rsid w:val="00F21F9C"/>
    <w:rsid w:val="00F25303"/>
    <w:rsid w:val="00F2627F"/>
    <w:rsid w:val="00F26541"/>
    <w:rsid w:val="00F324D4"/>
    <w:rsid w:val="00F41FA6"/>
    <w:rsid w:val="00F42E05"/>
    <w:rsid w:val="00F438B2"/>
    <w:rsid w:val="00F45121"/>
    <w:rsid w:val="00F45900"/>
    <w:rsid w:val="00F52596"/>
    <w:rsid w:val="00F52874"/>
    <w:rsid w:val="00F534A2"/>
    <w:rsid w:val="00F537CF"/>
    <w:rsid w:val="00F551E9"/>
    <w:rsid w:val="00F56AC0"/>
    <w:rsid w:val="00F57945"/>
    <w:rsid w:val="00F57E09"/>
    <w:rsid w:val="00F61536"/>
    <w:rsid w:val="00F615CD"/>
    <w:rsid w:val="00F61F49"/>
    <w:rsid w:val="00F62731"/>
    <w:rsid w:val="00F65F2F"/>
    <w:rsid w:val="00F67E68"/>
    <w:rsid w:val="00F754DF"/>
    <w:rsid w:val="00F75D04"/>
    <w:rsid w:val="00F803D1"/>
    <w:rsid w:val="00F829CF"/>
    <w:rsid w:val="00F82CDA"/>
    <w:rsid w:val="00F852E0"/>
    <w:rsid w:val="00F87B8A"/>
    <w:rsid w:val="00F905CC"/>
    <w:rsid w:val="00FA45BA"/>
    <w:rsid w:val="00FA543F"/>
    <w:rsid w:val="00FB311F"/>
    <w:rsid w:val="00FC6DC3"/>
    <w:rsid w:val="00FD63E7"/>
    <w:rsid w:val="00FD6AFC"/>
    <w:rsid w:val="00FD76C1"/>
    <w:rsid w:val="00FE5A15"/>
    <w:rsid w:val="00FE7194"/>
    <w:rsid w:val="00FE771C"/>
    <w:rsid w:val="00FF1386"/>
    <w:rsid w:val="00FF2BD3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3159"/>
  <w15:chartTrackingRefBased/>
  <w15:docId w15:val="{E1662DC9-7D59-4F3E-8067-C740A48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8B"/>
  </w:style>
  <w:style w:type="paragraph" w:styleId="Footer">
    <w:name w:val="footer"/>
    <w:basedOn w:val="Normal"/>
    <w:link w:val="Foot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8B"/>
  </w:style>
  <w:style w:type="character" w:styleId="Hyperlink">
    <w:name w:val="Hyperlink"/>
    <w:uiPriority w:val="99"/>
    <w:rsid w:val="0007278B"/>
    <w:rPr>
      <w:color w:val="0000FF"/>
      <w:u w:val="single"/>
    </w:rPr>
  </w:style>
  <w:style w:type="paragraph" w:customStyle="1" w:styleId="naisf">
    <w:name w:val="naisf"/>
    <w:basedOn w:val="Normal"/>
    <w:rsid w:val="000727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A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5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1B61"/>
    <w:pPr>
      <w:spacing w:after="0" w:line="240" w:lineRule="auto"/>
    </w:pPr>
  </w:style>
  <w:style w:type="paragraph" w:customStyle="1" w:styleId="paragraph">
    <w:name w:val="paragraph"/>
    <w:basedOn w:val="Normal"/>
    <w:rsid w:val="00FA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FA543F"/>
  </w:style>
  <w:style w:type="character" w:customStyle="1" w:styleId="eop">
    <w:name w:val="eop"/>
    <w:basedOn w:val="DefaultParagraphFont"/>
    <w:rsid w:val="00FA543F"/>
  </w:style>
  <w:style w:type="character" w:customStyle="1" w:styleId="spellingerror">
    <w:name w:val="spellingerror"/>
    <w:basedOn w:val="DefaultParagraphFont"/>
    <w:rsid w:val="00FA543F"/>
  </w:style>
  <w:style w:type="paragraph" w:styleId="NoSpacing">
    <w:name w:val="No Spacing"/>
    <w:uiPriority w:val="1"/>
    <w:qFormat/>
    <w:rsid w:val="00D769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eldmane@v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304-epidemiologiskas-drosibas-pasakumi-covid-19-infekcijas-izplatibas-ierobezosan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3503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</vt:vector>
  </TitlesOfParts>
  <Company>Veselības ministrija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2020. gada 9. jūnija noteikumos Nr. 360 “Epidemioloģiskās drošības pasākumi Covid-19 infekcijas izplatības ierobežošanai”” sākotnējās ietekmes novērtējuma ziņojums (anotācija)</dc:title>
  <dc:subject>anotācija</dc:subject>
  <dc:creator>Jana Feldmane, Inga Liepiņa</dc:creator>
  <cp:keywords/>
  <dc:description>Jana Feldmane  67876119_x000d_
jana.feldmane@vm.gov.lv_x000d_
Inga Liepiņa 67876080_x000d_
inga.liepina@vm.gov.lv</dc:description>
  <cp:lastModifiedBy>Anita Jurševica</cp:lastModifiedBy>
  <cp:revision>5</cp:revision>
  <cp:lastPrinted>2020-09-10T14:00:00Z</cp:lastPrinted>
  <dcterms:created xsi:type="dcterms:W3CDTF">2021-04-06T13:02:00Z</dcterms:created>
  <dcterms:modified xsi:type="dcterms:W3CDTF">2021-04-07T10:34:00Z</dcterms:modified>
</cp:coreProperties>
</file>