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BCB7" w14:textId="3C9D80BE" w:rsidR="00F67455" w:rsidRPr="0079316C"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sz w:val="28"/>
        </w:rPr>
        <w:t xml:space="preserve">Ministru kabineta </w:t>
      </w:r>
      <w:r w:rsidR="00DA13A2">
        <w:rPr>
          <w:rFonts w:ascii="Times New Roman" w:hAnsi="Times New Roman" w:cs="Times New Roman"/>
          <w:b/>
          <w:sz w:val="28"/>
        </w:rPr>
        <w:t>noteikumu</w:t>
      </w:r>
      <w:r w:rsidR="00F60D40">
        <w:rPr>
          <w:rFonts w:ascii="Times New Roman" w:hAnsi="Times New Roman" w:cs="Times New Roman"/>
          <w:b/>
          <w:sz w:val="28"/>
        </w:rPr>
        <w:t xml:space="preserve"> projekta “</w:t>
      </w:r>
      <w:r w:rsidR="00C71D66" w:rsidRPr="00C71D66">
        <w:rPr>
          <w:rFonts w:ascii="Times New Roman" w:hAnsi="Times New Roman" w:cs="Times New Roman"/>
          <w:b/>
          <w:sz w:val="28"/>
        </w:rPr>
        <w:t>Valsts uzraudzībā esošās dzīvnieku infekcijas slimības vai epizootijas uzliesmojuma laikā radušos zaudējumu kompensācijas noteikumi</w:t>
      </w:r>
      <w:r w:rsidR="00673C9D" w:rsidRPr="00673C9D">
        <w:rPr>
          <w:rFonts w:ascii="Times New Roman" w:hAnsi="Times New Roman" w:cs="Times New Roman"/>
          <w:b/>
          <w:sz w:val="28"/>
        </w:rPr>
        <w:t>”</w:t>
      </w:r>
    </w:p>
    <w:p w14:paraId="343E63CA" w14:textId="77777777" w:rsidR="00F67455"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588715C5" w14:textId="77777777" w:rsidR="00FD2288" w:rsidRDefault="00FD2288" w:rsidP="00F67455">
      <w:pPr>
        <w:pStyle w:val="Bezatstarpm"/>
        <w:jc w:val="center"/>
        <w:rPr>
          <w:rFonts w:ascii="Times New Roman" w:hAnsi="Times New Roman" w:cs="Times New Roman"/>
          <w:b/>
          <w:bCs/>
          <w:sz w:val="28"/>
        </w:rPr>
      </w:pPr>
    </w:p>
    <w:tbl>
      <w:tblPr>
        <w:tblW w:w="6493"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03"/>
        <w:gridCol w:w="7470"/>
      </w:tblGrid>
      <w:tr w:rsidR="00FD2288" w:rsidRPr="00FD2288" w14:paraId="2F2D9949" w14:textId="77777777" w:rsidTr="00593279">
        <w:trPr>
          <w:cantSplit/>
        </w:trPr>
        <w:tc>
          <w:tcPr>
            <w:tcW w:w="10773" w:type="dxa"/>
            <w:gridSpan w:val="2"/>
            <w:shd w:val="clear" w:color="auto" w:fill="FFFFFF"/>
            <w:vAlign w:val="center"/>
            <w:hideMark/>
          </w:tcPr>
          <w:p w14:paraId="515B1B27" w14:textId="77777777" w:rsidR="00FD2288" w:rsidRPr="00FD2288" w:rsidRDefault="00FD2288" w:rsidP="00FD2288">
            <w:pPr>
              <w:jc w:val="center"/>
              <w:rPr>
                <w:rFonts w:eastAsia="Calibri"/>
                <w:b/>
                <w:lang w:eastAsia="en-US"/>
              </w:rPr>
            </w:pPr>
            <w:r w:rsidRPr="00FD2288">
              <w:rPr>
                <w:rFonts w:eastAsia="Calibri"/>
                <w:b/>
                <w:lang w:eastAsia="en-US"/>
              </w:rPr>
              <w:t>Tiesību akta projekta anotācijas kopsavilkums</w:t>
            </w:r>
          </w:p>
        </w:tc>
      </w:tr>
      <w:tr w:rsidR="00FD2288" w:rsidRPr="00FD2288" w14:paraId="6815D255" w14:textId="77777777" w:rsidTr="00593279">
        <w:trPr>
          <w:cantSplit/>
        </w:trPr>
        <w:tc>
          <w:tcPr>
            <w:tcW w:w="3303" w:type="dxa"/>
            <w:shd w:val="clear" w:color="auto" w:fill="FFFFFF"/>
            <w:hideMark/>
          </w:tcPr>
          <w:p w14:paraId="035E5180" w14:textId="77777777" w:rsidR="00FD2288" w:rsidRPr="00FD2288" w:rsidRDefault="00FD2288" w:rsidP="00FD2288">
            <w:pPr>
              <w:rPr>
                <w:rFonts w:eastAsia="Calibri"/>
                <w:lang w:eastAsia="en-US"/>
              </w:rPr>
            </w:pPr>
            <w:r w:rsidRPr="00FD2288">
              <w:rPr>
                <w:rFonts w:eastAsia="Calibri"/>
                <w:lang w:eastAsia="en-US"/>
              </w:rPr>
              <w:t>Mērķis, risinājums un projekta spēkā stāšanās laiks (500 zīmes bez atstarpēm)</w:t>
            </w:r>
          </w:p>
        </w:tc>
        <w:tc>
          <w:tcPr>
            <w:tcW w:w="7470" w:type="dxa"/>
            <w:shd w:val="clear" w:color="auto" w:fill="FFFFFF"/>
          </w:tcPr>
          <w:p w14:paraId="2AE86227" w14:textId="2AFF48B1" w:rsidR="00DD6AE2" w:rsidRDefault="00A816C9" w:rsidP="00650896">
            <w:pPr>
              <w:jc w:val="both"/>
            </w:pPr>
            <w:r w:rsidRPr="00A816C9">
              <w:t xml:space="preserve">Ministru kabineta noteikumu projekts </w:t>
            </w:r>
            <w:r w:rsidR="00F60D40">
              <w:t>“</w:t>
            </w:r>
            <w:r w:rsidR="00826A73" w:rsidRPr="00826A73">
              <w:t>Valsts uzraudzībā esošās dzīvnieku infekcijas slimības vai epizootijas uzliesmojuma laikā radušos zaudējumu kompensācijas noteikumi</w:t>
            </w:r>
            <w:r w:rsidRPr="00A816C9">
              <w:t xml:space="preserve">” (turpmāk – noteikumu projekts) </w:t>
            </w:r>
            <w:r>
              <w:t xml:space="preserve">sagatavots, lai izpildītu </w:t>
            </w:r>
            <w:r w:rsidR="00500513">
              <w:t xml:space="preserve">Veterinārmedicīnas likuma </w:t>
            </w:r>
            <w:r w:rsidR="00500513" w:rsidRPr="00500513">
              <w:t>35. panta treš</w:t>
            </w:r>
            <w:r w:rsidR="00DD6AE2">
              <w:t>aj</w:t>
            </w:r>
            <w:r w:rsidR="00500513" w:rsidRPr="00500513">
              <w:t>ā daļ</w:t>
            </w:r>
            <w:r w:rsidR="00500513">
              <w:t>ā</w:t>
            </w:r>
            <w:r w:rsidR="00500513" w:rsidRPr="00500513">
              <w:t xml:space="preserve"> un 38. panta treš</w:t>
            </w:r>
            <w:r w:rsidR="00DD6AE2">
              <w:t>aj</w:t>
            </w:r>
            <w:r w:rsidR="00500513" w:rsidRPr="00500513">
              <w:t xml:space="preserve">ā </w:t>
            </w:r>
            <w:r w:rsidR="00500513">
              <w:t xml:space="preserve">daļā </w:t>
            </w:r>
            <w:r w:rsidR="00FE579A">
              <w:t>Ministru kabinetam</w:t>
            </w:r>
            <w:r w:rsidR="00D810D2">
              <w:t xml:space="preserve"> doto pilnvarojumu.</w:t>
            </w:r>
            <w:r w:rsidR="00FE579A">
              <w:t xml:space="preserve"> </w:t>
            </w:r>
            <w:r w:rsidR="00D810D2">
              <w:t>2020. gada 31.</w:t>
            </w:r>
            <w:r w:rsidR="0002757B">
              <w:t> </w:t>
            </w:r>
            <w:r w:rsidR="00D810D2">
              <w:t xml:space="preserve">decembrī stājās spēkā likums “Grozījumi Veterinārmedicīnas likumā”, ar kuru </w:t>
            </w:r>
            <w:r w:rsidR="00563DD4" w:rsidRPr="00563DD4">
              <w:t xml:space="preserve">Veterinārmedicīnas </w:t>
            </w:r>
            <w:r w:rsidR="00D810D2">
              <w:t xml:space="preserve">likuma 35. un 38. pants tika izteikts jaunā redakcijā. </w:t>
            </w:r>
            <w:r w:rsidR="00563DD4" w:rsidRPr="00563DD4">
              <w:t xml:space="preserve">Veterinārmedicīnas </w:t>
            </w:r>
            <w:r w:rsidR="00563DD4">
              <w:t>l</w:t>
            </w:r>
            <w:r w:rsidR="00D810D2">
              <w:t xml:space="preserve">ikuma Pārejas noteikumu </w:t>
            </w:r>
            <w:r w:rsidRPr="00A816C9">
              <w:t>31.</w:t>
            </w:r>
            <w:r w:rsidR="00D810D2">
              <w:t xml:space="preserve"> punktā noteikts, ka</w:t>
            </w:r>
            <w:r w:rsidRPr="00A816C9">
              <w:t xml:space="preserve"> likuma grozījumi, kas paredz 35. un 38. panta izteikšanu jaunā redakcijā, stājas spēkā 2021. gada 1. aprīlī.</w:t>
            </w:r>
            <w:r w:rsidR="00D810D2">
              <w:t xml:space="preserve"> </w:t>
            </w:r>
            <w:r w:rsidR="00026622">
              <w:t xml:space="preserve">Tādējādi spēku zaudēs uz </w:t>
            </w:r>
            <w:r w:rsidR="00563DD4" w:rsidRPr="00563DD4">
              <w:t xml:space="preserve">Veterinārmedicīnas </w:t>
            </w:r>
            <w:r w:rsidR="00026622">
              <w:t>likuma 35.</w:t>
            </w:r>
            <w:r w:rsidR="0002757B">
              <w:t> </w:t>
            </w:r>
            <w:r w:rsidR="00026622">
              <w:t xml:space="preserve">panta otrās daļas un 38. panta otrās daļas pamata izdotie </w:t>
            </w:r>
            <w:r w:rsidR="00026622" w:rsidRPr="00026622">
              <w:t>Ministru kabineta 2005. gada 15. marta noteikum</w:t>
            </w:r>
            <w:r w:rsidR="00026622">
              <w:t>i</w:t>
            </w:r>
            <w:r w:rsidR="00026622" w:rsidRPr="00026622">
              <w:t xml:space="preserve"> Nr.</w:t>
            </w:r>
            <w:r w:rsidR="0002757B">
              <w:t xml:space="preserve"> </w:t>
            </w:r>
            <w:r w:rsidR="00026622" w:rsidRPr="00026622">
              <w:t>177 “Kārtība, kādā piešķir un saņem kompensāciju par zaudējumiem, kas radušies valsts uzraudzībā esošās dzīvnieku infekcijas slimības vai epizootijas uzliesmojuma laikā”</w:t>
            </w:r>
            <w:r w:rsidR="00026622">
              <w:t>.</w:t>
            </w:r>
          </w:p>
          <w:p w14:paraId="54695605" w14:textId="7A084913" w:rsidR="00FD2288" w:rsidRPr="00FD2288" w:rsidRDefault="00F71618" w:rsidP="00650896">
            <w:pPr>
              <w:jc w:val="both"/>
              <w:rPr>
                <w:rFonts w:eastAsia="Calibri"/>
                <w:color w:val="0070C0"/>
                <w:lang w:eastAsia="en-US"/>
              </w:rPr>
            </w:pPr>
            <w:r w:rsidRPr="00F71618">
              <w:t>Noteikumu projekts stājas spēkā Oficiālo publikāciju un tiesiskās informācijas likuma noteiktajā kārtībā.</w:t>
            </w:r>
          </w:p>
        </w:tc>
      </w:tr>
    </w:tbl>
    <w:p w14:paraId="283302E3" w14:textId="77777777"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396"/>
        <w:gridCol w:w="1949"/>
        <w:gridCol w:w="8494"/>
      </w:tblGrid>
      <w:tr w:rsidR="00F67455" w14:paraId="2463737D" w14:textId="77777777" w:rsidTr="00F46203">
        <w:trPr>
          <w:jc w:val="center"/>
        </w:trPr>
        <w:tc>
          <w:tcPr>
            <w:tcW w:w="10060" w:type="dxa"/>
            <w:gridSpan w:val="3"/>
          </w:tcPr>
          <w:p w14:paraId="4802898B" w14:textId="77777777" w:rsidR="00F67455" w:rsidRDefault="00F67455" w:rsidP="005252C6">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14:paraId="7AC857D7" w14:textId="77777777" w:rsidTr="00F46203">
        <w:trPr>
          <w:jc w:val="center"/>
        </w:trPr>
        <w:tc>
          <w:tcPr>
            <w:tcW w:w="719" w:type="dxa"/>
          </w:tcPr>
          <w:p w14:paraId="16523BA9"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14:paraId="6BC76D2D"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14:paraId="5CB44CAF" w14:textId="11352DC5" w:rsidR="00F67455" w:rsidRDefault="00CE4124" w:rsidP="00DA13A2">
            <w:pPr>
              <w:pStyle w:val="Bezatstarpm"/>
              <w:jc w:val="both"/>
              <w:rPr>
                <w:rFonts w:ascii="Times New Roman" w:hAnsi="Times New Roman" w:cs="Times New Roman"/>
                <w:sz w:val="24"/>
              </w:rPr>
            </w:pPr>
            <w:r>
              <w:rPr>
                <w:rFonts w:ascii="Times New Roman" w:hAnsi="Times New Roman" w:cs="Times New Roman"/>
                <w:sz w:val="24"/>
              </w:rPr>
              <w:t xml:space="preserve">1. </w:t>
            </w:r>
            <w:r w:rsidR="00F67455" w:rsidRPr="009E47B9">
              <w:rPr>
                <w:rFonts w:ascii="Times New Roman" w:hAnsi="Times New Roman" w:cs="Times New Roman"/>
                <w:sz w:val="24"/>
              </w:rPr>
              <w:t xml:space="preserve">Veterinārmedicīnas likuma </w:t>
            </w:r>
            <w:r w:rsidR="00DA13A2" w:rsidRPr="00DA13A2">
              <w:rPr>
                <w:rFonts w:ascii="Times New Roman" w:hAnsi="Times New Roman" w:cs="Times New Roman"/>
                <w:sz w:val="24"/>
              </w:rPr>
              <w:t xml:space="preserve">35. panta </w:t>
            </w:r>
            <w:r w:rsidR="009D5740">
              <w:rPr>
                <w:rFonts w:ascii="Times New Roman" w:hAnsi="Times New Roman" w:cs="Times New Roman"/>
                <w:sz w:val="24"/>
              </w:rPr>
              <w:t>treš</w:t>
            </w:r>
            <w:r w:rsidR="00594FFE">
              <w:rPr>
                <w:rFonts w:ascii="Times New Roman" w:hAnsi="Times New Roman" w:cs="Times New Roman"/>
                <w:sz w:val="24"/>
              </w:rPr>
              <w:t xml:space="preserve">ā daļa </w:t>
            </w:r>
            <w:r w:rsidR="00DA13A2" w:rsidRPr="00DA13A2">
              <w:rPr>
                <w:rFonts w:ascii="Times New Roman" w:hAnsi="Times New Roman" w:cs="Times New Roman"/>
                <w:sz w:val="24"/>
              </w:rPr>
              <w:t xml:space="preserve">un 38. panta </w:t>
            </w:r>
            <w:r w:rsidR="009D5740">
              <w:rPr>
                <w:rFonts w:ascii="Times New Roman" w:hAnsi="Times New Roman" w:cs="Times New Roman"/>
                <w:sz w:val="24"/>
              </w:rPr>
              <w:t>treš</w:t>
            </w:r>
            <w:r w:rsidR="00594FFE">
              <w:rPr>
                <w:rFonts w:ascii="Times New Roman" w:hAnsi="Times New Roman" w:cs="Times New Roman"/>
                <w:sz w:val="24"/>
              </w:rPr>
              <w:t>ā</w:t>
            </w:r>
            <w:r w:rsidR="00DA13A2" w:rsidRPr="00DA13A2">
              <w:rPr>
                <w:rFonts w:ascii="Times New Roman" w:hAnsi="Times New Roman" w:cs="Times New Roman"/>
                <w:sz w:val="24"/>
              </w:rPr>
              <w:t xml:space="preserve"> daļ</w:t>
            </w:r>
            <w:r w:rsidR="00594FFE">
              <w:rPr>
                <w:rFonts w:ascii="Times New Roman" w:hAnsi="Times New Roman" w:cs="Times New Roman"/>
                <w:sz w:val="24"/>
              </w:rPr>
              <w:t>a</w:t>
            </w:r>
            <w:r w:rsidR="00026622">
              <w:rPr>
                <w:rFonts w:ascii="Times New Roman" w:hAnsi="Times New Roman" w:cs="Times New Roman"/>
                <w:sz w:val="24"/>
              </w:rPr>
              <w:t>.</w:t>
            </w:r>
          </w:p>
          <w:p w14:paraId="6167292D" w14:textId="404FEFBF" w:rsidR="001914CF" w:rsidRDefault="008C0748" w:rsidP="00CE4124">
            <w:pPr>
              <w:pStyle w:val="Bezatstarpm"/>
              <w:jc w:val="both"/>
              <w:rPr>
                <w:rFonts w:ascii="Times New Roman" w:hAnsi="Times New Roman" w:cs="Times New Roman"/>
                <w:sz w:val="24"/>
              </w:rPr>
            </w:pPr>
            <w:r>
              <w:rPr>
                <w:rFonts w:ascii="Times New Roman" w:hAnsi="Times New Roman" w:cs="Times New Roman"/>
                <w:sz w:val="24"/>
              </w:rPr>
              <w:t>2</w:t>
            </w:r>
            <w:r w:rsidR="00CE4124">
              <w:rPr>
                <w:rFonts w:ascii="Times New Roman" w:hAnsi="Times New Roman" w:cs="Times New Roman"/>
                <w:sz w:val="24"/>
              </w:rPr>
              <w:t xml:space="preserve">. </w:t>
            </w:r>
            <w:r w:rsidR="001914CF" w:rsidRPr="001914CF">
              <w:rPr>
                <w:rFonts w:ascii="Times New Roman" w:hAnsi="Times New Roman" w:cs="Times New Roman"/>
                <w:sz w:val="24"/>
              </w:rPr>
              <w:t>Komisijas 2011. gada 25. februāra Regulas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VIII pielikuma III nodaļ</w:t>
            </w:r>
            <w:r w:rsidR="001914CF">
              <w:rPr>
                <w:rFonts w:ascii="Times New Roman" w:hAnsi="Times New Roman" w:cs="Times New Roman"/>
                <w:sz w:val="24"/>
              </w:rPr>
              <w:t>a.</w:t>
            </w:r>
          </w:p>
          <w:p w14:paraId="146827B7" w14:textId="4D80EF79" w:rsidR="00F67455" w:rsidRPr="009E47B9" w:rsidRDefault="008C0748">
            <w:pPr>
              <w:pStyle w:val="Bezatstarpm"/>
              <w:jc w:val="both"/>
              <w:rPr>
                <w:rFonts w:ascii="Times New Roman" w:hAnsi="Times New Roman" w:cs="Times New Roman"/>
                <w:sz w:val="24"/>
                <w:szCs w:val="24"/>
                <w:lang w:eastAsia="lv-LV"/>
              </w:rPr>
            </w:pPr>
            <w:r>
              <w:rPr>
                <w:rFonts w:ascii="Times New Roman" w:hAnsi="Times New Roman" w:cs="Times New Roman"/>
                <w:sz w:val="24"/>
              </w:rPr>
              <w:t>3</w:t>
            </w:r>
            <w:r w:rsidR="001914CF">
              <w:rPr>
                <w:rFonts w:ascii="Times New Roman" w:hAnsi="Times New Roman" w:cs="Times New Roman"/>
                <w:sz w:val="24"/>
              </w:rPr>
              <w:t xml:space="preserve">. </w:t>
            </w:r>
            <w:r w:rsidR="001914CF" w:rsidRPr="001914CF">
              <w:rPr>
                <w:rFonts w:ascii="Times New Roman" w:hAnsi="Times New Roman" w:cs="Times New Roman"/>
                <w:sz w:val="24"/>
              </w:rPr>
              <w:t>Komisijas 2019. gada 17. decembra Deleģētās regulas (ES) 2020/687, ar ko attiecībā uz noteikumiem par noteiktu sarakstā norādītu slimību profilaksi un kontroli papildina Eiropas Parlamenta un Padomes Regulu (ES) Nr. 2016/429, 22. panta 5. punkt</w:t>
            </w:r>
            <w:r w:rsidR="001914CF">
              <w:rPr>
                <w:rFonts w:ascii="Times New Roman" w:hAnsi="Times New Roman" w:cs="Times New Roman"/>
                <w:sz w:val="24"/>
              </w:rPr>
              <w:t xml:space="preserve">s. </w:t>
            </w:r>
          </w:p>
        </w:tc>
      </w:tr>
      <w:tr w:rsidR="00F67455" w14:paraId="23A55EDE" w14:textId="77777777" w:rsidTr="00F46203">
        <w:trPr>
          <w:jc w:val="center"/>
        </w:trPr>
        <w:tc>
          <w:tcPr>
            <w:tcW w:w="719" w:type="dxa"/>
          </w:tcPr>
          <w:p w14:paraId="72DED46E"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14:paraId="69886D94" w14:textId="77777777" w:rsidR="00F67455" w:rsidRPr="0079316C" w:rsidRDefault="00F67455" w:rsidP="005252C6">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371" w:type="dxa"/>
          </w:tcPr>
          <w:p w14:paraId="31E0BD14" w14:textId="36C69535" w:rsidR="009A557F" w:rsidRPr="009A557F" w:rsidRDefault="00500513" w:rsidP="009A557F">
            <w:pPr>
              <w:pStyle w:val="Bezatstarpm"/>
              <w:jc w:val="both"/>
              <w:rPr>
                <w:rFonts w:ascii="Times New Roman" w:hAnsi="Times New Roman" w:cs="Times New Roman"/>
                <w:sz w:val="24"/>
                <w:szCs w:val="24"/>
              </w:rPr>
            </w:pPr>
            <w:r w:rsidRPr="00500513">
              <w:rPr>
                <w:rFonts w:ascii="Times New Roman" w:hAnsi="Times New Roman" w:cs="Times New Roman"/>
                <w:sz w:val="24"/>
                <w:szCs w:val="24"/>
              </w:rPr>
              <w:t xml:space="preserve">Sagatavotais noteikumu projekts </w:t>
            </w:r>
            <w:r w:rsidR="009A557F" w:rsidRPr="009A557F">
              <w:rPr>
                <w:rFonts w:ascii="Times New Roman" w:hAnsi="Times New Roman" w:cs="Times New Roman"/>
                <w:sz w:val="24"/>
                <w:szCs w:val="24"/>
              </w:rPr>
              <w:t>no</w:t>
            </w:r>
            <w:r w:rsidR="009A557F">
              <w:rPr>
                <w:rFonts w:ascii="Times New Roman" w:hAnsi="Times New Roman" w:cs="Times New Roman"/>
                <w:sz w:val="24"/>
                <w:szCs w:val="24"/>
              </w:rPr>
              <w:t>saka</w:t>
            </w:r>
            <w:r w:rsidR="009A557F" w:rsidRPr="009A557F">
              <w:rPr>
                <w:rFonts w:ascii="Times New Roman" w:hAnsi="Times New Roman" w:cs="Times New Roman"/>
                <w:sz w:val="24"/>
                <w:szCs w:val="24"/>
              </w:rPr>
              <w:t xml:space="preserve">: </w:t>
            </w:r>
          </w:p>
          <w:p w14:paraId="15C27AD7" w14:textId="77777777"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 xml:space="preserve">1) epizootijas un valsts uzraudzībā esošās dzīvnieku infekcijas slimības, pēc kuru uzliesmojuma ir tiesības saņemt zaudējumu kompensāciju; </w:t>
            </w:r>
          </w:p>
          <w:p w14:paraId="60EF4406" w14:textId="77777777"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 xml:space="preserve">2) nosacījumus un kārtību, kādā dzīvnieku īpašnieks, pārtikas uzņēmums, dzīvnieku mākslīgās apsēklošanas komersants un embriju transplantācijas komersants piesakās zaudējumu kompensācijai; </w:t>
            </w:r>
          </w:p>
          <w:p w14:paraId="561183AD" w14:textId="666FD563"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 xml:space="preserve">3) nosacījumus un kārtību, kādā izvērtē, aprēķina, piešķir un saņem zaudējumu kompensāciju par </w:t>
            </w:r>
            <w:proofErr w:type="spellStart"/>
            <w:r w:rsidRPr="009A557F">
              <w:rPr>
                <w:rFonts w:ascii="Times New Roman" w:hAnsi="Times New Roman" w:cs="Times New Roman"/>
                <w:sz w:val="24"/>
                <w:szCs w:val="24"/>
              </w:rPr>
              <w:t>nobeigušamies</w:t>
            </w:r>
            <w:proofErr w:type="spellEnd"/>
            <w:r w:rsidRPr="009A557F">
              <w:rPr>
                <w:rFonts w:ascii="Times New Roman" w:hAnsi="Times New Roman" w:cs="Times New Roman"/>
                <w:sz w:val="24"/>
                <w:szCs w:val="24"/>
              </w:rPr>
              <w:t xml:space="preserve"> un nogalinātiem dzīvniekiem, iznīcinātiem dzīvnieku izcelsmes produktiem, reproduktīviem produktiem, noteiktiem dzīvnieku barības veidiem, inventāru un dzīvnieku novietnes noslēguma dezinfekciju; </w:t>
            </w:r>
          </w:p>
          <w:p w14:paraId="78F57A75" w14:textId="674438DC"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 xml:space="preserve">4) nosacījumus un </w:t>
            </w:r>
            <w:r w:rsidR="0002757B" w:rsidRPr="009A557F">
              <w:rPr>
                <w:rFonts w:ascii="Times New Roman" w:hAnsi="Times New Roman" w:cs="Times New Roman"/>
                <w:sz w:val="24"/>
                <w:szCs w:val="24"/>
              </w:rPr>
              <w:t xml:space="preserve">konkrētas </w:t>
            </w:r>
            <w:r w:rsidR="001A2ADF">
              <w:rPr>
                <w:rFonts w:ascii="Times New Roman" w:hAnsi="Times New Roman" w:cs="Times New Roman"/>
                <w:sz w:val="24"/>
                <w:szCs w:val="24"/>
              </w:rPr>
              <w:t xml:space="preserve">dzīvnieku infekcijas slimības </w:t>
            </w:r>
            <w:r w:rsidR="001A2ADF" w:rsidRPr="009A557F">
              <w:rPr>
                <w:rFonts w:ascii="Times New Roman" w:hAnsi="Times New Roman" w:cs="Times New Roman"/>
                <w:sz w:val="24"/>
                <w:szCs w:val="24"/>
              </w:rPr>
              <w:t xml:space="preserve"> </w:t>
            </w:r>
            <w:r w:rsidR="0002757B" w:rsidRPr="009A557F">
              <w:rPr>
                <w:rFonts w:ascii="Times New Roman" w:hAnsi="Times New Roman" w:cs="Times New Roman"/>
                <w:sz w:val="24"/>
                <w:szCs w:val="24"/>
              </w:rPr>
              <w:t xml:space="preserve">uzliesmojuma </w:t>
            </w:r>
            <w:r w:rsidR="0002757B">
              <w:rPr>
                <w:rFonts w:ascii="Times New Roman" w:hAnsi="Times New Roman" w:cs="Times New Roman"/>
                <w:sz w:val="24"/>
                <w:szCs w:val="24"/>
              </w:rPr>
              <w:t xml:space="preserve">radītu </w:t>
            </w:r>
            <w:r w:rsidRPr="009A557F">
              <w:rPr>
                <w:rFonts w:ascii="Times New Roman" w:hAnsi="Times New Roman" w:cs="Times New Roman"/>
                <w:sz w:val="24"/>
                <w:szCs w:val="24"/>
              </w:rPr>
              <w:t xml:space="preserve">zaudējumu kompensācijas apmēru  par </w:t>
            </w:r>
            <w:proofErr w:type="spellStart"/>
            <w:r w:rsidRPr="009A557F">
              <w:rPr>
                <w:rFonts w:ascii="Times New Roman" w:hAnsi="Times New Roman" w:cs="Times New Roman"/>
                <w:sz w:val="24"/>
                <w:szCs w:val="24"/>
              </w:rPr>
              <w:t>nobeigušamies</w:t>
            </w:r>
            <w:proofErr w:type="spellEnd"/>
            <w:r w:rsidRPr="009A557F">
              <w:rPr>
                <w:rFonts w:ascii="Times New Roman" w:hAnsi="Times New Roman" w:cs="Times New Roman"/>
                <w:sz w:val="24"/>
                <w:szCs w:val="24"/>
              </w:rPr>
              <w:t xml:space="preserve"> un nogalinātiem dzīvniekiem, iznīcinātiem dzīvnieku izcelsmes produktiem, reproduktīviem produktiem, noteiktiem dzīvnieku barības veidiem un inventāru, kā arī par dzīvnieku novietnes noslēguma dezinfekciju;</w:t>
            </w:r>
          </w:p>
          <w:p w14:paraId="7C67C8F2" w14:textId="77777777" w:rsidR="009A557F" w:rsidRP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lastRenderedPageBreak/>
              <w:t>5) nosacījumus un kārtību, kādā samazina zaudējumu kompensācijas apmēru un atsaka piešķirt zaudējumu kompensāciju;</w:t>
            </w:r>
          </w:p>
          <w:p w14:paraId="3494E23A" w14:textId="77777777" w:rsidR="009A557F" w:rsidRDefault="009A557F" w:rsidP="009A557F">
            <w:pPr>
              <w:pStyle w:val="Bezatstarpm"/>
              <w:jc w:val="both"/>
              <w:rPr>
                <w:rFonts w:ascii="Times New Roman" w:hAnsi="Times New Roman" w:cs="Times New Roman"/>
                <w:sz w:val="24"/>
                <w:szCs w:val="24"/>
              </w:rPr>
            </w:pPr>
            <w:r w:rsidRPr="009A557F">
              <w:rPr>
                <w:rFonts w:ascii="Times New Roman" w:hAnsi="Times New Roman" w:cs="Times New Roman"/>
                <w:sz w:val="24"/>
                <w:szCs w:val="24"/>
              </w:rPr>
              <w:t>6) sadarbības kārtību starp valsts iestādēm un Dzīvnieku audzēšanas un ciltsdarba likumā noteiktajām šķirnes lauksaimniecības dzīvnieku audzētāju biedrībām un krustojuma cūku audzētāju organizācijām.</w:t>
            </w:r>
          </w:p>
          <w:p w14:paraId="4EB79DB7" w14:textId="70B22006" w:rsidR="009A0F4A" w:rsidRDefault="009533CB" w:rsidP="009A0F4A">
            <w:pPr>
              <w:pStyle w:val="Bezatstarpm"/>
              <w:jc w:val="both"/>
              <w:rPr>
                <w:rFonts w:ascii="Times New Roman" w:hAnsi="Times New Roman" w:cs="Times New Roman"/>
                <w:sz w:val="24"/>
                <w:szCs w:val="24"/>
              </w:rPr>
            </w:pPr>
            <w:r w:rsidRPr="009533CB">
              <w:rPr>
                <w:rFonts w:ascii="Times New Roman" w:hAnsi="Times New Roman" w:cs="Times New Roman"/>
                <w:sz w:val="24"/>
                <w:szCs w:val="24"/>
              </w:rPr>
              <w:t xml:space="preserve">Epizootijas un valsts uzraudzībā esošās dzīvnieku infekcijas slimības (turpmāk </w:t>
            </w:r>
            <w:r w:rsidR="0002757B">
              <w:rPr>
                <w:rFonts w:ascii="Times New Roman" w:hAnsi="Times New Roman" w:cs="Times New Roman"/>
                <w:sz w:val="24"/>
                <w:szCs w:val="24"/>
              </w:rPr>
              <w:t>–</w:t>
            </w:r>
            <w:r w:rsidRPr="009533CB">
              <w:rPr>
                <w:rFonts w:ascii="Times New Roman" w:hAnsi="Times New Roman" w:cs="Times New Roman"/>
                <w:sz w:val="24"/>
                <w:szCs w:val="24"/>
              </w:rPr>
              <w:t xml:space="preserve"> infekcijas slimība) apkarošana rada ļoti lielus zaudējumus</w:t>
            </w:r>
            <w:r w:rsidR="0002757B">
              <w:rPr>
                <w:rFonts w:ascii="Times New Roman" w:hAnsi="Times New Roman" w:cs="Times New Roman"/>
                <w:sz w:val="24"/>
                <w:szCs w:val="24"/>
              </w:rPr>
              <w:t>,</w:t>
            </w:r>
            <w:r w:rsidRPr="009533CB">
              <w:rPr>
                <w:rFonts w:ascii="Times New Roman" w:hAnsi="Times New Roman" w:cs="Times New Roman"/>
                <w:sz w:val="24"/>
                <w:szCs w:val="24"/>
              </w:rPr>
              <w:t xml:space="preserve"> tāpēc ir svarīgi </w:t>
            </w:r>
            <w:r w:rsidR="0002757B">
              <w:rPr>
                <w:rFonts w:ascii="Times New Roman" w:hAnsi="Times New Roman" w:cs="Times New Roman"/>
                <w:sz w:val="24"/>
                <w:szCs w:val="24"/>
              </w:rPr>
              <w:t>veicināt</w:t>
            </w:r>
            <w:r w:rsidRPr="009533CB">
              <w:rPr>
                <w:rFonts w:ascii="Times New Roman" w:hAnsi="Times New Roman" w:cs="Times New Roman"/>
                <w:sz w:val="24"/>
                <w:szCs w:val="24"/>
              </w:rPr>
              <w:t xml:space="preserve"> sabiedrības atsaucību un vēlmi</w:t>
            </w:r>
            <w:r w:rsidR="0002757B" w:rsidRPr="009533CB">
              <w:rPr>
                <w:rFonts w:ascii="Times New Roman" w:hAnsi="Times New Roman" w:cs="Times New Roman"/>
                <w:sz w:val="24"/>
                <w:szCs w:val="24"/>
              </w:rPr>
              <w:t xml:space="preserve"> uzrādīt</w:t>
            </w:r>
            <w:r w:rsidRPr="009533CB">
              <w:rPr>
                <w:rFonts w:ascii="Times New Roman" w:hAnsi="Times New Roman" w:cs="Times New Roman"/>
                <w:sz w:val="24"/>
                <w:szCs w:val="24"/>
              </w:rPr>
              <w:t>, nevis slēpt inficētos vai iespējami inficētos dzīvniekus, dzīvnieku izcelsmes produktus un reproduktīvos produktus, kā arī radīt ieinteresētību iznīcināt nobeigušos vai piespiedu kārtā nokautos vai nogalinātos inficētos dzīvniekus.</w:t>
            </w:r>
            <w:r>
              <w:rPr>
                <w:rFonts w:ascii="Times New Roman" w:hAnsi="Times New Roman" w:cs="Times New Roman"/>
                <w:sz w:val="24"/>
                <w:szCs w:val="24"/>
              </w:rPr>
              <w:t xml:space="preserve"> </w:t>
            </w:r>
            <w:r w:rsidR="009A0F4A" w:rsidRPr="00E43D23">
              <w:rPr>
                <w:rFonts w:ascii="Times New Roman" w:hAnsi="Times New Roman" w:cs="Times New Roman"/>
                <w:sz w:val="24"/>
                <w:szCs w:val="24"/>
              </w:rPr>
              <w:t xml:space="preserve">Noteikumu projekts nosaka </w:t>
            </w:r>
            <w:r w:rsidR="00F238BB">
              <w:rPr>
                <w:rFonts w:ascii="Times New Roman" w:hAnsi="Times New Roman" w:cs="Times New Roman"/>
                <w:sz w:val="24"/>
                <w:szCs w:val="24"/>
              </w:rPr>
              <w:t>infekcijas slimības</w:t>
            </w:r>
            <w:r w:rsidR="009A0F4A" w:rsidRPr="00500513">
              <w:rPr>
                <w:rFonts w:ascii="Times New Roman" w:hAnsi="Times New Roman" w:cs="Times New Roman"/>
                <w:sz w:val="24"/>
                <w:szCs w:val="24"/>
              </w:rPr>
              <w:t xml:space="preserve">, </w:t>
            </w:r>
            <w:r w:rsidR="0002757B">
              <w:rPr>
                <w:rFonts w:ascii="Times New Roman" w:hAnsi="Times New Roman" w:cs="Times New Roman"/>
                <w:sz w:val="24"/>
                <w:szCs w:val="24"/>
              </w:rPr>
              <w:t xml:space="preserve">pēc </w:t>
            </w:r>
            <w:r w:rsidR="009A0F4A" w:rsidRPr="00E43D23">
              <w:rPr>
                <w:rFonts w:ascii="Times New Roman" w:hAnsi="Times New Roman" w:cs="Times New Roman"/>
                <w:sz w:val="24"/>
                <w:szCs w:val="24"/>
              </w:rPr>
              <w:t xml:space="preserve">kuru uzliesmojuma </w:t>
            </w:r>
            <w:r w:rsidR="009A0F4A" w:rsidRPr="0041410D">
              <w:rPr>
                <w:rFonts w:ascii="Times New Roman" w:hAnsi="Times New Roman" w:cs="Times New Roman"/>
                <w:sz w:val="24"/>
                <w:szCs w:val="24"/>
              </w:rPr>
              <w:t xml:space="preserve">dzīvnieku īpašnieks, pārtikas uzņēmums, dzīvnieku mākslīgās apsēklošanas komersants un embriju transplantācijas komersants (turpmāk – persona) </w:t>
            </w:r>
            <w:r w:rsidR="009A0F4A" w:rsidRPr="00E43D23">
              <w:rPr>
                <w:rFonts w:ascii="Times New Roman" w:hAnsi="Times New Roman" w:cs="Times New Roman"/>
                <w:sz w:val="24"/>
                <w:szCs w:val="24"/>
              </w:rPr>
              <w:t xml:space="preserve">ir tiesīgs </w:t>
            </w:r>
            <w:r w:rsidR="009A0F4A">
              <w:rPr>
                <w:rFonts w:ascii="Times New Roman" w:hAnsi="Times New Roman" w:cs="Times New Roman"/>
                <w:sz w:val="24"/>
                <w:szCs w:val="24"/>
              </w:rPr>
              <w:t>pieteikties</w:t>
            </w:r>
            <w:r w:rsidR="009A0F4A" w:rsidRPr="00E43D23">
              <w:rPr>
                <w:rFonts w:ascii="Times New Roman" w:hAnsi="Times New Roman" w:cs="Times New Roman"/>
                <w:sz w:val="24"/>
                <w:szCs w:val="24"/>
              </w:rPr>
              <w:t xml:space="preserve"> zaudējumu kompensācij</w:t>
            </w:r>
            <w:r w:rsidR="009A0F4A">
              <w:rPr>
                <w:rFonts w:ascii="Times New Roman" w:hAnsi="Times New Roman" w:cs="Times New Roman"/>
                <w:sz w:val="24"/>
                <w:szCs w:val="24"/>
              </w:rPr>
              <w:t>ai</w:t>
            </w:r>
            <w:r w:rsidR="009A0F4A" w:rsidRPr="00E43D23">
              <w:rPr>
                <w:rFonts w:ascii="Times New Roman" w:hAnsi="Times New Roman" w:cs="Times New Roman"/>
                <w:sz w:val="24"/>
                <w:szCs w:val="24"/>
              </w:rPr>
              <w:t xml:space="preserve"> no valsts budžeta</w:t>
            </w:r>
            <w:r w:rsidR="009A0F4A" w:rsidRPr="00621BF6">
              <w:rPr>
                <w:rFonts w:ascii="Times New Roman" w:hAnsi="Times New Roman" w:cs="Times New Roman"/>
                <w:sz w:val="24"/>
                <w:szCs w:val="24"/>
              </w:rPr>
              <w:t xml:space="preserve">. </w:t>
            </w:r>
            <w:r w:rsidR="009A0F4A" w:rsidRPr="00621BF6">
              <w:rPr>
                <w:rFonts w:ascii="Times New Roman" w:hAnsi="Times New Roman" w:cs="Times New Roman"/>
                <w:bCs/>
                <w:sz w:val="24"/>
                <w:szCs w:val="24"/>
              </w:rPr>
              <w:t>Ja Eiropas tiesību aktos tiks norādīta cita epizootija vai valstī tiks noteikta cita valsts uzraudzībā esoša dzīvnieku infekcijas slimība, kura</w:t>
            </w:r>
            <w:r w:rsidR="009A0F4A">
              <w:rPr>
                <w:rFonts w:ascii="Times New Roman" w:hAnsi="Times New Roman" w:cs="Times New Roman"/>
                <w:bCs/>
                <w:sz w:val="24"/>
                <w:szCs w:val="24"/>
              </w:rPr>
              <w:t>s</w:t>
            </w:r>
            <w:r w:rsidR="009A0F4A" w:rsidRPr="00621BF6">
              <w:rPr>
                <w:rFonts w:ascii="Times New Roman" w:hAnsi="Times New Roman" w:cs="Times New Roman"/>
                <w:bCs/>
                <w:sz w:val="24"/>
                <w:szCs w:val="24"/>
              </w:rPr>
              <w:t xml:space="preserve"> ierobežošana ir svarīga, tiks sagatavoti grozījumi šajā noteikumu projektā un attiecīgi papildināts </w:t>
            </w:r>
            <w:r w:rsidR="009A0F4A">
              <w:rPr>
                <w:rFonts w:ascii="Times New Roman" w:hAnsi="Times New Roman" w:cs="Times New Roman"/>
                <w:bCs/>
                <w:sz w:val="24"/>
                <w:szCs w:val="24"/>
              </w:rPr>
              <w:t>2</w:t>
            </w:r>
            <w:r w:rsidR="009A0F4A" w:rsidRPr="00621BF6">
              <w:rPr>
                <w:rFonts w:ascii="Times New Roman" w:hAnsi="Times New Roman" w:cs="Times New Roman"/>
                <w:bCs/>
                <w:sz w:val="24"/>
                <w:szCs w:val="24"/>
              </w:rPr>
              <w:t>.</w:t>
            </w:r>
            <w:r w:rsidR="0002757B">
              <w:rPr>
                <w:rFonts w:ascii="Times New Roman" w:hAnsi="Times New Roman" w:cs="Times New Roman"/>
                <w:bCs/>
                <w:sz w:val="24"/>
                <w:szCs w:val="24"/>
              </w:rPr>
              <w:t xml:space="preserve"> </w:t>
            </w:r>
            <w:r w:rsidR="009A0F4A" w:rsidRPr="00621BF6">
              <w:rPr>
                <w:rFonts w:ascii="Times New Roman" w:hAnsi="Times New Roman" w:cs="Times New Roman"/>
                <w:bCs/>
                <w:sz w:val="24"/>
                <w:szCs w:val="24"/>
              </w:rPr>
              <w:t xml:space="preserve">vai </w:t>
            </w:r>
            <w:r w:rsidR="009A0F4A">
              <w:rPr>
                <w:rFonts w:ascii="Times New Roman" w:hAnsi="Times New Roman" w:cs="Times New Roman"/>
                <w:bCs/>
                <w:sz w:val="24"/>
                <w:szCs w:val="24"/>
              </w:rPr>
              <w:t>3</w:t>
            </w:r>
            <w:r w:rsidR="009A0F4A" w:rsidRPr="00621BF6">
              <w:rPr>
                <w:rFonts w:ascii="Times New Roman" w:hAnsi="Times New Roman" w:cs="Times New Roman"/>
                <w:bCs/>
                <w:sz w:val="24"/>
                <w:szCs w:val="24"/>
              </w:rPr>
              <w:t>.</w:t>
            </w:r>
            <w:r w:rsidR="0002757B">
              <w:rPr>
                <w:rFonts w:ascii="Times New Roman" w:hAnsi="Times New Roman" w:cs="Times New Roman"/>
                <w:bCs/>
                <w:sz w:val="24"/>
                <w:szCs w:val="24"/>
              </w:rPr>
              <w:t xml:space="preserve"> </w:t>
            </w:r>
            <w:r w:rsidR="009A0F4A" w:rsidRPr="00621BF6">
              <w:rPr>
                <w:rFonts w:ascii="Times New Roman" w:hAnsi="Times New Roman" w:cs="Times New Roman"/>
                <w:bCs/>
                <w:sz w:val="24"/>
                <w:szCs w:val="24"/>
              </w:rPr>
              <w:t>punkts.</w:t>
            </w:r>
          </w:p>
          <w:p w14:paraId="752A5CBB" w14:textId="479A2C62" w:rsidR="00F238BB" w:rsidRDefault="0041571C" w:rsidP="00B8134A">
            <w:pPr>
              <w:pStyle w:val="Bezatstarpm"/>
              <w:jc w:val="both"/>
              <w:rPr>
                <w:rFonts w:ascii="Times New Roman" w:hAnsi="Times New Roman" w:cs="Times New Roman"/>
                <w:bCs/>
                <w:sz w:val="24"/>
                <w:szCs w:val="24"/>
              </w:rPr>
            </w:pPr>
            <w:r w:rsidRPr="0041571C">
              <w:rPr>
                <w:rFonts w:ascii="Times New Roman" w:hAnsi="Times New Roman" w:cs="Times New Roman"/>
                <w:sz w:val="24"/>
                <w:szCs w:val="24"/>
              </w:rPr>
              <w:t xml:space="preserve">Eiropas Parlamenta un Padomes 2001. gada 22. maija </w:t>
            </w:r>
            <w:r>
              <w:rPr>
                <w:rFonts w:ascii="Times New Roman" w:hAnsi="Times New Roman" w:cs="Times New Roman"/>
                <w:sz w:val="24"/>
                <w:szCs w:val="24"/>
              </w:rPr>
              <w:t>R</w:t>
            </w:r>
            <w:r w:rsidRPr="0041571C">
              <w:rPr>
                <w:rFonts w:ascii="Times New Roman" w:hAnsi="Times New Roman" w:cs="Times New Roman"/>
                <w:sz w:val="24"/>
                <w:szCs w:val="24"/>
              </w:rPr>
              <w:t>egul</w:t>
            </w:r>
            <w:r>
              <w:rPr>
                <w:rFonts w:ascii="Times New Roman" w:hAnsi="Times New Roman" w:cs="Times New Roman"/>
                <w:sz w:val="24"/>
                <w:szCs w:val="24"/>
              </w:rPr>
              <w:t>ā</w:t>
            </w:r>
            <w:r w:rsidRPr="0041571C">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Pr="0041571C">
              <w:rPr>
                <w:rFonts w:ascii="Times New Roman" w:hAnsi="Times New Roman" w:cs="Times New Roman"/>
                <w:sz w:val="24"/>
                <w:szCs w:val="24"/>
              </w:rPr>
              <w:t>999/2001/EK, ar ko paredz noteikumus dažu transmisīvo sūkļveida encefalopātiju profilaksei, kontrolei un apkarošanai</w:t>
            </w:r>
            <w:r>
              <w:rPr>
                <w:rFonts w:ascii="Times New Roman" w:hAnsi="Times New Roman" w:cs="Times New Roman"/>
                <w:sz w:val="24"/>
                <w:szCs w:val="24"/>
              </w:rPr>
              <w:t>, kā arī</w:t>
            </w:r>
            <w:r w:rsidRPr="0041571C">
              <w:rPr>
                <w:rFonts w:ascii="Times New Roman" w:hAnsi="Times New Roman" w:cs="Times New Roman"/>
                <w:sz w:val="24"/>
                <w:szCs w:val="24"/>
              </w:rPr>
              <w:t xml:space="preserve"> </w:t>
            </w:r>
            <w:r w:rsidR="00E72CE3">
              <w:rPr>
                <w:rFonts w:ascii="Times New Roman" w:hAnsi="Times New Roman" w:cs="Times New Roman"/>
                <w:sz w:val="24"/>
                <w:szCs w:val="24"/>
              </w:rPr>
              <w:t xml:space="preserve">Ministru kabineta </w:t>
            </w:r>
            <w:r w:rsidR="00F238BB" w:rsidRPr="009A557F">
              <w:rPr>
                <w:rFonts w:ascii="Times New Roman" w:hAnsi="Times New Roman" w:cs="Times New Roman"/>
                <w:sz w:val="24"/>
                <w:szCs w:val="24"/>
              </w:rPr>
              <w:t>2002.</w:t>
            </w:r>
            <w:r w:rsidR="00E72CE3">
              <w:rPr>
                <w:rFonts w:ascii="Times New Roman" w:hAnsi="Times New Roman" w:cs="Times New Roman"/>
                <w:sz w:val="24"/>
                <w:szCs w:val="24"/>
              </w:rPr>
              <w:t xml:space="preserve"> </w:t>
            </w:r>
            <w:r w:rsidR="00F238BB" w:rsidRPr="009A557F">
              <w:rPr>
                <w:rFonts w:ascii="Times New Roman" w:hAnsi="Times New Roman" w:cs="Times New Roman"/>
                <w:sz w:val="24"/>
                <w:szCs w:val="24"/>
              </w:rPr>
              <w:t>gada 19.</w:t>
            </w:r>
            <w:r w:rsidR="00E72CE3">
              <w:rPr>
                <w:rFonts w:ascii="Times New Roman" w:hAnsi="Times New Roman" w:cs="Times New Roman"/>
                <w:sz w:val="24"/>
                <w:szCs w:val="24"/>
              </w:rPr>
              <w:t xml:space="preserve"> </w:t>
            </w:r>
            <w:r w:rsidR="00F238BB" w:rsidRPr="009A557F">
              <w:rPr>
                <w:rFonts w:ascii="Times New Roman" w:hAnsi="Times New Roman" w:cs="Times New Roman"/>
                <w:sz w:val="24"/>
                <w:szCs w:val="24"/>
              </w:rPr>
              <w:t>marta noteikum</w:t>
            </w:r>
            <w:r w:rsidR="00F238BB">
              <w:rPr>
                <w:rFonts w:ascii="Times New Roman" w:hAnsi="Times New Roman" w:cs="Times New Roman"/>
                <w:sz w:val="24"/>
                <w:szCs w:val="24"/>
              </w:rPr>
              <w:t>os</w:t>
            </w:r>
            <w:r w:rsidR="00F238BB" w:rsidRPr="009A557F">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557F">
              <w:rPr>
                <w:rFonts w:ascii="Times New Roman" w:hAnsi="Times New Roman" w:cs="Times New Roman"/>
                <w:sz w:val="24"/>
                <w:szCs w:val="24"/>
              </w:rPr>
              <w:t>127 “Epizootiju uzliesmojuma likvidēšanas un draudu novēršanas kārtība”</w:t>
            </w:r>
            <w:r w:rsidR="00A92E3B">
              <w:rPr>
                <w:rFonts w:ascii="Times New Roman" w:hAnsi="Times New Roman" w:cs="Times New Roman"/>
                <w:sz w:val="24"/>
                <w:szCs w:val="24"/>
              </w:rPr>
              <w:t xml:space="preserve"> (</w:t>
            </w:r>
            <w:r w:rsidR="00A92E3B" w:rsidRPr="00A92E3B">
              <w:rPr>
                <w:rFonts w:ascii="Times New Roman" w:hAnsi="Times New Roman" w:cs="Times New Roman"/>
                <w:sz w:val="24"/>
                <w:szCs w:val="24"/>
              </w:rPr>
              <w:t>turpmāk – noteikumi Nr.</w:t>
            </w:r>
            <w:r w:rsidR="0002757B">
              <w:rPr>
                <w:rFonts w:ascii="Times New Roman" w:hAnsi="Times New Roman" w:cs="Times New Roman"/>
                <w:sz w:val="24"/>
                <w:szCs w:val="24"/>
              </w:rPr>
              <w:t xml:space="preserve"> </w:t>
            </w:r>
            <w:r w:rsidR="00A92E3B">
              <w:rPr>
                <w:rFonts w:ascii="Times New Roman" w:hAnsi="Times New Roman" w:cs="Times New Roman"/>
                <w:sz w:val="24"/>
                <w:szCs w:val="24"/>
              </w:rPr>
              <w:t>127)</w:t>
            </w:r>
            <w:r w:rsidR="00F238BB">
              <w:rPr>
                <w:rFonts w:ascii="Times New Roman" w:hAnsi="Times New Roman" w:cs="Times New Roman"/>
                <w:sz w:val="24"/>
                <w:szCs w:val="24"/>
              </w:rPr>
              <w:t xml:space="preserve">, </w:t>
            </w:r>
            <w:r w:rsidR="00B8134A" w:rsidRPr="00C92F49">
              <w:rPr>
                <w:rFonts w:ascii="Times New Roman" w:hAnsi="Times New Roman" w:cs="Times New Roman"/>
                <w:sz w:val="24"/>
                <w:szCs w:val="24"/>
              </w:rPr>
              <w:t>Ministru kabineta 2012. gada 21. februāra noteikumos Nr.</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127 “Noteikumi par ziņojamām, reģistrējamām un valsts uzraudzībā esošām dzīvnieku infekcijas slimībām un kārtību, kādā par tām sniedzama informācija Pārtikas un veterinārajam dienestam”, Ministru kabineta 2006.</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gada 18.</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aprīļa noteikum</w:t>
            </w:r>
            <w:r w:rsidR="0002757B">
              <w:rPr>
                <w:rFonts w:ascii="Times New Roman" w:hAnsi="Times New Roman" w:cs="Times New Roman"/>
                <w:sz w:val="24"/>
                <w:szCs w:val="24"/>
              </w:rPr>
              <w:t>os</w:t>
            </w:r>
            <w:r w:rsidR="00B8134A" w:rsidRPr="00C92F49">
              <w:rPr>
                <w:rFonts w:ascii="Times New Roman" w:hAnsi="Times New Roman" w:cs="Times New Roman"/>
                <w:sz w:val="24"/>
                <w:szCs w:val="24"/>
              </w:rPr>
              <w:t xml:space="preserve"> Nr.</w:t>
            </w:r>
            <w:r w:rsidR="0002757B">
              <w:rPr>
                <w:rFonts w:ascii="Times New Roman" w:hAnsi="Times New Roman" w:cs="Times New Roman"/>
                <w:sz w:val="24"/>
                <w:szCs w:val="24"/>
              </w:rPr>
              <w:t> </w:t>
            </w:r>
            <w:r w:rsidR="00B8134A" w:rsidRPr="00C92F49">
              <w:rPr>
                <w:rFonts w:ascii="Times New Roman" w:hAnsi="Times New Roman" w:cs="Times New Roman"/>
                <w:sz w:val="24"/>
                <w:szCs w:val="24"/>
              </w:rPr>
              <w:t>298 “Kārtība, kādā veic to infekcijas slimību profilaksi un apkarošanu, ar kurām slimo gan dzīvnieki, gan cilvēki”, Ministru kabineta 2005.</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gada 2.</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augusta noteikum</w:t>
            </w:r>
            <w:r w:rsidR="0002757B">
              <w:rPr>
                <w:rFonts w:ascii="Times New Roman" w:hAnsi="Times New Roman" w:cs="Times New Roman"/>
                <w:sz w:val="24"/>
                <w:szCs w:val="24"/>
              </w:rPr>
              <w:t>os</w:t>
            </w:r>
            <w:r w:rsidR="00B8134A" w:rsidRPr="00C92F49">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B8134A" w:rsidRPr="00C92F49">
              <w:rPr>
                <w:rFonts w:ascii="Times New Roman" w:hAnsi="Times New Roman" w:cs="Times New Roman"/>
                <w:sz w:val="24"/>
                <w:szCs w:val="24"/>
              </w:rPr>
              <w:t xml:space="preserve">582 “Mutes un nagu sērgas likvidēšanas un draudu novēršanas kārtība”, </w:t>
            </w:r>
            <w:r w:rsidR="00F238BB" w:rsidRPr="00C92F49">
              <w:rPr>
                <w:rFonts w:ascii="Times New Roman" w:hAnsi="Times New Roman" w:cs="Times New Roman"/>
                <w:sz w:val="24"/>
                <w:szCs w:val="24"/>
              </w:rPr>
              <w:t>Ministru kabineta 2007. gada 19. jūnija noteikumos Nr.</w:t>
            </w:r>
            <w:r w:rsidR="0002757B">
              <w:rPr>
                <w:rFonts w:ascii="Times New Roman" w:hAnsi="Times New Roman" w:cs="Times New Roman"/>
                <w:sz w:val="24"/>
                <w:szCs w:val="24"/>
              </w:rPr>
              <w:t xml:space="preserve"> </w:t>
            </w:r>
            <w:r w:rsidR="00F238BB" w:rsidRPr="00C92F49">
              <w:rPr>
                <w:rFonts w:ascii="Times New Roman" w:hAnsi="Times New Roman" w:cs="Times New Roman"/>
                <w:sz w:val="24"/>
                <w:szCs w:val="24"/>
              </w:rPr>
              <w:t>405 “Putnu gripas uzliesmojuma</w:t>
            </w:r>
            <w:r w:rsidR="00F238BB" w:rsidRPr="009A0F4A">
              <w:rPr>
                <w:rFonts w:ascii="Times New Roman" w:hAnsi="Times New Roman" w:cs="Times New Roman"/>
                <w:sz w:val="24"/>
                <w:szCs w:val="24"/>
              </w:rPr>
              <w:t xml:space="preserve"> likvidēšanas un draudu novēršanas kārtība”</w:t>
            </w:r>
            <w:r w:rsidR="00E053ED">
              <w:rPr>
                <w:rFonts w:ascii="Times New Roman" w:hAnsi="Times New Roman" w:cs="Times New Roman"/>
                <w:sz w:val="24"/>
                <w:szCs w:val="24"/>
              </w:rPr>
              <w:t xml:space="preserve"> (turpmāk – noteikumi Nr.</w:t>
            </w:r>
            <w:r w:rsidR="0002757B">
              <w:rPr>
                <w:rFonts w:ascii="Times New Roman" w:hAnsi="Times New Roman" w:cs="Times New Roman"/>
                <w:sz w:val="24"/>
                <w:szCs w:val="24"/>
              </w:rPr>
              <w:t xml:space="preserve"> </w:t>
            </w:r>
            <w:r w:rsidR="00E053ED">
              <w:rPr>
                <w:rFonts w:ascii="Times New Roman" w:hAnsi="Times New Roman" w:cs="Times New Roman"/>
                <w:sz w:val="24"/>
                <w:szCs w:val="24"/>
              </w:rPr>
              <w:t>405)</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2004.</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gada 17. februāra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83 “Āfrikas cūku mēra likvidēšanas un draudu novēršanas kārtība”</w:t>
            </w:r>
            <w:r w:rsidR="00E053ED">
              <w:rPr>
                <w:rFonts w:ascii="Times New Roman" w:hAnsi="Times New Roman" w:cs="Times New Roman"/>
                <w:sz w:val="24"/>
                <w:szCs w:val="24"/>
              </w:rPr>
              <w:t xml:space="preserve"> (turpmāk – noteikumi Nr.</w:t>
            </w:r>
            <w:r w:rsidR="0002757B">
              <w:rPr>
                <w:rFonts w:ascii="Times New Roman" w:hAnsi="Times New Roman" w:cs="Times New Roman"/>
                <w:sz w:val="24"/>
                <w:szCs w:val="24"/>
              </w:rPr>
              <w:t xml:space="preserve"> </w:t>
            </w:r>
            <w:r w:rsidR="00E053ED">
              <w:rPr>
                <w:rFonts w:ascii="Times New Roman" w:hAnsi="Times New Roman" w:cs="Times New Roman"/>
                <w:sz w:val="24"/>
                <w:szCs w:val="24"/>
              </w:rPr>
              <w:t>83)</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2004. gada 30.</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novembra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991 “Klasiskā cūku mēra likvidēšanas un draudu novēršanas kārtība”</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2007. gada 11. decembra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 xml:space="preserve">862 “Cūku vezikulārās </w:t>
            </w:r>
            <w:proofErr w:type="spellStart"/>
            <w:r w:rsidR="00F238BB" w:rsidRPr="009A0F4A">
              <w:rPr>
                <w:rFonts w:ascii="Times New Roman" w:hAnsi="Times New Roman" w:cs="Times New Roman"/>
                <w:sz w:val="24"/>
                <w:szCs w:val="24"/>
              </w:rPr>
              <w:t>eksantēmas</w:t>
            </w:r>
            <w:proofErr w:type="spellEnd"/>
            <w:r w:rsidR="00F238BB" w:rsidRPr="009A0F4A">
              <w:rPr>
                <w:rFonts w:ascii="Times New Roman" w:hAnsi="Times New Roman" w:cs="Times New Roman"/>
                <w:sz w:val="24"/>
                <w:szCs w:val="24"/>
              </w:rPr>
              <w:t xml:space="preserve"> uzliesmojuma likvidēšanas un draudu novēršanas kārtība”</w:t>
            </w:r>
            <w:r w:rsidR="00F238BB">
              <w:rPr>
                <w:rFonts w:ascii="Times New Roman" w:hAnsi="Times New Roman" w:cs="Times New Roman"/>
                <w:sz w:val="24"/>
                <w:szCs w:val="24"/>
              </w:rPr>
              <w:t xml:space="preserve">, </w:t>
            </w:r>
            <w:r w:rsidR="00F238BB" w:rsidRPr="00F238BB">
              <w:rPr>
                <w:rFonts w:ascii="Times New Roman" w:hAnsi="Times New Roman" w:cs="Times New Roman"/>
                <w:sz w:val="24"/>
                <w:szCs w:val="24"/>
              </w:rPr>
              <w:t>Ministru kabineta 2019. gada 26. februār</w:t>
            </w:r>
            <w:r w:rsidR="00F238BB">
              <w:rPr>
                <w:rFonts w:ascii="Times New Roman" w:hAnsi="Times New Roman" w:cs="Times New Roman"/>
                <w:sz w:val="24"/>
                <w:szCs w:val="24"/>
              </w:rPr>
              <w:t>a</w:t>
            </w:r>
            <w:r w:rsidR="00F238BB" w:rsidRPr="00F238BB">
              <w:rPr>
                <w:rFonts w:ascii="Times New Roman" w:hAnsi="Times New Roman" w:cs="Times New Roman"/>
                <w:sz w:val="24"/>
                <w:szCs w:val="24"/>
              </w:rPr>
              <w:t xml:space="preserve"> noteikum</w:t>
            </w:r>
            <w:r w:rsidR="00F238BB">
              <w:rPr>
                <w:rFonts w:ascii="Times New Roman" w:hAnsi="Times New Roman" w:cs="Times New Roman"/>
                <w:sz w:val="24"/>
                <w:szCs w:val="24"/>
              </w:rPr>
              <w:t>os</w:t>
            </w:r>
            <w:r w:rsidR="00F238BB" w:rsidRPr="00F238BB">
              <w:rPr>
                <w:rFonts w:ascii="Times New Roman" w:hAnsi="Times New Roman" w:cs="Times New Roman"/>
                <w:sz w:val="24"/>
                <w:szCs w:val="24"/>
              </w:rPr>
              <w:t xml:space="preserve"> Nr. 90</w:t>
            </w:r>
            <w:r w:rsidR="00F238BB">
              <w:rPr>
                <w:rFonts w:ascii="Times New Roman" w:hAnsi="Times New Roman" w:cs="Times New Roman"/>
                <w:sz w:val="24"/>
                <w:szCs w:val="24"/>
              </w:rPr>
              <w:t xml:space="preserve"> “</w:t>
            </w:r>
            <w:r w:rsidR="00F238BB" w:rsidRPr="00F238BB">
              <w:rPr>
                <w:rFonts w:ascii="Times New Roman" w:hAnsi="Times New Roman" w:cs="Times New Roman"/>
                <w:sz w:val="24"/>
                <w:szCs w:val="24"/>
              </w:rPr>
              <w:t>Nodulārā dermatīta uzliesmojuma likvidēšanas un draudu novēršanas kārtība</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2012. gada 18. decembra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881 “Kārtība, kādā veic brucelozes profilakses un apkarošanas pasākumus govīm”</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2011. gada 20.</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decembra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988 “Kārtība, kādā veic brucelozes profilakses un apkarošanas pasākumus aitām un kazām”</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2011. gada 15. novembra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880 “Govju enzootiskās leikozes uzraudzības, kontroles un apkarošanas kārtība”</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2006. gada 18. aprīļa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298 “Kārtība, kādā veic to infekcijas slimību profilaksi un apkarošanu, ar kurām slimo gan dzīvnieki, gan cilvēki”</w:t>
            </w:r>
            <w:r w:rsidR="00F238BB">
              <w:rPr>
                <w:rFonts w:ascii="Times New Roman" w:hAnsi="Times New Roman" w:cs="Times New Roman"/>
                <w:sz w:val="24"/>
                <w:szCs w:val="24"/>
              </w:rPr>
              <w:t xml:space="preserve">, </w:t>
            </w:r>
            <w:r w:rsidR="00F238BB" w:rsidRPr="009A0F4A">
              <w:rPr>
                <w:rFonts w:ascii="Times New Roman" w:hAnsi="Times New Roman" w:cs="Times New Roman"/>
                <w:sz w:val="24"/>
                <w:szCs w:val="24"/>
              </w:rPr>
              <w:t>Ministru kabineta 2007. gada 6. novembra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741 “Noteikumi par kārtību, kādā kontrolē un apkaro salmonelozi un citas ar pārtikas produktiem pārnēsājamas infekcijas slimības mājputnu ganāmpulkos, kas paredzēti pārtikas produktu iegūšanai nelielā apjomā un tiešai piegādei galapatērētājam”</w:t>
            </w:r>
            <w:r w:rsidR="00F238BB" w:rsidRPr="009A557F">
              <w:rPr>
                <w:rFonts w:ascii="Times New Roman" w:hAnsi="Times New Roman" w:cs="Times New Roman"/>
                <w:sz w:val="24"/>
                <w:szCs w:val="24"/>
              </w:rPr>
              <w:t xml:space="preserve"> (turpmāk – noteikumi Nr.</w:t>
            </w:r>
            <w:r w:rsidR="0002757B">
              <w:rPr>
                <w:rFonts w:ascii="Times New Roman" w:hAnsi="Times New Roman" w:cs="Times New Roman"/>
                <w:sz w:val="24"/>
                <w:szCs w:val="24"/>
              </w:rPr>
              <w:t xml:space="preserve"> </w:t>
            </w:r>
            <w:r w:rsidR="00F238BB" w:rsidRPr="009A557F">
              <w:rPr>
                <w:rFonts w:ascii="Times New Roman" w:hAnsi="Times New Roman" w:cs="Times New Roman"/>
                <w:sz w:val="24"/>
                <w:szCs w:val="24"/>
              </w:rPr>
              <w:t>741)</w:t>
            </w:r>
            <w:r w:rsidR="00F238BB">
              <w:rPr>
                <w:rFonts w:ascii="Times New Roman" w:hAnsi="Times New Roman" w:cs="Times New Roman"/>
                <w:sz w:val="24"/>
                <w:szCs w:val="24"/>
              </w:rPr>
              <w:t xml:space="preserve">, </w:t>
            </w:r>
            <w:r w:rsidR="003A2AA2" w:rsidRPr="003A2AA2">
              <w:rPr>
                <w:rFonts w:ascii="Times New Roman" w:hAnsi="Times New Roman" w:cs="Times New Roman"/>
                <w:sz w:val="24"/>
                <w:szCs w:val="24"/>
              </w:rPr>
              <w:t>Ministru kabineta 2017. gada 3. maija noteikumos Nr. 235 “Prasības olu apritei nelielā apjomā”</w:t>
            </w:r>
            <w:r w:rsidR="003A2AA2">
              <w:rPr>
                <w:rFonts w:ascii="Times New Roman" w:hAnsi="Times New Roman" w:cs="Times New Roman"/>
                <w:sz w:val="24"/>
                <w:szCs w:val="24"/>
              </w:rPr>
              <w:t xml:space="preserve">, </w:t>
            </w:r>
            <w:r w:rsidR="00F238BB" w:rsidRPr="009A0F4A">
              <w:rPr>
                <w:rFonts w:ascii="Times New Roman" w:hAnsi="Times New Roman" w:cs="Times New Roman"/>
                <w:sz w:val="24"/>
                <w:szCs w:val="24"/>
              </w:rPr>
              <w:t xml:space="preserve">Ministru kabineta 2014. gada 23. decembra </w:t>
            </w:r>
            <w:r w:rsidR="00F238BB" w:rsidRPr="009A0F4A">
              <w:rPr>
                <w:rFonts w:ascii="Times New Roman" w:hAnsi="Times New Roman" w:cs="Times New Roman"/>
                <w:sz w:val="24"/>
                <w:szCs w:val="24"/>
              </w:rPr>
              <w:lastRenderedPageBreak/>
              <w:t>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809 “Amerikas peru puves uzraudzības, kontroles un apkarošanas kārtība”</w:t>
            </w:r>
            <w:r>
              <w:rPr>
                <w:rFonts w:ascii="Times New Roman" w:hAnsi="Times New Roman" w:cs="Times New Roman"/>
                <w:sz w:val="24"/>
                <w:szCs w:val="24"/>
              </w:rPr>
              <w:t xml:space="preserve">, </w:t>
            </w:r>
            <w:r w:rsidRPr="0041571C">
              <w:rPr>
                <w:rFonts w:ascii="Times New Roman" w:hAnsi="Times New Roman" w:cs="Times New Roman"/>
                <w:sz w:val="24"/>
                <w:szCs w:val="24"/>
              </w:rPr>
              <w:t>Ministru kabineta 2015. gada 9. jūnija noteikum</w:t>
            </w:r>
            <w:r>
              <w:rPr>
                <w:rFonts w:ascii="Times New Roman" w:hAnsi="Times New Roman" w:cs="Times New Roman"/>
                <w:sz w:val="24"/>
                <w:szCs w:val="24"/>
              </w:rPr>
              <w:t>os</w:t>
            </w:r>
            <w:r w:rsidRPr="0041571C">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Pr="0041571C">
              <w:rPr>
                <w:rFonts w:ascii="Times New Roman" w:hAnsi="Times New Roman" w:cs="Times New Roman"/>
                <w:sz w:val="24"/>
                <w:szCs w:val="24"/>
              </w:rPr>
              <w:t>291 “Noteikumi par biodrošības pasākumu kopumu dzīvnieku turēšanas vietām”</w:t>
            </w:r>
            <w:r w:rsidR="00F238BB">
              <w:rPr>
                <w:rFonts w:ascii="Times New Roman" w:hAnsi="Times New Roman" w:cs="Times New Roman"/>
                <w:sz w:val="24"/>
                <w:szCs w:val="24"/>
              </w:rPr>
              <w:t xml:space="preserve"> un </w:t>
            </w:r>
            <w:r w:rsidR="00F238BB" w:rsidRPr="009A0F4A">
              <w:rPr>
                <w:rFonts w:ascii="Times New Roman" w:hAnsi="Times New Roman" w:cs="Times New Roman"/>
                <w:sz w:val="24"/>
                <w:szCs w:val="24"/>
              </w:rPr>
              <w:t>Ministru kabineta 2017. gada 14.</w:t>
            </w:r>
            <w:r w:rsidR="0002757B">
              <w:rPr>
                <w:rFonts w:ascii="Times New Roman" w:hAnsi="Times New Roman" w:cs="Times New Roman"/>
                <w:sz w:val="24"/>
                <w:szCs w:val="24"/>
              </w:rPr>
              <w:t> </w:t>
            </w:r>
            <w:r w:rsidR="00F238BB" w:rsidRPr="009A0F4A">
              <w:rPr>
                <w:rFonts w:ascii="Times New Roman" w:hAnsi="Times New Roman" w:cs="Times New Roman"/>
                <w:sz w:val="24"/>
                <w:szCs w:val="24"/>
              </w:rPr>
              <w:t>marta noteikum</w:t>
            </w:r>
            <w:r w:rsidR="00F238BB">
              <w:rPr>
                <w:rFonts w:ascii="Times New Roman" w:hAnsi="Times New Roman" w:cs="Times New Roman"/>
                <w:sz w:val="24"/>
                <w:szCs w:val="24"/>
              </w:rPr>
              <w:t>os</w:t>
            </w:r>
            <w:r w:rsidR="00F238BB" w:rsidRPr="009A0F4A">
              <w:rPr>
                <w:rFonts w:ascii="Times New Roman" w:hAnsi="Times New Roman" w:cs="Times New Roman"/>
                <w:sz w:val="24"/>
                <w:szCs w:val="24"/>
              </w:rPr>
              <w:t xml:space="preserve"> Nr.</w:t>
            </w:r>
            <w:r w:rsidR="0002757B">
              <w:rPr>
                <w:rFonts w:ascii="Times New Roman" w:hAnsi="Times New Roman" w:cs="Times New Roman"/>
                <w:sz w:val="24"/>
                <w:szCs w:val="24"/>
              </w:rPr>
              <w:t xml:space="preserve"> </w:t>
            </w:r>
            <w:r w:rsidR="00F238BB" w:rsidRPr="009A0F4A">
              <w:rPr>
                <w:rFonts w:ascii="Times New Roman" w:hAnsi="Times New Roman" w:cs="Times New Roman"/>
                <w:sz w:val="24"/>
                <w:szCs w:val="24"/>
              </w:rPr>
              <w:t>146 “Noteikumi par veterinārajām prasībām akvakultūras dzīvniekiem, no tiem iegūtiem produktiem un to apritei, kā arī atsevišķu akvakultūras dzīvnieku infekcijas slimību profilaksei un apkarošanai”</w:t>
            </w:r>
            <w:r w:rsidR="00F238BB" w:rsidRPr="009A557F">
              <w:rPr>
                <w:rFonts w:ascii="Times New Roman" w:hAnsi="Times New Roman" w:cs="Times New Roman"/>
                <w:sz w:val="24"/>
                <w:szCs w:val="24"/>
              </w:rPr>
              <w:t xml:space="preserve"> (turpmāk – noteikumi Nr.</w:t>
            </w:r>
            <w:r w:rsidR="0002757B">
              <w:rPr>
                <w:rFonts w:ascii="Times New Roman" w:hAnsi="Times New Roman" w:cs="Times New Roman"/>
                <w:sz w:val="24"/>
                <w:szCs w:val="24"/>
              </w:rPr>
              <w:t> </w:t>
            </w:r>
            <w:r w:rsidR="00F238BB" w:rsidRPr="009A557F">
              <w:rPr>
                <w:rFonts w:ascii="Times New Roman" w:hAnsi="Times New Roman" w:cs="Times New Roman"/>
                <w:sz w:val="24"/>
                <w:szCs w:val="24"/>
              </w:rPr>
              <w:t>146)</w:t>
            </w:r>
            <w:r>
              <w:rPr>
                <w:rFonts w:ascii="Times New Roman" w:hAnsi="Times New Roman" w:cs="Times New Roman"/>
                <w:bCs/>
                <w:sz w:val="24"/>
                <w:szCs w:val="24"/>
              </w:rPr>
              <w:t xml:space="preserve">. </w:t>
            </w:r>
            <w:r w:rsidR="0002757B">
              <w:rPr>
                <w:rFonts w:ascii="Times New Roman" w:hAnsi="Times New Roman" w:cs="Times New Roman"/>
                <w:bCs/>
                <w:sz w:val="24"/>
                <w:szCs w:val="24"/>
              </w:rPr>
              <w:t>Īstenojamos d</w:t>
            </w:r>
            <w:r w:rsidRPr="0041571C">
              <w:rPr>
                <w:rFonts w:ascii="Times New Roman" w:hAnsi="Times New Roman" w:cs="Times New Roman"/>
                <w:bCs/>
                <w:sz w:val="24"/>
                <w:szCs w:val="24"/>
              </w:rPr>
              <w:t>zīvnieku infekcijas slimības kontroles un apkarošanas pasākum</w:t>
            </w:r>
            <w:r>
              <w:rPr>
                <w:rFonts w:ascii="Times New Roman" w:hAnsi="Times New Roman" w:cs="Times New Roman"/>
                <w:bCs/>
                <w:sz w:val="24"/>
                <w:szCs w:val="24"/>
              </w:rPr>
              <w:t xml:space="preserve">us nosaka un </w:t>
            </w:r>
            <w:r w:rsidRPr="0041410D">
              <w:rPr>
                <w:rFonts w:ascii="Times New Roman" w:hAnsi="Times New Roman" w:cs="Times New Roman"/>
                <w:bCs/>
                <w:sz w:val="24"/>
                <w:szCs w:val="24"/>
              </w:rPr>
              <w:t>uzdo</w:t>
            </w:r>
            <w:r>
              <w:rPr>
                <w:rFonts w:ascii="Times New Roman" w:hAnsi="Times New Roman" w:cs="Times New Roman"/>
                <w:bCs/>
                <w:sz w:val="24"/>
                <w:szCs w:val="24"/>
              </w:rPr>
              <w:t xml:space="preserve">d </w:t>
            </w:r>
            <w:r w:rsidR="0002757B">
              <w:rPr>
                <w:rFonts w:ascii="Times New Roman" w:hAnsi="Times New Roman" w:cs="Times New Roman"/>
                <w:bCs/>
                <w:sz w:val="24"/>
                <w:szCs w:val="24"/>
              </w:rPr>
              <w:t>īsteno</w:t>
            </w:r>
            <w:r>
              <w:rPr>
                <w:rFonts w:ascii="Times New Roman" w:hAnsi="Times New Roman" w:cs="Times New Roman"/>
                <w:bCs/>
                <w:sz w:val="24"/>
                <w:szCs w:val="24"/>
              </w:rPr>
              <w:t xml:space="preserve">t </w:t>
            </w:r>
            <w:r w:rsidRPr="0041571C">
              <w:rPr>
                <w:rFonts w:ascii="Times New Roman" w:hAnsi="Times New Roman" w:cs="Times New Roman"/>
                <w:bCs/>
                <w:sz w:val="24"/>
                <w:szCs w:val="24"/>
              </w:rPr>
              <w:t>Pārtikas un veterinārā dienest</w:t>
            </w:r>
            <w:r>
              <w:rPr>
                <w:rFonts w:ascii="Times New Roman" w:hAnsi="Times New Roman" w:cs="Times New Roman"/>
                <w:bCs/>
                <w:sz w:val="24"/>
                <w:szCs w:val="24"/>
              </w:rPr>
              <w:t>a</w:t>
            </w:r>
            <w:r w:rsidRPr="0041571C">
              <w:rPr>
                <w:rFonts w:ascii="Times New Roman" w:hAnsi="Times New Roman" w:cs="Times New Roman"/>
                <w:bCs/>
                <w:sz w:val="24"/>
                <w:szCs w:val="24"/>
              </w:rPr>
              <w:t xml:space="preserve"> (turpmāk – PVD) </w:t>
            </w:r>
            <w:r w:rsidR="00F238BB">
              <w:rPr>
                <w:rFonts w:ascii="Times New Roman" w:hAnsi="Times New Roman" w:cs="Times New Roman"/>
                <w:bCs/>
                <w:sz w:val="24"/>
                <w:szCs w:val="24"/>
              </w:rPr>
              <w:t>inspektor</w:t>
            </w:r>
            <w:r>
              <w:rPr>
                <w:rFonts w:ascii="Times New Roman" w:hAnsi="Times New Roman" w:cs="Times New Roman"/>
                <w:bCs/>
                <w:sz w:val="24"/>
                <w:szCs w:val="24"/>
              </w:rPr>
              <w:t xml:space="preserve">s. </w:t>
            </w:r>
            <w:r w:rsidR="0078786B">
              <w:rPr>
                <w:rFonts w:ascii="Times New Roman" w:hAnsi="Times New Roman" w:cs="Times New Roman"/>
                <w:bCs/>
                <w:sz w:val="24"/>
                <w:szCs w:val="24"/>
              </w:rPr>
              <w:t>D</w:t>
            </w:r>
            <w:r w:rsidR="0078786B" w:rsidRPr="00A6203D">
              <w:rPr>
                <w:rFonts w:ascii="Times New Roman" w:hAnsi="Times New Roman" w:cs="Times New Roman"/>
                <w:bCs/>
                <w:sz w:val="24"/>
                <w:szCs w:val="24"/>
              </w:rPr>
              <w:t xml:space="preserve">zīvnieks, ganāmpulks, novietne vai akvakultūras dzīvnieku ganāmpulks ir </w:t>
            </w:r>
            <w:r w:rsidR="0078786B">
              <w:rPr>
                <w:rFonts w:ascii="Times New Roman" w:hAnsi="Times New Roman" w:cs="Times New Roman"/>
                <w:bCs/>
                <w:sz w:val="24"/>
                <w:szCs w:val="24"/>
              </w:rPr>
              <w:t>jā</w:t>
            </w:r>
            <w:r w:rsidR="0078786B" w:rsidRPr="00A6203D">
              <w:rPr>
                <w:rFonts w:ascii="Times New Roman" w:hAnsi="Times New Roman" w:cs="Times New Roman"/>
                <w:bCs/>
                <w:sz w:val="24"/>
                <w:szCs w:val="24"/>
              </w:rPr>
              <w:t xml:space="preserve">reģistrē </w:t>
            </w:r>
            <w:r w:rsidR="0078786B">
              <w:rPr>
                <w:rFonts w:ascii="Times New Roman" w:hAnsi="Times New Roman" w:cs="Times New Roman"/>
                <w:bCs/>
                <w:sz w:val="24"/>
                <w:szCs w:val="24"/>
              </w:rPr>
              <w:t xml:space="preserve">Lauksaimniecības datu centrā (turpmāk – LDC) </w:t>
            </w:r>
            <w:r w:rsidR="0078786B" w:rsidRPr="00A6203D">
              <w:rPr>
                <w:rFonts w:ascii="Times New Roman" w:hAnsi="Times New Roman" w:cs="Times New Roman"/>
                <w:bCs/>
                <w:sz w:val="24"/>
                <w:szCs w:val="24"/>
              </w:rPr>
              <w:t xml:space="preserve">saskaņā ar </w:t>
            </w:r>
            <w:r w:rsidR="0078786B" w:rsidRPr="007A50EE">
              <w:rPr>
                <w:rFonts w:ascii="Times New Roman" w:hAnsi="Times New Roman" w:cs="Times New Roman"/>
                <w:bCs/>
                <w:sz w:val="24"/>
                <w:szCs w:val="24"/>
              </w:rPr>
              <w:t>Ministru kabineta 2019.</w:t>
            </w:r>
            <w:r w:rsidR="0078786B">
              <w:rPr>
                <w:rFonts w:ascii="Times New Roman" w:hAnsi="Times New Roman" w:cs="Times New Roman"/>
                <w:bCs/>
                <w:sz w:val="24"/>
                <w:szCs w:val="24"/>
              </w:rPr>
              <w:t> </w:t>
            </w:r>
            <w:r w:rsidR="0078786B" w:rsidRPr="007A50EE">
              <w:rPr>
                <w:rFonts w:ascii="Times New Roman" w:hAnsi="Times New Roman" w:cs="Times New Roman"/>
                <w:bCs/>
                <w:sz w:val="24"/>
                <w:szCs w:val="24"/>
              </w:rPr>
              <w:t>gada 26. marta noteikum</w:t>
            </w:r>
            <w:r w:rsidR="0078786B">
              <w:rPr>
                <w:rFonts w:ascii="Times New Roman" w:hAnsi="Times New Roman" w:cs="Times New Roman"/>
                <w:bCs/>
                <w:sz w:val="24"/>
                <w:szCs w:val="24"/>
              </w:rPr>
              <w:t>iem</w:t>
            </w:r>
            <w:r w:rsidR="0078786B" w:rsidRPr="007A50EE">
              <w:rPr>
                <w:rFonts w:ascii="Times New Roman" w:hAnsi="Times New Roman" w:cs="Times New Roman"/>
                <w:bCs/>
                <w:sz w:val="24"/>
                <w:szCs w:val="24"/>
              </w:rPr>
              <w:t xml:space="preserve"> Nr. 134 “Lauksaimniecības un akvakultūras dzīvnieku, to ganāmpulku un novietņu reģistrēšanas un lauksaimniecības dzīvnieku apzīmēšanas kārtība” (turpmāk – noteikumi Nr.</w:t>
            </w:r>
            <w:r w:rsidR="0078786B">
              <w:rPr>
                <w:rFonts w:ascii="Times New Roman" w:hAnsi="Times New Roman" w:cs="Times New Roman"/>
                <w:bCs/>
                <w:sz w:val="24"/>
                <w:szCs w:val="24"/>
              </w:rPr>
              <w:t xml:space="preserve"> </w:t>
            </w:r>
            <w:r w:rsidR="0078786B" w:rsidRPr="007A50EE">
              <w:rPr>
                <w:rFonts w:ascii="Times New Roman" w:hAnsi="Times New Roman" w:cs="Times New Roman"/>
                <w:bCs/>
                <w:sz w:val="24"/>
                <w:szCs w:val="24"/>
              </w:rPr>
              <w:t>134)</w:t>
            </w:r>
            <w:r w:rsidR="0078786B">
              <w:rPr>
                <w:rFonts w:ascii="Times New Roman" w:hAnsi="Times New Roman" w:cs="Times New Roman"/>
                <w:bCs/>
                <w:sz w:val="24"/>
                <w:szCs w:val="24"/>
              </w:rPr>
              <w:t>. A</w:t>
            </w:r>
            <w:r w:rsidR="0078786B" w:rsidRPr="00A6203D">
              <w:rPr>
                <w:rFonts w:ascii="Times New Roman" w:hAnsi="Times New Roman" w:cs="Times New Roman"/>
                <w:bCs/>
                <w:sz w:val="24"/>
                <w:szCs w:val="24"/>
              </w:rPr>
              <w:t>kvakultūras nozares uzņēmums un</w:t>
            </w:r>
            <w:r w:rsidR="0078786B">
              <w:rPr>
                <w:rFonts w:ascii="Times New Roman" w:hAnsi="Times New Roman" w:cs="Times New Roman"/>
                <w:bCs/>
                <w:sz w:val="24"/>
                <w:szCs w:val="24"/>
              </w:rPr>
              <w:t xml:space="preserve"> (</w:t>
            </w:r>
            <w:r w:rsidR="0078786B" w:rsidRPr="00A6203D">
              <w:rPr>
                <w:rFonts w:ascii="Times New Roman" w:hAnsi="Times New Roman" w:cs="Times New Roman"/>
                <w:bCs/>
                <w:sz w:val="24"/>
                <w:szCs w:val="24"/>
              </w:rPr>
              <w:t>vai</w:t>
            </w:r>
            <w:r w:rsidR="0078786B">
              <w:rPr>
                <w:rFonts w:ascii="Times New Roman" w:hAnsi="Times New Roman" w:cs="Times New Roman"/>
                <w:bCs/>
                <w:sz w:val="24"/>
                <w:szCs w:val="24"/>
              </w:rPr>
              <w:t>)</w:t>
            </w:r>
            <w:r w:rsidR="0078786B" w:rsidRPr="00A6203D">
              <w:rPr>
                <w:rFonts w:ascii="Times New Roman" w:hAnsi="Times New Roman" w:cs="Times New Roman"/>
                <w:bCs/>
                <w:sz w:val="24"/>
                <w:szCs w:val="24"/>
              </w:rPr>
              <w:t xml:space="preserve"> akvakultūras audzētava ir </w:t>
            </w:r>
            <w:r w:rsidR="0078786B">
              <w:rPr>
                <w:rFonts w:ascii="Times New Roman" w:hAnsi="Times New Roman" w:cs="Times New Roman"/>
                <w:bCs/>
                <w:sz w:val="24"/>
                <w:szCs w:val="24"/>
              </w:rPr>
              <w:t>jā</w:t>
            </w:r>
            <w:r w:rsidR="0078786B" w:rsidRPr="00A6203D">
              <w:rPr>
                <w:rFonts w:ascii="Times New Roman" w:hAnsi="Times New Roman" w:cs="Times New Roman"/>
                <w:bCs/>
                <w:sz w:val="24"/>
                <w:szCs w:val="24"/>
              </w:rPr>
              <w:t xml:space="preserve">reģistrē vai </w:t>
            </w:r>
            <w:r w:rsidR="0078786B">
              <w:rPr>
                <w:rFonts w:ascii="Times New Roman" w:hAnsi="Times New Roman" w:cs="Times New Roman"/>
                <w:bCs/>
                <w:sz w:val="24"/>
                <w:szCs w:val="24"/>
              </w:rPr>
              <w:t>jā</w:t>
            </w:r>
            <w:r w:rsidR="0078786B" w:rsidRPr="00A6203D">
              <w:rPr>
                <w:rFonts w:ascii="Times New Roman" w:hAnsi="Times New Roman" w:cs="Times New Roman"/>
                <w:bCs/>
                <w:sz w:val="24"/>
                <w:szCs w:val="24"/>
              </w:rPr>
              <w:t>atzī</w:t>
            </w:r>
            <w:r w:rsidR="0078786B">
              <w:rPr>
                <w:rFonts w:ascii="Times New Roman" w:hAnsi="Times New Roman" w:cs="Times New Roman"/>
                <w:bCs/>
                <w:sz w:val="24"/>
                <w:szCs w:val="24"/>
              </w:rPr>
              <w:t>s</w:t>
            </w:r>
            <w:r w:rsidR="0078786B" w:rsidRPr="00A6203D">
              <w:rPr>
                <w:rFonts w:ascii="Times New Roman" w:hAnsi="Times New Roman" w:cs="Times New Roman"/>
                <w:bCs/>
                <w:sz w:val="24"/>
                <w:szCs w:val="24"/>
              </w:rPr>
              <w:t xml:space="preserve">t </w:t>
            </w:r>
            <w:r w:rsidR="0078786B">
              <w:rPr>
                <w:rFonts w:ascii="Times New Roman" w:hAnsi="Times New Roman" w:cs="Times New Roman"/>
                <w:bCs/>
                <w:sz w:val="24"/>
                <w:szCs w:val="24"/>
              </w:rPr>
              <w:t>PVD</w:t>
            </w:r>
            <w:r w:rsidR="0078786B" w:rsidRPr="00A6203D">
              <w:rPr>
                <w:rFonts w:ascii="Times New Roman" w:hAnsi="Times New Roman" w:cs="Times New Roman"/>
                <w:bCs/>
                <w:sz w:val="24"/>
                <w:szCs w:val="24"/>
              </w:rPr>
              <w:t xml:space="preserve"> saskaņā a</w:t>
            </w:r>
            <w:r w:rsidR="0078786B">
              <w:rPr>
                <w:rFonts w:ascii="Times New Roman" w:hAnsi="Times New Roman" w:cs="Times New Roman"/>
                <w:bCs/>
                <w:sz w:val="24"/>
                <w:szCs w:val="24"/>
              </w:rPr>
              <w:t>r</w:t>
            </w:r>
            <w:r w:rsidR="0078786B" w:rsidRPr="00A6203D">
              <w:rPr>
                <w:rFonts w:ascii="Times New Roman" w:hAnsi="Times New Roman" w:cs="Times New Roman"/>
                <w:bCs/>
                <w:sz w:val="24"/>
                <w:szCs w:val="24"/>
              </w:rPr>
              <w:t xml:space="preserve"> Ministru kabineta 2017. gada 14. marta noteikum</w:t>
            </w:r>
            <w:r w:rsidR="0078786B">
              <w:rPr>
                <w:rFonts w:ascii="Times New Roman" w:hAnsi="Times New Roman" w:cs="Times New Roman"/>
                <w:bCs/>
                <w:sz w:val="24"/>
                <w:szCs w:val="24"/>
              </w:rPr>
              <w:t>iem</w:t>
            </w:r>
            <w:r w:rsidR="0078786B" w:rsidRPr="00A6203D">
              <w:rPr>
                <w:rFonts w:ascii="Times New Roman" w:hAnsi="Times New Roman" w:cs="Times New Roman"/>
                <w:bCs/>
                <w:sz w:val="24"/>
                <w:szCs w:val="24"/>
              </w:rPr>
              <w:t xml:space="preserve"> Nr. 146 “Noteikumi par veterinārajām prasībām akvakultūras dzīvniekiem, no tiem iegūtiem produktiem un to apritei, kā arī atsevišķu akvakultūras dzīvnieku infekcijas slimību profilaksei un apkarošanai” (turpmāk – noteikumi Nr.</w:t>
            </w:r>
            <w:r w:rsidR="0078786B">
              <w:rPr>
                <w:rFonts w:ascii="Times New Roman" w:hAnsi="Times New Roman" w:cs="Times New Roman"/>
                <w:bCs/>
                <w:sz w:val="24"/>
                <w:szCs w:val="24"/>
              </w:rPr>
              <w:t xml:space="preserve"> </w:t>
            </w:r>
            <w:r w:rsidR="0078786B" w:rsidRPr="00A6203D">
              <w:rPr>
                <w:rFonts w:ascii="Times New Roman" w:hAnsi="Times New Roman" w:cs="Times New Roman"/>
                <w:bCs/>
                <w:sz w:val="24"/>
                <w:szCs w:val="24"/>
              </w:rPr>
              <w:t>146)</w:t>
            </w:r>
            <w:r w:rsidR="0078786B">
              <w:rPr>
                <w:rFonts w:ascii="Times New Roman" w:hAnsi="Times New Roman" w:cs="Times New Roman"/>
                <w:bCs/>
                <w:sz w:val="24"/>
                <w:szCs w:val="24"/>
              </w:rPr>
              <w:t xml:space="preserve">. Visiem </w:t>
            </w:r>
            <w:r w:rsidR="0078786B" w:rsidRPr="00A010F7">
              <w:rPr>
                <w:rFonts w:ascii="Times New Roman" w:hAnsi="Times New Roman" w:cs="Times New Roman"/>
                <w:bCs/>
                <w:sz w:val="24"/>
                <w:szCs w:val="24"/>
              </w:rPr>
              <w:t>pārtikas uzņēmum</w:t>
            </w:r>
            <w:r w:rsidR="0078786B">
              <w:rPr>
                <w:rFonts w:ascii="Times New Roman" w:hAnsi="Times New Roman" w:cs="Times New Roman"/>
                <w:bCs/>
                <w:sz w:val="24"/>
                <w:szCs w:val="24"/>
              </w:rPr>
              <w:t>iem</w:t>
            </w:r>
            <w:r w:rsidR="0078786B" w:rsidRPr="00A010F7">
              <w:rPr>
                <w:rFonts w:ascii="Times New Roman" w:hAnsi="Times New Roman" w:cs="Times New Roman"/>
                <w:bCs/>
                <w:sz w:val="24"/>
                <w:szCs w:val="24"/>
              </w:rPr>
              <w:t>, dzīvnieku mākslīgās apsēklošanas komersant</w:t>
            </w:r>
            <w:r w:rsidR="0078786B">
              <w:rPr>
                <w:rFonts w:ascii="Times New Roman" w:hAnsi="Times New Roman" w:cs="Times New Roman"/>
                <w:bCs/>
                <w:sz w:val="24"/>
                <w:szCs w:val="24"/>
              </w:rPr>
              <w:t>iem</w:t>
            </w:r>
            <w:r w:rsidR="0078786B" w:rsidRPr="00A010F7">
              <w:rPr>
                <w:rFonts w:ascii="Times New Roman" w:hAnsi="Times New Roman" w:cs="Times New Roman"/>
                <w:bCs/>
                <w:sz w:val="24"/>
                <w:szCs w:val="24"/>
              </w:rPr>
              <w:t xml:space="preserve"> un embriju transplantācijas komersant</w:t>
            </w:r>
            <w:r w:rsidR="0078786B">
              <w:rPr>
                <w:rFonts w:ascii="Times New Roman" w:hAnsi="Times New Roman" w:cs="Times New Roman"/>
                <w:bCs/>
                <w:sz w:val="24"/>
                <w:szCs w:val="24"/>
              </w:rPr>
              <w:t>iem</w:t>
            </w:r>
            <w:r w:rsidR="0078786B" w:rsidRPr="00A010F7">
              <w:rPr>
                <w:rFonts w:ascii="Times New Roman" w:hAnsi="Times New Roman" w:cs="Times New Roman"/>
                <w:bCs/>
                <w:sz w:val="24"/>
                <w:szCs w:val="24"/>
              </w:rPr>
              <w:t xml:space="preserve"> ir </w:t>
            </w:r>
            <w:r w:rsidR="0078786B">
              <w:rPr>
                <w:rFonts w:ascii="Times New Roman" w:hAnsi="Times New Roman" w:cs="Times New Roman"/>
                <w:bCs/>
                <w:sz w:val="24"/>
                <w:szCs w:val="24"/>
              </w:rPr>
              <w:t>jābūt iekļautiem PVD</w:t>
            </w:r>
            <w:r w:rsidR="0078786B" w:rsidRPr="00A010F7">
              <w:rPr>
                <w:rFonts w:ascii="Times New Roman" w:hAnsi="Times New Roman" w:cs="Times New Roman"/>
                <w:bCs/>
                <w:sz w:val="24"/>
                <w:szCs w:val="24"/>
              </w:rPr>
              <w:t xml:space="preserve"> uzraudzīb</w:t>
            </w:r>
            <w:r w:rsidR="0078786B">
              <w:rPr>
                <w:rFonts w:ascii="Times New Roman" w:hAnsi="Times New Roman" w:cs="Times New Roman"/>
                <w:bCs/>
                <w:sz w:val="24"/>
                <w:szCs w:val="24"/>
              </w:rPr>
              <w:t xml:space="preserve">ā esošo objektu </w:t>
            </w:r>
            <w:r w:rsidR="0078786B" w:rsidRPr="00A010F7">
              <w:rPr>
                <w:rFonts w:ascii="Times New Roman" w:hAnsi="Times New Roman" w:cs="Times New Roman"/>
                <w:bCs/>
                <w:sz w:val="24"/>
                <w:szCs w:val="24"/>
              </w:rPr>
              <w:t>reģistrā</w:t>
            </w:r>
            <w:r w:rsidR="0078786B">
              <w:rPr>
                <w:rFonts w:ascii="Times New Roman" w:hAnsi="Times New Roman" w:cs="Times New Roman"/>
                <w:bCs/>
                <w:sz w:val="24"/>
                <w:szCs w:val="24"/>
              </w:rPr>
              <w:t xml:space="preserve">. </w:t>
            </w:r>
            <w:r w:rsidR="0078786B" w:rsidRPr="00381113">
              <w:rPr>
                <w:rFonts w:ascii="Times New Roman" w:hAnsi="Times New Roman" w:cs="Times New Roman"/>
                <w:bCs/>
                <w:sz w:val="24"/>
                <w:szCs w:val="24"/>
              </w:rPr>
              <w:t>PVD</w:t>
            </w:r>
            <w:r w:rsidR="0078786B">
              <w:rPr>
                <w:rFonts w:ascii="Times New Roman" w:hAnsi="Times New Roman" w:cs="Times New Roman"/>
                <w:bCs/>
                <w:sz w:val="24"/>
                <w:szCs w:val="24"/>
              </w:rPr>
              <w:t xml:space="preserve"> pārtikas uzņēmumu šajā</w:t>
            </w:r>
            <w:r w:rsidR="0078786B" w:rsidRPr="00381113">
              <w:rPr>
                <w:rFonts w:ascii="Times New Roman" w:hAnsi="Times New Roman" w:cs="Times New Roman"/>
                <w:bCs/>
                <w:sz w:val="24"/>
                <w:szCs w:val="24"/>
              </w:rPr>
              <w:t xml:space="preserve"> reģistrā </w:t>
            </w:r>
            <w:r w:rsidR="0078786B">
              <w:rPr>
                <w:rFonts w:ascii="Times New Roman" w:hAnsi="Times New Roman" w:cs="Times New Roman"/>
                <w:bCs/>
                <w:sz w:val="24"/>
                <w:szCs w:val="24"/>
              </w:rPr>
              <w:t xml:space="preserve">iekļauj saskaņā ar </w:t>
            </w:r>
            <w:r w:rsidR="0078786B" w:rsidRPr="0028617E">
              <w:rPr>
                <w:rFonts w:ascii="Times New Roman" w:hAnsi="Times New Roman" w:cs="Times New Roman"/>
                <w:bCs/>
                <w:sz w:val="24"/>
                <w:szCs w:val="24"/>
              </w:rPr>
              <w:t>Ministru kabineta 2010.</w:t>
            </w:r>
            <w:r w:rsidR="0078786B">
              <w:rPr>
                <w:rFonts w:ascii="Times New Roman" w:hAnsi="Times New Roman" w:cs="Times New Roman"/>
                <w:bCs/>
                <w:sz w:val="24"/>
                <w:szCs w:val="24"/>
              </w:rPr>
              <w:t xml:space="preserve"> </w:t>
            </w:r>
            <w:r w:rsidR="0078786B" w:rsidRPr="0028617E">
              <w:rPr>
                <w:rFonts w:ascii="Times New Roman" w:hAnsi="Times New Roman" w:cs="Times New Roman"/>
                <w:bCs/>
                <w:sz w:val="24"/>
                <w:szCs w:val="24"/>
              </w:rPr>
              <w:t>gada 2.</w:t>
            </w:r>
            <w:r w:rsidR="0078786B">
              <w:rPr>
                <w:rFonts w:ascii="Times New Roman" w:hAnsi="Times New Roman" w:cs="Times New Roman"/>
                <w:bCs/>
                <w:sz w:val="24"/>
                <w:szCs w:val="24"/>
              </w:rPr>
              <w:t xml:space="preserve"> </w:t>
            </w:r>
            <w:r w:rsidR="0078786B" w:rsidRPr="0028617E">
              <w:rPr>
                <w:rFonts w:ascii="Times New Roman" w:hAnsi="Times New Roman" w:cs="Times New Roman"/>
                <w:bCs/>
                <w:sz w:val="24"/>
                <w:szCs w:val="24"/>
              </w:rPr>
              <w:t>februār</w:t>
            </w:r>
            <w:r w:rsidR="0078786B">
              <w:rPr>
                <w:rFonts w:ascii="Times New Roman" w:hAnsi="Times New Roman" w:cs="Times New Roman"/>
                <w:bCs/>
                <w:sz w:val="24"/>
                <w:szCs w:val="24"/>
              </w:rPr>
              <w:t>a</w:t>
            </w:r>
            <w:r w:rsidR="0078786B" w:rsidRPr="0028617E">
              <w:rPr>
                <w:rFonts w:ascii="Times New Roman" w:hAnsi="Times New Roman" w:cs="Times New Roman"/>
                <w:bCs/>
                <w:sz w:val="24"/>
                <w:szCs w:val="24"/>
              </w:rPr>
              <w:t xml:space="preserve"> noteikum</w:t>
            </w:r>
            <w:r w:rsidR="0078786B">
              <w:rPr>
                <w:rFonts w:ascii="Times New Roman" w:hAnsi="Times New Roman" w:cs="Times New Roman"/>
                <w:bCs/>
                <w:sz w:val="24"/>
                <w:szCs w:val="24"/>
              </w:rPr>
              <w:t>os</w:t>
            </w:r>
            <w:r w:rsidR="0078786B" w:rsidRPr="0028617E">
              <w:rPr>
                <w:rFonts w:ascii="Times New Roman" w:hAnsi="Times New Roman" w:cs="Times New Roman"/>
                <w:bCs/>
                <w:sz w:val="24"/>
                <w:szCs w:val="24"/>
              </w:rPr>
              <w:t xml:space="preserve"> Nr.</w:t>
            </w:r>
            <w:r w:rsidR="0078786B">
              <w:rPr>
                <w:rFonts w:ascii="Times New Roman" w:hAnsi="Times New Roman" w:cs="Times New Roman"/>
                <w:bCs/>
                <w:sz w:val="24"/>
                <w:szCs w:val="24"/>
              </w:rPr>
              <w:t> </w:t>
            </w:r>
            <w:r w:rsidR="0078786B" w:rsidRPr="0028617E">
              <w:rPr>
                <w:rFonts w:ascii="Times New Roman" w:hAnsi="Times New Roman" w:cs="Times New Roman"/>
                <w:bCs/>
                <w:sz w:val="24"/>
                <w:szCs w:val="24"/>
              </w:rPr>
              <w:t>104</w:t>
            </w:r>
            <w:r w:rsidR="0078786B">
              <w:rPr>
                <w:rFonts w:ascii="Times New Roman" w:hAnsi="Times New Roman" w:cs="Times New Roman"/>
                <w:bCs/>
                <w:sz w:val="24"/>
                <w:szCs w:val="24"/>
              </w:rPr>
              <w:t xml:space="preserve"> “</w:t>
            </w:r>
            <w:r w:rsidR="0078786B" w:rsidRPr="0028617E">
              <w:rPr>
                <w:rFonts w:ascii="Times New Roman" w:hAnsi="Times New Roman" w:cs="Times New Roman"/>
                <w:bCs/>
                <w:sz w:val="24"/>
                <w:szCs w:val="24"/>
              </w:rPr>
              <w:t>Pārtikas uzņēmumu atzīšanas un reģistrācijas kārtība</w:t>
            </w:r>
            <w:r w:rsidR="0078786B">
              <w:rPr>
                <w:rFonts w:ascii="Times New Roman" w:hAnsi="Times New Roman" w:cs="Times New Roman"/>
                <w:bCs/>
                <w:sz w:val="24"/>
                <w:szCs w:val="24"/>
              </w:rPr>
              <w:t xml:space="preserve">” noteikto, bet </w:t>
            </w:r>
            <w:r w:rsidR="0078786B" w:rsidRPr="00381113">
              <w:rPr>
                <w:rFonts w:ascii="Times New Roman" w:hAnsi="Times New Roman" w:cs="Times New Roman"/>
                <w:bCs/>
                <w:sz w:val="24"/>
                <w:szCs w:val="24"/>
              </w:rPr>
              <w:t>dzīvnieku mākslīgās apsēklošanas komersant</w:t>
            </w:r>
            <w:r w:rsidR="0078786B">
              <w:rPr>
                <w:rFonts w:ascii="Times New Roman" w:hAnsi="Times New Roman" w:cs="Times New Roman"/>
                <w:bCs/>
                <w:sz w:val="24"/>
                <w:szCs w:val="24"/>
              </w:rPr>
              <w:t>u</w:t>
            </w:r>
            <w:r w:rsidR="0078786B" w:rsidRPr="00381113">
              <w:rPr>
                <w:rFonts w:ascii="Times New Roman" w:hAnsi="Times New Roman" w:cs="Times New Roman"/>
                <w:bCs/>
                <w:sz w:val="24"/>
                <w:szCs w:val="24"/>
              </w:rPr>
              <w:t xml:space="preserve"> un embriju transplantācijas komersant</w:t>
            </w:r>
            <w:r w:rsidR="0078786B">
              <w:rPr>
                <w:rFonts w:ascii="Times New Roman" w:hAnsi="Times New Roman" w:cs="Times New Roman"/>
                <w:bCs/>
                <w:sz w:val="24"/>
                <w:szCs w:val="24"/>
              </w:rPr>
              <w:t>u</w:t>
            </w:r>
            <w:r w:rsidR="0078786B" w:rsidRPr="00381113">
              <w:rPr>
                <w:rFonts w:ascii="Times New Roman" w:hAnsi="Times New Roman" w:cs="Times New Roman"/>
                <w:bCs/>
                <w:sz w:val="24"/>
                <w:szCs w:val="24"/>
              </w:rPr>
              <w:t xml:space="preserve"> </w:t>
            </w:r>
            <w:r w:rsidR="0078786B">
              <w:rPr>
                <w:rFonts w:ascii="Times New Roman" w:hAnsi="Times New Roman" w:cs="Times New Roman"/>
                <w:bCs/>
                <w:sz w:val="24"/>
                <w:szCs w:val="24"/>
              </w:rPr>
              <w:t xml:space="preserve">– </w:t>
            </w:r>
            <w:r w:rsidR="0078786B" w:rsidRPr="00381113">
              <w:rPr>
                <w:rFonts w:ascii="Times New Roman" w:hAnsi="Times New Roman" w:cs="Times New Roman"/>
                <w:bCs/>
                <w:sz w:val="24"/>
                <w:szCs w:val="24"/>
              </w:rPr>
              <w:t xml:space="preserve">saskaņā ar </w:t>
            </w:r>
            <w:r w:rsidR="0078786B" w:rsidRPr="00A010F7">
              <w:rPr>
                <w:rFonts w:ascii="Times New Roman" w:hAnsi="Times New Roman" w:cs="Times New Roman"/>
                <w:bCs/>
                <w:sz w:val="24"/>
                <w:szCs w:val="24"/>
              </w:rPr>
              <w:t>Ministru kabineta 2010.</w:t>
            </w:r>
            <w:r w:rsidR="0078786B">
              <w:rPr>
                <w:rFonts w:ascii="Times New Roman" w:hAnsi="Times New Roman" w:cs="Times New Roman"/>
                <w:bCs/>
                <w:sz w:val="24"/>
                <w:szCs w:val="24"/>
              </w:rPr>
              <w:t xml:space="preserve"> </w:t>
            </w:r>
            <w:r w:rsidR="0078786B" w:rsidRPr="00A010F7">
              <w:rPr>
                <w:rFonts w:ascii="Times New Roman" w:hAnsi="Times New Roman" w:cs="Times New Roman"/>
                <w:bCs/>
                <w:sz w:val="24"/>
                <w:szCs w:val="24"/>
              </w:rPr>
              <w:t>gada 31.</w:t>
            </w:r>
            <w:r w:rsidR="0078786B">
              <w:rPr>
                <w:rFonts w:ascii="Times New Roman" w:hAnsi="Times New Roman" w:cs="Times New Roman"/>
                <w:bCs/>
                <w:sz w:val="24"/>
                <w:szCs w:val="24"/>
              </w:rPr>
              <w:t xml:space="preserve"> </w:t>
            </w:r>
            <w:r w:rsidR="0078786B" w:rsidRPr="00A010F7">
              <w:rPr>
                <w:rFonts w:ascii="Times New Roman" w:hAnsi="Times New Roman" w:cs="Times New Roman"/>
                <w:bCs/>
                <w:sz w:val="24"/>
                <w:szCs w:val="24"/>
              </w:rPr>
              <w:t>august</w:t>
            </w:r>
            <w:r w:rsidR="0078786B">
              <w:rPr>
                <w:rFonts w:ascii="Times New Roman" w:hAnsi="Times New Roman" w:cs="Times New Roman"/>
                <w:bCs/>
                <w:sz w:val="24"/>
                <w:szCs w:val="24"/>
              </w:rPr>
              <w:t>a</w:t>
            </w:r>
            <w:r w:rsidR="0078786B" w:rsidRPr="00A010F7">
              <w:rPr>
                <w:rFonts w:ascii="Times New Roman" w:hAnsi="Times New Roman" w:cs="Times New Roman"/>
                <w:bCs/>
                <w:sz w:val="24"/>
                <w:szCs w:val="24"/>
              </w:rPr>
              <w:t xml:space="preserve"> noteikum</w:t>
            </w:r>
            <w:r w:rsidR="0078786B">
              <w:rPr>
                <w:rFonts w:ascii="Times New Roman" w:hAnsi="Times New Roman" w:cs="Times New Roman"/>
                <w:bCs/>
                <w:sz w:val="24"/>
                <w:szCs w:val="24"/>
              </w:rPr>
              <w:t>os</w:t>
            </w:r>
            <w:r w:rsidR="0078786B" w:rsidRPr="00A010F7">
              <w:rPr>
                <w:rFonts w:ascii="Times New Roman" w:hAnsi="Times New Roman" w:cs="Times New Roman"/>
                <w:bCs/>
                <w:sz w:val="24"/>
                <w:szCs w:val="24"/>
              </w:rPr>
              <w:t xml:space="preserve"> Nr.</w:t>
            </w:r>
            <w:r w:rsidR="0078786B">
              <w:rPr>
                <w:rFonts w:ascii="Times New Roman" w:hAnsi="Times New Roman" w:cs="Times New Roman"/>
                <w:bCs/>
                <w:sz w:val="24"/>
                <w:szCs w:val="24"/>
              </w:rPr>
              <w:t xml:space="preserve"> </w:t>
            </w:r>
            <w:r w:rsidR="0078786B" w:rsidRPr="00A010F7">
              <w:rPr>
                <w:rFonts w:ascii="Times New Roman" w:hAnsi="Times New Roman" w:cs="Times New Roman"/>
                <w:bCs/>
                <w:sz w:val="24"/>
                <w:szCs w:val="24"/>
              </w:rPr>
              <w:t>818</w:t>
            </w:r>
            <w:r w:rsidR="0078786B">
              <w:rPr>
                <w:rFonts w:ascii="Times New Roman" w:hAnsi="Times New Roman" w:cs="Times New Roman"/>
                <w:bCs/>
                <w:sz w:val="24"/>
                <w:szCs w:val="24"/>
              </w:rPr>
              <w:t xml:space="preserve"> “</w:t>
            </w:r>
            <w:r w:rsidR="0078786B" w:rsidRPr="00A010F7">
              <w:rPr>
                <w:rFonts w:ascii="Times New Roman" w:hAnsi="Times New Roman" w:cs="Times New Roman"/>
                <w:bCs/>
                <w:sz w:val="24"/>
                <w:szCs w:val="24"/>
              </w:rPr>
              <w:t>Noteikumi par veterinārajām prasībām govju, cūku, aitu, kazu un zirgu sugas dzīvnieku embriju un olšūnu un zirgu, aitu un kazu sugas dzīvnieku spermas apritei, kā arī embriju transplantācijas uzņēmumu, spermas sagatavošanas centru un spermas uzglabāšanas centru reģistrācijas kārtību</w:t>
            </w:r>
            <w:r w:rsidR="0078786B">
              <w:rPr>
                <w:rFonts w:ascii="Times New Roman" w:hAnsi="Times New Roman" w:cs="Times New Roman"/>
                <w:bCs/>
                <w:sz w:val="24"/>
                <w:szCs w:val="24"/>
              </w:rPr>
              <w:t>” noteikto.</w:t>
            </w:r>
          </w:p>
          <w:p w14:paraId="1CC53C2C" w14:textId="77777777" w:rsidR="003A2AA2" w:rsidRDefault="003A2AA2" w:rsidP="003A2AA2">
            <w:pPr>
              <w:pStyle w:val="Bezatstarpm"/>
              <w:jc w:val="both"/>
              <w:rPr>
                <w:rFonts w:ascii="Times New Roman" w:hAnsi="Times New Roman" w:cs="Times New Roman"/>
                <w:bCs/>
                <w:sz w:val="24"/>
                <w:szCs w:val="24"/>
              </w:rPr>
            </w:pPr>
            <w:r w:rsidRPr="00500513">
              <w:rPr>
                <w:rFonts w:ascii="Times New Roman" w:hAnsi="Times New Roman" w:cs="Times New Roman"/>
                <w:bCs/>
                <w:sz w:val="24"/>
                <w:szCs w:val="24"/>
              </w:rPr>
              <w:t xml:space="preserve">Saskaņā ar Eiropas Parlamenta un Padomes 2014. gada 15. maija Regulas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 (turpmāk – regula </w:t>
            </w:r>
            <w:r>
              <w:rPr>
                <w:rFonts w:ascii="Times New Roman" w:hAnsi="Times New Roman" w:cs="Times New Roman"/>
                <w:bCs/>
                <w:sz w:val="24"/>
                <w:szCs w:val="24"/>
              </w:rPr>
              <w:t>Nr.</w:t>
            </w:r>
            <w:r w:rsidRPr="00500513">
              <w:rPr>
                <w:rFonts w:ascii="Times New Roman" w:hAnsi="Times New Roman" w:cs="Times New Roman"/>
                <w:bCs/>
                <w:sz w:val="24"/>
                <w:szCs w:val="24"/>
              </w:rPr>
              <w:t>652/2014) 8.</w:t>
            </w:r>
            <w:r>
              <w:rPr>
                <w:rFonts w:ascii="Times New Roman" w:hAnsi="Times New Roman" w:cs="Times New Roman"/>
                <w:bCs/>
                <w:sz w:val="24"/>
                <w:szCs w:val="24"/>
              </w:rPr>
              <w:t xml:space="preserve"> </w:t>
            </w:r>
            <w:r w:rsidRPr="00500513">
              <w:rPr>
                <w:rFonts w:ascii="Times New Roman" w:hAnsi="Times New Roman" w:cs="Times New Roman"/>
                <w:bCs/>
                <w:sz w:val="24"/>
                <w:szCs w:val="24"/>
              </w:rPr>
              <w:t>un 11. pantā noteikto kompensācijas dzīvnieku īpašniekiem izmaksā par izkautiem</w:t>
            </w:r>
            <w:r>
              <w:rPr>
                <w:rFonts w:ascii="Times New Roman" w:hAnsi="Times New Roman" w:cs="Times New Roman"/>
                <w:bCs/>
                <w:sz w:val="24"/>
                <w:szCs w:val="24"/>
              </w:rPr>
              <w:t xml:space="preserve"> un nogalinātiem</w:t>
            </w:r>
            <w:r w:rsidRPr="00500513">
              <w:rPr>
                <w:rFonts w:ascii="Times New Roman" w:hAnsi="Times New Roman" w:cs="Times New Roman"/>
                <w:bCs/>
                <w:sz w:val="24"/>
                <w:szCs w:val="24"/>
              </w:rPr>
              <w:t xml:space="preserve"> dzīvniekiem un par iznīcinātiem dzīvnieku izcelsmes produktiem</w:t>
            </w:r>
            <w:r>
              <w:rPr>
                <w:rFonts w:ascii="Times New Roman" w:hAnsi="Times New Roman" w:cs="Times New Roman"/>
                <w:bCs/>
                <w:sz w:val="24"/>
                <w:szCs w:val="24"/>
              </w:rPr>
              <w:t>. N</w:t>
            </w:r>
            <w:r w:rsidRPr="002D2D75">
              <w:rPr>
                <w:rFonts w:ascii="Times New Roman" w:hAnsi="Times New Roman" w:cs="Times New Roman"/>
                <w:bCs/>
                <w:sz w:val="24"/>
                <w:szCs w:val="24"/>
              </w:rPr>
              <w:t>oteikumu projekt</w:t>
            </w:r>
            <w:r>
              <w:rPr>
                <w:rFonts w:ascii="Times New Roman" w:hAnsi="Times New Roman" w:cs="Times New Roman"/>
                <w:bCs/>
                <w:sz w:val="24"/>
                <w:szCs w:val="24"/>
              </w:rPr>
              <w:t xml:space="preserve">a 1. pielikumā </w:t>
            </w:r>
            <w:r w:rsidRPr="00793F4F">
              <w:rPr>
                <w:rFonts w:ascii="Times New Roman" w:hAnsi="Times New Roman" w:cs="Times New Roman"/>
                <w:bCs/>
                <w:sz w:val="24"/>
                <w:szCs w:val="24"/>
              </w:rPr>
              <w:t>kompensācijas apmērs par nobeiguš</w:t>
            </w:r>
            <w:r>
              <w:rPr>
                <w:rFonts w:ascii="Times New Roman" w:hAnsi="Times New Roman" w:cs="Times New Roman"/>
                <w:bCs/>
                <w:sz w:val="24"/>
                <w:szCs w:val="24"/>
              </w:rPr>
              <w:t>o</w:t>
            </w:r>
            <w:r w:rsidRPr="00793F4F">
              <w:rPr>
                <w:rFonts w:ascii="Times New Roman" w:hAnsi="Times New Roman" w:cs="Times New Roman"/>
                <w:bCs/>
                <w:sz w:val="24"/>
                <w:szCs w:val="24"/>
              </w:rPr>
              <w:t>s, nokaut</w:t>
            </w:r>
            <w:r>
              <w:rPr>
                <w:rFonts w:ascii="Times New Roman" w:hAnsi="Times New Roman" w:cs="Times New Roman"/>
                <w:bCs/>
                <w:sz w:val="24"/>
                <w:szCs w:val="24"/>
              </w:rPr>
              <w:t>u</w:t>
            </w:r>
            <w:r w:rsidRPr="00793F4F">
              <w:rPr>
                <w:rFonts w:ascii="Times New Roman" w:hAnsi="Times New Roman" w:cs="Times New Roman"/>
                <w:bCs/>
                <w:sz w:val="24"/>
                <w:szCs w:val="24"/>
              </w:rPr>
              <w:t xml:space="preserve"> un nogalināt</w:t>
            </w:r>
            <w:r>
              <w:rPr>
                <w:rFonts w:ascii="Times New Roman" w:hAnsi="Times New Roman" w:cs="Times New Roman"/>
                <w:bCs/>
                <w:sz w:val="24"/>
                <w:szCs w:val="24"/>
              </w:rPr>
              <w:t>u</w:t>
            </w:r>
            <w:r w:rsidRPr="00793F4F">
              <w:rPr>
                <w:rFonts w:ascii="Times New Roman" w:hAnsi="Times New Roman" w:cs="Times New Roman"/>
                <w:bCs/>
                <w:sz w:val="24"/>
                <w:szCs w:val="24"/>
              </w:rPr>
              <w:t xml:space="preserve"> dzīvniek</w:t>
            </w:r>
            <w:r>
              <w:rPr>
                <w:rFonts w:ascii="Times New Roman" w:hAnsi="Times New Roman" w:cs="Times New Roman"/>
                <w:bCs/>
                <w:sz w:val="24"/>
                <w:szCs w:val="24"/>
              </w:rPr>
              <w:t>u</w:t>
            </w:r>
            <w:r w:rsidRPr="00793F4F">
              <w:rPr>
                <w:rFonts w:ascii="Times New Roman" w:hAnsi="Times New Roman" w:cs="Times New Roman"/>
                <w:bCs/>
                <w:sz w:val="24"/>
                <w:szCs w:val="24"/>
              </w:rPr>
              <w:t xml:space="preserve"> (turpmāk </w:t>
            </w:r>
            <w:r>
              <w:rPr>
                <w:rFonts w:ascii="Times New Roman" w:hAnsi="Times New Roman" w:cs="Times New Roman"/>
                <w:bCs/>
                <w:sz w:val="24"/>
                <w:szCs w:val="24"/>
              </w:rPr>
              <w:t>–</w:t>
            </w:r>
            <w:r w:rsidRPr="00793F4F">
              <w:rPr>
                <w:rFonts w:ascii="Times New Roman" w:hAnsi="Times New Roman" w:cs="Times New Roman"/>
                <w:bCs/>
                <w:sz w:val="24"/>
                <w:szCs w:val="24"/>
              </w:rPr>
              <w:t xml:space="preserve"> dzīvnieks)</w:t>
            </w:r>
            <w:r>
              <w:rPr>
                <w:rFonts w:ascii="Times New Roman" w:hAnsi="Times New Roman" w:cs="Times New Roman"/>
                <w:bCs/>
                <w:sz w:val="24"/>
                <w:szCs w:val="24"/>
              </w:rPr>
              <w:t xml:space="preserve"> </w:t>
            </w:r>
            <w:r w:rsidRPr="002D2D75">
              <w:rPr>
                <w:rFonts w:ascii="Times New Roman" w:hAnsi="Times New Roman" w:cs="Times New Roman"/>
                <w:bCs/>
                <w:sz w:val="24"/>
                <w:szCs w:val="24"/>
              </w:rPr>
              <w:t xml:space="preserve">tiek saglabāts </w:t>
            </w:r>
            <w:r>
              <w:rPr>
                <w:rFonts w:ascii="Times New Roman" w:hAnsi="Times New Roman" w:cs="Times New Roman"/>
                <w:bCs/>
                <w:sz w:val="24"/>
                <w:szCs w:val="24"/>
              </w:rPr>
              <w:t>jau pašlaik</w:t>
            </w:r>
            <w:r w:rsidRPr="002D2D75">
              <w:rPr>
                <w:rFonts w:ascii="Times New Roman" w:hAnsi="Times New Roman" w:cs="Times New Roman"/>
                <w:bCs/>
                <w:sz w:val="24"/>
                <w:szCs w:val="24"/>
              </w:rPr>
              <w:t xml:space="preserve"> spēkā esoš</w:t>
            </w:r>
            <w:r>
              <w:rPr>
                <w:rFonts w:ascii="Times New Roman" w:hAnsi="Times New Roman" w:cs="Times New Roman"/>
                <w:bCs/>
                <w:sz w:val="24"/>
                <w:szCs w:val="24"/>
              </w:rPr>
              <w:t>aj</w:t>
            </w:r>
            <w:r w:rsidRPr="002D2D75">
              <w:rPr>
                <w:rFonts w:ascii="Times New Roman" w:hAnsi="Times New Roman" w:cs="Times New Roman"/>
                <w:bCs/>
                <w:sz w:val="24"/>
                <w:szCs w:val="24"/>
              </w:rPr>
              <w:t>ā apmērā, kas noteikt</w:t>
            </w:r>
            <w:r>
              <w:rPr>
                <w:rFonts w:ascii="Times New Roman" w:hAnsi="Times New Roman" w:cs="Times New Roman"/>
                <w:bCs/>
                <w:sz w:val="24"/>
                <w:szCs w:val="24"/>
              </w:rPr>
              <w:t>s</w:t>
            </w:r>
            <w:r w:rsidRPr="002D2D75">
              <w:rPr>
                <w:rFonts w:ascii="Times New Roman" w:hAnsi="Times New Roman" w:cs="Times New Roman"/>
                <w:bCs/>
                <w:sz w:val="24"/>
                <w:szCs w:val="24"/>
              </w:rPr>
              <w:t xml:space="preserve"> </w:t>
            </w:r>
            <w:r w:rsidRPr="001945F7">
              <w:rPr>
                <w:rFonts w:ascii="Times New Roman" w:hAnsi="Times New Roman" w:cs="Times New Roman"/>
                <w:bCs/>
                <w:sz w:val="24"/>
                <w:szCs w:val="24"/>
              </w:rPr>
              <w:t>Ministru kabineta 2005. gada 15. marta noteikum</w:t>
            </w:r>
            <w:r>
              <w:rPr>
                <w:rFonts w:ascii="Times New Roman" w:hAnsi="Times New Roman" w:cs="Times New Roman"/>
                <w:bCs/>
                <w:sz w:val="24"/>
                <w:szCs w:val="24"/>
              </w:rPr>
              <w:t>u</w:t>
            </w:r>
            <w:r w:rsidRPr="001945F7">
              <w:rPr>
                <w:rFonts w:ascii="Times New Roman" w:hAnsi="Times New Roman" w:cs="Times New Roman"/>
                <w:bCs/>
                <w:sz w:val="24"/>
                <w:szCs w:val="24"/>
              </w:rPr>
              <w:t xml:space="preserve"> Nr.</w:t>
            </w:r>
            <w:r>
              <w:rPr>
                <w:rFonts w:ascii="Times New Roman" w:hAnsi="Times New Roman" w:cs="Times New Roman"/>
                <w:bCs/>
                <w:sz w:val="24"/>
                <w:szCs w:val="24"/>
              </w:rPr>
              <w:t> </w:t>
            </w:r>
            <w:r w:rsidRPr="001945F7">
              <w:rPr>
                <w:rFonts w:ascii="Times New Roman" w:hAnsi="Times New Roman" w:cs="Times New Roman"/>
                <w:bCs/>
                <w:sz w:val="24"/>
                <w:szCs w:val="24"/>
              </w:rPr>
              <w:t xml:space="preserve">177 </w:t>
            </w:r>
            <w:r>
              <w:rPr>
                <w:rFonts w:ascii="Times New Roman" w:hAnsi="Times New Roman" w:cs="Times New Roman"/>
                <w:bCs/>
                <w:sz w:val="24"/>
                <w:szCs w:val="24"/>
              </w:rPr>
              <w:t>“</w:t>
            </w:r>
            <w:r w:rsidRPr="001945F7">
              <w:rPr>
                <w:rFonts w:ascii="Times New Roman" w:hAnsi="Times New Roman" w:cs="Times New Roman"/>
                <w:bCs/>
                <w:sz w:val="24"/>
                <w:szCs w:val="24"/>
              </w:rPr>
              <w:t>Kārtība, kādā piešķir un dzīvnieku īpašnieks saņem kompensāciju par zaudējumiem, kas radušies valsts uzraudzībā esošās dzīvnieku infekcijas slimības vai epizootijas uzliesmojuma laikā” (turpmāk – noteikumi Nr.</w:t>
            </w:r>
            <w:r>
              <w:rPr>
                <w:rFonts w:ascii="Times New Roman" w:hAnsi="Times New Roman" w:cs="Times New Roman"/>
                <w:bCs/>
                <w:sz w:val="24"/>
                <w:szCs w:val="24"/>
              </w:rPr>
              <w:t xml:space="preserve"> </w:t>
            </w:r>
            <w:r w:rsidRPr="001945F7">
              <w:rPr>
                <w:rFonts w:ascii="Times New Roman" w:hAnsi="Times New Roman" w:cs="Times New Roman"/>
                <w:bCs/>
                <w:sz w:val="24"/>
                <w:szCs w:val="24"/>
              </w:rPr>
              <w:t>177)</w:t>
            </w:r>
            <w:r>
              <w:rPr>
                <w:rFonts w:ascii="Times New Roman" w:hAnsi="Times New Roman" w:cs="Times New Roman"/>
                <w:bCs/>
                <w:sz w:val="24"/>
                <w:szCs w:val="24"/>
              </w:rPr>
              <w:t xml:space="preserve"> </w:t>
            </w:r>
            <w:r w:rsidRPr="002D2D75">
              <w:rPr>
                <w:rFonts w:ascii="Times New Roman" w:hAnsi="Times New Roman" w:cs="Times New Roman"/>
                <w:bCs/>
                <w:sz w:val="24"/>
                <w:szCs w:val="24"/>
              </w:rPr>
              <w:t>2.</w:t>
            </w:r>
            <w:r>
              <w:rPr>
                <w:rFonts w:ascii="Times New Roman" w:hAnsi="Times New Roman" w:cs="Times New Roman"/>
                <w:bCs/>
                <w:sz w:val="24"/>
                <w:szCs w:val="24"/>
              </w:rPr>
              <w:t>, 7.</w:t>
            </w:r>
            <w:r w:rsidRPr="00CA31E0">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un 7.</w:t>
            </w:r>
            <w:r w:rsidRPr="00CA31E0">
              <w:rPr>
                <w:rFonts w:ascii="Times New Roman" w:hAnsi="Times New Roman" w:cs="Times New Roman"/>
                <w:bCs/>
                <w:sz w:val="24"/>
                <w:szCs w:val="24"/>
                <w:vertAlign w:val="superscript"/>
              </w:rPr>
              <w:t>3</w:t>
            </w:r>
            <w:r>
              <w:rPr>
                <w:rFonts w:ascii="Times New Roman" w:hAnsi="Times New Roman" w:cs="Times New Roman"/>
                <w:bCs/>
                <w:sz w:val="24"/>
                <w:szCs w:val="24"/>
              </w:rPr>
              <w:t xml:space="preserve"> </w:t>
            </w:r>
            <w:r w:rsidRPr="002D2D75">
              <w:rPr>
                <w:rFonts w:ascii="Times New Roman" w:hAnsi="Times New Roman" w:cs="Times New Roman"/>
                <w:bCs/>
                <w:sz w:val="24"/>
                <w:szCs w:val="24"/>
              </w:rPr>
              <w:t>pielikumā, iekļaujot noteikumu projektā</w:t>
            </w:r>
            <w:r>
              <w:rPr>
                <w:rFonts w:ascii="Times New Roman" w:hAnsi="Times New Roman" w:cs="Times New Roman"/>
                <w:bCs/>
                <w:sz w:val="24"/>
                <w:szCs w:val="24"/>
              </w:rPr>
              <w:t xml:space="preserve"> </w:t>
            </w:r>
            <w:r w:rsidRPr="002D2D75">
              <w:rPr>
                <w:rFonts w:ascii="Times New Roman" w:hAnsi="Times New Roman" w:cs="Times New Roman"/>
                <w:bCs/>
                <w:sz w:val="24"/>
                <w:szCs w:val="24"/>
              </w:rPr>
              <w:t>precizējumus</w:t>
            </w:r>
            <w:r>
              <w:rPr>
                <w:rFonts w:ascii="Times New Roman" w:hAnsi="Times New Roman" w:cs="Times New Roman"/>
                <w:bCs/>
                <w:sz w:val="24"/>
                <w:szCs w:val="24"/>
              </w:rPr>
              <w:t>,</w:t>
            </w:r>
            <w:r w:rsidRPr="002D2D75">
              <w:rPr>
                <w:rFonts w:ascii="Times New Roman" w:hAnsi="Times New Roman" w:cs="Times New Roman"/>
                <w:bCs/>
                <w:sz w:val="24"/>
                <w:szCs w:val="24"/>
              </w:rPr>
              <w:t xml:space="preserve"> par k</w:t>
            </w:r>
            <w:r>
              <w:rPr>
                <w:rFonts w:ascii="Times New Roman" w:hAnsi="Times New Roman" w:cs="Times New Roman"/>
                <w:bCs/>
                <w:sz w:val="24"/>
                <w:szCs w:val="24"/>
              </w:rPr>
              <w:t>uriem</w:t>
            </w:r>
            <w:r w:rsidRPr="002D2D75">
              <w:rPr>
                <w:rFonts w:ascii="Times New Roman" w:hAnsi="Times New Roman" w:cs="Times New Roman"/>
                <w:bCs/>
                <w:sz w:val="24"/>
                <w:szCs w:val="24"/>
              </w:rPr>
              <w:t xml:space="preserve"> panākta vienošanās sanāksmē</w:t>
            </w:r>
            <w:r>
              <w:rPr>
                <w:rFonts w:ascii="Times New Roman" w:hAnsi="Times New Roman" w:cs="Times New Roman"/>
                <w:bCs/>
                <w:sz w:val="24"/>
                <w:szCs w:val="24"/>
              </w:rPr>
              <w:t xml:space="preserve"> ar </w:t>
            </w:r>
            <w:r w:rsidRPr="00C844CD">
              <w:rPr>
                <w:rFonts w:ascii="Times New Roman" w:hAnsi="Times New Roman" w:cs="Times New Roman"/>
                <w:bCs/>
                <w:sz w:val="24"/>
                <w:szCs w:val="24"/>
              </w:rPr>
              <w:t>Dzīvnieku audzēšanas un ciltsdarba likumā noteiktajām šķirnes lauksaimniecības dzīvnieku audzētāju biedrībām</w:t>
            </w:r>
            <w:r>
              <w:rPr>
                <w:rFonts w:ascii="Times New Roman" w:hAnsi="Times New Roman" w:cs="Times New Roman"/>
                <w:bCs/>
                <w:sz w:val="24"/>
                <w:szCs w:val="24"/>
              </w:rPr>
              <w:t xml:space="preserve"> (turpmāk – biedrība)</w:t>
            </w:r>
            <w:r w:rsidRPr="00C844CD">
              <w:rPr>
                <w:rFonts w:ascii="Times New Roman" w:hAnsi="Times New Roman" w:cs="Times New Roman"/>
                <w:bCs/>
                <w:sz w:val="24"/>
                <w:szCs w:val="24"/>
              </w:rPr>
              <w:t xml:space="preserve"> un krustojuma cūku audzētāju organizācijām </w:t>
            </w:r>
            <w:r>
              <w:rPr>
                <w:rFonts w:ascii="Times New Roman" w:hAnsi="Times New Roman" w:cs="Times New Roman"/>
                <w:bCs/>
                <w:sz w:val="24"/>
                <w:szCs w:val="24"/>
              </w:rPr>
              <w:t>(turpmāk – organizācija)</w:t>
            </w:r>
            <w:r w:rsidRPr="002D2D75">
              <w:rPr>
                <w:rFonts w:ascii="Times New Roman" w:hAnsi="Times New Roman" w:cs="Times New Roman"/>
                <w:bCs/>
                <w:sz w:val="24"/>
                <w:szCs w:val="24"/>
              </w:rPr>
              <w:t>.</w:t>
            </w:r>
            <w:r>
              <w:rPr>
                <w:rFonts w:ascii="Times New Roman" w:hAnsi="Times New Roman" w:cs="Times New Roman"/>
                <w:bCs/>
                <w:sz w:val="24"/>
                <w:szCs w:val="24"/>
              </w:rPr>
              <w:t xml:space="preserve"> T</w:t>
            </w:r>
            <w:r w:rsidRPr="002D2D75">
              <w:rPr>
                <w:rFonts w:ascii="Times New Roman" w:hAnsi="Times New Roman" w:cs="Times New Roman"/>
                <w:bCs/>
                <w:sz w:val="24"/>
                <w:szCs w:val="24"/>
              </w:rPr>
              <w:t>iks turpinātas</w:t>
            </w:r>
            <w:r>
              <w:rPr>
                <w:rFonts w:ascii="Times New Roman" w:hAnsi="Times New Roman" w:cs="Times New Roman"/>
                <w:bCs/>
                <w:sz w:val="24"/>
                <w:szCs w:val="24"/>
              </w:rPr>
              <w:t xml:space="preserve"> diskusijas ar biedrībām un organizācijām par </w:t>
            </w:r>
            <w:r w:rsidRPr="002D2D75">
              <w:rPr>
                <w:rFonts w:ascii="Times New Roman" w:hAnsi="Times New Roman" w:cs="Times New Roman"/>
                <w:bCs/>
                <w:sz w:val="24"/>
                <w:szCs w:val="24"/>
              </w:rPr>
              <w:t>zaudējumu kompensācijas apmēr</w:t>
            </w:r>
            <w:r>
              <w:rPr>
                <w:rFonts w:ascii="Times New Roman" w:hAnsi="Times New Roman" w:cs="Times New Roman"/>
                <w:bCs/>
                <w:sz w:val="24"/>
                <w:szCs w:val="24"/>
              </w:rPr>
              <w:t xml:space="preserve">u </w:t>
            </w:r>
            <w:r w:rsidRPr="002D2D75">
              <w:rPr>
                <w:rFonts w:ascii="Times New Roman" w:hAnsi="Times New Roman" w:cs="Times New Roman"/>
                <w:bCs/>
                <w:sz w:val="24"/>
                <w:szCs w:val="24"/>
              </w:rPr>
              <w:t xml:space="preserve">par dzīvnieku un </w:t>
            </w:r>
            <w:r>
              <w:rPr>
                <w:rFonts w:ascii="Times New Roman" w:hAnsi="Times New Roman" w:cs="Times New Roman"/>
                <w:bCs/>
                <w:sz w:val="24"/>
                <w:szCs w:val="24"/>
              </w:rPr>
              <w:t xml:space="preserve">zaudējumu kompensācijas </w:t>
            </w:r>
            <w:r w:rsidRPr="002D2D75">
              <w:rPr>
                <w:rFonts w:ascii="Times New Roman" w:hAnsi="Times New Roman" w:cs="Times New Roman"/>
                <w:bCs/>
                <w:sz w:val="24"/>
                <w:szCs w:val="24"/>
              </w:rPr>
              <w:t>aprēķināšanu atbilstoši dzīvnieka tirgus vērtībai</w:t>
            </w:r>
            <w:r>
              <w:rPr>
                <w:rFonts w:ascii="Times New Roman" w:hAnsi="Times New Roman" w:cs="Times New Roman"/>
                <w:bCs/>
                <w:sz w:val="24"/>
                <w:szCs w:val="24"/>
              </w:rPr>
              <w:t>, kāda tā ir</w:t>
            </w:r>
            <w:r w:rsidRPr="002D2D75">
              <w:rPr>
                <w:rFonts w:ascii="Times New Roman" w:hAnsi="Times New Roman" w:cs="Times New Roman"/>
                <w:bCs/>
                <w:sz w:val="24"/>
                <w:szCs w:val="24"/>
              </w:rPr>
              <w:t xml:space="preserve"> tieši pirms </w:t>
            </w:r>
            <w:r w:rsidRPr="002D2D75">
              <w:rPr>
                <w:rFonts w:ascii="Times New Roman" w:hAnsi="Times New Roman" w:cs="Times New Roman"/>
                <w:bCs/>
                <w:sz w:val="24"/>
                <w:szCs w:val="24"/>
              </w:rPr>
              <w:lastRenderedPageBreak/>
              <w:t xml:space="preserve">lēmuma pieņemšanas par </w:t>
            </w:r>
            <w:r>
              <w:rPr>
                <w:rFonts w:ascii="Times New Roman" w:hAnsi="Times New Roman" w:cs="Times New Roman"/>
                <w:bCs/>
                <w:sz w:val="24"/>
                <w:szCs w:val="24"/>
              </w:rPr>
              <w:t>dzīvnieka</w:t>
            </w:r>
            <w:r w:rsidRPr="002D2D75">
              <w:rPr>
                <w:rFonts w:ascii="Times New Roman" w:hAnsi="Times New Roman" w:cs="Times New Roman"/>
                <w:bCs/>
                <w:sz w:val="24"/>
                <w:szCs w:val="24"/>
              </w:rPr>
              <w:t xml:space="preserve"> nogalināšanu vai nokaušanu</w:t>
            </w:r>
            <w:r>
              <w:rPr>
                <w:rFonts w:ascii="Times New Roman" w:hAnsi="Times New Roman" w:cs="Times New Roman"/>
                <w:bCs/>
                <w:sz w:val="24"/>
                <w:szCs w:val="24"/>
              </w:rPr>
              <w:t xml:space="preserve">. Pēc diskusijām ar </w:t>
            </w:r>
            <w:r w:rsidRPr="007A50EE">
              <w:rPr>
                <w:rFonts w:ascii="Times New Roman" w:hAnsi="Times New Roman" w:cs="Times New Roman"/>
                <w:bCs/>
                <w:sz w:val="24"/>
                <w:szCs w:val="24"/>
              </w:rPr>
              <w:t>biedrībām un organizācijām</w:t>
            </w:r>
            <w:r w:rsidRPr="002D2D75">
              <w:rPr>
                <w:rFonts w:ascii="Times New Roman" w:hAnsi="Times New Roman" w:cs="Times New Roman"/>
                <w:bCs/>
                <w:sz w:val="24"/>
                <w:szCs w:val="24"/>
              </w:rPr>
              <w:t xml:space="preserve"> iespējami īsākā laikā</w:t>
            </w:r>
            <w:r>
              <w:rPr>
                <w:rFonts w:ascii="Times New Roman" w:hAnsi="Times New Roman" w:cs="Times New Roman"/>
                <w:bCs/>
                <w:sz w:val="24"/>
                <w:szCs w:val="24"/>
              </w:rPr>
              <w:t xml:space="preserve"> tiks sagatavoti noteikumu grozījumi. </w:t>
            </w:r>
          </w:p>
          <w:p w14:paraId="55A22AA4" w14:textId="77777777" w:rsidR="003A2AA2" w:rsidRDefault="003A2AA2" w:rsidP="003A2AA2">
            <w:pPr>
              <w:pStyle w:val="Bezatstarpm"/>
              <w:jc w:val="both"/>
              <w:rPr>
                <w:rFonts w:ascii="Times New Roman" w:hAnsi="Times New Roman" w:cs="Times New Roman"/>
                <w:sz w:val="24"/>
                <w:szCs w:val="24"/>
              </w:rPr>
            </w:pPr>
            <w:r w:rsidRPr="00126F4B">
              <w:rPr>
                <w:rFonts w:ascii="Times New Roman" w:hAnsi="Times New Roman" w:cs="Times New Roman"/>
                <w:bCs/>
                <w:sz w:val="24"/>
                <w:szCs w:val="24"/>
              </w:rPr>
              <w:t>L</w:t>
            </w:r>
            <w:r>
              <w:rPr>
                <w:rFonts w:ascii="Times New Roman" w:hAnsi="Times New Roman" w:cs="Times New Roman"/>
                <w:bCs/>
                <w:sz w:val="24"/>
                <w:szCs w:val="24"/>
              </w:rPr>
              <w:t>ikumā “</w:t>
            </w:r>
            <w:r w:rsidRPr="00126F4B">
              <w:rPr>
                <w:rFonts w:ascii="Times New Roman" w:hAnsi="Times New Roman" w:cs="Times New Roman"/>
                <w:bCs/>
                <w:sz w:val="24"/>
                <w:szCs w:val="24"/>
              </w:rPr>
              <w:t>Par grāmatvedību</w:t>
            </w:r>
            <w:r>
              <w:rPr>
                <w:rFonts w:ascii="Times New Roman" w:hAnsi="Times New Roman" w:cs="Times New Roman"/>
                <w:bCs/>
                <w:sz w:val="24"/>
                <w:szCs w:val="24"/>
              </w:rPr>
              <w:t>” noteikts, ka g</w:t>
            </w:r>
            <w:r w:rsidRPr="00126F4B">
              <w:rPr>
                <w:rFonts w:ascii="Times New Roman" w:hAnsi="Times New Roman" w:cs="Times New Roman"/>
                <w:bCs/>
                <w:sz w:val="24"/>
                <w:szCs w:val="24"/>
              </w:rPr>
              <w:t>rāmatvedības reģistros izdara ierakstus, kas pamatoti ar attaisnojuma dokumentiem. Attaisnojuma dokuments ir dokuments, kurš apliecina uzņēmuma saimnieciskā darījuma esamību un kurā ietvert</w:t>
            </w:r>
            <w:r>
              <w:rPr>
                <w:rFonts w:ascii="Times New Roman" w:hAnsi="Times New Roman" w:cs="Times New Roman"/>
                <w:bCs/>
                <w:sz w:val="24"/>
                <w:szCs w:val="24"/>
              </w:rPr>
              <w:t xml:space="preserve">a arī </w:t>
            </w:r>
            <w:r w:rsidRPr="00126F4B">
              <w:rPr>
                <w:rFonts w:ascii="Times New Roman" w:hAnsi="Times New Roman" w:cs="Times New Roman"/>
                <w:bCs/>
                <w:sz w:val="24"/>
                <w:szCs w:val="24"/>
              </w:rPr>
              <w:t>informācija par saimniecisko darījumu</w:t>
            </w:r>
            <w:r>
              <w:rPr>
                <w:rFonts w:ascii="Times New Roman" w:hAnsi="Times New Roman" w:cs="Times New Roman"/>
                <w:bCs/>
                <w:sz w:val="24"/>
                <w:szCs w:val="24"/>
              </w:rPr>
              <w:t xml:space="preserve"> – </w:t>
            </w:r>
            <w:r w:rsidRPr="00126F4B">
              <w:rPr>
                <w:rFonts w:ascii="Times New Roman" w:hAnsi="Times New Roman" w:cs="Times New Roman"/>
                <w:bCs/>
                <w:sz w:val="24"/>
                <w:szCs w:val="24"/>
              </w:rPr>
              <w:t>saimnieciskā darījuma apraksts, pamatojums un mērītāji (daudzum</w:t>
            </w:r>
            <w:r>
              <w:rPr>
                <w:rFonts w:ascii="Times New Roman" w:hAnsi="Times New Roman" w:cs="Times New Roman"/>
                <w:bCs/>
                <w:sz w:val="24"/>
                <w:szCs w:val="24"/>
              </w:rPr>
              <w:t>s</w:t>
            </w:r>
            <w:r w:rsidRPr="00126F4B">
              <w:rPr>
                <w:rFonts w:ascii="Times New Roman" w:hAnsi="Times New Roman" w:cs="Times New Roman"/>
                <w:bCs/>
                <w:sz w:val="24"/>
                <w:szCs w:val="24"/>
              </w:rPr>
              <w:t>, summas).</w:t>
            </w:r>
            <w:r>
              <w:rPr>
                <w:rFonts w:ascii="Times New Roman" w:hAnsi="Times New Roman" w:cs="Times New Roman"/>
                <w:bCs/>
                <w:sz w:val="24"/>
                <w:szCs w:val="24"/>
              </w:rPr>
              <w:t xml:space="preserve"> Savukārt </w:t>
            </w:r>
            <w:r w:rsidRPr="00DF7616">
              <w:rPr>
                <w:rFonts w:ascii="Times New Roman" w:hAnsi="Times New Roman" w:cs="Times New Roman"/>
                <w:bCs/>
                <w:sz w:val="24"/>
                <w:szCs w:val="24"/>
              </w:rPr>
              <w:t>Ministru kabineta 2003.</w:t>
            </w:r>
            <w:r>
              <w:rPr>
                <w:rFonts w:ascii="Times New Roman" w:hAnsi="Times New Roman" w:cs="Times New Roman"/>
                <w:bCs/>
                <w:sz w:val="24"/>
                <w:szCs w:val="24"/>
              </w:rPr>
              <w:t xml:space="preserve"> </w:t>
            </w:r>
            <w:r w:rsidRPr="00DF7616">
              <w:rPr>
                <w:rFonts w:ascii="Times New Roman" w:hAnsi="Times New Roman" w:cs="Times New Roman"/>
                <w:bCs/>
                <w:sz w:val="24"/>
                <w:szCs w:val="24"/>
              </w:rPr>
              <w:t>gada 21.</w:t>
            </w:r>
            <w:r>
              <w:rPr>
                <w:rFonts w:ascii="Times New Roman" w:hAnsi="Times New Roman" w:cs="Times New Roman"/>
                <w:bCs/>
                <w:sz w:val="24"/>
                <w:szCs w:val="24"/>
              </w:rPr>
              <w:t xml:space="preserve"> </w:t>
            </w:r>
            <w:r w:rsidRPr="00DF7616">
              <w:rPr>
                <w:rFonts w:ascii="Times New Roman" w:hAnsi="Times New Roman" w:cs="Times New Roman"/>
                <w:bCs/>
                <w:sz w:val="24"/>
                <w:szCs w:val="24"/>
              </w:rPr>
              <w:t>oktobr</w:t>
            </w:r>
            <w:r>
              <w:rPr>
                <w:rFonts w:ascii="Times New Roman" w:hAnsi="Times New Roman" w:cs="Times New Roman"/>
                <w:bCs/>
                <w:sz w:val="24"/>
                <w:szCs w:val="24"/>
              </w:rPr>
              <w:t>a</w:t>
            </w:r>
            <w:r w:rsidRPr="00DF7616">
              <w:rPr>
                <w:rFonts w:ascii="Times New Roman" w:hAnsi="Times New Roman" w:cs="Times New Roman"/>
                <w:bCs/>
                <w:sz w:val="24"/>
                <w:szCs w:val="24"/>
              </w:rPr>
              <w:t xml:space="preserve"> noteikum</w:t>
            </w:r>
            <w:r>
              <w:rPr>
                <w:rFonts w:ascii="Times New Roman" w:hAnsi="Times New Roman" w:cs="Times New Roman"/>
                <w:bCs/>
                <w:sz w:val="24"/>
                <w:szCs w:val="24"/>
              </w:rPr>
              <w:t>os</w:t>
            </w:r>
            <w:r w:rsidRPr="00DF7616">
              <w:rPr>
                <w:rFonts w:ascii="Times New Roman" w:hAnsi="Times New Roman" w:cs="Times New Roman"/>
                <w:bCs/>
                <w:sz w:val="24"/>
                <w:szCs w:val="24"/>
              </w:rPr>
              <w:t xml:space="preserve"> Nr.</w:t>
            </w:r>
            <w:r>
              <w:rPr>
                <w:rFonts w:ascii="Times New Roman" w:hAnsi="Times New Roman" w:cs="Times New Roman"/>
                <w:bCs/>
                <w:sz w:val="24"/>
                <w:szCs w:val="24"/>
              </w:rPr>
              <w:t> </w:t>
            </w:r>
            <w:r w:rsidRPr="00DF7616">
              <w:rPr>
                <w:rFonts w:ascii="Times New Roman" w:hAnsi="Times New Roman" w:cs="Times New Roman"/>
                <w:bCs/>
                <w:sz w:val="24"/>
                <w:szCs w:val="24"/>
              </w:rPr>
              <w:t>585</w:t>
            </w:r>
            <w:r>
              <w:rPr>
                <w:rFonts w:ascii="Times New Roman" w:hAnsi="Times New Roman" w:cs="Times New Roman"/>
                <w:bCs/>
                <w:sz w:val="24"/>
                <w:szCs w:val="24"/>
              </w:rPr>
              <w:t xml:space="preserve"> “</w:t>
            </w:r>
            <w:r w:rsidRPr="00DF7616">
              <w:rPr>
                <w:rFonts w:ascii="Times New Roman" w:hAnsi="Times New Roman" w:cs="Times New Roman"/>
                <w:bCs/>
                <w:sz w:val="24"/>
                <w:szCs w:val="24"/>
              </w:rPr>
              <w:t>Noteikumi par grāmatvedības kārtošanu un organizāciju</w:t>
            </w:r>
            <w:r>
              <w:rPr>
                <w:rFonts w:ascii="Times New Roman" w:hAnsi="Times New Roman" w:cs="Times New Roman"/>
                <w:bCs/>
                <w:sz w:val="24"/>
                <w:szCs w:val="24"/>
              </w:rPr>
              <w:t>” (turpmāk – noteikumi Nr. 585) noteikts, ka v</w:t>
            </w:r>
            <w:r w:rsidRPr="00DF7616">
              <w:rPr>
                <w:rFonts w:ascii="Times New Roman" w:hAnsi="Times New Roman" w:cs="Times New Roman"/>
                <w:bCs/>
                <w:sz w:val="24"/>
                <w:szCs w:val="24"/>
              </w:rPr>
              <w:t>isus saimnieciskos darījumus apliecina ar attaisnojuma dokumentiem,</w:t>
            </w:r>
            <w:r>
              <w:rPr>
                <w:rFonts w:ascii="Times New Roman" w:hAnsi="Times New Roman" w:cs="Times New Roman"/>
                <w:bCs/>
                <w:sz w:val="24"/>
                <w:szCs w:val="24"/>
              </w:rPr>
              <w:t xml:space="preserve"> </w:t>
            </w:r>
            <w:r w:rsidRPr="00DF7616">
              <w:rPr>
                <w:rFonts w:ascii="Times New Roman" w:hAnsi="Times New Roman" w:cs="Times New Roman"/>
                <w:bCs/>
                <w:sz w:val="24"/>
                <w:szCs w:val="24"/>
              </w:rPr>
              <w:t>novērtē naudas izteiksmē un, ievērojot hronoloģiju, sistemātiskā kārtībā iegrāmato uzņēmuma grāmatvedības reģistros</w:t>
            </w:r>
            <w:r w:rsidRPr="008F1C91">
              <w:rPr>
                <w:rFonts w:ascii="Times New Roman" w:hAnsi="Times New Roman" w:cs="Times New Roman"/>
                <w:bCs/>
                <w:sz w:val="24"/>
                <w:szCs w:val="24"/>
              </w:rPr>
              <w:t>.</w:t>
            </w:r>
            <w:r w:rsidRPr="008F1C91">
              <w:rPr>
                <w:rFonts w:ascii="Times New Roman" w:hAnsi="Times New Roman" w:cs="Times New Roman"/>
                <w:sz w:val="24"/>
                <w:szCs w:val="24"/>
              </w:rPr>
              <w:t xml:space="preserve"> Sagatavojot attaisnojuma dokumentu</w:t>
            </w:r>
            <w:r>
              <w:rPr>
                <w:rFonts w:ascii="Times New Roman" w:hAnsi="Times New Roman" w:cs="Times New Roman"/>
                <w:sz w:val="24"/>
                <w:szCs w:val="24"/>
              </w:rPr>
              <w:t>,</w:t>
            </w:r>
            <w:r w:rsidRPr="008F1C91">
              <w:rPr>
                <w:rFonts w:ascii="Times New Roman" w:hAnsi="Times New Roman" w:cs="Times New Roman"/>
                <w:sz w:val="24"/>
                <w:szCs w:val="24"/>
              </w:rPr>
              <w:t xml:space="preserve"> norāda preču vai pakalpojuma nosaukumu, attiecīgā saimnieciskā darījuma vai darbības aprakstu (piemēram, preču piegāde (pārdošana) citam uzņēmumam, pārvietošana starp uzņēmuma pastāvīgajām darbības vietām vai starp personām, kas atbild par konkrētu preču saglabāšanu, pakalpojuma sniegšana), mērvienību un daudzumu, vienas vienības cenu, saimnieciskā darījuma novērtējumu naudā</w:t>
            </w:r>
            <w:r>
              <w:rPr>
                <w:rFonts w:ascii="Times New Roman" w:hAnsi="Times New Roman" w:cs="Times New Roman"/>
                <w:sz w:val="24"/>
                <w:szCs w:val="24"/>
              </w:rPr>
              <w:t xml:space="preserve"> un </w:t>
            </w:r>
            <w:r w:rsidRPr="008F1C91">
              <w:rPr>
                <w:rFonts w:ascii="Times New Roman" w:hAnsi="Times New Roman" w:cs="Times New Roman"/>
                <w:sz w:val="24"/>
                <w:szCs w:val="24"/>
              </w:rPr>
              <w:t xml:space="preserve">piešķirtās atlaides, ja tādas ir. </w:t>
            </w:r>
          </w:p>
          <w:p w14:paraId="3CC44D4E" w14:textId="77777777" w:rsidR="003D1BB1" w:rsidRPr="005623E0" w:rsidRDefault="003D1BB1" w:rsidP="003D1BB1">
            <w:pPr>
              <w:pStyle w:val="Bezatstarpm"/>
              <w:jc w:val="both"/>
              <w:rPr>
                <w:rFonts w:ascii="Times New Roman" w:hAnsi="Times New Roman" w:cs="Times New Roman"/>
                <w:bCs/>
                <w:sz w:val="24"/>
                <w:szCs w:val="24"/>
              </w:rPr>
            </w:pPr>
            <w:r>
              <w:rPr>
                <w:rFonts w:ascii="Times New Roman" w:hAnsi="Times New Roman" w:cs="Times New Roman"/>
                <w:bCs/>
                <w:sz w:val="24"/>
                <w:szCs w:val="24"/>
              </w:rPr>
              <w:t>Ievērojot minēto</w:t>
            </w:r>
            <w:r w:rsidRPr="005623E0">
              <w:rPr>
                <w:rFonts w:ascii="Times New Roman" w:hAnsi="Times New Roman" w:cs="Times New Roman"/>
                <w:bCs/>
                <w:sz w:val="24"/>
                <w:szCs w:val="24"/>
              </w:rPr>
              <w:t xml:space="preserve"> noteikumu projektā iekļauti nosacījumi</w:t>
            </w:r>
            <w:r>
              <w:rPr>
                <w:rFonts w:ascii="Times New Roman" w:hAnsi="Times New Roman" w:cs="Times New Roman"/>
                <w:bCs/>
                <w:sz w:val="24"/>
                <w:szCs w:val="24"/>
              </w:rPr>
              <w:t xml:space="preserve"> par to</w:t>
            </w:r>
            <w:r w:rsidRPr="005623E0">
              <w:rPr>
                <w:rFonts w:ascii="Times New Roman" w:hAnsi="Times New Roman" w:cs="Times New Roman"/>
                <w:bCs/>
                <w:sz w:val="24"/>
                <w:szCs w:val="24"/>
              </w:rPr>
              <w:t>, ka zaudējumu kompensācija par iznīcināto dzīvnieku izcelsmes produktu, reproduktīvo produktu,</w:t>
            </w:r>
            <w:r w:rsidRPr="005623E0">
              <w:rPr>
                <w:rFonts w:ascii="Times New Roman" w:hAnsi="Times New Roman" w:cs="Times New Roman"/>
                <w:sz w:val="24"/>
                <w:szCs w:val="24"/>
              </w:rPr>
              <w:t xml:space="preserve"> </w:t>
            </w:r>
            <w:r w:rsidRPr="00BB04BD">
              <w:rPr>
                <w:rFonts w:ascii="Times New Roman" w:hAnsi="Times New Roman" w:cs="Times New Roman"/>
                <w:sz w:val="24"/>
                <w:szCs w:val="24"/>
              </w:rPr>
              <w:t xml:space="preserve">un </w:t>
            </w:r>
            <w:r w:rsidRPr="005623E0">
              <w:rPr>
                <w:rFonts w:ascii="Times New Roman" w:hAnsi="Times New Roman" w:cs="Times New Roman"/>
                <w:sz w:val="24"/>
                <w:szCs w:val="24"/>
              </w:rPr>
              <w:t>dzīvnieku barību</w:t>
            </w:r>
            <w:r w:rsidRPr="005623E0">
              <w:rPr>
                <w:rFonts w:ascii="Times New Roman" w:hAnsi="Times New Roman" w:cs="Times New Roman"/>
                <w:bCs/>
                <w:sz w:val="24"/>
                <w:szCs w:val="24"/>
              </w:rPr>
              <w:t xml:space="preserve">, ir 80% apmērā no </w:t>
            </w:r>
            <w:r w:rsidRPr="008F1C91">
              <w:rPr>
                <w:rFonts w:ascii="Times New Roman" w:hAnsi="Times New Roman" w:cs="Times New Roman"/>
                <w:bCs/>
                <w:sz w:val="24"/>
                <w:szCs w:val="24"/>
              </w:rPr>
              <w:t>grāmatvedības attaisnojuma dokumentos norādītās cenas</w:t>
            </w:r>
            <w:r w:rsidRPr="005623E0">
              <w:rPr>
                <w:rFonts w:ascii="Times New Roman" w:hAnsi="Times New Roman" w:cs="Times New Roman"/>
                <w:bCs/>
                <w:sz w:val="24"/>
                <w:szCs w:val="24"/>
              </w:rPr>
              <w:t xml:space="preserve">. </w:t>
            </w:r>
            <w:r w:rsidRPr="00554C64">
              <w:rPr>
                <w:rFonts w:ascii="Times New Roman" w:hAnsi="Times New Roman" w:cs="Times New Roman"/>
                <w:bCs/>
                <w:sz w:val="24"/>
                <w:szCs w:val="24"/>
              </w:rPr>
              <w:t xml:space="preserve">Attiecībā uz iznīcināmo inventāru, ko nav iespējams dezinficēt ir saglabāta esošā pieeja zaudējumu kompensācijas noteikšanai par </w:t>
            </w:r>
            <w:proofErr w:type="spellStart"/>
            <w:r w:rsidRPr="00554C64">
              <w:rPr>
                <w:rFonts w:ascii="Times New Roman" w:hAnsi="Times New Roman" w:cs="Times New Roman"/>
                <w:bCs/>
                <w:sz w:val="24"/>
                <w:szCs w:val="24"/>
              </w:rPr>
              <w:t>pamatinventāru</w:t>
            </w:r>
            <w:proofErr w:type="spellEnd"/>
            <w:r w:rsidRPr="00554C64">
              <w:rPr>
                <w:rFonts w:ascii="Times New Roman" w:hAnsi="Times New Roman" w:cs="Times New Roman"/>
                <w:bCs/>
                <w:sz w:val="24"/>
                <w:szCs w:val="24"/>
              </w:rPr>
              <w:t>, kas ir 70 % apmērā no grāmatvedības attaisnojuma dokumentos norādītās cenas.</w:t>
            </w:r>
            <w:r>
              <w:rPr>
                <w:rFonts w:ascii="Times New Roman" w:hAnsi="Times New Roman" w:cs="Times New Roman"/>
                <w:bCs/>
                <w:sz w:val="24"/>
                <w:szCs w:val="24"/>
              </w:rPr>
              <w:t xml:space="preserve"> </w:t>
            </w:r>
          </w:p>
          <w:p w14:paraId="51D67011" w14:textId="77777777" w:rsidR="003D1BB1" w:rsidRDefault="003D1BB1" w:rsidP="003D1BB1">
            <w:pPr>
              <w:pStyle w:val="Bezatstarpm"/>
              <w:jc w:val="both"/>
              <w:rPr>
                <w:rFonts w:ascii="Times New Roman" w:hAnsi="Times New Roman" w:cs="Times New Roman"/>
                <w:bCs/>
                <w:sz w:val="24"/>
                <w:szCs w:val="24"/>
              </w:rPr>
            </w:pPr>
            <w:r w:rsidRPr="00A13505">
              <w:rPr>
                <w:rFonts w:ascii="Times New Roman" w:hAnsi="Times New Roman" w:cs="Times New Roman"/>
                <w:bCs/>
                <w:sz w:val="24"/>
                <w:szCs w:val="24"/>
              </w:rPr>
              <w:t>Eiropas Parlamenta un Padomes 2016. gada 9. marta Regulas (ES) 2016/429 par pārnēsājamām dzīvnieku slimībām un ar ko groza un atceļ konkrētus aktus dzīvnieku veselības jomā</w:t>
            </w:r>
            <w:r w:rsidRPr="00A13505">
              <w:rPr>
                <w:rFonts w:ascii="Times New Roman" w:hAnsi="Times New Roman" w:cs="Times New Roman"/>
                <w:sz w:val="24"/>
                <w:szCs w:val="24"/>
              </w:rPr>
              <w:t xml:space="preserve"> </w:t>
            </w:r>
            <w:r w:rsidRPr="00A13505">
              <w:rPr>
                <w:rFonts w:ascii="Times New Roman" w:hAnsi="Times New Roman" w:cs="Times New Roman"/>
                <w:bCs/>
                <w:sz w:val="24"/>
                <w:szCs w:val="24"/>
              </w:rPr>
              <w:t xml:space="preserve">(Dzīvnieku veselības tiesību akts) 4. pantā noteikts, ka reproduktīvie produkti ir mākslīgai pavairošanai paredzēta sperma, </w:t>
            </w:r>
            <w:proofErr w:type="spellStart"/>
            <w:r w:rsidRPr="00A13505">
              <w:rPr>
                <w:rFonts w:ascii="Times New Roman" w:hAnsi="Times New Roman" w:cs="Times New Roman"/>
                <w:bCs/>
                <w:sz w:val="24"/>
                <w:szCs w:val="24"/>
              </w:rPr>
              <w:t>ovocīti</w:t>
            </w:r>
            <w:proofErr w:type="spellEnd"/>
            <w:r w:rsidRPr="00A13505">
              <w:rPr>
                <w:rFonts w:ascii="Times New Roman" w:hAnsi="Times New Roman" w:cs="Times New Roman"/>
                <w:bCs/>
                <w:sz w:val="24"/>
                <w:szCs w:val="24"/>
              </w:rPr>
              <w:t xml:space="preserve"> un embriji, kā arī inkubējamas olas. Inkubējamās olas ir mājputnu vai nebrīvē turētu putnu dētas olas, kas paredzētas inkubēšanai. </w:t>
            </w:r>
            <w:r w:rsidRPr="00A13505">
              <w:rPr>
                <w:rFonts w:ascii="Times New Roman" w:hAnsi="Times New Roman" w:cs="Times New Roman"/>
                <w:sz w:val="24"/>
                <w:szCs w:val="24"/>
              </w:rPr>
              <w:t xml:space="preserve">Inkubējamās </w:t>
            </w:r>
            <w:r w:rsidRPr="00A13505">
              <w:rPr>
                <w:rFonts w:ascii="Times New Roman" w:hAnsi="Times New Roman" w:cs="Times New Roman"/>
                <w:bCs/>
                <w:sz w:val="24"/>
                <w:szCs w:val="24"/>
              </w:rPr>
              <w:t xml:space="preserve">olas no izdēšanas brīža </w:t>
            </w:r>
            <w:r>
              <w:rPr>
                <w:rFonts w:ascii="Times New Roman" w:hAnsi="Times New Roman" w:cs="Times New Roman"/>
                <w:bCs/>
                <w:sz w:val="24"/>
                <w:szCs w:val="24"/>
              </w:rPr>
              <w:t xml:space="preserve">ne ilgāk kā </w:t>
            </w:r>
            <w:r w:rsidRPr="00A13505">
              <w:rPr>
                <w:rFonts w:ascii="Times New Roman" w:hAnsi="Times New Roman" w:cs="Times New Roman"/>
                <w:bCs/>
                <w:sz w:val="24"/>
                <w:szCs w:val="24"/>
              </w:rPr>
              <w:t xml:space="preserve">līdz </w:t>
            </w:r>
            <w:r>
              <w:rPr>
                <w:rFonts w:ascii="Times New Roman" w:hAnsi="Times New Roman" w:cs="Times New Roman"/>
                <w:bCs/>
                <w:sz w:val="24"/>
                <w:szCs w:val="24"/>
              </w:rPr>
              <w:t>septiņu diennakšu laikā ir</w:t>
            </w:r>
            <w:r w:rsidRPr="00A13505">
              <w:rPr>
                <w:rFonts w:ascii="Times New Roman" w:hAnsi="Times New Roman" w:cs="Times New Roman"/>
                <w:bCs/>
                <w:sz w:val="24"/>
                <w:szCs w:val="24"/>
              </w:rPr>
              <w:t xml:space="preserve"> ievieto</w:t>
            </w:r>
            <w:r>
              <w:rPr>
                <w:rFonts w:ascii="Times New Roman" w:hAnsi="Times New Roman" w:cs="Times New Roman"/>
                <w:bCs/>
                <w:sz w:val="24"/>
                <w:szCs w:val="24"/>
              </w:rPr>
              <w:t>jamas</w:t>
            </w:r>
            <w:r w:rsidRPr="00A13505">
              <w:rPr>
                <w:rFonts w:ascii="Times New Roman" w:hAnsi="Times New Roman" w:cs="Times New Roman"/>
                <w:bCs/>
                <w:sz w:val="24"/>
                <w:szCs w:val="24"/>
              </w:rPr>
              <w:t xml:space="preserve"> inkubatorā. </w:t>
            </w:r>
            <w:r w:rsidRPr="008A27A6">
              <w:rPr>
                <w:rFonts w:ascii="Times New Roman" w:hAnsi="Times New Roman" w:cs="Times New Roman"/>
                <w:bCs/>
                <w:sz w:val="24"/>
                <w:szCs w:val="24"/>
              </w:rPr>
              <w:t>Noteikumu projekt</w:t>
            </w:r>
            <w:r>
              <w:rPr>
                <w:rFonts w:ascii="Times New Roman" w:hAnsi="Times New Roman" w:cs="Times New Roman"/>
                <w:bCs/>
                <w:sz w:val="24"/>
                <w:szCs w:val="24"/>
              </w:rPr>
              <w:t>ā</w:t>
            </w:r>
            <w:r w:rsidRPr="008A27A6">
              <w:rPr>
                <w:rFonts w:ascii="Times New Roman" w:hAnsi="Times New Roman" w:cs="Times New Roman"/>
                <w:bCs/>
                <w:sz w:val="24"/>
                <w:szCs w:val="24"/>
              </w:rPr>
              <w:t xml:space="preserve"> no</w:t>
            </w:r>
            <w:r>
              <w:rPr>
                <w:rFonts w:ascii="Times New Roman" w:hAnsi="Times New Roman" w:cs="Times New Roman"/>
                <w:bCs/>
                <w:sz w:val="24"/>
                <w:szCs w:val="24"/>
              </w:rPr>
              <w:t>teikts</w:t>
            </w:r>
            <w:r w:rsidRPr="008A27A6">
              <w:rPr>
                <w:rFonts w:ascii="Times New Roman" w:hAnsi="Times New Roman" w:cs="Times New Roman"/>
                <w:bCs/>
                <w:sz w:val="24"/>
                <w:szCs w:val="24"/>
              </w:rPr>
              <w:t xml:space="preserve">, ka  par </w:t>
            </w:r>
            <w:r w:rsidRPr="00D72DDA">
              <w:rPr>
                <w:rFonts w:ascii="Times New Roman" w:hAnsi="Times New Roman" w:cs="Times New Roman"/>
                <w:bCs/>
                <w:sz w:val="24"/>
                <w:szCs w:val="24"/>
              </w:rPr>
              <w:t xml:space="preserve">iznīcinātām </w:t>
            </w:r>
            <w:r>
              <w:rPr>
                <w:rFonts w:ascii="Times New Roman" w:hAnsi="Times New Roman" w:cs="Times New Roman"/>
                <w:bCs/>
                <w:sz w:val="24"/>
                <w:szCs w:val="24"/>
              </w:rPr>
              <w:t>novietnē</w:t>
            </w:r>
            <w:r w:rsidRPr="00D72DDA">
              <w:rPr>
                <w:rFonts w:ascii="Times New Roman" w:hAnsi="Times New Roman" w:cs="Times New Roman"/>
                <w:bCs/>
                <w:sz w:val="24"/>
                <w:szCs w:val="24"/>
              </w:rPr>
              <w:t xml:space="preserve"> uz vietas iegūtām inkubējamām olām zaudējumu kompensācija </w:t>
            </w:r>
            <w:r>
              <w:rPr>
                <w:rFonts w:ascii="Times New Roman" w:hAnsi="Times New Roman" w:cs="Times New Roman"/>
                <w:bCs/>
                <w:sz w:val="24"/>
                <w:szCs w:val="24"/>
              </w:rPr>
              <w:t>atbilst</w:t>
            </w:r>
            <w:r w:rsidRPr="00D72DDA">
              <w:rPr>
                <w:rFonts w:ascii="Times New Roman" w:hAnsi="Times New Roman" w:cs="Times New Roman"/>
                <w:bCs/>
                <w:sz w:val="24"/>
                <w:szCs w:val="24"/>
              </w:rPr>
              <w:t xml:space="preserve"> noteikum</w:t>
            </w:r>
            <w:r>
              <w:rPr>
                <w:rFonts w:ascii="Times New Roman" w:hAnsi="Times New Roman" w:cs="Times New Roman"/>
                <w:bCs/>
                <w:sz w:val="24"/>
                <w:szCs w:val="24"/>
              </w:rPr>
              <w:t>u projekta</w:t>
            </w:r>
            <w:r w:rsidRPr="00D72DDA">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D72DDA">
              <w:rPr>
                <w:rFonts w:ascii="Times New Roman" w:hAnsi="Times New Roman" w:cs="Times New Roman"/>
                <w:bCs/>
                <w:sz w:val="24"/>
                <w:szCs w:val="24"/>
              </w:rPr>
              <w:t>pielikumā noteikt</w:t>
            </w:r>
            <w:r>
              <w:rPr>
                <w:rFonts w:ascii="Times New Roman" w:hAnsi="Times New Roman" w:cs="Times New Roman"/>
                <w:bCs/>
                <w:sz w:val="24"/>
                <w:szCs w:val="24"/>
              </w:rPr>
              <w:t>ajam apmēram</w:t>
            </w:r>
            <w:r w:rsidRPr="008A27A6">
              <w:rPr>
                <w:rFonts w:ascii="Times New Roman" w:hAnsi="Times New Roman" w:cs="Times New Roman"/>
                <w:bCs/>
                <w:sz w:val="24"/>
                <w:szCs w:val="24"/>
              </w:rPr>
              <w:t xml:space="preserve">. </w:t>
            </w:r>
          </w:p>
          <w:p w14:paraId="2A962800" w14:textId="77777777" w:rsidR="003D1BB1" w:rsidRDefault="003D1BB1" w:rsidP="003D1BB1">
            <w:pPr>
              <w:pStyle w:val="Bezatstarpm"/>
              <w:jc w:val="both"/>
              <w:rPr>
                <w:rFonts w:ascii="Times New Roman" w:hAnsi="Times New Roman" w:cs="Times New Roman"/>
                <w:bCs/>
                <w:sz w:val="24"/>
                <w:szCs w:val="24"/>
              </w:rPr>
            </w:pPr>
            <w:r w:rsidRPr="00745F45">
              <w:rPr>
                <w:rFonts w:ascii="Times New Roman" w:hAnsi="Times New Roman" w:cs="Times New Roman"/>
                <w:bCs/>
                <w:sz w:val="24"/>
                <w:szCs w:val="24"/>
              </w:rPr>
              <w:t>Eiropas Parlamenta un Padomes 2009. gada 13. jūlij</w:t>
            </w:r>
            <w:r>
              <w:rPr>
                <w:rFonts w:ascii="Times New Roman" w:hAnsi="Times New Roman" w:cs="Times New Roman"/>
                <w:bCs/>
                <w:sz w:val="24"/>
                <w:szCs w:val="24"/>
              </w:rPr>
              <w:t>a</w:t>
            </w:r>
            <w:r w:rsidRPr="00745F45">
              <w:rPr>
                <w:rFonts w:ascii="Times New Roman" w:hAnsi="Times New Roman" w:cs="Times New Roman"/>
                <w:bCs/>
                <w:sz w:val="24"/>
                <w:szCs w:val="24"/>
              </w:rPr>
              <w:t xml:space="preserve"> Regul</w:t>
            </w:r>
            <w:r>
              <w:rPr>
                <w:rFonts w:ascii="Times New Roman" w:hAnsi="Times New Roman" w:cs="Times New Roman"/>
                <w:bCs/>
                <w:sz w:val="24"/>
                <w:szCs w:val="24"/>
              </w:rPr>
              <w:t>ā</w:t>
            </w:r>
            <w:r w:rsidRPr="00745F45">
              <w:rPr>
                <w:rFonts w:ascii="Times New Roman" w:hAnsi="Times New Roman" w:cs="Times New Roman"/>
                <w:bCs/>
                <w:sz w:val="24"/>
                <w:szCs w:val="24"/>
              </w:rPr>
              <w:t xml:space="preserve"> (EK) Nr. 767/2009</w:t>
            </w:r>
            <w:r>
              <w:rPr>
                <w:rFonts w:ascii="Times New Roman" w:hAnsi="Times New Roman" w:cs="Times New Roman"/>
                <w:bCs/>
                <w:sz w:val="24"/>
                <w:szCs w:val="24"/>
              </w:rPr>
              <w:t xml:space="preserve"> </w:t>
            </w:r>
            <w:r w:rsidRPr="00745F45">
              <w:rPr>
                <w:rFonts w:ascii="Times New Roman" w:hAnsi="Times New Roman" w:cs="Times New Roman"/>
                <w:bCs/>
                <w:sz w:val="24"/>
                <w:szCs w:val="24"/>
              </w:rPr>
              <w:t>par barības laišanu tirgū un lietošanu un ar ko groza Eiropas Parlamenta un Padomes Regulu (EK) Nr. 1831/2003, un atceļ Padomes Direktīvu 79/373/EEK, Komisijas Direktīvu 80/511/EEK, Padomes Direktīvas 82/471/EEK, 83/228/EEK, 93/74/EEK, 93/113/EK un 96/25/EK un Komisijas Lēmumu 2004/217/EK</w:t>
            </w:r>
            <w:r>
              <w:rPr>
                <w:rFonts w:ascii="Times New Roman" w:hAnsi="Times New Roman" w:cs="Times New Roman"/>
                <w:bCs/>
                <w:sz w:val="24"/>
                <w:szCs w:val="24"/>
              </w:rPr>
              <w:t xml:space="preserve"> (turpmāk – Regula Nr.767/2009) noteikts, ka </w:t>
            </w:r>
            <w:r w:rsidRPr="00745F45">
              <w:rPr>
                <w:rFonts w:ascii="Times New Roman" w:hAnsi="Times New Roman" w:cs="Times New Roman"/>
                <w:bCs/>
                <w:sz w:val="24"/>
                <w:szCs w:val="24"/>
              </w:rPr>
              <w:t>kompleksā barība ir barības maisījums, kura sastāvs ir pietiekams dienas devas nodrošināšanai</w:t>
            </w:r>
            <w:r>
              <w:rPr>
                <w:rFonts w:ascii="Times New Roman" w:hAnsi="Times New Roman" w:cs="Times New Roman"/>
                <w:bCs/>
                <w:sz w:val="24"/>
                <w:szCs w:val="24"/>
              </w:rPr>
              <w:t xml:space="preserve">, bet </w:t>
            </w:r>
            <w:r w:rsidRPr="001C03A7">
              <w:rPr>
                <w:rFonts w:ascii="Times New Roman" w:hAnsi="Times New Roman" w:cs="Times New Roman"/>
                <w:bCs/>
                <w:sz w:val="24"/>
                <w:szCs w:val="24"/>
              </w:rPr>
              <w:t>barības maisījums ir vismaz divu barības sastāvdaļu sajaukums, kurā ietilpst vai neietilpst barības piedevas un kurš paredzēts dzīvnieku barošanai kompleksās barības vai papildbarības veidā</w:t>
            </w:r>
            <w:r>
              <w:rPr>
                <w:rFonts w:ascii="Times New Roman" w:hAnsi="Times New Roman" w:cs="Times New Roman"/>
                <w:bCs/>
                <w:sz w:val="24"/>
                <w:szCs w:val="24"/>
              </w:rPr>
              <w:t xml:space="preserve">. Regulā Nr. 767/2009 noteikts, ka </w:t>
            </w:r>
            <w:r w:rsidRPr="001C03A7">
              <w:rPr>
                <w:rFonts w:ascii="Times New Roman" w:hAnsi="Times New Roman" w:cs="Times New Roman"/>
                <w:bCs/>
                <w:sz w:val="24"/>
                <w:szCs w:val="24"/>
              </w:rPr>
              <w:t>barības sastāvdaļas</w:t>
            </w:r>
            <w:r>
              <w:rPr>
                <w:rFonts w:ascii="Times New Roman" w:hAnsi="Times New Roman" w:cs="Times New Roman"/>
                <w:bCs/>
                <w:sz w:val="24"/>
                <w:szCs w:val="24"/>
              </w:rPr>
              <w:t xml:space="preserve"> </w:t>
            </w:r>
            <w:r w:rsidRPr="001C03A7">
              <w:rPr>
                <w:rFonts w:ascii="Times New Roman" w:hAnsi="Times New Roman" w:cs="Times New Roman"/>
                <w:bCs/>
                <w:sz w:val="24"/>
                <w:szCs w:val="24"/>
              </w:rPr>
              <w:t>ir augu vai dzīvnieku izcelsmes produkti, kuru galvenais nolūks ir apmierināt dzīvnieku uztura vajadzības, to dabīgajā stāvoklī, svaigi vai konservēti, un produkti, kas iegūti to rūpnieciskas pārstrādes, un organiskas vai neorganiskas vielas, kas satur vai nesatur barības piedevas, kuras ir paredzētas izmantot dzīvnieku barošanā vai nu kā tādas, vai arī pēc pārstrādes, vai gatavojot kombinēto barību vai kā premiksu nesējus</w:t>
            </w:r>
            <w:r>
              <w:rPr>
                <w:rFonts w:ascii="Times New Roman" w:hAnsi="Times New Roman" w:cs="Times New Roman"/>
                <w:bCs/>
                <w:sz w:val="24"/>
                <w:szCs w:val="24"/>
              </w:rPr>
              <w:t>. J</w:t>
            </w:r>
            <w:r w:rsidRPr="005623E0">
              <w:rPr>
                <w:rFonts w:ascii="Times New Roman" w:hAnsi="Times New Roman" w:cs="Times New Roman"/>
                <w:bCs/>
                <w:sz w:val="24"/>
                <w:szCs w:val="24"/>
              </w:rPr>
              <w:t xml:space="preserve">a </w:t>
            </w:r>
            <w:r>
              <w:rPr>
                <w:rFonts w:ascii="Times New Roman" w:hAnsi="Times New Roman" w:cs="Times New Roman"/>
                <w:bCs/>
                <w:sz w:val="24"/>
                <w:szCs w:val="24"/>
              </w:rPr>
              <w:t xml:space="preserve">dzīvnieku </w:t>
            </w:r>
            <w:r w:rsidRPr="005623E0">
              <w:rPr>
                <w:rFonts w:ascii="Times New Roman" w:hAnsi="Times New Roman" w:cs="Times New Roman"/>
                <w:bCs/>
                <w:sz w:val="24"/>
                <w:szCs w:val="24"/>
              </w:rPr>
              <w:t xml:space="preserve">barības maisījums </w:t>
            </w:r>
            <w:r>
              <w:rPr>
                <w:rFonts w:ascii="Times New Roman" w:hAnsi="Times New Roman" w:cs="Times New Roman"/>
                <w:bCs/>
                <w:sz w:val="24"/>
                <w:szCs w:val="24"/>
              </w:rPr>
              <w:t xml:space="preserve">tiek </w:t>
            </w:r>
            <w:r w:rsidRPr="005623E0">
              <w:rPr>
                <w:rFonts w:ascii="Times New Roman" w:hAnsi="Times New Roman" w:cs="Times New Roman"/>
                <w:bCs/>
                <w:sz w:val="24"/>
                <w:szCs w:val="24"/>
              </w:rPr>
              <w:t>gatavots uz vietas saimniecībā</w:t>
            </w:r>
            <w:r>
              <w:rPr>
                <w:rFonts w:ascii="Times New Roman" w:hAnsi="Times New Roman" w:cs="Times New Roman"/>
                <w:bCs/>
                <w:sz w:val="24"/>
                <w:szCs w:val="24"/>
              </w:rPr>
              <w:t xml:space="preserve">, tad zaudējumu kompensācija ir </w:t>
            </w:r>
            <w:r w:rsidRPr="005623E0">
              <w:rPr>
                <w:rFonts w:ascii="Times New Roman" w:hAnsi="Times New Roman" w:cs="Times New Roman"/>
                <w:bCs/>
                <w:sz w:val="24"/>
                <w:szCs w:val="24"/>
              </w:rPr>
              <w:t xml:space="preserve">80% apmērā no </w:t>
            </w:r>
            <w:r w:rsidRPr="008F1C91">
              <w:rPr>
                <w:rFonts w:ascii="Times New Roman" w:hAnsi="Times New Roman" w:cs="Times New Roman"/>
                <w:bCs/>
                <w:sz w:val="24"/>
                <w:szCs w:val="24"/>
              </w:rPr>
              <w:t xml:space="preserve">grāmatvedības attaisnojuma dokumentos norādītās cenas </w:t>
            </w:r>
            <w:r>
              <w:rPr>
                <w:rFonts w:ascii="Times New Roman" w:hAnsi="Times New Roman" w:cs="Times New Roman"/>
                <w:bCs/>
                <w:sz w:val="24"/>
                <w:szCs w:val="24"/>
              </w:rPr>
              <w:t>(</w:t>
            </w:r>
            <w:r w:rsidRPr="005623E0">
              <w:rPr>
                <w:rFonts w:ascii="Times New Roman" w:hAnsi="Times New Roman" w:cs="Times New Roman"/>
                <w:bCs/>
                <w:sz w:val="24"/>
                <w:szCs w:val="24"/>
              </w:rPr>
              <w:t xml:space="preserve">preču pavadzīmē norādītās iepirkuma </w:t>
            </w:r>
            <w:r w:rsidRPr="005623E0">
              <w:rPr>
                <w:rFonts w:ascii="Times New Roman" w:hAnsi="Times New Roman" w:cs="Times New Roman"/>
                <w:bCs/>
                <w:sz w:val="24"/>
                <w:szCs w:val="24"/>
              </w:rPr>
              <w:lastRenderedPageBreak/>
              <w:t>cenas</w:t>
            </w:r>
            <w:r>
              <w:rPr>
                <w:rFonts w:ascii="Times New Roman" w:hAnsi="Times New Roman" w:cs="Times New Roman"/>
                <w:bCs/>
                <w:sz w:val="24"/>
                <w:szCs w:val="24"/>
              </w:rPr>
              <w:t>)</w:t>
            </w:r>
            <w:r w:rsidRPr="005623E0">
              <w:rPr>
                <w:rFonts w:ascii="Times New Roman" w:hAnsi="Times New Roman" w:cs="Times New Roman"/>
                <w:bCs/>
                <w:sz w:val="24"/>
                <w:szCs w:val="24"/>
              </w:rPr>
              <w:t xml:space="preserve"> katrai barības sastāvdaļa</w:t>
            </w:r>
            <w:r>
              <w:rPr>
                <w:rFonts w:ascii="Times New Roman" w:hAnsi="Times New Roman" w:cs="Times New Roman"/>
                <w:bCs/>
                <w:sz w:val="24"/>
                <w:szCs w:val="24"/>
              </w:rPr>
              <w:t>i, kuras</w:t>
            </w:r>
            <w:r w:rsidRPr="005623E0">
              <w:rPr>
                <w:rFonts w:ascii="Times New Roman" w:hAnsi="Times New Roman" w:cs="Times New Roman"/>
                <w:bCs/>
                <w:sz w:val="24"/>
                <w:szCs w:val="24"/>
              </w:rPr>
              <w:t xml:space="preserve"> svar</w:t>
            </w:r>
            <w:r>
              <w:rPr>
                <w:rFonts w:ascii="Times New Roman" w:hAnsi="Times New Roman" w:cs="Times New Roman"/>
                <w:bCs/>
                <w:sz w:val="24"/>
                <w:szCs w:val="24"/>
              </w:rPr>
              <w:t>s ir attiecināms tai</w:t>
            </w:r>
            <w:r w:rsidRPr="005623E0">
              <w:rPr>
                <w:rFonts w:ascii="Times New Roman" w:hAnsi="Times New Roman" w:cs="Times New Roman"/>
                <w:bCs/>
                <w:sz w:val="24"/>
                <w:szCs w:val="24"/>
              </w:rPr>
              <w:t xml:space="preserve"> procentuāl</w:t>
            </w:r>
            <w:r>
              <w:rPr>
                <w:rFonts w:ascii="Times New Roman" w:hAnsi="Times New Roman" w:cs="Times New Roman"/>
                <w:bCs/>
                <w:sz w:val="24"/>
                <w:szCs w:val="24"/>
              </w:rPr>
              <w:t>aj</w:t>
            </w:r>
            <w:r w:rsidRPr="005623E0">
              <w:rPr>
                <w:rFonts w:ascii="Times New Roman" w:hAnsi="Times New Roman" w:cs="Times New Roman"/>
                <w:bCs/>
                <w:sz w:val="24"/>
                <w:szCs w:val="24"/>
              </w:rPr>
              <w:t xml:space="preserve">ai daļai, </w:t>
            </w:r>
            <w:r>
              <w:rPr>
                <w:rFonts w:ascii="Times New Roman" w:hAnsi="Times New Roman" w:cs="Times New Roman"/>
                <w:bCs/>
                <w:sz w:val="24"/>
                <w:szCs w:val="24"/>
              </w:rPr>
              <w:t xml:space="preserve">kas izmantota, </w:t>
            </w:r>
            <w:r w:rsidRPr="001C03A7">
              <w:rPr>
                <w:rFonts w:ascii="Times New Roman" w:hAnsi="Times New Roman" w:cs="Times New Roman"/>
                <w:bCs/>
                <w:sz w:val="24"/>
                <w:szCs w:val="24"/>
              </w:rPr>
              <w:t>gatavojot</w:t>
            </w:r>
            <w:r>
              <w:t xml:space="preserve"> </w:t>
            </w:r>
            <w:r w:rsidRPr="001C03A7">
              <w:rPr>
                <w:rFonts w:ascii="Times New Roman" w:hAnsi="Times New Roman" w:cs="Times New Roman"/>
                <w:bCs/>
                <w:sz w:val="24"/>
                <w:szCs w:val="24"/>
              </w:rPr>
              <w:t>dzīvnieku barības maisījum</w:t>
            </w:r>
            <w:r>
              <w:rPr>
                <w:rFonts w:ascii="Times New Roman" w:hAnsi="Times New Roman" w:cs="Times New Roman"/>
                <w:bCs/>
                <w:sz w:val="24"/>
                <w:szCs w:val="24"/>
              </w:rPr>
              <w:t>u.</w:t>
            </w:r>
          </w:p>
          <w:p w14:paraId="5D894A16" w14:textId="77777777" w:rsidR="003D1BB1" w:rsidRPr="00CD3D30" w:rsidRDefault="003D1BB1" w:rsidP="003D1BB1">
            <w:pPr>
              <w:pStyle w:val="Bezatstarpm"/>
              <w:jc w:val="both"/>
              <w:rPr>
                <w:rFonts w:ascii="Times New Roman" w:hAnsi="Times New Roman" w:cs="Times New Roman"/>
                <w:bCs/>
                <w:sz w:val="24"/>
                <w:szCs w:val="24"/>
              </w:rPr>
            </w:pPr>
            <w:r>
              <w:rPr>
                <w:rFonts w:ascii="Times New Roman" w:hAnsi="Times New Roman" w:cs="Times New Roman"/>
                <w:bCs/>
                <w:sz w:val="24"/>
                <w:szCs w:val="24"/>
              </w:rPr>
              <w:t>Ja</w:t>
            </w:r>
            <w:r w:rsidRPr="000B637E">
              <w:rPr>
                <w:rFonts w:ascii="Times New Roman" w:hAnsi="Times New Roman" w:cs="Times New Roman"/>
                <w:bCs/>
                <w:sz w:val="24"/>
                <w:szCs w:val="24"/>
              </w:rPr>
              <w:t xml:space="preserve"> dzīvnieku īpašnieks </w:t>
            </w:r>
            <w:r>
              <w:rPr>
                <w:rFonts w:ascii="Times New Roman" w:hAnsi="Times New Roman" w:cs="Times New Roman"/>
                <w:bCs/>
                <w:sz w:val="24"/>
                <w:szCs w:val="24"/>
              </w:rPr>
              <w:t>pats audzē graudus un gatavo dzīvnieku barību</w:t>
            </w:r>
            <w:r>
              <w:t xml:space="preserve"> </w:t>
            </w:r>
            <w:r w:rsidRPr="001A2ADF">
              <w:rPr>
                <w:rFonts w:ascii="Times New Roman" w:hAnsi="Times New Roman" w:cs="Times New Roman"/>
                <w:bCs/>
                <w:sz w:val="24"/>
                <w:szCs w:val="24"/>
              </w:rPr>
              <w:t>(b</w:t>
            </w:r>
            <w:r w:rsidRPr="004C208F">
              <w:rPr>
                <w:rFonts w:ascii="Times New Roman" w:hAnsi="Times New Roman" w:cs="Times New Roman"/>
                <w:bCs/>
                <w:sz w:val="24"/>
                <w:szCs w:val="24"/>
              </w:rPr>
              <w:t>arības primārā ražošana</w:t>
            </w:r>
            <w:r>
              <w:t xml:space="preserve"> </w:t>
            </w:r>
            <w:r w:rsidRPr="004C208F">
              <w:rPr>
                <w:rFonts w:ascii="Times New Roman" w:hAnsi="Times New Roman" w:cs="Times New Roman"/>
                <w:bCs/>
                <w:sz w:val="24"/>
                <w:szCs w:val="24"/>
              </w:rPr>
              <w:t>savas saimniecības dzīvnieku ēdināšanai</w:t>
            </w:r>
            <w:r>
              <w:rPr>
                <w:rFonts w:ascii="Times New Roman" w:hAnsi="Times New Roman" w:cs="Times New Roman"/>
                <w:bCs/>
                <w:sz w:val="24"/>
                <w:szCs w:val="24"/>
              </w:rPr>
              <w:t xml:space="preserve">) un nevar </w:t>
            </w:r>
            <w:r w:rsidRPr="000B637E">
              <w:rPr>
                <w:rFonts w:ascii="Times New Roman" w:hAnsi="Times New Roman" w:cs="Times New Roman"/>
                <w:bCs/>
                <w:sz w:val="24"/>
                <w:szCs w:val="24"/>
              </w:rPr>
              <w:t>uzrādīt grāmatvedības attaisnojuma dokumentu ar tajā norādītu vienas vienības cenu, zaudējumu kompensācij</w:t>
            </w:r>
            <w:r>
              <w:rPr>
                <w:rFonts w:ascii="Times New Roman" w:hAnsi="Times New Roman" w:cs="Times New Roman"/>
                <w:bCs/>
                <w:sz w:val="24"/>
                <w:szCs w:val="24"/>
              </w:rPr>
              <w:t xml:space="preserve">a ir </w:t>
            </w:r>
            <w:r w:rsidRPr="005623E0">
              <w:rPr>
                <w:rFonts w:ascii="Times New Roman" w:hAnsi="Times New Roman" w:cs="Times New Roman"/>
                <w:bCs/>
                <w:sz w:val="24"/>
                <w:szCs w:val="24"/>
              </w:rPr>
              <w:t xml:space="preserve">80% apmērā </w:t>
            </w:r>
            <w:r w:rsidRPr="00970896">
              <w:rPr>
                <w:rFonts w:ascii="Times New Roman" w:hAnsi="Times New Roman" w:cs="Times New Roman"/>
                <w:bCs/>
                <w:sz w:val="24"/>
                <w:szCs w:val="24"/>
              </w:rPr>
              <w:t>no graudu (</w:t>
            </w:r>
            <w:r w:rsidRPr="00F31342">
              <w:rPr>
                <w:rFonts w:ascii="Times New Roman" w:hAnsi="Times New Roman" w:cs="Times New Roman"/>
                <w:bCs/>
                <w:sz w:val="24"/>
                <w:szCs w:val="24"/>
              </w:rPr>
              <w:t>miež</w:t>
            </w:r>
            <w:r>
              <w:rPr>
                <w:rFonts w:ascii="Times New Roman" w:hAnsi="Times New Roman" w:cs="Times New Roman"/>
                <w:bCs/>
                <w:sz w:val="24"/>
                <w:szCs w:val="24"/>
              </w:rPr>
              <w:t>u</w:t>
            </w:r>
            <w:r w:rsidRPr="00F31342">
              <w:rPr>
                <w:rFonts w:ascii="Times New Roman" w:hAnsi="Times New Roman" w:cs="Times New Roman"/>
                <w:bCs/>
                <w:sz w:val="24"/>
                <w:szCs w:val="24"/>
              </w:rPr>
              <w:t>, kvieš</w:t>
            </w:r>
            <w:r>
              <w:rPr>
                <w:rFonts w:ascii="Times New Roman" w:hAnsi="Times New Roman" w:cs="Times New Roman"/>
                <w:bCs/>
                <w:sz w:val="24"/>
                <w:szCs w:val="24"/>
              </w:rPr>
              <w:t>u</w:t>
            </w:r>
            <w:r w:rsidRPr="00F31342">
              <w:rPr>
                <w:rFonts w:ascii="Times New Roman" w:hAnsi="Times New Roman" w:cs="Times New Roman"/>
                <w:bCs/>
                <w:sz w:val="24"/>
                <w:szCs w:val="24"/>
              </w:rPr>
              <w:t>, rudz</w:t>
            </w:r>
            <w:r>
              <w:rPr>
                <w:rFonts w:ascii="Times New Roman" w:hAnsi="Times New Roman" w:cs="Times New Roman"/>
                <w:bCs/>
                <w:sz w:val="24"/>
                <w:szCs w:val="24"/>
              </w:rPr>
              <w:t>u</w:t>
            </w:r>
            <w:r w:rsidRPr="00F31342">
              <w:rPr>
                <w:rFonts w:ascii="Times New Roman" w:hAnsi="Times New Roman" w:cs="Times New Roman"/>
                <w:bCs/>
                <w:sz w:val="24"/>
                <w:szCs w:val="24"/>
              </w:rPr>
              <w:t>, auz</w:t>
            </w:r>
            <w:r>
              <w:rPr>
                <w:rFonts w:ascii="Times New Roman" w:hAnsi="Times New Roman" w:cs="Times New Roman"/>
                <w:bCs/>
                <w:sz w:val="24"/>
                <w:szCs w:val="24"/>
              </w:rPr>
              <w:t>u</w:t>
            </w:r>
            <w:r w:rsidRPr="00F31342">
              <w:rPr>
                <w:rFonts w:ascii="Times New Roman" w:hAnsi="Times New Roman" w:cs="Times New Roman"/>
                <w:bCs/>
                <w:sz w:val="24"/>
                <w:szCs w:val="24"/>
              </w:rPr>
              <w:t>, tritikāle</w:t>
            </w:r>
            <w:r>
              <w:rPr>
                <w:rFonts w:ascii="Times New Roman" w:hAnsi="Times New Roman" w:cs="Times New Roman"/>
                <w:bCs/>
                <w:sz w:val="24"/>
                <w:szCs w:val="24"/>
              </w:rPr>
              <w:t>s</w:t>
            </w:r>
            <w:r w:rsidRPr="00F31342">
              <w:rPr>
                <w:rFonts w:ascii="Times New Roman" w:hAnsi="Times New Roman" w:cs="Times New Roman"/>
                <w:bCs/>
                <w:sz w:val="24"/>
                <w:szCs w:val="24"/>
              </w:rPr>
              <w:t>, griķ</w:t>
            </w:r>
            <w:r>
              <w:rPr>
                <w:rFonts w:ascii="Times New Roman" w:hAnsi="Times New Roman" w:cs="Times New Roman"/>
                <w:bCs/>
                <w:sz w:val="24"/>
                <w:szCs w:val="24"/>
              </w:rPr>
              <w:t>u</w:t>
            </w:r>
            <w:r w:rsidRPr="00F31342">
              <w:rPr>
                <w:rFonts w:ascii="Times New Roman" w:hAnsi="Times New Roman" w:cs="Times New Roman"/>
                <w:bCs/>
                <w:sz w:val="24"/>
                <w:szCs w:val="24"/>
              </w:rPr>
              <w:t>, rap</w:t>
            </w:r>
            <w:r>
              <w:rPr>
                <w:rFonts w:ascii="Times New Roman" w:hAnsi="Times New Roman" w:cs="Times New Roman"/>
                <w:bCs/>
                <w:sz w:val="24"/>
                <w:szCs w:val="24"/>
              </w:rPr>
              <w:t>šu</w:t>
            </w:r>
            <w:r w:rsidRPr="00970896">
              <w:rPr>
                <w:rFonts w:ascii="Times New Roman" w:hAnsi="Times New Roman" w:cs="Times New Roman"/>
                <w:bCs/>
                <w:sz w:val="24"/>
                <w:szCs w:val="24"/>
              </w:rPr>
              <w:t xml:space="preserve">) vidējās iepirkuma cenas valstī. </w:t>
            </w:r>
            <w:r w:rsidRPr="00A42F92">
              <w:rPr>
                <w:rFonts w:ascii="Times New Roman" w:hAnsi="Times New Roman" w:cs="Times New Roman"/>
                <w:bCs/>
                <w:sz w:val="24"/>
                <w:szCs w:val="24"/>
              </w:rPr>
              <w:t>Vidējo iepirkuma cenu graudiem, kas paredzēti dzīvnieku barībai, nosaka mēnesī, kad bija infekcijas slimības uzliesmojums. Ja vidējā iepirkuma cena dzīvnieku barības graudiem nav pieejama vai nav apkopota, tad piemēro vidējo iepirkuma cenu attiecīgajam graudu veidam. Vidējās iepirkuma cenas graudiem tiek apkopotas un publicētas šeit:</w:t>
            </w:r>
          </w:p>
          <w:p w14:paraId="76EC0FC5" w14:textId="77777777" w:rsidR="003D1BB1" w:rsidRDefault="0091595F" w:rsidP="003D1BB1">
            <w:pPr>
              <w:pStyle w:val="Bezatstarpm"/>
              <w:jc w:val="both"/>
              <w:rPr>
                <w:rFonts w:ascii="Times New Roman" w:hAnsi="Times New Roman" w:cs="Times New Roman"/>
                <w:bCs/>
                <w:sz w:val="24"/>
                <w:szCs w:val="24"/>
              </w:rPr>
            </w:pPr>
            <w:hyperlink r:id="rId8" w:history="1">
              <w:r w:rsidR="003D1BB1" w:rsidRPr="000944B4">
                <w:rPr>
                  <w:rStyle w:val="Hipersaite"/>
                  <w:rFonts w:ascii="Times New Roman" w:hAnsi="Times New Roman" w:cs="Times New Roman"/>
                  <w:bCs/>
                  <w:sz w:val="24"/>
                  <w:szCs w:val="24"/>
                </w:rPr>
                <w:t>https://agridata.ec.europa.eu/extensions/DashboardPrice/DashboardMarketPrices.html</w:t>
              </w:r>
            </w:hyperlink>
          </w:p>
          <w:p w14:paraId="5925FA57" w14:textId="77777777" w:rsidR="003D1BB1" w:rsidRDefault="003D1BB1" w:rsidP="003D1BB1">
            <w:pPr>
              <w:pStyle w:val="Bezatstarpm"/>
              <w:jc w:val="both"/>
              <w:rPr>
                <w:rFonts w:ascii="Times New Roman" w:hAnsi="Times New Roman" w:cs="Times New Roman"/>
                <w:bCs/>
                <w:sz w:val="24"/>
                <w:szCs w:val="24"/>
              </w:rPr>
            </w:pPr>
            <w:r>
              <w:rPr>
                <w:rFonts w:ascii="Times New Roman" w:hAnsi="Times New Roman" w:cs="Times New Roman"/>
                <w:bCs/>
                <w:sz w:val="24"/>
                <w:szCs w:val="24"/>
              </w:rPr>
              <w:t xml:space="preserve">Ja rodas grūtības ar </w:t>
            </w:r>
            <w:r w:rsidRPr="00970896">
              <w:rPr>
                <w:rFonts w:ascii="Times New Roman" w:hAnsi="Times New Roman" w:cs="Times New Roman"/>
                <w:bCs/>
                <w:sz w:val="24"/>
                <w:szCs w:val="24"/>
              </w:rPr>
              <w:t>apkopot</w:t>
            </w:r>
            <w:r>
              <w:rPr>
                <w:rFonts w:ascii="Times New Roman" w:hAnsi="Times New Roman" w:cs="Times New Roman"/>
                <w:bCs/>
                <w:sz w:val="24"/>
                <w:szCs w:val="24"/>
              </w:rPr>
              <w:t>o</w:t>
            </w:r>
            <w:r w:rsidRPr="00970896">
              <w:rPr>
                <w:rFonts w:ascii="Times New Roman" w:hAnsi="Times New Roman" w:cs="Times New Roman"/>
                <w:bCs/>
                <w:sz w:val="24"/>
                <w:szCs w:val="24"/>
              </w:rPr>
              <w:t xml:space="preserve"> un publicēt</w:t>
            </w:r>
            <w:r>
              <w:rPr>
                <w:rFonts w:ascii="Times New Roman" w:hAnsi="Times New Roman" w:cs="Times New Roman"/>
                <w:bCs/>
                <w:sz w:val="24"/>
                <w:szCs w:val="24"/>
              </w:rPr>
              <w:t xml:space="preserve">o datu atlasi un piemērošanu, Lauku atbalsta dienests (turpmāk – LAD) pieprasa informāciju Zemkopības ministrijai par </w:t>
            </w:r>
            <w:r w:rsidRPr="00970896">
              <w:rPr>
                <w:rFonts w:ascii="Times New Roman" w:hAnsi="Times New Roman" w:cs="Times New Roman"/>
                <w:bCs/>
                <w:sz w:val="24"/>
                <w:szCs w:val="24"/>
              </w:rPr>
              <w:t xml:space="preserve">graudu </w:t>
            </w:r>
            <w:r>
              <w:rPr>
                <w:rFonts w:ascii="Times New Roman" w:hAnsi="Times New Roman" w:cs="Times New Roman"/>
                <w:bCs/>
                <w:sz w:val="24"/>
                <w:szCs w:val="24"/>
              </w:rPr>
              <w:t>v</w:t>
            </w:r>
            <w:r w:rsidRPr="00970896">
              <w:rPr>
                <w:rFonts w:ascii="Times New Roman" w:hAnsi="Times New Roman" w:cs="Times New Roman"/>
                <w:bCs/>
                <w:sz w:val="24"/>
                <w:szCs w:val="24"/>
              </w:rPr>
              <w:t>idēj</w:t>
            </w:r>
            <w:r>
              <w:rPr>
                <w:rFonts w:ascii="Times New Roman" w:hAnsi="Times New Roman" w:cs="Times New Roman"/>
                <w:bCs/>
                <w:sz w:val="24"/>
                <w:szCs w:val="24"/>
              </w:rPr>
              <w:t>o</w:t>
            </w:r>
            <w:r w:rsidRPr="00970896">
              <w:rPr>
                <w:rFonts w:ascii="Times New Roman" w:hAnsi="Times New Roman" w:cs="Times New Roman"/>
                <w:bCs/>
                <w:sz w:val="24"/>
                <w:szCs w:val="24"/>
              </w:rPr>
              <w:t xml:space="preserve"> iepirkuma cen</w:t>
            </w:r>
            <w:r>
              <w:rPr>
                <w:rFonts w:ascii="Times New Roman" w:hAnsi="Times New Roman" w:cs="Times New Roman"/>
                <w:bCs/>
                <w:sz w:val="24"/>
                <w:szCs w:val="24"/>
              </w:rPr>
              <w:t>u</w:t>
            </w:r>
            <w:r w:rsidRPr="00970896">
              <w:rPr>
                <w:rFonts w:ascii="Times New Roman" w:hAnsi="Times New Roman" w:cs="Times New Roman"/>
                <w:bCs/>
                <w:sz w:val="24"/>
                <w:szCs w:val="24"/>
              </w:rPr>
              <w:t xml:space="preserve"> valstī. Zemkopības ministrija </w:t>
            </w:r>
            <w:r>
              <w:rPr>
                <w:rFonts w:ascii="Times New Roman" w:hAnsi="Times New Roman" w:cs="Times New Roman"/>
                <w:bCs/>
                <w:sz w:val="24"/>
                <w:szCs w:val="24"/>
              </w:rPr>
              <w:t xml:space="preserve">informāciju par graudiem </w:t>
            </w:r>
            <w:r w:rsidRPr="00970896">
              <w:rPr>
                <w:rFonts w:ascii="Times New Roman" w:hAnsi="Times New Roman" w:cs="Times New Roman"/>
                <w:bCs/>
                <w:sz w:val="24"/>
                <w:szCs w:val="24"/>
              </w:rPr>
              <w:t>sagatavo un iesniedz L</w:t>
            </w:r>
            <w:r>
              <w:rPr>
                <w:rFonts w:ascii="Times New Roman" w:hAnsi="Times New Roman" w:cs="Times New Roman"/>
                <w:bCs/>
                <w:sz w:val="24"/>
                <w:szCs w:val="24"/>
              </w:rPr>
              <w:t>AD</w:t>
            </w:r>
            <w:r w:rsidRPr="00970896">
              <w:rPr>
                <w:rFonts w:ascii="Times New Roman" w:hAnsi="Times New Roman" w:cs="Times New Roman"/>
                <w:bCs/>
                <w:sz w:val="24"/>
                <w:szCs w:val="24"/>
              </w:rPr>
              <w:t xml:space="preserve"> ne vēlāk kā piecu darbdienu laikā</w:t>
            </w:r>
            <w:r>
              <w:rPr>
                <w:rFonts w:ascii="Times New Roman" w:hAnsi="Times New Roman" w:cs="Times New Roman"/>
                <w:bCs/>
                <w:sz w:val="24"/>
                <w:szCs w:val="24"/>
              </w:rPr>
              <w:t xml:space="preserve"> pēc pieprasījuma saņemšanas.</w:t>
            </w:r>
          </w:p>
          <w:p w14:paraId="4168AF60" w14:textId="0CD1DCE6" w:rsidR="003D1BB1" w:rsidRDefault="003D1BB1" w:rsidP="003D1BB1">
            <w:pPr>
              <w:pStyle w:val="Bezatstarpm"/>
              <w:jc w:val="both"/>
              <w:rPr>
                <w:rFonts w:ascii="Times New Roman" w:hAnsi="Times New Roman" w:cs="Times New Roman"/>
                <w:bCs/>
                <w:sz w:val="24"/>
                <w:szCs w:val="24"/>
              </w:rPr>
            </w:pPr>
            <w:r w:rsidRPr="008971CB">
              <w:rPr>
                <w:rFonts w:ascii="Times New Roman" w:hAnsi="Times New Roman" w:cs="Times New Roman"/>
                <w:bCs/>
                <w:sz w:val="24"/>
                <w:szCs w:val="24"/>
              </w:rPr>
              <w:t>Pamatojoties uz Regulā Nr.</w:t>
            </w:r>
            <w:r>
              <w:rPr>
                <w:rFonts w:ascii="Times New Roman" w:hAnsi="Times New Roman" w:cs="Times New Roman"/>
                <w:bCs/>
                <w:sz w:val="24"/>
                <w:szCs w:val="24"/>
              </w:rPr>
              <w:t xml:space="preserve"> </w:t>
            </w:r>
            <w:r w:rsidRPr="008971CB">
              <w:rPr>
                <w:rFonts w:ascii="Times New Roman" w:hAnsi="Times New Roman" w:cs="Times New Roman"/>
                <w:bCs/>
                <w:sz w:val="24"/>
                <w:szCs w:val="24"/>
              </w:rPr>
              <w:t>652/2014 un Veterinārmedicīnas likuma 35. panta otr</w:t>
            </w:r>
            <w:r>
              <w:rPr>
                <w:rFonts w:ascii="Times New Roman" w:hAnsi="Times New Roman" w:cs="Times New Roman"/>
                <w:bCs/>
                <w:sz w:val="24"/>
                <w:szCs w:val="24"/>
              </w:rPr>
              <w:t>aj</w:t>
            </w:r>
            <w:r w:rsidRPr="008971CB">
              <w:rPr>
                <w:rFonts w:ascii="Times New Roman" w:hAnsi="Times New Roman" w:cs="Times New Roman"/>
                <w:bCs/>
                <w:sz w:val="24"/>
                <w:szCs w:val="24"/>
              </w:rPr>
              <w:t>ā daļā un 38. panta otr</w:t>
            </w:r>
            <w:r>
              <w:rPr>
                <w:rFonts w:ascii="Times New Roman" w:hAnsi="Times New Roman" w:cs="Times New Roman"/>
                <w:bCs/>
                <w:sz w:val="24"/>
                <w:szCs w:val="24"/>
              </w:rPr>
              <w:t>aj</w:t>
            </w:r>
            <w:r w:rsidRPr="008971CB">
              <w:rPr>
                <w:rFonts w:ascii="Times New Roman" w:hAnsi="Times New Roman" w:cs="Times New Roman"/>
                <w:bCs/>
                <w:sz w:val="24"/>
                <w:szCs w:val="24"/>
              </w:rPr>
              <w:t xml:space="preserve">ā daļā noteikto, kompensējamas ir izmaksas par </w:t>
            </w:r>
            <w:r w:rsidRPr="00445EBB">
              <w:rPr>
                <w:rFonts w:ascii="Times New Roman" w:hAnsi="Times New Roman" w:cs="Times New Roman"/>
                <w:bCs/>
                <w:sz w:val="24"/>
                <w:szCs w:val="24"/>
              </w:rPr>
              <w:t>inventāru, k</w:t>
            </w:r>
            <w:r>
              <w:rPr>
                <w:rFonts w:ascii="Times New Roman" w:hAnsi="Times New Roman" w:cs="Times New Roman"/>
                <w:bCs/>
                <w:sz w:val="24"/>
                <w:szCs w:val="24"/>
              </w:rPr>
              <w:t>o</w:t>
            </w:r>
            <w:r w:rsidRPr="00445EBB">
              <w:rPr>
                <w:rFonts w:ascii="Times New Roman" w:hAnsi="Times New Roman" w:cs="Times New Roman"/>
                <w:bCs/>
                <w:sz w:val="24"/>
                <w:szCs w:val="24"/>
              </w:rPr>
              <w:t xml:space="preserve"> nevar dezinficēt</w:t>
            </w:r>
            <w:r>
              <w:rPr>
                <w:rFonts w:ascii="Times New Roman" w:hAnsi="Times New Roman" w:cs="Times New Roman"/>
                <w:bCs/>
                <w:sz w:val="24"/>
                <w:szCs w:val="24"/>
              </w:rPr>
              <w:t>.</w:t>
            </w:r>
            <w:r w:rsidRPr="008971CB">
              <w:rPr>
                <w:rFonts w:ascii="Times New Roman" w:hAnsi="Times New Roman" w:cs="Times New Roman"/>
                <w:bCs/>
                <w:sz w:val="24"/>
                <w:szCs w:val="24"/>
              </w:rPr>
              <w:t xml:space="preserve"> </w:t>
            </w:r>
            <w:r>
              <w:rPr>
                <w:rFonts w:ascii="Times New Roman" w:hAnsi="Times New Roman" w:cs="Times New Roman"/>
                <w:bCs/>
                <w:sz w:val="24"/>
                <w:szCs w:val="24"/>
              </w:rPr>
              <w:t>I</w:t>
            </w:r>
            <w:r w:rsidRPr="008971CB">
              <w:rPr>
                <w:rFonts w:ascii="Times New Roman" w:hAnsi="Times New Roman" w:cs="Times New Roman"/>
                <w:bCs/>
                <w:sz w:val="24"/>
                <w:szCs w:val="24"/>
              </w:rPr>
              <w:t>nventāru var dezinficēt, izvēloties atbilstošu dezinfekcijas metodi un līdzekli. Izvērtējot noteikto nosacījumu samērīgumu, proti, vai būtu aprēķināma kompensācija</w:t>
            </w:r>
            <w:r>
              <w:rPr>
                <w:rFonts w:ascii="Times New Roman" w:hAnsi="Times New Roman" w:cs="Times New Roman"/>
                <w:bCs/>
                <w:sz w:val="24"/>
                <w:szCs w:val="24"/>
              </w:rPr>
              <w:t>, ja</w:t>
            </w:r>
            <w:r w:rsidRPr="008971CB">
              <w:rPr>
                <w:rFonts w:ascii="Times New Roman" w:hAnsi="Times New Roman" w:cs="Times New Roman"/>
                <w:bCs/>
                <w:sz w:val="24"/>
                <w:szCs w:val="24"/>
              </w:rPr>
              <w:t xml:space="preserve"> inventāram </w:t>
            </w:r>
            <w:r>
              <w:rPr>
                <w:rFonts w:ascii="Times New Roman" w:hAnsi="Times New Roman" w:cs="Times New Roman"/>
                <w:bCs/>
                <w:sz w:val="24"/>
                <w:szCs w:val="24"/>
              </w:rPr>
              <w:t>nav</w:t>
            </w:r>
            <w:r w:rsidRPr="008971CB">
              <w:rPr>
                <w:rFonts w:ascii="Times New Roman" w:hAnsi="Times New Roman" w:cs="Times New Roman"/>
                <w:bCs/>
                <w:sz w:val="24"/>
                <w:szCs w:val="24"/>
              </w:rPr>
              <w:t xml:space="preserve"> attaisnojošu dokumentu jeb pavadzīmju, kā arī to, ka </w:t>
            </w:r>
            <w:r>
              <w:rPr>
                <w:rFonts w:ascii="Times New Roman" w:hAnsi="Times New Roman" w:cs="Times New Roman"/>
                <w:bCs/>
                <w:sz w:val="24"/>
                <w:szCs w:val="24"/>
              </w:rPr>
              <w:t>patlaban</w:t>
            </w:r>
            <w:r w:rsidRPr="008971CB">
              <w:rPr>
                <w:rFonts w:ascii="Times New Roman" w:hAnsi="Times New Roman" w:cs="Times New Roman"/>
                <w:bCs/>
                <w:sz w:val="24"/>
                <w:szCs w:val="24"/>
              </w:rPr>
              <w:t xml:space="preserve"> ir iespējama situācija, ka</w:t>
            </w:r>
            <w:r>
              <w:rPr>
                <w:rFonts w:ascii="Times New Roman" w:hAnsi="Times New Roman" w:cs="Times New Roman"/>
                <w:bCs/>
                <w:sz w:val="24"/>
                <w:szCs w:val="24"/>
              </w:rPr>
              <w:t>d</w:t>
            </w:r>
            <w:r w:rsidRPr="008971CB">
              <w:rPr>
                <w:rFonts w:ascii="Times New Roman" w:hAnsi="Times New Roman" w:cs="Times New Roman"/>
                <w:bCs/>
                <w:sz w:val="24"/>
                <w:szCs w:val="24"/>
              </w:rPr>
              <w:t xml:space="preserve"> dzīvnieku īpašnieki var saņemt kompensācijas par iznīcināto inventāru neatkarīgi </w:t>
            </w:r>
            <w:r>
              <w:rPr>
                <w:rFonts w:ascii="Times New Roman" w:hAnsi="Times New Roman" w:cs="Times New Roman"/>
                <w:bCs/>
                <w:sz w:val="24"/>
                <w:szCs w:val="24"/>
              </w:rPr>
              <w:t xml:space="preserve">no </w:t>
            </w:r>
            <w:r w:rsidRPr="008971CB">
              <w:rPr>
                <w:rFonts w:ascii="Times New Roman" w:hAnsi="Times New Roman" w:cs="Times New Roman"/>
                <w:bCs/>
                <w:sz w:val="24"/>
                <w:szCs w:val="24"/>
              </w:rPr>
              <w:t>inventāra patiesās tirgus vērtības un</w:t>
            </w:r>
            <w:r w:rsidRPr="00500513">
              <w:rPr>
                <w:rFonts w:ascii="Times New Roman" w:hAnsi="Times New Roman" w:cs="Times New Roman"/>
                <w:bCs/>
                <w:sz w:val="24"/>
                <w:szCs w:val="24"/>
              </w:rPr>
              <w:t xml:space="preserve"> legālas iegādes, noteikumu projektā tiek noteikts, ka par iznīcināto inventāru, ko nav iespējams dezinficēt, zaudējuma kompensācija</w:t>
            </w:r>
            <w:r>
              <w:rPr>
                <w:rFonts w:ascii="Times New Roman" w:hAnsi="Times New Roman" w:cs="Times New Roman"/>
                <w:bCs/>
                <w:sz w:val="24"/>
                <w:szCs w:val="24"/>
              </w:rPr>
              <w:t xml:space="preserve"> ir</w:t>
            </w:r>
            <w:r w:rsidRPr="00500513">
              <w:rPr>
                <w:rFonts w:ascii="Times New Roman" w:hAnsi="Times New Roman" w:cs="Times New Roman"/>
                <w:bCs/>
                <w:sz w:val="24"/>
                <w:szCs w:val="24"/>
              </w:rPr>
              <w:t xml:space="preserve"> </w:t>
            </w:r>
            <w:r w:rsidR="003807AE">
              <w:rPr>
                <w:rFonts w:ascii="Times New Roman" w:hAnsi="Times New Roman" w:cs="Times New Roman"/>
                <w:bCs/>
                <w:sz w:val="24"/>
                <w:szCs w:val="24"/>
              </w:rPr>
              <w:t>7</w:t>
            </w:r>
            <w:r w:rsidRPr="00500513">
              <w:rPr>
                <w:rFonts w:ascii="Times New Roman" w:hAnsi="Times New Roman" w:cs="Times New Roman"/>
                <w:bCs/>
                <w:sz w:val="24"/>
                <w:szCs w:val="24"/>
              </w:rPr>
              <w:t>0% ap</w:t>
            </w:r>
            <w:r>
              <w:rPr>
                <w:rFonts w:ascii="Times New Roman" w:hAnsi="Times New Roman" w:cs="Times New Roman"/>
                <w:bCs/>
                <w:sz w:val="24"/>
                <w:szCs w:val="24"/>
              </w:rPr>
              <w:t>mērā</w:t>
            </w:r>
            <w:r w:rsidRPr="00500513">
              <w:rPr>
                <w:rFonts w:ascii="Times New Roman" w:hAnsi="Times New Roman" w:cs="Times New Roman"/>
                <w:bCs/>
                <w:sz w:val="24"/>
                <w:szCs w:val="24"/>
              </w:rPr>
              <w:t xml:space="preserve"> </w:t>
            </w:r>
            <w:r>
              <w:rPr>
                <w:rFonts w:ascii="Times New Roman" w:hAnsi="Times New Roman" w:cs="Times New Roman"/>
                <w:bCs/>
                <w:sz w:val="24"/>
                <w:szCs w:val="24"/>
              </w:rPr>
              <w:t xml:space="preserve">no </w:t>
            </w:r>
            <w:r w:rsidRPr="00983DE0">
              <w:rPr>
                <w:rFonts w:ascii="Times New Roman" w:hAnsi="Times New Roman" w:cs="Times New Roman"/>
                <w:bCs/>
                <w:sz w:val="24"/>
                <w:szCs w:val="24"/>
              </w:rPr>
              <w:t>grāmatvedības attaisnojuma dokumentos norādītās cenas</w:t>
            </w:r>
            <w:r w:rsidRPr="00500513">
              <w:rPr>
                <w:rFonts w:ascii="Times New Roman" w:hAnsi="Times New Roman" w:cs="Times New Roman"/>
                <w:bCs/>
                <w:sz w:val="24"/>
                <w:szCs w:val="24"/>
              </w:rPr>
              <w:t>.</w:t>
            </w:r>
          </w:p>
          <w:p w14:paraId="681CBBA2" w14:textId="77777777" w:rsidR="003D1BB1" w:rsidRDefault="003D1BB1" w:rsidP="003D1BB1">
            <w:pPr>
              <w:pStyle w:val="Bezatstarpm"/>
              <w:jc w:val="both"/>
              <w:rPr>
                <w:rFonts w:ascii="Times New Roman" w:hAnsi="Times New Roman" w:cs="Times New Roman"/>
                <w:bCs/>
                <w:sz w:val="24"/>
                <w:szCs w:val="24"/>
              </w:rPr>
            </w:pPr>
            <w:r w:rsidRPr="00E72747">
              <w:rPr>
                <w:rFonts w:ascii="Times New Roman" w:hAnsi="Times New Roman" w:cs="Times New Roman"/>
                <w:bCs/>
                <w:sz w:val="24"/>
                <w:szCs w:val="24"/>
              </w:rPr>
              <w:t>Veterinārmedicīnas likuma 35. panta otrā daļā un 38. panta otrā daļā ir noteikts, ka dzīvnieku īpašniekam, ja tas ir izpildījis dzīvnieku veselības jomu reglamentējošos normatīvajos aktos noteiktās prasības, ir tiesības saņemt zaudējumu kompensāciju par dzīvnieku novietnes noslēguma dezinfekciju.</w:t>
            </w:r>
            <w:r>
              <w:rPr>
                <w:rFonts w:ascii="Times New Roman" w:hAnsi="Times New Roman" w:cs="Times New Roman"/>
                <w:bCs/>
                <w:sz w:val="24"/>
                <w:szCs w:val="24"/>
              </w:rPr>
              <w:t xml:space="preserve"> </w:t>
            </w:r>
          </w:p>
          <w:p w14:paraId="315713D0" w14:textId="77777777" w:rsidR="003D1BB1" w:rsidRDefault="003D1BB1" w:rsidP="003D1BB1">
            <w:pPr>
              <w:pStyle w:val="Bezatstarpm"/>
              <w:jc w:val="both"/>
              <w:rPr>
                <w:rFonts w:ascii="Times New Roman" w:hAnsi="Times New Roman" w:cs="Times New Roman"/>
                <w:bCs/>
                <w:sz w:val="24"/>
                <w:szCs w:val="24"/>
              </w:rPr>
            </w:pPr>
            <w:r w:rsidRPr="006760DB">
              <w:rPr>
                <w:rFonts w:ascii="Times New Roman" w:hAnsi="Times New Roman" w:cs="Times New Roman"/>
                <w:bCs/>
                <w:sz w:val="24"/>
                <w:szCs w:val="24"/>
              </w:rPr>
              <w:t xml:space="preserve">Noslēguma dezinfekcija ir dzīvnieku novietnes mazgāšana, tīrīšana un dezinficēšana ar dezinfekcijas līdzekli, lai iznīcinātu slimības ierosinātāju,  </w:t>
            </w:r>
            <w:r w:rsidRPr="006760DB">
              <w:rPr>
                <w:rFonts w:ascii="Times New Roman" w:hAnsi="Times New Roman" w:cs="Times New Roman"/>
                <w:sz w:val="24"/>
                <w:szCs w:val="24"/>
              </w:rPr>
              <w:t>un dezinfekcijas kvalitātes un efektivitātes kontrole, ko apliecina laboratorisko izmeklējumu rezultāti. Dezinfekcijas kvalitāti un efektivitāti apliecina laboratorisko izmeklējumu rezultāti virsmas nomazgājumu paraugiem, ko noņēmis PVD inspektors.</w:t>
            </w:r>
            <w:r>
              <w:rPr>
                <w:rFonts w:ascii="Times New Roman" w:hAnsi="Times New Roman" w:cs="Times New Roman"/>
                <w:sz w:val="24"/>
                <w:szCs w:val="24"/>
              </w:rPr>
              <w:t xml:space="preserve"> </w:t>
            </w:r>
          </w:p>
          <w:p w14:paraId="749FE3DB" w14:textId="77777777" w:rsidR="003D1BB1" w:rsidRDefault="003D1BB1" w:rsidP="003D1BB1">
            <w:pPr>
              <w:pStyle w:val="Bezatstarpm"/>
              <w:jc w:val="both"/>
              <w:rPr>
                <w:rFonts w:ascii="Times New Roman" w:hAnsi="Times New Roman" w:cs="Times New Roman"/>
                <w:sz w:val="24"/>
                <w:szCs w:val="24"/>
              </w:rPr>
            </w:pPr>
            <w:r w:rsidRPr="00AE7011">
              <w:rPr>
                <w:rFonts w:ascii="Times New Roman" w:hAnsi="Times New Roman" w:cs="Times New Roman"/>
                <w:sz w:val="24"/>
                <w:szCs w:val="24"/>
              </w:rPr>
              <w:t>Noteikumu projektā noteiktā zaudējumu kompensācija par dzīvnieku novietnes noslēguma dezinfekciju tiek saglabāta pašlaik spēkā esošā apmērā, kas noteikts noteikumu Nr. 177 4. pielikumā</w:t>
            </w:r>
            <w:r>
              <w:rPr>
                <w:rFonts w:ascii="Times New Roman" w:hAnsi="Times New Roman" w:cs="Times New Roman"/>
                <w:sz w:val="24"/>
                <w:szCs w:val="24"/>
              </w:rPr>
              <w:t>.</w:t>
            </w:r>
            <w:r w:rsidRPr="00AE7011">
              <w:rPr>
                <w:rFonts w:ascii="Times New Roman" w:hAnsi="Times New Roman" w:cs="Times New Roman"/>
                <w:sz w:val="24"/>
                <w:szCs w:val="24"/>
              </w:rPr>
              <w:t xml:space="preserve"> </w:t>
            </w:r>
          </w:p>
          <w:p w14:paraId="34F54BD5" w14:textId="77777777" w:rsidR="003D1BB1" w:rsidRDefault="003D1BB1" w:rsidP="003D1BB1">
            <w:pPr>
              <w:pStyle w:val="Bezatstarpm"/>
              <w:jc w:val="both"/>
              <w:rPr>
                <w:rFonts w:ascii="Times New Roman" w:hAnsi="Times New Roman" w:cs="Times New Roman"/>
                <w:bCs/>
                <w:sz w:val="24"/>
                <w:szCs w:val="24"/>
              </w:rPr>
            </w:pPr>
            <w:r w:rsidRPr="006C3489">
              <w:rPr>
                <w:rFonts w:ascii="Times New Roman" w:hAnsi="Times New Roman" w:cs="Times New Roman"/>
                <w:bCs/>
                <w:sz w:val="24"/>
                <w:szCs w:val="24"/>
              </w:rPr>
              <w:t xml:space="preserve">Zaudējumu </w:t>
            </w:r>
            <w:r w:rsidRPr="006C3489">
              <w:rPr>
                <w:rFonts w:ascii="Times New Roman" w:hAnsi="Times New Roman" w:cs="Times New Roman"/>
                <w:sz w:val="24"/>
                <w:szCs w:val="24"/>
              </w:rPr>
              <w:t>k</w:t>
            </w:r>
            <w:r w:rsidRPr="006C3489">
              <w:rPr>
                <w:rFonts w:ascii="Times New Roman" w:hAnsi="Times New Roman" w:cs="Times New Roman"/>
                <w:bCs/>
                <w:sz w:val="24"/>
                <w:szCs w:val="24"/>
              </w:rPr>
              <w:t xml:space="preserve">ompensācija ir </w:t>
            </w:r>
            <w:r w:rsidRPr="006C3489">
              <w:rPr>
                <w:rFonts w:ascii="Times New Roman" w:hAnsi="Times New Roman" w:cs="Times New Roman"/>
                <w:sz w:val="24"/>
                <w:szCs w:val="24"/>
              </w:rPr>
              <w:t xml:space="preserve">80% </w:t>
            </w:r>
            <w:r w:rsidRPr="006C3489">
              <w:rPr>
                <w:rFonts w:ascii="Times New Roman" w:hAnsi="Times New Roman" w:cs="Times New Roman"/>
                <w:bCs/>
                <w:sz w:val="24"/>
                <w:szCs w:val="24"/>
              </w:rPr>
              <w:t>apmērā</w:t>
            </w:r>
            <w:r w:rsidRPr="006C3489">
              <w:rPr>
                <w:rFonts w:ascii="Times New Roman" w:hAnsi="Times New Roman" w:cs="Times New Roman"/>
                <w:sz w:val="24"/>
                <w:szCs w:val="24"/>
              </w:rPr>
              <w:t xml:space="preserve"> </w:t>
            </w:r>
            <w:r w:rsidRPr="00C36848">
              <w:rPr>
                <w:rFonts w:ascii="Times New Roman" w:hAnsi="Times New Roman" w:cs="Times New Roman"/>
                <w:bCs/>
                <w:sz w:val="24"/>
                <w:szCs w:val="24"/>
              </w:rPr>
              <w:t>no</w:t>
            </w:r>
            <w:r w:rsidRPr="00C36848">
              <w:t xml:space="preserve"> </w:t>
            </w:r>
            <w:r w:rsidRPr="00C36848">
              <w:rPr>
                <w:rFonts w:ascii="Times New Roman" w:hAnsi="Times New Roman" w:cs="Times New Roman"/>
                <w:bCs/>
                <w:sz w:val="24"/>
                <w:szCs w:val="24"/>
              </w:rPr>
              <w:t>dezinfekcijas līdzekļa grāmatvedības attaisnojuma dokumentos norādītās iepirkuma cenas par to dezinfekcijas līdzekļa daudzumu, kas izlietots, dezinficējot novietnes grīdas platību vai baseinu platību akvakultūras audzētavā, kurā ir recirkulācijas sistēma vai caurplūdes sistēma.</w:t>
            </w:r>
          </w:p>
          <w:p w14:paraId="416B0D36" w14:textId="77777777" w:rsidR="003D1BB1" w:rsidRDefault="003D1BB1" w:rsidP="003D1BB1">
            <w:pPr>
              <w:pStyle w:val="Bezatstarpm"/>
              <w:jc w:val="both"/>
              <w:rPr>
                <w:rFonts w:ascii="Times New Roman" w:hAnsi="Times New Roman" w:cs="Times New Roman"/>
                <w:bCs/>
                <w:sz w:val="24"/>
                <w:szCs w:val="24"/>
              </w:rPr>
            </w:pPr>
            <w:r w:rsidRPr="006760DB">
              <w:rPr>
                <w:rFonts w:ascii="Times New Roman" w:hAnsi="Times New Roman" w:cs="Times New Roman"/>
                <w:sz w:val="24"/>
                <w:szCs w:val="24"/>
              </w:rPr>
              <w:t>Noslēguma dezinfekciju var veikt dezinfekcijas pakalpojuma sniedzējs vai dzīvnieka īpašnieks.</w:t>
            </w:r>
            <w:r w:rsidRPr="00FB44F4">
              <w:rPr>
                <w:rFonts w:ascii="Times New Roman" w:hAnsi="Times New Roman" w:cs="Times New Roman"/>
                <w:bCs/>
                <w:sz w:val="24"/>
                <w:szCs w:val="24"/>
              </w:rPr>
              <w:t xml:space="preserve"> </w:t>
            </w:r>
          </w:p>
          <w:p w14:paraId="42E69A7F" w14:textId="77777777" w:rsidR="003D1BB1" w:rsidRPr="006760DB" w:rsidRDefault="003D1BB1" w:rsidP="003D1BB1">
            <w:pPr>
              <w:pStyle w:val="Bezatstarpm"/>
              <w:jc w:val="both"/>
              <w:rPr>
                <w:rFonts w:ascii="Times New Roman" w:hAnsi="Times New Roman" w:cs="Times New Roman"/>
                <w:bCs/>
                <w:sz w:val="24"/>
                <w:szCs w:val="24"/>
              </w:rPr>
            </w:pPr>
            <w:r>
              <w:rPr>
                <w:rFonts w:ascii="Times New Roman" w:hAnsi="Times New Roman" w:cs="Times New Roman"/>
                <w:bCs/>
                <w:sz w:val="24"/>
                <w:szCs w:val="24"/>
              </w:rPr>
              <w:t>Dez</w:t>
            </w:r>
            <w:r w:rsidRPr="00E72747">
              <w:rPr>
                <w:rFonts w:ascii="Times New Roman" w:hAnsi="Times New Roman" w:cs="Times New Roman"/>
                <w:bCs/>
                <w:sz w:val="24"/>
                <w:szCs w:val="24"/>
              </w:rPr>
              <w:t>infekcijas pakalpojuma sniedzējs</w:t>
            </w:r>
            <w:r>
              <w:rPr>
                <w:rFonts w:ascii="Times New Roman" w:hAnsi="Times New Roman" w:cs="Times New Roman"/>
                <w:bCs/>
                <w:sz w:val="24"/>
                <w:szCs w:val="24"/>
              </w:rPr>
              <w:t xml:space="preserve"> ir komersants saskaņā ar </w:t>
            </w:r>
            <w:r w:rsidRPr="00500513">
              <w:rPr>
                <w:rFonts w:ascii="Times New Roman" w:hAnsi="Times New Roman" w:cs="Times New Roman"/>
                <w:sz w:val="24"/>
                <w:szCs w:val="24"/>
              </w:rPr>
              <w:t>Ministru kabineta 2010. gada 13. aprīļa noteikum</w:t>
            </w:r>
            <w:r>
              <w:rPr>
                <w:rFonts w:ascii="Times New Roman" w:hAnsi="Times New Roman" w:cs="Times New Roman"/>
                <w:sz w:val="24"/>
                <w:szCs w:val="24"/>
              </w:rPr>
              <w:t>os</w:t>
            </w:r>
            <w:r w:rsidRPr="00500513">
              <w:rPr>
                <w:rFonts w:ascii="Times New Roman" w:hAnsi="Times New Roman" w:cs="Times New Roman"/>
                <w:sz w:val="24"/>
                <w:szCs w:val="24"/>
              </w:rPr>
              <w:t xml:space="preserve"> Nr.</w:t>
            </w:r>
            <w:r>
              <w:rPr>
                <w:rFonts w:ascii="Times New Roman" w:hAnsi="Times New Roman" w:cs="Times New Roman"/>
                <w:sz w:val="24"/>
                <w:szCs w:val="24"/>
              </w:rPr>
              <w:t> </w:t>
            </w:r>
            <w:r w:rsidRPr="00500513">
              <w:rPr>
                <w:rFonts w:ascii="Times New Roman" w:hAnsi="Times New Roman" w:cs="Times New Roman"/>
                <w:sz w:val="24"/>
                <w:szCs w:val="24"/>
              </w:rPr>
              <w:t>350 “Kārtība, kādā dezinfekcijas, dezinsekcijas un deratizācijas pakalpojumu sniedzējs paziņo par komercdarbības uzsākšanu” (turpmāk – noteikumi Nr.</w:t>
            </w:r>
            <w:r>
              <w:rPr>
                <w:rFonts w:ascii="Times New Roman" w:hAnsi="Times New Roman" w:cs="Times New Roman"/>
                <w:sz w:val="24"/>
                <w:szCs w:val="24"/>
              </w:rPr>
              <w:t xml:space="preserve"> </w:t>
            </w:r>
            <w:r w:rsidRPr="00500513">
              <w:rPr>
                <w:rFonts w:ascii="Times New Roman" w:hAnsi="Times New Roman" w:cs="Times New Roman"/>
                <w:sz w:val="24"/>
                <w:szCs w:val="24"/>
              </w:rPr>
              <w:t xml:space="preserve">350) </w:t>
            </w:r>
            <w:r>
              <w:rPr>
                <w:rFonts w:ascii="Times New Roman" w:hAnsi="Times New Roman" w:cs="Times New Roman"/>
                <w:sz w:val="24"/>
                <w:szCs w:val="24"/>
              </w:rPr>
              <w:t xml:space="preserve">un </w:t>
            </w:r>
            <w:r w:rsidRPr="00500513">
              <w:rPr>
                <w:rFonts w:ascii="Times New Roman" w:hAnsi="Times New Roman" w:cs="Times New Roman"/>
                <w:sz w:val="24"/>
                <w:szCs w:val="24"/>
              </w:rPr>
              <w:t>Ministru kabineta 2001.</w:t>
            </w:r>
            <w:r>
              <w:rPr>
                <w:rFonts w:ascii="Times New Roman" w:hAnsi="Times New Roman" w:cs="Times New Roman"/>
                <w:sz w:val="24"/>
                <w:szCs w:val="24"/>
              </w:rPr>
              <w:t xml:space="preserve"> </w:t>
            </w:r>
            <w:r w:rsidRPr="00500513">
              <w:rPr>
                <w:rFonts w:ascii="Times New Roman" w:hAnsi="Times New Roman" w:cs="Times New Roman"/>
                <w:sz w:val="24"/>
                <w:szCs w:val="24"/>
              </w:rPr>
              <w:t>gada 23.</w:t>
            </w:r>
            <w:r>
              <w:rPr>
                <w:rFonts w:ascii="Times New Roman" w:hAnsi="Times New Roman" w:cs="Times New Roman"/>
                <w:sz w:val="24"/>
                <w:szCs w:val="24"/>
              </w:rPr>
              <w:t xml:space="preserve"> </w:t>
            </w:r>
            <w:r w:rsidRPr="00500513">
              <w:rPr>
                <w:rFonts w:ascii="Times New Roman" w:hAnsi="Times New Roman" w:cs="Times New Roman"/>
                <w:sz w:val="24"/>
                <w:szCs w:val="24"/>
              </w:rPr>
              <w:t>oktobrī noteikumu Nr.</w:t>
            </w:r>
            <w:r>
              <w:rPr>
                <w:rFonts w:ascii="Times New Roman" w:hAnsi="Times New Roman" w:cs="Times New Roman"/>
                <w:sz w:val="24"/>
                <w:szCs w:val="24"/>
              </w:rPr>
              <w:t xml:space="preserve"> </w:t>
            </w:r>
            <w:r w:rsidRPr="00500513">
              <w:rPr>
                <w:rFonts w:ascii="Times New Roman" w:hAnsi="Times New Roman" w:cs="Times New Roman"/>
                <w:sz w:val="24"/>
                <w:szCs w:val="24"/>
              </w:rPr>
              <w:t xml:space="preserve">448 "Noteikumi par nepieciešamo izglītības līmeni personām, kuras veic uzņēmējdarbību </w:t>
            </w:r>
            <w:r w:rsidRPr="001A6065">
              <w:rPr>
                <w:rFonts w:ascii="Times New Roman" w:hAnsi="Times New Roman" w:cs="Times New Roman"/>
                <w:sz w:val="24"/>
                <w:szCs w:val="24"/>
              </w:rPr>
              <w:lastRenderedPageBreak/>
              <w:t>ar ķīmiskajām vielām un ķīmiskajiem produktiem" (turpmāk – noteikumi Nr.</w:t>
            </w:r>
            <w:r>
              <w:rPr>
                <w:rFonts w:ascii="Times New Roman" w:hAnsi="Times New Roman" w:cs="Times New Roman"/>
                <w:sz w:val="24"/>
                <w:szCs w:val="24"/>
              </w:rPr>
              <w:t xml:space="preserve"> </w:t>
            </w:r>
            <w:r w:rsidRPr="001A6065">
              <w:rPr>
                <w:rFonts w:ascii="Times New Roman" w:hAnsi="Times New Roman" w:cs="Times New Roman"/>
                <w:sz w:val="24"/>
                <w:szCs w:val="24"/>
              </w:rPr>
              <w:t>448) noteikto. Noteikumi Nr.</w:t>
            </w:r>
            <w:r>
              <w:rPr>
                <w:rFonts w:ascii="Times New Roman" w:hAnsi="Times New Roman" w:cs="Times New Roman"/>
                <w:sz w:val="24"/>
                <w:szCs w:val="24"/>
              </w:rPr>
              <w:t xml:space="preserve"> </w:t>
            </w:r>
            <w:r w:rsidRPr="001A6065">
              <w:rPr>
                <w:rFonts w:ascii="Times New Roman" w:hAnsi="Times New Roman" w:cs="Times New Roman"/>
                <w:sz w:val="24"/>
                <w:szCs w:val="24"/>
              </w:rPr>
              <w:t>350 nosaka kārtību, kādā komersants Veselības inspekcijai paziņo par komercdarbības uzsākšanu – dezinfekcijas</w:t>
            </w:r>
            <w:r>
              <w:rPr>
                <w:rFonts w:ascii="Times New Roman" w:hAnsi="Times New Roman" w:cs="Times New Roman"/>
                <w:sz w:val="24"/>
                <w:szCs w:val="24"/>
              </w:rPr>
              <w:t xml:space="preserve"> </w:t>
            </w:r>
            <w:r w:rsidRPr="001A6065">
              <w:rPr>
                <w:rFonts w:ascii="Times New Roman" w:hAnsi="Times New Roman" w:cs="Times New Roman"/>
                <w:sz w:val="24"/>
                <w:szCs w:val="24"/>
              </w:rPr>
              <w:t>pakalpojumu sniegšanu. Noteikumos Nr.</w:t>
            </w:r>
            <w:r>
              <w:rPr>
                <w:rFonts w:ascii="Times New Roman" w:hAnsi="Times New Roman" w:cs="Times New Roman"/>
                <w:sz w:val="24"/>
                <w:szCs w:val="24"/>
              </w:rPr>
              <w:t> </w:t>
            </w:r>
            <w:r w:rsidRPr="001A6065">
              <w:rPr>
                <w:rFonts w:ascii="Times New Roman" w:hAnsi="Times New Roman" w:cs="Times New Roman"/>
                <w:sz w:val="24"/>
                <w:szCs w:val="24"/>
              </w:rPr>
              <w:t>350</w:t>
            </w:r>
            <w:r>
              <w:rPr>
                <w:rFonts w:ascii="Times New Roman" w:hAnsi="Times New Roman" w:cs="Times New Roman"/>
                <w:sz w:val="24"/>
                <w:szCs w:val="24"/>
              </w:rPr>
              <w:t xml:space="preserve"> un Nr. 448 </w:t>
            </w:r>
            <w:r w:rsidRPr="001A6065">
              <w:rPr>
                <w:rFonts w:ascii="Times New Roman" w:hAnsi="Times New Roman" w:cs="Times New Roman"/>
                <w:sz w:val="24"/>
                <w:szCs w:val="24"/>
              </w:rPr>
              <w:t>noteikts, ka</w:t>
            </w:r>
            <w:r>
              <w:rPr>
                <w:rFonts w:ascii="Times New Roman" w:hAnsi="Times New Roman" w:cs="Times New Roman"/>
                <w:sz w:val="24"/>
                <w:szCs w:val="24"/>
              </w:rPr>
              <w:t xml:space="preserve"> komersanta</w:t>
            </w:r>
            <w:r w:rsidRPr="001A6065">
              <w:rPr>
                <w:rFonts w:ascii="Times New Roman" w:hAnsi="Times New Roman" w:cs="Times New Roman"/>
                <w:sz w:val="24"/>
                <w:szCs w:val="24"/>
              </w:rPr>
              <w:t xml:space="preserve"> darbiniekiem </w:t>
            </w:r>
            <w:r>
              <w:rPr>
                <w:rFonts w:ascii="Times New Roman" w:hAnsi="Times New Roman" w:cs="Times New Roman"/>
                <w:sz w:val="24"/>
                <w:szCs w:val="24"/>
              </w:rPr>
              <w:t>jābūt atbilstošai</w:t>
            </w:r>
            <w:r w:rsidRPr="001A6065">
              <w:rPr>
                <w:rFonts w:ascii="Times New Roman" w:hAnsi="Times New Roman" w:cs="Times New Roman"/>
                <w:sz w:val="24"/>
                <w:szCs w:val="24"/>
              </w:rPr>
              <w:t xml:space="preserve"> izglītīb</w:t>
            </w:r>
            <w:r>
              <w:rPr>
                <w:rFonts w:ascii="Times New Roman" w:hAnsi="Times New Roman" w:cs="Times New Roman"/>
                <w:sz w:val="24"/>
                <w:szCs w:val="24"/>
              </w:rPr>
              <w:t>ai</w:t>
            </w:r>
            <w:r w:rsidRPr="001A6065">
              <w:rPr>
                <w:rFonts w:ascii="Times New Roman" w:hAnsi="Times New Roman" w:cs="Times New Roman"/>
                <w:sz w:val="24"/>
                <w:szCs w:val="24"/>
              </w:rPr>
              <w:t xml:space="preserve"> (augstāk</w:t>
            </w:r>
            <w:r>
              <w:rPr>
                <w:rFonts w:ascii="Times New Roman" w:hAnsi="Times New Roman" w:cs="Times New Roman"/>
                <w:sz w:val="24"/>
                <w:szCs w:val="24"/>
              </w:rPr>
              <w:t>ajai</w:t>
            </w:r>
            <w:r w:rsidRPr="001A6065">
              <w:rPr>
                <w:rFonts w:ascii="Times New Roman" w:hAnsi="Times New Roman" w:cs="Times New Roman"/>
                <w:sz w:val="24"/>
                <w:szCs w:val="24"/>
              </w:rPr>
              <w:t xml:space="preserve"> vai vidēj</w:t>
            </w:r>
            <w:r>
              <w:rPr>
                <w:rFonts w:ascii="Times New Roman" w:hAnsi="Times New Roman" w:cs="Times New Roman"/>
                <w:sz w:val="24"/>
                <w:szCs w:val="24"/>
              </w:rPr>
              <w:t>ai</w:t>
            </w:r>
            <w:r w:rsidRPr="001A6065">
              <w:rPr>
                <w:rFonts w:ascii="Times New Roman" w:hAnsi="Times New Roman" w:cs="Times New Roman"/>
                <w:sz w:val="24"/>
                <w:szCs w:val="24"/>
              </w:rPr>
              <w:t xml:space="preserve"> speciāl</w:t>
            </w:r>
            <w:r>
              <w:rPr>
                <w:rFonts w:ascii="Times New Roman" w:hAnsi="Times New Roman" w:cs="Times New Roman"/>
                <w:sz w:val="24"/>
                <w:szCs w:val="24"/>
              </w:rPr>
              <w:t>ajai</w:t>
            </w:r>
            <w:r w:rsidRPr="001A6065">
              <w:rPr>
                <w:rFonts w:ascii="Times New Roman" w:hAnsi="Times New Roman" w:cs="Times New Roman"/>
                <w:sz w:val="24"/>
                <w:szCs w:val="24"/>
              </w:rPr>
              <w:t xml:space="preserve"> medicīnisk</w:t>
            </w:r>
            <w:r>
              <w:rPr>
                <w:rFonts w:ascii="Times New Roman" w:hAnsi="Times New Roman" w:cs="Times New Roman"/>
                <w:sz w:val="24"/>
                <w:szCs w:val="24"/>
              </w:rPr>
              <w:t>ajai</w:t>
            </w:r>
            <w:r w:rsidRPr="001A6065">
              <w:rPr>
                <w:rFonts w:ascii="Times New Roman" w:hAnsi="Times New Roman" w:cs="Times New Roman"/>
                <w:sz w:val="24"/>
                <w:szCs w:val="24"/>
              </w:rPr>
              <w:t>/biologa/veterināra/ķīmiķa</w:t>
            </w:r>
            <w:r>
              <w:rPr>
                <w:rFonts w:ascii="Times New Roman" w:hAnsi="Times New Roman" w:cs="Times New Roman"/>
                <w:sz w:val="24"/>
                <w:szCs w:val="24"/>
              </w:rPr>
              <w:t xml:space="preserve"> izglītībai)</w:t>
            </w:r>
            <w:r w:rsidRPr="001A6065">
              <w:rPr>
                <w:rFonts w:ascii="Times New Roman" w:hAnsi="Times New Roman" w:cs="Times New Roman"/>
                <w:sz w:val="24"/>
                <w:szCs w:val="24"/>
              </w:rPr>
              <w:t xml:space="preserve"> un pirms dezinfekcijas</w:t>
            </w:r>
            <w:r>
              <w:rPr>
                <w:rFonts w:ascii="Times New Roman" w:hAnsi="Times New Roman" w:cs="Times New Roman"/>
                <w:sz w:val="24"/>
                <w:szCs w:val="24"/>
              </w:rPr>
              <w:t xml:space="preserve"> </w:t>
            </w:r>
            <w:r w:rsidRPr="001A6065">
              <w:rPr>
                <w:rFonts w:ascii="Times New Roman" w:hAnsi="Times New Roman" w:cs="Times New Roman"/>
                <w:sz w:val="24"/>
                <w:szCs w:val="24"/>
              </w:rPr>
              <w:t xml:space="preserve">pakalpojumu sniegšanas </w:t>
            </w:r>
            <w:r>
              <w:rPr>
                <w:rFonts w:ascii="Times New Roman" w:hAnsi="Times New Roman" w:cs="Times New Roman"/>
                <w:sz w:val="24"/>
                <w:szCs w:val="24"/>
              </w:rPr>
              <w:t xml:space="preserve">par to </w:t>
            </w:r>
            <w:r w:rsidRPr="001A6065">
              <w:rPr>
                <w:rFonts w:ascii="Times New Roman" w:hAnsi="Times New Roman" w:cs="Times New Roman"/>
                <w:sz w:val="24"/>
                <w:szCs w:val="24"/>
              </w:rPr>
              <w:t>jāinformē Veselības inspekcij</w:t>
            </w:r>
            <w:r>
              <w:rPr>
                <w:rFonts w:ascii="Times New Roman" w:hAnsi="Times New Roman" w:cs="Times New Roman"/>
                <w:sz w:val="24"/>
                <w:szCs w:val="24"/>
              </w:rPr>
              <w:t>a. Veselības inspekcijas tīmekļvietnē (</w:t>
            </w:r>
            <w:hyperlink r:id="rId9" w:history="1">
              <w:r w:rsidRPr="00B637E2">
                <w:rPr>
                  <w:rStyle w:val="Hipersaite"/>
                  <w:rFonts w:ascii="Times New Roman" w:hAnsi="Times New Roman" w:cs="Times New Roman"/>
                  <w:sz w:val="24"/>
                  <w:szCs w:val="24"/>
                </w:rPr>
                <w:t>https://www.vi.gov.lv/lv/registri-un-datubazes</w:t>
              </w:r>
            </w:hyperlink>
            <w:r>
              <w:rPr>
                <w:rFonts w:ascii="Times New Roman" w:hAnsi="Times New Roman" w:cs="Times New Roman"/>
                <w:sz w:val="24"/>
                <w:szCs w:val="24"/>
              </w:rPr>
              <w:t>) publicēts d</w:t>
            </w:r>
            <w:r w:rsidRPr="00DB091C">
              <w:rPr>
                <w:rFonts w:ascii="Times New Roman" w:hAnsi="Times New Roman" w:cs="Times New Roman"/>
                <w:sz w:val="24"/>
                <w:szCs w:val="24"/>
              </w:rPr>
              <w:t>ezinfekcijas, dezinsekcijas un deratizācijas pakalpojumu sniegšanas komersant</w:t>
            </w:r>
            <w:r>
              <w:rPr>
                <w:rFonts w:ascii="Times New Roman" w:hAnsi="Times New Roman" w:cs="Times New Roman"/>
                <w:sz w:val="24"/>
                <w:szCs w:val="24"/>
              </w:rPr>
              <w:t>u saraksts.</w:t>
            </w:r>
            <w:r w:rsidRPr="00AE7011">
              <w:rPr>
                <w:rFonts w:ascii="Times New Roman" w:hAnsi="Times New Roman" w:cs="Times New Roman"/>
                <w:sz w:val="24"/>
                <w:szCs w:val="24"/>
              </w:rPr>
              <w:t xml:space="preserve"> Zaudējumu kompensācija ir 80% apmērā, bet ne vairāk kā 4,27 </w:t>
            </w:r>
            <w:proofErr w:type="spellStart"/>
            <w:r w:rsidRPr="00AE7011">
              <w:rPr>
                <w:rFonts w:ascii="Times New Roman" w:hAnsi="Times New Roman" w:cs="Times New Roman"/>
                <w:sz w:val="24"/>
                <w:szCs w:val="24"/>
              </w:rPr>
              <w:t>euro</w:t>
            </w:r>
            <w:proofErr w:type="spellEnd"/>
            <w:r w:rsidRPr="00AE7011">
              <w:rPr>
                <w:rFonts w:ascii="Times New Roman" w:hAnsi="Times New Roman" w:cs="Times New Roman"/>
                <w:sz w:val="24"/>
                <w:szCs w:val="24"/>
              </w:rPr>
              <w:t>/m</w:t>
            </w:r>
            <w:r w:rsidRPr="00AE7011">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AE7011">
              <w:rPr>
                <w:rFonts w:ascii="Times New Roman" w:hAnsi="Times New Roman" w:cs="Times New Roman"/>
                <w:sz w:val="24"/>
                <w:szCs w:val="24"/>
              </w:rPr>
              <w:t xml:space="preserve">no līgumā minētās summas par noslēguma dezinfekciju, ko izdarījis dezinfekcijas pakalpojuma sniedzējs, rēķinot pēc  dezinficētās dzīvnieku novietnes grīdas platības vai baseinu platības akvakultūras audzētavā, kurā ir </w:t>
            </w:r>
            <w:r w:rsidRPr="006760DB">
              <w:rPr>
                <w:rFonts w:ascii="Times New Roman" w:hAnsi="Times New Roman" w:cs="Times New Roman"/>
                <w:sz w:val="24"/>
                <w:szCs w:val="24"/>
              </w:rPr>
              <w:t>recirkulācijas sistēma vai caurplūdes sistēma.</w:t>
            </w:r>
          </w:p>
          <w:p w14:paraId="23C1D7B9" w14:textId="77777777" w:rsidR="003D1BB1" w:rsidRDefault="003D1BB1" w:rsidP="003D1BB1">
            <w:pPr>
              <w:pStyle w:val="Bezatstarpm"/>
              <w:jc w:val="both"/>
              <w:rPr>
                <w:rFonts w:ascii="Times New Roman" w:hAnsi="Times New Roman" w:cs="Times New Roman"/>
                <w:bCs/>
                <w:sz w:val="24"/>
                <w:szCs w:val="24"/>
              </w:rPr>
            </w:pPr>
            <w:r w:rsidRPr="006760DB">
              <w:rPr>
                <w:rFonts w:ascii="Times New Roman" w:hAnsi="Times New Roman" w:cs="Times New Roman"/>
                <w:bCs/>
                <w:sz w:val="24"/>
                <w:szCs w:val="24"/>
              </w:rPr>
              <w:t xml:space="preserve">Gadījumā kad noslēguma dezinfekciju veic dzīvnieka īpašnieks, tad zaudējuma kompensācija ir 80 % apmērā , bet ne vairāk kā 4,27 </w:t>
            </w:r>
            <w:proofErr w:type="spellStart"/>
            <w:r w:rsidRPr="006760DB">
              <w:rPr>
                <w:rFonts w:ascii="Times New Roman" w:hAnsi="Times New Roman" w:cs="Times New Roman"/>
                <w:bCs/>
                <w:sz w:val="24"/>
                <w:szCs w:val="24"/>
              </w:rPr>
              <w:t>euro</w:t>
            </w:r>
            <w:proofErr w:type="spellEnd"/>
            <w:r w:rsidRPr="006760DB">
              <w:rPr>
                <w:rFonts w:ascii="Times New Roman" w:hAnsi="Times New Roman" w:cs="Times New Roman"/>
                <w:bCs/>
                <w:sz w:val="24"/>
                <w:szCs w:val="24"/>
              </w:rPr>
              <w:t>/m</w:t>
            </w:r>
            <w:r w:rsidRPr="006760DB">
              <w:rPr>
                <w:rFonts w:ascii="Times New Roman" w:hAnsi="Times New Roman" w:cs="Times New Roman"/>
                <w:bCs/>
                <w:sz w:val="24"/>
                <w:szCs w:val="24"/>
                <w:vertAlign w:val="superscript"/>
              </w:rPr>
              <w:t>2</w:t>
            </w:r>
            <w:r w:rsidRPr="006760DB">
              <w:rPr>
                <w:rFonts w:ascii="Times New Roman" w:hAnsi="Times New Roman" w:cs="Times New Roman"/>
                <w:bCs/>
                <w:sz w:val="24"/>
                <w:szCs w:val="24"/>
              </w:rPr>
              <w:t>, no rīkojumā minētās summas par noslēguma dezinfekciju, rēķinot pēc  dezinficētās dzīvnieku novietnes grīdas platības vai baseinu platības akvakultūras audzētavā, kurā ir recirkulācijas sistēma vai caurplūdes sistēma. Dzīvnieka īpašnieks izdodot rīkojumu, rīkojumā norāda</w:t>
            </w:r>
            <w:r w:rsidRPr="006760DB">
              <w:t xml:space="preserve"> </w:t>
            </w:r>
            <w:r w:rsidRPr="006760DB">
              <w:rPr>
                <w:rFonts w:ascii="Times New Roman" w:hAnsi="Times New Roman" w:cs="Times New Roman"/>
                <w:bCs/>
                <w:sz w:val="24"/>
                <w:szCs w:val="24"/>
              </w:rPr>
              <w:t>konkrētu laika periodu, kurā tiek veikta dzīvnieku novietnes noslēguma dezinfekcija, un noteiktus darbiniekus, kuri veic noslēguma dezinfekciju, ko apliecina ar grāmatvedības attaisnojuma dokumentiem.</w:t>
            </w:r>
          </w:p>
          <w:p w14:paraId="11756F1C" w14:textId="77777777" w:rsidR="005560A8" w:rsidRDefault="005560A8" w:rsidP="005560A8">
            <w:pPr>
              <w:pStyle w:val="Bezatstarpm"/>
              <w:jc w:val="both"/>
              <w:rPr>
                <w:rFonts w:ascii="Times New Roman" w:hAnsi="Times New Roman" w:cs="Times New Roman"/>
                <w:bCs/>
                <w:sz w:val="24"/>
                <w:szCs w:val="24"/>
              </w:rPr>
            </w:pPr>
            <w:r>
              <w:rPr>
                <w:rFonts w:ascii="Times New Roman" w:hAnsi="Times New Roman" w:cs="Times New Roman"/>
                <w:bCs/>
                <w:sz w:val="24"/>
                <w:szCs w:val="24"/>
              </w:rPr>
              <w:t xml:space="preserve">Ņemot vērā </w:t>
            </w:r>
            <w:r w:rsidRPr="00210D83">
              <w:rPr>
                <w:rFonts w:ascii="Times New Roman" w:hAnsi="Times New Roman" w:cs="Times New Roman"/>
                <w:bCs/>
                <w:sz w:val="24"/>
                <w:szCs w:val="24"/>
              </w:rPr>
              <w:t xml:space="preserve">Veterinārmedicīnas likuma </w:t>
            </w:r>
            <w:r>
              <w:rPr>
                <w:rFonts w:ascii="Times New Roman" w:hAnsi="Times New Roman" w:cs="Times New Roman"/>
                <w:bCs/>
                <w:sz w:val="24"/>
                <w:szCs w:val="24"/>
              </w:rPr>
              <w:t xml:space="preserve">35. panta trešās daļas 4. punktā un </w:t>
            </w:r>
            <w:r w:rsidRPr="00210D83">
              <w:rPr>
                <w:rFonts w:ascii="Times New Roman" w:hAnsi="Times New Roman" w:cs="Times New Roman"/>
                <w:bCs/>
                <w:sz w:val="24"/>
                <w:szCs w:val="24"/>
              </w:rPr>
              <w:t xml:space="preserve">38. panta </w:t>
            </w:r>
            <w:r>
              <w:rPr>
                <w:rFonts w:ascii="Times New Roman" w:hAnsi="Times New Roman" w:cs="Times New Roman"/>
                <w:bCs/>
                <w:sz w:val="24"/>
                <w:szCs w:val="24"/>
              </w:rPr>
              <w:t>trešās daļas 4. punktā</w:t>
            </w:r>
            <w:r w:rsidRPr="00210D83">
              <w:rPr>
                <w:rFonts w:ascii="Times New Roman" w:hAnsi="Times New Roman" w:cs="Times New Roman"/>
                <w:bCs/>
                <w:sz w:val="24"/>
                <w:szCs w:val="24"/>
              </w:rPr>
              <w:t xml:space="preserve"> </w:t>
            </w:r>
            <w:r>
              <w:rPr>
                <w:rFonts w:ascii="Times New Roman" w:hAnsi="Times New Roman" w:cs="Times New Roman"/>
                <w:bCs/>
                <w:sz w:val="24"/>
                <w:szCs w:val="24"/>
              </w:rPr>
              <w:t xml:space="preserve">noteikto un </w:t>
            </w:r>
            <w:r w:rsidRPr="00210D83">
              <w:rPr>
                <w:rFonts w:ascii="Times New Roman" w:hAnsi="Times New Roman" w:cs="Times New Roman"/>
                <w:bCs/>
                <w:sz w:val="24"/>
                <w:szCs w:val="24"/>
              </w:rPr>
              <w:t xml:space="preserve">iepriekš </w:t>
            </w:r>
            <w:r>
              <w:rPr>
                <w:rFonts w:ascii="Times New Roman" w:hAnsi="Times New Roman" w:cs="Times New Roman"/>
                <w:bCs/>
                <w:sz w:val="24"/>
                <w:szCs w:val="24"/>
              </w:rPr>
              <w:t xml:space="preserve">noteikumos Nr. 177 </w:t>
            </w:r>
            <w:r w:rsidRPr="00210D83">
              <w:rPr>
                <w:rFonts w:ascii="Times New Roman" w:hAnsi="Times New Roman" w:cs="Times New Roman"/>
                <w:bCs/>
                <w:sz w:val="24"/>
                <w:szCs w:val="24"/>
              </w:rPr>
              <w:t>noteikt</w:t>
            </w:r>
            <w:r>
              <w:rPr>
                <w:rFonts w:ascii="Times New Roman" w:hAnsi="Times New Roman" w:cs="Times New Roman"/>
                <w:bCs/>
                <w:sz w:val="24"/>
                <w:szCs w:val="24"/>
              </w:rPr>
              <w:t>ās prasības, n</w:t>
            </w:r>
            <w:r w:rsidRPr="0006072D">
              <w:rPr>
                <w:rFonts w:ascii="Times New Roman" w:hAnsi="Times New Roman" w:cs="Times New Roman"/>
                <w:bCs/>
                <w:sz w:val="24"/>
                <w:szCs w:val="24"/>
              </w:rPr>
              <w:t>oteikumu projekt</w:t>
            </w:r>
            <w:r>
              <w:rPr>
                <w:rFonts w:ascii="Times New Roman" w:hAnsi="Times New Roman" w:cs="Times New Roman"/>
                <w:bCs/>
                <w:sz w:val="24"/>
                <w:szCs w:val="24"/>
              </w:rPr>
              <w:t>ā iekļauti</w:t>
            </w:r>
            <w:r w:rsidRPr="0006072D">
              <w:rPr>
                <w:rFonts w:ascii="Times New Roman" w:hAnsi="Times New Roman" w:cs="Times New Roman"/>
                <w:bCs/>
                <w:sz w:val="24"/>
                <w:szCs w:val="24"/>
              </w:rPr>
              <w:t xml:space="preserve"> nosacījum</w:t>
            </w:r>
            <w:r>
              <w:rPr>
                <w:rFonts w:ascii="Times New Roman" w:hAnsi="Times New Roman" w:cs="Times New Roman"/>
                <w:bCs/>
                <w:sz w:val="24"/>
                <w:szCs w:val="24"/>
              </w:rPr>
              <w:t>i</w:t>
            </w:r>
            <w:r w:rsidRPr="0006072D">
              <w:rPr>
                <w:rFonts w:ascii="Times New Roman" w:hAnsi="Times New Roman" w:cs="Times New Roman"/>
                <w:bCs/>
                <w:sz w:val="24"/>
                <w:szCs w:val="24"/>
              </w:rPr>
              <w:t xml:space="preserve"> zaudējumu kompensācijai </w:t>
            </w:r>
            <w:r>
              <w:rPr>
                <w:rFonts w:ascii="Times New Roman" w:hAnsi="Times New Roman" w:cs="Times New Roman"/>
                <w:bCs/>
                <w:sz w:val="24"/>
                <w:szCs w:val="24"/>
              </w:rPr>
              <w:t xml:space="preserve">pēc </w:t>
            </w:r>
            <w:r w:rsidRPr="0006072D">
              <w:rPr>
                <w:rFonts w:ascii="Times New Roman" w:hAnsi="Times New Roman" w:cs="Times New Roman"/>
                <w:bCs/>
                <w:sz w:val="24"/>
                <w:szCs w:val="24"/>
              </w:rPr>
              <w:t>konkrēt</w:t>
            </w:r>
            <w:r>
              <w:rPr>
                <w:rFonts w:ascii="Times New Roman" w:hAnsi="Times New Roman" w:cs="Times New Roman"/>
                <w:bCs/>
                <w:sz w:val="24"/>
                <w:szCs w:val="24"/>
              </w:rPr>
              <w:t>u</w:t>
            </w:r>
            <w:r w:rsidRPr="0006072D">
              <w:rPr>
                <w:rFonts w:ascii="Times New Roman" w:hAnsi="Times New Roman" w:cs="Times New Roman"/>
                <w:bCs/>
                <w:sz w:val="24"/>
                <w:szCs w:val="24"/>
              </w:rPr>
              <w:t xml:space="preserve"> infekcijas slimīb</w:t>
            </w:r>
            <w:r>
              <w:rPr>
                <w:rFonts w:ascii="Times New Roman" w:hAnsi="Times New Roman" w:cs="Times New Roman"/>
                <w:bCs/>
                <w:sz w:val="24"/>
                <w:szCs w:val="24"/>
              </w:rPr>
              <w:t>u</w:t>
            </w:r>
            <w:r w:rsidRPr="0006072D">
              <w:rPr>
                <w:rFonts w:ascii="Times New Roman" w:hAnsi="Times New Roman" w:cs="Times New Roman"/>
                <w:bCs/>
                <w:sz w:val="24"/>
                <w:szCs w:val="24"/>
              </w:rPr>
              <w:t xml:space="preserve"> uzliesmojuma</w:t>
            </w:r>
            <w:r>
              <w:rPr>
                <w:rFonts w:ascii="Times New Roman" w:hAnsi="Times New Roman" w:cs="Times New Roman"/>
                <w:bCs/>
                <w:sz w:val="24"/>
                <w:szCs w:val="24"/>
              </w:rPr>
              <w:t>:</w:t>
            </w:r>
            <w:r>
              <w:t xml:space="preserve"> </w:t>
            </w:r>
          </w:p>
          <w:p w14:paraId="613438A5" w14:textId="77777777" w:rsidR="005560A8" w:rsidRDefault="005560A8" w:rsidP="005560A8">
            <w:pPr>
              <w:pStyle w:val="Bezatstarpm"/>
              <w:jc w:val="both"/>
              <w:rPr>
                <w:rFonts w:ascii="Times New Roman" w:hAnsi="Times New Roman" w:cs="Times New Roman"/>
                <w:bCs/>
                <w:sz w:val="24"/>
                <w:szCs w:val="24"/>
              </w:rPr>
            </w:pPr>
            <w:r>
              <w:rPr>
                <w:rFonts w:ascii="Times New Roman" w:hAnsi="Times New Roman" w:cs="Times New Roman"/>
                <w:bCs/>
                <w:sz w:val="24"/>
                <w:szCs w:val="24"/>
              </w:rPr>
              <w:t>1) t</w:t>
            </w:r>
            <w:r w:rsidRPr="0006072D">
              <w:rPr>
                <w:rFonts w:ascii="Times New Roman" w:hAnsi="Times New Roman" w:cs="Times New Roman"/>
                <w:bCs/>
                <w:sz w:val="24"/>
                <w:szCs w:val="24"/>
              </w:rPr>
              <w:t>ransmisīvā</w:t>
            </w:r>
            <w:r>
              <w:rPr>
                <w:rFonts w:ascii="Times New Roman" w:hAnsi="Times New Roman" w:cs="Times New Roman"/>
                <w:bCs/>
                <w:sz w:val="24"/>
                <w:szCs w:val="24"/>
              </w:rPr>
              <w:t>s</w:t>
            </w:r>
            <w:r w:rsidRPr="0006072D">
              <w:rPr>
                <w:rFonts w:ascii="Times New Roman" w:hAnsi="Times New Roman" w:cs="Times New Roman"/>
                <w:bCs/>
                <w:sz w:val="24"/>
                <w:szCs w:val="24"/>
              </w:rPr>
              <w:t xml:space="preserve"> sūkļveida encefalopātija</w:t>
            </w:r>
            <w:r>
              <w:rPr>
                <w:rFonts w:ascii="Times New Roman" w:hAnsi="Times New Roman" w:cs="Times New Roman"/>
                <w:bCs/>
                <w:sz w:val="24"/>
                <w:szCs w:val="24"/>
              </w:rPr>
              <w:t>s</w:t>
            </w:r>
            <w:r w:rsidRPr="0006072D">
              <w:rPr>
                <w:rFonts w:ascii="Times New Roman" w:hAnsi="Times New Roman" w:cs="Times New Roman"/>
                <w:bCs/>
                <w:sz w:val="24"/>
                <w:szCs w:val="24"/>
              </w:rPr>
              <w:t xml:space="preserve"> (</w:t>
            </w:r>
            <w:r>
              <w:rPr>
                <w:rFonts w:ascii="Times New Roman" w:hAnsi="Times New Roman" w:cs="Times New Roman"/>
                <w:bCs/>
                <w:sz w:val="24"/>
                <w:szCs w:val="24"/>
              </w:rPr>
              <w:t xml:space="preserve">turpmāk - </w:t>
            </w:r>
            <w:r w:rsidRPr="0006072D">
              <w:rPr>
                <w:rFonts w:ascii="Times New Roman" w:hAnsi="Times New Roman" w:cs="Times New Roman"/>
                <w:bCs/>
                <w:sz w:val="24"/>
                <w:szCs w:val="24"/>
              </w:rPr>
              <w:t>TSE)</w:t>
            </w:r>
            <w:r>
              <w:rPr>
                <w:rFonts w:ascii="Times New Roman" w:hAnsi="Times New Roman" w:cs="Times New Roman"/>
                <w:bCs/>
                <w:sz w:val="24"/>
                <w:szCs w:val="24"/>
              </w:rPr>
              <w:t xml:space="preserve"> gadījumā – par dzīvnieku un iznīcināto dzīvnieku izcelsmes un reproduktīvo produktu;</w:t>
            </w:r>
          </w:p>
          <w:p w14:paraId="7A1476DD" w14:textId="10E997AB" w:rsidR="003807AE" w:rsidRDefault="005560A8" w:rsidP="005560A8">
            <w:pPr>
              <w:pStyle w:val="Bezatstarpm"/>
              <w:jc w:val="both"/>
              <w:rPr>
                <w:rFonts w:ascii="Times New Roman" w:hAnsi="Times New Roman" w:cs="Times New Roman"/>
                <w:bCs/>
                <w:sz w:val="24"/>
                <w:szCs w:val="24"/>
              </w:rPr>
            </w:pPr>
            <w:r>
              <w:rPr>
                <w:rFonts w:ascii="Times New Roman" w:hAnsi="Times New Roman" w:cs="Times New Roman"/>
                <w:bCs/>
                <w:sz w:val="24"/>
                <w:szCs w:val="24"/>
              </w:rPr>
              <w:t>2)</w:t>
            </w:r>
            <w:r w:rsidRPr="0006072D">
              <w:rPr>
                <w:rFonts w:ascii="Times New Roman" w:hAnsi="Times New Roman" w:cs="Times New Roman"/>
                <w:bCs/>
                <w:sz w:val="24"/>
                <w:szCs w:val="24"/>
              </w:rPr>
              <w:t xml:space="preserve"> </w:t>
            </w:r>
            <w:r>
              <w:rPr>
                <w:rFonts w:ascii="Times New Roman" w:hAnsi="Times New Roman" w:cs="Times New Roman"/>
                <w:bCs/>
                <w:sz w:val="24"/>
                <w:szCs w:val="24"/>
              </w:rPr>
              <w:t>g</w:t>
            </w:r>
            <w:r w:rsidRPr="003B2291">
              <w:rPr>
                <w:rFonts w:ascii="Times New Roman" w:hAnsi="Times New Roman" w:cs="Times New Roman"/>
                <w:bCs/>
                <w:sz w:val="24"/>
                <w:szCs w:val="24"/>
              </w:rPr>
              <w:t>ovju tuberkuloze</w:t>
            </w:r>
            <w:r>
              <w:rPr>
                <w:rFonts w:ascii="Times New Roman" w:hAnsi="Times New Roman" w:cs="Times New Roman"/>
                <w:bCs/>
                <w:sz w:val="24"/>
                <w:szCs w:val="24"/>
              </w:rPr>
              <w:t>s</w:t>
            </w:r>
            <w:r w:rsidRPr="003B2291">
              <w:rPr>
                <w:rFonts w:ascii="Times New Roman" w:hAnsi="Times New Roman" w:cs="Times New Roman"/>
                <w:bCs/>
                <w:sz w:val="24"/>
                <w:szCs w:val="24"/>
              </w:rPr>
              <w:t>, govju, aitu un kazu bruceloze</w:t>
            </w:r>
            <w:r>
              <w:rPr>
                <w:rFonts w:ascii="Times New Roman" w:hAnsi="Times New Roman" w:cs="Times New Roman"/>
                <w:bCs/>
                <w:sz w:val="24"/>
                <w:szCs w:val="24"/>
              </w:rPr>
              <w:t>s</w:t>
            </w:r>
            <w:r w:rsidRPr="003B2291">
              <w:rPr>
                <w:rFonts w:ascii="Times New Roman" w:hAnsi="Times New Roman" w:cs="Times New Roman"/>
                <w:bCs/>
                <w:sz w:val="24"/>
                <w:szCs w:val="24"/>
              </w:rPr>
              <w:t xml:space="preserve"> un govju enzootiskā leikoze</w:t>
            </w:r>
            <w:r>
              <w:rPr>
                <w:rFonts w:ascii="Times New Roman" w:hAnsi="Times New Roman" w:cs="Times New Roman"/>
                <w:bCs/>
                <w:sz w:val="24"/>
                <w:szCs w:val="24"/>
              </w:rPr>
              <w:t xml:space="preserve">s gadījumā – par dzīvniekiem un noslēguma dezinfekciju. </w:t>
            </w:r>
            <w:r w:rsidRPr="006A4C00">
              <w:rPr>
                <w:rFonts w:ascii="Times New Roman" w:hAnsi="Times New Roman" w:cs="Times New Roman"/>
                <w:bCs/>
                <w:sz w:val="24"/>
                <w:szCs w:val="24"/>
              </w:rPr>
              <w:t>Grozījumi Veterinārmedicīnas likumā paredz zaudējumu kompensāciju par dzīvniekiem, kas nokauti vai nogalināti, apkarojot slimību, kā arī par dzīvniekiem, kas nokauti vai nogalināti diagnozes noskaidrošanai gadījumā, kad ir aizdomas par saslimšanu</w:t>
            </w:r>
            <w:r>
              <w:rPr>
                <w:rFonts w:ascii="Times New Roman" w:hAnsi="Times New Roman" w:cs="Times New Roman"/>
                <w:bCs/>
                <w:sz w:val="24"/>
                <w:szCs w:val="24"/>
              </w:rPr>
              <w:t>.</w:t>
            </w:r>
            <w:r w:rsidRPr="006A4C00">
              <w:rPr>
                <w:rFonts w:ascii="Times New Roman" w:hAnsi="Times New Roman" w:cs="Times New Roman"/>
                <w:bCs/>
                <w:sz w:val="24"/>
                <w:szCs w:val="24"/>
              </w:rPr>
              <w:t xml:space="preserve"> </w:t>
            </w:r>
            <w:r w:rsidR="00352C5D">
              <w:rPr>
                <w:rFonts w:ascii="Times New Roman" w:hAnsi="Times New Roman" w:cs="Times New Roman"/>
                <w:bCs/>
                <w:sz w:val="24"/>
                <w:szCs w:val="24"/>
              </w:rPr>
              <w:t>G</w:t>
            </w:r>
            <w:r w:rsidR="00352C5D" w:rsidRPr="00352C5D">
              <w:rPr>
                <w:rFonts w:ascii="Times New Roman" w:hAnsi="Times New Roman" w:cs="Times New Roman"/>
                <w:bCs/>
                <w:sz w:val="24"/>
                <w:szCs w:val="24"/>
              </w:rPr>
              <w:t xml:space="preserve">ovju tuberkulozes, govju, aitu un kazu brucelozes un govju enzootiskā leikozes apkarošanas laikā </w:t>
            </w:r>
            <w:r w:rsidR="00352C5D">
              <w:rPr>
                <w:rFonts w:ascii="Times New Roman" w:hAnsi="Times New Roman" w:cs="Times New Roman"/>
                <w:bCs/>
                <w:sz w:val="24"/>
                <w:szCs w:val="24"/>
              </w:rPr>
              <w:t xml:space="preserve">dzīvniekus </w:t>
            </w:r>
            <w:r w:rsidR="00352C5D" w:rsidRPr="00352C5D">
              <w:rPr>
                <w:rFonts w:ascii="Times New Roman" w:hAnsi="Times New Roman" w:cs="Times New Roman"/>
                <w:bCs/>
                <w:sz w:val="24"/>
                <w:szCs w:val="24"/>
              </w:rPr>
              <w:t>nokauj</w:t>
            </w:r>
            <w:r w:rsidR="00352C5D">
              <w:rPr>
                <w:rFonts w:ascii="Times New Roman" w:hAnsi="Times New Roman" w:cs="Times New Roman"/>
                <w:bCs/>
                <w:sz w:val="24"/>
                <w:szCs w:val="24"/>
              </w:rPr>
              <w:t xml:space="preserve"> dzīvnieku kautuvēs. </w:t>
            </w:r>
            <w:r w:rsidR="00F358F9">
              <w:rPr>
                <w:rFonts w:ascii="Times New Roman" w:hAnsi="Times New Roman" w:cs="Times New Roman"/>
                <w:bCs/>
                <w:sz w:val="24"/>
                <w:szCs w:val="24"/>
              </w:rPr>
              <w:t>Nokaujot dzīvniekus kautuvēs tiek iegūts liemenis. E</w:t>
            </w:r>
            <w:r w:rsidR="00F358F9" w:rsidRPr="00F358F9">
              <w:rPr>
                <w:rFonts w:ascii="Times New Roman" w:hAnsi="Times New Roman" w:cs="Times New Roman"/>
                <w:bCs/>
                <w:sz w:val="24"/>
                <w:szCs w:val="24"/>
              </w:rPr>
              <w:t xml:space="preserve">iropas </w:t>
            </w:r>
            <w:r w:rsidR="00F358F9">
              <w:rPr>
                <w:rFonts w:ascii="Times New Roman" w:hAnsi="Times New Roman" w:cs="Times New Roman"/>
                <w:bCs/>
                <w:sz w:val="24"/>
                <w:szCs w:val="24"/>
              </w:rPr>
              <w:t>P</w:t>
            </w:r>
            <w:r w:rsidR="00F358F9" w:rsidRPr="00F358F9">
              <w:rPr>
                <w:rFonts w:ascii="Times New Roman" w:hAnsi="Times New Roman" w:cs="Times New Roman"/>
                <w:bCs/>
                <w:sz w:val="24"/>
                <w:szCs w:val="24"/>
              </w:rPr>
              <w:t xml:space="preserve">arlamenta un </w:t>
            </w:r>
            <w:r w:rsidR="00F358F9">
              <w:rPr>
                <w:rFonts w:ascii="Times New Roman" w:hAnsi="Times New Roman" w:cs="Times New Roman"/>
                <w:bCs/>
                <w:sz w:val="24"/>
                <w:szCs w:val="24"/>
              </w:rPr>
              <w:t>P</w:t>
            </w:r>
            <w:r w:rsidR="00F358F9" w:rsidRPr="00F358F9">
              <w:rPr>
                <w:rFonts w:ascii="Times New Roman" w:hAnsi="Times New Roman" w:cs="Times New Roman"/>
                <w:bCs/>
                <w:sz w:val="24"/>
                <w:szCs w:val="24"/>
              </w:rPr>
              <w:t>adomes 2004. gada 29. aprī</w:t>
            </w:r>
            <w:r w:rsidR="00F358F9">
              <w:rPr>
                <w:rFonts w:ascii="Times New Roman" w:hAnsi="Times New Roman" w:cs="Times New Roman"/>
                <w:bCs/>
                <w:sz w:val="24"/>
                <w:szCs w:val="24"/>
              </w:rPr>
              <w:t>ļa R</w:t>
            </w:r>
            <w:r w:rsidR="00F358F9" w:rsidRPr="00F358F9">
              <w:rPr>
                <w:rFonts w:ascii="Times New Roman" w:hAnsi="Times New Roman" w:cs="Times New Roman"/>
                <w:bCs/>
                <w:sz w:val="24"/>
                <w:szCs w:val="24"/>
              </w:rPr>
              <w:t>egula</w:t>
            </w:r>
            <w:r w:rsidR="00F358F9">
              <w:rPr>
                <w:rFonts w:ascii="Times New Roman" w:hAnsi="Times New Roman" w:cs="Times New Roman"/>
                <w:bCs/>
                <w:sz w:val="24"/>
                <w:szCs w:val="24"/>
              </w:rPr>
              <w:t>s</w:t>
            </w:r>
            <w:r w:rsidR="00F358F9" w:rsidRPr="00F358F9">
              <w:rPr>
                <w:rFonts w:ascii="Times New Roman" w:hAnsi="Times New Roman" w:cs="Times New Roman"/>
                <w:bCs/>
                <w:sz w:val="24"/>
                <w:szCs w:val="24"/>
              </w:rPr>
              <w:t xml:space="preserve"> (EK) Nr. 853/2004,</w:t>
            </w:r>
            <w:r w:rsidR="00F358F9">
              <w:rPr>
                <w:rFonts w:ascii="Times New Roman" w:hAnsi="Times New Roman" w:cs="Times New Roman"/>
                <w:bCs/>
                <w:sz w:val="24"/>
                <w:szCs w:val="24"/>
              </w:rPr>
              <w:t xml:space="preserve"> </w:t>
            </w:r>
            <w:r w:rsidR="00F358F9" w:rsidRPr="00F358F9">
              <w:rPr>
                <w:rFonts w:ascii="Times New Roman" w:hAnsi="Times New Roman" w:cs="Times New Roman"/>
                <w:bCs/>
                <w:sz w:val="24"/>
                <w:szCs w:val="24"/>
              </w:rPr>
              <w:t>ar ko nosaka īpašus higiēnas noteikumus attiecībā uz dzīvnieku izcelsmes pārtiku</w:t>
            </w:r>
            <w:r w:rsidR="00F358F9">
              <w:rPr>
                <w:rFonts w:ascii="Times New Roman" w:hAnsi="Times New Roman" w:cs="Times New Roman"/>
                <w:bCs/>
                <w:sz w:val="24"/>
                <w:szCs w:val="24"/>
              </w:rPr>
              <w:t>, I pielikuma</w:t>
            </w:r>
            <w:r w:rsidR="00352C5D">
              <w:rPr>
                <w:rFonts w:ascii="Times New Roman" w:hAnsi="Times New Roman" w:cs="Times New Roman"/>
                <w:bCs/>
                <w:sz w:val="24"/>
                <w:szCs w:val="24"/>
              </w:rPr>
              <w:t xml:space="preserve"> </w:t>
            </w:r>
            <w:r w:rsidR="00F358F9" w:rsidRPr="00F358F9">
              <w:rPr>
                <w:rFonts w:ascii="Times New Roman" w:hAnsi="Times New Roman" w:cs="Times New Roman"/>
                <w:bCs/>
                <w:sz w:val="24"/>
                <w:szCs w:val="24"/>
              </w:rPr>
              <w:t>1.9.</w:t>
            </w:r>
            <w:r w:rsidR="00F358F9">
              <w:rPr>
                <w:rFonts w:ascii="Times New Roman" w:hAnsi="Times New Roman" w:cs="Times New Roman"/>
                <w:bCs/>
                <w:sz w:val="24"/>
                <w:szCs w:val="24"/>
              </w:rPr>
              <w:t xml:space="preserve">apakšpunktā ir sniegta definīcija terminam </w:t>
            </w:r>
            <w:r w:rsidR="00F358F9" w:rsidRPr="00F358F9">
              <w:rPr>
                <w:rFonts w:ascii="Times New Roman" w:hAnsi="Times New Roman" w:cs="Times New Roman"/>
                <w:bCs/>
                <w:sz w:val="24"/>
                <w:szCs w:val="24"/>
              </w:rPr>
              <w:t>“</w:t>
            </w:r>
            <w:r w:rsidR="00F358F9">
              <w:rPr>
                <w:rFonts w:ascii="Times New Roman" w:hAnsi="Times New Roman" w:cs="Times New Roman"/>
                <w:bCs/>
                <w:sz w:val="24"/>
                <w:szCs w:val="24"/>
              </w:rPr>
              <w:t>l</w:t>
            </w:r>
            <w:r w:rsidR="00F358F9" w:rsidRPr="00F358F9">
              <w:rPr>
                <w:rFonts w:ascii="Times New Roman" w:hAnsi="Times New Roman" w:cs="Times New Roman"/>
                <w:bCs/>
                <w:sz w:val="24"/>
                <w:szCs w:val="24"/>
              </w:rPr>
              <w:t>iemenis”</w:t>
            </w:r>
            <w:r w:rsidR="00F358F9">
              <w:rPr>
                <w:rFonts w:ascii="Times New Roman" w:hAnsi="Times New Roman" w:cs="Times New Roman"/>
                <w:bCs/>
                <w:sz w:val="24"/>
                <w:szCs w:val="24"/>
              </w:rPr>
              <w:t xml:space="preserve"> - </w:t>
            </w:r>
            <w:r w:rsidR="00F358F9" w:rsidRPr="00F358F9">
              <w:rPr>
                <w:rFonts w:ascii="Times New Roman" w:hAnsi="Times New Roman" w:cs="Times New Roman"/>
                <w:bCs/>
                <w:sz w:val="24"/>
                <w:szCs w:val="24"/>
              </w:rPr>
              <w:t>ir dzīvnieka ķermenis pēc kaušanas un apstrādes.</w:t>
            </w:r>
            <w:r w:rsidR="00F358F9">
              <w:rPr>
                <w:rFonts w:ascii="Times New Roman" w:hAnsi="Times New Roman" w:cs="Times New Roman"/>
                <w:bCs/>
                <w:sz w:val="24"/>
                <w:szCs w:val="24"/>
              </w:rPr>
              <w:t xml:space="preserve"> </w:t>
            </w:r>
            <w:r w:rsidR="00F358F9" w:rsidRPr="00352C5D">
              <w:rPr>
                <w:rFonts w:ascii="Times New Roman" w:hAnsi="Times New Roman" w:cs="Times New Roman"/>
                <w:bCs/>
                <w:sz w:val="24"/>
                <w:szCs w:val="24"/>
              </w:rPr>
              <w:t>Ievērojot minēto</w:t>
            </w:r>
            <w:r w:rsidR="00F358F9">
              <w:rPr>
                <w:rFonts w:ascii="Times New Roman" w:hAnsi="Times New Roman" w:cs="Times New Roman"/>
                <w:bCs/>
                <w:sz w:val="24"/>
                <w:szCs w:val="24"/>
              </w:rPr>
              <w:t>,</w:t>
            </w:r>
            <w:r w:rsidR="00F358F9" w:rsidRPr="00352C5D">
              <w:rPr>
                <w:rFonts w:ascii="Times New Roman" w:hAnsi="Times New Roman" w:cs="Times New Roman"/>
                <w:bCs/>
                <w:sz w:val="24"/>
                <w:szCs w:val="24"/>
              </w:rPr>
              <w:t xml:space="preserve"> noteikumu projektā ir saglabāta esošā pieeja zaudējumu kompensācijas noteikšanai par</w:t>
            </w:r>
            <w:r w:rsidR="00F358F9">
              <w:rPr>
                <w:rFonts w:ascii="Times New Roman" w:hAnsi="Times New Roman" w:cs="Times New Roman"/>
                <w:bCs/>
                <w:sz w:val="24"/>
                <w:szCs w:val="24"/>
              </w:rPr>
              <w:t xml:space="preserve"> dzīvnieku - </w:t>
            </w:r>
            <w:r w:rsidR="00F358F9" w:rsidRPr="00F358F9">
              <w:rPr>
                <w:rFonts w:ascii="Times New Roman" w:hAnsi="Times New Roman" w:cs="Times New Roman"/>
                <w:bCs/>
                <w:sz w:val="24"/>
                <w:szCs w:val="24"/>
              </w:rPr>
              <w:t xml:space="preserve">līdz 50 procentiem no </w:t>
            </w:r>
            <w:r w:rsidR="00F358F9">
              <w:rPr>
                <w:rFonts w:ascii="Times New Roman" w:hAnsi="Times New Roman" w:cs="Times New Roman"/>
                <w:bCs/>
                <w:sz w:val="24"/>
                <w:szCs w:val="24"/>
              </w:rPr>
              <w:t>liemeņa</w:t>
            </w:r>
            <w:r w:rsidR="00F358F9" w:rsidRPr="00F358F9">
              <w:rPr>
                <w:rFonts w:ascii="Times New Roman" w:hAnsi="Times New Roman" w:cs="Times New Roman"/>
                <w:bCs/>
                <w:sz w:val="24"/>
                <w:szCs w:val="24"/>
              </w:rPr>
              <w:t xml:space="preserve"> vidējās vērtības</w:t>
            </w:r>
            <w:r w:rsidR="00F358F9">
              <w:rPr>
                <w:rFonts w:ascii="Times New Roman" w:hAnsi="Times New Roman" w:cs="Times New Roman"/>
                <w:bCs/>
                <w:sz w:val="24"/>
                <w:szCs w:val="24"/>
              </w:rPr>
              <w:t xml:space="preserve">. </w:t>
            </w:r>
            <w:r w:rsidRPr="00F37848">
              <w:rPr>
                <w:rFonts w:ascii="Times New Roman" w:hAnsi="Times New Roman" w:cs="Times New Roman"/>
                <w:bCs/>
                <w:sz w:val="24"/>
                <w:szCs w:val="24"/>
              </w:rPr>
              <w:t>Zaudējumu kompensācij</w:t>
            </w:r>
            <w:r>
              <w:rPr>
                <w:rFonts w:ascii="Times New Roman" w:hAnsi="Times New Roman" w:cs="Times New Roman"/>
                <w:bCs/>
                <w:sz w:val="24"/>
                <w:szCs w:val="24"/>
              </w:rPr>
              <w:t>a</w:t>
            </w:r>
            <w:r w:rsidRPr="00F37848">
              <w:rPr>
                <w:rFonts w:ascii="Times New Roman" w:hAnsi="Times New Roman" w:cs="Times New Roman"/>
                <w:bCs/>
                <w:sz w:val="24"/>
                <w:szCs w:val="24"/>
              </w:rPr>
              <w:t xml:space="preserve"> par novietnes noslēguma dezinfekciju</w:t>
            </w:r>
            <w:r>
              <w:rPr>
                <w:rFonts w:ascii="Times New Roman" w:hAnsi="Times New Roman" w:cs="Times New Roman"/>
                <w:bCs/>
                <w:sz w:val="24"/>
                <w:szCs w:val="24"/>
              </w:rPr>
              <w:t xml:space="preserve"> ir tikai tajos gadījumos, kad dzīvnieku </w:t>
            </w:r>
            <w:r w:rsidRPr="00F37848">
              <w:rPr>
                <w:rFonts w:ascii="Times New Roman" w:hAnsi="Times New Roman" w:cs="Times New Roman"/>
                <w:bCs/>
                <w:sz w:val="24"/>
                <w:szCs w:val="24"/>
              </w:rPr>
              <w:t>ganāmpulks vai epidemioloģiskā vienība ir pilnībā likvidēta (dzīvnieku depopulācija)</w:t>
            </w:r>
            <w:r w:rsidR="003807AE">
              <w:rPr>
                <w:rFonts w:ascii="Times New Roman" w:hAnsi="Times New Roman" w:cs="Times New Roman"/>
                <w:bCs/>
                <w:sz w:val="24"/>
                <w:szCs w:val="24"/>
              </w:rPr>
              <w:t>;</w:t>
            </w:r>
          </w:p>
          <w:p w14:paraId="37819536" w14:textId="3CC320A7" w:rsidR="005560A8" w:rsidRDefault="005560A8" w:rsidP="005560A8">
            <w:pPr>
              <w:pStyle w:val="Bezatstarpm"/>
              <w:jc w:val="both"/>
              <w:rPr>
                <w:rFonts w:ascii="Times New Roman" w:hAnsi="Times New Roman" w:cs="Times New Roman"/>
                <w:bCs/>
                <w:sz w:val="24"/>
                <w:szCs w:val="24"/>
              </w:rPr>
            </w:pPr>
            <w:r>
              <w:rPr>
                <w:rFonts w:ascii="Times New Roman" w:hAnsi="Times New Roman" w:cs="Times New Roman"/>
                <w:bCs/>
                <w:sz w:val="24"/>
                <w:szCs w:val="24"/>
              </w:rPr>
              <w:t>3) p</w:t>
            </w:r>
            <w:r w:rsidRPr="003B2291">
              <w:rPr>
                <w:rFonts w:ascii="Times New Roman" w:hAnsi="Times New Roman" w:cs="Times New Roman"/>
                <w:bCs/>
                <w:sz w:val="24"/>
                <w:szCs w:val="24"/>
              </w:rPr>
              <w:t>utnu salmoneloze</w:t>
            </w:r>
            <w:r>
              <w:rPr>
                <w:rFonts w:ascii="Times New Roman" w:hAnsi="Times New Roman" w:cs="Times New Roman"/>
                <w:bCs/>
                <w:sz w:val="24"/>
                <w:szCs w:val="24"/>
              </w:rPr>
              <w:t>s</w:t>
            </w:r>
            <w:r w:rsidRPr="003B2291">
              <w:rPr>
                <w:rFonts w:ascii="Times New Roman" w:hAnsi="Times New Roman" w:cs="Times New Roman"/>
                <w:bCs/>
                <w:sz w:val="24"/>
                <w:szCs w:val="24"/>
              </w:rPr>
              <w:t xml:space="preserve"> (</w:t>
            </w:r>
            <w:r w:rsidRPr="003B2291">
              <w:rPr>
                <w:rFonts w:ascii="Times New Roman" w:hAnsi="Times New Roman" w:cs="Times New Roman"/>
                <w:bCs/>
                <w:i/>
                <w:iCs/>
                <w:sz w:val="24"/>
                <w:szCs w:val="24"/>
              </w:rPr>
              <w:t xml:space="preserve">S. </w:t>
            </w:r>
            <w:proofErr w:type="spellStart"/>
            <w:r w:rsidRPr="003B2291">
              <w:rPr>
                <w:rFonts w:ascii="Times New Roman" w:hAnsi="Times New Roman" w:cs="Times New Roman"/>
                <w:bCs/>
                <w:i/>
                <w:iCs/>
                <w:sz w:val="24"/>
                <w:szCs w:val="24"/>
              </w:rPr>
              <w:t>enteritidis</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pullorum</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gallinarum</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typhimurium</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virhow</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infantis</w:t>
            </w:r>
            <w:proofErr w:type="spellEnd"/>
            <w:r w:rsidRPr="003B2291">
              <w:rPr>
                <w:rFonts w:ascii="Times New Roman" w:hAnsi="Times New Roman" w:cs="Times New Roman"/>
                <w:bCs/>
                <w:i/>
                <w:iCs/>
                <w:sz w:val="24"/>
                <w:szCs w:val="24"/>
              </w:rPr>
              <w:t xml:space="preserve">, S. </w:t>
            </w:r>
            <w:proofErr w:type="spellStart"/>
            <w:r w:rsidRPr="003B2291">
              <w:rPr>
                <w:rFonts w:ascii="Times New Roman" w:hAnsi="Times New Roman" w:cs="Times New Roman"/>
                <w:bCs/>
                <w:i/>
                <w:iCs/>
                <w:sz w:val="24"/>
                <w:szCs w:val="24"/>
              </w:rPr>
              <w:t>hadar</w:t>
            </w:r>
            <w:proofErr w:type="spellEnd"/>
            <w:r w:rsidRPr="003B2291">
              <w:rPr>
                <w:rFonts w:ascii="Times New Roman" w:hAnsi="Times New Roman" w:cs="Times New Roman"/>
                <w:bCs/>
                <w:sz w:val="24"/>
                <w:szCs w:val="24"/>
              </w:rPr>
              <w:t>)</w:t>
            </w:r>
            <w:r>
              <w:t xml:space="preserve"> </w:t>
            </w:r>
            <w:r w:rsidRPr="00485EB0">
              <w:rPr>
                <w:rFonts w:ascii="Times New Roman" w:hAnsi="Times New Roman" w:cs="Times New Roman"/>
                <w:bCs/>
                <w:sz w:val="24"/>
                <w:szCs w:val="24"/>
              </w:rPr>
              <w:t>gadījumā – par dzīvniek</w:t>
            </w:r>
            <w:r>
              <w:rPr>
                <w:rFonts w:ascii="Times New Roman" w:hAnsi="Times New Roman" w:cs="Times New Roman"/>
                <w:bCs/>
                <w:sz w:val="24"/>
                <w:szCs w:val="24"/>
              </w:rPr>
              <w:t>iem,</w:t>
            </w:r>
            <w:r w:rsidRPr="00485EB0">
              <w:rPr>
                <w:rFonts w:ascii="Times New Roman" w:hAnsi="Times New Roman" w:cs="Times New Roman"/>
                <w:bCs/>
                <w:sz w:val="24"/>
                <w:szCs w:val="24"/>
              </w:rPr>
              <w:t xml:space="preserve"> iznīcināt</w:t>
            </w:r>
            <w:r>
              <w:rPr>
                <w:rFonts w:ascii="Times New Roman" w:hAnsi="Times New Roman" w:cs="Times New Roman"/>
                <w:bCs/>
                <w:sz w:val="24"/>
                <w:szCs w:val="24"/>
              </w:rPr>
              <w:t>ajiem</w:t>
            </w:r>
            <w:r w:rsidRPr="00485EB0">
              <w:rPr>
                <w:rFonts w:ascii="Times New Roman" w:hAnsi="Times New Roman" w:cs="Times New Roman"/>
                <w:bCs/>
                <w:sz w:val="24"/>
                <w:szCs w:val="24"/>
              </w:rPr>
              <w:t xml:space="preserve"> dzīvnieku izcelsmes un reproduktīv</w:t>
            </w:r>
            <w:r>
              <w:rPr>
                <w:rFonts w:ascii="Times New Roman" w:hAnsi="Times New Roman" w:cs="Times New Roman"/>
                <w:bCs/>
                <w:sz w:val="24"/>
                <w:szCs w:val="24"/>
              </w:rPr>
              <w:t>ajiem</w:t>
            </w:r>
            <w:r w:rsidRPr="00485EB0">
              <w:rPr>
                <w:rFonts w:ascii="Times New Roman" w:hAnsi="Times New Roman" w:cs="Times New Roman"/>
                <w:bCs/>
                <w:sz w:val="24"/>
                <w:szCs w:val="24"/>
              </w:rPr>
              <w:t xml:space="preserve"> produkt</w:t>
            </w:r>
            <w:r>
              <w:rPr>
                <w:rFonts w:ascii="Times New Roman" w:hAnsi="Times New Roman" w:cs="Times New Roman"/>
                <w:bCs/>
                <w:sz w:val="24"/>
                <w:szCs w:val="24"/>
              </w:rPr>
              <w:t>iem</w:t>
            </w:r>
            <w:r>
              <w:t xml:space="preserve"> </w:t>
            </w:r>
            <w:r w:rsidRPr="00485EB0">
              <w:rPr>
                <w:rFonts w:ascii="Times New Roman" w:hAnsi="Times New Roman" w:cs="Times New Roman"/>
                <w:bCs/>
                <w:sz w:val="24"/>
                <w:szCs w:val="24"/>
              </w:rPr>
              <w:t>un noslēguma dezinfekciju</w:t>
            </w:r>
            <w:r w:rsidR="003807AE">
              <w:rPr>
                <w:rFonts w:ascii="Times New Roman" w:hAnsi="Times New Roman" w:cs="Times New Roman"/>
                <w:bCs/>
                <w:sz w:val="24"/>
                <w:szCs w:val="24"/>
              </w:rPr>
              <w:t xml:space="preserve">. </w:t>
            </w:r>
            <w:r w:rsidR="003807AE" w:rsidRPr="003807AE">
              <w:rPr>
                <w:rFonts w:ascii="Times New Roman" w:hAnsi="Times New Roman" w:cs="Times New Roman"/>
                <w:bCs/>
                <w:sz w:val="24"/>
                <w:szCs w:val="24"/>
              </w:rPr>
              <w:t xml:space="preserve">Zaudējumu kompensācija par novietnes noslēguma dezinfekciju ir tikai tajos gadījumos, kad dzīvnieku </w:t>
            </w:r>
            <w:r w:rsidR="003807AE">
              <w:rPr>
                <w:rFonts w:ascii="Times New Roman" w:hAnsi="Times New Roman" w:cs="Times New Roman"/>
                <w:bCs/>
                <w:sz w:val="24"/>
                <w:szCs w:val="24"/>
              </w:rPr>
              <w:t>saime</w:t>
            </w:r>
            <w:r w:rsidR="003807AE" w:rsidRPr="003807AE">
              <w:rPr>
                <w:rFonts w:ascii="Times New Roman" w:hAnsi="Times New Roman" w:cs="Times New Roman"/>
                <w:bCs/>
                <w:sz w:val="24"/>
                <w:szCs w:val="24"/>
              </w:rPr>
              <w:t xml:space="preserve"> ir pilnībā likvidēta (dzīvnieku depopulācija)</w:t>
            </w:r>
            <w:r>
              <w:rPr>
                <w:rFonts w:ascii="Times New Roman" w:hAnsi="Times New Roman" w:cs="Times New Roman"/>
                <w:bCs/>
                <w:sz w:val="24"/>
                <w:szCs w:val="24"/>
              </w:rPr>
              <w:t>;</w:t>
            </w:r>
          </w:p>
          <w:p w14:paraId="014606D9" w14:textId="77777777" w:rsidR="005560A8" w:rsidRPr="00033688" w:rsidRDefault="005560A8" w:rsidP="005560A8">
            <w:pPr>
              <w:pStyle w:val="Bezatstarpm"/>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BB3622">
              <w:rPr>
                <w:rFonts w:ascii="Times New Roman" w:hAnsi="Times New Roman" w:cs="Times New Roman"/>
                <w:bCs/>
                <w:sz w:val="24"/>
                <w:szCs w:val="24"/>
              </w:rPr>
              <w:t>Amerikas peru puves</w:t>
            </w:r>
            <w:r w:rsidRPr="00BB3622">
              <w:rPr>
                <w:rFonts w:ascii="Times New Roman" w:hAnsi="Times New Roman" w:cs="Times New Roman"/>
                <w:sz w:val="24"/>
                <w:szCs w:val="24"/>
              </w:rPr>
              <w:t xml:space="preserve"> gadījumā </w:t>
            </w:r>
            <w:r>
              <w:rPr>
                <w:rFonts w:ascii="Times New Roman" w:hAnsi="Times New Roman" w:cs="Times New Roman"/>
                <w:sz w:val="24"/>
                <w:szCs w:val="24"/>
              </w:rPr>
              <w:t xml:space="preserve">– </w:t>
            </w:r>
            <w:r w:rsidRPr="00BB3622">
              <w:rPr>
                <w:rFonts w:ascii="Times New Roman" w:hAnsi="Times New Roman" w:cs="Times New Roman"/>
                <w:sz w:val="24"/>
                <w:szCs w:val="24"/>
              </w:rPr>
              <w:t xml:space="preserve">par </w:t>
            </w:r>
            <w:r w:rsidRPr="00BB3622">
              <w:rPr>
                <w:rFonts w:ascii="Times New Roman" w:hAnsi="Times New Roman" w:cs="Times New Roman"/>
                <w:bCs/>
                <w:sz w:val="24"/>
                <w:szCs w:val="24"/>
              </w:rPr>
              <w:t xml:space="preserve">iznīcināto bišu saimi </w:t>
            </w:r>
            <w:r>
              <w:rPr>
                <w:rFonts w:ascii="Times New Roman" w:hAnsi="Times New Roman" w:cs="Times New Roman"/>
                <w:bCs/>
                <w:sz w:val="24"/>
                <w:szCs w:val="24"/>
              </w:rPr>
              <w:t xml:space="preserve">un </w:t>
            </w:r>
            <w:r w:rsidRPr="00BB3622">
              <w:rPr>
                <w:rFonts w:ascii="Times New Roman" w:hAnsi="Times New Roman" w:cs="Times New Roman"/>
                <w:bCs/>
                <w:sz w:val="24"/>
                <w:szCs w:val="24"/>
              </w:rPr>
              <w:t>stropu</w:t>
            </w:r>
            <w:r>
              <w:rPr>
                <w:rFonts w:ascii="Times New Roman" w:hAnsi="Times New Roman" w:cs="Times New Roman"/>
                <w:bCs/>
                <w:sz w:val="24"/>
                <w:szCs w:val="24"/>
              </w:rPr>
              <w:t xml:space="preserve">. Grozījumi Veterinārmedicīnas likumā paredz zaudējumu kompensāciju par </w:t>
            </w:r>
            <w:r w:rsidRPr="00F77068">
              <w:rPr>
                <w:rFonts w:ascii="Times New Roman" w:hAnsi="Times New Roman" w:cs="Times New Roman"/>
                <w:bCs/>
                <w:sz w:val="24"/>
                <w:szCs w:val="24"/>
              </w:rPr>
              <w:t xml:space="preserve">iznīcināto inventāru, </w:t>
            </w:r>
            <w:r w:rsidRPr="00033688">
              <w:rPr>
                <w:rFonts w:ascii="Times New Roman" w:hAnsi="Times New Roman" w:cs="Times New Roman"/>
                <w:bCs/>
                <w:sz w:val="24"/>
                <w:szCs w:val="24"/>
              </w:rPr>
              <w:lastRenderedPageBreak/>
              <w:t>ko nav iespējams dezinficēt. Amerikas peru puves gadījumā tas ir 50 procentu apmērā no grāmatvedības attaisnojuma dokumentos norādītās iepirkuma cenas bišu stropam;</w:t>
            </w:r>
          </w:p>
          <w:p w14:paraId="5AA45C4B" w14:textId="77777777" w:rsidR="00033688" w:rsidRPr="00033688" w:rsidRDefault="005560A8" w:rsidP="00033688">
            <w:pPr>
              <w:pStyle w:val="Bezatstarpm"/>
              <w:jc w:val="both"/>
              <w:rPr>
                <w:rFonts w:ascii="Times New Roman" w:hAnsi="Times New Roman" w:cs="Times New Roman"/>
                <w:sz w:val="24"/>
                <w:szCs w:val="24"/>
              </w:rPr>
            </w:pPr>
            <w:r w:rsidRPr="00033688">
              <w:rPr>
                <w:rFonts w:ascii="Times New Roman" w:hAnsi="Times New Roman" w:cs="Times New Roman"/>
                <w:bCs/>
                <w:sz w:val="24"/>
                <w:szCs w:val="24"/>
              </w:rPr>
              <w:t xml:space="preserve">5) </w:t>
            </w:r>
            <w:r w:rsidRPr="00033688">
              <w:rPr>
                <w:rFonts w:ascii="Times New Roman" w:hAnsi="Times New Roman" w:cs="Times New Roman"/>
                <w:sz w:val="24"/>
                <w:szCs w:val="24"/>
              </w:rPr>
              <w:t>tādu epizootiju kā z</w:t>
            </w:r>
            <w:r w:rsidRPr="00033688">
              <w:rPr>
                <w:rFonts w:ascii="Times New Roman" w:eastAsia="Calibri" w:hAnsi="Times New Roman" w:cs="Times New Roman"/>
                <w:sz w:val="24"/>
                <w:szCs w:val="24"/>
              </w:rPr>
              <w:t>ivju epizootiskā hematopoētiskā nekroze (</w:t>
            </w:r>
            <w:r w:rsidRPr="00033688">
              <w:rPr>
                <w:rFonts w:ascii="Times New Roman" w:eastAsia="Calibri" w:hAnsi="Times New Roman" w:cs="Times New Roman"/>
                <w:i/>
                <w:sz w:val="24"/>
                <w:szCs w:val="24"/>
              </w:rPr>
              <w:t>EHN</w:t>
            </w:r>
            <w:r w:rsidRPr="00033688">
              <w:rPr>
                <w:rFonts w:ascii="Times New Roman" w:eastAsia="Calibri" w:hAnsi="Times New Roman" w:cs="Times New Roman"/>
                <w:sz w:val="24"/>
                <w:szCs w:val="24"/>
              </w:rPr>
              <w:t>), zivju epizootiskās čūlas sindroms (</w:t>
            </w:r>
            <w:r w:rsidRPr="00033688">
              <w:rPr>
                <w:rFonts w:ascii="Times New Roman" w:eastAsia="Calibri" w:hAnsi="Times New Roman" w:cs="Times New Roman"/>
                <w:i/>
                <w:sz w:val="24"/>
                <w:szCs w:val="24"/>
              </w:rPr>
              <w:t>EUS</w:t>
            </w:r>
            <w:r w:rsidRPr="00033688">
              <w:rPr>
                <w:rFonts w:ascii="Times New Roman" w:eastAsia="Calibri" w:hAnsi="Times New Roman" w:cs="Times New Roman"/>
                <w:sz w:val="24"/>
                <w:szCs w:val="24"/>
              </w:rPr>
              <w:t xml:space="preserve">), </w:t>
            </w:r>
            <w:proofErr w:type="spellStart"/>
            <w:r w:rsidRPr="00033688">
              <w:rPr>
                <w:rFonts w:ascii="Times New Roman" w:eastAsia="Calibri" w:hAnsi="Times New Roman" w:cs="Times New Roman"/>
                <w:sz w:val="24"/>
                <w:szCs w:val="24"/>
              </w:rPr>
              <w:t>bonamioze</w:t>
            </w:r>
            <w:proofErr w:type="spellEnd"/>
            <w:r w:rsidRPr="00033688">
              <w:rPr>
                <w:rFonts w:ascii="Times New Roman" w:eastAsia="Calibri" w:hAnsi="Times New Roman" w:cs="Times New Roman"/>
                <w:sz w:val="24"/>
                <w:szCs w:val="24"/>
              </w:rPr>
              <w:t xml:space="preserve">, </w:t>
            </w:r>
            <w:proofErr w:type="spellStart"/>
            <w:r w:rsidRPr="00033688">
              <w:rPr>
                <w:rFonts w:ascii="Times New Roman" w:eastAsia="Calibri" w:hAnsi="Times New Roman" w:cs="Times New Roman"/>
                <w:sz w:val="24"/>
                <w:szCs w:val="24"/>
              </w:rPr>
              <w:t>perkinsoze</w:t>
            </w:r>
            <w:proofErr w:type="spellEnd"/>
            <w:r w:rsidRPr="00033688">
              <w:rPr>
                <w:rFonts w:ascii="Times New Roman" w:eastAsia="Calibri" w:hAnsi="Times New Roman" w:cs="Times New Roman"/>
                <w:sz w:val="24"/>
                <w:szCs w:val="24"/>
              </w:rPr>
              <w:t xml:space="preserve">, </w:t>
            </w:r>
            <w:proofErr w:type="spellStart"/>
            <w:r w:rsidRPr="00033688">
              <w:rPr>
                <w:rFonts w:ascii="Times New Roman" w:eastAsia="Calibri" w:hAnsi="Times New Roman" w:cs="Times New Roman"/>
                <w:sz w:val="24"/>
                <w:szCs w:val="24"/>
              </w:rPr>
              <w:t>mikrocitoze</w:t>
            </w:r>
            <w:proofErr w:type="spellEnd"/>
            <w:r w:rsidRPr="00033688">
              <w:rPr>
                <w:rFonts w:ascii="Times New Roman" w:eastAsia="Calibri" w:hAnsi="Times New Roman" w:cs="Times New Roman"/>
                <w:sz w:val="24"/>
                <w:szCs w:val="24"/>
              </w:rPr>
              <w:t xml:space="preserve">, vēžveidīgo Taura sindroms, vēžveidīgo dzeltenās galvas slimība un tādu valsts uzraudzībā esošu infekcijas slimību kā virālā hemorāģiskā septicēmija (VHS), </w:t>
            </w:r>
            <w:proofErr w:type="spellStart"/>
            <w:r w:rsidRPr="00033688">
              <w:rPr>
                <w:rFonts w:ascii="Times New Roman" w:eastAsia="Calibri" w:hAnsi="Times New Roman" w:cs="Times New Roman"/>
                <w:sz w:val="24"/>
                <w:szCs w:val="24"/>
              </w:rPr>
              <w:t>koi</w:t>
            </w:r>
            <w:proofErr w:type="spellEnd"/>
            <w:r w:rsidRPr="00033688">
              <w:rPr>
                <w:rFonts w:ascii="Times New Roman" w:eastAsia="Calibri" w:hAnsi="Times New Roman" w:cs="Times New Roman"/>
                <w:sz w:val="24"/>
                <w:szCs w:val="24"/>
              </w:rPr>
              <w:t xml:space="preserve"> </w:t>
            </w:r>
            <w:proofErr w:type="spellStart"/>
            <w:r w:rsidRPr="00033688">
              <w:rPr>
                <w:rFonts w:ascii="Times New Roman" w:eastAsia="Calibri" w:hAnsi="Times New Roman" w:cs="Times New Roman"/>
                <w:sz w:val="24"/>
                <w:szCs w:val="24"/>
              </w:rPr>
              <w:t>herpesvīruss</w:t>
            </w:r>
            <w:proofErr w:type="spellEnd"/>
            <w:r w:rsidRPr="00033688">
              <w:rPr>
                <w:rFonts w:ascii="Times New Roman" w:eastAsia="Calibri" w:hAnsi="Times New Roman" w:cs="Times New Roman"/>
                <w:sz w:val="24"/>
                <w:szCs w:val="24"/>
              </w:rPr>
              <w:t xml:space="preserve"> (KHV), lašu infekciozā anēmija (</w:t>
            </w:r>
            <w:r w:rsidRPr="00033688">
              <w:rPr>
                <w:rFonts w:ascii="Times New Roman" w:eastAsia="Calibri" w:hAnsi="Times New Roman" w:cs="Times New Roman"/>
                <w:i/>
                <w:sz w:val="24"/>
                <w:szCs w:val="24"/>
              </w:rPr>
              <w:t>ISA</w:t>
            </w:r>
            <w:r w:rsidRPr="00033688">
              <w:rPr>
                <w:rFonts w:ascii="Times New Roman" w:eastAsia="Calibri" w:hAnsi="Times New Roman" w:cs="Times New Roman"/>
                <w:sz w:val="24"/>
                <w:szCs w:val="24"/>
              </w:rPr>
              <w:t xml:space="preserve">), infekciozā hematopoētiskā nekroze (IHN), </w:t>
            </w:r>
            <w:proofErr w:type="spellStart"/>
            <w:r w:rsidRPr="00033688">
              <w:rPr>
                <w:rFonts w:ascii="Times New Roman" w:eastAsia="Calibri" w:hAnsi="Times New Roman" w:cs="Times New Roman"/>
                <w:i/>
                <w:iCs/>
                <w:sz w:val="24"/>
                <w:szCs w:val="24"/>
              </w:rPr>
              <w:t>Marteilia</w:t>
            </w:r>
            <w:proofErr w:type="spellEnd"/>
            <w:r w:rsidRPr="00033688">
              <w:rPr>
                <w:rFonts w:ascii="Times New Roman" w:eastAsia="Calibri" w:hAnsi="Times New Roman" w:cs="Times New Roman"/>
                <w:i/>
                <w:iCs/>
                <w:sz w:val="24"/>
                <w:szCs w:val="24"/>
              </w:rPr>
              <w:t xml:space="preserve"> </w:t>
            </w:r>
            <w:proofErr w:type="spellStart"/>
            <w:r w:rsidRPr="00033688">
              <w:rPr>
                <w:rFonts w:ascii="Times New Roman" w:eastAsia="Calibri" w:hAnsi="Times New Roman" w:cs="Times New Roman"/>
                <w:i/>
                <w:iCs/>
                <w:sz w:val="24"/>
                <w:szCs w:val="24"/>
              </w:rPr>
              <w:t>refringens</w:t>
            </w:r>
            <w:proofErr w:type="spellEnd"/>
            <w:r w:rsidRPr="00033688">
              <w:rPr>
                <w:rFonts w:ascii="Times New Roman" w:eastAsia="Calibri" w:hAnsi="Times New Roman" w:cs="Times New Roman"/>
                <w:sz w:val="24"/>
                <w:szCs w:val="24"/>
              </w:rPr>
              <w:t xml:space="preserve"> infekcija (</w:t>
            </w:r>
            <w:proofErr w:type="spellStart"/>
            <w:r w:rsidRPr="00033688">
              <w:rPr>
                <w:rFonts w:ascii="Times New Roman" w:eastAsia="Calibri" w:hAnsi="Times New Roman" w:cs="Times New Roman"/>
                <w:sz w:val="24"/>
                <w:szCs w:val="24"/>
              </w:rPr>
              <w:t>marteilioze</w:t>
            </w:r>
            <w:proofErr w:type="spellEnd"/>
            <w:r w:rsidRPr="00033688">
              <w:rPr>
                <w:rFonts w:ascii="Times New Roman" w:eastAsia="Calibri" w:hAnsi="Times New Roman" w:cs="Times New Roman"/>
                <w:sz w:val="24"/>
                <w:szCs w:val="24"/>
              </w:rPr>
              <w:t>), balto plankumu slimība vēžveidīgajiem gadījumā – par dzīvniekiem, iznīcināto inventāru un noslēguma dezinfekciju.</w:t>
            </w:r>
            <w:r w:rsidRPr="00033688">
              <w:rPr>
                <w:rFonts w:ascii="Times New Roman" w:hAnsi="Times New Roman" w:cs="Times New Roman"/>
                <w:sz w:val="24"/>
                <w:szCs w:val="24"/>
              </w:rPr>
              <w:t xml:space="preserve"> </w:t>
            </w:r>
          </w:p>
          <w:p w14:paraId="76815838" w14:textId="3D36D611" w:rsidR="005560A8" w:rsidRPr="00033688" w:rsidRDefault="00033688" w:rsidP="00033688">
            <w:pPr>
              <w:pStyle w:val="Bezatstarpm"/>
              <w:jc w:val="both"/>
              <w:rPr>
                <w:rFonts w:ascii="Times New Roman" w:hAnsi="Times New Roman" w:cs="Times New Roman"/>
                <w:bCs/>
                <w:sz w:val="24"/>
                <w:szCs w:val="24"/>
              </w:rPr>
            </w:pPr>
            <w:r w:rsidRPr="00033688">
              <w:rPr>
                <w:rFonts w:ascii="Times New Roman" w:hAnsi="Times New Roman" w:cs="Times New Roman"/>
                <w:bCs/>
                <w:sz w:val="24"/>
                <w:szCs w:val="24"/>
              </w:rPr>
              <w:t>Persona zaudējumu kompensācijai piesakās 14 dienu laikā pēc visu infekcijas slimības apkarošanas pasākumu pabeigšanas.</w:t>
            </w:r>
            <w:r w:rsidRPr="00033688">
              <w:rPr>
                <w:rFonts w:ascii="Times New Roman" w:hAnsi="Times New Roman" w:cs="Times New Roman"/>
                <w:sz w:val="24"/>
                <w:szCs w:val="24"/>
              </w:rPr>
              <w:t xml:space="preserve"> </w:t>
            </w:r>
            <w:r w:rsidRPr="00033688">
              <w:rPr>
                <w:rFonts w:ascii="Times New Roman" w:hAnsi="Times New Roman" w:cs="Times New Roman"/>
                <w:bCs/>
                <w:sz w:val="24"/>
                <w:szCs w:val="24"/>
              </w:rPr>
              <w:t>Persona var iesniegt elektronisko iesniegumu, izmantojot LAD Elektroniskās</w:t>
            </w:r>
            <w:r w:rsidRPr="0041410D">
              <w:rPr>
                <w:rFonts w:ascii="Times New Roman" w:hAnsi="Times New Roman" w:cs="Times New Roman"/>
                <w:bCs/>
                <w:sz w:val="24"/>
                <w:szCs w:val="24"/>
              </w:rPr>
              <w:t xml:space="preserve"> pieteikšanās sistēmu (EPS) </w:t>
            </w:r>
            <w:hyperlink r:id="rId10" w:history="1">
              <w:r w:rsidRPr="0041410D">
                <w:rPr>
                  <w:rStyle w:val="Hipersaite"/>
                  <w:rFonts w:ascii="Times New Roman" w:hAnsi="Times New Roman" w:cs="Times New Roman"/>
                  <w:bCs/>
                  <w:sz w:val="24"/>
                  <w:szCs w:val="24"/>
                </w:rPr>
                <w:t>https://eps.lad.gov.lv</w:t>
              </w:r>
            </w:hyperlink>
            <w:r w:rsidRPr="0041410D">
              <w:rPr>
                <w:rFonts w:ascii="Times New Roman" w:hAnsi="Times New Roman" w:cs="Times New Roman"/>
                <w:bCs/>
                <w:sz w:val="24"/>
                <w:szCs w:val="24"/>
              </w:rPr>
              <w:t>. LAD EPS iespējams autorizēties ar LAD piešķirto lietotāju vārdu un paroli vai arī izmantojot internetbanku, e-parakstu, elektronisko identifikācijas karti (</w:t>
            </w:r>
            <w:proofErr w:type="spellStart"/>
            <w:r w:rsidRPr="0041410D">
              <w:rPr>
                <w:rFonts w:ascii="Times New Roman" w:hAnsi="Times New Roman" w:cs="Times New Roman"/>
                <w:bCs/>
                <w:sz w:val="24"/>
                <w:szCs w:val="24"/>
              </w:rPr>
              <w:t>eID</w:t>
            </w:r>
            <w:proofErr w:type="spellEnd"/>
            <w:r w:rsidRPr="0041410D">
              <w:rPr>
                <w:rFonts w:ascii="Times New Roman" w:hAnsi="Times New Roman" w:cs="Times New Roman"/>
                <w:bCs/>
                <w:sz w:val="24"/>
                <w:szCs w:val="24"/>
              </w:rPr>
              <w:t xml:space="preserve">). </w:t>
            </w:r>
            <w:r>
              <w:rPr>
                <w:rFonts w:ascii="Times New Roman" w:hAnsi="Times New Roman" w:cs="Times New Roman"/>
                <w:bCs/>
                <w:sz w:val="24"/>
                <w:szCs w:val="24"/>
              </w:rPr>
              <w:t>Ir saglabāta iespēja iesniegumu LAD iesniegt p</w:t>
            </w:r>
            <w:r w:rsidRPr="0041410D">
              <w:rPr>
                <w:rFonts w:ascii="Times New Roman" w:hAnsi="Times New Roman" w:cs="Times New Roman"/>
                <w:bCs/>
                <w:sz w:val="24"/>
                <w:szCs w:val="24"/>
              </w:rPr>
              <w:t>apīra formā</w:t>
            </w:r>
            <w:r>
              <w:rPr>
                <w:rFonts w:ascii="Times New Roman" w:hAnsi="Times New Roman" w:cs="Times New Roman"/>
                <w:bCs/>
                <w:sz w:val="24"/>
                <w:szCs w:val="24"/>
              </w:rPr>
              <w:t>,</w:t>
            </w:r>
            <w:r w:rsidRPr="00E24228">
              <w:rPr>
                <w:rFonts w:ascii="Times New Roman" w:hAnsi="Times New Roman" w:cs="Times New Roman"/>
                <w:sz w:val="24"/>
                <w:szCs w:val="24"/>
              </w:rPr>
              <w:t xml:space="preserve"> izmanto</w:t>
            </w:r>
            <w:r>
              <w:rPr>
                <w:rFonts w:ascii="Times New Roman" w:hAnsi="Times New Roman" w:cs="Times New Roman"/>
                <w:sz w:val="24"/>
                <w:szCs w:val="24"/>
              </w:rPr>
              <w:t>jo</w:t>
            </w:r>
            <w:r w:rsidRPr="00E24228">
              <w:rPr>
                <w:rFonts w:ascii="Times New Roman" w:hAnsi="Times New Roman" w:cs="Times New Roman"/>
                <w:sz w:val="24"/>
                <w:szCs w:val="24"/>
              </w:rPr>
              <w:t>t L</w:t>
            </w:r>
            <w:r>
              <w:rPr>
                <w:rFonts w:ascii="Times New Roman" w:hAnsi="Times New Roman" w:cs="Times New Roman"/>
                <w:sz w:val="24"/>
                <w:szCs w:val="24"/>
              </w:rPr>
              <w:t xml:space="preserve">AD </w:t>
            </w:r>
            <w:r w:rsidRPr="00E24228">
              <w:rPr>
                <w:rFonts w:ascii="Times New Roman" w:hAnsi="Times New Roman" w:cs="Times New Roman"/>
                <w:sz w:val="24"/>
                <w:szCs w:val="24"/>
              </w:rPr>
              <w:t xml:space="preserve">tīmekļvietnē </w:t>
            </w:r>
            <w:hyperlink r:id="rId11" w:history="1">
              <w:r w:rsidRPr="00076789">
                <w:rPr>
                  <w:rStyle w:val="Hipersaite"/>
                  <w:rFonts w:ascii="Times New Roman" w:hAnsi="Times New Roman" w:cs="Times New Roman"/>
                  <w:sz w:val="24"/>
                  <w:szCs w:val="24"/>
                </w:rPr>
                <w:t>www.lad.gov.lv</w:t>
              </w:r>
            </w:hyperlink>
            <w:r w:rsidRPr="00E24228">
              <w:rPr>
                <w:rFonts w:ascii="Times New Roman" w:hAnsi="Times New Roman" w:cs="Times New Roman"/>
                <w:sz w:val="24"/>
                <w:szCs w:val="24"/>
              </w:rPr>
              <w:t xml:space="preserve"> ievietoto veidlapu</w:t>
            </w:r>
            <w:r w:rsidRPr="0041410D">
              <w:rPr>
                <w:rFonts w:ascii="Times New Roman" w:hAnsi="Times New Roman" w:cs="Times New Roman"/>
                <w:sz w:val="24"/>
                <w:szCs w:val="24"/>
              </w:rPr>
              <w:t xml:space="preserve">, ja nav piekļuves EPS </w:t>
            </w:r>
            <w:r>
              <w:rPr>
                <w:rFonts w:ascii="Times New Roman" w:hAnsi="Times New Roman" w:cs="Times New Roman"/>
                <w:sz w:val="24"/>
                <w:szCs w:val="24"/>
              </w:rPr>
              <w:t>(</w:t>
            </w:r>
            <w:r w:rsidRPr="0041410D">
              <w:rPr>
                <w:rFonts w:ascii="Times New Roman" w:hAnsi="Times New Roman" w:cs="Times New Roman"/>
                <w:sz w:val="24"/>
                <w:szCs w:val="24"/>
              </w:rPr>
              <w:t xml:space="preserve">piemēram </w:t>
            </w:r>
            <w:r>
              <w:rPr>
                <w:rFonts w:ascii="Times New Roman" w:hAnsi="Times New Roman" w:cs="Times New Roman"/>
                <w:sz w:val="24"/>
                <w:szCs w:val="24"/>
              </w:rPr>
              <w:t xml:space="preserve">situācijā, kad </w:t>
            </w:r>
            <w:r w:rsidRPr="0041410D">
              <w:rPr>
                <w:rFonts w:ascii="Times New Roman" w:hAnsi="Times New Roman" w:cs="Times New Roman"/>
                <w:sz w:val="24"/>
                <w:szCs w:val="24"/>
              </w:rPr>
              <w:t xml:space="preserve">nav interneta </w:t>
            </w:r>
            <w:r>
              <w:rPr>
                <w:rFonts w:ascii="Times New Roman" w:hAnsi="Times New Roman" w:cs="Times New Roman"/>
                <w:sz w:val="24"/>
                <w:szCs w:val="24"/>
              </w:rPr>
              <w:t xml:space="preserve">pieslēguma </w:t>
            </w:r>
            <w:r w:rsidRPr="0041410D">
              <w:rPr>
                <w:rFonts w:ascii="Times New Roman" w:hAnsi="Times New Roman" w:cs="Times New Roman"/>
                <w:sz w:val="24"/>
                <w:szCs w:val="24"/>
              </w:rPr>
              <w:t>vai elektrības</w:t>
            </w:r>
            <w:r>
              <w:rPr>
                <w:rFonts w:ascii="Times New Roman" w:hAnsi="Times New Roman" w:cs="Times New Roman"/>
                <w:sz w:val="24"/>
                <w:szCs w:val="24"/>
              </w:rPr>
              <w:t>)</w:t>
            </w:r>
            <w:r w:rsidRPr="0041410D">
              <w:rPr>
                <w:rFonts w:ascii="Times New Roman" w:hAnsi="Times New Roman" w:cs="Times New Roman"/>
                <w:sz w:val="24"/>
                <w:szCs w:val="24"/>
              </w:rPr>
              <w:t>.</w:t>
            </w:r>
          </w:p>
          <w:p w14:paraId="0EF32339" w14:textId="1F029944" w:rsidR="0078786B" w:rsidRPr="00147CC5" w:rsidRDefault="0078786B" w:rsidP="0078786B">
            <w:pPr>
              <w:pStyle w:val="Bezatstarpm"/>
              <w:jc w:val="both"/>
              <w:rPr>
                <w:rFonts w:ascii="Times New Roman" w:hAnsi="Times New Roman" w:cs="Times New Roman"/>
                <w:sz w:val="24"/>
                <w:szCs w:val="24"/>
              </w:rPr>
            </w:pPr>
            <w:r>
              <w:rPr>
                <w:rFonts w:ascii="Times New Roman" w:hAnsi="Times New Roman" w:cs="Times New Roman"/>
                <w:bCs/>
                <w:sz w:val="24"/>
                <w:szCs w:val="24"/>
              </w:rPr>
              <w:t xml:space="preserve">Normatīvajos aktos par </w:t>
            </w:r>
            <w:r w:rsidRPr="0078786B">
              <w:rPr>
                <w:rFonts w:ascii="Times New Roman" w:hAnsi="Times New Roman" w:cs="Times New Roman"/>
                <w:bCs/>
                <w:sz w:val="24"/>
                <w:szCs w:val="24"/>
              </w:rPr>
              <w:t>infekcijas slimības kontrol</w:t>
            </w:r>
            <w:r>
              <w:rPr>
                <w:rFonts w:ascii="Times New Roman" w:hAnsi="Times New Roman" w:cs="Times New Roman"/>
                <w:bCs/>
                <w:sz w:val="24"/>
                <w:szCs w:val="24"/>
              </w:rPr>
              <w:t>i</w:t>
            </w:r>
            <w:r w:rsidRPr="0078786B">
              <w:rPr>
                <w:rFonts w:ascii="Times New Roman" w:hAnsi="Times New Roman" w:cs="Times New Roman"/>
                <w:bCs/>
                <w:sz w:val="24"/>
                <w:szCs w:val="24"/>
              </w:rPr>
              <w:t xml:space="preserve"> un apkarošan</w:t>
            </w:r>
            <w:r>
              <w:rPr>
                <w:rFonts w:ascii="Times New Roman" w:hAnsi="Times New Roman" w:cs="Times New Roman"/>
                <w:bCs/>
                <w:sz w:val="24"/>
                <w:szCs w:val="24"/>
              </w:rPr>
              <w:t>u</w:t>
            </w:r>
            <w:r w:rsidRPr="0078786B">
              <w:rPr>
                <w:rFonts w:ascii="Times New Roman" w:hAnsi="Times New Roman" w:cs="Times New Roman"/>
                <w:bCs/>
                <w:sz w:val="24"/>
                <w:szCs w:val="24"/>
              </w:rPr>
              <w:t xml:space="preserve"> ir noteikti pasākumi infekcijas slimības apkarošanai un izplatības ierobežošanai, tāpēc noteikumu projekts paredz, ka persona zaudējumu kompensācijai var pieteikties pēc tam, kad ir īstenoti visi dzīvnieku infekcijas slimības kontroles un apkarošanas pasākumi</w:t>
            </w:r>
            <w:r>
              <w:rPr>
                <w:rFonts w:ascii="Times New Roman" w:hAnsi="Times New Roman" w:cs="Times New Roman"/>
                <w:bCs/>
                <w:sz w:val="24"/>
                <w:szCs w:val="24"/>
              </w:rPr>
              <w:t xml:space="preserve">, </w:t>
            </w:r>
            <w:r w:rsidRPr="0078786B">
              <w:rPr>
                <w:rFonts w:ascii="Times New Roman" w:hAnsi="Times New Roman" w:cs="Times New Roman"/>
                <w:bCs/>
                <w:sz w:val="24"/>
                <w:szCs w:val="24"/>
              </w:rPr>
              <w:t>izņemot plašas epizootijas uzliesmojuma gadījum</w:t>
            </w:r>
            <w:r>
              <w:rPr>
                <w:rFonts w:ascii="Times New Roman" w:hAnsi="Times New Roman" w:cs="Times New Roman"/>
                <w:bCs/>
                <w:sz w:val="24"/>
                <w:szCs w:val="24"/>
              </w:rPr>
              <w:t>u</w:t>
            </w:r>
            <w:r w:rsidRPr="0078786B">
              <w:rPr>
                <w:rFonts w:ascii="Times New Roman" w:hAnsi="Times New Roman" w:cs="Times New Roman"/>
                <w:bCs/>
                <w:sz w:val="24"/>
                <w:szCs w:val="24"/>
              </w:rPr>
              <w:t>.</w:t>
            </w:r>
            <w:r>
              <w:rPr>
                <w:rFonts w:ascii="Times New Roman" w:hAnsi="Times New Roman" w:cs="Times New Roman"/>
                <w:bCs/>
                <w:sz w:val="24"/>
                <w:szCs w:val="24"/>
              </w:rPr>
              <w:t xml:space="preserve"> </w:t>
            </w:r>
            <w:r w:rsidRPr="00500513">
              <w:rPr>
                <w:rFonts w:ascii="Times New Roman" w:hAnsi="Times New Roman" w:cs="Times New Roman"/>
                <w:bCs/>
                <w:sz w:val="24"/>
                <w:szCs w:val="24"/>
              </w:rPr>
              <w:t xml:space="preserve">Noteikumu projektā </w:t>
            </w:r>
            <w:r>
              <w:rPr>
                <w:rFonts w:ascii="Times New Roman" w:hAnsi="Times New Roman" w:cs="Times New Roman"/>
                <w:bCs/>
                <w:sz w:val="24"/>
                <w:szCs w:val="24"/>
              </w:rPr>
              <w:t>ietver</w:t>
            </w:r>
            <w:r w:rsidRPr="00500513">
              <w:rPr>
                <w:rFonts w:ascii="Times New Roman" w:hAnsi="Times New Roman" w:cs="Times New Roman"/>
                <w:bCs/>
                <w:sz w:val="24"/>
                <w:szCs w:val="24"/>
              </w:rPr>
              <w:t>ts nosacījums</w:t>
            </w:r>
            <w:r>
              <w:rPr>
                <w:rFonts w:ascii="Times New Roman" w:hAnsi="Times New Roman" w:cs="Times New Roman"/>
                <w:bCs/>
                <w:sz w:val="24"/>
                <w:szCs w:val="24"/>
              </w:rPr>
              <w:t>, ka</w:t>
            </w:r>
            <w:r w:rsidRPr="00500513">
              <w:rPr>
                <w:rFonts w:ascii="Times New Roman" w:hAnsi="Times New Roman" w:cs="Times New Roman"/>
                <w:bCs/>
                <w:sz w:val="24"/>
                <w:szCs w:val="24"/>
              </w:rPr>
              <w:t xml:space="preserve"> </w:t>
            </w:r>
            <w:r>
              <w:rPr>
                <w:rFonts w:ascii="Times New Roman" w:hAnsi="Times New Roman" w:cs="Times New Roman"/>
                <w:bCs/>
                <w:sz w:val="24"/>
                <w:szCs w:val="24"/>
              </w:rPr>
              <w:t xml:space="preserve">pēc </w:t>
            </w:r>
            <w:r w:rsidRPr="00500513">
              <w:rPr>
                <w:rFonts w:ascii="Times New Roman" w:hAnsi="Times New Roman" w:cs="Times New Roman"/>
                <w:bCs/>
                <w:sz w:val="24"/>
                <w:szCs w:val="24"/>
              </w:rPr>
              <w:t xml:space="preserve">plašas epizootijas uzliesmojuma </w:t>
            </w:r>
            <w:r>
              <w:rPr>
                <w:rFonts w:ascii="Times New Roman" w:hAnsi="Times New Roman" w:cs="Times New Roman"/>
                <w:bCs/>
                <w:sz w:val="24"/>
                <w:szCs w:val="24"/>
              </w:rPr>
              <w:t>zaudējumu kompensācijai</w:t>
            </w:r>
            <w:r w:rsidRPr="00500513">
              <w:rPr>
                <w:rFonts w:ascii="Times New Roman" w:hAnsi="Times New Roman" w:cs="Times New Roman"/>
                <w:bCs/>
                <w:sz w:val="24"/>
                <w:szCs w:val="24"/>
              </w:rPr>
              <w:t xml:space="preserve"> </w:t>
            </w:r>
            <w:r w:rsidRPr="00BB0807">
              <w:rPr>
                <w:rFonts w:ascii="Times New Roman" w:hAnsi="Times New Roman" w:cs="Times New Roman"/>
                <w:bCs/>
                <w:sz w:val="24"/>
                <w:szCs w:val="24"/>
              </w:rPr>
              <w:t xml:space="preserve">var </w:t>
            </w:r>
            <w:r w:rsidRPr="00033688">
              <w:rPr>
                <w:rFonts w:ascii="Times New Roman" w:hAnsi="Times New Roman" w:cs="Times New Roman"/>
                <w:bCs/>
                <w:sz w:val="24"/>
                <w:szCs w:val="24"/>
              </w:rPr>
              <w:t xml:space="preserve">pieteikties divās daļās: pirmo reizi – par dzīvniekiem un iznīcinātiem dzīvnieku izcelsmes produktiem, otru reizi – par iznīcināto dzīvnieku barību, inventāru un dzīvnieku novietnē veikto noslēguma dezinfekciju. </w:t>
            </w:r>
            <w:r w:rsidRPr="00033688">
              <w:rPr>
                <w:rFonts w:ascii="Times New Roman" w:hAnsi="Times New Roman" w:cs="Times New Roman"/>
                <w:sz w:val="24"/>
                <w:szCs w:val="24"/>
              </w:rPr>
              <w:t xml:space="preserve">Par plaša epizootijas uzliesmojuma gadījumu uzskatāma situācija, kad dzīvnieku novietnē </w:t>
            </w:r>
            <w:r w:rsidR="00033688" w:rsidRPr="00033688">
              <w:rPr>
                <w:rFonts w:ascii="Times New Roman" w:hAnsi="Times New Roman" w:cs="Times New Roman"/>
                <w:sz w:val="24"/>
                <w:szCs w:val="24"/>
              </w:rPr>
              <w:t>dzīvnieku skaits pārsniedz 1000 liellopu vienības</w:t>
            </w:r>
            <w:r w:rsidRPr="00033688">
              <w:rPr>
                <w:rFonts w:ascii="Times New Roman" w:hAnsi="Times New Roman" w:cs="Times New Roman"/>
                <w:sz w:val="24"/>
                <w:szCs w:val="24"/>
              </w:rPr>
              <w:t>. Saskaņā ar Ministru kabineta noteikumiem Ministru kabineta 2015.gada 7.aprīļa</w:t>
            </w:r>
            <w:r w:rsidRPr="00BB04BD">
              <w:rPr>
                <w:rFonts w:ascii="Times New Roman" w:hAnsi="Times New Roman" w:cs="Times New Roman"/>
                <w:sz w:val="24"/>
                <w:szCs w:val="24"/>
              </w:rPr>
              <w:t xml:space="preserve"> noteikumi Nr.171</w:t>
            </w:r>
            <w:r>
              <w:rPr>
                <w:rFonts w:ascii="Times New Roman" w:hAnsi="Times New Roman" w:cs="Times New Roman"/>
                <w:sz w:val="24"/>
                <w:szCs w:val="24"/>
              </w:rPr>
              <w:t xml:space="preserve"> “</w:t>
            </w:r>
            <w:r w:rsidRPr="00BB04BD">
              <w:rPr>
                <w:rFonts w:ascii="Times New Roman" w:hAnsi="Times New Roman" w:cs="Times New Roman"/>
                <w:sz w:val="24"/>
                <w:szCs w:val="24"/>
              </w:rPr>
              <w:t>Noteikumi par valsts un Eiropas Savienības atbalsta piešķiršanu, administrēšanu un uzraudzību vides, klimata un lauku ainavas uzlabošanai 2014.–2020.gada plānošanas periodā</w:t>
            </w:r>
            <w:r>
              <w:rPr>
                <w:rFonts w:ascii="Times New Roman" w:hAnsi="Times New Roman" w:cs="Times New Roman"/>
                <w:sz w:val="24"/>
                <w:szCs w:val="24"/>
              </w:rPr>
              <w:t>” govīm un buļļiem ir viena liellopu vienība, putn</w:t>
            </w:r>
            <w:r w:rsidR="00147CC5">
              <w:rPr>
                <w:rFonts w:ascii="Times New Roman" w:hAnsi="Times New Roman" w:cs="Times New Roman"/>
                <w:sz w:val="24"/>
                <w:szCs w:val="24"/>
              </w:rPr>
              <w:t>am ir</w:t>
            </w:r>
            <w:r>
              <w:rPr>
                <w:rFonts w:ascii="Times New Roman" w:hAnsi="Times New Roman" w:cs="Times New Roman"/>
                <w:sz w:val="24"/>
                <w:szCs w:val="24"/>
              </w:rPr>
              <w:t xml:space="preserve"> 0,03 </w:t>
            </w:r>
            <w:r w:rsidRPr="00482EA1">
              <w:rPr>
                <w:rFonts w:ascii="Times New Roman" w:hAnsi="Times New Roman" w:cs="Times New Roman"/>
                <w:sz w:val="24"/>
                <w:szCs w:val="24"/>
              </w:rPr>
              <w:t xml:space="preserve">liellopu vienības </w:t>
            </w:r>
            <w:r>
              <w:rPr>
                <w:rFonts w:ascii="Times New Roman" w:hAnsi="Times New Roman" w:cs="Times New Roman"/>
                <w:sz w:val="24"/>
                <w:szCs w:val="24"/>
              </w:rPr>
              <w:t>un cūk</w:t>
            </w:r>
            <w:r w:rsidR="00147CC5">
              <w:rPr>
                <w:rFonts w:ascii="Times New Roman" w:hAnsi="Times New Roman" w:cs="Times New Roman"/>
                <w:sz w:val="24"/>
                <w:szCs w:val="24"/>
              </w:rPr>
              <w:t>ai ir</w:t>
            </w:r>
            <w:r>
              <w:rPr>
                <w:rFonts w:ascii="Times New Roman" w:hAnsi="Times New Roman" w:cs="Times New Roman"/>
                <w:sz w:val="24"/>
                <w:szCs w:val="24"/>
              </w:rPr>
              <w:t xml:space="preserve"> 0,3 liellopu vienības. Tas nozīmē, ka plaša epizootija būs dzīvnieku novietnē ar vismaz  3 500 cūkām un vismaz 35 000 putniem.</w:t>
            </w:r>
            <w:r w:rsidRPr="00500513">
              <w:rPr>
                <w:rFonts w:ascii="Times New Roman" w:hAnsi="Times New Roman" w:cs="Times New Roman"/>
                <w:sz w:val="24"/>
                <w:szCs w:val="24"/>
              </w:rPr>
              <w:t xml:space="preserve"> </w:t>
            </w:r>
            <w:r w:rsidRPr="00554C64">
              <w:rPr>
                <w:rFonts w:ascii="Times New Roman" w:hAnsi="Times New Roman" w:cs="Times New Roman"/>
                <w:sz w:val="24"/>
                <w:szCs w:val="24"/>
              </w:rPr>
              <w:t xml:space="preserve">Ņemot vērā, ka dzīvnieku īpašniekam ir finansiālās saistības ar bankām un  kreditoriem, novietnē strādājošiem darbiniekiem, pakalpojumu sniedzējiem (piemēram, ūdens, elektrība u.c. pakalpojumi) </w:t>
            </w:r>
            <w:r>
              <w:rPr>
                <w:rFonts w:ascii="Times New Roman" w:hAnsi="Times New Roman" w:cs="Times New Roman"/>
                <w:sz w:val="24"/>
                <w:szCs w:val="24"/>
              </w:rPr>
              <w:t>un d</w:t>
            </w:r>
            <w:r w:rsidRPr="00554C64">
              <w:rPr>
                <w:rFonts w:ascii="Times New Roman" w:hAnsi="Times New Roman" w:cs="Times New Roman"/>
                <w:sz w:val="24"/>
                <w:szCs w:val="24"/>
              </w:rPr>
              <w:t xml:space="preserve">zīvnieku infekcijas slimības apkarošanas pasākumu veikšanas process var būt ļoti ilgs, tāpēc tiek piemērota </w:t>
            </w:r>
            <w:r w:rsidRPr="00147CC5">
              <w:rPr>
                <w:rFonts w:ascii="Times New Roman" w:hAnsi="Times New Roman" w:cs="Times New Roman"/>
                <w:sz w:val="24"/>
                <w:szCs w:val="24"/>
              </w:rPr>
              <w:t xml:space="preserve">šāda atkāpe plašas epizootijas gadījumā jau šobrīd. </w:t>
            </w:r>
          </w:p>
          <w:p w14:paraId="740668C2" w14:textId="035C9AC1" w:rsidR="00C9484A" w:rsidRDefault="006A6623" w:rsidP="00C9484A">
            <w:pPr>
              <w:pStyle w:val="Bezatstarpm"/>
              <w:jc w:val="both"/>
              <w:rPr>
                <w:rFonts w:ascii="Times New Roman" w:hAnsi="Times New Roman" w:cs="Times New Roman"/>
                <w:bCs/>
                <w:sz w:val="24"/>
                <w:szCs w:val="24"/>
              </w:rPr>
            </w:pPr>
            <w:r w:rsidRPr="00147CC5">
              <w:rPr>
                <w:rFonts w:ascii="Times New Roman" w:hAnsi="Times New Roman" w:cs="Times New Roman"/>
                <w:bCs/>
                <w:sz w:val="24"/>
                <w:szCs w:val="24"/>
              </w:rPr>
              <w:t>Mēdz būt</w:t>
            </w:r>
            <w:r w:rsidR="00C9484A" w:rsidRPr="00147CC5">
              <w:rPr>
                <w:rFonts w:ascii="Times New Roman" w:hAnsi="Times New Roman" w:cs="Times New Roman"/>
                <w:bCs/>
                <w:sz w:val="24"/>
                <w:szCs w:val="24"/>
              </w:rPr>
              <w:t xml:space="preserve"> situācijas, kad infekcijas slimības uzliesmojuma gadījumā no pārtikas aprites</w:t>
            </w:r>
            <w:r w:rsidR="0041571C" w:rsidRPr="00147CC5">
              <w:rPr>
                <w:rFonts w:ascii="Times New Roman" w:hAnsi="Times New Roman" w:cs="Times New Roman"/>
                <w:bCs/>
                <w:sz w:val="24"/>
                <w:szCs w:val="24"/>
              </w:rPr>
              <w:t xml:space="preserve"> </w:t>
            </w:r>
            <w:r w:rsidR="00C9484A" w:rsidRPr="00147CC5">
              <w:rPr>
                <w:rFonts w:ascii="Times New Roman" w:hAnsi="Times New Roman" w:cs="Times New Roman"/>
                <w:bCs/>
                <w:sz w:val="24"/>
                <w:szCs w:val="24"/>
              </w:rPr>
              <w:t>izņem</w:t>
            </w:r>
            <w:r w:rsidR="00DB2EB9" w:rsidRPr="00147CC5">
              <w:rPr>
                <w:rFonts w:ascii="Times New Roman" w:hAnsi="Times New Roman" w:cs="Times New Roman"/>
                <w:bCs/>
                <w:sz w:val="24"/>
                <w:szCs w:val="24"/>
              </w:rPr>
              <w:t>tos</w:t>
            </w:r>
            <w:r w:rsidR="00C9484A" w:rsidRPr="00147CC5">
              <w:rPr>
                <w:rFonts w:ascii="Times New Roman" w:hAnsi="Times New Roman" w:cs="Times New Roman"/>
                <w:bCs/>
                <w:sz w:val="24"/>
                <w:szCs w:val="24"/>
              </w:rPr>
              <w:t xml:space="preserve"> dzīvnieku izcelsmes produktus pārtikas uzņēmums at</w:t>
            </w:r>
            <w:r w:rsidRPr="00147CC5">
              <w:rPr>
                <w:rFonts w:ascii="Times New Roman" w:hAnsi="Times New Roman" w:cs="Times New Roman"/>
                <w:bCs/>
                <w:sz w:val="24"/>
                <w:szCs w:val="24"/>
              </w:rPr>
              <w:t>dod</w:t>
            </w:r>
            <w:r w:rsidR="00C9484A" w:rsidRPr="00147CC5">
              <w:rPr>
                <w:rFonts w:ascii="Times New Roman" w:hAnsi="Times New Roman" w:cs="Times New Roman"/>
                <w:bCs/>
                <w:sz w:val="24"/>
                <w:szCs w:val="24"/>
              </w:rPr>
              <w:t xml:space="preserve"> dzīvnieku īpašniekam</w:t>
            </w:r>
            <w:r w:rsidRPr="00147CC5">
              <w:rPr>
                <w:rFonts w:ascii="Times New Roman" w:hAnsi="Times New Roman" w:cs="Times New Roman"/>
                <w:bCs/>
                <w:sz w:val="24"/>
                <w:szCs w:val="24"/>
              </w:rPr>
              <w:t>, savukārt d</w:t>
            </w:r>
            <w:r w:rsidR="00DB2EB9" w:rsidRPr="00147CC5">
              <w:rPr>
                <w:rFonts w:ascii="Times New Roman" w:hAnsi="Times New Roman" w:cs="Times New Roman"/>
                <w:bCs/>
                <w:sz w:val="24"/>
                <w:szCs w:val="24"/>
              </w:rPr>
              <w:t xml:space="preserve">zīvnieku īpašnieks šos izņemtos dzīvnieku izcelsmes produktus nosūta iznīcināšanai. </w:t>
            </w:r>
            <w:r w:rsidR="00C9484A" w:rsidRPr="00147CC5">
              <w:rPr>
                <w:rFonts w:ascii="Times New Roman" w:hAnsi="Times New Roman" w:cs="Times New Roman"/>
                <w:bCs/>
                <w:sz w:val="24"/>
                <w:szCs w:val="24"/>
              </w:rPr>
              <w:t>Šādā situācijā zaudējumu kompensāciju pieprasa dzīvnieku īpašnieks</w:t>
            </w:r>
            <w:r w:rsidRPr="00147CC5">
              <w:rPr>
                <w:rFonts w:ascii="Times New Roman" w:hAnsi="Times New Roman" w:cs="Times New Roman"/>
                <w:bCs/>
                <w:sz w:val="24"/>
                <w:szCs w:val="24"/>
              </w:rPr>
              <w:t>,</w:t>
            </w:r>
            <w:r w:rsidR="00C9484A" w:rsidRPr="00147CC5">
              <w:rPr>
                <w:rFonts w:ascii="Times New Roman" w:hAnsi="Times New Roman" w:cs="Times New Roman"/>
                <w:bCs/>
                <w:sz w:val="24"/>
                <w:szCs w:val="24"/>
              </w:rPr>
              <w:t xml:space="preserve"> </w:t>
            </w:r>
            <w:r w:rsidR="0019118C" w:rsidRPr="00147CC5">
              <w:rPr>
                <w:rFonts w:ascii="Times New Roman" w:hAnsi="Times New Roman" w:cs="Times New Roman"/>
                <w:bCs/>
                <w:sz w:val="24"/>
                <w:szCs w:val="24"/>
              </w:rPr>
              <w:t>norēķin</w:t>
            </w:r>
            <w:r w:rsidRPr="00147CC5">
              <w:rPr>
                <w:rFonts w:ascii="Times New Roman" w:hAnsi="Times New Roman" w:cs="Times New Roman"/>
                <w:bCs/>
                <w:sz w:val="24"/>
                <w:szCs w:val="24"/>
              </w:rPr>
              <w:t>oties arī</w:t>
            </w:r>
            <w:r w:rsidR="0019118C" w:rsidRPr="00147CC5">
              <w:rPr>
                <w:rFonts w:ascii="Times New Roman" w:hAnsi="Times New Roman" w:cs="Times New Roman"/>
                <w:bCs/>
                <w:sz w:val="24"/>
                <w:szCs w:val="24"/>
              </w:rPr>
              <w:t xml:space="preserve"> ar attiecīgo pārtikas uzņēmumu par šiem </w:t>
            </w:r>
            <w:r w:rsidRPr="00147CC5">
              <w:rPr>
                <w:rFonts w:ascii="Times New Roman" w:hAnsi="Times New Roman" w:cs="Times New Roman"/>
                <w:bCs/>
                <w:sz w:val="24"/>
                <w:szCs w:val="24"/>
              </w:rPr>
              <w:t xml:space="preserve">dzīvnieku izcelsmes produktiem, kas izņemti </w:t>
            </w:r>
            <w:r w:rsidR="00DB2EB9" w:rsidRPr="00147CC5">
              <w:rPr>
                <w:rFonts w:ascii="Times New Roman" w:hAnsi="Times New Roman" w:cs="Times New Roman"/>
                <w:bCs/>
                <w:sz w:val="24"/>
                <w:szCs w:val="24"/>
              </w:rPr>
              <w:t>no pārtikas aprites</w:t>
            </w:r>
            <w:r w:rsidR="00C9484A" w:rsidRPr="00147CC5">
              <w:rPr>
                <w:rFonts w:ascii="Times New Roman" w:hAnsi="Times New Roman" w:cs="Times New Roman"/>
                <w:bCs/>
                <w:sz w:val="24"/>
                <w:szCs w:val="24"/>
              </w:rPr>
              <w:t>.</w:t>
            </w:r>
            <w:r w:rsidR="00C9484A" w:rsidRPr="00500513">
              <w:rPr>
                <w:rFonts w:ascii="Times New Roman" w:hAnsi="Times New Roman" w:cs="Times New Roman"/>
                <w:bCs/>
                <w:sz w:val="24"/>
                <w:szCs w:val="24"/>
              </w:rPr>
              <w:t xml:space="preserve"> </w:t>
            </w:r>
          </w:p>
          <w:p w14:paraId="30CF7EAB" w14:textId="581F21F4" w:rsidR="007377A6" w:rsidRDefault="00B24D7A" w:rsidP="00B24D7A">
            <w:pPr>
              <w:pStyle w:val="Bezatstarpm"/>
              <w:jc w:val="both"/>
              <w:rPr>
                <w:rFonts w:ascii="Times New Roman" w:hAnsi="Times New Roman" w:cs="Times New Roman"/>
                <w:sz w:val="24"/>
                <w:szCs w:val="24"/>
              </w:rPr>
            </w:pPr>
            <w:r>
              <w:rPr>
                <w:rFonts w:ascii="Times New Roman" w:hAnsi="Times New Roman" w:cs="Times New Roman"/>
                <w:sz w:val="24"/>
                <w:szCs w:val="24"/>
              </w:rPr>
              <w:t>Noteikumu projektā</w:t>
            </w:r>
            <w:r w:rsidR="00BE614E">
              <w:rPr>
                <w:rFonts w:ascii="Times New Roman" w:hAnsi="Times New Roman" w:cs="Times New Roman"/>
                <w:sz w:val="24"/>
                <w:szCs w:val="24"/>
              </w:rPr>
              <w:t>,</w:t>
            </w:r>
            <w:r w:rsidRPr="00500513">
              <w:rPr>
                <w:rFonts w:ascii="Times New Roman" w:hAnsi="Times New Roman" w:cs="Times New Roman"/>
                <w:sz w:val="24"/>
                <w:szCs w:val="24"/>
              </w:rPr>
              <w:t xml:space="preserve"> uzlabo</w:t>
            </w:r>
            <w:r w:rsidR="00BE614E">
              <w:rPr>
                <w:rFonts w:ascii="Times New Roman" w:hAnsi="Times New Roman" w:cs="Times New Roman"/>
                <w:sz w:val="24"/>
                <w:szCs w:val="24"/>
              </w:rPr>
              <w:t>jot</w:t>
            </w:r>
            <w:r w:rsidRPr="00500513">
              <w:rPr>
                <w:rFonts w:ascii="Times New Roman" w:hAnsi="Times New Roman" w:cs="Times New Roman"/>
                <w:sz w:val="24"/>
                <w:szCs w:val="24"/>
              </w:rPr>
              <w:t xml:space="preserve"> teksta uztveramību</w:t>
            </w:r>
            <w:r w:rsidR="00BE614E">
              <w:rPr>
                <w:rFonts w:ascii="Times New Roman" w:hAnsi="Times New Roman" w:cs="Times New Roman"/>
                <w:sz w:val="24"/>
                <w:szCs w:val="24"/>
              </w:rPr>
              <w:t>,</w:t>
            </w:r>
            <w:r w:rsidRPr="00500513">
              <w:rPr>
                <w:rFonts w:ascii="Times New Roman" w:hAnsi="Times New Roman" w:cs="Times New Roman"/>
                <w:sz w:val="24"/>
                <w:szCs w:val="24"/>
              </w:rPr>
              <w:t xml:space="preserve"> noteikti skaidri un nepārprotami nosacījumi</w:t>
            </w:r>
            <w:r w:rsidR="00BA40CB">
              <w:rPr>
                <w:rFonts w:ascii="Times New Roman" w:hAnsi="Times New Roman" w:cs="Times New Roman"/>
                <w:sz w:val="24"/>
                <w:szCs w:val="24"/>
              </w:rPr>
              <w:t>,</w:t>
            </w:r>
            <w:r w:rsidRPr="00500513">
              <w:rPr>
                <w:rFonts w:ascii="Times New Roman" w:hAnsi="Times New Roman" w:cs="Times New Roman"/>
                <w:sz w:val="24"/>
                <w:szCs w:val="24"/>
              </w:rPr>
              <w:t xml:space="preserve"> kāda informācija</w:t>
            </w:r>
            <w:r>
              <w:rPr>
                <w:rFonts w:ascii="Times New Roman" w:hAnsi="Times New Roman" w:cs="Times New Roman"/>
                <w:sz w:val="24"/>
                <w:szCs w:val="24"/>
              </w:rPr>
              <w:t xml:space="preserve"> </w:t>
            </w:r>
            <w:r w:rsidR="00BE614E">
              <w:rPr>
                <w:rFonts w:ascii="Times New Roman" w:hAnsi="Times New Roman" w:cs="Times New Roman"/>
                <w:sz w:val="24"/>
                <w:szCs w:val="24"/>
              </w:rPr>
              <w:t xml:space="preserve">ir </w:t>
            </w:r>
            <w:r>
              <w:rPr>
                <w:rFonts w:ascii="Times New Roman" w:hAnsi="Times New Roman" w:cs="Times New Roman"/>
                <w:sz w:val="24"/>
                <w:szCs w:val="24"/>
              </w:rPr>
              <w:t>jānorāda iesniegumā</w:t>
            </w:r>
            <w:r w:rsidR="007377A6">
              <w:rPr>
                <w:rFonts w:ascii="Times New Roman" w:hAnsi="Times New Roman" w:cs="Times New Roman"/>
                <w:sz w:val="24"/>
                <w:szCs w:val="24"/>
              </w:rPr>
              <w:t>. Personai</w:t>
            </w:r>
            <w:r w:rsidR="00BE614E">
              <w:rPr>
                <w:rFonts w:ascii="Times New Roman" w:hAnsi="Times New Roman" w:cs="Times New Roman"/>
                <w:sz w:val="24"/>
                <w:szCs w:val="24"/>
              </w:rPr>
              <w:t>,</w:t>
            </w:r>
            <w:r w:rsidR="007377A6" w:rsidRPr="00500513">
              <w:rPr>
                <w:rFonts w:ascii="Times New Roman" w:hAnsi="Times New Roman" w:cs="Times New Roman"/>
                <w:sz w:val="24"/>
                <w:szCs w:val="24"/>
              </w:rPr>
              <w:t xml:space="preserve"> </w:t>
            </w:r>
            <w:r w:rsidR="007377A6">
              <w:rPr>
                <w:rFonts w:ascii="Times New Roman" w:hAnsi="Times New Roman" w:cs="Times New Roman"/>
                <w:sz w:val="24"/>
                <w:szCs w:val="24"/>
              </w:rPr>
              <w:t>aizpildot iesniegumu</w:t>
            </w:r>
            <w:r w:rsidR="00BE614E">
              <w:rPr>
                <w:rFonts w:ascii="Times New Roman" w:hAnsi="Times New Roman" w:cs="Times New Roman"/>
                <w:sz w:val="24"/>
                <w:szCs w:val="24"/>
              </w:rPr>
              <w:t>,</w:t>
            </w:r>
            <w:r w:rsidR="007377A6" w:rsidRPr="00500513">
              <w:rPr>
                <w:rFonts w:ascii="Times New Roman" w:hAnsi="Times New Roman" w:cs="Times New Roman"/>
                <w:sz w:val="24"/>
                <w:szCs w:val="24"/>
              </w:rPr>
              <w:t xml:space="preserve"> LAD tīmekļvietnē būs redzami aizpildāmie </w:t>
            </w:r>
            <w:r w:rsidR="007377A6">
              <w:rPr>
                <w:rFonts w:ascii="Times New Roman" w:hAnsi="Times New Roman" w:cs="Times New Roman"/>
                <w:sz w:val="24"/>
                <w:szCs w:val="24"/>
              </w:rPr>
              <w:t>iesnieguma dati</w:t>
            </w:r>
            <w:r w:rsidR="007377A6" w:rsidRPr="00500513">
              <w:rPr>
                <w:rFonts w:ascii="Times New Roman" w:hAnsi="Times New Roman" w:cs="Times New Roman"/>
                <w:sz w:val="24"/>
                <w:szCs w:val="24"/>
              </w:rPr>
              <w:t xml:space="preserve"> jeb veidlapas aktuālā versija</w:t>
            </w:r>
            <w:r w:rsidR="007377A6">
              <w:rPr>
                <w:rFonts w:ascii="Times New Roman" w:hAnsi="Times New Roman" w:cs="Times New Roman"/>
                <w:sz w:val="24"/>
                <w:szCs w:val="24"/>
              </w:rPr>
              <w:t>,</w:t>
            </w:r>
            <w:r w:rsidR="007377A6" w:rsidRPr="00500513">
              <w:rPr>
                <w:rFonts w:ascii="Times New Roman" w:hAnsi="Times New Roman" w:cs="Times New Roman"/>
                <w:sz w:val="24"/>
                <w:szCs w:val="24"/>
              </w:rPr>
              <w:t xml:space="preserve"> kuras dizainu un formu nodrošina LAD</w:t>
            </w:r>
            <w:r w:rsidR="007377A6">
              <w:rPr>
                <w:rFonts w:ascii="Times New Roman" w:hAnsi="Times New Roman" w:cs="Times New Roman"/>
                <w:sz w:val="24"/>
                <w:szCs w:val="24"/>
              </w:rPr>
              <w:t>. LAD nodrošina</w:t>
            </w:r>
            <w:r w:rsidR="007377A6" w:rsidRPr="00500513">
              <w:rPr>
                <w:rFonts w:ascii="Times New Roman" w:hAnsi="Times New Roman" w:cs="Times New Roman"/>
                <w:sz w:val="24"/>
                <w:szCs w:val="24"/>
              </w:rPr>
              <w:t xml:space="preserve"> arī veidlap</w:t>
            </w:r>
            <w:r w:rsidR="007377A6">
              <w:rPr>
                <w:rFonts w:ascii="Times New Roman" w:hAnsi="Times New Roman" w:cs="Times New Roman"/>
                <w:sz w:val="24"/>
                <w:szCs w:val="24"/>
              </w:rPr>
              <w:t>as</w:t>
            </w:r>
            <w:r w:rsidR="007377A6" w:rsidRPr="00500513">
              <w:rPr>
                <w:rFonts w:ascii="Times New Roman" w:hAnsi="Times New Roman" w:cs="Times New Roman"/>
                <w:sz w:val="24"/>
                <w:szCs w:val="24"/>
              </w:rPr>
              <w:t xml:space="preserve"> aktualizēšanu un pieejamību gan elektroniskajā vidē, gan klātienē. Līdz šim iesnieguma veidlapa bija noteikta noteikumos Nr.</w:t>
            </w:r>
            <w:r w:rsidR="00BE614E">
              <w:rPr>
                <w:rFonts w:ascii="Times New Roman" w:hAnsi="Times New Roman" w:cs="Times New Roman"/>
                <w:sz w:val="24"/>
                <w:szCs w:val="24"/>
              </w:rPr>
              <w:t xml:space="preserve"> </w:t>
            </w:r>
            <w:r w:rsidR="007377A6" w:rsidRPr="00500513">
              <w:rPr>
                <w:rFonts w:ascii="Times New Roman" w:hAnsi="Times New Roman" w:cs="Times New Roman"/>
                <w:sz w:val="24"/>
                <w:szCs w:val="24"/>
              </w:rPr>
              <w:t xml:space="preserve">177 kā </w:t>
            </w:r>
            <w:r w:rsidR="007377A6">
              <w:rPr>
                <w:rFonts w:ascii="Times New Roman" w:hAnsi="Times New Roman" w:cs="Times New Roman"/>
                <w:sz w:val="24"/>
                <w:szCs w:val="24"/>
              </w:rPr>
              <w:t>9.</w:t>
            </w:r>
            <w:r w:rsidR="00BA40CB">
              <w:rPr>
                <w:rFonts w:ascii="Times New Roman" w:hAnsi="Times New Roman" w:cs="Times New Roman"/>
                <w:sz w:val="24"/>
                <w:szCs w:val="24"/>
              </w:rPr>
              <w:t xml:space="preserve"> </w:t>
            </w:r>
            <w:r w:rsidR="007377A6" w:rsidRPr="00500513">
              <w:rPr>
                <w:rFonts w:ascii="Times New Roman" w:hAnsi="Times New Roman" w:cs="Times New Roman"/>
                <w:sz w:val="24"/>
                <w:szCs w:val="24"/>
              </w:rPr>
              <w:t xml:space="preserve">pielikums, taču </w:t>
            </w:r>
            <w:r w:rsidR="00BE614E">
              <w:rPr>
                <w:rFonts w:ascii="Times New Roman" w:hAnsi="Times New Roman" w:cs="Times New Roman"/>
                <w:sz w:val="24"/>
                <w:szCs w:val="24"/>
              </w:rPr>
              <w:t xml:space="preserve">sagatavotais </w:t>
            </w:r>
            <w:r w:rsidR="007377A6" w:rsidRPr="00500513">
              <w:rPr>
                <w:rFonts w:ascii="Times New Roman" w:hAnsi="Times New Roman" w:cs="Times New Roman"/>
                <w:sz w:val="24"/>
                <w:szCs w:val="24"/>
              </w:rPr>
              <w:t xml:space="preserve">noteikumu </w:t>
            </w:r>
            <w:r w:rsidR="007377A6" w:rsidRPr="00500513">
              <w:rPr>
                <w:rFonts w:ascii="Times New Roman" w:hAnsi="Times New Roman" w:cs="Times New Roman"/>
                <w:sz w:val="24"/>
                <w:szCs w:val="24"/>
              </w:rPr>
              <w:lastRenderedPageBreak/>
              <w:t>projekt</w:t>
            </w:r>
            <w:r w:rsidR="007377A6">
              <w:rPr>
                <w:rFonts w:ascii="Times New Roman" w:hAnsi="Times New Roman" w:cs="Times New Roman"/>
                <w:sz w:val="24"/>
                <w:szCs w:val="24"/>
              </w:rPr>
              <w:t>s</w:t>
            </w:r>
            <w:r w:rsidR="007377A6" w:rsidRPr="00500513">
              <w:rPr>
                <w:rFonts w:ascii="Times New Roman" w:hAnsi="Times New Roman" w:cs="Times New Roman"/>
                <w:sz w:val="24"/>
                <w:szCs w:val="24"/>
              </w:rPr>
              <w:t xml:space="preserve"> nosak</w:t>
            </w:r>
            <w:r w:rsidR="007377A6">
              <w:rPr>
                <w:rFonts w:ascii="Times New Roman" w:hAnsi="Times New Roman" w:cs="Times New Roman"/>
                <w:sz w:val="24"/>
                <w:szCs w:val="24"/>
              </w:rPr>
              <w:t>a</w:t>
            </w:r>
            <w:r w:rsidR="007377A6" w:rsidRPr="00500513">
              <w:rPr>
                <w:rFonts w:ascii="Times New Roman" w:hAnsi="Times New Roman" w:cs="Times New Roman"/>
                <w:sz w:val="24"/>
                <w:szCs w:val="24"/>
              </w:rPr>
              <w:t xml:space="preserve"> </w:t>
            </w:r>
            <w:r w:rsidR="007377A6">
              <w:rPr>
                <w:rFonts w:ascii="Times New Roman" w:hAnsi="Times New Roman" w:cs="Times New Roman"/>
                <w:sz w:val="24"/>
                <w:szCs w:val="24"/>
              </w:rPr>
              <w:t>iesniegumā</w:t>
            </w:r>
            <w:r w:rsidR="007377A6" w:rsidRPr="00500513">
              <w:rPr>
                <w:rFonts w:ascii="Times New Roman" w:hAnsi="Times New Roman" w:cs="Times New Roman"/>
                <w:sz w:val="24"/>
                <w:szCs w:val="24"/>
              </w:rPr>
              <w:t xml:space="preserve"> iekļaujamās informācijas saturu un apjomu. </w:t>
            </w:r>
            <w:r w:rsidR="007377A6">
              <w:rPr>
                <w:rFonts w:ascii="Times New Roman" w:hAnsi="Times New Roman" w:cs="Times New Roman"/>
                <w:sz w:val="24"/>
                <w:szCs w:val="24"/>
              </w:rPr>
              <w:t>Tād</w:t>
            </w:r>
            <w:r w:rsidR="00BE614E">
              <w:rPr>
                <w:rFonts w:ascii="Times New Roman" w:hAnsi="Times New Roman" w:cs="Times New Roman"/>
                <w:sz w:val="24"/>
                <w:szCs w:val="24"/>
              </w:rPr>
              <w:t>ē</w:t>
            </w:r>
            <w:r w:rsidR="007377A6">
              <w:rPr>
                <w:rFonts w:ascii="Times New Roman" w:hAnsi="Times New Roman" w:cs="Times New Roman"/>
                <w:sz w:val="24"/>
                <w:szCs w:val="24"/>
              </w:rPr>
              <w:t>jādi n</w:t>
            </w:r>
            <w:r w:rsidR="007377A6" w:rsidRPr="004B2CF3">
              <w:rPr>
                <w:rFonts w:ascii="Times New Roman" w:hAnsi="Times New Roman" w:cs="Times New Roman"/>
                <w:sz w:val="24"/>
                <w:szCs w:val="24"/>
              </w:rPr>
              <w:t xml:space="preserve">oteikumu projekts palīdzēs samazināt administratīvo slogu </w:t>
            </w:r>
            <w:r w:rsidR="007377A6">
              <w:rPr>
                <w:rFonts w:ascii="Times New Roman" w:hAnsi="Times New Roman" w:cs="Times New Roman"/>
                <w:sz w:val="24"/>
                <w:szCs w:val="24"/>
              </w:rPr>
              <w:t>personai</w:t>
            </w:r>
            <w:r w:rsidR="007377A6" w:rsidRPr="004B2CF3">
              <w:rPr>
                <w:rFonts w:ascii="Times New Roman" w:hAnsi="Times New Roman" w:cs="Times New Roman"/>
                <w:sz w:val="24"/>
                <w:szCs w:val="24"/>
              </w:rPr>
              <w:t>,</w:t>
            </w:r>
            <w:r w:rsidR="007377A6">
              <w:rPr>
                <w:rFonts w:ascii="Times New Roman" w:hAnsi="Times New Roman" w:cs="Times New Roman"/>
                <w:sz w:val="24"/>
                <w:szCs w:val="24"/>
              </w:rPr>
              <w:t xml:space="preserve"> jo </w:t>
            </w:r>
            <w:r w:rsidR="007377A6" w:rsidRPr="00500513">
              <w:rPr>
                <w:rFonts w:ascii="Times New Roman" w:hAnsi="Times New Roman" w:cs="Times New Roman"/>
                <w:sz w:val="24"/>
                <w:szCs w:val="24"/>
              </w:rPr>
              <w:t>iesniegumā vairs nebūs jānorāda dzīvnieka</w:t>
            </w:r>
            <w:r w:rsidR="007377A6">
              <w:rPr>
                <w:rFonts w:ascii="Times New Roman" w:hAnsi="Times New Roman" w:cs="Times New Roman"/>
                <w:sz w:val="24"/>
                <w:szCs w:val="24"/>
              </w:rPr>
              <w:t xml:space="preserve"> un</w:t>
            </w:r>
            <w:r w:rsidR="007377A6" w:rsidRPr="00500513">
              <w:rPr>
                <w:rFonts w:ascii="Times New Roman" w:hAnsi="Times New Roman" w:cs="Times New Roman"/>
                <w:sz w:val="24"/>
                <w:szCs w:val="24"/>
              </w:rPr>
              <w:t xml:space="preserve"> kautķermeņa vērtība un kompensācijas apmērs par vienu kompensējamā pasākuma vienību, kā arī </w:t>
            </w:r>
            <w:r w:rsidR="006C49DE">
              <w:rPr>
                <w:rFonts w:ascii="Times New Roman" w:hAnsi="Times New Roman" w:cs="Times New Roman"/>
                <w:sz w:val="24"/>
                <w:szCs w:val="24"/>
              </w:rPr>
              <w:t xml:space="preserve">personai </w:t>
            </w:r>
            <w:r w:rsidR="007377A6" w:rsidRPr="00500513">
              <w:rPr>
                <w:rFonts w:ascii="Times New Roman" w:hAnsi="Times New Roman" w:cs="Times New Roman"/>
                <w:sz w:val="24"/>
                <w:szCs w:val="24"/>
              </w:rPr>
              <w:t>nav jārēķina kompensācijas summa.</w:t>
            </w:r>
            <w:r w:rsidR="007377A6">
              <w:rPr>
                <w:rFonts w:ascii="Times New Roman" w:hAnsi="Times New Roman" w:cs="Times New Roman"/>
                <w:sz w:val="24"/>
                <w:szCs w:val="24"/>
              </w:rPr>
              <w:t xml:space="preserve"> </w:t>
            </w:r>
          </w:p>
          <w:p w14:paraId="233B22D1" w14:textId="22E94C29" w:rsidR="00B24D7A" w:rsidRPr="00826921" w:rsidRDefault="007377A6" w:rsidP="00B24D7A">
            <w:pPr>
              <w:pStyle w:val="Bezatstarpm"/>
              <w:jc w:val="both"/>
              <w:rPr>
                <w:rFonts w:ascii="Times New Roman" w:hAnsi="Times New Roman" w:cs="Times New Roman"/>
                <w:sz w:val="24"/>
                <w:szCs w:val="24"/>
              </w:rPr>
            </w:pPr>
            <w:r w:rsidRPr="007377A6">
              <w:rPr>
                <w:rFonts w:ascii="Times New Roman" w:hAnsi="Times New Roman" w:cs="Times New Roman"/>
                <w:sz w:val="24"/>
                <w:szCs w:val="24"/>
              </w:rPr>
              <w:t>Noteikumu projektā</w:t>
            </w:r>
            <w:r>
              <w:rPr>
                <w:rFonts w:ascii="Times New Roman" w:hAnsi="Times New Roman" w:cs="Times New Roman"/>
                <w:sz w:val="24"/>
                <w:szCs w:val="24"/>
              </w:rPr>
              <w:t xml:space="preserve"> </w:t>
            </w:r>
            <w:r w:rsidR="00BE614E" w:rsidRPr="007377A6">
              <w:rPr>
                <w:rFonts w:ascii="Times New Roman" w:hAnsi="Times New Roman" w:cs="Times New Roman"/>
                <w:sz w:val="24"/>
                <w:szCs w:val="24"/>
              </w:rPr>
              <w:t xml:space="preserve">skaidri un nepārprotami </w:t>
            </w:r>
            <w:r w:rsidRPr="007377A6">
              <w:rPr>
                <w:rFonts w:ascii="Times New Roman" w:hAnsi="Times New Roman" w:cs="Times New Roman"/>
                <w:sz w:val="24"/>
                <w:szCs w:val="24"/>
              </w:rPr>
              <w:t>noteikt</w:t>
            </w:r>
            <w:r w:rsidR="00BE614E">
              <w:rPr>
                <w:rFonts w:ascii="Times New Roman" w:hAnsi="Times New Roman" w:cs="Times New Roman"/>
                <w:sz w:val="24"/>
                <w:szCs w:val="24"/>
              </w:rPr>
              <w:t>s</w:t>
            </w:r>
            <w:r w:rsidR="00BA40CB">
              <w:rPr>
                <w:rFonts w:ascii="Times New Roman" w:hAnsi="Times New Roman" w:cs="Times New Roman"/>
                <w:sz w:val="24"/>
                <w:szCs w:val="24"/>
              </w:rPr>
              <w:t>,</w:t>
            </w:r>
            <w:r w:rsidR="00B24D7A">
              <w:rPr>
                <w:rFonts w:ascii="Times New Roman" w:hAnsi="Times New Roman" w:cs="Times New Roman"/>
                <w:sz w:val="24"/>
                <w:szCs w:val="24"/>
              </w:rPr>
              <w:t xml:space="preserve"> k</w:t>
            </w:r>
            <w:r w:rsidR="00BE614E">
              <w:rPr>
                <w:rFonts w:ascii="Times New Roman" w:hAnsi="Times New Roman" w:cs="Times New Roman"/>
                <w:sz w:val="24"/>
                <w:szCs w:val="24"/>
              </w:rPr>
              <w:t>ur</w:t>
            </w:r>
            <w:r w:rsidR="00B24D7A">
              <w:rPr>
                <w:rFonts w:ascii="Times New Roman" w:hAnsi="Times New Roman" w:cs="Times New Roman"/>
                <w:sz w:val="24"/>
                <w:szCs w:val="24"/>
              </w:rPr>
              <w:t xml:space="preserve">i </w:t>
            </w:r>
            <w:r w:rsidR="00B24D7A" w:rsidRPr="00500513">
              <w:rPr>
                <w:rFonts w:ascii="Times New Roman" w:hAnsi="Times New Roman" w:cs="Times New Roman"/>
                <w:bCs/>
                <w:sz w:val="24"/>
                <w:szCs w:val="24"/>
              </w:rPr>
              <w:t>dokumenti</w:t>
            </w:r>
            <w:r w:rsidR="00B24D7A" w:rsidRPr="00500513">
              <w:rPr>
                <w:rFonts w:ascii="Times New Roman" w:hAnsi="Times New Roman" w:cs="Times New Roman"/>
                <w:sz w:val="24"/>
                <w:szCs w:val="24"/>
              </w:rPr>
              <w:t xml:space="preserve"> </w:t>
            </w:r>
            <w:r w:rsidRPr="00826921">
              <w:rPr>
                <w:rFonts w:ascii="Times New Roman" w:hAnsi="Times New Roman" w:cs="Times New Roman"/>
                <w:sz w:val="24"/>
                <w:szCs w:val="24"/>
              </w:rPr>
              <w:t>pievienojami iesniegumam</w:t>
            </w:r>
            <w:r w:rsidR="00B24D7A" w:rsidRPr="00826921">
              <w:rPr>
                <w:rFonts w:ascii="Times New Roman" w:hAnsi="Times New Roman" w:cs="Times New Roman"/>
                <w:sz w:val="24"/>
                <w:szCs w:val="24"/>
              </w:rPr>
              <w:t xml:space="preserve">. </w:t>
            </w:r>
          </w:p>
          <w:p w14:paraId="440A9DD8" w14:textId="0AE482B8" w:rsidR="00D9519F" w:rsidRDefault="00FD6F54" w:rsidP="00811D87">
            <w:pPr>
              <w:jc w:val="both"/>
            </w:pPr>
            <w:r w:rsidRPr="00826921">
              <w:t>Komisijas 2019. gada 17. decembra Deleģēt</w:t>
            </w:r>
            <w:r w:rsidR="003737DF">
              <w:t>ajā</w:t>
            </w:r>
            <w:r w:rsidRPr="00826921">
              <w:t xml:space="preserve"> regul</w:t>
            </w:r>
            <w:r w:rsidR="003737DF">
              <w:t>ā</w:t>
            </w:r>
            <w:r w:rsidRPr="00826921">
              <w:t xml:space="preserve"> (ES) Nr. 2020/687, ar ko attiecībā uz noteikumiem par noteiktu sarakstā norādītu slimību profilaksi un kontroli papildina Eiropas Parlamenta un Padomes Regulu (ES) Nr. 2016/429</w:t>
            </w:r>
            <w:r w:rsidR="007C64B2">
              <w:t xml:space="preserve"> (turpmāk - </w:t>
            </w:r>
            <w:r w:rsidR="007C64B2" w:rsidRPr="007C64B2">
              <w:t>regul</w:t>
            </w:r>
            <w:r w:rsidR="007C64B2">
              <w:t>a</w:t>
            </w:r>
            <w:r w:rsidR="007C64B2" w:rsidRPr="007C64B2">
              <w:t xml:space="preserve"> Nr. 2020/687</w:t>
            </w:r>
            <w:r w:rsidR="007C64B2">
              <w:t>)</w:t>
            </w:r>
            <w:r w:rsidR="003737DF">
              <w:t>,</w:t>
            </w:r>
            <w:r w:rsidRPr="00826921">
              <w:t xml:space="preserve"> no</w:t>
            </w:r>
            <w:r w:rsidR="003737DF">
              <w:t>teikts</w:t>
            </w:r>
            <w:r w:rsidRPr="00826921">
              <w:t>, ka dzīvnieku izcelsmes</w:t>
            </w:r>
            <w:r w:rsidRPr="00FD6F54">
              <w:t xml:space="preserve"> blakusproduktiem</w:t>
            </w:r>
            <w:r>
              <w:t xml:space="preserve"> (tostarp dzīvnieku līķiem)</w:t>
            </w:r>
            <w:r w:rsidRPr="00FD6F54">
              <w:t xml:space="preserve">, kuru izcelsme ir </w:t>
            </w:r>
            <w:r>
              <w:t xml:space="preserve">infekcijas slimības </w:t>
            </w:r>
            <w:r w:rsidRPr="00FD6F54">
              <w:t xml:space="preserve">ierobežojumu zonā un kurus </w:t>
            </w:r>
            <w:r>
              <w:t>jā</w:t>
            </w:r>
            <w:r w:rsidRPr="00FD6F54">
              <w:t>pārvieto ārpus tās, līdzi do</w:t>
            </w:r>
            <w:r>
              <w:t>d</w:t>
            </w:r>
            <w:r w:rsidRPr="00FD6F54">
              <w:t xml:space="preserve"> veterinār</w:t>
            </w:r>
            <w:r>
              <w:t>o</w:t>
            </w:r>
            <w:r w:rsidRPr="00FD6F54">
              <w:t xml:space="preserve"> sertifik</w:t>
            </w:r>
            <w:r>
              <w:t xml:space="preserve">ātu. </w:t>
            </w:r>
            <w:r w:rsidR="007C64B2">
              <w:t>R</w:t>
            </w:r>
            <w:r w:rsidR="00D9519F" w:rsidRPr="00D9519F">
              <w:t>egul</w:t>
            </w:r>
            <w:r w:rsidR="007C64B2">
              <w:t>as</w:t>
            </w:r>
            <w:r w:rsidR="00D9519F" w:rsidRPr="00D9519F">
              <w:t xml:space="preserve"> Nr. 2020/687</w:t>
            </w:r>
            <w:r w:rsidR="007C64B2">
              <w:t xml:space="preserve"> </w:t>
            </w:r>
            <w:r w:rsidR="00D9519F" w:rsidRPr="00D9519F">
              <w:t>6.</w:t>
            </w:r>
            <w:r w:rsidR="007C64B2">
              <w:t>punktā noteikts, ka d</w:t>
            </w:r>
            <w:r w:rsidR="00826921">
              <w:t xml:space="preserve">alībvalstij ir dotas izvēles tiesības nepiemērot šo nosacījumu, ja </w:t>
            </w:r>
            <w:r w:rsidR="00826921" w:rsidRPr="00826921">
              <w:rPr>
                <w:rFonts w:eastAsiaTheme="minorHAnsi"/>
                <w:lang w:eastAsia="en-US"/>
              </w:rPr>
              <w:t>ir ieviesta kāda alternatīva sistēma, k</w:t>
            </w:r>
            <w:r w:rsidR="00BE614E">
              <w:rPr>
                <w:rFonts w:eastAsiaTheme="minorHAnsi"/>
                <w:lang w:eastAsia="en-US"/>
              </w:rPr>
              <w:t>as</w:t>
            </w:r>
            <w:r w:rsidR="00826921" w:rsidRPr="00826921">
              <w:rPr>
                <w:rFonts w:eastAsiaTheme="minorHAnsi"/>
                <w:lang w:eastAsia="en-US"/>
              </w:rPr>
              <w:t xml:space="preserve"> nodrošina, ka šādu produktu sūtījumi ir izsekojami un ka minētie produkti atbilst dzīvnieku veselības prasībām, kas noteiktas attiecībā uz šādu pārvietošanu.</w:t>
            </w:r>
            <w:r w:rsidR="00826921">
              <w:rPr>
                <w:rFonts w:eastAsiaTheme="minorHAnsi"/>
                <w:lang w:eastAsia="en-US"/>
              </w:rPr>
              <w:t xml:space="preserve"> Tāpēc noteikumu projektā </w:t>
            </w:r>
            <w:r w:rsidR="00BE614E">
              <w:rPr>
                <w:rFonts w:eastAsiaTheme="minorHAnsi"/>
                <w:lang w:eastAsia="en-US"/>
              </w:rPr>
              <w:t xml:space="preserve">ietverts </w:t>
            </w:r>
            <w:r w:rsidR="0044783A">
              <w:rPr>
                <w:rFonts w:eastAsiaTheme="minorHAnsi"/>
                <w:lang w:eastAsia="en-US"/>
              </w:rPr>
              <w:t>d</w:t>
            </w:r>
            <w:r w:rsidR="0044783A" w:rsidRPr="0044783A">
              <w:rPr>
                <w:rFonts w:eastAsiaTheme="minorHAnsi"/>
                <w:lang w:eastAsia="en-US"/>
              </w:rPr>
              <w:t>zīvnieku infekcijas slimības</w:t>
            </w:r>
            <w:r w:rsidR="0044783A">
              <w:rPr>
                <w:rFonts w:eastAsiaTheme="minorHAnsi"/>
                <w:lang w:eastAsia="en-US"/>
              </w:rPr>
              <w:t xml:space="preserve"> </w:t>
            </w:r>
            <w:r w:rsidR="0044783A" w:rsidRPr="0044783A">
              <w:rPr>
                <w:rFonts w:eastAsiaTheme="minorHAnsi"/>
                <w:lang w:eastAsia="en-US"/>
              </w:rPr>
              <w:t xml:space="preserve">apkarošanas laikā </w:t>
            </w:r>
            <w:r w:rsidR="00BE614E" w:rsidRPr="0044783A">
              <w:rPr>
                <w:rFonts w:eastAsiaTheme="minorHAnsi"/>
                <w:lang w:eastAsia="en-US"/>
              </w:rPr>
              <w:t>nobeigušos nokauto</w:t>
            </w:r>
            <w:r w:rsidR="00BE614E">
              <w:rPr>
                <w:rFonts w:eastAsiaTheme="minorHAnsi"/>
                <w:lang w:eastAsia="en-US"/>
              </w:rPr>
              <w:t xml:space="preserve"> un </w:t>
            </w:r>
            <w:r w:rsidR="0044783A" w:rsidRPr="0044783A">
              <w:rPr>
                <w:rFonts w:eastAsiaTheme="minorHAnsi"/>
                <w:lang w:eastAsia="en-US"/>
              </w:rPr>
              <w:t>nogalināto</w:t>
            </w:r>
            <w:r w:rsidR="0044783A">
              <w:rPr>
                <w:rFonts w:eastAsiaTheme="minorHAnsi"/>
                <w:lang w:eastAsia="en-US"/>
              </w:rPr>
              <w:t xml:space="preserve"> </w:t>
            </w:r>
            <w:r w:rsidR="00826921">
              <w:rPr>
                <w:rFonts w:eastAsiaTheme="minorHAnsi"/>
                <w:lang w:eastAsia="en-US"/>
              </w:rPr>
              <w:t>dzīvnieku līķu pavaddokuments (2. pielikums).</w:t>
            </w:r>
            <w:r w:rsidR="00826921">
              <w:t xml:space="preserve"> </w:t>
            </w:r>
            <w:r w:rsidR="00826921" w:rsidRPr="00826921">
              <w:rPr>
                <w:rFonts w:eastAsiaTheme="minorHAnsi"/>
                <w:lang w:eastAsia="en-US"/>
              </w:rPr>
              <w:t>Persona</w:t>
            </w:r>
            <w:r w:rsidR="0044783A">
              <w:rPr>
                <w:rFonts w:eastAsiaTheme="minorHAnsi"/>
                <w:lang w:eastAsia="en-US"/>
              </w:rPr>
              <w:t>,</w:t>
            </w:r>
            <w:r w:rsidR="00826921" w:rsidRPr="00826921">
              <w:rPr>
                <w:rFonts w:eastAsiaTheme="minorHAnsi"/>
                <w:lang w:eastAsia="en-US"/>
              </w:rPr>
              <w:t xml:space="preserve"> piesakoties zaudējumu kompensācijai par dzīvniekiem, iesniegumam pievieno </w:t>
            </w:r>
            <w:r w:rsidRPr="00826921">
              <w:t>dzīvnieku līķu pavaddokumentu</w:t>
            </w:r>
            <w:r w:rsidR="00826921" w:rsidRPr="00826921">
              <w:t>.</w:t>
            </w:r>
            <w:r w:rsidR="00826921">
              <w:t xml:space="preserve"> </w:t>
            </w:r>
            <w:r w:rsidR="00826921" w:rsidRPr="00826921">
              <w:t>Komisijas 2011. gada 25. februāra Regul</w:t>
            </w:r>
            <w:r w:rsidR="00BE614E">
              <w:t>ā</w:t>
            </w:r>
            <w:r w:rsidR="00826921" w:rsidRPr="00826921">
              <w:t xml:space="preserve">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D9519F">
              <w:t xml:space="preserve"> (turpmāk – </w:t>
            </w:r>
            <w:r w:rsidR="00D9519F" w:rsidRPr="00D9519F">
              <w:t>Regul</w:t>
            </w:r>
            <w:r w:rsidR="00D9519F">
              <w:t xml:space="preserve">a </w:t>
            </w:r>
            <w:r w:rsidR="00D9519F" w:rsidRPr="00D9519F">
              <w:t>Nr. 142/2011</w:t>
            </w:r>
            <w:r w:rsidR="00D9519F">
              <w:t>)</w:t>
            </w:r>
            <w:r w:rsidR="00AD77BB">
              <w:t>,</w:t>
            </w:r>
            <w:r w:rsidR="00826921">
              <w:t xml:space="preserve"> noteikts, ka</w:t>
            </w:r>
            <w:r w:rsidR="00BE614E">
              <w:t>,</w:t>
            </w:r>
            <w:r w:rsidR="00826921">
              <w:t xml:space="preserve"> transportējot dzīvnieku izcelsmes blakusproduktus</w:t>
            </w:r>
            <w:r w:rsidR="00BE614E">
              <w:t>,</w:t>
            </w:r>
            <w:r w:rsidR="00826921">
              <w:t xml:space="preserve"> jābūt pievienotam </w:t>
            </w:r>
            <w:r w:rsidR="00392393" w:rsidRPr="00826921">
              <w:t>tirdzniecības</w:t>
            </w:r>
            <w:r w:rsidR="00392393">
              <w:t xml:space="preserve"> </w:t>
            </w:r>
            <w:r w:rsidR="00826921">
              <w:t>doku</w:t>
            </w:r>
            <w:r w:rsidR="00392393">
              <w:t xml:space="preserve">mentam, kas minēts </w:t>
            </w:r>
            <w:r w:rsidR="00AD77BB">
              <w:t xml:space="preserve">šīs </w:t>
            </w:r>
            <w:r w:rsidR="00392393">
              <w:t xml:space="preserve">regulas </w:t>
            </w:r>
            <w:r w:rsidR="00826921" w:rsidRPr="00826921">
              <w:t>VIII pielikuma III nodaļā</w:t>
            </w:r>
            <w:r w:rsidR="00BE614E">
              <w:t>, –</w:t>
            </w:r>
            <w:r w:rsidR="00392393">
              <w:t xml:space="preserve"> </w:t>
            </w:r>
            <w:r w:rsidR="00392393" w:rsidRPr="00392393">
              <w:t xml:space="preserve">tirdzniecības </w:t>
            </w:r>
            <w:r w:rsidR="00826921" w:rsidRPr="00826921">
              <w:t>dokument</w:t>
            </w:r>
            <w:r w:rsidR="00BE614E">
              <w:t>am</w:t>
            </w:r>
            <w:r w:rsidR="00392393">
              <w:t xml:space="preserve"> </w:t>
            </w:r>
            <w:r w:rsidR="00826921" w:rsidRPr="00826921">
              <w:t xml:space="preserve">“Tādu dzīvnieku izcelsmes blakusproduktu un atvasināto produktu pārvadāšanai Eiropas Savienībā, kas nav paredzēti lietošanai pārtikā saskaņā ar Regulu (EK) Nr. 1069/2009” (turpmāk </w:t>
            </w:r>
            <w:r w:rsidR="00BE614E">
              <w:t>–</w:t>
            </w:r>
            <w:r w:rsidR="00826921" w:rsidRPr="00826921">
              <w:t xml:space="preserve"> tirdzniecības dokuments)</w:t>
            </w:r>
            <w:r w:rsidR="00392393">
              <w:t xml:space="preserve">. Ja </w:t>
            </w:r>
            <w:r w:rsidR="00392393" w:rsidRPr="00392393">
              <w:t>dzīvniek</w:t>
            </w:r>
            <w:r w:rsidR="00392393">
              <w:t>u izcelsmes un reproduktīvie produkti un barība tiek transportēti no infekcijas skartās novietnes uz iznīcināšanas uzņēmumu, p</w:t>
            </w:r>
            <w:r w:rsidR="00392393" w:rsidRPr="00392393">
              <w:t>ersona</w:t>
            </w:r>
            <w:r w:rsidR="0044783A">
              <w:t>,</w:t>
            </w:r>
            <w:r w:rsidR="00392393" w:rsidRPr="00392393">
              <w:t xml:space="preserve"> piesakoties zaudējumu kompensācijai</w:t>
            </w:r>
            <w:r w:rsidR="0044783A">
              <w:t>,</w:t>
            </w:r>
            <w:r w:rsidR="00392393" w:rsidRPr="00392393">
              <w:t xml:space="preserve"> iesniegumam pievieno </w:t>
            </w:r>
            <w:r w:rsidR="00392393">
              <w:t xml:space="preserve">tirdzniecības </w:t>
            </w:r>
            <w:r w:rsidR="00392393" w:rsidRPr="00392393">
              <w:t xml:space="preserve">dokumentu. </w:t>
            </w:r>
            <w:r w:rsidR="00826921" w:rsidRPr="00826921">
              <w:t xml:space="preserve"> </w:t>
            </w:r>
            <w:r w:rsidR="00D9519F">
              <w:t>Regulā Nr. 142/2011 noteikts, ka t</w:t>
            </w:r>
            <w:r w:rsidR="00A22455" w:rsidRPr="00A22455">
              <w:t xml:space="preserve">irdzniecības dokumenta oriģināls jāaizpilda un jāparaksta </w:t>
            </w:r>
            <w:r w:rsidR="00D9519F">
              <w:t xml:space="preserve">dzīvnieku izcelsmes blakusproduktu izcelsmes vietas </w:t>
            </w:r>
            <w:r w:rsidR="00A22455" w:rsidRPr="00A22455">
              <w:t>atbildīgajai personai.</w:t>
            </w:r>
            <w:r w:rsidR="00D9519F">
              <w:t xml:space="preserve"> Atbildīgā persona ir </w:t>
            </w:r>
            <w:r w:rsidR="00D9519F" w:rsidRPr="00D9519F">
              <w:t>dzīvnieku izcelsmes blakusproduktu</w:t>
            </w:r>
            <w:r w:rsidR="00D9519F">
              <w:t xml:space="preserve"> īpašnieks.</w:t>
            </w:r>
          </w:p>
          <w:p w14:paraId="1F745BDB" w14:textId="609B61FA" w:rsidR="000C5C33" w:rsidRDefault="004B3FA5" w:rsidP="00811D87">
            <w:pPr>
              <w:jc w:val="both"/>
            </w:pPr>
            <w:r w:rsidRPr="004B3FA5">
              <w:rPr>
                <w:rFonts w:eastAsia="Calibri"/>
                <w:lang w:eastAsia="en-US"/>
              </w:rPr>
              <w:t>Noteikumu projektā</w:t>
            </w:r>
            <w:r>
              <w:rPr>
                <w:rFonts w:eastAsia="Calibri"/>
                <w:lang w:eastAsia="en-US"/>
              </w:rPr>
              <w:t xml:space="preserve"> noteikts, ka</w:t>
            </w:r>
            <w:r w:rsidRPr="004B3FA5">
              <w:rPr>
                <w:rFonts w:eastAsia="Calibri"/>
                <w:lang w:eastAsia="en-US"/>
              </w:rPr>
              <w:t xml:space="preserve"> L</w:t>
            </w:r>
            <w:r>
              <w:rPr>
                <w:rFonts w:eastAsia="Calibri"/>
                <w:lang w:eastAsia="en-US"/>
              </w:rPr>
              <w:t>AD</w:t>
            </w:r>
            <w:r w:rsidRPr="004B3FA5">
              <w:rPr>
                <w:rFonts w:eastAsia="Calibri"/>
                <w:lang w:eastAsia="en-US"/>
              </w:rPr>
              <w:t xml:space="preserve"> personas iesniegumu par zaudējumu kompensāciju 24 stundu laikā elektroniski nosūta Pārtikas un veterinārajam dienestam saskaņošanai.</w:t>
            </w:r>
            <w:r w:rsidRPr="0051560B">
              <w:rPr>
                <w:rFonts w:eastAsia="Calibri"/>
              </w:rPr>
              <w:t xml:space="preserve"> PVD pēc informācijas saņemšanas no </w:t>
            </w:r>
            <w:r>
              <w:rPr>
                <w:rFonts w:eastAsia="Calibri"/>
              </w:rPr>
              <w:t xml:space="preserve">LAD </w:t>
            </w:r>
            <w:r w:rsidRPr="0051560B">
              <w:rPr>
                <w:rFonts w:eastAsia="Calibri"/>
              </w:rPr>
              <w:t xml:space="preserve">personas iesniegumu </w:t>
            </w:r>
            <w:r w:rsidR="00147CC5" w:rsidRPr="0051560B">
              <w:rPr>
                <w:rFonts w:eastAsia="Calibri"/>
              </w:rPr>
              <w:t>piecu darbdienu laikā</w:t>
            </w:r>
            <w:r w:rsidR="00147CC5" w:rsidRPr="0051560B">
              <w:t xml:space="preserve"> </w:t>
            </w:r>
            <w:r w:rsidRPr="0051560B">
              <w:t xml:space="preserve">saskaņo vai noraida. </w:t>
            </w:r>
            <w:r w:rsidRPr="000C5C33">
              <w:t xml:space="preserve">PVD noraida iesniegumu, ja konstatē, ka personas </w:t>
            </w:r>
            <w:r w:rsidR="00147CC5" w:rsidRPr="000C5C33">
              <w:t xml:space="preserve">iesniegumā </w:t>
            </w:r>
            <w:r w:rsidRPr="000C5C33">
              <w:t>sniegtā informācija nav patiesa.</w:t>
            </w:r>
            <w:r w:rsidR="00147CC5" w:rsidRPr="000C5C33">
              <w:t xml:space="preserve"> </w:t>
            </w:r>
            <w:r w:rsidR="000C5C33" w:rsidRPr="000C5C33">
              <w:t>Dzīvniekam, dzīvnieku ganāmpulkam un novietnei jābūt reģistrētiem saskaņā ar noteikumiem Nr.134, akvakultūras nozares uzņēmumam un akvakultūras audzētavai jābūt reģistrētai vai atzītai saskaņā ar noteikumiem Nr.146, pārtikas uzņēmumam, dzīvnieku mākslīgās apsēklošanas komersantam un embriju transplantācijas komersantam jābūt PVD uzraudzībā esošo objektu reģistrā.  Līdz šim ir bijuši gadījumi, kad persona piesakoties zaudējumu kompensācijai iesniegumā ir snieg</w:t>
            </w:r>
            <w:r w:rsidR="000C5C33">
              <w:t>usi</w:t>
            </w:r>
            <w:r w:rsidR="000C5C33" w:rsidRPr="000C5C33">
              <w:t xml:space="preserve"> </w:t>
            </w:r>
            <w:r w:rsidR="000C5C33">
              <w:t>ne</w:t>
            </w:r>
            <w:r w:rsidR="000C5C33" w:rsidRPr="000C5C33">
              <w:t>paties</w:t>
            </w:r>
            <w:r w:rsidR="000C5C33">
              <w:t>u</w:t>
            </w:r>
            <w:r w:rsidR="000C5C33" w:rsidRPr="000C5C33">
              <w:t xml:space="preserve"> informācij</w:t>
            </w:r>
            <w:r w:rsidR="000C5C33">
              <w:t xml:space="preserve">u par infekcijas slimības gadījumā nogalināto dzīvnieku </w:t>
            </w:r>
            <w:r w:rsidR="000C5C33" w:rsidRPr="000C5C33">
              <w:t>sugu</w:t>
            </w:r>
            <w:r w:rsidR="000C5C33">
              <w:t>,</w:t>
            </w:r>
            <w:r w:rsidR="000C5C33" w:rsidRPr="000C5C33">
              <w:t xml:space="preserve"> </w:t>
            </w:r>
            <w:r w:rsidR="000C5C33">
              <w:t>skaitu</w:t>
            </w:r>
            <w:r w:rsidR="000C5C33" w:rsidRPr="000C5C33">
              <w:t xml:space="preserve"> un kategoriju</w:t>
            </w:r>
            <w:r w:rsidR="000C5C33">
              <w:t xml:space="preserve">. </w:t>
            </w:r>
          </w:p>
          <w:p w14:paraId="0DAE4C87" w14:textId="77777777" w:rsidR="000C5C33" w:rsidRDefault="00811D87" w:rsidP="00811D87">
            <w:pPr>
              <w:jc w:val="both"/>
              <w:rPr>
                <w:rFonts w:eastAsia="Calibri"/>
                <w:lang w:eastAsia="en-US"/>
              </w:rPr>
            </w:pPr>
            <w:r w:rsidRPr="00A528B8">
              <w:rPr>
                <w:rFonts w:eastAsia="Calibri"/>
                <w:lang w:eastAsia="en-US"/>
              </w:rPr>
              <w:lastRenderedPageBreak/>
              <w:t>Noteikumu projektā</w:t>
            </w:r>
            <w:r w:rsidR="00BE614E">
              <w:rPr>
                <w:rFonts w:eastAsia="Calibri"/>
                <w:lang w:eastAsia="en-US"/>
              </w:rPr>
              <w:t>,</w:t>
            </w:r>
            <w:r w:rsidRPr="00A528B8">
              <w:rPr>
                <w:rFonts w:eastAsia="Calibri"/>
                <w:lang w:eastAsia="en-US"/>
              </w:rPr>
              <w:t xml:space="preserve"> uzlabo</w:t>
            </w:r>
            <w:r w:rsidR="00BE614E">
              <w:rPr>
                <w:rFonts w:eastAsia="Calibri"/>
                <w:lang w:eastAsia="en-US"/>
              </w:rPr>
              <w:t>jot</w:t>
            </w:r>
            <w:r w:rsidRPr="00A528B8">
              <w:rPr>
                <w:rFonts w:eastAsia="Calibri"/>
                <w:lang w:eastAsia="en-US"/>
              </w:rPr>
              <w:t xml:space="preserve"> teksta uztveramību</w:t>
            </w:r>
            <w:r w:rsidR="00BE614E">
              <w:rPr>
                <w:rFonts w:eastAsia="Calibri"/>
                <w:lang w:eastAsia="en-US"/>
              </w:rPr>
              <w:t>,</w:t>
            </w:r>
            <w:r w:rsidRPr="00A528B8">
              <w:rPr>
                <w:rFonts w:eastAsia="Calibri"/>
                <w:lang w:eastAsia="en-US"/>
              </w:rPr>
              <w:t xml:space="preserve"> noteikti nepārprotami nosacījumi</w:t>
            </w:r>
            <w:r w:rsidR="00BE614E">
              <w:rPr>
                <w:rFonts w:eastAsia="Calibri"/>
                <w:lang w:eastAsia="en-US"/>
              </w:rPr>
              <w:t xml:space="preserve"> par to</w:t>
            </w:r>
            <w:r w:rsidR="0044783A">
              <w:rPr>
                <w:rFonts w:eastAsia="Calibri"/>
                <w:lang w:eastAsia="en-US"/>
              </w:rPr>
              <w:t>,</w:t>
            </w:r>
            <w:r w:rsidRPr="00A528B8">
              <w:rPr>
                <w:rFonts w:eastAsia="Calibri"/>
                <w:lang w:eastAsia="en-US"/>
              </w:rPr>
              <w:t xml:space="preserve"> kād</w:t>
            </w:r>
            <w:r>
              <w:rPr>
                <w:rFonts w:eastAsia="Calibri"/>
                <w:lang w:eastAsia="en-US"/>
              </w:rPr>
              <w:t>u</w:t>
            </w:r>
            <w:r w:rsidRPr="00A528B8">
              <w:rPr>
                <w:rFonts w:eastAsia="Calibri"/>
                <w:lang w:eastAsia="en-US"/>
              </w:rPr>
              <w:t xml:space="preserve"> informācij</w:t>
            </w:r>
            <w:r>
              <w:rPr>
                <w:rFonts w:eastAsia="Calibri"/>
                <w:lang w:eastAsia="en-US"/>
              </w:rPr>
              <w:t>u</w:t>
            </w:r>
            <w:r w:rsidRPr="00A528B8">
              <w:rPr>
                <w:rFonts w:eastAsia="Calibri"/>
                <w:lang w:eastAsia="en-US"/>
              </w:rPr>
              <w:t xml:space="preserve"> </w:t>
            </w:r>
            <w:r w:rsidRPr="00E22D1A">
              <w:t>par infekcijas slimības uzliesmojuma gadījumu</w:t>
            </w:r>
            <w:r>
              <w:t xml:space="preserve"> un par konstatētām neatbilstībām dzīvnieku veselības jomu reglamentējošo normatīvo aktu prasībām (norādot konkrētā normatīvā akta nosaukumu, numuru un attiecīgo pantu, tā daļu vai punktu un tā apakšpunktu) sniedz </w:t>
            </w:r>
            <w:r>
              <w:rPr>
                <w:rFonts w:eastAsia="Calibri"/>
                <w:lang w:eastAsia="en-US"/>
              </w:rPr>
              <w:t>PVD</w:t>
            </w:r>
            <w:r w:rsidR="0044783A">
              <w:rPr>
                <w:rFonts w:eastAsia="Calibri"/>
                <w:lang w:eastAsia="en-US"/>
              </w:rPr>
              <w:t>,</w:t>
            </w:r>
            <w:r>
              <w:rPr>
                <w:rFonts w:eastAsia="Calibri"/>
                <w:lang w:eastAsia="en-US"/>
              </w:rPr>
              <w:t xml:space="preserve"> </w:t>
            </w:r>
            <w:r w:rsidR="00BE614E">
              <w:rPr>
                <w:rFonts w:eastAsia="Calibri"/>
                <w:lang w:eastAsia="en-US"/>
              </w:rPr>
              <w:t xml:space="preserve">saskaņojot </w:t>
            </w:r>
            <w:r>
              <w:rPr>
                <w:rFonts w:eastAsia="Calibri"/>
                <w:lang w:eastAsia="en-US"/>
              </w:rPr>
              <w:t xml:space="preserve">personas iesniegumu. </w:t>
            </w:r>
          </w:p>
          <w:p w14:paraId="6FE84440" w14:textId="00123031" w:rsidR="000C5C33" w:rsidRDefault="000C5C33" w:rsidP="00811D87">
            <w:pPr>
              <w:jc w:val="both"/>
              <w:rPr>
                <w:rFonts w:eastAsia="Calibri"/>
                <w:lang w:eastAsia="en-US"/>
              </w:rPr>
            </w:pPr>
            <w:r>
              <w:t>N</w:t>
            </w:r>
            <w:r w:rsidRPr="00124826">
              <w:t>oteikum</w:t>
            </w:r>
            <w:r>
              <w:t>os</w:t>
            </w:r>
            <w:r w:rsidRPr="00124826">
              <w:t xml:space="preserve"> Nr.</w:t>
            </w:r>
            <w:r>
              <w:t xml:space="preserve"> </w:t>
            </w:r>
            <w:r w:rsidRPr="00124826">
              <w:t>127</w:t>
            </w:r>
            <w:r>
              <w:t xml:space="preserve"> noteikts, ka infekcijas slimību apkarošanas pasākumus atceļ, ja izdarīta inficētās novietnes noslēguma mazgāšana un dezinfekcija un pēc dezinfekcijas ir pagājis normatīvajos aktos noteiktais periods, piemēram, ne mazāk kā 21 diena govju mēra, mazo atgremotāju mēra, aitu un kazu baku, vezikulārā stomatīta, Ņūkāslas slimības uzliesmojuma gadījumā, ne mazāk kā 40 dienu infekciozā katarālā drudža, briežu epizootiskās hemorāģiskās slimības uzliesmojuma gadījumā, ne mazāk kā 30 dienu </w:t>
            </w:r>
            <w:proofErr w:type="spellStart"/>
            <w:r>
              <w:t>Rifta</w:t>
            </w:r>
            <w:proofErr w:type="spellEnd"/>
            <w:r>
              <w:t xml:space="preserve"> ielejas drudža uzliesmojuma gadījumā vai ne mazāk kā 12 mēneši Āfrikas zirgu mēra uzliesmojuma gadījumā. Savukārt noteikumos Nr. 741 noteikts: ja </w:t>
            </w:r>
            <w:r w:rsidRPr="00124826">
              <w:t>ir veikta dezinfekcijas laboratoriskā kontrole un iegūtais rezultāts apliecina infekcijas slimību ierosinātāju neesību</w:t>
            </w:r>
            <w:r>
              <w:t>, PVD inspektors</w:t>
            </w:r>
            <w:r w:rsidRPr="00124826">
              <w:t xml:space="preserve"> atceļ noteiktos ierobežojumus</w:t>
            </w:r>
            <w:r>
              <w:t xml:space="preserve">. Tāpēc noteikumu projekta 25.1.5. apakšpunktā tiek noteikts, ka PVD norāda infekcijas slimības apkarošanas pasākumu pabeigšanas datumu, jo ne vienmēr infekcijas slimības karantīnas atcelšanas vai ierobežojumu atcelšanas datums būs arī tas datums, kad infekcijas skartajā dzīvnieku novietnē ir īstenoti visi </w:t>
            </w:r>
            <w:r w:rsidRPr="00BC609E">
              <w:t>infekcijas slimības apkarošanas pasākum</w:t>
            </w:r>
            <w:r>
              <w:t xml:space="preserve">i. Noteikumu projekta 25.1.6. apakšpunktā tiek noteikts, ka PVD inspektors </w:t>
            </w:r>
            <w:r w:rsidRPr="00BC609E">
              <w:t>sniedz</w:t>
            </w:r>
            <w:r>
              <w:t xml:space="preserve"> </w:t>
            </w:r>
            <w:r w:rsidRPr="00BC609E">
              <w:t>informāciju</w:t>
            </w:r>
            <w:r>
              <w:t xml:space="preserve"> par noslēguma dezinfekcijas datumu un norāda kvalitātes testēšanas pārskata numuru un datumu. Šāda informācija apliecina </w:t>
            </w:r>
            <w:r w:rsidRPr="00BC609E">
              <w:t>infekcijas slimību ierosinātāju nees</w:t>
            </w:r>
            <w:r>
              <w:t>am</w:t>
            </w:r>
            <w:r w:rsidRPr="00BC609E">
              <w:t>ību</w:t>
            </w:r>
            <w:r w:rsidRPr="006760DB">
              <w:t>. Noteikumu projekta 25.2. apakšpunktā tiek noteikts, ka PVD inspektors sniedz informāciju par konstatētām neatbilstībām dzīvnieku veselības jomu reglamentējošo normatīvo aktu prasībām, norādot arī konkrētā normatīvā akta nosaukumu, numuru un attiecīgo pantu, tā daļu vai punktu un tā apakšpunktu.</w:t>
            </w:r>
          </w:p>
          <w:p w14:paraId="3528A405" w14:textId="561B49BA" w:rsidR="00811D87" w:rsidRDefault="00811D87" w:rsidP="00811D87">
            <w:pPr>
              <w:jc w:val="both"/>
            </w:pPr>
            <w:r>
              <w:rPr>
                <w:rFonts w:eastAsia="Calibri"/>
                <w:lang w:eastAsia="en-US"/>
              </w:rPr>
              <w:t>Saskaņojumu</w:t>
            </w:r>
            <w:r>
              <w:t xml:space="preserve"> paraksta PVD inspektors, norādot datumu un paraksta atšifrējumu.</w:t>
            </w:r>
          </w:p>
          <w:p w14:paraId="2058464D" w14:textId="72A5AD90" w:rsidR="003A0FFF" w:rsidRDefault="003A0FFF" w:rsidP="003A0FFF">
            <w:pPr>
              <w:jc w:val="both"/>
            </w:pPr>
            <w:r w:rsidRPr="00E2769B">
              <w:t xml:space="preserve">Noteikumu projekta mērķis ir noteikt </w:t>
            </w:r>
            <w:r w:rsidRPr="00E2769B">
              <w:rPr>
                <w:rFonts w:eastAsia="Calibri"/>
                <w:lang w:eastAsia="en-US"/>
              </w:rPr>
              <w:t>nosacījumus un kārtību, kādā izvērtē, aprēķina, piešķir</w:t>
            </w:r>
            <w:r w:rsidR="004B3FA5">
              <w:rPr>
                <w:rFonts w:eastAsia="Calibri"/>
                <w:lang w:eastAsia="en-US"/>
              </w:rPr>
              <w:t>,</w:t>
            </w:r>
            <w:r w:rsidRPr="00E2769B">
              <w:rPr>
                <w:rFonts w:eastAsia="Calibri"/>
                <w:lang w:eastAsia="en-US"/>
              </w:rPr>
              <w:t xml:space="preserve"> </w:t>
            </w:r>
            <w:r w:rsidR="004B3FA5" w:rsidRPr="004B3FA5">
              <w:t xml:space="preserve">atsaka piešķirt, samazina apmēru </w:t>
            </w:r>
            <w:r w:rsidRPr="00E2769B">
              <w:rPr>
                <w:rFonts w:eastAsia="Calibri"/>
                <w:lang w:eastAsia="en-US"/>
              </w:rPr>
              <w:t>un saņem zaudējumu kompensāciju</w:t>
            </w:r>
            <w:r w:rsidRPr="00E2769B">
              <w:rPr>
                <w:rFonts w:eastAsia="Calibri"/>
              </w:rPr>
              <w:t>, kā arī</w:t>
            </w:r>
            <w:r w:rsidRPr="00E2769B">
              <w:t xml:space="preserve"> noteikt sadarbības kārtību starp valsts iestādēm, biedrību un organizāciju un termiņu, kādā pieprasa zaudējumu kompensācijām nepieciešamo finansējumu un kādā </w:t>
            </w:r>
            <w:r w:rsidR="00064B5E">
              <w:t>persona</w:t>
            </w:r>
            <w:r w:rsidRPr="00E2769B">
              <w:t xml:space="preserve"> saņem ta</w:t>
            </w:r>
            <w:r w:rsidR="00064B5E">
              <w:t>i</w:t>
            </w:r>
            <w:r w:rsidRPr="00E2769B">
              <w:t xml:space="preserve"> piešķirto kompensāciju.</w:t>
            </w:r>
          </w:p>
          <w:p w14:paraId="59782F9C" w14:textId="064CD452" w:rsidR="00D749FB" w:rsidRDefault="003A0FFF" w:rsidP="003A0FFF">
            <w:pPr>
              <w:pStyle w:val="Bezatstarpm"/>
              <w:jc w:val="both"/>
              <w:rPr>
                <w:rFonts w:ascii="Times New Roman" w:hAnsi="Times New Roman" w:cs="Times New Roman"/>
                <w:sz w:val="24"/>
                <w:szCs w:val="24"/>
              </w:rPr>
            </w:pPr>
            <w:r>
              <w:rPr>
                <w:rFonts w:ascii="Times New Roman" w:hAnsi="Times New Roman" w:cs="Times New Roman"/>
                <w:sz w:val="24"/>
                <w:szCs w:val="24"/>
              </w:rPr>
              <w:t>Tāpēc noteikumu projektā noteikts, ka</w:t>
            </w:r>
            <w:r w:rsidR="00872FCA">
              <w:rPr>
                <w:rFonts w:ascii="Times New Roman" w:hAnsi="Times New Roman" w:cs="Times New Roman"/>
                <w:sz w:val="24"/>
                <w:szCs w:val="24"/>
              </w:rPr>
              <w:t xml:space="preserve"> </w:t>
            </w:r>
            <w:r w:rsidR="00D749FB">
              <w:rPr>
                <w:rFonts w:ascii="Times New Roman" w:hAnsi="Times New Roman" w:cs="Times New Roman"/>
                <w:sz w:val="24"/>
                <w:szCs w:val="24"/>
              </w:rPr>
              <w:t>personas iesnieguma un iesniegto</w:t>
            </w:r>
            <w:r w:rsidR="00D749FB" w:rsidRPr="00EA1EA8">
              <w:rPr>
                <w:rFonts w:ascii="Times New Roman" w:hAnsi="Times New Roman" w:cs="Times New Roman"/>
                <w:sz w:val="24"/>
                <w:szCs w:val="24"/>
              </w:rPr>
              <w:t xml:space="preserve"> dokumentu izvērtēšanu </w:t>
            </w:r>
            <w:r w:rsidR="00D749FB">
              <w:rPr>
                <w:rFonts w:ascii="Times New Roman" w:hAnsi="Times New Roman" w:cs="Times New Roman"/>
                <w:sz w:val="24"/>
                <w:szCs w:val="24"/>
              </w:rPr>
              <w:t>LAD</w:t>
            </w:r>
            <w:r w:rsidR="00D749FB" w:rsidRPr="00EA1EA8">
              <w:rPr>
                <w:rFonts w:ascii="Times New Roman" w:hAnsi="Times New Roman" w:cs="Times New Roman"/>
                <w:sz w:val="24"/>
                <w:szCs w:val="24"/>
              </w:rPr>
              <w:t xml:space="preserve"> uzsāk tikai pēc tam, kad ir saņemt</w:t>
            </w:r>
            <w:r w:rsidR="00D749FB">
              <w:rPr>
                <w:rFonts w:ascii="Times New Roman" w:hAnsi="Times New Roman" w:cs="Times New Roman"/>
                <w:sz w:val="24"/>
                <w:szCs w:val="24"/>
              </w:rPr>
              <w:t>a</w:t>
            </w:r>
            <w:r w:rsidR="00D749FB" w:rsidRPr="00EA1EA8">
              <w:rPr>
                <w:rFonts w:ascii="Times New Roman" w:hAnsi="Times New Roman" w:cs="Times New Roman"/>
                <w:sz w:val="24"/>
                <w:szCs w:val="24"/>
              </w:rPr>
              <w:t xml:space="preserve"> </w:t>
            </w:r>
            <w:r w:rsidR="00D749FB">
              <w:rPr>
                <w:rFonts w:ascii="Times New Roman" w:hAnsi="Times New Roman" w:cs="Times New Roman"/>
                <w:sz w:val="24"/>
                <w:szCs w:val="24"/>
              </w:rPr>
              <w:t xml:space="preserve">informācija no </w:t>
            </w:r>
            <w:r w:rsidR="00D749FB" w:rsidRPr="00EA1EA8">
              <w:rPr>
                <w:rFonts w:ascii="Times New Roman" w:hAnsi="Times New Roman" w:cs="Times New Roman"/>
                <w:sz w:val="24"/>
                <w:szCs w:val="24"/>
              </w:rPr>
              <w:t>P</w:t>
            </w:r>
            <w:r w:rsidR="00D749FB">
              <w:rPr>
                <w:rFonts w:ascii="Times New Roman" w:hAnsi="Times New Roman" w:cs="Times New Roman"/>
                <w:sz w:val="24"/>
                <w:szCs w:val="24"/>
              </w:rPr>
              <w:t>VD</w:t>
            </w:r>
            <w:r w:rsidR="00D749FB" w:rsidRPr="00EA1EA8">
              <w:rPr>
                <w:rFonts w:ascii="Times New Roman" w:hAnsi="Times New Roman" w:cs="Times New Roman"/>
                <w:sz w:val="24"/>
                <w:szCs w:val="24"/>
              </w:rPr>
              <w:t xml:space="preserve"> </w:t>
            </w:r>
            <w:r w:rsidR="00D749FB">
              <w:rPr>
                <w:rFonts w:ascii="Times New Roman" w:hAnsi="Times New Roman" w:cs="Times New Roman"/>
                <w:sz w:val="24"/>
                <w:szCs w:val="24"/>
              </w:rPr>
              <w:t xml:space="preserve">un PVD </w:t>
            </w:r>
            <w:r w:rsidR="00D749FB" w:rsidRPr="00EA1EA8">
              <w:rPr>
                <w:rFonts w:ascii="Times New Roman" w:hAnsi="Times New Roman" w:cs="Times New Roman"/>
                <w:sz w:val="24"/>
                <w:szCs w:val="24"/>
              </w:rPr>
              <w:t>saskaņojums p</w:t>
            </w:r>
            <w:r w:rsidR="00D749FB">
              <w:rPr>
                <w:rFonts w:ascii="Times New Roman" w:hAnsi="Times New Roman" w:cs="Times New Roman"/>
                <w:sz w:val="24"/>
                <w:szCs w:val="24"/>
              </w:rPr>
              <w:t>ersonas</w:t>
            </w:r>
            <w:r w:rsidR="00D749FB" w:rsidRPr="00EA1EA8">
              <w:rPr>
                <w:rFonts w:ascii="Times New Roman" w:hAnsi="Times New Roman" w:cs="Times New Roman"/>
                <w:sz w:val="24"/>
                <w:szCs w:val="24"/>
              </w:rPr>
              <w:t xml:space="preserve"> iesniegumam</w:t>
            </w:r>
            <w:r w:rsidR="00872FCA">
              <w:rPr>
                <w:rFonts w:ascii="Times New Roman" w:hAnsi="Times New Roman" w:cs="Times New Roman"/>
                <w:sz w:val="24"/>
                <w:szCs w:val="24"/>
              </w:rPr>
              <w:t>.</w:t>
            </w:r>
          </w:p>
          <w:p w14:paraId="461ABF3F" w14:textId="77777777" w:rsidR="002641A9" w:rsidRDefault="00D749FB" w:rsidP="00D749FB">
            <w:pPr>
              <w:pStyle w:val="Bezatstarpm"/>
              <w:jc w:val="both"/>
              <w:rPr>
                <w:rFonts w:ascii="Times New Roman" w:hAnsi="Times New Roman" w:cs="Times New Roman"/>
                <w:sz w:val="24"/>
                <w:szCs w:val="24"/>
              </w:rPr>
            </w:pPr>
            <w:r w:rsidRPr="00D749FB">
              <w:rPr>
                <w:rFonts w:ascii="Times New Roman" w:hAnsi="Times New Roman" w:cs="Times New Roman"/>
                <w:sz w:val="24"/>
                <w:szCs w:val="24"/>
              </w:rPr>
              <w:t xml:space="preserve">Noteikumu projekts </w:t>
            </w:r>
            <w:r w:rsidR="00BE614E">
              <w:rPr>
                <w:rFonts w:ascii="Times New Roman" w:hAnsi="Times New Roman" w:cs="Times New Roman"/>
                <w:sz w:val="24"/>
                <w:szCs w:val="24"/>
              </w:rPr>
              <w:t>paredz</w:t>
            </w:r>
            <w:r w:rsidRPr="00D749FB">
              <w:rPr>
                <w:rFonts w:ascii="Times New Roman" w:hAnsi="Times New Roman" w:cs="Times New Roman"/>
                <w:sz w:val="24"/>
                <w:szCs w:val="24"/>
              </w:rPr>
              <w:t xml:space="preserve">, ka zaudējumu kompensācijas apmēru saskaņā ar noteikumu </w:t>
            </w:r>
            <w:r>
              <w:rPr>
                <w:rFonts w:ascii="Times New Roman" w:hAnsi="Times New Roman" w:cs="Times New Roman"/>
                <w:sz w:val="24"/>
                <w:szCs w:val="24"/>
              </w:rPr>
              <w:t xml:space="preserve">projekta </w:t>
            </w:r>
            <w:r w:rsidRPr="00D749FB">
              <w:rPr>
                <w:rFonts w:ascii="Times New Roman" w:hAnsi="Times New Roman" w:cs="Times New Roman"/>
                <w:sz w:val="24"/>
                <w:szCs w:val="24"/>
              </w:rPr>
              <w:t>II, III un VI nodaļas nosacījumiem aprēķina LAD.</w:t>
            </w:r>
          </w:p>
          <w:p w14:paraId="4FB6961D" w14:textId="27EFAD2C" w:rsidR="002641A9" w:rsidRDefault="00D749FB" w:rsidP="002641A9">
            <w:pPr>
              <w:jc w:val="both"/>
              <w:rPr>
                <w:rFonts w:eastAsiaTheme="minorHAnsi"/>
                <w:lang w:eastAsia="en-US"/>
              </w:rPr>
            </w:pPr>
            <w:r w:rsidRPr="00D749FB">
              <w:t xml:space="preserve"> </w:t>
            </w:r>
            <w:r w:rsidR="002641A9" w:rsidRPr="000753CE">
              <w:rPr>
                <w:rFonts w:eastAsia="Calibri"/>
                <w:lang w:eastAsia="en-US"/>
              </w:rPr>
              <w:t xml:space="preserve">Pamatojoties uz Regulā Nr. 652/2014 noteikto, </w:t>
            </w:r>
            <w:r w:rsidR="000753CE" w:rsidRPr="000753CE">
              <w:rPr>
                <w:rFonts w:eastAsia="Calibri"/>
                <w:lang w:eastAsia="en-US"/>
              </w:rPr>
              <w:t xml:space="preserve">no </w:t>
            </w:r>
            <w:r w:rsidR="002641A9" w:rsidRPr="000753CE">
              <w:rPr>
                <w:rFonts w:eastAsia="Calibri"/>
                <w:lang w:eastAsia="en-US"/>
              </w:rPr>
              <w:t>nokaut</w:t>
            </w:r>
            <w:r w:rsidR="000753CE" w:rsidRPr="000753CE">
              <w:rPr>
                <w:rFonts w:eastAsia="Calibri"/>
                <w:lang w:eastAsia="en-US"/>
              </w:rPr>
              <w:t>iem</w:t>
            </w:r>
            <w:r w:rsidR="002641A9" w:rsidRPr="000753CE">
              <w:rPr>
                <w:rFonts w:eastAsia="Calibri"/>
                <w:lang w:eastAsia="en-US"/>
              </w:rPr>
              <w:t xml:space="preserve"> dzīvniek</w:t>
            </w:r>
            <w:r w:rsidR="000753CE" w:rsidRPr="000753CE">
              <w:rPr>
                <w:rFonts w:eastAsia="Calibri"/>
                <w:lang w:eastAsia="en-US"/>
              </w:rPr>
              <w:t>iem iegūto</w:t>
            </w:r>
            <w:r w:rsidR="002641A9" w:rsidRPr="000753CE">
              <w:rPr>
                <w:rFonts w:eastAsia="Calibri"/>
                <w:lang w:eastAsia="en-US"/>
              </w:rPr>
              <w:t xml:space="preserve"> kautproduktu </w:t>
            </w:r>
            <w:r w:rsidR="000753CE">
              <w:rPr>
                <w:rFonts w:eastAsia="Calibri"/>
                <w:lang w:eastAsia="en-US"/>
              </w:rPr>
              <w:t xml:space="preserve">(liemeņu) </w:t>
            </w:r>
            <w:r w:rsidR="002641A9" w:rsidRPr="000753CE">
              <w:rPr>
                <w:rFonts w:eastAsia="Calibri"/>
                <w:lang w:eastAsia="en-US"/>
              </w:rPr>
              <w:t xml:space="preserve">vērtību, ja tāda ir, atskaita no kompensācijas. </w:t>
            </w:r>
            <w:r w:rsidR="002641A9" w:rsidRPr="000753CE">
              <w:rPr>
                <w:rFonts w:eastAsiaTheme="minorHAnsi"/>
                <w:lang w:eastAsia="en-US"/>
              </w:rPr>
              <w:t>Ja dzīvnieks tiek nokauts un attiecīgi tiek iegūts dzīvnieku izcelsmes produkts</w:t>
            </w:r>
            <w:r w:rsidR="00931F17">
              <w:rPr>
                <w:rFonts w:eastAsiaTheme="minorHAnsi"/>
                <w:lang w:eastAsia="en-US"/>
              </w:rPr>
              <w:t xml:space="preserve"> - liemenis</w:t>
            </w:r>
            <w:r w:rsidR="002641A9" w:rsidRPr="000753CE">
              <w:rPr>
                <w:rFonts w:eastAsiaTheme="minorHAnsi"/>
                <w:lang w:eastAsia="en-US"/>
              </w:rPr>
              <w:t>, tad zaudējumu kompensācija TSE, govju tuberkulozes, govju, aitu un kazu brucelozes un govju enzootiskās leikozes un putnu salmonelozes (</w:t>
            </w:r>
            <w:r w:rsidR="002641A9" w:rsidRPr="000753CE">
              <w:rPr>
                <w:rFonts w:eastAsiaTheme="minorHAnsi"/>
                <w:i/>
                <w:iCs/>
                <w:lang w:eastAsia="en-US"/>
              </w:rPr>
              <w:t xml:space="preserve">S. </w:t>
            </w:r>
            <w:proofErr w:type="spellStart"/>
            <w:r w:rsidR="002641A9" w:rsidRPr="000753CE">
              <w:rPr>
                <w:rFonts w:eastAsiaTheme="minorHAnsi"/>
                <w:i/>
                <w:iCs/>
                <w:lang w:eastAsia="en-US"/>
              </w:rPr>
              <w:t>enteritidis</w:t>
            </w:r>
            <w:proofErr w:type="spellEnd"/>
            <w:r w:rsidR="002641A9" w:rsidRPr="000753CE">
              <w:rPr>
                <w:rFonts w:eastAsiaTheme="minorHAnsi"/>
                <w:i/>
                <w:iCs/>
                <w:lang w:eastAsia="en-US"/>
              </w:rPr>
              <w:t xml:space="preserve">, S. </w:t>
            </w:r>
            <w:proofErr w:type="spellStart"/>
            <w:r w:rsidR="002641A9" w:rsidRPr="000753CE">
              <w:rPr>
                <w:rFonts w:eastAsiaTheme="minorHAnsi"/>
                <w:i/>
                <w:iCs/>
                <w:lang w:eastAsia="en-US"/>
              </w:rPr>
              <w:t>pullorum</w:t>
            </w:r>
            <w:proofErr w:type="spellEnd"/>
            <w:r w:rsidR="002641A9" w:rsidRPr="000753CE">
              <w:rPr>
                <w:rFonts w:eastAsiaTheme="minorHAnsi"/>
                <w:i/>
                <w:iCs/>
                <w:lang w:eastAsia="en-US"/>
              </w:rPr>
              <w:t xml:space="preserve">, S. </w:t>
            </w:r>
            <w:proofErr w:type="spellStart"/>
            <w:r w:rsidR="002641A9" w:rsidRPr="000753CE">
              <w:rPr>
                <w:rFonts w:eastAsiaTheme="minorHAnsi"/>
                <w:i/>
                <w:iCs/>
                <w:lang w:eastAsia="en-US"/>
              </w:rPr>
              <w:t>gallinarum</w:t>
            </w:r>
            <w:proofErr w:type="spellEnd"/>
            <w:r w:rsidR="002641A9" w:rsidRPr="000753CE">
              <w:rPr>
                <w:rFonts w:eastAsiaTheme="minorHAnsi"/>
                <w:i/>
                <w:iCs/>
                <w:lang w:eastAsia="en-US"/>
              </w:rPr>
              <w:t xml:space="preserve">, S. </w:t>
            </w:r>
            <w:proofErr w:type="spellStart"/>
            <w:r w:rsidR="002641A9" w:rsidRPr="000753CE">
              <w:rPr>
                <w:rFonts w:eastAsiaTheme="minorHAnsi"/>
                <w:i/>
                <w:iCs/>
                <w:lang w:eastAsia="en-US"/>
              </w:rPr>
              <w:t>typhimurium</w:t>
            </w:r>
            <w:proofErr w:type="spellEnd"/>
            <w:r w:rsidR="002641A9" w:rsidRPr="000753CE">
              <w:rPr>
                <w:rFonts w:eastAsiaTheme="minorHAnsi"/>
                <w:i/>
                <w:iCs/>
                <w:lang w:eastAsia="en-US"/>
              </w:rPr>
              <w:t xml:space="preserve">, S. </w:t>
            </w:r>
            <w:proofErr w:type="spellStart"/>
            <w:r w:rsidR="002641A9" w:rsidRPr="000753CE">
              <w:rPr>
                <w:rFonts w:eastAsiaTheme="minorHAnsi"/>
                <w:i/>
                <w:iCs/>
                <w:lang w:eastAsia="en-US"/>
              </w:rPr>
              <w:t>virhow</w:t>
            </w:r>
            <w:proofErr w:type="spellEnd"/>
            <w:r w:rsidR="002641A9" w:rsidRPr="000753CE">
              <w:rPr>
                <w:rFonts w:eastAsiaTheme="minorHAnsi"/>
                <w:i/>
                <w:iCs/>
                <w:lang w:eastAsia="en-US"/>
              </w:rPr>
              <w:t xml:space="preserve">, S. </w:t>
            </w:r>
            <w:proofErr w:type="spellStart"/>
            <w:r w:rsidR="002641A9" w:rsidRPr="000753CE">
              <w:rPr>
                <w:rFonts w:eastAsiaTheme="minorHAnsi"/>
                <w:i/>
                <w:iCs/>
                <w:lang w:eastAsia="en-US"/>
              </w:rPr>
              <w:t>infantis</w:t>
            </w:r>
            <w:proofErr w:type="spellEnd"/>
            <w:r w:rsidR="002641A9" w:rsidRPr="000753CE">
              <w:rPr>
                <w:rFonts w:eastAsiaTheme="minorHAnsi"/>
                <w:i/>
                <w:iCs/>
                <w:lang w:eastAsia="en-US"/>
              </w:rPr>
              <w:t xml:space="preserve">, S. </w:t>
            </w:r>
            <w:proofErr w:type="spellStart"/>
            <w:r w:rsidR="002641A9" w:rsidRPr="000753CE">
              <w:rPr>
                <w:rFonts w:eastAsiaTheme="minorHAnsi"/>
                <w:i/>
                <w:iCs/>
                <w:lang w:eastAsia="en-US"/>
              </w:rPr>
              <w:t>hadar</w:t>
            </w:r>
            <w:proofErr w:type="spellEnd"/>
            <w:r w:rsidR="002641A9" w:rsidRPr="000753CE">
              <w:rPr>
                <w:rFonts w:eastAsiaTheme="minorHAnsi"/>
                <w:lang w:eastAsia="en-US"/>
              </w:rPr>
              <w:t>) gadījumā tiek samazināta par summu, kas saņemta no pārtikas uzņēmuma.</w:t>
            </w:r>
            <w:r w:rsidR="002641A9">
              <w:rPr>
                <w:rFonts w:eastAsiaTheme="minorHAnsi"/>
                <w:lang w:eastAsia="en-US"/>
              </w:rPr>
              <w:t xml:space="preserve"> </w:t>
            </w:r>
          </w:p>
          <w:p w14:paraId="2AA9C49B" w14:textId="69B7482F" w:rsidR="002641A9" w:rsidRPr="00260C1C" w:rsidRDefault="002641A9" w:rsidP="002641A9">
            <w:pPr>
              <w:pStyle w:val="Bezatstarpm"/>
              <w:jc w:val="both"/>
              <w:rPr>
                <w:rFonts w:ascii="Times New Roman" w:hAnsi="Times New Roman" w:cs="Times New Roman"/>
                <w:bCs/>
                <w:sz w:val="24"/>
                <w:szCs w:val="24"/>
              </w:rPr>
            </w:pPr>
            <w:r w:rsidRPr="00500513">
              <w:rPr>
                <w:rFonts w:ascii="Times New Roman" w:hAnsi="Times New Roman" w:cs="Times New Roman"/>
                <w:sz w:val="24"/>
                <w:szCs w:val="24"/>
              </w:rPr>
              <w:t>Eiropas Parlamenta un Padomes 2018. gada 18. jūlija Regul</w:t>
            </w:r>
            <w:r>
              <w:rPr>
                <w:rFonts w:ascii="Times New Roman" w:hAnsi="Times New Roman" w:cs="Times New Roman"/>
                <w:sz w:val="24"/>
                <w:szCs w:val="24"/>
              </w:rPr>
              <w:t>ā</w:t>
            </w:r>
            <w:r w:rsidRPr="00500513">
              <w:rPr>
                <w:rFonts w:ascii="Times New Roman" w:hAnsi="Times New Roman" w:cs="Times New Roman"/>
                <w:sz w:val="24"/>
                <w:szCs w:val="24"/>
              </w:rPr>
              <w:t xml:space="preserve"> </w:t>
            </w:r>
            <w:r>
              <w:rPr>
                <w:rFonts w:ascii="Times New Roman" w:hAnsi="Times New Roman" w:cs="Times New Roman"/>
                <w:sz w:val="24"/>
                <w:szCs w:val="24"/>
              </w:rPr>
              <w:t>(ES,</w:t>
            </w:r>
            <w:r>
              <w:t xml:space="preserve"> </w:t>
            </w:r>
            <w:proofErr w:type="spellStart"/>
            <w:r w:rsidRPr="002E12D1">
              <w:rPr>
                <w:rFonts w:ascii="Times New Roman" w:hAnsi="Times New Roman" w:cs="Times New Roman"/>
                <w:sz w:val="24"/>
                <w:szCs w:val="24"/>
              </w:rPr>
              <w:t>Euratom</w:t>
            </w:r>
            <w:proofErr w:type="spellEnd"/>
            <w:r>
              <w:rPr>
                <w:rFonts w:ascii="Times New Roman" w:hAnsi="Times New Roman" w:cs="Times New Roman"/>
                <w:sz w:val="24"/>
                <w:szCs w:val="24"/>
              </w:rPr>
              <w:t xml:space="preserve">) </w:t>
            </w:r>
            <w:r w:rsidRPr="00500513">
              <w:rPr>
                <w:rFonts w:ascii="Times New Roman" w:hAnsi="Times New Roman" w:cs="Times New Roman"/>
                <w:sz w:val="24"/>
                <w:szCs w:val="24"/>
              </w:rPr>
              <w:t xml:space="preserve">2018/1046 par finanšu noteikumiem, ko piemēro Savienības vispārējam budžetam, ar kuru groza Regulas (ES) Nr. 1296/2013, (ES) Nr. 1301/2013, (ES) Nr. 1303/2013, (ES) Nr. 1304/2013, (ES) Nr. 1309/2013, (ES) Nr. 1316/2013, (ES) Nr. 223/2014, (ES) Nr. 283/2014 un Lēmumu Nr. 541/2014/ES un atceļ Regulu (ES, </w:t>
            </w:r>
            <w:proofErr w:type="spellStart"/>
            <w:r w:rsidRPr="00500513">
              <w:rPr>
                <w:rFonts w:ascii="Times New Roman" w:hAnsi="Times New Roman" w:cs="Times New Roman"/>
                <w:sz w:val="24"/>
                <w:szCs w:val="24"/>
              </w:rPr>
              <w:t>Euratom</w:t>
            </w:r>
            <w:proofErr w:type="spellEnd"/>
            <w:r w:rsidRPr="00500513">
              <w:rPr>
                <w:rFonts w:ascii="Times New Roman" w:hAnsi="Times New Roman" w:cs="Times New Roman"/>
                <w:sz w:val="24"/>
                <w:szCs w:val="24"/>
              </w:rPr>
              <w:t>) Nr. 966/2012</w:t>
            </w:r>
            <w:r>
              <w:rPr>
                <w:rFonts w:ascii="Times New Roman" w:hAnsi="Times New Roman" w:cs="Times New Roman"/>
                <w:sz w:val="24"/>
                <w:szCs w:val="24"/>
              </w:rPr>
              <w:t>,</w:t>
            </w:r>
            <w:r w:rsidRPr="00500513">
              <w:rPr>
                <w:rFonts w:ascii="Times New Roman" w:hAnsi="Times New Roman" w:cs="Times New Roman"/>
                <w:sz w:val="24"/>
                <w:szCs w:val="24"/>
              </w:rPr>
              <w:t xml:space="preserve"> (turpmāk – regula 2018/1046) no</w:t>
            </w:r>
            <w:r>
              <w:rPr>
                <w:rFonts w:ascii="Times New Roman" w:hAnsi="Times New Roman" w:cs="Times New Roman"/>
                <w:sz w:val="24"/>
                <w:szCs w:val="24"/>
              </w:rPr>
              <w:t>teikts</w:t>
            </w:r>
            <w:r w:rsidRPr="00500513">
              <w:rPr>
                <w:rFonts w:ascii="Times New Roman" w:hAnsi="Times New Roman" w:cs="Times New Roman"/>
                <w:sz w:val="24"/>
                <w:szCs w:val="24"/>
              </w:rPr>
              <w:t>, ka uz dotācijām (kompensācijām – grant</w:t>
            </w:r>
            <w:r>
              <w:rPr>
                <w:rFonts w:ascii="Times New Roman" w:hAnsi="Times New Roman" w:cs="Times New Roman"/>
                <w:sz w:val="24"/>
                <w:szCs w:val="24"/>
              </w:rPr>
              <w:t>u</w:t>
            </w:r>
            <w:r w:rsidRPr="00500513">
              <w:rPr>
                <w:rFonts w:ascii="Times New Roman" w:hAnsi="Times New Roman" w:cs="Times New Roman"/>
                <w:sz w:val="24"/>
                <w:szCs w:val="24"/>
              </w:rPr>
              <w:t xml:space="preserve">) </w:t>
            </w:r>
            <w:r w:rsidRPr="00500513">
              <w:rPr>
                <w:rFonts w:ascii="Times New Roman" w:hAnsi="Times New Roman" w:cs="Times New Roman"/>
                <w:sz w:val="24"/>
                <w:szCs w:val="24"/>
              </w:rPr>
              <w:lastRenderedPageBreak/>
              <w:t>attiecas šādi principi</w:t>
            </w:r>
            <w:r>
              <w:rPr>
                <w:rFonts w:ascii="Times New Roman" w:hAnsi="Times New Roman" w:cs="Times New Roman"/>
                <w:sz w:val="24"/>
                <w:szCs w:val="24"/>
              </w:rPr>
              <w:t>:</w:t>
            </w:r>
            <w:r w:rsidRPr="00500513">
              <w:rPr>
                <w:rFonts w:ascii="Times New Roman" w:hAnsi="Times New Roman" w:cs="Times New Roman"/>
                <w:sz w:val="24"/>
                <w:szCs w:val="24"/>
              </w:rPr>
              <w:t xml:space="preserve"> vienlīdzīga attieksme, pārredzamība, līdzfinansējums, nekumulatīva piešķiršana un dubulta nefinansēšana, nepiemērošana ar atpakaļejošu spēku</w:t>
            </w:r>
            <w:r>
              <w:rPr>
                <w:rFonts w:ascii="Times New Roman" w:hAnsi="Times New Roman" w:cs="Times New Roman"/>
                <w:sz w:val="24"/>
                <w:szCs w:val="24"/>
              </w:rPr>
              <w:t xml:space="preserve"> un</w:t>
            </w:r>
            <w:r w:rsidRPr="00500513">
              <w:rPr>
                <w:rFonts w:ascii="Times New Roman" w:hAnsi="Times New Roman" w:cs="Times New Roman"/>
                <w:sz w:val="24"/>
                <w:szCs w:val="24"/>
              </w:rPr>
              <w:t xml:space="preserve"> bezpeļņas princips. Regulas 2018/1046 191.</w:t>
            </w:r>
            <w:r>
              <w:rPr>
                <w:rFonts w:ascii="Times New Roman" w:hAnsi="Times New Roman" w:cs="Times New Roman"/>
                <w:sz w:val="24"/>
                <w:szCs w:val="24"/>
              </w:rPr>
              <w:t xml:space="preserve"> </w:t>
            </w:r>
            <w:r w:rsidRPr="00500513">
              <w:rPr>
                <w:rFonts w:ascii="Times New Roman" w:hAnsi="Times New Roman" w:cs="Times New Roman"/>
                <w:sz w:val="24"/>
                <w:szCs w:val="24"/>
              </w:rPr>
              <w:t>pant</w:t>
            </w:r>
            <w:r>
              <w:rPr>
                <w:rFonts w:ascii="Times New Roman" w:hAnsi="Times New Roman" w:cs="Times New Roman"/>
                <w:sz w:val="24"/>
                <w:szCs w:val="24"/>
              </w:rPr>
              <w:t>ā</w:t>
            </w:r>
            <w:r w:rsidRPr="00500513">
              <w:rPr>
                <w:rFonts w:ascii="Times New Roman" w:hAnsi="Times New Roman" w:cs="Times New Roman"/>
                <w:sz w:val="24"/>
                <w:szCs w:val="24"/>
              </w:rPr>
              <w:t xml:space="preserve"> no</w:t>
            </w:r>
            <w:r>
              <w:rPr>
                <w:rFonts w:ascii="Times New Roman" w:hAnsi="Times New Roman" w:cs="Times New Roman"/>
                <w:sz w:val="24"/>
                <w:szCs w:val="24"/>
              </w:rPr>
              <w:t>teikti</w:t>
            </w:r>
            <w:r w:rsidRPr="00500513">
              <w:rPr>
                <w:rFonts w:ascii="Times New Roman" w:hAnsi="Times New Roman" w:cs="Times New Roman"/>
                <w:sz w:val="24"/>
                <w:szCs w:val="24"/>
              </w:rPr>
              <w:t xml:space="preserve"> nekumulatīvas piešķiršanas princip</w:t>
            </w:r>
            <w:r>
              <w:rPr>
                <w:rFonts w:ascii="Times New Roman" w:hAnsi="Times New Roman" w:cs="Times New Roman"/>
                <w:sz w:val="24"/>
                <w:szCs w:val="24"/>
              </w:rPr>
              <w:t>i</w:t>
            </w:r>
            <w:r w:rsidRPr="00500513">
              <w:rPr>
                <w:rFonts w:ascii="Times New Roman" w:hAnsi="Times New Roman" w:cs="Times New Roman"/>
                <w:sz w:val="24"/>
                <w:szCs w:val="24"/>
              </w:rPr>
              <w:t xml:space="preserve"> un dubultas finansēšanas aizliegum</w:t>
            </w:r>
            <w:r>
              <w:rPr>
                <w:rFonts w:ascii="Times New Roman" w:hAnsi="Times New Roman" w:cs="Times New Roman"/>
                <w:sz w:val="24"/>
                <w:szCs w:val="24"/>
              </w:rPr>
              <w:t>s</w:t>
            </w:r>
            <w:r w:rsidRPr="00500513">
              <w:rPr>
                <w:rFonts w:ascii="Times New Roman" w:hAnsi="Times New Roman" w:cs="Times New Roman"/>
                <w:sz w:val="24"/>
                <w:szCs w:val="24"/>
              </w:rPr>
              <w:t>. Piemēram, pieteikuma iesniedzējs nekavējoties informē kredītrīkotājus par jebk</w:t>
            </w:r>
            <w:r>
              <w:rPr>
                <w:rFonts w:ascii="Times New Roman" w:hAnsi="Times New Roman" w:cs="Times New Roman"/>
                <w:sz w:val="24"/>
                <w:szCs w:val="24"/>
              </w:rPr>
              <w:t>ur</w:t>
            </w:r>
            <w:r w:rsidRPr="00500513">
              <w:rPr>
                <w:rFonts w:ascii="Times New Roman" w:hAnsi="Times New Roman" w:cs="Times New Roman"/>
                <w:sz w:val="24"/>
                <w:szCs w:val="24"/>
              </w:rPr>
              <w:t>iem vairākiem pieteikumiem un vairākām dotācijām saistībā ar vienu un to pašu pasākumu vai vienu un to pašu darba programmu, kā arī vienas un tās pašas izmaksas nekādā gadījumā nefinansē no budžeta divreiz.</w:t>
            </w:r>
            <w:r>
              <w:rPr>
                <w:rFonts w:ascii="Times New Roman" w:hAnsi="Times New Roman" w:cs="Times New Roman"/>
                <w:sz w:val="24"/>
                <w:szCs w:val="24"/>
              </w:rPr>
              <w:t xml:space="preserve"> </w:t>
            </w:r>
            <w:r w:rsidRPr="00500513">
              <w:rPr>
                <w:rFonts w:ascii="Times New Roman" w:hAnsi="Times New Roman" w:cs="Times New Roman"/>
                <w:sz w:val="24"/>
                <w:szCs w:val="24"/>
              </w:rPr>
              <w:t xml:space="preserve">Tāpēc noteikumu projektā noteikta prasība, </w:t>
            </w:r>
            <w:r w:rsidRPr="00D02E8B">
              <w:rPr>
                <w:rFonts w:ascii="Times New Roman" w:hAnsi="Times New Roman" w:cs="Times New Roman"/>
                <w:bCs/>
                <w:sz w:val="24"/>
                <w:szCs w:val="24"/>
              </w:rPr>
              <w:t>ka p</w:t>
            </w:r>
            <w:r>
              <w:rPr>
                <w:rFonts w:ascii="Times New Roman" w:hAnsi="Times New Roman" w:cs="Times New Roman"/>
                <w:bCs/>
                <w:sz w:val="24"/>
                <w:szCs w:val="24"/>
              </w:rPr>
              <w:t>ersonai</w:t>
            </w:r>
            <w:r w:rsidRPr="00D02E8B">
              <w:rPr>
                <w:rFonts w:ascii="Times New Roman" w:hAnsi="Times New Roman" w:cs="Times New Roman"/>
                <w:bCs/>
                <w:sz w:val="24"/>
                <w:szCs w:val="24"/>
              </w:rPr>
              <w:t xml:space="preserve"> kompensāciju samazina par summu, kāda par tiem pašiem zaudējumiem saņemta kā </w:t>
            </w:r>
            <w:r w:rsidRPr="00260C1C">
              <w:rPr>
                <w:rFonts w:ascii="Times New Roman" w:hAnsi="Times New Roman" w:cs="Times New Roman"/>
                <w:bCs/>
                <w:sz w:val="24"/>
                <w:szCs w:val="24"/>
              </w:rPr>
              <w:t>apdrošināšanas atlīdzība.</w:t>
            </w:r>
          </w:p>
          <w:p w14:paraId="37591C89" w14:textId="200A1EA5" w:rsidR="00BD416C" w:rsidRDefault="00BD416C" w:rsidP="002641A9">
            <w:pPr>
              <w:pStyle w:val="Bezatstarpm"/>
              <w:jc w:val="both"/>
              <w:rPr>
                <w:rFonts w:ascii="Times New Roman" w:hAnsi="Times New Roman" w:cs="Times New Roman"/>
                <w:bCs/>
                <w:sz w:val="24"/>
                <w:szCs w:val="24"/>
              </w:rPr>
            </w:pPr>
            <w:r w:rsidRPr="00260C1C">
              <w:rPr>
                <w:rFonts w:ascii="Times New Roman" w:hAnsi="Times New Roman" w:cs="Times New Roman"/>
                <w:bCs/>
                <w:sz w:val="24"/>
                <w:szCs w:val="24"/>
              </w:rPr>
              <w:t xml:space="preserve">Veterinārmedicīnas likumā noteikts, ka </w:t>
            </w:r>
            <w:r w:rsidR="00260C1C" w:rsidRPr="00260C1C">
              <w:rPr>
                <w:rFonts w:ascii="Times New Roman" w:hAnsi="Times New Roman" w:cs="Times New Roman"/>
                <w:bCs/>
                <w:sz w:val="24"/>
                <w:szCs w:val="24"/>
              </w:rPr>
              <w:t>e</w:t>
            </w:r>
            <w:r w:rsidR="00260C1C" w:rsidRPr="00260C1C">
              <w:rPr>
                <w:rFonts w:ascii="Times New Roman" w:hAnsi="Times New Roman" w:cs="Times New Roman"/>
                <w:sz w:val="24"/>
                <w:szCs w:val="24"/>
              </w:rPr>
              <w:t>pizootijas un valsts uzraudzībā esošu dzīvnieku infekcijas slimību uzliesmojuma gadījumā personai ir tiesības saņemt zaudējumu kompensāciju Ministru kabineta noteiktajā apmērā</w:t>
            </w:r>
            <w:r w:rsidRPr="00260C1C">
              <w:rPr>
                <w:rFonts w:ascii="Times New Roman" w:hAnsi="Times New Roman" w:cs="Times New Roman"/>
                <w:bCs/>
                <w:sz w:val="24"/>
                <w:szCs w:val="24"/>
              </w:rPr>
              <w:t>, ja ir izpildītas dzīvnieku veselības jomu reglamentējošos normatīvajos aktos noteiktās prasības attiecībā uz dzīvnieku apzīmēšanu un reģistrāciju, dzīvnieku ēdināšanu, biodrošību, rīcību epizootijas uzliesmojuma gadījumā un draudu novēršanai, dzīvnieku izcelsmes blakusproduktu un tādu atvasinātu produktu apriti, kuri nav paredzēti cilvēku patēriņam, kā arī ziņošanu par dzīvnieku pārvietošanu un dzīvnieku saslimšanu. Ja nav izpildītas dzīvnieku veselības jomu reglamentējošos normatīvajos aktos noteiktās prasības attiecībā uz dzīvnieku apzīmēšanu un reģistrāciju, dzīvnieku ēdināšanu, biodrošību, rīcību epizootijas uzliesmojuma gadījumā un draudu novēršanai, dzīvnieku izcelsmes blakusproduktu un tādu atvasinātu produktu apriti, kuri nav paredzēti cilvēku patēriņam, kā arī ziņošanu par dzīvnieku pārvietošanu un dzīvnieku saslimšanu, tad LAD atsaka piešķirt zaudējumu kompensāciju.</w:t>
            </w:r>
          </w:p>
          <w:p w14:paraId="0AF6BAD0" w14:textId="24784022" w:rsidR="00FD0E9F" w:rsidRPr="003437C0" w:rsidRDefault="00622830" w:rsidP="00FD0E9F">
            <w:pPr>
              <w:pStyle w:val="Bezatstarpm"/>
              <w:jc w:val="both"/>
              <w:rPr>
                <w:rFonts w:ascii="Times New Roman" w:hAnsi="Times New Roman" w:cs="Times New Roman"/>
                <w:sz w:val="24"/>
                <w:szCs w:val="24"/>
              </w:rPr>
            </w:pPr>
            <w:r>
              <w:rPr>
                <w:rFonts w:ascii="Times New Roman" w:hAnsi="Times New Roman" w:cs="Times New Roman"/>
                <w:sz w:val="24"/>
                <w:szCs w:val="24"/>
              </w:rPr>
              <w:t>S</w:t>
            </w:r>
            <w:r w:rsidRPr="00953114">
              <w:rPr>
                <w:rFonts w:ascii="Times New Roman" w:hAnsi="Times New Roman" w:cs="Times New Roman"/>
                <w:sz w:val="24"/>
                <w:szCs w:val="24"/>
              </w:rPr>
              <w:t>askaņā ar Regul</w:t>
            </w:r>
            <w:r w:rsidR="00BE614E">
              <w:rPr>
                <w:rFonts w:ascii="Times New Roman" w:hAnsi="Times New Roman" w:cs="Times New Roman"/>
                <w:sz w:val="24"/>
                <w:szCs w:val="24"/>
              </w:rPr>
              <w:t>as</w:t>
            </w:r>
            <w:r w:rsidRPr="00953114">
              <w:rPr>
                <w:rFonts w:ascii="Times New Roman" w:hAnsi="Times New Roman" w:cs="Times New Roman"/>
                <w:sz w:val="24"/>
                <w:szCs w:val="24"/>
              </w:rPr>
              <w:t xml:space="preserve"> Nr.</w:t>
            </w:r>
            <w:r w:rsidR="00BE614E">
              <w:rPr>
                <w:rFonts w:ascii="Times New Roman" w:hAnsi="Times New Roman" w:cs="Times New Roman"/>
                <w:sz w:val="24"/>
                <w:szCs w:val="24"/>
              </w:rPr>
              <w:t xml:space="preserve"> </w:t>
            </w:r>
            <w:r w:rsidRPr="00953114">
              <w:rPr>
                <w:rFonts w:ascii="Times New Roman" w:hAnsi="Times New Roman" w:cs="Times New Roman"/>
                <w:sz w:val="24"/>
                <w:szCs w:val="24"/>
              </w:rPr>
              <w:t>652/2014 nosacījumiem no Eiropas Savienības budžeta daļēji tiek atgūti līdzekļi</w:t>
            </w:r>
            <w:r>
              <w:rPr>
                <w:rFonts w:ascii="Times New Roman" w:hAnsi="Times New Roman" w:cs="Times New Roman"/>
                <w:sz w:val="24"/>
                <w:szCs w:val="24"/>
              </w:rPr>
              <w:t xml:space="preserve"> par</w:t>
            </w:r>
            <w:r>
              <w:t xml:space="preserve"> </w:t>
            </w:r>
            <w:r w:rsidRPr="00953114">
              <w:rPr>
                <w:rFonts w:ascii="Times New Roman" w:hAnsi="Times New Roman" w:cs="Times New Roman"/>
                <w:sz w:val="24"/>
                <w:szCs w:val="24"/>
              </w:rPr>
              <w:t>dzīvnieku infekcijas slimību gadījumā par tiem radītajiem zaudējumiem (turpmāk –</w:t>
            </w:r>
            <w:r w:rsidR="00BE614E">
              <w:rPr>
                <w:rFonts w:ascii="Times New Roman" w:hAnsi="Times New Roman" w:cs="Times New Roman"/>
                <w:sz w:val="24"/>
                <w:szCs w:val="24"/>
              </w:rPr>
              <w:t xml:space="preserve"> </w:t>
            </w:r>
            <w:r w:rsidRPr="00953114">
              <w:rPr>
                <w:rFonts w:ascii="Times New Roman" w:hAnsi="Times New Roman" w:cs="Times New Roman"/>
                <w:sz w:val="24"/>
                <w:szCs w:val="24"/>
              </w:rPr>
              <w:t>līdzfinansējums)</w:t>
            </w:r>
            <w:r>
              <w:rPr>
                <w:rFonts w:ascii="Times New Roman" w:hAnsi="Times New Roman" w:cs="Times New Roman"/>
                <w:sz w:val="24"/>
                <w:szCs w:val="24"/>
              </w:rPr>
              <w:t xml:space="preserve">. </w:t>
            </w:r>
            <w:r w:rsidRPr="008A05FF">
              <w:rPr>
                <w:rFonts w:ascii="Times New Roman" w:hAnsi="Times New Roman" w:cs="Times New Roman"/>
                <w:bCs/>
                <w:sz w:val="24"/>
                <w:szCs w:val="24"/>
              </w:rPr>
              <w:t>Komisijas 2011. gada 30. novembr</w:t>
            </w:r>
            <w:r>
              <w:rPr>
                <w:rFonts w:ascii="Times New Roman" w:hAnsi="Times New Roman" w:cs="Times New Roman"/>
                <w:bCs/>
                <w:sz w:val="24"/>
                <w:szCs w:val="24"/>
              </w:rPr>
              <w:t>a</w:t>
            </w:r>
            <w:r w:rsidRPr="008A05FF">
              <w:rPr>
                <w:rFonts w:ascii="Times New Roman" w:hAnsi="Times New Roman" w:cs="Times New Roman"/>
                <w:bCs/>
                <w:sz w:val="24"/>
                <w:szCs w:val="24"/>
              </w:rPr>
              <w:t xml:space="preserve"> </w:t>
            </w:r>
            <w:r w:rsidRPr="007E201D">
              <w:rPr>
                <w:rFonts w:ascii="Times New Roman" w:hAnsi="Times New Roman" w:cs="Times New Roman"/>
                <w:bCs/>
                <w:sz w:val="24"/>
                <w:szCs w:val="24"/>
              </w:rPr>
              <w:t xml:space="preserve">Īstenošanas </w:t>
            </w:r>
            <w:r w:rsidR="003F005E">
              <w:rPr>
                <w:rFonts w:ascii="Times New Roman" w:hAnsi="Times New Roman" w:cs="Times New Roman"/>
                <w:bCs/>
                <w:sz w:val="24"/>
                <w:szCs w:val="24"/>
              </w:rPr>
              <w:t>l</w:t>
            </w:r>
            <w:r w:rsidRPr="007E201D">
              <w:rPr>
                <w:rFonts w:ascii="Times New Roman" w:hAnsi="Times New Roman" w:cs="Times New Roman"/>
                <w:bCs/>
                <w:sz w:val="24"/>
                <w:szCs w:val="24"/>
              </w:rPr>
              <w:t>ēmum</w:t>
            </w:r>
            <w:r>
              <w:rPr>
                <w:rFonts w:ascii="Times New Roman" w:hAnsi="Times New Roman" w:cs="Times New Roman"/>
                <w:bCs/>
                <w:sz w:val="24"/>
                <w:szCs w:val="24"/>
              </w:rPr>
              <w:t>a</w:t>
            </w:r>
            <w:r w:rsidRPr="007E201D">
              <w:rPr>
                <w:rFonts w:ascii="Times New Roman" w:hAnsi="Times New Roman" w:cs="Times New Roman"/>
                <w:bCs/>
                <w:sz w:val="24"/>
                <w:szCs w:val="24"/>
              </w:rPr>
              <w:t xml:space="preserve"> 2011/807</w:t>
            </w:r>
            <w:r w:rsidR="003F005E">
              <w:rPr>
                <w:rFonts w:ascii="Times New Roman" w:hAnsi="Times New Roman" w:cs="Times New Roman"/>
                <w:bCs/>
                <w:sz w:val="24"/>
                <w:szCs w:val="24"/>
              </w:rPr>
              <w:t>/ES</w:t>
            </w:r>
            <w:r w:rsidRPr="007E201D">
              <w:rPr>
                <w:rFonts w:ascii="Times New Roman" w:hAnsi="Times New Roman" w:cs="Times New Roman"/>
                <w:bCs/>
                <w:sz w:val="24"/>
                <w:szCs w:val="24"/>
              </w:rPr>
              <w:t xml:space="preserve">, ar ko apstiprina atsevišķu dzīvnieku slimību un </w:t>
            </w:r>
            <w:proofErr w:type="spellStart"/>
            <w:r w:rsidRPr="007E201D">
              <w:rPr>
                <w:rFonts w:ascii="Times New Roman" w:hAnsi="Times New Roman" w:cs="Times New Roman"/>
                <w:bCs/>
                <w:sz w:val="24"/>
                <w:szCs w:val="24"/>
              </w:rPr>
              <w:t>zoonožu</w:t>
            </w:r>
            <w:proofErr w:type="spellEnd"/>
            <w:r w:rsidRPr="007E201D">
              <w:rPr>
                <w:rFonts w:ascii="Times New Roman" w:hAnsi="Times New Roman" w:cs="Times New Roman"/>
                <w:bCs/>
                <w:sz w:val="24"/>
                <w:szCs w:val="24"/>
              </w:rPr>
              <w:t xml:space="preserve"> izskaušanas, kontroles un uzraudzības gada un daudzgadu programmas, kuras dalībvalstis iesniegušas 2012. gadam un turpmākajiem gadiem, un Savienības finansiālo ieguldījumu</w:t>
            </w:r>
            <w:r w:rsidR="00760179">
              <w:rPr>
                <w:rFonts w:ascii="Times New Roman" w:hAnsi="Times New Roman" w:cs="Times New Roman"/>
                <w:bCs/>
                <w:sz w:val="24"/>
                <w:szCs w:val="24"/>
              </w:rPr>
              <w:t>,</w:t>
            </w:r>
            <w:r w:rsidRPr="007E201D">
              <w:rPr>
                <w:rFonts w:ascii="Times New Roman" w:hAnsi="Times New Roman" w:cs="Times New Roman"/>
                <w:bCs/>
                <w:sz w:val="24"/>
                <w:szCs w:val="24"/>
              </w:rPr>
              <w:t xml:space="preserve"> (turpmāk – Lēmums 2011/807</w:t>
            </w:r>
            <w:r w:rsidR="00267C6F">
              <w:rPr>
                <w:rFonts w:ascii="Times New Roman" w:hAnsi="Times New Roman" w:cs="Times New Roman"/>
                <w:bCs/>
                <w:sz w:val="24"/>
                <w:szCs w:val="24"/>
              </w:rPr>
              <w:t>/ES</w:t>
            </w:r>
            <w:r w:rsidRPr="007E201D">
              <w:rPr>
                <w:rFonts w:ascii="Times New Roman" w:hAnsi="Times New Roman" w:cs="Times New Roman"/>
                <w:bCs/>
                <w:sz w:val="24"/>
                <w:szCs w:val="24"/>
              </w:rPr>
              <w:t>)</w:t>
            </w:r>
            <w:r>
              <w:rPr>
                <w:rFonts w:ascii="Times New Roman" w:hAnsi="Times New Roman" w:cs="Times New Roman"/>
                <w:bCs/>
                <w:sz w:val="24"/>
                <w:szCs w:val="24"/>
              </w:rPr>
              <w:t xml:space="preserve"> </w:t>
            </w:r>
            <w:r w:rsidRPr="008A05FF">
              <w:rPr>
                <w:rFonts w:ascii="Times New Roman" w:hAnsi="Times New Roman" w:cs="Times New Roman"/>
                <w:bCs/>
                <w:sz w:val="24"/>
                <w:szCs w:val="24"/>
              </w:rPr>
              <w:t>14.</w:t>
            </w:r>
            <w:r w:rsidR="00267C6F">
              <w:rPr>
                <w:rFonts w:ascii="Times New Roman" w:hAnsi="Times New Roman" w:cs="Times New Roman"/>
                <w:bCs/>
                <w:sz w:val="24"/>
                <w:szCs w:val="24"/>
              </w:rPr>
              <w:t xml:space="preserve"> </w:t>
            </w:r>
            <w:r w:rsidRPr="008A05FF">
              <w:rPr>
                <w:rFonts w:ascii="Times New Roman" w:hAnsi="Times New Roman" w:cs="Times New Roman"/>
                <w:bCs/>
                <w:sz w:val="24"/>
                <w:szCs w:val="24"/>
              </w:rPr>
              <w:t>panta 1.</w:t>
            </w:r>
            <w:r w:rsidR="00760179">
              <w:rPr>
                <w:rFonts w:ascii="Times New Roman" w:hAnsi="Times New Roman" w:cs="Times New Roman"/>
                <w:bCs/>
                <w:sz w:val="24"/>
                <w:szCs w:val="24"/>
              </w:rPr>
              <w:t xml:space="preserve"> </w:t>
            </w:r>
            <w:r w:rsidRPr="008A05FF">
              <w:rPr>
                <w:rFonts w:ascii="Times New Roman" w:hAnsi="Times New Roman" w:cs="Times New Roman"/>
                <w:bCs/>
                <w:sz w:val="24"/>
                <w:szCs w:val="24"/>
              </w:rPr>
              <w:t>punkt</w:t>
            </w:r>
            <w:r w:rsidR="007473D5">
              <w:rPr>
                <w:rFonts w:ascii="Times New Roman" w:hAnsi="Times New Roman" w:cs="Times New Roman"/>
                <w:bCs/>
                <w:sz w:val="24"/>
                <w:szCs w:val="24"/>
              </w:rPr>
              <w:t>s</w:t>
            </w:r>
            <w:r>
              <w:rPr>
                <w:rFonts w:ascii="Times New Roman" w:hAnsi="Times New Roman" w:cs="Times New Roman"/>
                <w:bCs/>
                <w:sz w:val="24"/>
                <w:szCs w:val="24"/>
              </w:rPr>
              <w:t xml:space="preserve"> </w:t>
            </w:r>
            <w:r w:rsidR="007473D5" w:rsidRPr="007473D5">
              <w:rPr>
                <w:rFonts w:ascii="Times New Roman" w:hAnsi="Times New Roman" w:cs="Times New Roman"/>
                <w:sz w:val="24"/>
                <w:szCs w:val="24"/>
              </w:rPr>
              <w:t>dod ES dalībvalstīm izvēles iespēju noteikt, pēc kura notikuma (dzīvnieku nokaušanas, produktu iznīcināšanas vai iesnieguma par zaudējumu kompensācijas piešķiršanu) 90</w:t>
            </w:r>
            <w:r w:rsidR="00760179">
              <w:rPr>
                <w:rFonts w:ascii="Times New Roman" w:hAnsi="Times New Roman" w:cs="Times New Roman"/>
                <w:sz w:val="24"/>
                <w:szCs w:val="24"/>
              </w:rPr>
              <w:t> </w:t>
            </w:r>
            <w:r w:rsidR="007473D5" w:rsidRPr="007473D5">
              <w:rPr>
                <w:rFonts w:ascii="Times New Roman" w:hAnsi="Times New Roman" w:cs="Times New Roman"/>
                <w:sz w:val="24"/>
                <w:szCs w:val="24"/>
              </w:rPr>
              <w:t xml:space="preserve">dienu laikā izmaksājama zaudējumu kompensācija. </w:t>
            </w:r>
            <w:r w:rsidR="005826D3" w:rsidRPr="005826D3">
              <w:rPr>
                <w:rFonts w:ascii="Times New Roman" w:hAnsi="Times New Roman" w:cs="Times New Roman"/>
                <w:sz w:val="24"/>
                <w:szCs w:val="24"/>
              </w:rPr>
              <w:t>Lēmum</w:t>
            </w:r>
            <w:r w:rsidR="005826D3">
              <w:rPr>
                <w:rFonts w:ascii="Times New Roman" w:hAnsi="Times New Roman" w:cs="Times New Roman"/>
                <w:sz w:val="24"/>
                <w:szCs w:val="24"/>
              </w:rPr>
              <w:t>a</w:t>
            </w:r>
            <w:r w:rsidR="005826D3" w:rsidRPr="005826D3">
              <w:rPr>
                <w:rFonts w:ascii="Times New Roman" w:hAnsi="Times New Roman" w:cs="Times New Roman"/>
                <w:sz w:val="24"/>
                <w:szCs w:val="24"/>
              </w:rPr>
              <w:t xml:space="preserve"> 2011/807/ES) 14. panta </w:t>
            </w:r>
            <w:r w:rsidR="005826D3">
              <w:rPr>
                <w:rFonts w:ascii="Times New Roman" w:hAnsi="Times New Roman" w:cs="Times New Roman"/>
                <w:sz w:val="24"/>
                <w:szCs w:val="24"/>
              </w:rPr>
              <w:t>2</w:t>
            </w:r>
            <w:r w:rsidR="005826D3" w:rsidRPr="005826D3">
              <w:rPr>
                <w:rFonts w:ascii="Times New Roman" w:hAnsi="Times New Roman" w:cs="Times New Roman"/>
                <w:sz w:val="24"/>
                <w:szCs w:val="24"/>
              </w:rPr>
              <w:t xml:space="preserve">. punkts </w:t>
            </w:r>
            <w:r w:rsidR="005826D3">
              <w:rPr>
                <w:rFonts w:ascii="Times New Roman" w:hAnsi="Times New Roman" w:cs="Times New Roman"/>
                <w:sz w:val="24"/>
                <w:szCs w:val="24"/>
              </w:rPr>
              <w:t>nosaka, ka k</w:t>
            </w:r>
            <w:r w:rsidR="005826D3" w:rsidRPr="005826D3">
              <w:rPr>
                <w:rFonts w:ascii="Times New Roman" w:hAnsi="Times New Roman" w:cs="Times New Roman"/>
                <w:sz w:val="24"/>
                <w:szCs w:val="24"/>
              </w:rPr>
              <w:t>ompensācijas maksājumiem, kuri veikti pēc šā panta 1. punktā minētā 90 dienu perioda, Eiropas Komisija ir tiesīga piemēro</w:t>
            </w:r>
            <w:r w:rsidR="005826D3">
              <w:rPr>
                <w:rFonts w:ascii="Times New Roman" w:hAnsi="Times New Roman" w:cs="Times New Roman"/>
                <w:sz w:val="24"/>
                <w:szCs w:val="24"/>
              </w:rPr>
              <w:t>t</w:t>
            </w:r>
            <w:r w:rsidR="005826D3" w:rsidRPr="005826D3">
              <w:rPr>
                <w:rFonts w:ascii="Times New Roman" w:hAnsi="Times New Roman" w:cs="Times New Roman"/>
                <w:sz w:val="24"/>
                <w:szCs w:val="24"/>
              </w:rPr>
              <w:t xml:space="preserve"> līdzfinansējum</w:t>
            </w:r>
            <w:r w:rsidR="005826D3">
              <w:rPr>
                <w:rFonts w:ascii="Times New Roman" w:hAnsi="Times New Roman" w:cs="Times New Roman"/>
                <w:sz w:val="24"/>
                <w:szCs w:val="24"/>
              </w:rPr>
              <w:t>a</w:t>
            </w:r>
            <w:r w:rsidR="005826D3" w:rsidRPr="005826D3">
              <w:rPr>
                <w:rFonts w:ascii="Times New Roman" w:hAnsi="Times New Roman" w:cs="Times New Roman"/>
                <w:sz w:val="24"/>
                <w:szCs w:val="24"/>
              </w:rPr>
              <w:t xml:space="preserve"> samazinā</w:t>
            </w:r>
            <w:r w:rsidR="005826D3">
              <w:rPr>
                <w:rFonts w:ascii="Times New Roman" w:hAnsi="Times New Roman" w:cs="Times New Roman"/>
                <w:sz w:val="24"/>
                <w:szCs w:val="24"/>
              </w:rPr>
              <w:t>jumu</w:t>
            </w:r>
            <w:r w:rsidR="005826D3" w:rsidRPr="005826D3">
              <w:rPr>
                <w:rFonts w:ascii="Times New Roman" w:hAnsi="Times New Roman" w:cs="Times New Roman"/>
                <w:sz w:val="24"/>
                <w:szCs w:val="24"/>
              </w:rPr>
              <w:t xml:space="preserve"> konkrētajai kompensācijai</w:t>
            </w:r>
            <w:r w:rsidR="005826D3">
              <w:rPr>
                <w:rFonts w:ascii="Times New Roman" w:hAnsi="Times New Roman" w:cs="Times New Roman"/>
                <w:sz w:val="24"/>
                <w:szCs w:val="24"/>
              </w:rPr>
              <w:t xml:space="preserve">. </w:t>
            </w:r>
            <w:r w:rsidR="007473D5" w:rsidRPr="007473D5">
              <w:rPr>
                <w:rFonts w:ascii="Times New Roman" w:hAnsi="Times New Roman" w:cs="Times New Roman"/>
                <w:sz w:val="24"/>
                <w:szCs w:val="24"/>
              </w:rPr>
              <w:t>L</w:t>
            </w:r>
            <w:r w:rsidR="00812B6B">
              <w:rPr>
                <w:rFonts w:ascii="Times New Roman" w:hAnsi="Times New Roman" w:cs="Times New Roman"/>
                <w:sz w:val="24"/>
                <w:szCs w:val="24"/>
              </w:rPr>
              <w:t>AD</w:t>
            </w:r>
            <w:r w:rsidR="007473D5" w:rsidRPr="007473D5">
              <w:rPr>
                <w:rFonts w:ascii="Times New Roman" w:hAnsi="Times New Roman" w:cs="Times New Roman"/>
                <w:sz w:val="24"/>
                <w:szCs w:val="24"/>
              </w:rPr>
              <w:t xml:space="preserve"> zaudējumu kompensāciju dzīvnieku īpašniekam izmaksā 90 dienu laikā no iesnieguma iesniegšanas brīža. Šis nosacījums ir izvēlēts tāpēc, ka tikai tad, kad ir pabeigti visi ar uzliesmojušās infekcijas slimības apkarošanu veicamie darbi, tiek aizpildīts iesniegums un visi ar zaudējumiem saistītie dokumenti iesniegti L</w:t>
            </w:r>
            <w:r w:rsidR="00812B6B">
              <w:rPr>
                <w:rFonts w:ascii="Times New Roman" w:hAnsi="Times New Roman" w:cs="Times New Roman"/>
                <w:sz w:val="24"/>
                <w:szCs w:val="24"/>
              </w:rPr>
              <w:t>AD</w:t>
            </w:r>
            <w:r w:rsidR="007473D5" w:rsidRPr="007473D5">
              <w:rPr>
                <w:rFonts w:ascii="Times New Roman" w:hAnsi="Times New Roman" w:cs="Times New Roman"/>
                <w:sz w:val="24"/>
                <w:szCs w:val="24"/>
              </w:rPr>
              <w:t>, jo tad ir zināms kopējais zaudējumu apmērs.</w:t>
            </w:r>
            <w:r w:rsidR="007473D5">
              <w:rPr>
                <w:rFonts w:ascii="Times New Roman" w:hAnsi="Times New Roman" w:cs="Times New Roman"/>
                <w:sz w:val="24"/>
                <w:szCs w:val="24"/>
              </w:rPr>
              <w:t xml:space="preserve"> </w:t>
            </w:r>
            <w:r w:rsidR="007473D5">
              <w:rPr>
                <w:rFonts w:ascii="Times New Roman" w:hAnsi="Times New Roman" w:cs="Times New Roman"/>
                <w:bCs/>
                <w:sz w:val="24"/>
                <w:szCs w:val="24"/>
              </w:rPr>
              <w:t>J</w:t>
            </w:r>
            <w:r>
              <w:rPr>
                <w:rFonts w:ascii="Times New Roman" w:hAnsi="Times New Roman" w:cs="Times New Roman"/>
                <w:bCs/>
                <w:sz w:val="24"/>
                <w:szCs w:val="24"/>
              </w:rPr>
              <w:t>a</w:t>
            </w:r>
            <w:r w:rsidRPr="008A05FF">
              <w:rPr>
                <w:rFonts w:ascii="Times New Roman" w:hAnsi="Times New Roman" w:cs="Times New Roman"/>
                <w:bCs/>
                <w:sz w:val="24"/>
                <w:szCs w:val="24"/>
              </w:rPr>
              <w:t xml:space="preserve"> kompensācija dzīvnieka īpašniekam netiek </w:t>
            </w:r>
            <w:r w:rsidRPr="00621BF6">
              <w:rPr>
                <w:rFonts w:ascii="Times New Roman" w:hAnsi="Times New Roman" w:cs="Times New Roman"/>
                <w:bCs/>
                <w:sz w:val="24"/>
                <w:szCs w:val="24"/>
              </w:rPr>
              <w:t>izmaksāta 90 dienu laikā</w:t>
            </w:r>
            <w:r w:rsidRPr="008A05FF">
              <w:rPr>
                <w:rFonts w:ascii="Times New Roman" w:hAnsi="Times New Roman" w:cs="Times New Roman"/>
                <w:bCs/>
                <w:sz w:val="24"/>
                <w:szCs w:val="24"/>
              </w:rPr>
              <w:t xml:space="preserve"> pēc dzīvnieka īpašnieka iesnieguma saņemšanas, tad Eiropas </w:t>
            </w:r>
            <w:r w:rsidRPr="00621BF6">
              <w:rPr>
                <w:rFonts w:ascii="Times New Roman" w:hAnsi="Times New Roman" w:cs="Times New Roman"/>
                <w:bCs/>
                <w:sz w:val="24"/>
                <w:szCs w:val="24"/>
              </w:rPr>
              <w:t>Komisija ir tiesīga samazināt līdzfinansējumu konkrētajai kompensācijai.</w:t>
            </w:r>
            <w:r w:rsidRPr="00621BF6">
              <w:rPr>
                <w:rFonts w:ascii="Times New Roman" w:hAnsi="Times New Roman" w:cs="Times New Roman"/>
                <w:sz w:val="24"/>
                <w:szCs w:val="24"/>
              </w:rPr>
              <w:t xml:space="preserve"> </w:t>
            </w:r>
            <w:r>
              <w:rPr>
                <w:rFonts w:ascii="Times New Roman" w:hAnsi="Times New Roman" w:cs="Times New Roman"/>
                <w:sz w:val="24"/>
                <w:szCs w:val="24"/>
              </w:rPr>
              <w:t xml:space="preserve">Tas nozīmē, ka </w:t>
            </w:r>
            <w:r w:rsidRPr="00507DAC">
              <w:rPr>
                <w:rFonts w:ascii="Times New Roman" w:hAnsi="Times New Roman" w:cs="Times New Roman"/>
                <w:sz w:val="24"/>
                <w:szCs w:val="24"/>
              </w:rPr>
              <w:t>dzīvnieku infekcijas slimību gadījumā par tiem zaudējumiem</w:t>
            </w:r>
            <w:r w:rsidR="00812B6B">
              <w:rPr>
                <w:rFonts w:ascii="Times New Roman" w:hAnsi="Times New Roman" w:cs="Times New Roman"/>
                <w:sz w:val="24"/>
                <w:szCs w:val="24"/>
              </w:rPr>
              <w:t>,</w:t>
            </w:r>
            <w:r>
              <w:t xml:space="preserve"> </w:t>
            </w:r>
            <w:r w:rsidRPr="00507DAC">
              <w:rPr>
                <w:rFonts w:ascii="Times New Roman" w:hAnsi="Times New Roman" w:cs="Times New Roman"/>
                <w:sz w:val="24"/>
                <w:szCs w:val="24"/>
              </w:rPr>
              <w:t>par kuriem no Eiropas Savienības budžeta daļēji tiek atgūti līdzekļi,</w:t>
            </w:r>
            <w:r>
              <w:rPr>
                <w:rFonts w:ascii="Times New Roman" w:hAnsi="Times New Roman" w:cs="Times New Roman"/>
                <w:sz w:val="24"/>
                <w:szCs w:val="24"/>
              </w:rPr>
              <w:t xml:space="preserve"> piešķirtā zaudējumu kompensācijas summa jā</w:t>
            </w:r>
            <w:r w:rsidRPr="00953114">
              <w:rPr>
                <w:rFonts w:ascii="Times New Roman" w:hAnsi="Times New Roman" w:cs="Times New Roman"/>
                <w:sz w:val="24"/>
                <w:szCs w:val="24"/>
              </w:rPr>
              <w:t xml:space="preserve">pārskaita dzīvnieka īpašniekam vai pārtikas uzņēmumam </w:t>
            </w:r>
            <w:r w:rsidR="00FD0E9F" w:rsidRPr="00507DAC">
              <w:rPr>
                <w:rFonts w:ascii="Times New Roman" w:hAnsi="Times New Roman" w:cs="Times New Roman"/>
                <w:sz w:val="24"/>
                <w:szCs w:val="24"/>
              </w:rPr>
              <w:t>norādītajā bankas kontā</w:t>
            </w:r>
            <w:r w:rsidR="00FD0E9F" w:rsidRPr="00953114">
              <w:rPr>
                <w:rFonts w:ascii="Times New Roman" w:hAnsi="Times New Roman" w:cs="Times New Roman"/>
                <w:sz w:val="24"/>
                <w:szCs w:val="24"/>
              </w:rPr>
              <w:t xml:space="preserve"> </w:t>
            </w:r>
            <w:r w:rsidRPr="00953114">
              <w:rPr>
                <w:rFonts w:ascii="Times New Roman" w:hAnsi="Times New Roman" w:cs="Times New Roman"/>
                <w:sz w:val="24"/>
                <w:szCs w:val="24"/>
              </w:rPr>
              <w:t>90</w:t>
            </w:r>
            <w:r w:rsidR="00760179">
              <w:rPr>
                <w:rFonts w:ascii="Times New Roman" w:hAnsi="Times New Roman" w:cs="Times New Roman"/>
                <w:sz w:val="24"/>
                <w:szCs w:val="24"/>
              </w:rPr>
              <w:t> </w:t>
            </w:r>
            <w:r w:rsidRPr="00953114">
              <w:rPr>
                <w:rFonts w:ascii="Times New Roman" w:hAnsi="Times New Roman" w:cs="Times New Roman"/>
                <w:sz w:val="24"/>
                <w:szCs w:val="24"/>
              </w:rPr>
              <w:t xml:space="preserve">dienu laikā pēc </w:t>
            </w:r>
            <w:r>
              <w:rPr>
                <w:rFonts w:ascii="Times New Roman" w:hAnsi="Times New Roman" w:cs="Times New Roman"/>
                <w:sz w:val="24"/>
                <w:szCs w:val="24"/>
              </w:rPr>
              <w:t>personas</w:t>
            </w:r>
            <w:r w:rsidRPr="00953114">
              <w:rPr>
                <w:rFonts w:ascii="Times New Roman" w:hAnsi="Times New Roman" w:cs="Times New Roman"/>
                <w:sz w:val="24"/>
                <w:szCs w:val="24"/>
              </w:rPr>
              <w:t xml:space="preserve"> iesnieguma saņemšanas L</w:t>
            </w:r>
            <w:r>
              <w:rPr>
                <w:rFonts w:ascii="Times New Roman" w:hAnsi="Times New Roman" w:cs="Times New Roman"/>
                <w:sz w:val="24"/>
                <w:szCs w:val="24"/>
              </w:rPr>
              <w:t>AD</w:t>
            </w:r>
            <w:r w:rsidRPr="00953114">
              <w:rPr>
                <w:rFonts w:ascii="Times New Roman" w:hAnsi="Times New Roman" w:cs="Times New Roman"/>
                <w:sz w:val="24"/>
                <w:szCs w:val="24"/>
              </w:rPr>
              <w:t>.</w:t>
            </w:r>
            <w:r>
              <w:rPr>
                <w:rFonts w:ascii="Times New Roman" w:hAnsi="Times New Roman" w:cs="Times New Roman"/>
                <w:sz w:val="24"/>
                <w:szCs w:val="24"/>
              </w:rPr>
              <w:t xml:space="preserve"> </w:t>
            </w:r>
            <w:r w:rsidR="00FD0E9F" w:rsidRPr="00507DAC">
              <w:rPr>
                <w:rFonts w:ascii="Times New Roman" w:hAnsi="Times New Roman" w:cs="Times New Roman"/>
                <w:sz w:val="24"/>
                <w:szCs w:val="24"/>
              </w:rPr>
              <w:t xml:space="preserve">Tāpēc </w:t>
            </w:r>
            <w:r w:rsidR="005826D3" w:rsidRPr="00507DAC">
              <w:rPr>
                <w:rFonts w:ascii="Times New Roman" w:hAnsi="Times New Roman" w:cs="Times New Roman"/>
                <w:sz w:val="24"/>
                <w:szCs w:val="24"/>
              </w:rPr>
              <w:t>L</w:t>
            </w:r>
            <w:r w:rsidR="005826D3">
              <w:rPr>
                <w:rFonts w:ascii="Times New Roman" w:hAnsi="Times New Roman" w:cs="Times New Roman"/>
                <w:sz w:val="24"/>
                <w:szCs w:val="24"/>
              </w:rPr>
              <w:t xml:space="preserve">AD </w:t>
            </w:r>
            <w:r w:rsidR="005826D3" w:rsidRPr="00507DAC">
              <w:rPr>
                <w:rFonts w:ascii="Times New Roman" w:hAnsi="Times New Roman" w:cs="Times New Roman"/>
                <w:sz w:val="24"/>
                <w:szCs w:val="24"/>
              </w:rPr>
              <w:t xml:space="preserve">pieņem lēmumu par zaudējumu kompensācijas </w:t>
            </w:r>
            <w:r w:rsidR="005826D3">
              <w:rPr>
                <w:rFonts w:ascii="Times New Roman" w:hAnsi="Times New Roman" w:cs="Times New Roman"/>
                <w:sz w:val="24"/>
                <w:szCs w:val="24"/>
              </w:rPr>
              <w:t xml:space="preserve">apmēru </w:t>
            </w:r>
            <w:r w:rsidR="005826D3" w:rsidRPr="00E76832">
              <w:rPr>
                <w:rFonts w:ascii="Times New Roman" w:hAnsi="Times New Roman" w:cs="Times New Roman"/>
                <w:sz w:val="24"/>
                <w:szCs w:val="24"/>
              </w:rPr>
              <w:t xml:space="preserve">un informē personu par pieņemto lēmumu ne vēlāk </w:t>
            </w:r>
            <w:r w:rsidR="005826D3">
              <w:rPr>
                <w:rFonts w:ascii="Times New Roman" w:hAnsi="Times New Roman" w:cs="Times New Roman"/>
                <w:sz w:val="24"/>
                <w:szCs w:val="24"/>
              </w:rPr>
              <w:t xml:space="preserve">kā </w:t>
            </w:r>
            <w:r w:rsidR="005826D3" w:rsidRPr="00E76832">
              <w:rPr>
                <w:rFonts w:ascii="Times New Roman" w:hAnsi="Times New Roman" w:cs="Times New Roman"/>
                <w:sz w:val="24"/>
                <w:szCs w:val="24"/>
              </w:rPr>
              <w:t xml:space="preserve">mēneša laikā </w:t>
            </w:r>
            <w:r w:rsidR="005826D3">
              <w:rPr>
                <w:rFonts w:ascii="Times New Roman" w:hAnsi="Times New Roman" w:cs="Times New Roman"/>
                <w:sz w:val="24"/>
                <w:szCs w:val="24"/>
              </w:rPr>
              <w:t>no personas iesnieguma</w:t>
            </w:r>
            <w:r w:rsidR="005826D3" w:rsidRPr="00B96E39">
              <w:rPr>
                <w:rFonts w:ascii="Times New Roman" w:hAnsi="Times New Roman" w:cs="Times New Roman"/>
                <w:sz w:val="24"/>
                <w:szCs w:val="24"/>
              </w:rPr>
              <w:t xml:space="preserve"> </w:t>
            </w:r>
            <w:r w:rsidR="005826D3">
              <w:rPr>
                <w:rFonts w:ascii="Times New Roman" w:hAnsi="Times New Roman" w:cs="Times New Roman"/>
                <w:sz w:val="24"/>
                <w:szCs w:val="24"/>
              </w:rPr>
              <w:t xml:space="preserve">un </w:t>
            </w:r>
            <w:r w:rsidR="005826D3" w:rsidRPr="00E00558">
              <w:rPr>
                <w:rFonts w:ascii="Times New Roman" w:hAnsi="Times New Roman" w:cs="Times New Roman"/>
                <w:sz w:val="24"/>
                <w:szCs w:val="24"/>
              </w:rPr>
              <w:t>dokumentu</w:t>
            </w:r>
            <w:r w:rsidR="005826D3">
              <w:rPr>
                <w:rFonts w:ascii="Times New Roman" w:hAnsi="Times New Roman" w:cs="Times New Roman"/>
                <w:sz w:val="24"/>
                <w:szCs w:val="24"/>
              </w:rPr>
              <w:t xml:space="preserve"> saņemšanas, izņemot gadījumā, </w:t>
            </w:r>
            <w:r w:rsidR="005826D3">
              <w:rPr>
                <w:rFonts w:ascii="Times New Roman" w:hAnsi="Times New Roman" w:cs="Times New Roman"/>
                <w:sz w:val="24"/>
                <w:szCs w:val="24"/>
              </w:rPr>
              <w:lastRenderedPageBreak/>
              <w:t>kad</w:t>
            </w:r>
            <w:r w:rsidR="005826D3" w:rsidRPr="00FD0E9F">
              <w:rPr>
                <w:rFonts w:ascii="Times New Roman" w:hAnsi="Times New Roman" w:cs="Times New Roman"/>
                <w:sz w:val="24"/>
                <w:szCs w:val="24"/>
              </w:rPr>
              <w:t xml:space="preserve"> apdrošināšanas sabiedrībā ir pieteikta zaudējumu atlīdzināšana</w:t>
            </w:r>
            <w:r w:rsidR="005826D3">
              <w:rPr>
                <w:rFonts w:ascii="Times New Roman" w:hAnsi="Times New Roman" w:cs="Times New Roman"/>
                <w:sz w:val="24"/>
                <w:szCs w:val="24"/>
              </w:rPr>
              <w:t>. Tad</w:t>
            </w:r>
            <w:r w:rsidR="005826D3" w:rsidRPr="00FD0E9F">
              <w:rPr>
                <w:rFonts w:ascii="Times New Roman" w:hAnsi="Times New Roman" w:cs="Times New Roman"/>
                <w:sz w:val="24"/>
                <w:szCs w:val="24"/>
              </w:rPr>
              <w:t xml:space="preserve"> L</w:t>
            </w:r>
            <w:r w:rsidR="005826D3">
              <w:rPr>
                <w:rFonts w:ascii="Times New Roman" w:hAnsi="Times New Roman" w:cs="Times New Roman"/>
                <w:sz w:val="24"/>
                <w:szCs w:val="24"/>
              </w:rPr>
              <w:t xml:space="preserve">AD </w:t>
            </w:r>
            <w:r w:rsidR="005826D3" w:rsidRPr="00FD0E9F">
              <w:rPr>
                <w:rFonts w:ascii="Times New Roman" w:hAnsi="Times New Roman" w:cs="Times New Roman"/>
                <w:sz w:val="24"/>
                <w:szCs w:val="24"/>
              </w:rPr>
              <w:t>lēmumu par zaudējuma kompensācijas apmēru atliek līdz brīdim, kad persona iesniedz informāciju par apdrošināšanas sabiedrības pieņemto lēmumu.</w:t>
            </w:r>
            <w:r w:rsidR="005826D3">
              <w:rPr>
                <w:rFonts w:ascii="Times New Roman" w:hAnsi="Times New Roman" w:cs="Times New Roman"/>
                <w:sz w:val="24"/>
                <w:szCs w:val="24"/>
              </w:rPr>
              <w:t xml:space="preserve"> LAD </w:t>
            </w:r>
            <w:r w:rsidR="005826D3" w:rsidRPr="00FD0E9F">
              <w:rPr>
                <w:rFonts w:ascii="Times New Roman" w:hAnsi="Times New Roman" w:cs="Times New Roman"/>
                <w:sz w:val="24"/>
                <w:szCs w:val="24"/>
              </w:rPr>
              <w:t>pēc lēmuma pieņemšanas par zaudējuma kompensācijas apmēru vai par atteikumu piešķirt zaudējuma kompensāciju personai to paziņo rakstiski.</w:t>
            </w:r>
            <w:r w:rsidR="005826D3">
              <w:rPr>
                <w:rFonts w:ascii="Times New Roman" w:hAnsi="Times New Roman" w:cs="Times New Roman"/>
                <w:sz w:val="24"/>
                <w:szCs w:val="24"/>
              </w:rPr>
              <w:t xml:space="preserve"> </w:t>
            </w:r>
            <w:r w:rsidR="003437C0">
              <w:rPr>
                <w:rFonts w:ascii="Times New Roman" w:hAnsi="Times New Roman" w:cs="Times New Roman"/>
                <w:sz w:val="24"/>
                <w:szCs w:val="24"/>
              </w:rPr>
              <w:t>Z</w:t>
            </w:r>
            <w:r w:rsidR="00FD0E9F" w:rsidRPr="00507DAC">
              <w:rPr>
                <w:rFonts w:ascii="Times New Roman" w:hAnsi="Times New Roman" w:cs="Times New Roman"/>
                <w:sz w:val="24"/>
                <w:szCs w:val="24"/>
              </w:rPr>
              <w:t xml:space="preserve">audējumu kompensācijas </w:t>
            </w:r>
            <w:r w:rsidR="00FD0E9F">
              <w:rPr>
                <w:rFonts w:ascii="Times New Roman" w:hAnsi="Times New Roman" w:cs="Times New Roman"/>
                <w:sz w:val="24"/>
                <w:szCs w:val="24"/>
              </w:rPr>
              <w:t xml:space="preserve">izvērtēšanā, </w:t>
            </w:r>
            <w:r w:rsidR="00FD0E9F" w:rsidRPr="00507DAC">
              <w:rPr>
                <w:rFonts w:ascii="Times New Roman" w:hAnsi="Times New Roman" w:cs="Times New Roman"/>
                <w:sz w:val="24"/>
                <w:szCs w:val="24"/>
              </w:rPr>
              <w:t>aprēķināšanā, piešķiršanā</w:t>
            </w:r>
            <w:r w:rsidR="00FD0E9F">
              <w:rPr>
                <w:rFonts w:ascii="Times New Roman" w:hAnsi="Times New Roman" w:cs="Times New Roman"/>
                <w:sz w:val="24"/>
                <w:szCs w:val="24"/>
              </w:rPr>
              <w:t>,</w:t>
            </w:r>
            <w:r w:rsidR="00FD0E9F" w:rsidRPr="00507DAC">
              <w:rPr>
                <w:rFonts w:ascii="Times New Roman" w:hAnsi="Times New Roman" w:cs="Times New Roman"/>
                <w:sz w:val="24"/>
                <w:szCs w:val="24"/>
              </w:rPr>
              <w:t xml:space="preserve"> izmaksāšanā un </w:t>
            </w:r>
            <w:r w:rsidR="00FD0E9F">
              <w:rPr>
                <w:rFonts w:ascii="Times New Roman" w:hAnsi="Times New Roman" w:cs="Times New Roman"/>
                <w:sz w:val="24"/>
                <w:szCs w:val="24"/>
              </w:rPr>
              <w:t xml:space="preserve">lēmumu pieņemšanā </w:t>
            </w:r>
            <w:r w:rsidR="00FD0E9F" w:rsidRPr="00507DAC">
              <w:rPr>
                <w:rFonts w:ascii="Times New Roman" w:hAnsi="Times New Roman" w:cs="Times New Roman"/>
                <w:sz w:val="24"/>
                <w:szCs w:val="24"/>
              </w:rPr>
              <w:t>iesaistītā</w:t>
            </w:r>
            <w:r w:rsidR="003437C0">
              <w:rPr>
                <w:rFonts w:ascii="Times New Roman" w:hAnsi="Times New Roman" w:cs="Times New Roman"/>
                <w:sz w:val="24"/>
                <w:szCs w:val="24"/>
              </w:rPr>
              <w:t>s</w:t>
            </w:r>
            <w:r w:rsidR="00FD0E9F" w:rsidRPr="00507DAC">
              <w:rPr>
                <w:rFonts w:ascii="Times New Roman" w:hAnsi="Times New Roman" w:cs="Times New Roman"/>
                <w:sz w:val="24"/>
                <w:szCs w:val="24"/>
              </w:rPr>
              <w:t xml:space="preserve"> valsts institūcij</w:t>
            </w:r>
            <w:r w:rsidR="003437C0">
              <w:rPr>
                <w:rFonts w:ascii="Times New Roman" w:hAnsi="Times New Roman" w:cs="Times New Roman"/>
                <w:sz w:val="24"/>
                <w:szCs w:val="24"/>
              </w:rPr>
              <w:t>as</w:t>
            </w:r>
            <w:r w:rsidR="00FD0E9F">
              <w:rPr>
                <w:rFonts w:ascii="Times New Roman" w:hAnsi="Times New Roman" w:cs="Times New Roman"/>
                <w:sz w:val="24"/>
                <w:szCs w:val="24"/>
              </w:rPr>
              <w:t xml:space="preserve"> </w:t>
            </w:r>
            <w:r w:rsidR="00760179">
              <w:rPr>
                <w:rFonts w:ascii="Times New Roman" w:hAnsi="Times New Roman" w:cs="Times New Roman"/>
                <w:sz w:val="24"/>
                <w:szCs w:val="24"/>
              </w:rPr>
              <w:t>–</w:t>
            </w:r>
            <w:r w:rsidR="00FD0E9F">
              <w:rPr>
                <w:rFonts w:ascii="Times New Roman" w:hAnsi="Times New Roman" w:cs="Times New Roman"/>
                <w:sz w:val="24"/>
                <w:szCs w:val="24"/>
              </w:rPr>
              <w:t xml:space="preserve"> </w:t>
            </w:r>
            <w:r w:rsidR="00FD0E9F" w:rsidRPr="00507DAC">
              <w:rPr>
                <w:rFonts w:ascii="Times New Roman" w:hAnsi="Times New Roman" w:cs="Times New Roman"/>
                <w:sz w:val="24"/>
                <w:szCs w:val="24"/>
              </w:rPr>
              <w:t xml:space="preserve">LAD, </w:t>
            </w:r>
            <w:r w:rsidR="00FD0E9F">
              <w:rPr>
                <w:rFonts w:ascii="Times New Roman" w:hAnsi="Times New Roman" w:cs="Times New Roman"/>
                <w:sz w:val="24"/>
                <w:szCs w:val="24"/>
              </w:rPr>
              <w:t>ZM</w:t>
            </w:r>
            <w:r w:rsidR="00FD0E9F" w:rsidRPr="00507DAC">
              <w:rPr>
                <w:rFonts w:ascii="Times New Roman" w:hAnsi="Times New Roman" w:cs="Times New Roman"/>
                <w:sz w:val="24"/>
                <w:szCs w:val="24"/>
              </w:rPr>
              <w:t xml:space="preserve"> un Finanšu </w:t>
            </w:r>
            <w:r w:rsidR="00FD0E9F" w:rsidRPr="003437C0">
              <w:rPr>
                <w:rFonts w:ascii="Times New Roman" w:hAnsi="Times New Roman" w:cs="Times New Roman"/>
                <w:sz w:val="24"/>
                <w:szCs w:val="24"/>
              </w:rPr>
              <w:t>ministrija</w:t>
            </w:r>
            <w:r w:rsidR="003437C0" w:rsidRPr="003437C0">
              <w:rPr>
                <w:rFonts w:ascii="Times New Roman" w:hAnsi="Times New Roman" w:cs="Times New Roman"/>
                <w:sz w:val="24"/>
                <w:szCs w:val="24"/>
              </w:rPr>
              <w:t xml:space="preserve"> rīkojas</w:t>
            </w:r>
            <w:r w:rsidR="005826D3" w:rsidRPr="003437C0">
              <w:rPr>
                <w:rFonts w:ascii="Times New Roman" w:hAnsi="Times New Roman" w:cs="Times New Roman"/>
                <w:sz w:val="24"/>
                <w:szCs w:val="24"/>
              </w:rPr>
              <w:t xml:space="preserve"> </w:t>
            </w:r>
            <w:r w:rsidR="003437C0" w:rsidRPr="003437C0">
              <w:rPr>
                <w:rFonts w:ascii="Times New Roman" w:hAnsi="Times New Roman" w:cs="Times New Roman"/>
                <w:sz w:val="24"/>
                <w:szCs w:val="24"/>
              </w:rPr>
              <w:t>atbilstoši  Administratīvā procesa likumā 64.pantā noteiktajam</w:t>
            </w:r>
            <w:r w:rsidR="003437C0">
              <w:rPr>
                <w:rFonts w:ascii="Times New Roman" w:hAnsi="Times New Roman" w:cs="Times New Roman"/>
                <w:sz w:val="24"/>
                <w:szCs w:val="24"/>
              </w:rPr>
              <w:t xml:space="preserve"> - </w:t>
            </w:r>
            <w:r w:rsidR="003437C0" w:rsidRPr="003437C0">
              <w:rPr>
                <w:rFonts w:ascii="Times New Roman" w:hAnsi="Times New Roman" w:cs="Times New Roman"/>
                <w:sz w:val="24"/>
                <w:szCs w:val="24"/>
              </w:rPr>
              <w:t>pieņem lēmumu par administratīvā akta izdošanu viena mēneša laikā no iesnieguma saņemšanas dienas, ja nav noteikts cits termiņš vai citā normatīvajā aktā — īsāks termiņš administratīvā akta izdošanai.</w:t>
            </w:r>
            <w:r w:rsidR="00616B35">
              <w:t xml:space="preserve"> </w:t>
            </w:r>
            <w:r w:rsidR="00616B35" w:rsidRPr="00616B35">
              <w:rPr>
                <w:rFonts w:ascii="Times New Roman" w:hAnsi="Times New Roman" w:cs="Times New Roman"/>
                <w:sz w:val="24"/>
                <w:szCs w:val="24"/>
              </w:rPr>
              <w:t>Ja objektīvu iemeslu dēļ šā panta pirmajā daļā noteikto termiņu nav iespējams ievērot, iestāde to var pagarināt uz laiku, ne ilgāku par četriem mēnešiem no iesnieguma saņemšanas dienas, par to paziņojot iesniedzējam. Ja nepieciešama ilgstoša faktu konstatācija, administratīvā akta izdošanas termiņu ar motivētu lēmumu, par to paziņojot iesniedzējam, var pagarināt līdz gadam tā iestāde, kurā administratīvo aktu var apstrīdēt, bet, ja šādas augstākas iestādes nav vai tā ir Ministru kabinets, lēmumu pieņem tās iestādes vadītājs, kura izdod administratīvo aktu. Lēmumu par termiņa pagarināšanu var apstrīdēt un pārsūdzēt. Tiesa sūdzību izskata rakstveida procesā.</w:t>
            </w:r>
            <w:r w:rsidR="00616B35">
              <w:t xml:space="preserve"> </w:t>
            </w:r>
            <w:r w:rsidR="00616B35" w:rsidRPr="00616B35">
              <w:rPr>
                <w:rFonts w:ascii="Times New Roman" w:hAnsi="Times New Roman" w:cs="Times New Roman"/>
                <w:sz w:val="24"/>
                <w:szCs w:val="24"/>
              </w:rPr>
              <w:t>Minētā APL 64. panta otrā daļa piemērojama gadījumos, kad iestāde nevar objektīvu iemeslu dēļ ievērot viena mēneša termiņu, piemēram, nepieciešams sagaidīt informāciju par apdrošināšanas sabiedrības pieņemto lēmumu.</w:t>
            </w:r>
          </w:p>
          <w:p w14:paraId="20C88CD2" w14:textId="3FD70ABA" w:rsidR="00FD0E9F" w:rsidRDefault="00FD0E9F" w:rsidP="00FD0E9F">
            <w:pPr>
              <w:pStyle w:val="Bezatstarpm"/>
              <w:jc w:val="both"/>
              <w:rPr>
                <w:rFonts w:ascii="Times New Roman" w:hAnsi="Times New Roman" w:cs="Times New Roman"/>
                <w:sz w:val="24"/>
                <w:szCs w:val="24"/>
              </w:rPr>
            </w:pPr>
            <w:r w:rsidRPr="00FD0E9F">
              <w:rPr>
                <w:rFonts w:ascii="Times New Roman" w:hAnsi="Times New Roman" w:cs="Times New Roman"/>
                <w:sz w:val="24"/>
                <w:szCs w:val="24"/>
              </w:rPr>
              <w:t>L</w:t>
            </w:r>
            <w:r>
              <w:rPr>
                <w:rFonts w:ascii="Times New Roman" w:hAnsi="Times New Roman" w:cs="Times New Roman"/>
                <w:sz w:val="24"/>
                <w:szCs w:val="24"/>
              </w:rPr>
              <w:t xml:space="preserve">AD </w:t>
            </w:r>
            <w:r w:rsidR="00E76832">
              <w:rPr>
                <w:rFonts w:ascii="Times New Roman" w:hAnsi="Times New Roman" w:cs="Times New Roman"/>
                <w:sz w:val="24"/>
                <w:szCs w:val="24"/>
              </w:rPr>
              <w:t xml:space="preserve">vienas </w:t>
            </w:r>
            <w:r w:rsidRPr="00FD0E9F">
              <w:rPr>
                <w:rFonts w:ascii="Times New Roman" w:hAnsi="Times New Roman" w:cs="Times New Roman"/>
                <w:sz w:val="24"/>
                <w:szCs w:val="24"/>
              </w:rPr>
              <w:t>darbdien</w:t>
            </w:r>
            <w:r w:rsidR="00E76832">
              <w:rPr>
                <w:rFonts w:ascii="Times New Roman" w:hAnsi="Times New Roman" w:cs="Times New Roman"/>
                <w:sz w:val="24"/>
                <w:szCs w:val="24"/>
              </w:rPr>
              <w:t>as</w:t>
            </w:r>
            <w:r w:rsidRPr="00FD0E9F">
              <w:rPr>
                <w:rFonts w:ascii="Times New Roman" w:hAnsi="Times New Roman" w:cs="Times New Roman"/>
                <w:sz w:val="24"/>
                <w:szCs w:val="24"/>
              </w:rPr>
              <w:t xml:space="preserve"> laikā pēc lēmuma pieņemšanas par kompensācijas apmēru elektroniski iesniedz Z</w:t>
            </w:r>
            <w:r>
              <w:rPr>
                <w:rFonts w:ascii="Times New Roman" w:hAnsi="Times New Roman" w:cs="Times New Roman"/>
                <w:sz w:val="24"/>
                <w:szCs w:val="24"/>
              </w:rPr>
              <w:t>M</w:t>
            </w:r>
            <w:r w:rsidRPr="00FD0E9F">
              <w:rPr>
                <w:rFonts w:ascii="Times New Roman" w:hAnsi="Times New Roman" w:cs="Times New Roman"/>
                <w:sz w:val="24"/>
                <w:szCs w:val="24"/>
              </w:rPr>
              <w:t xml:space="preserve"> finansējuma pieprasījumu kompensāciju izmaksai</w:t>
            </w:r>
            <w:r>
              <w:rPr>
                <w:rFonts w:ascii="Times New Roman" w:hAnsi="Times New Roman" w:cs="Times New Roman"/>
                <w:sz w:val="24"/>
                <w:szCs w:val="24"/>
              </w:rPr>
              <w:t xml:space="preserve"> un </w:t>
            </w:r>
            <w:r w:rsidRPr="00FD0E9F">
              <w:rPr>
                <w:rFonts w:ascii="Times New Roman" w:hAnsi="Times New Roman" w:cs="Times New Roman"/>
                <w:sz w:val="24"/>
                <w:szCs w:val="24"/>
              </w:rPr>
              <w:t xml:space="preserve">kopsavilkumu par </w:t>
            </w:r>
            <w:r>
              <w:rPr>
                <w:rFonts w:ascii="Times New Roman" w:hAnsi="Times New Roman" w:cs="Times New Roman"/>
                <w:sz w:val="24"/>
                <w:szCs w:val="24"/>
              </w:rPr>
              <w:t>LAD</w:t>
            </w:r>
            <w:r w:rsidRPr="00FD0E9F">
              <w:rPr>
                <w:rFonts w:ascii="Times New Roman" w:hAnsi="Times New Roman" w:cs="Times New Roman"/>
                <w:sz w:val="24"/>
                <w:szCs w:val="24"/>
              </w:rPr>
              <w:t xml:space="preserve"> aprēķiniem par zaudējumu kompensācijas apmēru, </w:t>
            </w:r>
            <w:r w:rsidR="00760179">
              <w:rPr>
                <w:rFonts w:ascii="Times New Roman" w:hAnsi="Times New Roman" w:cs="Times New Roman"/>
                <w:sz w:val="24"/>
                <w:szCs w:val="24"/>
              </w:rPr>
              <w:t>kā arī</w:t>
            </w:r>
            <w:r w:rsidRPr="00FD0E9F">
              <w:rPr>
                <w:rFonts w:ascii="Times New Roman" w:hAnsi="Times New Roman" w:cs="Times New Roman"/>
                <w:sz w:val="24"/>
                <w:szCs w:val="24"/>
              </w:rPr>
              <w:t xml:space="preserve"> visus ar zaudējumu kompensācijas pieprasījumu saistītos dokumentus.</w:t>
            </w:r>
          </w:p>
          <w:p w14:paraId="48CF1EC4" w14:textId="67D76968" w:rsidR="00AE4FB5" w:rsidRDefault="00FD0E9F" w:rsidP="00AE4FB5">
            <w:pPr>
              <w:pStyle w:val="Bezatstarpm"/>
              <w:jc w:val="both"/>
              <w:rPr>
                <w:rFonts w:ascii="Times New Roman" w:hAnsi="Times New Roman" w:cs="Times New Roman"/>
                <w:sz w:val="24"/>
                <w:szCs w:val="24"/>
              </w:rPr>
            </w:pPr>
            <w:r>
              <w:rPr>
                <w:rFonts w:ascii="Times New Roman" w:hAnsi="Times New Roman" w:cs="Times New Roman"/>
                <w:sz w:val="24"/>
                <w:szCs w:val="24"/>
              </w:rPr>
              <w:t>ZM</w:t>
            </w:r>
            <w:r w:rsidRPr="00FD0E9F">
              <w:rPr>
                <w:rFonts w:ascii="Times New Roman" w:hAnsi="Times New Roman" w:cs="Times New Roman"/>
                <w:sz w:val="24"/>
                <w:szCs w:val="24"/>
              </w:rPr>
              <w:t xml:space="preserve"> 10 darbdienu laikā izvērtē </w:t>
            </w:r>
            <w:r>
              <w:rPr>
                <w:rFonts w:ascii="Times New Roman" w:hAnsi="Times New Roman" w:cs="Times New Roman"/>
                <w:sz w:val="24"/>
                <w:szCs w:val="24"/>
              </w:rPr>
              <w:t>LAD</w:t>
            </w:r>
            <w:r w:rsidRPr="00FD0E9F">
              <w:rPr>
                <w:rFonts w:ascii="Times New Roman" w:hAnsi="Times New Roman" w:cs="Times New Roman"/>
                <w:sz w:val="24"/>
                <w:szCs w:val="24"/>
              </w:rPr>
              <w:t xml:space="preserve"> iesniegtos dokumentus un </w:t>
            </w:r>
            <w:r w:rsidR="00AE4FB5">
              <w:rPr>
                <w:rFonts w:ascii="Times New Roman" w:hAnsi="Times New Roman" w:cs="Times New Roman"/>
                <w:sz w:val="24"/>
                <w:szCs w:val="24"/>
              </w:rPr>
              <w:t xml:space="preserve">saskaņā </w:t>
            </w:r>
            <w:r w:rsidR="00AE4FB5" w:rsidRPr="005C57FB">
              <w:rPr>
                <w:rFonts w:ascii="Times New Roman" w:hAnsi="Times New Roman" w:cs="Times New Roman"/>
                <w:sz w:val="24"/>
                <w:szCs w:val="24"/>
              </w:rPr>
              <w:t>ar Ministru kabineta 2018. gada 17. jūlij</w:t>
            </w:r>
            <w:r w:rsidR="00760179">
              <w:rPr>
                <w:rFonts w:ascii="Times New Roman" w:hAnsi="Times New Roman" w:cs="Times New Roman"/>
                <w:sz w:val="24"/>
                <w:szCs w:val="24"/>
              </w:rPr>
              <w:t>a</w:t>
            </w:r>
            <w:r w:rsidR="00AE4FB5" w:rsidRPr="005C57FB">
              <w:rPr>
                <w:rFonts w:ascii="Times New Roman" w:hAnsi="Times New Roman" w:cs="Times New Roman"/>
                <w:sz w:val="24"/>
                <w:szCs w:val="24"/>
              </w:rPr>
              <w:t xml:space="preserve"> noteikumi</w:t>
            </w:r>
            <w:r w:rsidR="00760179">
              <w:rPr>
                <w:rFonts w:ascii="Times New Roman" w:hAnsi="Times New Roman" w:cs="Times New Roman"/>
                <w:sz w:val="24"/>
                <w:szCs w:val="24"/>
              </w:rPr>
              <w:t>em</w:t>
            </w:r>
            <w:r w:rsidR="00AE4FB5" w:rsidRPr="005C57FB">
              <w:rPr>
                <w:rFonts w:ascii="Times New Roman" w:hAnsi="Times New Roman" w:cs="Times New Roman"/>
                <w:sz w:val="24"/>
                <w:szCs w:val="24"/>
              </w:rPr>
              <w:t xml:space="preserve"> Nr. 421</w:t>
            </w:r>
            <w:r w:rsidR="00AE4FB5">
              <w:rPr>
                <w:rFonts w:ascii="Times New Roman" w:hAnsi="Times New Roman" w:cs="Times New Roman"/>
                <w:sz w:val="24"/>
                <w:szCs w:val="24"/>
              </w:rPr>
              <w:t xml:space="preserve"> “</w:t>
            </w:r>
            <w:r w:rsidR="00AE4FB5" w:rsidRPr="005C57FB">
              <w:rPr>
                <w:rFonts w:ascii="Times New Roman" w:hAnsi="Times New Roman" w:cs="Times New Roman"/>
                <w:sz w:val="24"/>
                <w:szCs w:val="24"/>
              </w:rPr>
              <w:t>Kārtība, kādā veic gadskārtējā valsts budžeta likumā noteiktās apropriācijas izmaiņas</w:t>
            </w:r>
            <w:r w:rsidR="00AE4FB5">
              <w:rPr>
                <w:rFonts w:ascii="Times New Roman" w:hAnsi="Times New Roman" w:cs="Times New Roman"/>
                <w:sz w:val="24"/>
                <w:szCs w:val="24"/>
              </w:rPr>
              <w:t xml:space="preserve">” </w:t>
            </w:r>
            <w:r w:rsidRPr="00FD0E9F">
              <w:rPr>
                <w:rFonts w:ascii="Times New Roman" w:hAnsi="Times New Roman" w:cs="Times New Roman"/>
                <w:sz w:val="24"/>
                <w:szCs w:val="24"/>
              </w:rPr>
              <w:t>sagatavo</w:t>
            </w:r>
            <w:r w:rsidR="00AE4FB5">
              <w:rPr>
                <w:rFonts w:ascii="Times New Roman" w:hAnsi="Times New Roman" w:cs="Times New Roman"/>
                <w:sz w:val="24"/>
                <w:szCs w:val="24"/>
              </w:rPr>
              <w:t xml:space="preserve"> </w:t>
            </w:r>
            <w:r w:rsidR="001B0ABB">
              <w:rPr>
                <w:rFonts w:ascii="Times New Roman" w:hAnsi="Times New Roman" w:cs="Times New Roman"/>
                <w:sz w:val="24"/>
                <w:szCs w:val="24"/>
              </w:rPr>
              <w:t>pieprasījumu –</w:t>
            </w:r>
            <w:r w:rsidRPr="00FD0E9F">
              <w:rPr>
                <w:rFonts w:ascii="Times New Roman" w:hAnsi="Times New Roman" w:cs="Times New Roman"/>
                <w:sz w:val="24"/>
                <w:szCs w:val="24"/>
              </w:rPr>
              <w:t>normatīvā akta projektu, k</w:t>
            </w:r>
            <w:r w:rsidR="00760179">
              <w:rPr>
                <w:rFonts w:ascii="Times New Roman" w:hAnsi="Times New Roman" w:cs="Times New Roman"/>
                <w:sz w:val="24"/>
                <w:szCs w:val="24"/>
              </w:rPr>
              <w:t>o</w:t>
            </w:r>
            <w:r w:rsidRPr="00FD0E9F">
              <w:rPr>
                <w:rFonts w:ascii="Times New Roman" w:hAnsi="Times New Roman" w:cs="Times New Roman"/>
                <w:sz w:val="24"/>
                <w:szCs w:val="24"/>
              </w:rPr>
              <w:t xml:space="preserve"> iesniedz apstiprināšanai Ministru kabinetā</w:t>
            </w:r>
            <w:r w:rsidR="00760179">
              <w:rPr>
                <w:rFonts w:ascii="Times New Roman" w:hAnsi="Times New Roman" w:cs="Times New Roman"/>
                <w:sz w:val="24"/>
                <w:szCs w:val="24"/>
              </w:rPr>
              <w:t>,</w:t>
            </w:r>
            <w:r w:rsidRPr="00FD0E9F">
              <w:rPr>
                <w:rFonts w:ascii="Times New Roman" w:hAnsi="Times New Roman" w:cs="Times New Roman"/>
                <w:sz w:val="24"/>
                <w:szCs w:val="24"/>
              </w:rPr>
              <w:t xml:space="preserve"> vai </w:t>
            </w:r>
            <w:r w:rsidR="001B0ABB">
              <w:rPr>
                <w:rFonts w:ascii="Times New Roman" w:hAnsi="Times New Roman" w:cs="Times New Roman"/>
                <w:sz w:val="24"/>
                <w:szCs w:val="24"/>
              </w:rPr>
              <w:t xml:space="preserve">arī </w:t>
            </w:r>
            <w:r w:rsidRPr="00FD0E9F">
              <w:rPr>
                <w:rFonts w:ascii="Times New Roman" w:hAnsi="Times New Roman" w:cs="Times New Roman"/>
                <w:sz w:val="24"/>
                <w:szCs w:val="24"/>
              </w:rPr>
              <w:t>pieprasījumu F</w:t>
            </w:r>
            <w:r w:rsidR="00232B85">
              <w:rPr>
                <w:rFonts w:ascii="Times New Roman" w:hAnsi="Times New Roman" w:cs="Times New Roman"/>
                <w:sz w:val="24"/>
                <w:szCs w:val="24"/>
              </w:rPr>
              <w:t>inanšu ministrijai</w:t>
            </w:r>
            <w:r w:rsidRPr="00FD0E9F">
              <w:rPr>
                <w:rFonts w:ascii="Times New Roman" w:hAnsi="Times New Roman" w:cs="Times New Roman"/>
                <w:sz w:val="24"/>
                <w:szCs w:val="24"/>
              </w:rPr>
              <w:t xml:space="preserve"> </w:t>
            </w:r>
            <w:r w:rsidR="001B0ABB">
              <w:rPr>
                <w:rFonts w:ascii="Times New Roman" w:hAnsi="Times New Roman" w:cs="Times New Roman"/>
                <w:sz w:val="24"/>
                <w:szCs w:val="24"/>
              </w:rPr>
              <w:t xml:space="preserve">par līdzekļu piešķiršanu no valsts budžeta programmas  “Līdzekļi neparedzētiem gadījumiem” bez izskatīšanas Ministru kabinetā, ja ZM pieprasījums atbilst kādam no </w:t>
            </w:r>
            <w:r w:rsidR="001B0ABB" w:rsidRPr="001B0ABB">
              <w:rPr>
                <w:rFonts w:ascii="Times New Roman" w:hAnsi="Times New Roman" w:cs="Times New Roman"/>
                <w:sz w:val="24"/>
                <w:szCs w:val="24"/>
              </w:rPr>
              <w:t>2</w:t>
            </w:r>
            <w:r w:rsidR="001B0ABB">
              <w:rPr>
                <w:rFonts w:ascii="Times New Roman" w:hAnsi="Times New Roman" w:cs="Times New Roman"/>
                <w:sz w:val="24"/>
                <w:szCs w:val="24"/>
              </w:rPr>
              <w:t>018. gada 17. jūlija noteikumu</w:t>
            </w:r>
            <w:r w:rsidR="001B0ABB" w:rsidRPr="001B0ABB">
              <w:rPr>
                <w:rFonts w:ascii="Times New Roman" w:hAnsi="Times New Roman" w:cs="Times New Roman"/>
                <w:sz w:val="24"/>
                <w:szCs w:val="24"/>
              </w:rPr>
              <w:t xml:space="preserve"> Nr. 421 “Kārtība, kādā veic gadskārtējā valsts budžeta likumā noteiktās apropriācijas izmaiņas” </w:t>
            </w:r>
            <w:r w:rsidR="001B0ABB">
              <w:rPr>
                <w:rFonts w:ascii="Times New Roman" w:hAnsi="Times New Roman" w:cs="Times New Roman"/>
                <w:sz w:val="24"/>
                <w:szCs w:val="24"/>
              </w:rPr>
              <w:t xml:space="preserve"> 45.punktā minētajiem gadījumiem</w:t>
            </w:r>
            <w:r w:rsidRPr="00FD0E9F">
              <w:rPr>
                <w:rFonts w:ascii="Times New Roman" w:hAnsi="Times New Roman" w:cs="Times New Roman"/>
                <w:sz w:val="24"/>
                <w:szCs w:val="24"/>
              </w:rPr>
              <w:t>.</w:t>
            </w:r>
            <w:r w:rsidR="00AE4FB5">
              <w:rPr>
                <w:rFonts w:ascii="Times New Roman" w:hAnsi="Times New Roman" w:cs="Times New Roman"/>
                <w:sz w:val="24"/>
                <w:szCs w:val="24"/>
              </w:rPr>
              <w:t xml:space="preserve"> </w:t>
            </w:r>
          </w:p>
          <w:p w14:paraId="4CDC342C" w14:textId="5CBA906A" w:rsidR="00B81185" w:rsidRDefault="00AE4FB5" w:rsidP="00AE4FB5">
            <w:pPr>
              <w:pStyle w:val="Bezatstarpm"/>
              <w:jc w:val="both"/>
              <w:rPr>
                <w:rFonts w:ascii="Times New Roman" w:hAnsi="Times New Roman" w:cs="Times New Roman"/>
                <w:sz w:val="24"/>
                <w:szCs w:val="24"/>
              </w:rPr>
            </w:pPr>
            <w:r w:rsidRPr="00621BF6">
              <w:rPr>
                <w:rFonts w:ascii="Times New Roman" w:hAnsi="Times New Roman" w:cs="Times New Roman"/>
                <w:sz w:val="24"/>
                <w:szCs w:val="24"/>
              </w:rPr>
              <w:t>F</w:t>
            </w:r>
            <w:r w:rsidR="00232B85">
              <w:rPr>
                <w:rFonts w:ascii="Times New Roman" w:hAnsi="Times New Roman" w:cs="Times New Roman"/>
                <w:sz w:val="24"/>
                <w:szCs w:val="24"/>
              </w:rPr>
              <w:t>inanšu ministrija</w:t>
            </w:r>
            <w:r>
              <w:rPr>
                <w:rFonts w:ascii="Times New Roman" w:hAnsi="Times New Roman" w:cs="Times New Roman"/>
                <w:sz w:val="24"/>
                <w:szCs w:val="24"/>
              </w:rPr>
              <w:t xml:space="preserve"> </w:t>
            </w:r>
            <w:r w:rsidR="00223026">
              <w:rPr>
                <w:rFonts w:ascii="Times New Roman" w:hAnsi="Times New Roman" w:cs="Times New Roman"/>
                <w:sz w:val="24"/>
                <w:szCs w:val="24"/>
              </w:rPr>
              <w:t>ZM pieprasījumu izvērtē normatīvo aktu noteiktajā kārtībā</w:t>
            </w:r>
            <w:r w:rsidR="00B81185" w:rsidRPr="00FD0E9F">
              <w:rPr>
                <w:rFonts w:ascii="Times New Roman" w:hAnsi="Times New Roman" w:cs="Times New Roman"/>
                <w:sz w:val="24"/>
                <w:szCs w:val="24"/>
              </w:rPr>
              <w:t>.</w:t>
            </w:r>
          </w:p>
          <w:p w14:paraId="36CA5633" w14:textId="416AB3E0" w:rsidR="00AE4FB5" w:rsidRDefault="00AE4FB5" w:rsidP="00AE4FB5">
            <w:pPr>
              <w:pStyle w:val="Bezatstarpm"/>
              <w:jc w:val="both"/>
              <w:rPr>
                <w:rFonts w:ascii="Times New Roman" w:hAnsi="Times New Roman" w:cs="Times New Roman"/>
                <w:sz w:val="24"/>
                <w:szCs w:val="24"/>
              </w:rPr>
            </w:pPr>
            <w:r>
              <w:rPr>
                <w:rFonts w:ascii="Times New Roman" w:hAnsi="Times New Roman" w:cs="Times New Roman"/>
                <w:sz w:val="24"/>
                <w:szCs w:val="24"/>
              </w:rPr>
              <w:t xml:space="preserve">LAD </w:t>
            </w:r>
            <w:r w:rsidRPr="00621BF6">
              <w:rPr>
                <w:rFonts w:ascii="Times New Roman" w:hAnsi="Times New Roman" w:cs="Times New Roman"/>
                <w:sz w:val="24"/>
                <w:szCs w:val="24"/>
              </w:rPr>
              <w:t xml:space="preserve">pēc </w:t>
            </w:r>
            <w:r w:rsidRPr="00DD6D8C">
              <w:rPr>
                <w:rFonts w:ascii="Times New Roman" w:hAnsi="Times New Roman" w:cs="Times New Roman"/>
                <w:sz w:val="24"/>
                <w:szCs w:val="24"/>
              </w:rPr>
              <w:t>finanšu</w:t>
            </w:r>
            <w:r w:rsidRPr="00621BF6">
              <w:rPr>
                <w:rFonts w:ascii="Times New Roman" w:hAnsi="Times New Roman" w:cs="Times New Roman"/>
                <w:sz w:val="24"/>
                <w:szCs w:val="24"/>
              </w:rPr>
              <w:t xml:space="preserve"> līdzekļu saņemšanas no valsts budžeta programmas </w:t>
            </w:r>
            <w:r w:rsidR="00760179">
              <w:rPr>
                <w:rFonts w:ascii="Times New Roman" w:hAnsi="Times New Roman" w:cs="Times New Roman"/>
                <w:sz w:val="24"/>
                <w:szCs w:val="24"/>
              </w:rPr>
              <w:t>“</w:t>
            </w:r>
            <w:r w:rsidRPr="00621BF6">
              <w:rPr>
                <w:rFonts w:ascii="Times New Roman" w:hAnsi="Times New Roman" w:cs="Times New Roman"/>
                <w:sz w:val="24"/>
                <w:szCs w:val="24"/>
              </w:rPr>
              <w:t>Līdzekļi neparedzētiem gadījumiem”</w:t>
            </w:r>
            <w:r>
              <w:rPr>
                <w:rFonts w:ascii="Times New Roman" w:hAnsi="Times New Roman" w:cs="Times New Roman"/>
                <w:sz w:val="24"/>
                <w:szCs w:val="24"/>
              </w:rPr>
              <w:t xml:space="preserve"> </w:t>
            </w:r>
            <w:r w:rsidR="00760179">
              <w:rPr>
                <w:rFonts w:ascii="Times New Roman" w:hAnsi="Times New Roman" w:cs="Times New Roman"/>
                <w:sz w:val="24"/>
                <w:szCs w:val="24"/>
              </w:rPr>
              <w:t>piecu</w:t>
            </w:r>
            <w:r w:rsidRPr="00DD6D8C">
              <w:rPr>
                <w:rFonts w:ascii="Times New Roman" w:hAnsi="Times New Roman" w:cs="Times New Roman"/>
                <w:sz w:val="24"/>
                <w:szCs w:val="24"/>
              </w:rPr>
              <w:t xml:space="preserve"> darbdienu laikā </w:t>
            </w:r>
            <w:r w:rsidRPr="00621BF6">
              <w:rPr>
                <w:rFonts w:ascii="Times New Roman" w:hAnsi="Times New Roman" w:cs="Times New Roman"/>
                <w:sz w:val="24"/>
                <w:szCs w:val="24"/>
              </w:rPr>
              <w:t>izmaksā p</w:t>
            </w:r>
            <w:r>
              <w:rPr>
                <w:rFonts w:ascii="Times New Roman" w:hAnsi="Times New Roman" w:cs="Times New Roman"/>
                <w:sz w:val="24"/>
                <w:szCs w:val="24"/>
              </w:rPr>
              <w:t>ersonai</w:t>
            </w:r>
            <w:r w:rsidRPr="00621BF6">
              <w:rPr>
                <w:rFonts w:ascii="Times New Roman" w:hAnsi="Times New Roman" w:cs="Times New Roman"/>
                <w:sz w:val="24"/>
                <w:szCs w:val="24"/>
              </w:rPr>
              <w:t xml:space="preserve"> </w:t>
            </w:r>
            <w:r w:rsidRPr="00DD6D8C">
              <w:rPr>
                <w:rFonts w:ascii="Times New Roman" w:hAnsi="Times New Roman" w:cs="Times New Roman"/>
                <w:sz w:val="24"/>
                <w:szCs w:val="24"/>
              </w:rPr>
              <w:t>zaudējumu kompensāciju.</w:t>
            </w:r>
            <w:r>
              <w:rPr>
                <w:rFonts w:ascii="Times New Roman" w:hAnsi="Times New Roman" w:cs="Times New Roman"/>
                <w:sz w:val="24"/>
                <w:szCs w:val="24"/>
              </w:rPr>
              <w:t xml:space="preserve"> </w:t>
            </w:r>
          </w:p>
          <w:p w14:paraId="0C41232C" w14:textId="7F7F5B60" w:rsidR="00BB2922" w:rsidRPr="00500513" w:rsidRDefault="00BB2922" w:rsidP="00BB2922">
            <w:pPr>
              <w:pStyle w:val="Bezatstarpm"/>
              <w:jc w:val="both"/>
              <w:rPr>
                <w:rFonts w:ascii="Times New Roman" w:hAnsi="Times New Roman" w:cs="Times New Roman"/>
                <w:sz w:val="24"/>
                <w:szCs w:val="24"/>
              </w:rPr>
            </w:pPr>
            <w:r w:rsidRPr="00500513">
              <w:rPr>
                <w:rFonts w:ascii="Times New Roman" w:hAnsi="Times New Roman" w:cs="Times New Roman"/>
                <w:bCs/>
                <w:sz w:val="24"/>
                <w:szCs w:val="24"/>
              </w:rPr>
              <w:t>Saskaņā ar Personas datu apstrādes likum</w:t>
            </w:r>
            <w:r w:rsidR="00C67D11">
              <w:rPr>
                <w:rFonts w:ascii="Times New Roman" w:hAnsi="Times New Roman" w:cs="Times New Roman"/>
                <w:bCs/>
                <w:sz w:val="24"/>
                <w:szCs w:val="24"/>
              </w:rPr>
              <w:t>u</w:t>
            </w:r>
            <w:r w:rsidR="00263BAF">
              <w:rPr>
                <w:rFonts w:ascii="Times New Roman" w:hAnsi="Times New Roman" w:cs="Times New Roman"/>
                <w:bCs/>
                <w:sz w:val="24"/>
                <w:szCs w:val="24"/>
              </w:rPr>
              <w:t>, kā arī</w:t>
            </w:r>
            <w:r w:rsidR="00C67D11">
              <w:rPr>
                <w:rFonts w:ascii="Times New Roman" w:hAnsi="Times New Roman" w:cs="Times New Roman"/>
                <w:bCs/>
                <w:sz w:val="24"/>
                <w:szCs w:val="24"/>
              </w:rPr>
              <w:t xml:space="preserve"> ņ</w:t>
            </w:r>
            <w:r w:rsidR="00C67D11" w:rsidRPr="00500513">
              <w:rPr>
                <w:rFonts w:ascii="Times New Roman" w:hAnsi="Times New Roman" w:cs="Times New Roman"/>
                <w:bCs/>
                <w:sz w:val="24"/>
                <w:szCs w:val="24"/>
              </w:rPr>
              <w:t xml:space="preserve">emot vērā </w:t>
            </w:r>
            <w:r w:rsidR="00C67D11" w:rsidRPr="00C67D11">
              <w:rPr>
                <w:rFonts w:ascii="Times New Roman" w:hAnsi="Times New Roman" w:cs="Times New Roman"/>
                <w:bCs/>
                <w:sz w:val="24"/>
                <w:szCs w:val="24"/>
              </w:rPr>
              <w:t>Vispārīgā datu aizsardzības regul</w:t>
            </w:r>
            <w:r w:rsidR="00C67D11">
              <w:rPr>
                <w:rFonts w:ascii="Times New Roman" w:hAnsi="Times New Roman" w:cs="Times New Roman"/>
                <w:bCs/>
                <w:sz w:val="24"/>
                <w:szCs w:val="24"/>
              </w:rPr>
              <w:t>ā</w:t>
            </w:r>
            <w:r w:rsidR="00C67D11" w:rsidRPr="00500513">
              <w:rPr>
                <w:rFonts w:ascii="Times New Roman" w:hAnsi="Times New Roman" w:cs="Times New Roman"/>
                <w:bCs/>
                <w:sz w:val="24"/>
                <w:szCs w:val="24"/>
              </w:rPr>
              <w:t xml:space="preserve"> noteiktās prasības</w:t>
            </w:r>
            <w:r w:rsidR="00263BAF">
              <w:rPr>
                <w:rFonts w:ascii="Times New Roman" w:hAnsi="Times New Roman" w:cs="Times New Roman"/>
                <w:bCs/>
                <w:sz w:val="24"/>
                <w:szCs w:val="24"/>
              </w:rPr>
              <w:t>,</w:t>
            </w:r>
            <w:r w:rsidR="00C67D11" w:rsidRPr="00500513">
              <w:rPr>
                <w:rFonts w:ascii="Times New Roman" w:hAnsi="Times New Roman" w:cs="Times New Roman"/>
                <w:bCs/>
                <w:sz w:val="24"/>
                <w:szCs w:val="24"/>
              </w:rPr>
              <w:t xml:space="preserve"> </w:t>
            </w:r>
            <w:r w:rsidRPr="00500513">
              <w:rPr>
                <w:rFonts w:ascii="Times New Roman" w:hAnsi="Times New Roman" w:cs="Times New Roman"/>
                <w:bCs/>
                <w:sz w:val="24"/>
                <w:szCs w:val="24"/>
              </w:rPr>
              <w:t>noteikumu projekt</w:t>
            </w:r>
            <w:r w:rsidR="00CB1F5B">
              <w:rPr>
                <w:rFonts w:ascii="Times New Roman" w:hAnsi="Times New Roman" w:cs="Times New Roman"/>
                <w:bCs/>
                <w:sz w:val="24"/>
                <w:szCs w:val="24"/>
              </w:rPr>
              <w:t>ā</w:t>
            </w:r>
            <w:r w:rsidRPr="00500513">
              <w:rPr>
                <w:rFonts w:ascii="Times New Roman" w:hAnsi="Times New Roman" w:cs="Times New Roman"/>
                <w:bCs/>
                <w:sz w:val="24"/>
                <w:szCs w:val="24"/>
              </w:rPr>
              <w:t xml:space="preserve"> </w:t>
            </w:r>
            <w:r w:rsidR="00263BAF">
              <w:rPr>
                <w:rFonts w:ascii="Times New Roman" w:hAnsi="Times New Roman" w:cs="Times New Roman"/>
                <w:bCs/>
                <w:sz w:val="24"/>
                <w:szCs w:val="24"/>
              </w:rPr>
              <w:t xml:space="preserve">ir </w:t>
            </w:r>
            <w:r w:rsidR="00621BF6">
              <w:rPr>
                <w:rFonts w:ascii="Times New Roman" w:hAnsi="Times New Roman" w:cs="Times New Roman"/>
                <w:bCs/>
                <w:sz w:val="24"/>
                <w:szCs w:val="24"/>
              </w:rPr>
              <w:t>iekļauti</w:t>
            </w:r>
            <w:r w:rsidRPr="00500513">
              <w:rPr>
                <w:rFonts w:ascii="Times New Roman" w:hAnsi="Times New Roman" w:cs="Times New Roman"/>
                <w:bCs/>
                <w:sz w:val="24"/>
                <w:szCs w:val="24"/>
              </w:rPr>
              <w:t xml:space="preserve"> nosacījumi par fizisko personu datu apstrādi. </w:t>
            </w:r>
            <w:r w:rsidR="00C67D11">
              <w:rPr>
                <w:rFonts w:ascii="Times New Roman" w:hAnsi="Times New Roman" w:cs="Times New Roman"/>
                <w:bCs/>
                <w:sz w:val="24"/>
                <w:szCs w:val="24"/>
              </w:rPr>
              <w:t>N</w:t>
            </w:r>
            <w:r w:rsidRPr="00500513">
              <w:rPr>
                <w:rFonts w:ascii="Times New Roman" w:hAnsi="Times New Roman" w:cs="Times New Roman"/>
                <w:bCs/>
                <w:sz w:val="24"/>
                <w:szCs w:val="24"/>
              </w:rPr>
              <w:t>oteikumu projekts prec</w:t>
            </w:r>
            <w:r w:rsidR="00621BF6">
              <w:rPr>
                <w:rFonts w:ascii="Times New Roman" w:hAnsi="Times New Roman" w:cs="Times New Roman"/>
                <w:bCs/>
                <w:sz w:val="24"/>
                <w:szCs w:val="24"/>
              </w:rPr>
              <w:t>ī</w:t>
            </w:r>
            <w:r w:rsidRPr="00500513">
              <w:rPr>
                <w:rFonts w:ascii="Times New Roman" w:hAnsi="Times New Roman" w:cs="Times New Roman"/>
                <w:bCs/>
                <w:sz w:val="24"/>
                <w:szCs w:val="24"/>
              </w:rPr>
              <w:t>z</w:t>
            </w:r>
            <w:r w:rsidR="00621BF6">
              <w:rPr>
                <w:rFonts w:ascii="Times New Roman" w:hAnsi="Times New Roman" w:cs="Times New Roman"/>
                <w:bCs/>
                <w:sz w:val="24"/>
                <w:szCs w:val="24"/>
              </w:rPr>
              <w:t>i nosaka</w:t>
            </w:r>
            <w:r w:rsidRPr="00500513">
              <w:rPr>
                <w:rFonts w:ascii="Times New Roman" w:hAnsi="Times New Roman" w:cs="Times New Roman"/>
                <w:bCs/>
                <w:sz w:val="24"/>
                <w:szCs w:val="24"/>
              </w:rPr>
              <w:t xml:space="preserve"> PVD un LAD iesniedzamajos dokumentos norādāmos personas datu veidus, to apstrādes mērķus un glabāšanas termiņus, kā arī informē personu par datu apstrādes kārtību. Sagatavojot noteikumu projektu</w:t>
            </w:r>
            <w:r w:rsidR="00263BAF">
              <w:rPr>
                <w:rFonts w:ascii="Times New Roman" w:hAnsi="Times New Roman" w:cs="Times New Roman"/>
                <w:bCs/>
                <w:sz w:val="24"/>
                <w:szCs w:val="24"/>
              </w:rPr>
              <w:t>,</w:t>
            </w:r>
            <w:r w:rsidRPr="00500513">
              <w:rPr>
                <w:rFonts w:ascii="Times New Roman" w:hAnsi="Times New Roman" w:cs="Times New Roman"/>
                <w:bCs/>
                <w:sz w:val="24"/>
                <w:szCs w:val="24"/>
              </w:rPr>
              <w:t xml:space="preserve"> ir izvērtēts nepieciešamais datu apjoms noteiktās funkcijas nodrošināšanai.</w:t>
            </w:r>
          </w:p>
          <w:p w14:paraId="39EF127F" w14:textId="0AC8B931" w:rsidR="00F67455" w:rsidRPr="00500513" w:rsidRDefault="008C0748" w:rsidP="00C35B2C">
            <w:pPr>
              <w:pStyle w:val="Bezatstarpm"/>
              <w:jc w:val="both"/>
              <w:rPr>
                <w:rFonts w:ascii="Times New Roman" w:hAnsi="Times New Roman" w:cs="Times New Roman"/>
                <w:sz w:val="24"/>
                <w:szCs w:val="24"/>
              </w:rPr>
            </w:pPr>
            <w:r>
              <w:rPr>
                <w:rFonts w:ascii="Times New Roman" w:hAnsi="Times New Roman" w:cs="Times New Roman"/>
                <w:bCs/>
                <w:sz w:val="24"/>
                <w:szCs w:val="24"/>
              </w:rPr>
              <w:t xml:space="preserve">Saskaņā ar </w:t>
            </w:r>
            <w:r w:rsidR="00BB2922" w:rsidRPr="00500513">
              <w:rPr>
                <w:rFonts w:ascii="Times New Roman" w:hAnsi="Times New Roman" w:cs="Times New Roman"/>
                <w:bCs/>
                <w:sz w:val="24"/>
                <w:szCs w:val="24"/>
              </w:rPr>
              <w:t xml:space="preserve">Oficiālās elektroniskās adreses likumā noteikto </w:t>
            </w:r>
            <w:r>
              <w:rPr>
                <w:rFonts w:ascii="Times New Roman" w:hAnsi="Times New Roman" w:cs="Times New Roman"/>
                <w:bCs/>
                <w:sz w:val="24"/>
                <w:szCs w:val="24"/>
              </w:rPr>
              <w:t>n</w:t>
            </w:r>
            <w:r w:rsidRPr="00500513">
              <w:rPr>
                <w:rFonts w:ascii="Times New Roman" w:hAnsi="Times New Roman" w:cs="Times New Roman"/>
                <w:bCs/>
                <w:sz w:val="24"/>
                <w:szCs w:val="24"/>
              </w:rPr>
              <w:t xml:space="preserve">oteikumu projekts </w:t>
            </w:r>
            <w:r w:rsidR="00BB2922" w:rsidRPr="00500513">
              <w:rPr>
                <w:rFonts w:ascii="Times New Roman" w:hAnsi="Times New Roman" w:cs="Times New Roman"/>
                <w:bCs/>
                <w:sz w:val="24"/>
                <w:szCs w:val="24"/>
              </w:rPr>
              <w:t xml:space="preserve">ietver nosacījumus, </w:t>
            </w:r>
            <w:r w:rsidR="00263BAF">
              <w:rPr>
                <w:rFonts w:ascii="Times New Roman" w:hAnsi="Times New Roman" w:cs="Times New Roman"/>
                <w:bCs/>
                <w:sz w:val="24"/>
                <w:szCs w:val="24"/>
              </w:rPr>
              <w:t xml:space="preserve">kas paredz, </w:t>
            </w:r>
            <w:r w:rsidR="00BB2922" w:rsidRPr="00500513">
              <w:rPr>
                <w:rFonts w:ascii="Times New Roman" w:hAnsi="Times New Roman" w:cs="Times New Roman"/>
                <w:bCs/>
                <w:sz w:val="24"/>
                <w:szCs w:val="24"/>
              </w:rPr>
              <w:t xml:space="preserve">ka saziņa ar privātpersonu </w:t>
            </w:r>
            <w:r w:rsidR="00263BAF">
              <w:rPr>
                <w:rFonts w:ascii="Times New Roman" w:hAnsi="Times New Roman" w:cs="Times New Roman"/>
                <w:bCs/>
                <w:sz w:val="24"/>
                <w:szCs w:val="24"/>
              </w:rPr>
              <w:t>no</w:t>
            </w:r>
            <w:r w:rsidR="00BB2922" w:rsidRPr="00500513">
              <w:rPr>
                <w:rFonts w:ascii="Times New Roman" w:hAnsi="Times New Roman" w:cs="Times New Roman"/>
                <w:bCs/>
                <w:sz w:val="24"/>
                <w:szCs w:val="24"/>
              </w:rPr>
              <w:t xml:space="preserve">tiek, izmantojot oficiālās elektroniskās adreses kontu, ja tāds ir aktivizēts. Ja </w:t>
            </w:r>
            <w:r w:rsidR="00263BAF">
              <w:rPr>
                <w:rFonts w:ascii="Times New Roman" w:hAnsi="Times New Roman" w:cs="Times New Roman"/>
                <w:bCs/>
                <w:sz w:val="24"/>
                <w:szCs w:val="24"/>
              </w:rPr>
              <w:t xml:space="preserve">tāda </w:t>
            </w:r>
            <w:r w:rsidR="00BB2922" w:rsidRPr="00500513">
              <w:rPr>
                <w:rFonts w:ascii="Times New Roman" w:hAnsi="Times New Roman" w:cs="Times New Roman"/>
                <w:bCs/>
                <w:sz w:val="24"/>
                <w:szCs w:val="24"/>
              </w:rPr>
              <w:t xml:space="preserve">nav, tad saziņa </w:t>
            </w:r>
            <w:r w:rsidR="00263BAF">
              <w:rPr>
                <w:rFonts w:ascii="Times New Roman" w:hAnsi="Times New Roman" w:cs="Times New Roman"/>
                <w:bCs/>
                <w:sz w:val="24"/>
                <w:szCs w:val="24"/>
              </w:rPr>
              <w:t>no</w:t>
            </w:r>
            <w:r w:rsidR="00BB2922" w:rsidRPr="00500513">
              <w:rPr>
                <w:rFonts w:ascii="Times New Roman" w:hAnsi="Times New Roman" w:cs="Times New Roman"/>
                <w:bCs/>
                <w:sz w:val="24"/>
                <w:szCs w:val="24"/>
              </w:rPr>
              <w:t xml:space="preserve">tiek, izmantojot iesniegumā norādīto elektroniskā pasta adresi. Atbilstoši Oficiālās elektroniskās adreses likuma 12. panta pirmajai daļai persona, kurai ir aktivizēts </w:t>
            </w:r>
            <w:r w:rsidR="00BB2922" w:rsidRPr="00500513">
              <w:rPr>
                <w:rFonts w:ascii="Times New Roman" w:hAnsi="Times New Roman" w:cs="Times New Roman"/>
                <w:bCs/>
                <w:sz w:val="24"/>
                <w:szCs w:val="24"/>
              </w:rPr>
              <w:lastRenderedPageBreak/>
              <w:t xml:space="preserve">oficiālās elektroniskās adreses konts, var lūgt izmantot citu saziņas kanālu, to pamatojot, tādēļ noteikumu projektā paredzēts, ka persona kā saziņas līdzekli var norādīt elektroniskā pasta adresi. </w:t>
            </w:r>
          </w:p>
        </w:tc>
      </w:tr>
      <w:tr w:rsidR="00F67455" w14:paraId="38D0DDD4" w14:textId="77777777" w:rsidTr="00F46203">
        <w:trPr>
          <w:jc w:val="center"/>
        </w:trPr>
        <w:tc>
          <w:tcPr>
            <w:tcW w:w="719" w:type="dxa"/>
          </w:tcPr>
          <w:p w14:paraId="1A351E20"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14:paraId="02D1834D" w14:textId="77777777" w:rsidR="00F67455" w:rsidRPr="0079316C" w:rsidRDefault="00F67455" w:rsidP="005252C6">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14:paraId="3AA6D400" w14:textId="77777777" w:rsidR="00F67455" w:rsidRDefault="00BA7B29" w:rsidP="00BE2D9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Pārtikas un veterinārais dienests</w:t>
            </w:r>
            <w:r w:rsidR="008A774E">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Pr="00BA7B29">
              <w:rPr>
                <w:rFonts w:ascii="Times New Roman" w:hAnsi="Times New Roman" w:cs="Times New Roman"/>
                <w:sz w:val="24"/>
                <w:szCs w:val="24"/>
                <w:lang w:eastAsia="lv-LV"/>
              </w:rPr>
              <w:t>Lauku atbalsta dienests</w:t>
            </w:r>
            <w:r w:rsidR="008A774E">
              <w:rPr>
                <w:rFonts w:ascii="Times New Roman" w:hAnsi="Times New Roman" w:cs="Times New Roman"/>
                <w:sz w:val="24"/>
                <w:szCs w:val="24"/>
                <w:lang w:eastAsia="lv-LV"/>
              </w:rPr>
              <w:t xml:space="preserve"> un</w:t>
            </w:r>
            <w:r w:rsidR="004D6337">
              <w:rPr>
                <w:rFonts w:ascii="Times New Roman" w:hAnsi="Times New Roman" w:cs="Times New Roman"/>
                <w:sz w:val="24"/>
                <w:szCs w:val="24"/>
                <w:lang w:eastAsia="lv-LV"/>
              </w:rPr>
              <w:t xml:space="preserve"> Lauksaimniecības datu centrs</w:t>
            </w:r>
          </w:p>
          <w:p w14:paraId="2D1FD23B" w14:textId="77777777" w:rsidR="009E45A9" w:rsidRPr="007178FD" w:rsidRDefault="009E45A9" w:rsidP="00BE2D94">
            <w:pPr>
              <w:pStyle w:val="Bezatstarpm"/>
            </w:pPr>
          </w:p>
        </w:tc>
      </w:tr>
      <w:tr w:rsidR="00F67455" w14:paraId="06DFFCD6" w14:textId="77777777" w:rsidTr="00F46203">
        <w:trPr>
          <w:jc w:val="center"/>
        </w:trPr>
        <w:tc>
          <w:tcPr>
            <w:tcW w:w="719" w:type="dxa"/>
          </w:tcPr>
          <w:p w14:paraId="3FDAD0ED"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14:paraId="488DF5CE"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14:paraId="091BB449" w14:textId="1D65D07B" w:rsidR="00F67455" w:rsidRDefault="00804930">
            <w:pPr>
              <w:pStyle w:val="Bezatstarpm"/>
              <w:jc w:val="both"/>
              <w:rPr>
                <w:rFonts w:ascii="Times New Roman" w:hAnsi="Times New Roman" w:cs="Times New Roman"/>
                <w:sz w:val="24"/>
                <w:szCs w:val="24"/>
                <w:lang w:eastAsia="lv-LV"/>
              </w:rPr>
            </w:pPr>
            <w:r w:rsidRPr="00804930">
              <w:rPr>
                <w:rFonts w:ascii="Times New Roman" w:hAnsi="Times New Roman" w:cs="Times New Roman"/>
                <w:sz w:val="24"/>
                <w:szCs w:val="24"/>
                <w:lang w:eastAsia="lv-LV"/>
              </w:rPr>
              <w:t>Ievērojot Eiropas Parlamenta un Padomes 2016. gada 27. aprīļa Regulā (ES) 2016/679 par fizisku personu aizsardzību attiecībā uz personas datu apstrādi un šādu datu brīvu apriti un ar ko atceļ Direktīvu 95/46/EK (Vispārīgā datu aizsardzības regula) noteiktās prasības, noteikumu projektu</w:t>
            </w:r>
            <w:r w:rsidR="00263BAF" w:rsidRPr="00804930">
              <w:rPr>
                <w:rFonts w:ascii="Times New Roman" w:hAnsi="Times New Roman" w:cs="Times New Roman"/>
                <w:sz w:val="24"/>
                <w:szCs w:val="24"/>
                <w:lang w:eastAsia="lv-LV"/>
              </w:rPr>
              <w:t xml:space="preserve"> </w:t>
            </w:r>
            <w:r w:rsidR="00263BAF">
              <w:rPr>
                <w:rFonts w:ascii="Times New Roman" w:hAnsi="Times New Roman" w:cs="Times New Roman"/>
                <w:sz w:val="24"/>
                <w:szCs w:val="24"/>
                <w:lang w:eastAsia="lv-LV"/>
              </w:rPr>
              <w:t>sagatavošanas laikā</w:t>
            </w:r>
            <w:r w:rsidRPr="00804930">
              <w:rPr>
                <w:rFonts w:ascii="Times New Roman" w:hAnsi="Times New Roman" w:cs="Times New Roman"/>
                <w:sz w:val="24"/>
                <w:szCs w:val="24"/>
                <w:lang w:eastAsia="lv-LV"/>
              </w:rPr>
              <w:t xml:space="preserve"> ir izvērtēts nepieciešamo datu apjoms </w:t>
            </w:r>
            <w:r w:rsidR="00956F57">
              <w:rPr>
                <w:rFonts w:ascii="Times New Roman" w:hAnsi="Times New Roman" w:cs="Times New Roman"/>
                <w:sz w:val="24"/>
                <w:szCs w:val="24"/>
                <w:lang w:eastAsia="lv-LV"/>
              </w:rPr>
              <w:t>PVD un LAD</w:t>
            </w:r>
            <w:r w:rsidR="00956F57" w:rsidRPr="00804930">
              <w:rPr>
                <w:rFonts w:ascii="Times New Roman" w:hAnsi="Times New Roman" w:cs="Times New Roman"/>
                <w:sz w:val="24"/>
                <w:szCs w:val="24"/>
                <w:lang w:eastAsia="lv-LV"/>
              </w:rPr>
              <w:t xml:space="preserve"> </w:t>
            </w:r>
            <w:r w:rsidRPr="00804930">
              <w:rPr>
                <w:rFonts w:ascii="Times New Roman" w:hAnsi="Times New Roman" w:cs="Times New Roman"/>
                <w:sz w:val="24"/>
                <w:szCs w:val="24"/>
                <w:lang w:eastAsia="lv-LV"/>
              </w:rPr>
              <w:t>noteiktās funkcijas nodrošināšanai</w:t>
            </w:r>
            <w:r w:rsidR="00956F57">
              <w:rPr>
                <w:rFonts w:ascii="Times New Roman" w:hAnsi="Times New Roman" w:cs="Times New Roman"/>
                <w:sz w:val="24"/>
                <w:szCs w:val="24"/>
                <w:lang w:eastAsia="lv-LV"/>
              </w:rPr>
              <w:t>.</w:t>
            </w:r>
            <w:r w:rsidRPr="00804930">
              <w:rPr>
                <w:rFonts w:ascii="Times New Roman" w:hAnsi="Times New Roman" w:cs="Times New Roman"/>
                <w:sz w:val="24"/>
                <w:szCs w:val="24"/>
                <w:lang w:eastAsia="lv-LV"/>
              </w:rPr>
              <w:t xml:space="preserve"> Noteiktais datu apjoms ir nepieciešams personas identifikācijai un saziņai pēc nepieciešamības.</w:t>
            </w:r>
            <w:r w:rsidR="00956F57">
              <w:t xml:space="preserve"> </w:t>
            </w:r>
          </w:p>
        </w:tc>
      </w:tr>
    </w:tbl>
    <w:p w14:paraId="59F34694"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14:paraId="1E8EED5F" w14:textId="77777777" w:rsidTr="00F46203">
        <w:trPr>
          <w:jc w:val="center"/>
        </w:trPr>
        <w:tc>
          <w:tcPr>
            <w:tcW w:w="10070" w:type="dxa"/>
            <w:gridSpan w:val="3"/>
          </w:tcPr>
          <w:p w14:paraId="64E77561" w14:textId="77777777" w:rsidR="00F67455" w:rsidRDefault="00F67455" w:rsidP="005252C6">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901E87" w14:paraId="332BC0A7" w14:textId="77777777" w:rsidTr="00F46203">
        <w:trPr>
          <w:jc w:val="center"/>
        </w:trPr>
        <w:tc>
          <w:tcPr>
            <w:tcW w:w="856" w:type="dxa"/>
          </w:tcPr>
          <w:p w14:paraId="6C3514E6" w14:textId="77777777" w:rsidR="00901E87" w:rsidRPr="0079316C" w:rsidRDefault="00901E87" w:rsidP="00901E8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4B6FAF05" w14:textId="77777777" w:rsidR="00901E87" w:rsidRPr="0079316C" w:rsidRDefault="00901E87" w:rsidP="00901E87">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14:paraId="169A2936" w14:textId="71F064A2" w:rsidR="00901E87" w:rsidRDefault="00901E87" w:rsidP="00901E87">
            <w:pPr>
              <w:jc w:val="both"/>
            </w:pPr>
            <w:r w:rsidRPr="00597D4A">
              <w:t>Noteikumu projekts attiecas uz</w:t>
            </w:r>
            <w:r>
              <w:t xml:space="preserve"> </w:t>
            </w:r>
            <w:r w:rsidRPr="00D565C4">
              <w:t xml:space="preserve">Pārtikas un veterināro dienestu, </w:t>
            </w:r>
            <w:r>
              <w:t>Lauku atbalsta</w:t>
            </w:r>
            <w:r w:rsidRPr="00D565C4">
              <w:t xml:space="preserve"> dienestu un</w:t>
            </w:r>
            <w:r w:rsidRPr="00597D4A">
              <w:t xml:space="preserve"> </w:t>
            </w:r>
            <w:r w:rsidRPr="00CE640C">
              <w:t>dzīvnieku īpašniek</w:t>
            </w:r>
            <w:r>
              <w:t>u</w:t>
            </w:r>
            <w:r w:rsidRPr="00CE640C">
              <w:t>, pārtikas uzņēmum</w:t>
            </w:r>
            <w:r>
              <w:t>u</w:t>
            </w:r>
            <w:r w:rsidRPr="00CE640C">
              <w:t>, dzīvnieku mākslīgās apsēklošanas komersant</w:t>
            </w:r>
            <w:r>
              <w:t>u</w:t>
            </w:r>
            <w:r w:rsidRPr="00CE640C">
              <w:t xml:space="preserve"> un embriju transplantācijas komersant</w:t>
            </w:r>
            <w:r>
              <w:t>u</w:t>
            </w:r>
            <w:r w:rsidRPr="00597D4A">
              <w:t>, k</w:t>
            </w:r>
            <w:r>
              <w:t>uram</w:t>
            </w:r>
            <w:r w:rsidRPr="00597D4A">
              <w:t xml:space="preserve"> būs</w:t>
            </w:r>
            <w:r>
              <w:t xml:space="preserve"> </w:t>
            </w:r>
            <w:r w:rsidRPr="00597D4A">
              <w:t>zaudējumi</w:t>
            </w:r>
            <w:r>
              <w:t xml:space="preserve"> epizootijas vai</w:t>
            </w:r>
            <w:r w:rsidRPr="00597D4A">
              <w:t xml:space="preserve"> valsts uzraudzībā esoša dzīvnieku infekcijas slimība</w:t>
            </w:r>
            <w:r>
              <w:t>s uzliesmojuma gadījumā.</w:t>
            </w:r>
            <w:r w:rsidRPr="00597D4A">
              <w:t xml:space="preserve"> Pēc Lauksaimniecības datu centra datiem, Latvijā 20</w:t>
            </w:r>
            <w:r>
              <w:t>2</w:t>
            </w:r>
            <w:r w:rsidRPr="00597D4A">
              <w:t>1.</w:t>
            </w:r>
            <w:r>
              <w:t xml:space="preserve"> </w:t>
            </w:r>
            <w:r w:rsidRPr="00597D4A">
              <w:t>gada 1.</w:t>
            </w:r>
            <w:r>
              <w:t> </w:t>
            </w:r>
            <w:r w:rsidRPr="00597D4A">
              <w:t xml:space="preserve">janvārī bija </w:t>
            </w:r>
            <w:r>
              <w:t xml:space="preserve">30 662 ganāmpulki ar dzīvniekiem un </w:t>
            </w:r>
            <w:r w:rsidRPr="002C0855">
              <w:t>142</w:t>
            </w:r>
            <w:r>
              <w:t> </w:t>
            </w:r>
            <w:r w:rsidRPr="002C0855">
              <w:t>753</w:t>
            </w:r>
            <w:r>
              <w:t xml:space="preserve"> novietnes. </w:t>
            </w:r>
          </w:p>
        </w:tc>
      </w:tr>
      <w:tr w:rsidR="00901E87" w14:paraId="02B2A6D8" w14:textId="77777777" w:rsidTr="00D36E16">
        <w:trPr>
          <w:trHeight w:val="1124"/>
          <w:jc w:val="center"/>
        </w:trPr>
        <w:tc>
          <w:tcPr>
            <w:tcW w:w="856" w:type="dxa"/>
          </w:tcPr>
          <w:p w14:paraId="308A9DD0" w14:textId="77777777" w:rsidR="00901E87" w:rsidRPr="0079316C" w:rsidRDefault="00901E87" w:rsidP="00901E87">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50D4F18E" w14:textId="77777777" w:rsidR="00901E87" w:rsidRPr="0079316C" w:rsidRDefault="00901E87" w:rsidP="00901E87">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14:paraId="3E45667F" w14:textId="77777777" w:rsidR="00901E87" w:rsidRPr="00465348" w:rsidRDefault="00901E87" w:rsidP="00901E87">
            <w:pPr>
              <w:jc w:val="both"/>
            </w:pPr>
            <w:r w:rsidRPr="00D565C4">
              <w:t>Regulējums tieši un būtiski neietekmē uzņēmējdarbības vidi</w:t>
            </w:r>
            <w:r>
              <w:t> </w:t>
            </w:r>
            <w:r w:rsidRPr="00D565C4">
              <w:t xml:space="preserve">– mazos un vidējos uzņēmumus, mikrouzņēmumus un </w:t>
            </w:r>
            <w:proofErr w:type="spellStart"/>
            <w:r w:rsidRPr="00D565C4">
              <w:t>jaunveidotus</w:t>
            </w:r>
            <w:proofErr w:type="spellEnd"/>
            <w:r w:rsidRPr="00D565C4">
              <w:t xml:space="preserve"> uzņēmumus, ne arī konkurenci dzīvnieku </w:t>
            </w:r>
            <w:r>
              <w:t>īpašnieku vidū</w:t>
            </w:r>
            <w:r w:rsidRPr="00D565C4">
              <w:t xml:space="preserve">, vidi un nevalstisko organizāciju darbību, tāpēc uz šīm jomām tas nav attiecināms. </w:t>
            </w:r>
            <w:r w:rsidRPr="00465348">
              <w:t>Turpmāk tiek paredzēta iespēja pieteikties zaudējumu kompensācijai LAD elektroniskās pieteikšanās sistēmā (</w:t>
            </w:r>
            <w:hyperlink r:id="rId12" w:history="1">
              <w:r w:rsidRPr="00465348">
                <w:rPr>
                  <w:rStyle w:val="Hipersaite"/>
                </w:rPr>
                <w:t>https://eps.lad.gov.lv</w:t>
              </w:r>
            </w:hyperlink>
            <w:r w:rsidRPr="00465348">
              <w:t xml:space="preserve">), ar šo tiek samazināts sniedzamās informācijas apjoms.   </w:t>
            </w:r>
          </w:p>
          <w:p w14:paraId="1443A8E2" w14:textId="0290EB92" w:rsidR="00901E87" w:rsidRDefault="00901E87" w:rsidP="00901E87">
            <w:pPr>
              <w:jc w:val="both"/>
            </w:pPr>
            <w:r w:rsidRPr="00465348">
              <w:t>Līdz šim iesnieguma veidlapa kompensācijas saņemšanai bija noteikta noteikumos Nr. 177 kā 9. pielikums, kurā bija jānorāda</w:t>
            </w:r>
            <w:r>
              <w:t xml:space="preserve"> informācija, </w:t>
            </w:r>
            <w:r w:rsidRPr="00465348">
              <w:t>tai skaitā dzīvnieka kautķermeņa vērtība, kompensācijas apmērs par vienu kompensējamā pasākuma vienību, kā arī personai bija jārēķina kompensācijas summa. Ņemot vērā, ka praksē persona ne vienmēr iesniegumā norāda dzīvnieka kautķermeņa vērtību, kompensācijas apmēru par vienu kompensējamā pasākuma vienību, kā arī aprēķināto kompensācijas summ</w:t>
            </w:r>
            <w:r>
              <w:t>u</w:t>
            </w:r>
            <w:r w:rsidRPr="00465348">
              <w:t>, noteikumu projekts paredz turpmāk vairs nenorādīt šādu informāciju, tādejādi samazinot administratīvās izmaksas mērķgrupai.</w:t>
            </w:r>
            <w:r w:rsidRPr="003D02C2">
              <w:rPr>
                <w:b/>
                <w:bCs/>
              </w:rPr>
              <w:t xml:space="preserve"> </w:t>
            </w:r>
          </w:p>
        </w:tc>
      </w:tr>
      <w:tr w:rsidR="00F67455" w14:paraId="25159D23" w14:textId="77777777" w:rsidTr="00F46203">
        <w:trPr>
          <w:jc w:val="center"/>
        </w:trPr>
        <w:tc>
          <w:tcPr>
            <w:tcW w:w="856" w:type="dxa"/>
          </w:tcPr>
          <w:p w14:paraId="1AB75D8D"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078C9CBB"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14:paraId="38656662" w14:textId="1DF71B7B" w:rsidR="00F67455" w:rsidRPr="00D565C4" w:rsidRDefault="00901E87" w:rsidP="00D565C4">
            <w:pPr>
              <w:pStyle w:val="Bezatstarpm"/>
              <w:jc w:val="both"/>
              <w:rPr>
                <w:rFonts w:ascii="Times New Roman" w:hAnsi="Times New Roman" w:cs="Times New Roman"/>
                <w:sz w:val="24"/>
              </w:rPr>
            </w:pPr>
            <w:r w:rsidRPr="00901E87">
              <w:rPr>
                <w:rFonts w:ascii="Times New Roman" w:hAnsi="Times New Roman" w:cs="Times New Roman"/>
                <w:sz w:val="24"/>
              </w:rPr>
              <w:t xml:space="preserve">Iesnieguma aizpildīšanai nepieciešamais laiks variē, atkarībā no dzīvnieku infekcijas slimības veida, infekcijas slimības apkarošanas pasākumu laikā nogalināto dzīvnieku skaita un </w:t>
            </w:r>
            <w:r w:rsidRPr="00901E87">
              <w:rPr>
                <w:rFonts w:ascii="Times New Roman" w:hAnsi="Times New Roman" w:cs="Times New Roman"/>
                <w:sz w:val="24"/>
              </w:rPr>
              <w:lastRenderedPageBreak/>
              <w:t>sugas, līdz ar to nav iespējams precīzi novērtēt administratīvo izmaksu samazinājumu.</w:t>
            </w:r>
          </w:p>
        </w:tc>
      </w:tr>
      <w:tr w:rsidR="00F67455" w14:paraId="4D4358FF" w14:textId="77777777" w:rsidTr="00F46203">
        <w:trPr>
          <w:jc w:val="center"/>
        </w:trPr>
        <w:tc>
          <w:tcPr>
            <w:tcW w:w="856" w:type="dxa"/>
          </w:tcPr>
          <w:p w14:paraId="493A11E5"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4.</w:t>
            </w:r>
          </w:p>
        </w:tc>
        <w:tc>
          <w:tcPr>
            <w:tcW w:w="3119" w:type="dxa"/>
          </w:tcPr>
          <w:p w14:paraId="53CD5149"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14:paraId="06B44839" w14:textId="77777777" w:rsidR="00F67455" w:rsidRPr="0039467E" w:rsidRDefault="00F67455" w:rsidP="005252C6">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14:paraId="09439321" w14:textId="77777777" w:rsidTr="00F46203">
        <w:trPr>
          <w:jc w:val="center"/>
        </w:trPr>
        <w:tc>
          <w:tcPr>
            <w:tcW w:w="856" w:type="dxa"/>
          </w:tcPr>
          <w:p w14:paraId="2BBA0182"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14:paraId="19D8AE06"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2898CED5" w14:textId="77777777" w:rsidR="00F67455"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007012FD" w14:textId="77777777" w:rsidR="00F67455" w:rsidRDefault="00F67455" w:rsidP="00F67455">
      <w:pPr>
        <w:pStyle w:val="Bezatstarpm"/>
        <w:rPr>
          <w:rFonts w:ascii="Times New Roman" w:hAnsi="Times New Roman" w:cs="Times New Roman"/>
          <w:sz w:val="24"/>
          <w:szCs w:val="24"/>
          <w:lang w:eastAsia="lv-LV"/>
        </w:rPr>
      </w:pP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17"/>
        <w:gridCol w:w="1031"/>
        <w:gridCol w:w="1031"/>
        <w:gridCol w:w="903"/>
        <w:gridCol w:w="904"/>
        <w:gridCol w:w="775"/>
        <w:gridCol w:w="1050"/>
        <w:gridCol w:w="1044"/>
      </w:tblGrid>
      <w:tr w:rsidR="0040629A" w:rsidRPr="00D871AE" w14:paraId="00B92DCD" w14:textId="77777777" w:rsidTr="005252C6">
        <w:trPr>
          <w:cantSplit/>
        </w:trPr>
        <w:tc>
          <w:tcPr>
            <w:tcW w:w="9781" w:type="dxa"/>
            <w:gridSpan w:val="8"/>
            <w:shd w:val="clear" w:color="auto" w:fill="auto"/>
            <w:vAlign w:val="center"/>
            <w:hideMark/>
          </w:tcPr>
          <w:p w14:paraId="669517A6" w14:textId="77777777" w:rsidR="0040629A" w:rsidRPr="00D871AE" w:rsidRDefault="0040629A" w:rsidP="005252C6">
            <w:pPr>
              <w:jc w:val="center"/>
              <w:rPr>
                <w:b/>
                <w:bCs/>
                <w:lang w:eastAsia="en-US"/>
              </w:rPr>
            </w:pPr>
            <w:r w:rsidRPr="00D871AE">
              <w:rPr>
                <w:b/>
                <w:bCs/>
                <w:lang w:eastAsia="en-US"/>
              </w:rPr>
              <w:t>III. Tiesību akta projekta ietekme uz valsts budžetu un pašvaldību budžetiem</w:t>
            </w:r>
          </w:p>
        </w:tc>
      </w:tr>
      <w:tr w:rsidR="0040629A" w:rsidRPr="00D871AE" w14:paraId="5D18F88A" w14:textId="77777777" w:rsidTr="005252C6">
        <w:trPr>
          <w:cantSplit/>
        </w:trPr>
        <w:tc>
          <w:tcPr>
            <w:tcW w:w="2428" w:type="dxa"/>
            <w:vMerge w:val="restart"/>
            <w:shd w:val="clear" w:color="auto" w:fill="FFFFFF"/>
            <w:vAlign w:val="center"/>
          </w:tcPr>
          <w:p w14:paraId="5B1EBF07" w14:textId="77777777" w:rsidR="0040629A" w:rsidRPr="00D871AE" w:rsidRDefault="0040629A" w:rsidP="005252C6">
            <w:pPr>
              <w:jc w:val="center"/>
              <w:rPr>
                <w:bCs/>
                <w:lang w:eastAsia="en-US"/>
              </w:rPr>
            </w:pPr>
            <w:r w:rsidRPr="00D871AE">
              <w:rPr>
                <w:bCs/>
                <w:lang w:eastAsia="en-US"/>
              </w:rPr>
              <w:t>Rādītāji</w:t>
            </w:r>
          </w:p>
        </w:tc>
        <w:tc>
          <w:tcPr>
            <w:tcW w:w="2252" w:type="dxa"/>
            <w:gridSpan w:val="2"/>
            <w:vMerge w:val="restart"/>
            <w:shd w:val="clear" w:color="auto" w:fill="FFFFFF"/>
            <w:vAlign w:val="center"/>
            <w:hideMark/>
          </w:tcPr>
          <w:p w14:paraId="45935A2B" w14:textId="77777777" w:rsidR="0040629A" w:rsidRPr="00D871AE" w:rsidRDefault="0040629A" w:rsidP="005252C6">
            <w:pPr>
              <w:jc w:val="center"/>
              <w:rPr>
                <w:bCs/>
                <w:lang w:eastAsia="en-US"/>
              </w:rPr>
            </w:pPr>
            <w:r w:rsidRPr="00D871AE">
              <w:rPr>
                <w:bCs/>
                <w:lang w:eastAsia="en-US"/>
              </w:rPr>
              <w:t>20</w:t>
            </w:r>
            <w:r>
              <w:rPr>
                <w:bCs/>
                <w:lang w:eastAsia="en-US"/>
              </w:rPr>
              <w:t>2</w:t>
            </w:r>
            <w:r w:rsidR="00D36E16">
              <w:rPr>
                <w:bCs/>
                <w:lang w:eastAsia="en-US"/>
              </w:rPr>
              <w:t>1</w:t>
            </w:r>
            <w:r w:rsidRPr="00D871AE">
              <w:rPr>
                <w:bCs/>
                <w:lang w:eastAsia="en-US"/>
              </w:rPr>
              <w:t>.</w:t>
            </w:r>
          </w:p>
        </w:tc>
        <w:tc>
          <w:tcPr>
            <w:tcW w:w="5101" w:type="dxa"/>
            <w:gridSpan w:val="5"/>
            <w:shd w:val="clear" w:color="auto" w:fill="FFFFFF"/>
            <w:vAlign w:val="center"/>
            <w:hideMark/>
          </w:tcPr>
          <w:p w14:paraId="40F6F4C5" w14:textId="77777777" w:rsidR="0040629A" w:rsidRPr="00D871AE" w:rsidRDefault="0040629A" w:rsidP="005252C6">
            <w:pPr>
              <w:jc w:val="center"/>
              <w:rPr>
                <w:lang w:eastAsia="en-US"/>
              </w:rPr>
            </w:pPr>
            <w:r w:rsidRPr="00D871AE">
              <w:rPr>
                <w:lang w:eastAsia="en-US"/>
              </w:rPr>
              <w:t>Turpmākie trīs gadi (</w:t>
            </w:r>
            <w:proofErr w:type="spellStart"/>
            <w:r w:rsidRPr="00D871AE">
              <w:rPr>
                <w:i/>
                <w:iCs/>
                <w:lang w:eastAsia="en-US"/>
              </w:rPr>
              <w:t>euro</w:t>
            </w:r>
            <w:proofErr w:type="spellEnd"/>
            <w:r w:rsidRPr="00D871AE">
              <w:rPr>
                <w:lang w:eastAsia="en-US"/>
              </w:rPr>
              <w:t>)</w:t>
            </w:r>
          </w:p>
        </w:tc>
      </w:tr>
      <w:tr w:rsidR="0040629A" w:rsidRPr="00D871AE" w14:paraId="07C2514D" w14:textId="77777777" w:rsidTr="005252C6">
        <w:trPr>
          <w:cantSplit/>
        </w:trPr>
        <w:tc>
          <w:tcPr>
            <w:tcW w:w="2428" w:type="dxa"/>
            <w:vMerge/>
            <w:shd w:val="clear" w:color="auto" w:fill="auto"/>
            <w:vAlign w:val="center"/>
            <w:hideMark/>
          </w:tcPr>
          <w:p w14:paraId="2203B135" w14:textId="77777777" w:rsidR="0040629A" w:rsidRPr="00D871AE" w:rsidRDefault="0040629A" w:rsidP="005252C6">
            <w:pPr>
              <w:jc w:val="center"/>
              <w:rPr>
                <w:bCs/>
                <w:lang w:eastAsia="en-US"/>
              </w:rPr>
            </w:pPr>
          </w:p>
        </w:tc>
        <w:tc>
          <w:tcPr>
            <w:tcW w:w="2252" w:type="dxa"/>
            <w:gridSpan w:val="2"/>
            <w:vMerge/>
            <w:shd w:val="clear" w:color="auto" w:fill="auto"/>
            <w:vAlign w:val="center"/>
            <w:hideMark/>
          </w:tcPr>
          <w:p w14:paraId="02B20763" w14:textId="77777777" w:rsidR="0040629A" w:rsidRPr="00D871AE" w:rsidRDefault="0040629A" w:rsidP="005252C6">
            <w:pPr>
              <w:jc w:val="center"/>
              <w:rPr>
                <w:bCs/>
                <w:lang w:eastAsia="en-US"/>
              </w:rPr>
            </w:pPr>
          </w:p>
        </w:tc>
        <w:tc>
          <w:tcPr>
            <w:tcW w:w="1971" w:type="dxa"/>
            <w:gridSpan w:val="2"/>
            <w:shd w:val="clear" w:color="auto" w:fill="FFFFFF"/>
            <w:vAlign w:val="center"/>
            <w:hideMark/>
          </w:tcPr>
          <w:p w14:paraId="02D21F3C" w14:textId="77777777" w:rsidR="0040629A" w:rsidRPr="00D871AE" w:rsidRDefault="0040629A" w:rsidP="005252C6">
            <w:pPr>
              <w:jc w:val="center"/>
              <w:rPr>
                <w:bCs/>
                <w:lang w:eastAsia="en-US"/>
              </w:rPr>
            </w:pPr>
            <w:r w:rsidRPr="00D871AE">
              <w:rPr>
                <w:bCs/>
                <w:lang w:eastAsia="en-US"/>
              </w:rPr>
              <w:t>202</w:t>
            </w:r>
            <w:r w:rsidR="00D36E16">
              <w:rPr>
                <w:bCs/>
                <w:lang w:eastAsia="en-US"/>
              </w:rPr>
              <w:t>2</w:t>
            </w:r>
            <w:r w:rsidRPr="00D871AE">
              <w:rPr>
                <w:bCs/>
                <w:lang w:eastAsia="en-US"/>
              </w:rPr>
              <w:t>.</w:t>
            </w:r>
          </w:p>
        </w:tc>
        <w:tc>
          <w:tcPr>
            <w:tcW w:w="1990" w:type="dxa"/>
            <w:gridSpan w:val="2"/>
            <w:shd w:val="clear" w:color="auto" w:fill="FFFFFF"/>
            <w:vAlign w:val="center"/>
            <w:hideMark/>
          </w:tcPr>
          <w:p w14:paraId="5204F21A" w14:textId="77777777" w:rsidR="0040629A" w:rsidRPr="00D871AE" w:rsidRDefault="0040629A" w:rsidP="005252C6">
            <w:pPr>
              <w:jc w:val="center"/>
              <w:rPr>
                <w:bCs/>
                <w:lang w:eastAsia="en-US"/>
              </w:rPr>
            </w:pPr>
            <w:r w:rsidRPr="00D871AE">
              <w:rPr>
                <w:bCs/>
                <w:lang w:eastAsia="en-US"/>
              </w:rPr>
              <w:t>202</w:t>
            </w:r>
            <w:r w:rsidR="00D36E16">
              <w:rPr>
                <w:bCs/>
                <w:lang w:eastAsia="en-US"/>
              </w:rPr>
              <w:t>3</w:t>
            </w:r>
            <w:r w:rsidRPr="00D871AE">
              <w:rPr>
                <w:bCs/>
                <w:lang w:eastAsia="en-US"/>
              </w:rPr>
              <w:t>.</w:t>
            </w:r>
          </w:p>
        </w:tc>
        <w:tc>
          <w:tcPr>
            <w:tcW w:w="1140" w:type="dxa"/>
            <w:shd w:val="clear" w:color="auto" w:fill="FFFFFF"/>
            <w:vAlign w:val="center"/>
            <w:hideMark/>
          </w:tcPr>
          <w:p w14:paraId="22C8ADDA" w14:textId="77777777" w:rsidR="0040629A" w:rsidRPr="00D871AE" w:rsidRDefault="0040629A" w:rsidP="005252C6">
            <w:pPr>
              <w:jc w:val="center"/>
              <w:rPr>
                <w:bCs/>
                <w:lang w:eastAsia="en-US"/>
              </w:rPr>
            </w:pPr>
            <w:r w:rsidRPr="00D871AE">
              <w:rPr>
                <w:bCs/>
                <w:lang w:eastAsia="en-US"/>
              </w:rPr>
              <w:t>202</w:t>
            </w:r>
            <w:r w:rsidR="00D36E16">
              <w:rPr>
                <w:bCs/>
                <w:lang w:eastAsia="en-US"/>
              </w:rPr>
              <w:t>4</w:t>
            </w:r>
            <w:r w:rsidRPr="00D871AE">
              <w:rPr>
                <w:bCs/>
                <w:lang w:eastAsia="en-US"/>
              </w:rPr>
              <w:t>.</w:t>
            </w:r>
          </w:p>
        </w:tc>
      </w:tr>
      <w:tr w:rsidR="0040629A" w:rsidRPr="00D871AE" w14:paraId="2208CE41" w14:textId="77777777" w:rsidTr="005252C6">
        <w:trPr>
          <w:cantSplit/>
        </w:trPr>
        <w:tc>
          <w:tcPr>
            <w:tcW w:w="2428" w:type="dxa"/>
            <w:vMerge/>
            <w:shd w:val="clear" w:color="auto" w:fill="auto"/>
            <w:vAlign w:val="center"/>
            <w:hideMark/>
          </w:tcPr>
          <w:p w14:paraId="44B5A6ED" w14:textId="77777777" w:rsidR="0040629A" w:rsidRPr="00D871AE" w:rsidRDefault="0040629A" w:rsidP="005252C6">
            <w:pPr>
              <w:jc w:val="center"/>
              <w:rPr>
                <w:b/>
                <w:bCs/>
                <w:lang w:eastAsia="en-US"/>
              </w:rPr>
            </w:pPr>
          </w:p>
        </w:tc>
        <w:tc>
          <w:tcPr>
            <w:tcW w:w="1126" w:type="dxa"/>
            <w:shd w:val="clear" w:color="auto" w:fill="FFFFFF"/>
            <w:vAlign w:val="center"/>
            <w:hideMark/>
          </w:tcPr>
          <w:p w14:paraId="07D1B588" w14:textId="77777777" w:rsidR="0040629A" w:rsidRPr="00D871AE" w:rsidRDefault="0040629A" w:rsidP="005252C6">
            <w:pPr>
              <w:jc w:val="center"/>
              <w:rPr>
                <w:lang w:eastAsia="en-US"/>
              </w:rPr>
            </w:pPr>
            <w:r w:rsidRPr="00D871AE">
              <w:rPr>
                <w:lang w:eastAsia="en-US"/>
              </w:rPr>
              <w:t>saskaņā ar valsts budžetu kārtējam gadam</w:t>
            </w:r>
          </w:p>
        </w:tc>
        <w:tc>
          <w:tcPr>
            <w:tcW w:w="1126" w:type="dxa"/>
            <w:shd w:val="clear" w:color="auto" w:fill="FFFFFF"/>
            <w:vAlign w:val="center"/>
            <w:hideMark/>
          </w:tcPr>
          <w:p w14:paraId="132DD74F" w14:textId="77777777" w:rsidR="0040629A" w:rsidRPr="00D871AE" w:rsidRDefault="0040629A" w:rsidP="005252C6">
            <w:pPr>
              <w:jc w:val="center"/>
              <w:rPr>
                <w:lang w:eastAsia="en-US"/>
              </w:rPr>
            </w:pPr>
            <w:r w:rsidRPr="00D871AE">
              <w:rPr>
                <w:lang w:eastAsia="en-US"/>
              </w:rPr>
              <w:t>izmaiņas kārtējā gadā, salīdzinot ar valsts budžetu kārtējam gadam</w:t>
            </w:r>
          </w:p>
        </w:tc>
        <w:tc>
          <w:tcPr>
            <w:tcW w:w="985" w:type="dxa"/>
            <w:shd w:val="clear" w:color="auto" w:fill="FFFFFF"/>
            <w:vAlign w:val="center"/>
            <w:hideMark/>
          </w:tcPr>
          <w:p w14:paraId="60A9AE51" w14:textId="77777777" w:rsidR="0040629A" w:rsidRPr="00D871AE" w:rsidRDefault="0040629A" w:rsidP="005252C6">
            <w:pPr>
              <w:jc w:val="center"/>
              <w:rPr>
                <w:lang w:eastAsia="en-US"/>
              </w:rPr>
            </w:pPr>
            <w:r w:rsidRPr="00D871AE">
              <w:rPr>
                <w:lang w:eastAsia="en-US"/>
              </w:rPr>
              <w:t>saskaņā ar vidēja termiņa budžeta ietvaru</w:t>
            </w:r>
          </w:p>
        </w:tc>
        <w:tc>
          <w:tcPr>
            <w:tcW w:w="986" w:type="dxa"/>
            <w:shd w:val="clear" w:color="auto" w:fill="FFFFFF"/>
            <w:vAlign w:val="center"/>
            <w:hideMark/>
          </w:tcPr>
          <w:p w14:paraId="6891313D" w14:textId="37E94E35" w:rsidR="0040629A" w:rsidRPr="00D871AE" w:rsidRDefault="0040629A" w:rsidP="00037AD2">
            <w:pPr>
              <w:jc w:val="center"/>
              <w:rPr>
                <w:lang w:eastAsia="en-US"/>
              </w:rPr>
            </w:pPr>
            <w:r w:rsidRPr="00D871AE">
              <w:rPr>
                <w:lang w:eastAsia="en-US"/>
              </w:rPr>
              <w:t xml:space="preserve">izmaiņas, salīdzinot ar vidēja termiņa budžeta ietvaru </w:t>
            </w:r>
            <w:r w:rsidR="00037AD2" w:rsidRPr="00D871AE">
              <w:rPr>
                <w:lang w:eastAsia="en-US"/>
              </w:rPr>
              <w:t>202</w:t>
            </w:r>
            <w:r w:rsidR="00037AD2">
              <w:rPr>
                <w:lang w:eastAsia="en-US"/>
              </w:rPr>
              <w:t>2</w:t>
            </w:r>
            <w:r w:rsidRPr="00D871AE">
              <w:rPr>
                <w:lang w:eastAsia="en-US"/>
              </w:rPr>
              <w:t>. gadam</w:t>
            </w:r>
          </w:p>
        </w:tc>
        <w:tc>
          <w:tcPr>
            <w:tcW w:w="844" w:type="dxa"/>
            <w:shd w:val="clear" w:color="auto" w:fill="FFFFFF"/>
            <w:vAlign w:val="center"/>
            <w:hideMark/>
          </w:tcPr>
          <w:p w14:paraId="251AECDE" w14:textId="77777777" w:rsidR="0040629A" w:rsidRPr="00D871AE" w:rsidRDefault="0040629A" w:rsidP="005252C6">
            <w:pPr>
              <w:jc w:val="center"/>
              <w:rPr>
                <w:lang w:eastAsia="en-US"/>
              </w:rPr>
            </w:pPr>
            <w:r w:rsidRPr="00D871AE">
              <w:rPr>
                <w:lang w:eastAsia="en-US"/>
              </w:rPr>
              <w:t>saskaņā ar vidēja termiņa budžeta ietvaru</w:t>
            </w:r>
          </w:p>
        </w:tc>
        <w:tc>
          <w:tcPr>
            <w:tcW w:w="1146" w:type="dxa"/>
            <w:shd w:val="clear" w:color="auto" w:fill="FFFFFF"/>
            <w:vAlign w:val="center"/>
            <w:hideMark/>
          </w:tcPr>
          <w:p w14:paraId="14FDD638" w14:textId="5A85156E" w:rsidR="0040629A" w:rsidRPr="00D871AE" w:rsidRDefault="0040629A" w:rsidP="00037AD2">
            <w:pPr>
              <w:jc w:val="center"/>
              <w:rPr>
                <w:lang w:eastAsia="en-US"/>
              </w:rPr>
            </w:pPr>
            <w:r w:rsidRPr="00D871AE">
              <w:rPr>
                <w:lang w:eastAsia="en-US"/>
              </w:rPr>
              <w:t xml:space="preserve">izmaiņas, salīdzinot ar vidēja termiņa budžeta ietvaru </w:t>
            </w:r>
            <w:r w:rsidR="00037AD2" w:rsidRPr="00D871AE">
              <w:rPr>
                <w:lang w:eastAsia="en-US"/>
              </w:rPr>
              <w:t>202</w:t>
            </w:r>
            <w:r w:rsidR="00037AD2">
              <w:rPr>
                <w:lang w:eastAsia="en-US"/>
              </w:rPr>
              <w:t>3</w:t>
            </w:r>
            <w:r w:rsidRPr="00D871AE">
              <w:rPr>
                <w:lang w:eastAsia="en-US"/>
              </w:rPr>
              <w:t>. gadam</w:t>
            </w:r>
          </w:p>
        </w:tc>
        <w:tc>
          <w:tcPr>
            <w:tcW w:w="1140" w:type="dxa"/>
            <w:shd w:val="clear" w:color="auto" w:fill="FFFFFF"/>
            <w:vAlign w:val="center"/>
            <w:hideMark/>
          </w:tcPr>
          <w:p w14:paraId="690FE674" w14:textId="4EC318E2" w:rsidR="0040629A" w:rsidRPr="00D871AE" w:rsidRDefault="0040629A" w:rsidP="00037AD2">
            <w:pPr>
              <w:jc w:val="center"/>
              <w:rPr>
                <w:lang w:eastAsia="en-US"/>
              </w:rPr>
            </w:pPr>
            <w:r w:rsidRPr="00D871AE">
              <w:rPr>
                <w:lang w:eastAsia="en-US"/>
              </w:rPr>
              <w:t xml:space="preserve">izmaiņas, salīdzinot ar vidēja termiņa budžeta ietvaru </w:t>
            </w:r>
            <w:r w:rsidRPr="00D871AE">
              <w:rPr>
                <w:lang w:eastAsia="en-US"/>
              </w:rPr>
              <w:br/>
            </w:r>
            <w:r w:rsidR="00037AD2" w:rsidRPr="00D871AE">
              <w:rPr>
                <w:lang w:eastAsia="en-US"/>
              </w:rPr>
              <w:t>202</w:t>
            </w:r>
            <w:r w:rsidR="00037AD2">
              <w:rPr>
                <w:lang w:eastAsia="en-US"/>
              </w:rPr>
              <w:t>3</w:t>
            </w:r>
            <w:r w:rsidRPr="00D871AE">
              <w:rPr>
                <w:lang w:eastAsia="en-US"/>
              </w:rPr>
              <w:t>. gadam</w:t>
            </w:r>
          </w:p>
        </w:tc>
      </w:tr>
      <w:tr w:rsidR="0040629A" w:rsidRPr="00D871AE" w14:paraId="69DF36FC" w14:textId="77777777" w:rsidTr="005252C6">
        <w:trPr>
          <w:cantSplit/>
        </w:trPr>
        <w:tc>
          <w:tcPr>
            <w:tcW w:w="2428" w:type="dxa"/>
            <w:shd w:val="clear" w:color="auto" w:fill="FFFFFF"/>
            <w:vAlign w:val="center"/>
            <w:hideMark/>
          </w:tcPr>
          <w:p w14:paraId="46DD4C7C" w14:textId="77777777" w:rsidR="0040629A" w:rsidRPr="00D871AE" w:rsidRDefault="0040629A" w:rsidP="005252C6">
            <w:pPr>
              <w:jc w:val="center"/>
              <w:rPr>
                <w:lang w:eastAsia="en-US"/>
              </w:rPr>
            </w:pPr>
            <w:r w:rsidRPr="00D871AE">
              <w:rPr>
                <w:lang w:eastAsia="en-US"/>
              </w:rPr>
              <w:t>1</w:t>
            </w:r>
          </w:p>
        </w:tc>
        <w:tc>
          <w:tcPr>
            <w:tcW w:w="1126" w:type="dxa"/>
            <w:shd w:val="clear" w:color="auto" w:fill="FFFFFF"/>
            <w:vAlign w:val="center"/>
            <w:hideMark/>
          </w:tcPr>
          <w:p w14:paraId="32CC05B8" w14:textId="77777777" w:rsidR="0040629A" w:rsidRPr="00D871AE" w:rsidRDefault="0040629A" w:rsidP="005252C6">
            <w:pPr>
              <w:jc w:val="center"/>
              <w:rPr>
                <w:lang w:eastAsia="en-US"/>
              </w:rPr>
            </w:pPr>
            <w:r w:rsidRPr="00D871AE">
              <w:rPr>
                <w:lang w:eastAsia="en-US"/>
              </w:rPr>
              <w:t>2</w:t>
            </w:r>
          </w:p>
        </w:tc>
        <w:tc>
          <w:tcPr>
            <w:tcW w:w="1126" w:type="dxa"/>
            <w:shd w:val="clear" w:color="auto" w:fill="FFFFFF"/>
            <w:vAlign w:val="center"/>
            <w:hideMark/>
          </w:tcPr>
          <w:p w14:paraId="5804210F" w14:textId="77777777" w:rsidR="0040629A" w:rsidRPr="00D871AE" w:rsidRDefault="0040629A" w:rsidP="005252C6">
            <w:pPr>
              <w:jc w:val="center"/>
              <w:rPr>
                <w:lang w:eastAsia="en-US"/>
              </w:rPr>
            </w:pPr>
            <w:r w:rsidRPr="00D871AE">
              <w:rPr>
                <w:lang w:eastAsia="en-US"/>
              </w:rPr>
              <w:t>3</w:t>
            </w:r>
          </w:p>
        </w:tc>
        <w:tc>
          <w:tcPr>
            <w:tcW w:w="985" w:type="dxa"/>
            <w:shd w:val="clear" w:color="auto" w:fill="FFFFFF"/>
            <w:vAlign w:val="center"/>
            <w:hideMark/>
          </w:tcPr>
          <w:p w14:paraId="317525A6" w14:textId="77777777" w:rsidR="0040629A" w:rsidRPr="00D871AE" w:rsidRDefault="0040629A" w:rsidP="005252C6">
            <w:pPr>
              <w:jc w:val="center"/>
              <w:rPr>
                <w:lang w:eastAsia="en-US"/>
              </w:rPr>
            </w:pPr>
            <w:r w:rsidRPr="00D871AE">
              <w:rPr>
                <w:lang w:eastAsia="en-US"/>
              </w:rPr>
              <w:t>4</w:t>
            </w:r>
          </w:p>
        </w:tc>
        <w:tc>
          <w:tcPr>
            <w:tcW w:w="986" w:type="dxa"/>
            <w:shd w:val="clear" w:color="auto" w:fill="FFFFFF"/>
            <w:vAlign w:val="center"/>
            <w:hideMark/>
          </w:tcPr>
          <w:p w14:paraId="76322C0A" w14:textId="77777777" w:rsidR="0040629A" w:rsidRPr="00D871AE" w:rsidRDefault="0040629A" w:rsidP="005252C6">
            <w:pPr>
              <w:jc w:val="center"/>
              <w:rPr>
                <w:lang w:eastAsia="en-US"/>
              </w:rPr>
            </w:pPr>
            <w:r w:rsidRPr="00D871AE">
              <w:rPr>
                <w:lang w:eastAsia="en-US"/>
              </w:rPr>
              <w:t>5</w:t>
            </w:r>
          </w:p>
        </w:tc>
        <w:tc>
          <w:tcPr>
            <w:tcW w:w="844" w:type="dxa"/>
            <w:shd w:val="clear" w:color="auto" w:fill="FFFFFF"/>
            <w:vAlign w:val="center"/>
            <w:hideMark/>
          </w:tcPr>
          <w:p w14:paraId="7DD07A8F" w14:textId="77777777" w:rsidR="0040629A" w:rsidRPr="00D871AE" w:rsidRDefault="0040629A" w:rsidP="005252C6">
            <w:pPr>
              <w:jc w:val="center"/>
              <w:rPr>
                <w:lang w:eastAsia="en-US"/>
              </w:rPr>
            </w:pPr>
            <w:r w:rsidRPr="00D871AE">
              <w:rPr>
                <w:lang w:eastAsia="en-US"/>
              </w:rPr>
              <w:t>6</w:t>
            </w:r>
          </w:p>
        </w:tc>
        <w:tc>
          <w:tcPr>
            <w:tcW w:w="1146" w:type="dxa"/>
            <w:shd w:val="clear" w:color="auto" w:fill="FFFFFF"/>
            <w:vAlign w:val="center"/>
            <w:hideMark/>
          </w:tcPr>
          <w:p w14:paraId="41FAB4C3" w14:textId="77777777" w:rsidR="0040629A" w:rsidRPr="00D871AE" w:rsidRDefault="0040629A" w:rsidP="005252C6">
            <w:pPr>
              <w:jc w:val="center"/>
              <w:rPr>
                <w:lang w:eastAsia="en-US"/>
              </w:rPr>
            </w:pPr>
            <w:r w:rsidRPr="00D871AE">
              <w:rPr>
                <w:lang w:eastAsia="en-US"/>
              </w:rPr>
              <w:t>7</w:t>
            </w:r>
          </w:p>
        </w:tc>
        <w:tc>
          <w:tcPr>
            <w:tcW w:w="1140" w:type="dxa"/>
            <w:shd w:val="clear" w:color="auto" w:fill="FFFFFF"/>
            <w:vAlign w:val="center"/>
            <w:hideMark/>
          </w:tcPr>
          <w:p w14:paraId="49F57D92" w14:textId="77777777" w:rsidR="0040629A" w:rsidRPr="00D871AE" w:rsidRDefault="0040629A" w:rsidP="005252C6">
            <w:pPr>
              <w:jc w:val="center"/>
              <w:rPr>
                <w:lang w:eastAsia="en-US"/>
              </w:rPr>
            </w:pPr>
            <w:r w:rsidRPr="00D871AE">
              <w:rPr>
                <w:lang w:eastAsia="en-US"/>
              </w:rPr>
              <w:t>8</w:t>
            </w:r>
          </w:p>
        </w:tc>
      </w:tr>
      <w:tr w:rsidR="0040629A" w:rsidRPr="00D871AE" w14:paraId="25086EF9" w14:textId="77777777" w:rsidTr="005252C6">
        <w:trPr>
          <w:cantSplit/>
        </w:trPr>
        <w:tc>
          <w:tcPr>
            <w:tcW w:w="2428" w:type="dxa"/>
            <w:shd w:val="clear" w:color="auto" w:fill="FFFFFF"/>
            <w:hideMark/>
          </w:tcPr>
          <w:p w14:paraId="334D3F6F" w14:textId="77777777" w:rsidR="0040629A" w:rsidRPr="00D871AE" w:rsidRDefault="0040629A" w:rsidP="005252C6">
            <w:pPr>
              <w:rPr>
                <w:lang w:eastAsia="en-US"/>
              </w:rPr>
            </w:pPr>
            <w:r w:rsidRPr="00D871AE">
              <w:rPr>
                <w:lang w:eastAsia="en-US"/>
              </w:rPr>
              <w:t>1. Budžeta ieņēmumi</w:t>
            </w:r>
          </w:p>
        </w:tc>
        <w:tc>
          <w:tcPr>
            <w:tcW w:w="1126" w:type="dxa"/>
            <w:shd w:val="clear" w:color="auto" w:fill="FFFFFF"/>
            <w:vAlign w:val="center"/>
            <w:hideMark/>
          </w:tcPr>
          <w:p w14:paraId="35874FA7" w14:textId="77777777" w:rsidR="0040629A" w:rsidRPr="00D871AE" w:rsidRDefault="0040629A" w:rsidP="005252C6">
            <w:pPr>
              <w:jc w:val="center"/>
              <w:rPr>
                <w:lang w:eastAsia="en-US"/>
              </w:rPr>
            </w:pPr>
            <w:r w:rsidRPr="00D871AE">
              <w:rPr>
                <w:bCs/>
              </w:rPr>
              <w:t>0</w:t>
            </w:r>
          </w:p>
        </w:tc>
        <w:tc>
          <w:tcPr>
            <w:tcW w:w="1126" w:type="dxa"/>
            <w:shd w:val="clear" w:color="auto" w:fill="FFFFFF"/>
            <w:vAlign w:val="center"/>
            <w:hideMark/>
          </w:tcPr>
          <w:p w14:paraId="23079AB4" w14:textId="77777777" w:rsidR="0040629A" w:rsidRPr="00D871AE" w:rsidRDefault="0040629A" w:rsidP="005252C6">
            <w:pPr>
              <w:jc w:val="center"/>
              <w:rPr>
                <w:lang w:eastAsia="en-US"/>
              </w:rPr>
            </w:pPr>
            <w:r w:rsidRPr="00D871AE">
              <w:rPr>
                <w:lang w:eastAsia="en-US"/>
              </w:rPr>
              <w:t>0</w:t>
            </w:r>
          </w:p>
        </w:tc>
        <w:tc>
          <w:tcPr>
            <w:tcW w:w="985" w:type="dxa"/>
            <w:shd w:val="clear" w:color="auto" w:fill="FFFFFF"/>
            <w:vAlign w:val="center"/>
            <w:hideMark/>
          </w:tcPr>
          <w:p w14:paraId="75C6A77B" w14:textId="77777777" w:rsidR="0040629A" w:rsidRPr="00D871AE" w:rsidRDefault="0040629A" w:rsidP="005252C6">
            <w:pPr>
              <w:jc w:val="center"/>
              <w:rPr>
                <w:lang w:eastAsia="en-US"/>
              </w:rPr>
            </w:pPr>
            <w:r w:rsidRPr="00D871AE">
              <w:rPr>
                <w:lang w:eastAsia="en-US"/>
              </w:rPr>
              <w:t>0</w:t>
            </w:r>
          </w:p>
        </w:tc>
        <w:tc>
          <w:tcPr>
            <w:tcW w:w="986" w:type="dxa"/>
            <w:shd w:val="clear" w:color="auto" w:fill="FFFFFF"/>
            <w:vAlign w:val="center"/>
            <w:hideMark/>
          </w:tcPr>
          <w:p w14:paraId="61140D72" w14:textId="77777777" w:rsidR="0040629A" w:rsidRPr="00D871AE" w:rsidRDefault="0040629A" w:rsidP="005252C6">
            <w:pPr>
              <w:jc w:val="center"/>
              <w:rPr>
                <w:lang w:eastAsia="en-US"/>
              </w:rPr>
            </w:pPr>
            <w:r w:rsidRPr="00D871AE">
              <w:rPr>
                <w:lang w:eastAsia="en-US"/>
              </w:rPr>
              <w:t>0</w:t>
            </w:r>
          </w:p>
        </w:tc>
        <w:tc>
          <w:tcPr>
            <w:tcW w:w="844" w:type="dxa"/>
            <w:shd w:val="clear" w:color="auto" w:fill="FFFFFF"/>
            <w:vAlign w:val="center"/>
            <w:hideMark/>
          </w:tcPr>
          <w:p w14:paraId="5954C0AE" w14:textId="77777777" w:rsidR="0040629A" w:rsidRPr="00D871AE" w:rsidRDefault="0040629A" w:rsidP="005252C6">
            <w:pPr>
              <w:jc w:val="center"/>
              <w:rPr>
                <w:lang w:eastAsia="en-US"/>
              </w:rPr>
            </w:pPr>
            <w:r w:rsidRPr="00D871AE">
              <w:rPr>
                <w:lang w:eastAsia="en-US"/>
              </w:rPr>
              <w:t>0</w:t>
            </w:r>
          </w:p>
        </w:tc>
        <w:tc>
          <w:tcPr>
            <w:tcW w:w="1146" w:type="dxa"/>
            <w:shd w:val="clear" w:color="auto" w:fill="FFFFFF"/>
            <w:vAlign w:val="center"/>
            <w:hideMark/>
          </w:tcPr>
          <w:p w14:paraId="2370AD21" w14:textId="77777777" w:rsidR="0040629A" w:rsidRPr="00D871AE" w:rsidRDefault="0040629A" w:rsidP="005252C6">
            <w:pPr>
              <w:jc w:val="center"/>
              <w:rPr>
                <w:lang w:eastAsia="en-US"/>
              </w:rPr>
            </w:pPr>
            <w:r w:rsidRPr="00D871AE">
              <w:rPr>
                <w:lang w:eastAsia="en-US"/>
              </w:rPr>
              <w:t>0</w:t>
            </w:r>
          </w:p>
        </w:tc>
        <w:tc>
          <w:tcPr>
            <w:tcW w:w="1140" w:type="dxa"/>
            <w:shd w:val="clear" w:color="auto" w:fill="FFFFFF"/>
            <w:vAlign w:val="center"/>
            <w:hideMark/>
          </w:tcPr>
          <w:p w14:paraId="34AE7D44" w14:textId="77777777" w:rsidR="0040629A" w:rsidRPr="00D871AE" w:rsidRDefault="0040629A" w:rsidP="005252C6">
            <w:pPr>
              <w:jc w:val="center"/>
              <w:rPr>
                <w:lang w:eastAsia="en-US"/>
              </w:rPr>
            </w:pPr>
            <w:r w:rsidRPr="00D871AE">
              <w:rPr>
                <w:lang w:eastAsia="en-US"/>
              </w:rPr>
              <w:t>0</w:t>
            </w:r>
          </w:p>
        </w:tc>
      </w:tr>
      <w:tr w:rsidR="0040629A" w:rsidRPr="00D871AE" w14:paraId="404548A4" w14:textId="77777777" w:rsidTr="005252C6">
        <w:trPr>
          <w:cantSplit/>
        </w:trPr>
        <w:tc>
          <w:tcPr>
            <w:tcW w:w="2428" w:type="dxa"/>
            <w:shd w:val="clear" w:color="auto" w:fill="auto"/>
            <w:hideMark/>
          </w:tcPr>
          <w:p w14:paraId="4F96150E" w14:textId="77777777" w:rsidR="0040629A" w:rsidRPr="00D871AE" w:rsidRDefault="0040629A" w:rsidP="005252C6">
            <w:pPr>
              <w:rPr>
                <w:lang w:eastAsia="en-US"/>
              </w:rPr>
            </w:pPr>
            <w:r w:rsidRPr="00D871AE">
              <w:rPr>
                <w:lang w:eastAsia="en-US"/>
              </w:rPr>
              <w:t>1.1. valsts pamatbudžets, tai skaitā ieņēmumi no maksas pakalpojumiem un citi pašu ieņēmumi</w:t>
            </w:r>
          </w:p>
        </w:tc>
        <w:tc>
          <w:tcPr>
            <w:tcW w:w="1126" w:type="dxa"/>
            <w:shd w:val="clear" w:color="auto" w:fill="auto"/>
            <w:vAlign w:val="center"/>
            <w:hideMark/>
          </w:tcPr>
          <w:p w14:paraId="4BB2A8AE" w14:textId="77777777" w:rsidR="0040629A" w:rsidRPr="00D871AE" w:rsidRDefault="0040629A" w:rsidP="005252C6">
            <w:pPr>
              <w:jc w:val="center"/>
              <w:rPr>
                <w:lang w:eastAsia="en-US"/>
              </w:rPr>
            </w:pPr>
            <w:r w:rsidRPr="00D871AE">
              <w:rPr>
                <w:bCs/>
              </w:rPr>
              <w:t>0</w:t>
            </w:r>
          </w:p>
        </w:tc>
        <w:tc>
          <w:tcPr>
            <w:tcW w:w="1126" w:type="dxa"/>
            <w:shd w:val="clear" w:color="auto" w:fill="auto"/>
            <w:vAlign w:val="center"/>
            <w:hideMark/>
          </w:tcPr>
          <w:p w14:paraId="1FFDF8F3" w14:textId="77777777" w:rsidR="0040629A" w:rsidRPr="00D871AE" w:rsidRDefault="0040629A" w:rsidP="005252C6">
            <w:pPr>
              <w:jc w:val="center"/>
              <w:rPr>
                <w:lang w:eastAsia="en-US"/>
              </w:rPr>
            </w:pPr>
            <w:r w:rsidRPr="00D871AE">
              <w:rPr>
                <w:lang w:eastAsia="en-US"/>
              </w:rPr>
              <w:t>0</w:t>
            </w:r>
          </w:p>
        </w:tc>
        <w:tc>
          <w:tcPr>
            <w:tcW w:w="985" w:type="dxa"/>
            <w:shd w:val="clear" w:color="auto" w:fill="auto"/>
            <w:vAlign w:val="center"/>
            <w:hideMark/>
          </w:tcPr>
          <w:p w14:paraId="6D443EAB" w14:textId="77777777" w:rsidR="0040629A" w:rsidRPr="00D871AE" w:rsidRDefault="0040629A" w:rsidP="005252C6">
            <w:pPr>
              <w:jc w:val="center"/>
              <w:rPr>
                <w:lang w:eastAsia="en-US"/>
              </w:rPr>
            </w:pPr>
            <w:r w:rsidRPr="00D871AE">
              <w:rPr>
                <w:lang w:eastAsia="en-US"/>
              </w:rPr>
              <w:t>0</w:t>
            </w:r>
          </w:p>
        </w:tc>
        <w:tc>
          <w:tcPr>
            <w:tcW w:w="986" w:type="dxa"/>
            <w:shd w:val="clear" w:color="auto" w:fill="auto"/>
            <w:vAlign w:val="center"/>
            <w:hideMark/>
          </w:tcPr>
          <w:p w14:paraId="6E250F65" w14:textId="77777777" w:rsidR="0040629A" w:rsidRPr="00D871AE" w:rsidRDefault="0040629A" w:rsidP="005252C6">
            <w:pPr>
              <w:jc w:val="center"/>
              <w:rPr>
                <w:lang w:eastAsia="en-US"/>
              </w:rPr>
            </w:pPr>
            <w:r w:rsidRPr="00D871AE">
              <w:rPr>
                <w:lang w:eastAsia="en-US"/>
              </w:rPr>
              <w:t>0</w:t>
            </w:r>
          </w:p>
        </w:tc>
        <w:tc>
          <w:tcPr>
            <w:tcW w:w="844" w:type="dxa"/>
            <w:shd w:val="clear" w:color="auto" w:fill="auto"/>
            <w:vAlign w:val="center"/>
            <w:hideMark/>
          </w:tcPr>
          <w:p w14:paraId="1ECC777A" w14:textId="77777777" w:rsidR="0040629A" w:rsidRPr="00D871AE" w:rsidRDefault="0040629A" w:rsidP="005252C6">
            <w:pPr>
              <w:jc w:val="center"/>
              <w:rPr>
                <w:lang w:eastAsia="en-US"/>
              </w:rPr>
            </w:pPr>
            <w:r w:rsidRPr="00D871AE">
              <w:rPr>
                <w:lang w:eastAsia="en-US"/>
              </w:rPr>
              <w:t>0</w:t>
            </w:r>
          </w:p>
        </w:tc>
        <w:tc>
          <w:tcPr>
            <w:tcW w:w="1146" w:type="dxa"/>
            <w:shd w:val="clear" w:color="auto" w:fill="auto"/>
            <w:vAlign w:val="center"/>
            <w:hideMark/>
          </w:tcPr>
          <w:p w14:paraId="25103872"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7A523EEF" w14:textId="77777777" w:rsidR="0040629A" w:rsidRPr="00D871AE" w:rsidRDefault="0040629A" w:rsidP="005252C6">
            <w:pPr>
              <w:jc w:val="center"/>
              <w:rPr>
                <w:lang w:eastAsia="en-US"/>
              </w:rPr>
            </w:pPr>
            <w:r w:rsidRPr="00D871AE">
              <w:rPr>
                <w:lang w:eastAsia="en-US"/>
              </w:rPr>
              <w:t>0</w:t>
            </w:r>
          </w:p>
        </w:tc>
      </w:tr>
      <w:tr w:rsidR="0040629A" w:rsidRPr="00D871AE" w14:paraId="5D435965" w14:textId="77777777" w:rsidTr="005252C6">
        <w:trPr>
          <w:cantSplit/>
        </w:trPr>
        <w:tc>
          <w:tcPr>
            <w:tcW w:w="2428" w:type="dxa"/>
            <w:shd w:val="clear" w:color="auto" w:fill="auto"/>
            <w:hideMark/>
          </w:tcPr>
          <w:p w14:paraId="3D00921F" w14:textId="77777777" w:rsidR="0040629A" w:rsidRPr="00D871AE" w:rsidRDefault="0040629A" w:rsidP="005252C6">
            <w:pPr>
              <w:rPr>
                <w:lang w:eastAsia="en-US"/>
              </w:rPr>
            </w:pPr>
            <w:r w:rsidRPr="00D871AE">
              <w:rPr>
                <w:lang w:eastAsia="en-US"/>
              </w:rPr>
              <w:t>1.2. valsts speciālais budžets</w:t>
            </w:r>
          </w:p>
        </w:tc>
        <w:tc>
          <w:tcPr>
            <w:tcW w:w="1126" w:type="dxa"/>
            <w:shd w:val="clear" w:color="auto" w:fill="auto"/>
            <w:vAlign w:val="center"/>
            <w:hideMark/>
          </w:tcPr>
          <w:p w14:paraId="59F2813B"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4754A9B2" w14:textId="77777777" w:rsidR="0040629A" w:rsidRPr="00D871AE" w:rsidRDefault="0040629A" w:rsidP="005252C6">
            <w:pPr>
              <w:jc w:val="center"/>
              <w:rPr>
                <w:lang w:eastAsia="en-US"/>
              </w:rPr>
            </w:pPr>
            <w:r w:rsidRPr="00D871AE">
              <w:rPr>
                <w:lang w:eastAsia="en-US"/>
              </w:rPr>
              <w:t>0</w:t>
            </w:r>
          </w:p>
        </w:tc>
        <w:tc>
          <w:tcPr>
            <w:tcW w:w="985" w:type="dxa"/>
            <w:shd w:val="clear" w:color="auto" w:fill="auto"/>
            <w:vAlign w:val="center"/>
            <w:hideMark/>
          </w:tcPr>
          <w:p w14:paraId="15FEF5C5" w14:textId="77777777" w:rsidR="0040629A" w:rsidRPr="00D871AE" w:rsidRDefault="0040629A" w:rsidP="005252C6">
            <w:pPr>
              <w:jc w:val="center"/>
              <w:rPr>
                <w:lang w:eastAsia="en-US"/>
              </w:rPr>
            </w:pPr>
            <w:r w:rsidRPr="00D871AE">
              <w:rPr>
                <w:lang w:eastAsia="en-US"/>
              </w:rPr>
              <w:t>0</w:t>
            </w:r>
          </w:p>
        </w:tc>
        <w:tc>
          <w:tcPr>
            <w:tcW w:w="986" w:type="dxa"/>
            <w:shd w:val="clear" w:color="auto" w:fill="auto"/>
            <w:vAlign w:val="center"/>
            <w:hideMark/>
          </w:tcPr>
          <w:p w14:paraId="712753D1" w14:textId="77777777" w:rsidR="0040629A" w:rsidRPr="00D871AE" w:rsidRDefault="0040629A" w:rsidP="005252C6">
            <w:pPr>
              <w:jc w:val="center"/>
              <w:rPr>
                <w:lang w:eastAsia="en-US"/>
              </w:rPr>
            </w:pPr>
            <w:r w:rsidRPr="00D871AE">
              <w:rPr>
                <w:lang w:eastAsia="en-US"/>
              </w:rPr>
              <w:t>0</w:t>
            </w:r>
          </w:p>
        </w:tc>
        <w:tc>
          <w:tcPr>
            <w:tcW w:w="844" w:type="dxa"/>
            <w:shd w:val="clear" w:color="auto" w:fill="auto"/>
            <w:vAlign w:val="center"/>
            <w:hideMark/>
          </w:tcPr>
          <w:p w14:paraId="0CC75D2F" w14:textId="77777777" w:rsidR="0040629A" w:rsidRPr="00D871AE" w:rsidRDefault="0040629A" w:rsidP="005252C6">
            <w:pPr>
              <w:jc w:val="center"/>
              <w:rPr>
                <w:lang w:eastAsia="en-US"/>
              </w:rPr>
            </w:pPr>
            <w:r w:rsidRPr="00D871AE">
              <w:rPr>
                <w:lang w:eastAsia="en-US"/>
              </w:rPr>
              <w:t>0</w:t>
            </w:r>
          </w:p>
        </w:tc>
        <w:tc>
          <w:tcPr>
            <w:tcW w:w="1146" w:type="dxa"/>
            <w:shd w:val="clear" w:color="auto" w:fill="auto"/>
            <w:vAlign w:val="center"/>
            <w:hideMark/>
          </w:tcPr>
          <w:p w14:paraId="574E890C"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7AEC7B4E" w14:textId="77777777" w:rsidR="0040629A" w:rsidRPr="00D871AE" w:rsidRDefault="0040629A" w:rsidP="005252C6">
            <w:pPr>
              <w:jc w:val="center"/>
              <w:rPr>
                <w:lang w:eastAsia="en-US"/>
              </w:rPr>
            </w:pPr>
            <w:r w:rsidRPr="00D871AE">
              <w:rPr>
                <w:lang w:eastAsia="en-US"/>
              </w:rPr>
              <w:t>0</w:t>
            </w:r>
          </w:p>
        </w:tc>
      </w:tr>
      <w:tr w:rsidR="0040629A" w:rsidRPr="00D871AE" w14:paraId="07CDFEAC" w14:textId="77777777" w:rsidTr="005252C6">
        <w:trPr>
          <w:cantSplit/>
        </w:trPr>
        <w:tc>
          <w:tcPr>
            <w:tcW w:w="2428" w:type="dxa"/>
            <w:shd w:val="clear" w:color="auto" w:fill="auto"/>
            <w:hideMark/>
          </w:tcPr>
          <w:p w14:paraId="7BC94D7B" w14:textId="77777777" w:rsidR="0040629A" w:rsidRPr="00D871AE" w:rsidRDefault="0040629A" w:rsidP="005252C6">
            <w:pPr>
              <w:rPr>
                <w:lang w:eastAsia="en-US"/>
              </w:rPr>
            </w:pPr>
            <w:r w:rsidRPr="00D871AE">
              <w:rPr>
                <w:lang w:eastAsia="en-US"/>
              </w:rPr>
              <w:t>1.3. pašvaldību budžets</w:t>
            </w:r>
          </w:p>
        </w:tc>
        <w:tc>
          <w:tcPr>
            <w:tcW w:w="1126" w:type="dxa"/>
            <w:shd w:val="clear" w:color="auto" w:fill="auto"/>
            <w:vAlign w:val="center"/>
            <w:hideMark/>
          </w:tcPr>
          <w:p w14:paraId="74AE670F"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61B4A28F" w14:textId="77777777" w:rsidR="0040629A" w:rsidRPr="00D871AE" w:rsidRDefault="0040629A" w:rsidP="005252C6">
            <w:pPr>
              <w:jc w:val="center"/>
              <w:rPr>
                <w:lang w:eastAsia="en-US"/>
              </w:rPr>
            </w:pPr>
            <w:r w:rsidRPr="00D871AE">
              <w:rPr>
                <w:lang w:eastAsia="en-US"/>
              </w:rPr>
              <w:t>0</w:t>
            </w:r>
          </w:p>
        </w:tc>
        <w:tc>
          <w:tcPr>
            <w:tcW w:w="985" w:type="dxa"/>
            <w:shd w:val="clear" w:color="auto" w:fill="auto"/>
            <w:vAlign w:val="center"/>
            <w:hideMark/>
          </w:tcPr>
          <w:p w14:paraId="69CD2861" w14:textId="77777777" w:rsidR="0040629A" w:rsidRPr="00D871AE" w:rsidRDefault="0040629A" w:rsidP="005252C6">
            <w:pPr>
              <w:jc w:val="center"/>
              <w:rPr>
                <w:lang w:eastAsia="en-US"/>
              </w:rPr>
            </w:pPr>
            <w:r w:rsidRPr="00D871AE">
              <w:rPr>
                <w:lang w:eastAsia="en-US"/>
              </w:rPr>
              <w:t>0</w:t>
            </w:r>
          </w:p>
        </w:tc>
        <w:tc>
          <w:tcPr>
            <w:tcW w:w="986" w:type="dxa"/>
            <w:shd w:val="clear" w:color="auto" w:fill="auto"/>
            <w:vAlign w:val="center"/>
            <w:hideMark/>
          </w:tcPr>
          <w:p w14:paraId="7E9308AC" w14:textId="77777777" w:rsidR="0040629A" w:rsidRPr="00D871AE" w:rsidRDefault="0040629A" w:rsidP="005252C6">
            <w:pPr>
              <w:jc w:val="center"/>
              <w:rPr>
                <w:lang w:eastAsia="en-US"/>
              </w:rPr>
            </w:pPr>
            <w:r w:rsidRPr="00D871AE">
              <w:rPr>
                <w:lang w:eastAsia="en-US"/>
              </w:rPr>
              <w:t>0</w:t>
            </w:r>
          </w:p>
        </w:tc>
        <w:tc>
          <w:tcPr>
            <w:tcW w:w="844" w:type="dxa"/>
            <w:shd w:val="clear" w:color="auto" w:fill="auto"/>
            <w:vAlign w:val="center"/>
            <w:hideMark/>
          </w:tcPr>
          <w:p w14:paraId="69C09CDA" w14:textId="77777777" w:rsidR="0040629A" w:rsidRPr="00D871AE" w:rsidRDefault="0040629A" w:rsidP="005252C6">
            <w:pPr>
              <w:jc w:val="center"/>
              <w:rPr>
                <w:lang w:eastAsia="en-US"/>
              </w:rPr>
            </w:pPr>
            <w:r w:rsidRPr="00D871AE">
              <w:rPr>
                <w:lang w:eastAsia="en-US"/>
              </w:rPr>
              <w:t>0</w:t>
            </w:r>
          </w:p>
        </w:tc>
        <w:tc>
          <w:tcPr>
            <w:tcW w:w="1146" w:type="dxa"/>
            <w:shd w:val="clear" w:color="auto" w:fill="auto"/>
            <w:vAlign w:val="center"/>
            <w:hideMark/>
          </w:tcPr>
          <w:p w14:paraId="1D4E4677"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5EF212F4" w14:textId="77777777" w:rsidR="0040629A" w:rsidRPr="00D871AE" w:rsidRDefault="0040629A" w:rsidP="005252C6">
            <w:pPr>
              <w:jc w:val="center"/>
              <w:rPr>
                <w:lang w:eastAsia="en-US"/>
              </w:rPr>
            </w:pPr>
            <w:r w:rsidRPr="00D871AE">
              <w:rPr>
                <w:lang w:eastAsia="en-US"/>
              </w:rPr>
              <w:t>0</w:t>
            </w:r>
          </w:p>
        </w:tc>
      </w:tr>
      <w:tr w:rsidR="0040629A" w:rsidRPr="00D871AE" w14:paraId="14255D65" w14:textId="77777777" w:rsidTr="005252C6">
        <w:trPr>
          <w:cantSplit/>
        </w:trPr>
        <w:tc>
          <w:tcPr>
            <w:tcW w:w="2428" w:type="dxa"/>
            <w:shd w:val="clear" w:color="auto" w:fill="auto"/>
            <w:hideMark/>
          </w:tcPr>
          <w:p w14:paraId="04AFD2C5" w14:textId="77777777" w:rsidR="0040629A" w:rsidRPr="00D871AE" w:rsidRDefault="0040629A" w:rsidP="005252C6">
            <w:pPr>
              <w:rPr>
                <w:lang w:eastAsia="en-US"/>
              </w:rPr>
            </w:pPr>
            <w:r w:rsidRPr="00D871AE">
              <w:rPr>
                <w:lang w:eastAsia="en-US"/>
              </w:rPr>
              <w:t>2. Budžeta izdevumi</w:t>
            </w:r>
          </w:p>
        </w:tc>
        <w:tc>
          <w:tcPr>
            <w:tcW w:w="1126" w:type="dxa"/>
            <w:shd w:val="clear" w:color="auto" w:fill="auto"/>
            <w:vAlign w:val="center"/>
            <w:hideMark/>
          </w:tcPr>
          <w:p w14:paraId="68359193" w14:textId="77777777" w:rsidR="0040629A" w:rsidRPr="00D871AE" w:rsidRDefault="0040629A" w:rsidP="005252C6">
            <w:pPr>
              <w:jc w:val="center"/>
              <w:rPr>
                <w:lang w:eastAsia="en-US"/>
              </w:rPr>
            </w:pPr>
            <w:r w:rsidRPr="00D871AE">
              <w:rPr>
                <w:bCs/>
                <w:color w:val="000000"/>
              </w:rPr>
              <w:t>0</w:t>
            </w:r>
          </w:p>
        </w:tc>
        <w:tc>
          <w:tcPr>
            <w:tcW w:w="1126" w:type="dxa"/>
            <w:shd w:val="clear" w:color="auto" w:fill="auto"/>
            <w:vAlign w:val="center"/>
            <w:hideMark/>
          </w:tcPr>
          <w:p w14:paraId="6A1EB594" w14:textId="77777777" w:rsidR="0040629A" w:rsidRPr="000D2360" w:rsidRDefault="0040629A" w:rsidP="005252C6">
            <w:pPr>
              <w:jc w:val="center"/>
              <w:rPr>
                <w:lang w:eastAsia="en-US"/>
              </w:rPr>
            </w:pPr>
            <w:r w:rsidRPr="000D2360">
              <w:t>nav precīzi aprēķināms</w:t>
            </w:r>
          </w:p>
        </w:tc>
        <w:tc>
          <w:tcPr>
            <w:tcW w:w="985" w:type="dxa"/>
            <w:shd w:val="clear" w:color="auto" w:fill="auto"/>
            <w:vAlign w:val="center"/>
            <w:hideMark/>
          </w:tcPr>
          <w:p w14:paraId="3728CE4D" w14:textId="2D9E7BEE" w:rsidR="0040629A" w:rsidRPr="000D2360" w:rsidRDefault="00293FE7" w:rsidP="005252C6">
            <w:pPr>
              <w:rPr>
                <w:lang w:eastAsia="en-US"/>
              </w:rPr>
            </w:pPr>
            <w:r>
              <w:t>0</w:t>
            </w:r>
          </w:p>
        </w:tc>
        <w:tc>
          <w:tcPr>
            <w:tcW w:w="986" w:type="dxa"/>
            <w:shd w:val="clear" w:color="auto" w:fill="auto"/>
            <w:vAlign w:val="center"/>
            <w:hideMark/>
          </w:tcPr>
          <w:p w14:paraId="337F2A27" w14:textId="77777777" w:rsidR="0040629A" w:rsidRPr="000D2360" w:rsidRDefault="0040629A" w:rsidP="005252C6">
            <w:pPr>
              <w:jc w:val="center"/>
              <w:rPr>
                <w:lang w:eastAsia="en-US"/>
              </w:rPr>
            </w:pPr>
            <w:r w:rsidRPr="000D2360">
              <w:t>nav precīzi aprēķināms</w:t>
            </w:r>
          </w:p>
        </w:tc>
        <w:tc>
          <w:tcPr>
            <w:tcW w:w="844" w:type="dxa"/>
            <w:shd w:val="clear" w:color="auto" w:fill="auto"/>
            <w:vAlign w:val="center"/>
            <w:hideMark/>
          </w:tcPr>
          <w:p w14:paraId="3080ED44" w14:textId="45B08C9A" w:rsidR="0040629A" w:rsidRPr="000D2360" w:rsidRDefault="00293FE7" w:rsidP="005252C6">
            <w:pPr>
              <w:jc w:val="center"/>
              <w:rPr>
                <w:lang w:eastAsia="en-US"/>
              </w:rPr>
            </w:pPr>
            <w:r>
              <w:t>0</w:t>
            </w:r>
          </w:p>
        </w:tc>
        <w:tc>
          <w:tcPr>
            <w:tcW w:w="1146" w:type="dxa"/>
            <w:shd w:val="clear" w:color="auto" w:fill="auto"/>
            <w:vAlign w:val="center"/>
            <w:hideMark/>
          </w:tcPr>
          <w:p w14:paraId="5D1B0E09" w14:textId="77777777" w:rsidR="0040629A" w:rsidRPr="000D2360" w:rsidRDefault="0040629A" w:rsidP="005252C6">
            <w:pPr>
              <w:jc w:val="center"/>
              <w:rPr>
                <w:lang w:eastAsia="en-US"/>
              </w:rPr>
            </w:pPr>
            <w:r w:rsidRPr="000D2360">
              <w:t>nav precīzi aprēķināms</w:t>
            </w:r>
          </w:p>
        </w:tc>
        <w:tc>
          <w:tcPr>
            <w:tcW w:w="1140" w:type="dxa"/>
            <w:shd w:val="clear" w:color="auto" w:fill="auto"/>
            <w:vAlign w:val="center"/>
            <w:hideMark/>
          </w:tcPr>
          <w:p w14:paraId="71F66248" w14:textId="77777777" w:rsidR="0040629A" w:rsidRPr="000D2360" w:rsidRDefault="0040629A" w:rsidP="005252C6">
            <w:pPr>
              <w:jc w:val="center"/>
              <w:rPr>
                <w:lang w:eastAsia="en-US"/>
              </w:rPr>
            </w:pPr>
            <w:r w:rsidRPr="000D2360">
              <w:t>nav precīzi aprēķināms</w:t>
            </w:r>
          </w:p>
        </w:tc>
      </w:tr>
      <w:tr w:rsidR="0040629A" w:rsidRPr="00D871AE" w14:paraId="68F4F949" w14:textId="77777777" w:rsidTr="005252C6">
        <w:trPr>
          <w:cantSplit/>
        </w:trPr>
        <w:tc>
          <w:tcPr>
            <w:tcW w:w="2428" w:type="dxa"/>
            <w:shd w:val="clear" w:color="auto" w:fill="auto"/>
            <w:hideMark/>
          </w:tcPr>
          <w:p w14:paraId="787C9B45" w14:textId="77777777" w:rsidR="0040629A" w:rsidRPr="00D871AE" w:rsidRDefault="0040629A" w:rsidP="005252C6">
            <w:pPr>
              <w:rPr>
                <w:lang w:eastAsia="en-US"/>
              </w:rPr>
            </w:pPr>
            <w:r w:rsidRPr="00D871AE">
              <w:rPr>
                <w:lang w:eastAsia="en-US"/>
              </w:rPr>
              <w:t>2.1. valsts pamatbudžets</w:t>
            </w:r>
          </w:p>
        </w:tc>
        <w:tc>
          <w:tcPr>
            <w:tcW w:w="1126" w:type="dxa"/>
            <w:shd w:val="clear" w:color="auto" w:fill="auto"/>
            <w:vAlign w:val="center"/>
            <w:hideMark/>
          </w:tcPr>
          <w:p w14:paraId="5F5D8D04" w14:textId="77777777" w:rsidR="0040629A" w:rsidRPr="00D871AE" w:rsidRDefault="0040629A" w:rsidP="005252C6">
            <w:pPr>
              <w:jc w:val="center"/>
              <w:rPr>
                <w:lang w:eastAsia="en-US"/>
              </w:rPr>
            </w:pPr>
            <w:r w:rsidRPr="00D871AE">
              <w:rPr>
                <w:bCs/>
                <w:color w:val="000000"/>
              </w:rPr>
              <w:t>0</w:t>
            </w:r>
          </w:p>
        </w:tc>
        <w:tc>
          <w:tcPr>
            <w:tcW w:w="1126" w:type="dxa"/>
            <w:shd w:val="clear" w:color="auto" w:fill="auto"/>
            <w:vAlign w:val="center"/>
            <w:hideMark/>
          </w:tcPr>
          <w:p w14:paraId="22F7C279" w14:textId="77777777" w:rsidR="0040629A" w:rsidRPr="000D2360" w:rsidRDefault="0040629A" w:rsidP="005252C6">
            <w:pPr>
              <w:jc w:val="center"/>
              <w:rPr>
                <w:lang w:eastAsia="en-US"/>
              </w:rPr>
            </w:pPr>
            <w:r w:rsidRPr="000D2360">
              <w:t>nav precīzi aprēķināms</w:t>
            </w:r>
          </w:p>
        </w:tc>
        <w:tc>
          <w:tcPr>
            <w:tcW w:w="985" w:type="dxa"/>
            <w:shd w:val="clear" w:color="auto" w:fill="auto"/>
            <w:vAlign w:val="center"/>
            <w:hideMark/>
          </w:tcPr>
          <w:p w14:paraId="15EC64A4" w14:textId="210ED3C1" w:rsidR="0040629A" w:rsidRPr="000D2360" w:rsidRDefault="00293FE7" w:rsidP="005252C6">
            <w:pPr>
              <w:jc w:val="center"/>
              <w:rPr>
                <w:lang w:eastAsia="en-US"/>
              </w:rPr>
            </w:pPr>
            <w:r>
              <w:t>0</w:t>
            </w:r>
          </w:p>
        </w:tc>
        <w:tc>
          <w:tcPr>
            <w:tcW w:w="986" w:type="dxa"/>
            <w:shd w:val="clear" w:color="auto" w:fill="auto"/>
            <w:vAlign w:val="center"/>
            <w:hideMark/>
          </w:tcPr>
          <w:p w14:paraId="28DDA266" w14:textId="77777777" w:rsidR="0040629A" w:rsidRPr="000D2360" w:rsidRDefault="0040629A" w:rsidP="005252C6">
            <w:pPr>
              <w:jc w:val="center"/>
              <w:rPr>
                <w:lang w:eastAsia="en-US"/>
              </w:rPr>
            </w:pPr>
            <w:r w:rsidRPr="000D2360">
              <w:t>nav precīzi aprēķināms</w:t>
            </w:r>
          </w:p>
        </w:tc>
        <w:tc>
          <w:tcPr>
            <w:tcW w:w="844" w:type="dxa"/>
            <w:shd w:val="clear" w:color="auto" w:fill="auto"/>
            <w:vAlign w:val="center"/>
            <w:hideMark/>
          </w:tcPr>
          <w:p w14:paraId="59ABED15" w14:textId="50DE447E" w:rsidR="0040629A" w:rsidRPr="000D2360" w:rsidRDefault="00293FE7" w:rsidP="005252C6">
            <w:pPr>
              <w:jc w:val="center"/>
              <w:rPr>
                <w:lang w:eastAsia="en-US"/>
              </w:rPr>
            </w:pPr>
            <w:r>
              <w:t>0</w:t>
            </w:r>
          </w:p>
        </w:tc>
        <w:tc>
          <w:tcPr>
            <w:tcW w:w="1146" w:type="dxa"/>
            <w:shd w:val="clear" w:color="auto" w:fill="auto"/>
            <w:vAlign w:val="center"/>
            <w:hideMark/>
          </w:tcPr>
          <w:p w14:paraId="33B32A27" w14:textId="77777777" w:rsidR="0040629A" w:rsidRPr="000D2360" w:rsidRDefault="0040629A" w:rsidP="005252C6">
            <w:pPr>
              <w:jc w:val="center"/>
              <w:rPr>
                <w:lang w:eastAsia="en-US"/>
              </w:rPr>
            </w:pPr>
            <w:r w:rsidRPr="000D2360">
              <w:t>nav precīzi aprēķināms</w:t>
            </w:r>
          </w:p>
        </w:tc>
        <w:tc>
          <w:tcPr>
            <w:tcW w:w="1140" w:type="dxa"/>
            <w:shd w:val="clear" w:color="auto" w:fill="auto"/>
            <w:vAlign w:val="center"/>
            <w:hideMark/>
          </w:tcPr>
          <w:p w14:paraId="7B64E6BE" w14:textId="77777777" w:rsidR="0040629A" w:rsidRPr="000D2360" w:rsidRDefault="0040629A" w:rsidP="005252C6">
            <w:pPr>
              <w:jc w:val="center"/>
              <w:rPr>
                <w:lang w:eastAsia="en-US"/>
              </w:rPr>
            </w:pPr>
            <w:r w:rsidRPr="000D2360">
              <w:t>nav precīzi aprēķināms</w:t>
            </w:r>
          </w:p>
        </w:tc>
      </w:tr>
      <w:tr w:rsidR="0040629A" w:rsidRPr="00D871AE" w14:paraId="19B5A185" w14:textId="77777777" w:rsidTr="005252C6">
        <w:trPr>
          <w:cantSplit/>
        </w:trPr>
        <w:tc>
          <w:tcPr>
            <w:tcW w:w="2428" w:type="dxa"/>
            <w:shd w:val="clear" w:color="auto" w:fill="auto"/>
            <w:hideMark/>
          </w:tcPr>
          <w:p w14:paraId="190C65E0" w14:textId="77777777" w:rsidR="0040629A" w:rsidRPr="00D871AE" w:rsidRDefault="0040629A" w:rsidP="005252C6">
            <w:pPr>
              <w:rPr>
                <w:lang w:eastAsia="en-US"/>
              </w:rPr>
            </w:pPr>
            <w:r w:rsidRPr="00D871AE">
              <w:rPr>
                <w:lang w:eastAsia="en-US"/>
              </w:rPr>
              <w:t>2.2. valsts speciālais budžets</w:t>
            </w:r>
          </w:p>
        </w:tc>
        <w:tc>
          <w:tcPr>
            <w:tcW w:w="1126" w:type="dxa"/>
            <w:shd w:val="clear" w:color="auto" w:fill="auto"/>
            <w:vAlign w:val="center"/>
            <w:hideMark/>
          </w:tcPr>
          <w:p w14:paraId="0BACFBA0"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063DD3EA" w14:textId="77777777" w:rsidR="0040629A" w:rsidRPr="000D2360" w:rsidRDefault="0040629A" w:rsidP="005252C6">
            <w:pPr>
              <w:jc w:val="center"/>
              <w:rPr>
                <w:lang w:eastAsia="en-US"/>
              </w:rPr>
            </w:pPr>
            <w:r w:rsidRPr="000D2360">
              <w:rPr>
                <w:lang w:eastAsia="en-US"/>
              </w:rPr>
              <w:t>0</w:t>
            </w:r>
          </w:p>
        </w:tc>
        <w:tc>
          <w:tcPr>
            <w:tcW w:w="985" w:type="dxa"/>
            <w:shd w:val="clear" w:color="auto" w:fill="auto"/>
            <w:vAlign w:val="center"/>
            <w:hideMark/>
          </w:tcPr>
          <w:p w14:paraId="0CF7609F" w14:textId="77777777" w:rsidR="0040629A" w:rsidRPr="000D2360" w:rsidRDefault="0040629A" w:rsidP="005252C6">
            <w:pPr>
              <w:jc w:val="center"/>
              <w:rPr>
                <w:lang w:eastAsia="en-US"/>
              </w:rPr>
            </w:pPr>
            <w:r w:rsidRPr="000D2360">
              <w:rPr>
                <w:lang w:eastAsia="en-US"/>
              </w:rPr>
              <w:t>0</w:t>
            </w:r>
          </w:p>
        </w:tc>
        <w:tc>
          <w:tcPr>
            <w:tcW w:w="986" w:type="dxa"/>
            <w:shd w:val="clear" w:color="auto" w:fill="auto"/>
            <w:vAlign w:val="center"/>
            <w:hideMark/>
          </w:tcPr>
          <w:p w14:paraId="0942787A" w14:textId="77777777" w:rsidR="0040629A" w:rsidRPr="000D2360" w:rsidRDefault="0040629A" w:rsidP="005252C6">
            <w:pPr>
              <w:jc w:val="center"/>
              <w:rPr>
                <w:lang w:eastAsia="en-US"/>
              </w:rPr>
            </w:pPr>
            <w:r w:rsidRPr="000D2360">
              <w:rPr>
                <w:lang w:eastAsia="en-US"/>
              </w:rPr>
              <w:t>0</w:t>
            </w:r>
          </w:p>
        </w:tc>
        <w:tc>
          <w:tcPr>
            <w:tcW w:w="844" w:type="dxa"/>
            <w:shd w:val="clear" w:color="auto" w:fill="auto"/>
            <w:vAlign w:val="center"/>
            <w:hideMark/>
          </w:tcPr>
          <w:p w14:paraId="56148316" w14:textId="77777777" w:rsidR="0040629A" w:rsidRPr="000D2360" w:rsidRDefault="0040629A" w:rsidP="005252C6">
            <w:pPr>
              <w:jc w:val="center"/>
              <w:rPr>
                <w:lang w:eastAsia="en-US"/>
              </w:rPr>
            </w:pPr>
            <w:r w:rsidRPr="000D2360">
              <w:rPr>
                <w:lang w:eastAsia="en-US"/>
              </w:rPr>
              <w:t>0</w:t>
            </w:r>
          </w:p>
        </w:tc>
        <w:tc>
          <w:tcPr>
            <w:tcW w:w="1146" w:type="dxa"/>
            <w:shd w:val="clear" w:color="auto" w:fill="auto"/>
            <w:vAlign w:val="center"/>
            <w:hideMark/>
          </w:tcPr>
          <w:p w14:paraId="6BF5C79E" w14:textId="77777777" w:rsidR="0040629A" w:rsidRPr="000D2360" w:rsidRDefault="0040629A" w:rsidP="005252C6">
            <w:pPr>
              <w:jc w:val="center"/>
              <w:rPr>
                <w:lang w:eastAsia="en-US"/>
              </w:rPr>
            </w:pPr>
            <w:r w:rsidRPr="000D2360">
              <w:rPr>
                <w:lang w:eastAsia="en-US"/>
              </w:rPr>
              <w:t>0</w:t>
            </w:r>
          </w:p>
        </w:tc>
        <w:tc>
          <w:tcPr>
            <w:tcW w:w="1140" w:type="dxa"/>
            <w:shd w:val="clear" w:color="auto" w:fill="auto"/>
            <w:vAlign w:val="center"/>
            <w:hideMark/>
          </w:tcPr>
          <w:p w14:paraId="4EF7F66D" w14:textId="77777777" w:rsidR="0040629A" w:rsidRPr="000D2360" w:rsidRDefault="0040629A" w:rsidP="005252C6">
            <w:pPr>
              <w:jc w:val="center"/>
              <w:rPr>
                <w:lang w:eastAsia="en-US"/>
              </w:rPr>
            </w:pPr>
            <w:r w:rsidRPr="000D2360">
              <w:rPr>
                <w:lang w:eastAsia="en-US"/>
              </w:rPr>
              <w:t>0</w:t>
            </w:r>
          </w:p>
        </w:tc>
      </w:tr>
      <w:tr w:rsidR="0040629A" w:rsidRPr="00D871AE" w14:paraId="33961B59" w14:textId="77777777" w:rsidTr="005252C6">
        <w:trPr>
          <w:cantSplit/>
        </w:trPr>
        <w:tc>
          <w:tcPr>
            <w:tcW w:w="2428" w:type="dxa"/>
            <w:shd w:val="clear" w:color="auto" w:fill="auto"/>
            <w:hideMark/>
          </w:tcPr>
          <w:p w14:paraId="680230B3" w14:textId="77777777" w:rsidR="0040629A" w:rsidRPr="00D871AE" w:rsidRDefault="0040629A" w:rsidP="005252C6">
            <w:pPr>
              <w:rPr>
                <w:lang w:eastAsia="en-US"/>
              </w:rPr>
            </w:pPr>
            <w:r w:rsidRPr="00D871AE">
              <w:rPr>
                <w:lang w:eastAsia="en-US"/>
              </w:rPr>
              <w:t>2.3. pašvaldību budžets</w:t>
            </w:r>
          </w:p>
        </w:tc>
        <w:tc>
          <w:tcPr>
            <w:tcW w:w="1126" w:type="dxa"/>
            <w:shd w:val="clear" w:color="auto" w:fill="auto"/>
            <w:vAlign w:val="center"/>
            <w:hideMark/>
          </w:tcPr>
          <w:p w14:paraId="37132483"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746C7520" w14:textId="77777777" w:rsidR="0040629A" w:rsidRPr="000D2360" w:rsidRDefault="0040629A" w:rsidP="005252C6">
            <w:pPr>
              <w:jc w:val="center"/>
              <w:rPr>
                <w:lang w:eastAsia="en-US"/>
              </w:rPr>
            </w:pPr>
            <w:r w:rsidRPr="000D2360">
              <w:rPr>
                <w:lang w:eastAsia="en-US"/>
              </w:rPr>
              <w:t>0</w:t>
            </w:r>
          </w:p>
        </w:tc>
        <w:tc>
          <w:tcPr>
            <w:tcW w:w="985" w:type="dxa"/>
            <w:shd w:val="clear" w:color="auto" w:fill="auto"/>
            <w:vAlign w:val="center"/>
            <w:hideMark/>
          </w:tcPr>
          <w:p w14:paraId="7FD64E06" w14:textId="77777777" w:rsidR="0040629A" w:rsidRPr="000D2360" w:rsidRDefault="0040629A" w:rsidP="005252C6">
            <w:pPr>
              <w:jc w:val="center"/>
              <w:rPr>
                <w:lang w:eastAsia="en-US"/>
              </w:rPr>
            </w:pPr>
            <w:r w:rsidRPr="000D2360">
              <w:rPr>
                <w:lang w:eastAsia="en-US"/>
              </w:rPr>
              <w:t>0</w:t>
            </w:r>
          </w:p>
        </w:tc>
        <w:tc>
          <w:tcPr>
            <w:tcW w:w="986" w:type="dxa"/>
            <w:shd w:val="clear" w:color="auto" w:fill="auto"/>
            <w:vAlign w:val="center"/>
            <w:hideMark/>
          </w:tcPr>
          <w:p w14:paraId="5B7C30B1" w14:textId="77777777" w:rsidR="0040629A" w:rsidRPr="000D2360" w:rsidRDefault="0040629A" w:rsidP="005252C6">
            <w:pPr>
              <w:jc w:val="center"/>
              <w:rPr>
                <w:lang w:eastAsia="en-US"/>
              </w:rPr>
            </w:pPr>
            <w:r w:rsidRPr="000D2360">
              <w:rPr>
                <w:lang w:eastAsia="en-US"/>
              </w:rPr>
              <w:t>0</w:t>
            </w:r>
          </w:p>
        </w:tc>
        <w:tc>
          <w:tcPr>
            <w:tcW w:w="844" w:type="dxa"/>
            <w:shd w:val="clear" w:color="auto" w:fill="auto"/>
            <w:vAlign w:val="center"/>
            <w:hideMark/>
          </w:tcPr>
          <w:p w14:paraId="4664E186" w14:textId="77777777" w:rsidR="0040629A" w:rsidRPr="000D2360" w:rsidRDefault="0040629A" w:rsidP="005252C6">
            <w:pPr>
              <w:jc w:val="center"/>
              <w:rPr>
                <w:lang w:eastAsia="en-US"/>
              </w:rPr>
            </w:pPr>
            <w:r w:rsidRPr="000D2360">
              <w:rPr>
                <w:lang w:eastAsia="en-US"/>
              </w:rPr>
              <w:t>0</w:t>
            </w:r>
          </w:p>
        </w:tc>
        <w:tc>
          <w:tcPr>
            <w:tcW w:w="1146" w:type="dxa"/>
            <w:shd w:val="clear" w:color="auto" w:fill="auto"/>
            <w:vAlign w:val="center"/>
            <w:hideMark/>
          </w:tcPr>
          <w:p w14:paraId="272CA8C0" w14:textId="77777777" w:rsidR="0040629A" w:rsidRPr="000D2360" w:rsidRDefault="0040629A" w:rsidP="005252C6">
            <w:pPr>
              <w:jc w:val="center"/>
              <w:rPr>
                <w:lang w:eastAsia="en-US"/>
              </w:rPr>
            </w:pPr>
            <w:r w:rsidRPr="000D2360">
              <w:rPr>
                <w:lang w:eastAsia="en-US"/>
              </w:rPr>
              <w:t>0</w:t>
            </w:r>
          </w:p>
        </w:tc>
        <w:tc>
          <w:tcPr>
            <w:tcW w:w="1140" w:type="dxa"/>
            <w:shd w:val="clear" w:color="auto" w:fill="auto"/>
            <w:vAlign w:val="center"/>
            <w:hideMark/>
          </w:tcPr>
          <w:p w14:paraId="775283C5" w14:textId="77777777" w:rsidR="0040629A" w:rsidRPr="000D2360" w:rsidRDefault="0040629A" w:rsidP="005252C6">
            <w:pPr>
              <w:jc w:val="center"/>
              <w:rPr>
                <w:lang w:eastAsia="en-US"/>
              </w:rPr>
            </w:pPr>
            <w:r w:rsidRPr="000D2360">
              <w:rPr>
                <w:lang w:eastAsia="en-US"/>
              </w:rPr>
              <w:t>0</w:t>
            </w:r>
          </w:p>
        </w:tc>
      </w:tr>
      <w:tr w:rsidR="0040629A" w:rsidRPr="00D871AE" w14:paraId="03690BB6" w14:textId="77777777" w:rsidTr="005252C6">
        <w:trPr>
          <w:cantSplit/>
        </w:trPr>
        <w:tc>
          <w:tcPr>
            <w:tcW w:w="2428" w:type="dxa"/>
            <w:shd w:val="clear" w:color="auto" w:fill="auto"/>
            <w:hideMark/>
          </w:tcPr>
          <w:p w14:paraId="20A3E5B3" w14:textId="77777777" w:rsidR="0040629A" w:rsidRPr="00D871AE" w:rsidRDefault="0040629A" w:rsidP="005252C6">
            <w:pPr>
              <w:rPr>
                <w:lang w:eastAsia="en-US"/>
              </w:rPr>
            </w:pPr>
            <w:r w:rsidRPr="00D871AE">
              <w:rPr>
                <w:lang w:eastAsia="en-US"/>
              </w:rPr>
              <w:t>3. Finansiālā ietekme</w:t>
            </w:r>
          </w:p>
        </w:tc>
        <w:tc>
          <w:tcPr>
            <w:tcW w:w="1126" w:type="dxa"/>
            <w:shd w:val="clear" w:color="auto" w:fill="auto"/>
            <w:vAlign w:val="center"/>
            <w:hideMark/>
          </w:tcPr>
          <w:p w14:paraId="4AAFB8A0"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524ABF98" w14:textId="77777777" w:rsidR="0040629A" w:rsidRPr="000D2360" w:rsidRDefault="0040629A" w:rsidP="005252C6">
            <w:pPr>
              <w:jc w:val="center"/>
              <w:rPr>
                <w:lang w:eastAsia="en-US"/>
              </w:rPr>
            </w:pPr>
            <w:r w:rsidRPr="000D2360">
              <w:t>nav precīzi aprēķināms</w:t>
            </w:r>
          </w:p>
        </w:tc>
        <w:tc>
          <w:tcPr>
            <w:tcW w:w="985" w:type="dxa"/>
            <w:shd w:val="clear" w:color="auto" w:fill="auto"/>
            <w:vAlign w:val="center"/>
            <w:hideMark/>
          </w:tcPr>
          <w:p w14:paraId="18A51286" w14:textId="79F66425" w:rsidR="0040629A" w:rsidRPr="000D2360" w:rsidRDefault="00293FE7" w:rsidP="005252C6">
            <w:pPr>
              <w:jc w:val="center"/>
              <w:rPr>
                <w:lang w:eastAsia="en-US"/>
              </w:rPr>
            </w:pPr>
            <w:r>
              <w:t>0</w:t>
            </w:r>
          </w:p>
        </w:tc>
        <w:tc>
          <w:tcPr>
            <w:tcW w:w="986" w:type="dxa"/>
            <w:shd w:val="clear" w:color="auto" w:fill="auto"/>
            <w:vAlign w:val="center"/>
            <w:hideMark/>
          </w:tcPr>
          <w:p w14:paraId="0FC44C2A" w14:textId="77777777" w:rsidR="0040629A" w:rsidRPr="000D2360" w:rsidRDefault="0040629A" w:rsidP="005252C6">
            <w:pPr>
              <w:jc w:val="center"/>
              <w:rPr>
                <w:lang w:eastAsia="en-US"/>
              </w:rPr>
            </w:pPr>
            <w:r w:rsidRPr="000D2360">
              <w:t>nav precīzi aprēķināms</w:t>
            </w:r>
          </w:p>
        </w:tc>
        <w:tc>
          <w:tcPr>
            <w:tcW w:w="844" w:type="dxa"/>
            <w:shd w:val="clear" w:color="auto" w:fill="auto"/>
            <w:vAlign w:val="center"/>
            <w:hideMark/>
          </w:tcPr>
          <w:p w14:paraId="78AAA48C" w14:textId="7C6CDF7E" w:rsidR="0040629A" w:rsidRPr="000D2360" w:rsidRDefault="00293FE7" w:rsidP="005252C6">
            <w:pPr>
              <w:jc w:val="center"/>
              <w:rPr>
                <w:lang w:eastAsia="en-US"/>
              </w:rPr>
            </w:pPr>
            <w:r>
              <w:t>0</w:t>
            </w:r>
          </w:p>
        </w:tc>
        <w:tc>
          <w:tcPr>
            <w:tcW w:w="1146" w:type="dxa"/>
            <w:shd w:val="clear" w:color="auto" w:fill="auto"/>
            <w:vAlign w:val="center"/>
            <w:hideMark/>
          </w:tcPr>
          <w:p w14:paraId="45777F07" w14:textId="77777777" w:rsidR="0040629A" w:rsidRPr="000D2360" w:rsidRDefault="0040629A" w:rsidP="005252C6">
            <w:pPr>
              <w:jc w:val="center"/>
              <w:rPr>
                <w:lang w:eastAsia="en-US"/>
              </w:rPr>
            </w:pPr>
            <w:r w:rsidRPr="000D2360">
              <w:t>nav precīzi aprēķināms</w:t>
            </w:r>
          </w:p>
        </w:tc>
        <w:tc>
          <w:tcPr>
            <w:tcW w:w="1140" w:type="dxa"/>
            <w:shd w:val="clear" w:color="auto" w:fill="auto"/>
            <w:vAlign w:val="center"/>
            <w:hideMark/>
          </w:tcPr>
          <w:p w14:paraId="1451063D" w14:textId="77777777" w:rsidR="0040629A" w:rsidRPr="000D2360" w:rsidRDefault="0040629A" w:rsidP="005252C6">
            <w:pPr>
              <w:jc w:val="center"/>
              <w:rPr>
                <w:lang w:eastAsia="en-US"/>
              </w:rPr>
            </w:pPr>
            <w:r w:rsidRPr="000D2360">
              <w:t>nav precīzi aprēķināms</w:t>
            </w:r>
          </w:p>
        </w:tc>
      </w:tr>
      <w:tr w:rsidR="0040629A" w:rsidRPr="00D871AE" w14:paraId="45B51015" w14:textId="77777777" w:rsidTr="005252C6">
        <w:trPr>
          <w:cantSplit/>
        </w:trPr>
        <w:tc>
          <w:tcPr>
            <w:tcW w:w="2428" w:type="dxa"/>
            <w:shd w:val="clear" w:color="auto" w:fill="auto"/>
            <w:hideMark/>
          </w:tcPr>
          <w:p w14:paraId="6FF2E569" w14:textId="77777777" w:rsidR="0040629A" w:rsidRPr="00D871AE" w:rsidRDefault="0040629A" w:rsidP="005252C6">
            <w:pPr>
              <w:rPr>
                <w:lang w:eastAsia="en-US"/>
              </w:rPr>
            </w:pPr>
            <w:r w:rsidRPr="00D871AE">
              <w:rPr>
                <w:lang w:eastAsia="en-US"/>
              </w:rPr>
              <w:lastRenderedPageBreak/>
              <w:t>3.1. valsts pamatbudžets</w:t>
            </w:r>
          </w:p>
        </w:tc>
        <w:tc>
          <w:tcPr>
            <w:tcW w:w="1126" w:type="dxa"/>
            <w:shd w:val="clear" w:color="auto" w:fill="auto"/>
            <w:vAlign w:val="center"/>
            <w:hideMark/>
          </w:tcPr>
          <w:p w14:paraId="5457D1FF"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4820105C" w14:textId="77777777" w:rsidR="0040629A" w:rsidRPr="000D2360" w:rsidRDefault="0040629A" w:rsidP="005252C6">
            <w:pPr>
              <w:jc w:val="center"/>
              <w:rPr>
                <w:lang w:eastAsia="en-US"/>
              </w:rPr>
            </w:pPr>
            <w:r w:rsidRPr="000D2360">
              <w:t>nav precīzi aprēķināms</w:t>
            </w:r>
          </w:p>
        </w:tc>
        <w:tc>
          <w:tcPr>
            <w:tcW w:w="985" w:type="dxa"/>
            <w:shd w:val="clear" w:color="auto" w:fill="auto"/>
            <w:vAlign w:val="center"/>
            <w:hideMark/>
          </w:tcPr>
          <w:p w14:paraId="11206268" w14:textId="77C6CEF2" w:rsidR="0040629A" w:rsidRPr="000D2360" w:rsidRDefault="00293FE7" w:rsidP="005252C6">
            <w:pPr>
              <w:jc w:val="center"/>
              <w:rPr>
                <w:lang w:eastAsia="en-US"/>
              </w:rPr>
            </w:pPr>
            <w:r>
              <w:t>0</w:t>
            </w:r>
          </w:p>
        </w:tc>
        <w:tc>
          <w:tcPr>
            <w:tcW w:w="986" w:type="dxa"/>
            <w:shd w:val="clear" w:color="auto" w:fill="auto"/>
            <w:vAlign w:val="center"/>
            <w:hideMark/>
          </w:tcPr>
          <w:p w14:paraId="226BE01D" w14:textId="77777777" w:rsidR="0040629A" w:rsidRPr="000D2360" w:rsidRDefault="0040629A" w:rsidP="005252C6">
            <w:pPr>
              <w:jc w:val="center"/>
              <w:rPr>
                <w:lang w:eastAsia="en-US"/>
              </w:rPr>
            </w:pPr>
            <w:r w:rsidRPr="000D2360">
              <w:t>nav precīzi aprēķināms</w:t>
            </w:r>
          </w:p>
        </w:tc>
        <w:tc>
          <w:tcPr>
            <w:tcW w:w="844" w:type="dxa"/>
            <w:shd w:val="clear" w:color="auto" w:fill="auto"/>
            <w:vAlign w:val="center"/>
            <w:hideMark/>
          </w:tcPr>
          <w:p w14:paraId="1F817215" w14:textId="20FE0297" w:rsidR="0040629A" w:rsidRPr="000D2360" w:rsidRDefault="00293FE7" w:rsidP="005252C6">
            <w:pPr>
              <w:jc w:val="center"/>
              <w:rPr>
                <w:lang w:eastAsia="en-US"/>
              </w:rPr>
            </w:pPr>
            <w:r>
              <w:t>0</w:t>
            </w:r>
          </w:p>
        </w:tc>
        <w:tc>
          <w:tcPr>
            <w:tcW w:w="1146" w:type="dxa"/>
            <w:shd w:val="clear" w:color="auto" w:fill="auto"/>
            <w:vAlign w:val="center"/>
            <w:hideMark/>
          </w:tcPr>
          <w:p w14:paraId="44025649" w14:textId="77777777" w:rsidR="0040629A" w:rsidRPr="000D2360" w:rsidRDefault="0040629A" w:rsidP="005252C6">
            <w:pPr>
              <w:jc w:val="center"/>
              <w:rPr>
                <w:lang w:eastAsia="en-US"/>
              </w:rPr>
            </w:pPr>
            <w:r w:rsidRPr="000D2360">
              <w:t>nav precīzi aprēķināms</w:t>
            </w:r>
          </w:p>
        </w:tc>
        <w:tc>
          <w:tcPr>
            <w:tcW w:w="1140" w:type="dxa"/>
            <w:shd w:val="clear" w:color="auto" w:fill="auto"/>
            <w:vAlign w:val="center"/>
            <w:hideMark/>
          </w:tcPr>
          <w:p w14:paraId="28B51360" w14:textId="77777777" w:rsidR="0040629A" w:rsidRPr="000D2360" w:rsidRDefault="0040629A" w:rsidP="005252C6">
            <w:pPr>
              <w:jc w:val="center"/>
              <w:rPr>
                <w:lang w:eastAsia="en-US"/>
              </w:rPr>
            </w:pPr>
            <w:r w:rsidRPr="000D2360">
              <w:t>nav precīzi aprēķināms</w:t>
            </w:r>
          </w:p>
        </w:tc>
      </w:tr>
      <w:tr w:rsidR="0040629A" w:rsidRPr="00D871AE" w14:paraId="22EF287A" w14:textId="77777777" w:rsidTr="005252C6">
        <w:trPr>
          <w:cantSplit/>
        </w:trPr>
        <w:tc>
          <w:tcPr>
            <w:tcW w:w="2428" w:type="dxa"/>
            <w:shd w:val="clear" w:color="auto" w:fill="auto"/>
            <w:hideMark/>
          </w:tcPr>
          <w:p w14:paraId="4E36D709" w14:textId="77777777" w:rsidR="0040629A" w:rsidRPr="00D871AE" w:rsidRDefault="0040629A" w:rsidP="005252C6">
            <w:pPr>
              <w:rPr>
                <w:lang w:eastAsia="en-US"/>
              </w:rPr>
            </w:pPr>
            <w:r w:rsidRPr="00D871AE">
              <w:rPr>
                <w:lang w:eastAsia="en-US"/>
              </w:rPr>
              <w:t>3.2. speciālais budžets</w:t>
            </w:r>
          </w:p>
        </w:tc>
        <w:tc>
          <w:tcPr>
            <w:tcW w:w="1126" w:type="dxa"/>
            <w:shd w:val="clear" w:color="auto" w:fill="auto"/>
            <w:vAlign w:val="center"/>
            <w:hideMark/>
          </w:tcPr>
          <w:p w14:paraId="28E45335"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5A58D10C" w14:textId="77777777" w:rsidR="0040629A" w:rsidRPr="000D2360" w:rsidRDefault="0040629A" w:rsidP="005252C6">
            <w:pPr>
              <w:jc w:val="center"/>
              <w:rPr>
                <w:lang w:eastAsia="en-US"/>
              </w:rPr>
            </w:pPr>
            <w:r w:rsidRPr="000D2360">
              <w:rPr>
                <w:lang w:eastAsia="en-US"/>
              </w:rPr>
              <w:t>0</w:t>
            </w:r>
          </w:p>
        </w:tc>
        <w:tc>
          <w:tcPr>
            <w:tcW w:w="985" w:type="dxa"/>
            <w:shd w:val="clear" w:color="auto" w:fill="auto"/>
            <w:vAlign w:val="center"/>
            <w:hideMark/>
          </w:tcPr>
          <w:p w14:paraId="1C58AD6D" w14:textId="77777777" w:rsidR="0040629A" w:rsidRPr="000D2360" w:rsidRDefault="0040629A" w:rsidP="005252C6">
            <w:pPr>
              <w:jc w:val="center"/>
              <w:rPr>
                <w:lang w:eastAsia="en-US"/>
              </w:rPr>
            </w:pPr>
            <w:r w:rsidRPr="000D2360">
              <w:rPr>
                <w:lang w:eastAsia="en-US"/>
              </w:rPr>
              <w:t>0</w:t>
            </w:r>
          </w:p>
        </w:tc>
        <w:tc>
          <w:tcPr>
            <w:tcW w:w="986" w:type="dxa"/>
            <w:shd w:val="clear" w:color="auto" w:fill="auto"/>
            <w:vAlign w:val="center"/>
            <w:hideMark/>
          </w:tcPr>
          <w:p w14:paraId="1101EFF0" w14:textId="77777777" w:rsidR="0040629A" w:rsidRPr="000D2360" w:rsidRDefault="0040629A" w:rsidP="005252C6">
            <w:pPr>
              <w:jc w:val="center"/>
              <w:rPr>
                <w:lang w:eastAsia="en-US"/>
              </w:rPr>
            </w:pPr>
            <w:r w:rsidRPr="000D2360">
              <w:rPr>
                <w:lang w:eastAsia="en-US"/>
              </w:rPr>
              <w:t>0</w:t>
            </w:r>
          </w:p>
        </w:tc>
        <w:tc>
          <w:tcPr>
            <w:tcW w:w="844" w:type="dxa"/>
            <w:shd w:val="clear" w:color="auto" w:fill="auto"/>
            <w:vAlign w:val="center"/>
            <w:hideMark/>
          </w:tcPr>
          <w:p w14:paraId="125E8CA7" w14:textId="77777777" w:rsidR="0040629A" w:rsidRPr="000D2360" w:rsidRDefault="0040629A" w:rsidP="005252C6">
            <w:pPr>
              <w:jc w:val="center"/>
              <w:rPr>
                <w:lang w:eastAsia="en-US"/>
              </w:rPr>
            </w:pPr>
            <w:r w:rsidRPr="000D2360">
              <w:rPr>
                <w:lang w:eastAsia="en-US"/>
              </w:rPr>
              <w:t>0</w:t>
            </w:r>
          </w:p>
        </w:tc>
        <w:tc>
          <w:tcPr>
            <w:tcW w:w="1146" w:type="dxa"/>
            <w:shd w:val="clear" w:color="auto" w:fill="auto"/>
            <w:vAlign w:val="center"/>
            <w:hideMark/>
          </w:tcPr>
          <w:p w14:paraId="50469A90" w14:textId="77777777" w:rsidR="0040629A" w:rsidRPr="000D2360" w:rsidRDefault="0040629A" w:rsidP="005252C6">
            <w:pPr>
              <w:jc w:val="center"/>
              <w:rPr>
                <w:lang w:eastAsia="en-US"/>
              </w:rPr>
            </w:pPr>
            <w:r w:rsidRPr="000D2360">
              <w:rPr>
                <w:lang w:eastAsia="en-US"/>
              </w:rPr>
              <w:t>0</w:t>
            </w:r>
          </w:p>
        </w:tc>
        <w:tc>
          <w:tcPr>
            <w:tcW w:w="1140" w:type="dxa"/>
            <w:shd w:val="clear" w:color="auto" w:fill="auto"/>
            <w:vAlign w:val="center"/>
            <w:hideMark/>
          </w:tcPr>
          <w:p w14:paraId="3FA4737C" w14:textId="77777777" w:rsidR="0040629A" w:rsidRPr="000D2360" w:rsidRDefault="0040629A" w:rsidP="005252C6">
            <w:pPr>
              <w:jc w:val="center"/>
              <w:rPr>
                <w:lang w:eastAsia="en-US"/>
              </w:rPr>
            </w:pPr>
            <w:r w:rsidRPr="000D2360">
              <w:rPr>
                <w:lang w:eastAsia="en-US"/>
              </w:rPr>
              <w:t>0</w:t>
            </w:r>
          </w:p>
        </w:tc>
      </w:tr>
      <w:tr w:rsidR="0040629A" w:rsidRPr="00D871AE" w14:paraId="783B736A" w14:textId="77777777" w:rsidTr="005252C6">
        <w:trPr>
          <w:cantSplit/>
        </w:trPr>
        <w:tc>
          <w:tcPr>
            <w:tcW w:w="2428" w:type="dxa"/>
            <w:shd w:val="clear" w:color="auto" w:fill="auto"/>
            <w:hideMark/>
          </w:tcPr>
          <w:p w14:paraId="4BF08E49" w14:textId="77777777" w:rsidR="0040629A" w:rsidRPr="00D871AE" w:rsidRDefault="0040629A" w:rsidP="005252C6">
            <w:pPr>
              <w:rPr>
                <w:lang w:eastAsia="en-US"/>
              </w:rPr>
            </w:pPr>
            <w:r w:rsidRPr="00D871AE">
              <w:rPr>
                <w:lang w:eastAsia="en-US"/>
              </w:rPr>
              <w:t>3.3. pašvaldību budžets</w:t>
            </w:r>
          </w:p>
        </w:tc>
        <w:tc>
          <w:tcPr>
            <w:tcW w:w="1126" w:type="dxa"/>
            <w:shd w:val="clear" w:color="auto" w:fill="auto"/>
            <w:vAlign w:val="center"/>
            <w:hideMark/>
          </w:tcPr>
          <w:p w14:paraId="668F68AC" w14:textId="77777777" w:rsidR="0040629A" w:rsidRPr="00D871AE" w:rsidRDefault="0040629A" w:rsidP="005252C6">
            <w:pPr>
              <w:jc w:val="center"/>
              <w:rPr>
                <w:lang w:eastAsia="en-US"/>
              </w:rPr>
            </w:pPr>
            <w:r w:rsidRPr="00D871AE">
              <w:rPr>
                <w:lang w:eastAsia="en-US"/>
              </w:rPr>
              <w:t>0</w:t>
            </w:r>
          </w:p>
        </w:tc>
        <w:tc>
          <w:tcPr>
            <w:tcW w:w="1126" w:type="dxa"/>
            <w:shd w:val="clear" w:color="auto" w:fill="auto"/>
            <w:vAlign w:val="center"/>
            <w:hideMark/>
          </w:tcPr>
          <w:p w14:paraId="26AF8CBE" w14:textId="77777777" w:rsidR="0040629A" w:rsidRPr="000D2360" w:rsidRDefault="0040629A" w:rsidP="005252C6">
            <w:pPr>
              <w:jc w:val="center"/>
              <w:rPr>
                <w:lang w:eastAsia="en-US"/>
              </w:rPr>
            </w:pPr>
            <w:r w:rsidRPr="000D2360">
              <w:rPr>
                <w:lang w:eastAsia="en-US"/>
              </w:rPr>
              <w:t>0</w:t>
            </w:r>
          </w:p>
        </w:tc>
        <w:tc>
          <w:tcPr>
            <w:tcW w:w="985" w:type="dxa"/>
            <w:shd w:val="clear" w:color="auto" w:fill="auto"/>
            <w:vAlign w:val="center"/>
            <w:hideMark/>
          </w:tcPr>
          <w:p w14:paraId="37B70AF9" w14:textId="77777777" w:rsidR="0040629A" w:rsidRPr="000D2360" w:rsidRDefault="0040629A" w:rsidP="005252C6">
            <w:pPr>
              <w:jc w:val="center"/>
              <w:rPr>
                <w:lang w:eastAsia="en-US"/>
              </w:rPr>
            </w:pPr>
            <w:r w:rsidRPr="000D2360">
              <w:rPr>
                <w:lang w:eastAsia="en-US"/>
              </w:rPr>
              <w:t>0</w:t>
            </w:r>
          </w:p>
        </w:tc>
        <w:tc>
          <w:tcPr>
            <w:tcW w:w="986" w:type="dxa"/>
            <w:shd w:val="clear" w:color="auto" w:fill="auto"/>
            <w:vAlign w:val="center"/>
            <w:hideMark/>
          </w:tcPr>
          <w:p w14:paraId="042CC3E8" w14:textId="77777777" w:rsidR="0040629A" w:rsidRPr="000D2360" w:rsidRDefault="0040629A" w:rsidP="005252C6">
            <w:pPr>
              <w:jc w:val="center"/>
              <w:rPr>
                <w:lang w:eastAsia="en-US"/>
              </w:rPr>
            </w:pPr>
            <w:r w:rsidRPr="000D2360">
              <w:rPr>
                <w:lang w:eastAsia="en-US"/>
              </w:rPr>
              <w:t>0</w:t>
            </w:r>
          </w:p>
        </w:tc>
        <w:tc>
          <w:tcPr>
            <w:tcW w:w="844" w:type="dxa"/>
            <w:shd w:val="clear" w:color="auto" w:fill="auto"/>
            <w:vAlign w:val="center"/>
            <w:hideMark/>
          </w:tcPr>
          <w:p w14:paraId="44645FC4" w14:textId="77777777" w:rsidR="0040629A" w:rsidRPr="000D2360" w:rsidRDefault="0040629A" w:rsidP="005252C6">
            <w:pPr>
              <w:jc w:val="center"/>
              <w:rPr>
                <w:lang w:eastAsia="en-US"/>
              </w:rPr>
            </w:pPr>
            <w:r w:rsidRPr="000D2360">
              <w:rPr>
                <w:lang w:eastAsia="en-US"/>
              </w:rPr>
              <w:t>0</w:t>
            </w:r>
          </w:p>
        </w:tc>
        <w:tc>
          <w:tcPr>
            <w:tcW w:w="1146" w:type="dxa"/>
            <w:shd w:val="clear" w:color="auto" w:fill="auto"/>
            <w:vAlign w:val="center"/>
            <w:hideMark/>
          </w:tcPr>
          <w:p w14:paraId="59BABCCA" w14:textId="77777777" w:rsidR="0040629A" w:rsidRPr="000D2360" w:rsidRDefault="0040629A" w:rsidP="005252C6">
            <w:pPr>
              <w:jc w:val="center"/>
              <w:rPr>
                <w:lang w:eastAsia="en-US"/>
              </w:rPr>
            </w:pPr>
            <w:r w:rsidRPr="000D2360">
              <w:rPr>
                <w:lang w:eastAsia="en-US"/>
              </w:rPr>
              <w:t>0</w:t>
            </w:r>
          </w:p>
        </w:tc>
        <w:tc>
          <w:tcPr>
            <w:tcW w:w="1140" w:type="dxa"/>
            <w:shd w:val="clear" w:color="auto" w:fill="auto"/>
            <w:vAlign w:val="center"/>
            <w:hideMark/>
          </w:tcPr>
          <w:p w14:paraId="6BE9825F" w14:textId="77777777" w:rsidR="0040629A" w:rsidRPr="000D2360" w:rsidRDefault="0040629A" w:rsidP="005252C6">
            <w:pPr>
              <w:jc w:val="center"/>
              <w:rPr>
                <w:lang w:eastAsia="en-US"/>
              </w:rPr>
            </w:pPr>
            <w:r w:rsidRPr="000D2360">
              <w:rPr>
                <w:lang w:eastAsia="en-US"/>
              </w:rPr>
              <w:t>0</w:t>
            </w:r>
          </w:p>
        </w:tc>
      </w:tr>
      <w:tr w:rsidR="0040629A" w:rsidRPr="00D871AE" w14:paraId="6482A4BC" w14:textId="77777777" w:rsidTr="005252C6">
        <w:trPr>
          <w:cantSplit/>
        </w:trPr>
        <w:tc>
          <w:tcPr>
            <w:tcW w:w="2428" w:type="dxa"/>
            <w:shd w:val="clear" w:color="auto" w:fill="auto"/>
            <w:hideMark/>
          </w:tcPr>
          <w:p w14:paraId="1BC7A1EC" w14:textId="77777777" w:rsidR="0040629A" w:rsidRPr="00D871AE" w:rsidRDefault="0040629A" w:rsidP="005252C6">
            <w:pPr>
              <w:rPr>
                <w:lang w:eastAsia="en-US"/>
              </w:rPr>
            </w:pPr>
            <w:r w:rsidRPr="00D871AE">
              <w:rPr>
                <w:lang w:eastAsia="en-US"/>
              </w:rPr>
              <w:t>4. Finanšu līdzekļi papildu izdevumu finansēšanai (kompensējošu izdevumu samazinājumu norāda ar "+" zīmi)</w:t>
            </w:r>
          </w:p>
        </w:tc>
        <w:tc>
          <w:tcPr>
            <w:tcW w:w="1126" w:type="dxa"/>
            <w:shd w:val="clear" w:color="auto" w:fill="auto"/>
            <w:vAlign w:val="center"/>
          </w:tcPr>
          <w:p w14:paraId="549B8A50" w14:textId="77777777" w:rsidR="0040629A" w:rsidRPr="002E24B7" w:rsidRDefault="0040629A" w:rsidP="005252C6">
            <w:pPr>
              <w:jc w:val="center"/>
              <w:rPr>
                <w:highlight w:val="yellow"/>
                <w:lang w:eastAsia="en-US"/>
              </w:rPr>
            </w:pPr>
            <w:r w:rsidRPr="008C71F1">
              <w:rPr>
                <w:lang w:eastAsia="en-US"/>
              </w:rPr>
              <w:t>0</w:t>
            </w:r>
          </w:p>
        </w:tc>
        <w:tc>
          <w:tcPr>
            <w:tcW w:w="1126" w:type="dxa"/>
            <w:shd w:val="clear" w:color="auto" w:fill="auto"/>
            <w:vAlign w:val="center"/>
          </w:tcPr>
          <w:p w14:paraId="6E160603" w14:textId="77777777" w:rsidR="0040629A" w:rsidRPr="000D2360" w:rsidRDefault="0040629A" w:rsidP="005252C6">
            <w:pPr>
              <w:jc w:val="center"/>
              <w:rPr>
                <w:highlight w:val="yellow"/>
                <w:lang w:eastAsia="en-US"/>
              </w:rPr>
            </w:pPr>
            <w:r w:rsidRPr="000D2360">
              <w:t>nav precīzi aprēķināms</w:t>
            </w:r>
          </w:p>
        </w:tc>
        <w:tc>
          <w:tcPr>
            <w:tcW w:w="985" w:type="dxa"/>
            <w:shd w:val="clear" w:color="auto" w:fill="auto"/>
          </w:tcPr>
          <w:p w14:paraId="5DF190F5" w14:textId="77777777" w:rsidR="0040629A" w:rsidRPr="000D2360" w:rsidRDefault="0040629A" w:rsidP="005252C6">
            <w:pPr>
              <w:rPr>
                <w:highlight w:val="yellow"/>
                <w:lang w:eastAsia="en-US"/>
              </w:rPr>
            </w:pPr>
          </w:p>
          <w:p w14:paraId="1752E830" w14:textId="4BB62B41" w:rsidR="0040629A" w:rsidRPr="000D2360" w:rsidRDefault="00293FE7" w:rsidP="005252C6">
            <w:pPr>
              <w:jc w:val="center"/>
              <w:rPr>
                <w:highlight w:val="yellow"/>
                <w:lang w:eastAsia="en-US"/>
              </w:rPr>
            </w:pPr>
            <w:r>
              <w:t>0</w:t>
            </w:r>
            <w:r w:rsidR="0040629A" w:rsidRPr="000D2360">
              <w:rPr>
                <w:highlight w:val="yellow"/>
                <w:lang w:eastAsia="en-US"/>
              </w:rPr>
              <w:t xml:space="preserve"> </w:t>
            </w:r>
          </w:p>
        </w:tc>
        <w:tc>
          <w:tcPr>
            <w:tcW w:w="986" w:type="dxa"/>
            <w:shd w:val="clear" w:color="auto" w:fill="auto"/>
          </w:tcPr>
          <w:p w14:paraId="62A24377" w14:textId="77777777" w:rsidR="0040629A" w:rsidRPr="000D2360" w:rsidRDefault="0040629A" w:rsidP="005252C6">
            <w:pPr>
              <w:rPr>
                <w:highlight w:val="yellow"/>
                <w:lang w:eastAsia="en-US"/>
              </w:rPr>
            </w:pPr>
          </w:p>
          <w:p w14:paraId="060317C2" w14:textId="77777777" w:rsidR="0040629A" w:rsidRPr="000D2360" w:rsidRDefault="0040629A" w:rsidP="005252C6">
            <w:pPr>
              <w:jc w:val="center"/>
              <w:rPr>
                <w:highlight w:val="yellow"/>
                <w:lang w:eastAsia="en-US"/>
              </w:rPr>
            </w:pPr>
            <w:r w:rsidRPr="000D2360">
              <w:t>nav precīzi aprēķināms</w:t>
            </w:r>
          </w:p>
        </w:tc>
        <w:tc>
          <w:tcPr>
            <w:tcW w:w="844" w:type="dxa"/>
            <w:shd w:val="clear" w:color="auto" w:fill="auto"/>
          </w:tcPr>
          <w:p w14:paraId="3FB313B1" w14:textId="77777777" w:rsidR="0040629A" w:rsidRPr="000D2360" w:rsidRDefault="0040629A" w:rsidP="005252C6">
            <w:pPr>
              <w:rPr>
                <w:highlight w:val="yellow"/>
                <w:lang w:eastAsia="en-US"/>
              </w:rPr>
            </w:pPr>
          </w:p>
          <w:p w14:paraId="54073934" w14:textId="26A632A2" w:rsidR="0040629A" w:rsidRPr="000D2360" w:rsidRDefault="00293FE7" w:rsidP="005252C6">
            <w:pPr>
              <w:jc w:val="center"/>
              <w:rPr>
                <w:highlight w:val="yellow"/>
                <w:lang w:eastAsia="en-US"/>
              </w:rPr>
            </w:pPr>
            <w:r>
              <w:t>0</w:t>
            </w:r>
          </w:p>
        </w:tc>
        <w:tc>
          <w:tcPr>
            <w:tcW w:w="1146" w:type="dxa"/>
            <w:shd w:val="clear" w:color="auto" w:fill="auto"/>
          </w:tcPr>
          <w:p w14:paraId="342A59CE" w14:textId="77777777" w:rsidR="0040629A" w:rsidRPr="000D2360" w:rsidRDefault="0040629A" w:rsidP="005252C6">
            <w:pPr>
              <w:jc w:val="center"/>
              <w:rPr>
                <w:highlight w:val="yellow"/>
                <w:lang w:eastAsia="en-US"/>
              </w:rPr>
            </w:pPr>
          </w:p>
          <w:p w14:paraId="57C40C7A" w14:textId="77777777" w:rsidR="0040629A" w:rsidRPr="000D2360" w:rsidRDefault="0040629A" w:rsidP="005252C6">
            <w:pPr>
              <w:jc w:val="center"/>
              <w:rPr>
                <w:highlight w:val="yellow"/>
                <w:lang w:eastAsia="en-US"/>
              </w:rPr>
            </w:pPr>
            <w:r w:rsidRPr="000D2360">
              <w:t>nav precīzi aprēķināms</w:t>
            </w:r>
          </w:p>
        </w:tc>
        <w:tc>
          <w:tcPr>
            <w:tcW w:w="1140" w:type="dxa"/>
            <w:shd w:val="clear" w:color="auto" w:fill="auto"/>
          </w:tcPr>
          <w:p w14:paraId="171F7997" w14:textId="77777777" w:rsidR="0040629A" w:rsidRPr="000D2360" w:rsidRDefault="0040629A" w:rsidP="005252C6">
            <w:pPr>
              <w:jc w:val="center"/>
              <w:rPr>
                <w:highlight w:val="yellow"/>
                <w:lang w:eastAsia="en-US"/>
              </w:rPr>
            </w:pPr>
          </w:p>
          <w:p w14:paraId="2D886475" w14:textId="77777777" w:rsidR="0040629A" w:rsidRPr="000D2360" w:rsidRDefault="0040629A" w:rsidP="005252C6">
            <w:pPr>
              <w:jc w:val="center"/>
              <w:rPr>
                <w:highlight w:val="yellow"/>
                <w:lang w:eastAsia="en-US"/>
              </w:rPr>
            </w:pPr>
            <w:r w:rsidRPr="000D2360">
              <w:t>nav precīzi aprēķināms</w:t>
            </w:r>
          </w:p>
        </w:tc>
      </w:tr>
      <w:tr w:rsidR="0040629A" w:rsidRPr="00D871AE" w14:paraId="75DB2633" w14:textId="77777777" w:rsidTr="005252C6">
        <w:trPr>
          <w:cantSplit/>
        </w:trPr>
        <w:tc>
          <w:tcPr>
            <w:tcW w:w="2428" w:type="dxa"/>
            <w:shd w:val="clear" w:color="auto" w:fill="auto"/>
            <w:hideMark/>
          </w:tcPr>
          <w:p w14:paraId="02F69E09" w14:textId="77777777" w:rsidR="0040629A" w:rsidRPr="00D871AE" w:rsidRDefault="0040629A" w:rsidP="005252C6">
            <w:pPr>
              <w:rPr>
                <w:lang w:eastAsia="en-US"/>
              </w:rPr>
            </w:pPr>
            <w:r w:rsidRPr="00D871AE">
              <w:rPr>
                <w:lang w:eastAsia="en-US"/>
              </w:rPr>
              <w:t>5. Precizēta finansiālā ietekme</w:t>
            </w:r>
          </w:p>
        </w:tc>
        <w:tc>
          <w:tcPr>
            <w:tcW w:w="1126" w:type="dxa"/>
            <w:vMerge w:val="restart"/>
            <w:shd w:val="clear" w:color="auto" w:fill="auto"/>
            <w:vAlign w:val="center"/>
            <w:hideMark/>
          </w:tcPr>
          <w:p w14:paraId="4A197BA9" w14:textId="77777777" w:rsidR="0040629A" w:rsidRPr="00D871AE" w:rsidRDefault="0040629A" w:rsidP="005252C6">
            <w:pPr>
              <w:jc w:val="center"/>
              <w:rPr>
                <w:lang w:eastAsia="en-US"/>
              </w:rPr>
            </w:pPr>
          </w:p>
        </w:tc>
        <w:tc>
          <w:tcPr>
            <w:tcW w:w="1126" w:type="dxa"/>
            <w:shd w:val="clear" w:color="auto" w:fill="auto"/>
            <w:vAlign w:val="center"/>
            <w:hideMark/>
          </w:tcPr>
          <w:p w14:paraId="4EA9EBAC" w14:textId="77777777" w:rsidR="0040629A" w:rsidRPr="00D871AE" w:rsidRDefault="0040629A" w:rsidP="005252C6">
            <w:pPr>
              <w:jc w:val="center"/>
              <w:rPr>
                <w:lang w:eastAsia="en-US"/>
              </w:rPr>
            </w:pPr>
            <w:r w:rsidRPr="00D871AE">
              <w:rPr>
                <w:lang w:eastAsia="en-US"/>
              </w:rPr>
              <w:t>0</w:t>
            </w:r>
          </w:p>
        </w:tc>
        <w:tc>
          <w:tcPr>
            <w:tcW w:w="985" w:type="dxa"/>
            <w:vMerge w:val="restart"/>
            <w:shd w:val="clear" w:color="auto" w:fill="auto"/>
            <w:vAlign w:val="center"/>
            <w:hideMark/>
          </w:tcPr>
          <w:p w14:paraId="67C2F7D4" w14:textId="77777777" w:rsidR="0040629A" w:rsidRPr="00D871AE" w:rsidRDefault="0040629A" w:rsidP="005252C6">
            <w:pPr>
              <w:jc w:val="center"/>
              <w:rPr>
                <w:lang w:eastAsia="en-US"/>
              </w:rPr>
            </w:pPr>
          </w:p>
        </w:tc>
        <w:tc>
          <w:tcPr>
            <w:tcW w:w="986" w:type="dxa"/>
            <w:shd w:val="clear" w:color="auto" w:fill="auto"/>
            <w:vAlign w:val="center"/>
            <w:hideMark/>
          </w:tcPr>
          <w:p w14:paraId="3DAA71C2" w14:textId="77777777" w:rsidR="0040629A" w:rsidRPr="00D871AE" w:rsidRDefault="0040629A" w:rsidP="005252C6">
            <w:pPr>
              <w:jc w:val="center"/>
              <w:rPr>
                <w:lang w:eastAsia="en-US"/>
              </w:rPr>
            </w:pPr>
            <w:r w:rsidRPr="00D871AE">
              <w:rPr>
                <w:lang w:eastAsia="en-US"/>
              </w:rPr>
              <w:t>0</w:t>
            </w:r>
          </w:p>
        </w:tc>
        <w:tc>
          <w:tcPr>
            <w:tcW w:w="844" w:type="dxa"/>
            <w:vMerge w:val="restart"/>
            <w:shd w:val="clear" w:color="auto" w:fill="auto"/>
            <w:vAlign w:val="center"/>
            <w:hideMark/>
          </w:tcPr>
          <w:p w14:paraId="4EDAEEFA" w14:textId="77777777" w:rsidR="0040629A" w:rsidRPr="00D871AE" w:rsidRDefault="0040629A" w:rsidP="005252C6">
            <w:pPr>
              <w:jc w:val="center"/>
              <w:rPr>
                <w:lang w:eastAsia="en-US"/>
              </w:rPr>
            </w:pPr>
          </w:p>
        </w:tc>
        <w:tc>
          <w:tcPr>
            <w:tcW w:w="1146" w:type="dxa"/>
            <w:shd w:val="clear" w:color="auto" w:fill="auto"/>
            <w:vAlign w:val="center"/>
            <w:hideMark/>
          </w:tcPr>
          <w:p w14:paraId="400EBBF2"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104D0590" w14:textId="77777777" w:rsidR="0040629A" w:rsidRPr="00D871AE" w:rsidRDefault="0040629A" w:rsidP="005252C6">
            <w:pPr>
              <w:jc w:val="center"/>
              <w:rPr>
                <w:lang w:eastAsia="en-US"/>
              </w:rPr>
            </w:pPr>
            <w:r w:rsidRPr="00D871AE">
              <w:rPr>
                <w:lang w:eastAsia="en-US"/>
              </w:rPr>
              <w:t>0</w:t>
            </w:r>
          </w:p>
        </w:tc>
      </w:tr>
      <w:tr w:rsidR="0040629A" w:rsidRPr="00D871AE" w14:paraId="4F2015B0" w14:textId="77777777" w:rsidTr="005252C6">
        <w:trPr>
          <w:cantSplit/>
        </w:trPr>
        <w:tc>
          <w:tcPr>
            <w:tcW w:w="2428" w:type="dxa"/>
            <w:shd w:val="clear" w:color="auto" w:fill="auto"/>
            <w:hideMark/>
          </w:tcPr>
          <w:p w14:paraId="735557E7" w14:textId="77777777" w:rsidR="0040629A" w:rsidRPr="00D871AE" w:rsidRDefault="0040629A" w:rsidP="005252C6">
            <w:pPr>
              <w:rPr>
                <w:lang w:eastAsia="en-US"/>
              </w:rPr>
            </w:pPr>
            <w:r w:rsidRPr="00D871AE">
              <w:rPr>
                <w:lang w:eastAsia="en-US"/>
              </w:rPr>
              <w:t>5.1. valsts pamatbudžets</w:t>
            </w:r>
          </w:p>
        </w:tc>
        <w:tc>
          <w:tcPr>
            <w:tcW w:w="1126" w:type="dxa"/>
            <w:vMerge/>
            <w:shd w:val="clear" w:color="auto" w:fill="auto"/>
            <w:vAlign w:val="center"/>
            <w:hideMark/>
          </w:tcPr>
          <w:p w14:paraId="2C1A2FFB" w14:textId="77777777" w:rsidR="0040629A" w:rsidRPr="00D871AE" w:rsidRDefault="0040629A" w:rsidP="005252C6">
            <w:pPr>
              <w:jc w:val="center"/>
              <w:rPr>
                <w:lang w:eastAsia="en-US"/>
              </w:rPr>
            </w:pPr>
          </w:p>
        </w:tc>
        <w:tc>
          <w:tcPr>
            <w:tcW w:w="1126" w:type="dxa"/>
            <w:shd w:val="clear" w:color="auto" w:fill="auto"/>
            <w:vAlign w:val="center"/>
            <w:hideMark/>
          </w:tcPr>
          <w:p w14:paraId="03AF7BCA" w14:textId="77777777" w:rsidR="0040629A" w:rsidRPr="00D871AE" w:rsidRDefault="0040629A" w:rsidP="005252C6">
            <w:pPr>
              <w:jc w:val="center"/>
              <w:rPr>
                <w:lang w:eastAsia="en-US"/>
              </w:rPr>
            </w:pPr>
            <w:r w:rsidRPr="00D871AE">
              <w:rPr>
                <w:lang w:eastAsia="en-US"/>
              </w:rPr>
              <w:t>0</w:t>
            </w:r>
          </w:p>
        </w:tc>
        <w:tc>
          <w:tcPr>
            <w:tcW w:w="985" w:type="dxa"/>
            <w:vMerge/>
            <w:shd w:val="clear" w:color="auto" w:fill="auto"/>
            <w:vAlign w:val="center"/>
            <w:hideMark/>
          </w:tcPr>
          <w:p w14:paraId="7E2CB26C" w14:textId="77777777" w:rsidR="0040629A" w:rsidRPr="00D871AE" w:rsidRDefault="0040629A" w:rsidP="005252C6">
            <w:pPr>
              <w:jc w:val="center"/>
              <w:rPr>
                <w:lang w:eastAsia="en-US"/>
              </w:rPr>
            </w:pPr>
          </w:p>
        </w:tc>
        <w:tc>
          <w:tcPr>
            <w:tcW w:w="986" w:type="dxa"/>
            <w:shd w:val="clear" w:color="auto" w:fill="auto"/>
            <w:vAlign w:val="center"/>
            <w:hideMark/>
          </w:tcPr>
          <w:p w14:paraId="13C5C25D" w14:textId="77777777" w:rsidR="0040629A" w:rsidRPr="00D871AE" w:rsidRDefault="0040629A" w:rsidP="005252C6">
            <w:pPr>
              <w:jc w:val="center"/>
              <w:rPr>
                <w:lang w:eastAsia="en-US"/>
              </w:rPr>
            </w:pPr>
            <w:r w:rsidRPr="00D871AE">
              <w:rPr>
                <w:lang w:eastAsia="en-US"/>
              </w:rPr>
              <w:t>0</w:t>
            </w:r>
          </w:p>
        </w:tc>
        <w:tc>
          <w:tcPr>
            <w:tcW w:w="844" w:type="dxa"/>
            <w:vMerge/>
            <w:shd w:val="clear" w:color="auto" w:fill="auto"/>
            <w:vAlign w:val="center"/>
            <w:hideMark/>
          </w:tcPr>
          <w:p w14:paraId="24BE1745" w14:textId="77777777" w:rsidR="0040629A" w:rsidRPr="00D871AE" w:rsidRDefault="0040629A" w:rsidP="005252C6">
            <w:pPr>
              <w:jc w:val="center"/>
              <w:rPr>
                <w:lang w:eastAsia="en-US"/>
              </w:rPr>
            </w:pPr>
          </w:p>
        </w:tc>
        <w:tc>
          <w:tcPr>
            <w:tcW w:w="1146" w:type="dxa"/>
            <w:shd w:val="clear" w:color="auto" w:fill="auto"/>
            <w:vAlign w:val="center"/>
            <w:hideMark/>
          </w:tcPr>
          <w:p w14:paraId="2B8F6F5C"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38AFE63A" w14:textId="77777777" w:rsidR="0040629A" w:rsidRPr="00D871AE" w:rsidRDefault="0040629A" w:rsidP="005252C6">
            <w:pPr>
              <w:jc w:val="center"/>
              <w:rPr>
                <w:lang w:eastAsia="en-US"/>
              </w:rPr>
            </w:pPr>
            <w:r w:rsidRPr="00D871AE">
              <w:rPr>
                <w:lang w:eastAsia="en-US"/>
              </w:rPr>
              <w:t>0</w:t>
            </w:r>
          </w:p>
        </w:tc>
      </w:tr>
      <w:tr w:rsidR="0040629A" w:rsidRPr="00D871AE" w14:paraId="7EB8CE34" w14:textId="77777777" w:rsidTr="005252C6">
        <w:trPr>
          <w:cantSplit/>
        </w:trPr>
        <w:tc>
          <w:tcPr>
            <w:tcW w:w="2428" w:type="dxa"/>
            <w:shd w:val="clear" w:color="auto" w:fill="auto"/>
            <w:hideMark/>
          </w:tcPr>
          <w:p w14:paraId="1CECD9E1" w14:textId="77777777" w:rsidR="0040629A" w:rsidRPr="00D871AE" w:rsidRDefault="0040629A" w:rsidP="005252C6">
            <w:pPr>
              <w:rPr>
                <w:lang w:eastAsia="en-US"/>
              </w:rPr>
            </w:pPr>
            <w:r w:rsidRPr="00D871AE">
              <w:rPr>
                <w:lang w:eastAsia="en-US"/>
              </w:rPr>
              <w:t>5.2. speciālais budžets</w:t>
            </w:r>
          </w:p>
        </w:tc>
        <w:tc>
          <w:tcPr>
            <w:tcW w:w="1126" w:type="dxa"/>
            <w:vMerge/>
            <w:shd w:val="clear" w:color="auto" w:fill="auto"/>
            <w:vAlign w:val="center"/>
            <w:hideMark/>
          </w:tcPr>
          <w:p w14:paraId="456F5784" w14:textId="77777777" w:rsidR="0040629A" w:rsidRPr="00D871AE" w:rsidRDefault="0040629A" w:rsidP="005252C6">
            <w:pPr>
              <w:jc w:val="center"/>
              <w:rPr>
                <w:lang w:eastAsia="en-US"/>
              </w:rPr>
            </w:pPr>
          </w:p>
        </w:tc>
        <w:tc>
          <w:tcPr>
            <w:tcW w:w="1126" w:type="dxa"/>
            <w:shd w:val="clear" w:color="auto" w:fill="auto"/>
            <w:vAlign w:val="center"/>
            <w:hideMark/>
          </w:tcPr>
          <w:p w14:paraId="5B7D476E" w14:textId="77777777" w:rsidR="0040629A" w:rsidRPr="00D871AE" w:rsidRDefault="0040629A" w:rsidP="005252C6">
            <w:pPr>
              <w:jc w:val="center"/>
              <w:rPr>
                <w:lang w:eastAsia="en-US"/>
              </w:rPr>
            </w:pPr>
            <w:r w:rsidRPr="00D871AE">
              <w:rPr>
                <w:lang w:eastAsia="en-US"/>
              </w:rPr>
              <w:t>0</w:t>
            </w:r>
          </w:p>
        </w:tc>
        <w:tc>
          <w:tcPr>
            <w:tcW w:w="985" w:type="dxa"/>
            <w:vMerge/>
            <w:shd w:val="clear" w:color="auto" w:fill="auto"/>
            <w:vAlign w:val="center"/>
            <w:hideMark/>
          </w:tcPr>
          <w:p w14:paraId="702A370D" w14:textId="77777777" w:rsidR="0040629A" w:rsidRPr="00D871AE" w:rsidRDefault="0040629A" w:rsidP="005252C6">
            <w:pPr>
              <w:jc w:val="center"/>
              <w:rPr>
                <w:lang w:eastAsia="en-US"/>
              </w:rPr>
            </w:pPr>
          </w:p>
        </w:tc>
        <w:tc>
          <w:tcPr>
            <w:tcW w:w="986" w:type="dxa"/>
            <w:shd w:val="clear" w:color="auto" w:fill="auto"/>
            <w:vAlign w:val="center"/>
            <w:hideMark/>
          </w:tcPr>
          <w:p w14:paraId="1E8EE3BD" w14:textId="77777777" w:rsidR="0040629A" w:rsidRPr="00D871AE" w:rsidRDefault="0040629A" w:rsidP="005252C6">
            <w:pPr>
              <w:jc w:val="center"/>
              <w:rPr>
                <w:lang w:eastAsia="en-US"/>
              </w:rPr>
            </w:pPr>
            <w:r w:rsidRPr="00D871AE">
              <w:rPr>
                <w:lang w:eastAsia="en-US"/>
              </w:rPr>
              <w:t>0</w:t>
            </w:r>
          </w:p>
        </w:tc>
        <w:tc>
          <w:tcPr>
            <w:tcW w:w="844" w:type="dxa"/>
            <w:vMerge/>
            <w:shd w:val="clear" w:color="auto" w:fill="auto"/>
            <w:vAlign w:val="center"/>
            <w:hideMark/>
          </w:tcPr>
          <w:p w14:paraId="6AC3806E" w14:textId="77777777" w:rsidR="0040629A" w:rsidRPr="00D871AE" w:rsidRDefault="0040629A" w:rsidP="005252C6">
            <w:pPr>
              <w:jc w:val="center"/>
              <w:rPr>
                <w:lang w:eastAsia="en-US"/>
              </w:rPr>
            </w:pPr>
          </w:p>
        </w:tc>
        <w:tc>
          <w:tcPr>
            <w:tcW w:w="1146" w:type="dxa"/>
            <w:shd w:val="clear" w:color="auto" w:fill="auto"/>
            <w:vAlign w:val="center"/>
            <w:hideMark/>
          </w:tcPr>
          <w:p w14:paraId="6922F3B2"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7CEBD78A" w14:textId="77777777" w:rsidR="0040629A" w:rsidRPr="00D871AE" w:rsidRDefault="0040629A" w:rsidP="005252C6">
            <w:pPr>
              <w:jc w:val="center"/>
              <w:rPr>
                <w:lang w:eastAsia="en-US"/>
              </w:rPr>
            </w:pPr>
            <w:r w:rsidRPr="00D871AE">
              <w:rPr>
                <w:lang w:eastAsia="en-US"/>
              </w:rPr>
              <w:t>0</w:t>
            </w:r>
          </w:p>
        </w:tc>
      </w:tr>
      <w:tr w:rsidR="0040629A" w:rsidRPr="00D871AE" w14:paraId="7127DCF4" w14:textId="77777777" w:rsidTr="005252C6">
        <w:trPr>
          <w:cantSplit/>
        </w:trPr>
        <w:tc>
          <w:tcPr>
            <w:tcW w:w="2428" w:type="dxa"/>
            <w:shd w:val="clear" w:color="auto" w:fill="auto"/>
            <w:hideMark/>
          </w:tcPr>
          <w:p w14:paraId="12CB9183" w14:textId="77777777" w:rsidR="0040629A" w:rsidRPr="00D871AE" w:rsidRDefault="0040629A" w:rsidP="005252C6">
            <w:pPr>
              <w:rPr>
                <w:lang w:eastAsia="en-US"/>
              </w:rPr>
            </w:pPr>
            <w:r w:rsidRPr="00D871AE">
              <w:rPr>
                <w:lang w:eastAsia="en-US"/>
              </w:rPr>
              <w:t>5.3. pašvaldību budžets</w:t>
            </w:r>
          </w:p>
        </w:tc>
        <w:tc>
          <w:tcPr>
            <w:tcW w:w="1126" w:type="dxa"/>
            <w:vMerge/>
            <w:shd w:val="clear" w:color="auto" w:fill="auto"/>
            <w:vAlign w:val="center"/>
            <w:hideMark/>
          </w:tcPr>
          <w:p w14:paraId="269A025E" w14:textId="77777777" w:rsidR="0040629A" w:rsidRPr="00D871AE" w:rsidRDefault="0040629A" w:rsidP="005252C6">
            <w:pPr>
              <w:jc w:val="center"/>
              <w:rPr>
                <w:lang w:eastAsia="en-US"/>
              </w:rPr>
            </w:pPr>
          </w:p>
        </w:tc>
        <w:tc>
          <w:tcPr>
            <w:tcW w:w="1126" w:type="dxa"/>
            <w:shd w:val="clear" w:color="auto" w:fill="auto"/>
            <w:vAlign w:val="center"/>
            <w:hideMark/>
          </w:tcPr>
          <w:p w14:paraId="7D599754" w14:textId="77777777" w:rsidR="0040629A" w:rsidRPr="00D871AE" w:rsidRDefault="0040629A" w:rsidP="005252C6">
            <w:pPr>
              <w:jc w:val="center"/>
              <w:rPr>
                <w:lang w:eastAsia="en-US"/>
              </w:rPr>
            </w:pPr>
            <w:r w:rsidRPr="00D871AE">
              <w:rPr>
                <w:lang w:eastAsia="en-US"/>
              </w:rPr>
              <w:t>0</w:t>
            </w:r>
          </w:p>
        </w:tc>
        <w:tc>
          <w:tcPr>
            <w:tcW w:w="985" w:type="dxa"/>
            <w:vMerge/>
            <w:shd w:val="clear" w:color="auto" w:fill="auto"/>
            <w:vAlign w:val="center"/>
            <w:hideMark/>
          </w:tcPr>
          <w:p w14:paraId="710F60C8" w14:textId="77777777" w:rsidR="0040629A" w:rsidRPr="00D871AE" w:rsidRDefault="0040629A" w:rsidP="005252C6">
            <w:pPr>
              <w:jc w:val="center"/>
              <w:rPr>
                <w:lang w:eastAsia="en-US"/>
              </w:rPr>
            </w:pPr>
          </w:p>
        </w:tc>
        <w:tc>
          <w:tcPr>
            <w:tcW w:w="986" w:type="dxa"/>
            <w:shd w:val="clear" w:color="auto" w:fill="auto"/>
            <w:vAlign w:val="center"/>
            <w:hideMark/>
          </w:tcPr>
          <w:p w14:paraId="7600CED1" w14:textId="77777777" w:rsidR="0040629A" w:rsidRPr="00D871AE" w:rsidRDefault="0040629A" w:rsidP="005252C6">
            <w:pPr>
              <w:jc w:val="center"/>
              <w:rPr>
                <w:lang w:eastAsia="en-US"/>
              </w:rPr>
            </w:pPr>
            <w:r w:rsidRPr="00D871AE">
              <w:rPr>
                <w:lang w:eastAsia="en-US"/>
              </w:rPr>
              <w:t>0</w:t>
            </w:r>
          </w:p>
        </w:tc>
        <w:tc>
          <w:tcPr>
            <w:tcW w:w="844" w:type="dxa"/>
            <w:vMerge/>
            <w:shd w:val="clear" w:color="auto" w:fill="auto"/>
            <w:vAlign w:val="center"/>
            <w:hideMark/>
          </w:tcPr>
          <w:p w14:paraId="180B1300" w14:textId="77777777" w:rsidR="0040629A" w:rsidRPr="00D871AE" w:rsidRDefault="0040629A" w:rsidP="005252C6">
            <w:pPr>
              <w:jc w:val="center"/>
              <w:rPr>
                <w:lang w:eastAsia="en-US"/>
              </w:rPr>
            </w:pPr>
          </w:p>
        </w:tc>
        <w:tc>
          <w:tcPr>
            <w:tcW w:w="1146" w:type="dxa"/>
            <w:shd w:val="clear" w:color="auto" w:fill="auto"/>
            <w:vAlign w:val="center"/>
            <w:hideMark/>
          </w:tcPr>
          <w:p w14:paraId="7BE4B034" w14:textId="77777777" w:rsidR="0040629A" w:rsidRPr="00D871AE" w:rsidRDefault="0040629A" w:rsidP="005252C6">
            <w:pPr>
              <w:jc w:val="center"/>
              <w:rPr>
                <w:lang w:eastAsia="en-US"/>
              </w:rPr>
            </w:pPr>
            <w:r w:rsidRPr="00D871AE">
              <w:rPr>
                <w:lang w:eastAsia="en-US"/>
              </w:rPr>
              <w:t>0</w:t>
            </w:r>
          </w:p>
        </w:tc>
        <w:tc>
          <w:tcPr>
            <w:tcW w:w="1140" w:type="dxa"/>
            <w:shd w:val="clear" w:color="auto" w:fill="auto"/>
            <w:vAlign w:val="center"/>
            <w:hideMark/>
          </w:tcPr>
          <w:p w14:paraId="0F48A67E" w14:textId="77777777" w:rsidR="0040629A" w:rsidRPr="00D871AE" w:rsidRDefault="0040629A" w:rsidP="005252C6">
            <w:pPr>
              <w:jc w:val="center"/>
              <w:rPr>
                <w:lang w:eastAsia="en-US"/>
              </w:rPr>
            </w:pPr>
            <w:r w:rsidRPr="00D871AE">
              <w:rPr>
                <w:lang w:eastAsia="en-US"/>
              </w:rPr>
              <w:t>0</w:t>
            </w:r>
          </w:p>
        </w:tc>
      </w:tr>
      <w:tr w:rsidR="0040629A" w:rsidRPr="00D871AE" w14:paraId="4619BEBC" w14:textId="77777777" w:rsidTr="005252C6">
        <w:trPr>
          <w:cantSplit/>
        </w:trPr>
        <w:tc>
          <w:tcPr>
            <w:tcW w:w="2428" w:type="dxa"/>
            <w:shd w:val="clear" w:color="auto" w:fill="auto"/>
            <w:hideMark/>
          </w:tcPr>
          <w:p w14:paraId="21546ACA" w14:textId="77777777" w:rsidR="0040629A" w:rsidRPr="00D871AE" w:rsidRDefault="0040629A" w:rsidP="005252C6">
            <w:pPr>
              <w:rPr>
                <w:lang w:eastAsia="en-US"/>
              </w:rPr>
            </w:pPr>
            <w:r w:rsidRPr="00D871AE">
              <w:rPr>
                <w:lang w:eastAsia="en-US"/>
              </w:rPr>
              <w:t>6. Detalizēts ieņēmumu un izdevumu aprēķins (ja nepieciešams, detalizētu ieņēmumu un izdevumu aprēķinu var pievienot anotācijas pielikumā)</w:t>
            </w:r>
          </w:p>
        </w:tc>
        <w:tc>
          <w:tcPr>
            <w:tcW w:w="7353" w:type="dxa"/>
            <w:gridSpan w:val="7"/>
            <w:vMerge w:val="restart"/>
            <w:shd w:val="clear" w:color="auto" w:fill="auto"/>
            <w:vAlign w:val="center"/>
          </w:tcPr>
          <w:p w14:paraId="02D73ECD" w14:textId="1ACE0F13" w:rsidR="0004794E" w:rsidRDefault="00E13334" w:rsidP="00413510">
            <w:pPr>
              <w:jc w:val="both"/>
              <w:rPr>
                <w:lang w:eastAsia="en-US"/>
              </w:rPr>
            </w:pPr>
            <w:r w:rsidRPr="00E13334">
              <w:rPr>
                <w:lang w:eastAsia="en-US"/>
              </w:rPr>
              <w:t xml:space="preserve">Tiesību akta ietekmi uz valsts budžetu nav iespējams aprēķināt, jo nav iespējams paredzēt, cik dzīvnieku un ar kuru no kompensējamām dzīvnieku infekcijas slimībām saslims. </w:t>
            </w:r>
            <w:r w:rsidR="00554C64" w:rsidRPr="00554C64">
              <w:rPr>
                <w:lang w:eastAsia="en-US"/>
              </w:rPr>
              <w:t>Informācija par izmaksātajām zaudējumu kompensācijām dzīvnieku īpašniekiem no 2019.gada saistībā ar dažādu infekcijas slimību apkarošanu:</w:t>
            </w:r>
          </w:p>
          <w:p w14:paraId="0223ABEB" w14:textId="4188A3CB" w:rsidR="00413510" w:rsidRDefault="0004794E" w:rsidP="00413510">
            <w:pPr>
              <w:jc w:val="both"/>
              <w:rPr>
                <w:lang w:eastAsia="en-US"/>
              </w:rPr>
            </w:pPr>
            <w:r>
              <w:rPr>
                <w:lang w:eastAsia="en-US"/>
              </w:rPr>
              <w:t xml:space="preserve">1) </w:t>
            </w:r>
            <w:r w:rsidR="006A4C00">
              <w:rPr>
                <w:lang w:eastAsia="en-US"/>
              </w:rPr>
              <w:t>2019. gadā z</w:t>
            </w:r>
            <w:r w:rsidR="00AD2EDB">
              <w:rPr>
                <w:lang w:eastAsia="en-US"/>
              </w:rPr>
              <w:t>a</w:t>
            </w:r>
            <w:r w:rsidR="006A4C00">
              <w:rPr>
                <w:lang w:eastAsia="en-US"/>
              </w:rPr>
              <w:t xml:space="preserve">udējumu kompensācijas dzīvnieku īpašniekiem izmaksātas </w:t>
            </w:r>
            <w:r w:rsidR="006A4C00" w:rsidRPr="006A4C00">
              <w:rPr>
                <w:lang w:eastAsia="en-US"/>
              </w:rPr>
              <w:t>Āfrikas cūku mēr</w:t>
            </w:r>
            <w:r w:rsidR="00AD2EDB">
              <w:rPr>
                <w:lang w:eastAsia="en-US"/>
              </w:rPr>
              <w:t>a uzliesmojuma apkarošanas gadījumā -</w:t>
            </w:r>
            <w:r w:rsidR="006A4C00">
              <w:rPr>
                <w:lang w:eastAsia="en-US"/>
              </w:rPr>
              <w:t xml:space="preserve"> </w:t>
            </w:r>
            <w:r w:rsidR="006A4C00" w:rsidRPr="006A4C00">
              <w:rPr>
                <w:lang w:eastAsia="en-US"/>
              </w:rPr>
              <w:t>697 655,65</w:t>
            </w:r>
            <w:r w:rsidR="006A4C00">
              <w:rPr>
                <w:lang w:eastAsia="en-US"/>
              </w:rPr>
              <w:t xml:space="preserve"> </w:t>
            </w:r>
            <w:proofErr w:type="spellStart"/>
            <w:r w:rsidR="006A4C00" w:rsidRPr="00482EA1">
              <w:rPr>
                <w:i/>
                <w:iCs/>
                <w:lang w:eastAsia="en-US"/>
              </w:rPr>
              <w:t>euro</w:t>
            </w:r>
            <w:proofErr w:type="spellEnd"/>
            <w:r w:rsidR="00AD2EDB">
              <w:rPr>
                <w:i/>
                <w:iCs/>
                <w:lang w:eastAsia="en-US"/>
              </w:rPr>
              <w:t xml:space="preserve">, </w:t>
            </w:r>
            <w:r w:rsidR="00AD2EDB" w:rsidRPr="00482EA1">
              <w:rPr>
                <w:lang w:eastAsia="en-US"/>
              </w:rPr>
              <w:t xml:space="preserve">putnu </w:t>
            </w:r>
            <w:r w:rsidR="00AD2EDB">
              <w:rPr>
                <w:i/>
                <w:iCs/>
                <w:lang w:eastAsia="en-US"/>
              </w:rPr>
              <w:t>s</w:t>
            </w:r>
            <w:r w:rsidR="006A4C00" w:rsidRPr="006A4C00">
              <w:rPr>
                <w:lang w:eastAsia="en-US"/>
              </w:rPr>
              <w:t>almoneloze</w:t>
            </w:r>
            <w:r w:rsidR="00AD2EDB">
              <w:rPr>
                <w:lang w:eastAsia="en-US"/>
              </w:rPr>
              <w:t xml:space="preserve">s </w:t>
            </w:r>
            <w:r w:rsidR="00AD2EDB" w:rsidRPr="00AD2EDB">
              <w:rPr>
                <w:lang w:eastAsia="en-US"/>
              </w:rPr>
              <w:t xml:space="preserve">uzliesmojuma apkarošanas gadījumā </w:t>
            </w:r>
            <w:r w:rsidR="006A4C00" w:rsidRPr="006A4C00">
              <w:rPr>
                <w:lang w:eastAsia="en-US"/>
              </w:rPr>
              <w:t>17 350,50</w:t>
            </w:r>
            <w:r w:rsidR="00AD2EDB">
              <w:rPr>
                <w:lang w:eastAsia="en-US"/>
              </w:rPr>
              <w:t xml:space="preserve"> </w:t>
            </w:r>
            <w:proofErr w:type="spellStart"/>
            <w:r w:rsidR="00AD2EDB" w:rsidRPr="00482EA1">
              <w:rPr>
                <w:i/>
                <w:iCs/>
                <w:lang w:eastAsia="en-US"/>
              </w:rPr>
              <w:t>euro</w:t>
            </w:r>
            <w:proofErr w:type="spellEnd"/>
            <w:r w:rsidR="006A4C00">
              <w:rPr>
                <w:lang w:eastAsia="en-US"/>
              </w:rPr>
              <w:t xml:space="preserve">, </w:t>
            </w:r>
            <w:r w:rsidR="00AD2EDB" w:rsidRPr="00AD2EDB">
              <w:rPr>
                <w:lang w:eastAsia="en-US"/>
              </w:rPr>
              <w:t xml:space="preserve">govju enzootiskā leikozes apkarošanas </w:t>
            </w:r>
            <w:r w:rsidR="00AD2EDB" w:rsidRPr="00AD2EDB">
              <w:rPr>
                <w:lang w:eastAsia="en-US"/>
              </w:rPr>
              <w:lastRenderedPageBreak/>
              <w:t>gadījumā</w:t>
            </w:r>
            <w:r w:rsidR="006A4C00">
              <w:rPr>
                <w:lang w:eastAsia="en-US"/>
              </w:rPr>
              <w:t xml:space="preserve"> </w:t>
            </w:r>
            <w:r w:rsidR="006A4C00" w:rsidRPr="006A4C00">
              <w:rPr>
                <w:lang w:eastAsia="en-US"/>
              </w:rPr>
              <w:t>320,68</w:t>
            </w:r>
            <w:r w:rsidR="006A4C00">
              <w:t xml:space="preserve"> </w:t>
            </w:r>
            <w:proofErr w:type="spellStart"/>
            <w:r w:rsidR="00AD2EDB" w:rsidRPr="00482EA1">
              <w:rPr>
                <w:i/>
                <w:iCs/>
              </w:rPr>
              <w:t>euro</w:t>
            </w:r>
            <w:proofErr w:type="spellEnd"/>
            <w:r w:rsidR="00AD2EDB">
              <w:t xml:space="preserve"> un </w:t>
            </w:r>
            <w:r w:rsidR="006A4C00" w:rsidRPr="006A4C00">
              <w:rPr>
                <w:lang w:eastAsia="en-US"/>
              </w:rPr>
              <w:t>Amerikas peru puve</w:t>
            </w:r>
            <w:r w:rsidR="00AD2EDB">
              <w:rPr>
                <w:lang w:eastAsia="en-US"/>
              </w:rPr>
              <w:t>s</w:t>
            </w:r>
            <w:r w:rsidR="00AD2EDB">
              <w:t xml:space="preserve"> </w:t>
            </w:r>
            <w:r w:rsidR="00AD2EDB" w:rsidRPr="00AD2EDB">
              <w:rPr>
                <w:lang w:eastAsia="en-US"/>
              </w:rPr>
              <w:t>apkarošanas gadījumā</w:t>
            </w:r>
            <w:r w:rsidR="00AD2EDB">
              <w:rPr>
                <w:lang w:eastAsia="en-US"/>
              </w:rPr>
              <w:t xml:space="preserve"> </w:t>
            </w:r>
            <w:r w:rsidR="006A4C00" w:rsidRPr="006A4C00">
              <w:rPr>
                <w:lang w:eastAsia="en-US"/>
              </w:rPr>
              <w:t>2 958,12</w:t>
            </w:r>
            <w:r w:rsidR="00AD2EDB">
              <w:rPr>
                <w:lang w:eastAsia="en-US"/>
              </w:rPr>
              <w:t xml:space="preserve"> </w:t>
            </w:r>
            <w:proofErr w:type="spellStart"/>
            <w:r w:rsidR="00AD2EDB" w:rsidRPr="00482EA1">
              <w:rPr>
                <w:i/>
                <w:iCs/>
                <w:lang w:eastAsia="en-US"/>
              </w:rPr>
              <w:t>euro</w:t>
            </w:r>
            <w:proofErr w:type="spellEnd"/>
            <w:r w:rsidR="00AD2EDB">
              <w:rPr>
                <w:lang w:eastAsia="en-US"/>
              </w:rPr>
              <w:t>.</w:t>
            </w:r>
          </w:p>
          <w:p w14:paraId="3AD7CFD6" w14:textId="54151B7A" w:rsidR="006A4C00" w:rsidRDefault="0004794E" w:rsidP="00413510">
            <w:pPr>
              <w:jc w:val="both"/>
              <w:rPr>
                <w:lang w:eastAsia="en-US"/>
              </w:rPr>
            </w:pPr>
            <w:r>
              <w:rPr>
                <w:lang w:eastAsia="en-US"/>
              </w:rPr>
              <w:t xml:space="preserve">2) </w:t>
            </w:r>
            <w:r w:rsidR="006A4C00">
              <w:rPr>
                <w:lang w:eastAsia="en-US"/>
              </w:rPr>
              <w:t>2020.</w:t>
            </w:r>
            <w:r w:rsidR="00AD2EDB">
              <w:rPr>
                <w:lang w:eastAsia="en-US"/>
              </w:rPr>
              <w:t xml:space="preserve"> </w:t>
            </w:r>
            <w:r w:rsidR="006A4C00">
              <w:rPr>
                <w:lang w:eastAsia="en-US"/>
              </w:rPr>
              <w:t xml:space="preserve">gadā </w:t>
            </w:r>
            <w:r w:rsidR="00AD2EDB" w:rsidRPr="00AD2EDB">
              <w:rPr>
                <w:lang w:eastAsia="en-US"/>
              </w:rPr>
              <w:t xml:space="preserve">zaudējumu kompensācijas dzīvnieku īpašniekiem izmaksātas </w:t>
            </w:r>
            <w:r w:rsidR="006A4C00" w:rsidRPr="006A4C00">
              <w:rPr>
                <w:lang w:eastAsia="en-US"/>
              </w:rPr>
              <w:t>Āfrikas cūku mēr</w:t>
            </w:r>
            <w:r w:rsidR="00AD2EDB">
              <w:rPr>
                <w:lang w:eastAsia="en-US"/>
              </w:rPr>
              <w:t xml:space="preserve">a </w:t>
            </w:r>
            <w:r w:rsidR="00AD2EDB" w:rsidRPr="00AD2EDB">
              <w:rPr>
                <w:lang w:eastAsia="en-US"/>
              </w:rPr>
              <w:t xml:space="preserve">uzliesmojuma apkarošanas gadījumā </w:t>
            </w:r>
            <w:r w:rsidR="006A4C00" w:rsidRPr="006A4C00">
              <w:rPr>
                <w:lang w:eastAsia="en-US"/>
              </w:rPr>
              <w:t>1 354 963,82</w:t>
            </w:r>
            <w:r w:rsidR="00AD2EDB">
              <w:rPr>
                <w:lang w:eastAsia="en-US"/>
              </w:rPr>
              <w:t xml:space="preserve"> </w:t>
            </w:r>
            <w:proofErr w:type="spellStart"/>
            <w:r w:rsidR="00AD2EDB" w:rsidRPr="00482EA1">
              <w:rPr>
                <w:i/>
                <w:iCs/>
                <w:lang w:eastAsia="en-US"/>
              </w:rPr>
              <w:t>euro</w:t>
            </w:r>
            <w:proofErr w:type="spellEnd"/>
            <w:r w:rsidR="00AD2EDB">
              <w:rPr>
                <w:lang w:eastAsia="en-US"/>
              </w:rPr>
              <w:t xml:space="preserve"> un putnu s</w:t>
            </w:r>
            <w:r w:rsidR="006A4C00" w:rsidRPr="006A4C00">
              <w:rPr>
                <w:lang w:eastAsia="en-US"/>
              </w:rPr>
              <w:t>almoneloze</w:t>
            </w:r>
            <w:r w:rsidR="006A4C00">
              <w:rPr>
                <w:lang w:eastAsia="en-US"/>
              </w:rPr>
              <w:t xml:space="preserve"> </w:t>
            </w:r>
            <w:r w:rsidR="00AD2EDB" w:rsidRPr="00AD2EDB">
              <w:rPr>
                <w:lang w:eastAsia="en-US"/>
              </w:rPr>
              <w:t xml:space="preserve">uzliesmojuma apkarošanas gadījumā </w:t>
            </w:r>
            <w:r w:rsidR="006A4C00" w:rsidRPr="006A4C00">
              <w:rPr>
                <w:lang w:eastAsia="en-US"/>
              </w:rPr>
              <w:t>123 884,66</w:t>
            </w:r>
            <w:r w:rsidR="00AD2EDB">
              <w:rPr>
                <w:lang w:eastAsia="en-US"/>
              </w:rPr>
              <w:t xml:space="preserve"> </w:t>
            </w:r>
            <w:proofErr w:type="spellStart"/>
            <w:r w:rsidR="00AD2EDB" w:rsidRPr="00482EA1">
              <w:rPr>
                <w:i/>
                <w:iCs/>
                <w:lang w:eastAsia="en-US"/>
              </w:rPr>
              <w:t>euro</w:t>
            </w:r>
            <w:proofErr w:type="spellEnd"/>
            <w:r w:rsidR="00AD2EDB">
              <w:rPr>
                <w:lang w:eastAsia="en-US"/>
              </w:rPr>
              <w:t>.</w:t>
            </w:r>
          </w:p>
          <w:p w14:paraId="32BAD511" w14:textId="7AD70828" w:rsidR="006A4C00" w:rsidRDefault="0004794E" w:rsidP="00413510">
            <w:pPr>
              <w:jc w:val="both"/>
              <w:rPr>
                <w:i/>
                <w:iCs/>
                <w:lang w:eastAsia="en-US"/>
              </w:rPr>
            </w:pPr>
            <w:r>
              <w:rPr>
                <w:lang w:eastAsia="en-US"/>
              </w:rPr>
              <w:t xml:space="preserve">3) </w:t>
            </w:r>
            <w:r w:rsidR="006A4C00">
              <w:rPr>
                <w:lang w:eastAsia="en-US"/>
              </w:rPr>
              <w:t>2021.</w:t>
            </w:r>
            <w:r w:rsidR="00AD2EDB">
              <w:rPr>
                <w:lang w:eastAsia="en-US"/>
              </w:rPr>
              <w:t xml:space="preserve"> </w:t>
            </w:r>
            <w:r w:rsidR="006A4C00">
              <w:rPr>
                <w:lang w:eastAsia="en-US"/>
              </w:rPr>
              <w:t>gada pirmajos</w:t>
            </w:r>
            <w:r w:rsidR="00AD2EDB">
              <w:rPr>
                <w:lang w:eastAsia="en-US"/>
              </w:rPr>
              <w:t xml:space="preserve"> divos</w:t>
            </w:r>
            <w:r w:rsidR="006A4C00">
              <w:rPr>
                <w:lang w:eastAsia="en-US"/>
              </w:rPr>
              <w:t xml:space="preserve"> mēnešos</w:t>
            </w:r>
            <w:r w:rsidR="00AD2EDB">
              <w:t xml:space="preserve"> </w:t>
            </w:r>
            <w:r w:rsidR="00AD2EDB" w:rsidRPr="00AD2EDB">
              <w:rPr>
                <w:lang w:eastAsia="en-US"/>
              </w:rPr>
              <w:t>zaudējumu kompensācijas dzīvnieku īpašniekiem izmaksātas</w:t>
            </w:r>
            <w:r w:rsidR="00AD2EDB">
              <w:rPr>
                <w:lang w:eastAsia="en-US"/>
              </w:rPr>
              <w:t xml:space="preserve"> par </w:t>
            </w:r>
            <w:r w:rsidR="00AD2EDB" w:rsidRPr="00AD2EDB">
              <w:rPr>
                <w:lang w:eastAsia="en-US"/>
              </w:rPr>
              <w:t>putnu salmoneloze</w:t>
            </w:r>
            <w:r w:rsidR="00AD2EDB">
              <w:rPr>
                <w:lang w:eastAsia="en-US"/>
              </w:rPr>
              <w:t>s</w:t>
            </w:r>
            <w:r w:rsidR="00AD2EDB" w:rsidRPr="00AD2EDB">
              <w:rPr>
                <w:lang w:eastAsia="en-US"/>
              </w:rPr>
              <w:t xml:space="preserve"> uzliesmojuma apkarošan</w:t>
            </w:r>
            <w:r w:rsidR="00AD2EDB">
              <w:rPr>
                <w:lang w:eastAsia="en-US"/>
              </w:rPr>
              <w:t>u</w:t>
            </w:r>
            <w:r w:rsidR="00AD2EDB" w:rsidRPr="00AD2EDB">
              <w:rPr>
                <w:lang w:eastAsia="en-US"/>
              </w:rPr>
              <w:t xml:space="preserve"> </w:t>
            </w:r>
            <w:r w:rsidR="006A4C00" w:rsidRPr="006A4C00">
              <w:rPr>
                <w:lang w:eastAsia="en-US"/>
              </w:rPr>
              <w:t xml:space="preserve">7 188,82 </w:t>
            </w:r>
            <w:proofErr w:type="spellStart"/>
            <w:r w:rsidR="006A4C00" w:rsidRPr="00482EA1">
              <w:rPr>
                <w:i/>
                <w:iCs/>
                <w:lang w:eastAsia="en-US"/>
              </w:rPr>
              <w:t>euro</w:t>
            </w:r>
            <w:proofErr w:type="spellEnd"/>
            <w:r w:rsidR="00AD2EDB">
              <w:rPr>
                <w:i/>
                <w:iCs/>
                <w:lang w:eastAsia="en-US"/>
              </w:rPr>
              <w:t>.</w:t>
            </w:r>
          </w:p>
          <w:p w14:paraId="6E3A1A8E" w14:textId="6E250119" w:rsidR="00E13334" w:rsidRPr="002E24B7" w:rsidRDefault="002057AF" w:rsidP="00413510">
            <w:pPr>
              <w:jc w:val="both"/>
              <w:rPr>
                <w:highlight w:val="yellow"/>
                <w:lang w:eastAsia="en-US"/>
              </w:rPr>
            </w:pPr>
            <w:r w:rsidRPr="002057AF">
              <w:rPr>
                <w:lang w:eastAsia="en-US"/>
              </w:rPr>
              <w:t>Noteikumu projekta 1. pielikumā kompensācijas apmērs par dzīvniek</w:t>
            </w:r>
            <w:r>
              <w:rPr>
                <w:lang w:eastAsia="en-US"/>
              </w:rPr>
              <w:t>u</w:t>
            </w:r>
            <w:r w:rsidRPr="002057AF">
              <w:rPr>
                <w:lang w:eastAsia="en-US"/>
              </w:rPr>
              <w:t xml:space="preserve"> tiek saglabāts pašlaik spēkā esošajā apmērā, kas noteikts noteikumu Nr. 177 2., 7.</w:t>
            </w:r>
            <w:r w:rsidRPr="00482EA1">
              <w:rPr>
                <w:vertAlign w:val="superscript"/>
                <w:lang w:eastAsia="en-US"/>
              </w:rPr>
              <w:t>2</w:t>
            </w:r>
            <w:r w:rsidRPr="002057AF">
              <w:rPr>
                <w:lang w:eastAsia="en-US"/>
              </w:rPr>
              <w:t xml:space="preserve"> un 7.</w:t>
            </w:r>
            <w:r w:rsidRPr="00482EA1">
              <w:rPr>
                <w:vertAlign w:val="superscript"/>
                <w:lang w:eastAsia="en-US"/>
              </w:rPr>
              <w:t xml:space="preserve">3 </w:t>
            </w:r>
            <w:r w:rsidRPr="002057AF">
              <w:rPr>
                <w:lang w:eastAsia="en-US"/>
              </w:rPr>
              <w:t xml:space="preserve">pielikumā, iekļaujot noteikumu projektā </w:t>
            </w:r>
            <w:r w:rsidR="00554C64">
              <w:rPr>
                <w:lang w:eastAsia="en-US"/>
              </w:rPr>
              <w:t xml:space="preserve">redakcionālus </w:t>
            </w:r>
            <w:r w:rsidRPr="002057AF">
              <w:rPr>
                <w:lang w:eastAsia="en-US"/>
              </w:rPr>
              <w:t xml:space="preserve">precizējumus, par kuriem panākta vienošanās sanāksmē ar biedrībām un organizācijām. </w:t>
            </w:r>
            <w:r w:rsidR="00554C64" w:rsidRPr="00554C64">
              <w:rPr>
                <w:lang w:eastAsia="en-US"/>
              </w:rPr>
              <w:t xml:space="preserve">Zemkopības ministrija  turpinās darbu par zaudējumu kompensācijas apmēra noteikšanu par dzīvnieku un zaudējumu kompensācijas aprēķināšanu atbilstoši dzīvnieka tirgus vērtībai, kāda tā ir tieši pirms lēmuma pieņemšanas par dzīvnieka nogalināšanu vai nokaušanu. </w:t>
            </w:r>
            <w:r w:rsidR="00D36E16" w:rsidRPr="00C5508A">
              <w:rPr>
                <w:lang w:eastAsia="en-US"/>
              </w:rPr>
              <w:t xml:space="preserve">Kompensācija paredzēta par </w:t>
            </w:r>
            <w:r w:rsidR="00C5508A" w:rsidRPr="00C5508A">
              <w:rPr>
                <w:lang w:eastAsia="en-US"/>
              </w:rPr>
              <w:t>dzīvniekiem, kas nobeigušies</w:t>
            </w:r>
            <w:r w:rsidR="00456C09">
              <w:rPr>
                <w:lang w:eastAsia="en-US"/>
              </w:rPr>
              <w:t>, piespiedu kārtā nokauti un</w:t>
            </w:r>
            <w:r w:rsidR="00C5508A" w:rsidRPr="00C5508A">
              <w:rPr>
                <w:lang w:eastAsia="en-US"/>
              </w:rPr>
              <w:t xml:space="preserve"> nogalināti, </w:t>
            </w:r>
            <w:r w:rsidR="00263BAF">
              <w:rPr>
                <w:lang w:eastAsia="en-US"/>
              </w:rPr>
              <w:t xml:space="preserve">par </w:t>
            </w:r>
            <w:r w:rsidR="00C5508A" w:rsidRPr="00C5508A">
              <w:rPr>
                <w:lang w:eastAsia="en-US"/>
              </w:rPr>
              <w:t>iznīcinātiem dzīvnieku izcelsmes produktiem, reproduktīviem produktiem, noteiktu veidu dzīvnieku barību un inventāru, kā arī par dzīvnieku novietnes noslēguma dezinfekciju</w:t>
            </w:r>
            <w:r w:rsidR="00D36E16" w:rsidRPr="00C5508A">
              <w:rPr>
                <w:lang w:eastAsia="en-US"/>
              </w:rPr>
              <w:t>.</w:t>
            </w:r>
            <w:r w:rsidR="00D36E16" w:rsidRPr="00C5508A">
              <w:t xml:space="preserve"> </w:t>
            </w:r>
          </w:p>
        </w:tc>
      </w:tr>
      <w:tr w:rsidR="0040629A" w:rsidRPr="00D871AE" w14:paraId="2F44C3D2" w14:textId="77777777" w:rsidTr="005252C6">
        <w:trPr>
          <w:cantSplit/>
        </w:trPr>
        <w:tc>
          <w:tcPr>
            <w:tcW w:w="2428" w:type="dxa"/>
            <w:shd w:val="clear" w:color="auto" w:fill="auto"/>
            <w:hideMark/>
          </w:tcPr>
          <w:p w14:paraId="64B70398" w14:textId="77777777" w:rsidR="0040629A" w:rsidRPr="00D871AE" w:rsidRDefault="0040629A" w:rsidP="005252C6">
            <w:pPr>
              <w:rPr>
                <w:lang w:eastAsia="en-US"/>
              </w:rPr>
            </w:pPr>
            <w:r w:rsidRPr="00D871AE">
              <w:rPr>
                <w:lang w:eastAsia="en-US"/>
              </w:rPr>
              <w:t>6.1. detalizēts ieņēmumu aprēķins</w:t>
            </w:r>
          </w:p>
        </w:tc>
        <w:tc>
          <w:tcPr>
            <w:tcW w:w="7353" w:type="dxa"/>
            <w:gridSpan w:val="7"/>
            <w:vMerge/>
            <w:shd w:val="clear" w:color="auto" w:fill="auto"/>
            <w:vAlign w:val="center"/>
            <w:hideMark/>
          </w:tcPr>
          <w:p w14:paraId="5C11BB21" w14:textId="77777777" w:rsidR="0040629A" w:rsidRPr="00D871AE" w:rsidRDefault="0040629A" w:rsidP="005252C6">
            <w:pPr>
              <w:jc w:val="center"/>
              <w:rPr>
                <w:lang w:eastAsia="en-US"/>
              </w:rPr>
            </w:pPr>
          </w:p>
        </w:tc>
      </w:tr>
      <w:tr w:rsidR="0040629A" w:rsidRPr="00D871AE" w14:paraId="6CFC1A25" w14:textId="77777777" w:rsidTr="005252C6">
        <w:trPr>
          <w:cantSplit/>
        </w:trPr>
        <w:tc>
          <w:tcPr>
            <w:tcW w:w="2428" w:type="dxa"/>
            <w:shd w:val="clear" w:color="auto" w:fill="auto"/>
            <w:hideMark/>
          </w:tcPr>
          <w:p w14:paraId="7C19192A" w14:textId="77777777" w:rsidR="0040629A" w:rsidRPr="00D871AE" w:rsidRDefault="0040629A" w:rsidP="005252C6">
            <w:pPr>
              <w:rPr>
                <w:lang w:eastAsia="en-US"/>
              </w:rPr>
            </w:pPr>
            <w:r w:rsidRPr="00D871AE">
              <w:rPr>
                <w:lang w:eastAsia="en-US"/>
              </w:rPr>
              <w:lastRenderedPageBreak/>
              <w:t>6.2. detalizēts izdevumu aprēķins</w:t>
            </w:r>
          </w:p>
        </w:tc>
        <w:tc>
          <w:tcPr>
            <w:tcW w:w="7353" w:type="dxa"/>
            <w:gridSpan w:val="7"/>
            <w:vMerge/>
            <w:shd w:val="clear" w:color="auto" w:fill="auto"/>
            <w:vAlign w:val="center"/>
            <w:hideMark/>
          </w:tcPr>
          <w:p w14:paraId="69E76434" w14:textId="77777777" w:rsidR="0040629A" w:rsidRPr="00D871AE" w:rsidRDefault="0040629A" w:rsidP="005252C6">
            <w:pPr>
              <w:jc w:val="center"/>
              <w:rPr>
                <w:lang w:eastAsia="en-US"/>
              </w:rPr>
            </w:pPr>
          </w:p>
        </w:tc>
      </w:tr>
      <w:tr w:rsidR="0040629A" w:rsidRPr="00D871AE" w14:paraId="567FE9AF" w14:textId="77777777" w:rsidTr="005252C6">
        <w:trPr>
          <w:cantSplit/>
        </w:trPr>
        <w:tc>
          <w:tcPr>
            <w:tcW w:w="2428" w:type="dxa"/>
            <w:shd w:val="clear" w:color="auto" w:fill="auto"/>
            <w:hideMark/>
          </w:tcPr>
          <w:p w14:paraId="1E83F5EE" w14:textId="77777777" w:rsidR="0040629A" w:rsidRPr="00D871AE" w:rsidRDefault="0040629A" w:rsidP="005252C6">
            <w:pPr>
              <w:rPr>
                <w:lang w:eastAsia="en-US"/>
              </w:rPr>
            </w:pPr>
            <w:r w:rsidRPr="00D871AE">
              <w:rPr>
                <w:lang w:eastAsia="en-US"/>
              </w:rPr>
              <w:t>7. Amata vietu skaita izmaiņas</w:t>
            </w:r>
          </w:p>
        </w:tc>
        <w:tc>
          <w:tcPr>
            <w:tcW w:w="7353" w:type="dxa"/>
            <w:gridSpan w:val="7"/>
            <w:shd w:val="clear" w:color="auto" w:fill="auto"/>
            <w:hideMark/>
          </w:tcPr>
          <w:p w14:paraId="477E61EF" w14:textId="77777777" w:rsidR="0040629A" w:rsidRPr="00D871AE" w:rsidRDefault="00C5508A" w:rsidP="005252C6">
            <w:pPr>
              <w:rPr>
                <w:lang w:eastAsia="en-US"/>
              </w:rPr>
            </w:pPr>
            <w:r w:rsidRPr="00C5508A">
              <w:rPr>
                <w:lang w:eastAsia="en-US"/>
              </w:rPr>
              <w:t>Projekts šo jomu neskar.</w:t>
            </w:r>
            <w:r>
              <w:rPr>
                <w:lang w:eastAsia="en-US"/>
              </w:rPr>
              <w:t xml:space="preserve"> </w:t>
            </w:r>
          </w:p>
        </w:tc>
      </w:tr>
      <w:tr w:rsidR="0040629A" w:rsidRPr="00D871AE" w14:paraId="222C8D87" w14:textId="77777777" w:rsidTr="005252C6">
        <w:trPr>
          <w:cantSplit/>
        </w:trPr>
        <w:tc>
          <w:tcPr>
            <w:tcW w:w="2428" w:type="dxa"/>
            <w:shd w:val="clear" w:color="auto" w:fill="auto"/>
            <w:hideMark/>
          </w:tcPr>
          <w:p w14:paraId="0434D2F1" w14:textId="77777777" w:rsidR="0040629A" w:rsidRPr="00D871AE" w:rsidRDefault="0040629A" w:rsidP="005252C6">
            <w:pPr>
              <w:rPr>
                <w:lang w:eastAsia="en-US"/>
              </w:rPr>
            </w:pPr>
            <w:r w:rsidRPr="00D871AE">
              <w:rPr>
                <w:lang w:eastAsia="en-US"/>
              </w:rPr>
              <w:t>8. Cita informācija</w:t>
            </w:r>
          </w:p>
        </w:tc>
        <w:tc>
          <w:tcPr>
            <w:tcW w:w="7353" w:type="dxa"/>
            <w:gridSpan w:val="7"/>
            <w:shd w:val="clear" w:color="auto" w:fill="auto"/>
            <w:hideMark/>
          </w:tcPr>
          <w:p w14:paraId="5D1F37E8" w14:textId="77777777" w:rsidR="0040629A" w:rsidRDefault="0040629A" w:rsidP="00580D2F">
            <w:pPr>
              <w:jc w:val="both"/>
              <w:rPr>
                <w:lang w:eastAsia="en-US"/>
              </w:rPr>
            </w:pPr>
            <w:r w:rsidRPr="002D27A2">
              <w:rPr>
                <w:lang w:eastAsia="en-US"/>
              </w:rPr>
              <w:t xml:space="preserve">Ņemot vērā dzīvnieku saslimšanas gadījumus, skaitu un zaudējumu kompensāciju izmaksas iepriekšējos gados, nav iespējams precīzi novērtēt un aprēķināt </w:t>
            </w:r>
            <w:r w:rsidR="00263BAF">
              <w:rPr>
                <w:lang w:eastAsia="en-US"/>
              </w:rPr>
              <w:t xml:space="preserve">normatīvā akta </w:t>
            </w:r>
            <w:r w:rsidRPr="002D27A2">
              <w:rPr>
                <w:lang w:eastAsia="en-US"/>
              </w:rPr>
              <w:t xml:space="preserve">projektā paredzētā regulējuma sagaidāmo ietekmi uz valsts </w:t>
            </w:r>
            <w:r w:rsidRPr="002A7DF0">
              <w:rPr>
                <w:lang w:eastAsia="en-US"/>
              </w:rPr>
              <w:t>budžetu un tautsaimniecību.</w:t>
            </w:r>
            <w:r w:rsidR="00580D2F">
              <w:rPr>
                <w:lang w:eastAsia="en-US"/>
              </w:rPr>
              <w:t xml:space="preserve"> </w:t>
            </w:r>
          </w:p>
          <w:p w14:paraId="35D40765" w14:textId="404C57FA" w:rsidR="00D03638" w:rsidRPr="00C33B31" w:rsidRDefault="00D03638" w:rsidP="00580D2F">
            <w:pPr>
              <w:jc w:val="both"/>
            </w:pPr>
            <w:r>
              <w:rPr>
                <w:lang w:eastAsia="en-US"/>
              </w:rPr>
              <w:t>Līdzekļi kompensāciju nodrošināšanai tiks pieprasīti normatīvajos aktos noteiktajā kārtībā no valsts budžeta programmas 02.00.00 “Līdzekļi neparedzētiem gadījumiem”.</w:t>
            </w:r>
          </w:p>
        </w:tc>
      </w:tr>
    </w:tbl>
    <w:p w14:paraId="223E33BC" w14:textId="77777777" w:rsidR="009E45A9" w:rsidRDefault="009E45A9" w:rsidP="00F67455">
      <w:pPr>
        <w:pStyle w:val="Bezatstarpm"/>
        <w:rPr>
          <w:rFonts w:ascii="Times New Roman" w:hAnsi="Times New Roman" w:cs="Times New Roman"/>
          <w:sz w:val="24"/>
          <w:szCs w:val="24"/>
          <w:lang w:eastAsia="lv-LV"/>
        </w:rPr>
      </w:pPr>
    </w:p>
    <w:tbl>
      <w:tblPr>
        <w:tblStyle w:val="Reatabula"/>
        <w:tblW w:w="9924" w:type="dxa"/>
        <w:jc w:val="center"/>
        <w:tblLook w:val="04A0" w:firstRow="1" w:lastRow="0" w:firstColumn="1" w:lastColumn="0" w:noHBand="0" w:noVBand="1"/>
      </w:tblPr>
      <w:tblGrid>
        <w:gridCol w:w="9924"/>
      </w:tblGrid>
      <w:tr w:rsidR="00F67455" w14:paraId="67DF317A" w14:textId="77777777" w:rsidTr="007B5216">
        <w:trPr>
          <w:jc w:val="center"/>
        </w:trPr>
        <w:tc>
          <w:tcPr>
            <w:tcW w:w="9924" w:type="dxa"/>
          </w:tcPr>
          <w:p w14:paraId="475375E8" w14:textId="77777777" w:rsidR="00F67455" w:rsidRPr="007C0967" w:rsidRDefault="00F67455" w:rsidP="005252C6">
            <w:pPr>
              <w:pStyle w:val="Bezatstarpm"/>
              <w:jc w:val="center"/>
              <w:rPr>
                <w:rFonts w:ascii="Times New Roman" w:hAnsi="Times New Roman" w:cs="Times New Roman"/>
                <w:sz w:val="24"/>
                <w:szCs w:val="24"/>
                <w:lang w:eastAsia="lv-LV"/>
              </w:rPr>
            </w:pPr>
            <w:r w:rsidRPr="007C0967">
              <w:rPr>
                <w:rFonts w:ascii="Times New Roman" w:hAnsi="Times New Roman" w:cs="Times New Roman"/>
                <w:sz w:val="24"/>
                <w:szCs w:val="24"/>
                <w:lang w:eastAsia="lv-LV"/>
              </w:rPr>
              <w:t xml:space="preserve">   </w:t>
            </w:r>
            <w:r w:rsidRPr="007C0967">
              <w:rPr>
                <w:rFonts w:ascii="Times New Roman" w:hAnsi="Times New Roman" w:cs="Times New Roman"/>
                <w:b/>
                <w:sz w:val="24"/>
                <w:szCs w:val="24"/>
                <w:lang w:eastAsia="lv-LV"/>
              </w:rPr>
              <w:t>IV. Tiesību akta projekta ietekme uz spēkā esošo tiesību normu sistēmu</w:t>
            </w:r>
          </w:p>
        </w:tc>
      </w:tr>
      <w:tr w:rsidR="00F67455" w14:paraId="7A82366C" w14:textId="77777777" w:rsidTr="007B5216">
        <w:trPr>
          <w:jc w:val="center"/>
        </w:trPr>
        <w:tc>
          <w:tcPr>
            <w:tcW w:w="9924" w:type="dxa"/>
          </w:tcPr>
          <w:p w14:paraId="7879FA3F" w14:textId="77777777" w:rsidR="00F67455" w:rsidRPr="007C0967" w:rsidRDefault="00F67455" w:rsidP="005252C6">
            <w:pPr>
              <w:pStyle w:val="Bezatstarpm"/>
              <w:jc w:val="center"/>
              <w:rPr>
                <w:rFonts w:ascii="Times New Roman" w:hAnsi="Times New Roman" w:cs="Times New Roman"/>
                <w:sz w:val="24"/>
                <w:szCs w:val="24"/>
                <w:lang w:eastAsia="lv-LV"/>
              </w:rPr>
            </w:pPr>
            <w:r w:rsidRPr="007C0967">
              <w:rPr>
                <w:rFonts w:ascii="Times New Roman" w:hAnsi="Times New Roman" w:cs="Times New Roman"/>
                <w:sz w:val="24"/>
                <w:szCs w:val="24"/>
                <w:lang w:eastAsia="lv-LV"/>
              </w:rPr>
              <w:t>Projekts šo jomu neskar.</w:t>
            </w:r>
          </w:p>
        </w:tc>
      </w:tr>
    </w:tbl>
    <w:p w14:paraId="706ED108" w14:textId="77777777" w:rsidR="00F67455" w:rsidRDefault="00F67455" w:rsidP="00F67455">
      <w:pPr>
        <w:pStyle w:val="Bezatstarpm"/>
        <w:rPr>
          <w:rFonts w:ascii="Times New Roman" w:hAnsi="Times New Roman" w:cs="Times New Roman"/>
          <w:sz w:val="24"/>
          <w:szCs w:val="24"/>
          <w:lang w:eastAsia="lv-LV"/>
        </w:rPr>
      </w:pPr>
    </w:p>
    <w:tbl>
      <w:tblPr>
        <w:tblW w:w="9781" w:type="dxa"/>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827"/>
        <w:gridCol w:w="153"/>
        <w:gridCol w:w="2165"/>
        <w:gridCol w:w="153"/>
        <w:gridCol w:w="1032"/>
        <w:gridCol w:w="851"/>
        <w:gridCol w:w="2296"/>
        <w:gridCol w:w="2304"/>
      </w:tblGrid>
      <w:tr w:rsidR="007B5216" w:rsidRPr="006B1394" w14:paraId="0E464483" w14:textId="77777777" w:rsidTr="006C49DE">
        <w:tc>
          <w:tcPr>
            <w:tcW w:w="9781" w:type="dxa"/>
            <w:gridSpan w:val="8"/>
            <w:tcBorders>
              <w:top w:val="outset" w:sz="6" w:space="0" w:color="414142"/>
              <w:bottom w:val="outset" w:sz="6" w:space="0" w:color="414142"/>
            </w:tcBorders>
            <w:shd w:val="clear" w:color="auto" w:fill="FFFFFF"/>
            <w:vAlign w:val="center"/>
          </w:tcPr>
          <w:p w14:paraId="66560D3A" w14:textId="77777777" w:rsidR="007B5216" w:rsidRPr="006B1394" w:rsidRDefault="007B5216" w:rsidP="005252C6">
            <w:pPr>
              <w:jc w:val="center"/>
              <w:rPr>
                <w:b/>
                <w:color w:val="000000" w:themeColor="text1"/>
                <w:sz w:val="28"/>
                <w:szCs w:val="28"/>
              </w:rPr>
            </w:pPr>
            <w:r w:rsidRPr="008B74D4">
              <w:rPr>
                <w:b/>
                <w:szCs w:val="28"/>
              </w:rPr>
              <w:t>V. Tiesību akta projekta atbilstība Latvijas Republikas starptautiskajām saistībām</w:t>
            </w:r>
          </w:p>
        </w:tc>
      </w:tr>
      <w:tr w:rsidR="007B5216" w:rsidRPr="000D651D" w14:paraId="0BAB39E0" w14:textId="77777777" w:rsidTr="006C49DE">
        <w:tc>
          <w:tcPr>
            <w:tcW w:w="980" w:type="dxa"/>
            <w:gridSpan w:val="2"/>
            <w:tcBorders>
              <w:top w:val="outset" w:sz="6" w:space="0" w:color="414142"/>
              <w:bottom w:val="outset" w:sz="6" w:space="0" w:color="414142"/>
              <w:right w:val="outset" w:sz="6" w:space="0" w:color="414142"/>
            </w:tcBorders>
            <w:shd w:val="clear" w:color="auto" w:fill="FFFFFF"/>
          </w:tcPr>
          <w:p w14:paraId="38BF1248" w14:textId="77777777" w:rsidR="007B5216" w:rsidRPr="006B1394" w:rsidRDefault="007B5216" w:rsidP="005252C6">
            <w:pPr>
              <w:jc w:val="both"/>
              <w:rPr>
                <w:color w:val="000000" w:themeColor="text1"/>
              </w:rPr>
            </w:pPr>
            <w:r w:rsidRPr="006B1394">
              <w:rPr>
                <w:color w:val="000000" w:themeColor="text1"/>
              </w:rPr>
              <w:t>1.</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152D32F2" w14:textId="77777777" w:rsidR="007B5216" w:rsidRPr="006B1394" w:rsidRDefault="007B5216" w:rsidP="005252C6">
            <w:pPr>
              <w:jc w:val="both"/>
              <w:rPr>
                <w:color w:val="000000" w:themeColor="text1"/>
              </w:rPr>
            </w:pPr>
            <w:r w:rsidRPr="006B1394">
              <w:rPr>
                <w:color w:val="000000" w:themeColor="text1"/>
              </w:rPr>
              <w:t>Saistības pret Eiropas Savienību</w:t>
            </w:r>
          </w:p>
        </w:tc>
        <w:tc>
          <w:tcPr>
            <w:tcW w:w="6636" w:type="dxa"/>
            <w:gridSpan w:val="5"/>
            <w:tcBorders>
              <w:top w:val="outset" w:sz="6" w:space="0" w:color="414142"/>
              <w:left w:val="outset" w:sz="6" w:space="0" w:color="414142"/>
              <w:bottom w:val="outset" w:sz="6" w:space="0" w:color="414142"/>
            </w:tcBorders>
            <w:shd w:val="clear" w:color="auto" w:fill="FFFFFF"/>
          </w:tcPr>
          <w:p w14:paraId="170D1262" w14:textId="373E0195" w:rsidR="003F005E" w:rsidRDefault="003F005E" w:rsidP="003F005E">
            <w:pPr>
              <w:jc w:val="both"/>
            </w:pPr>
            <w:r>
              <w:t>1. Komisijas 2011. gada 25. februāra Regula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p>
          <w:p w14:paraId="020818C7" w14:textId="11392A21" w:rsidR="007B5216" w:rsidRPr="004144AE" w:rsidRDefault="003F005E" w:rsidP="003F005E">
            <w:pPr>
              <w:jc w:val="both"/>
            </w:pPr>
            <w:r>
              <w:t>2. Komisijas 2019. gada 17. decembra Deleģētā regula (ES)  2020/687, ar ko attiecībā uz noteikumiem par noteiktu sarakstā norādītu slimību profilaksi un kontroli papildina Eiropas Parlamenta un Padomes Regulu (ES) Nr. 2016/429.</w:t>
            </w:r>
          </w:p>
        </w:tc>
      </w:tr>
      <w:tr w:rsidR="007B5216" w:rsidRPr="0053640C" w14:paraId="78175BA9" w14:textId="77777777" w:rsidTr="006C49DE">
        <w:tc>
          <w:tcPr>
            <w:tcW w:w="980" w:type="dxa"/>
            <w:gridSpan w:val="2"/>
            <w:tcBorders>
              <w:top w:val="outset" w:sz="6" w:space="0" w:color="414142"/>
              <w:bottom w:val="outset" w:sz="6" w:space="0" w:color="414142"/>
              <w:right w:val="outset" w:sz="6" w:space="0" w:color="414142"/>
            </w:tcBorders>
            <w:shd w:val="clear" w:color="auto" w:fill="FFFFFF"/>
          </w:tcPr>
          <w:p w14:paraId="42D806F7" w14:textId="77777777" w:rsidR="007B5216" w:rsidRPr="006B1394" w:rsidRDefault="007B5216" w:rsidP="005252C6">
            <w:pPr>
              <w:jc w:val="both"/>
              <w:rPr>
                <w:color w:val="000000" w:themeColor="text1"/>
              </w:rPr>
            </w:pPr>
            <w:r w:rsidRPr="006B1394">
              <w:rPr>
                <w:color w:val="000000" w:themeColor="text1"/>
              </w:rPr>
              <w:lastRenderedPageBreak/>
              <w:t>2.</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7490123A" w14:textId="77777777" w:rsidR="007B5216" w:rsidRPr="006B1394" w:rsidRDefault="007B5216" w:rsidP="005252C6">
            <w:pPr>
              <w:jc w:val="both"/>
              <w:rPr>
                <w:color w:val="000000" w:themeColor="text1"/>
              </w:rPr>
            </w:pPr>
            <w:r w:rsidRPr="006B1394">
              <w:rPr>
                <w:color w:val="000000" w:themeColor="text1"/>
              </w:rPr>
              <w:t>Citas starptautiskās saistības</w:t>
            </w:r>
          </w:p>
        </w:tc>
        <w:tc>
          <w:tcPr>
            <w:tcW w:w="6636" w:type="dxa"/>
            <w:gridSpan w:val="5"/>
            <w:tcBorders>
              <w:top w:val="outset" w:sz="6" w:space="0" w:color="414142"/>
              <w:left w:val="outset" w:sz="6" w:space="0" w:color="414142"/>
              <w:bottom w:val="outset" w:sz="6" w:space="0" w:color="414142"/>
            </w:tcBorders>
            <w:shd w:val="clear" w:color="auto" w:fill="FFFFFF"/>
          </w:tcPr>
          <w:p w14:paraId="56182A30" w14:textId="77777777" w:rsidR="007B5216" w:rsidRPr="006B1394" w:rsidRDefault="007B5216" w:rsidP="005252C6">
            <w:pPr>
              <w:jc w:val="both"/>
              <w:rPr>
                <w:color w:val="000000" w:themeColor="text1"/>
              </w:rPr>
            </w:pPr>
            <w:r w:rsidRPr="006022C3">
              <w:t>Projekts šo jomu neskar.</w:t>
            </w:r>
          </w:p>
        </w:tc>
      </w:tr>
      <w:tr w:rsidR="007B5216" w:rsidRPr="0053640C" w14:paraId="5500514A" w14:textId="77777777" w:rsidTr="006C49DE">
        <w:tc>
          <w:tcPr>
            <w:tcW w:w="980" w:type="dxa"/>
            <w:gridSpan w:val="2"/>
            <w:tcBorders>
              <w:top w:val="outset" w:sz="6" w:space="0" w:color="414142"/>
              <w:bottom w:val="outset" w:sz="6" w:space="0" w:color="414142"/>
              <w:right w:val="outset" w:sz="6" w:space="0" w:color="414142"/>
            </w:tcBorders>
            <w:shd w:val="clear" w:color="auto" w:fill="FFFFFF"/>
          </w:tcPr>
          <w:p w14:paraId="332455A3" w14:textId="77777777" w:rsidR="007B5216" w:rsidRPr="006B1394" w:rsidRDefault="007B5216" w:rsidP="005252C6">
            <w:pPr>
              <w:jc w:val="both"/>
              <w:rPr>
                <w:color w:val="000000" w:themeColor="text1"/>
              </w:rPr>
            </w:pPr>
            <w:r w:rsidRPr="006B1394">
              <w:rPr>
                <w:color w:val="000000" w:themeColor="text1"/>
              </w:rPr>
              <w:t>3.</w:t>
            </w:r>
          </w:p>
        </w:tc>
        <w:tc>
          <w:tcPr>
            <w:tcW w:w="2165" w:type="dxa"/>
            <w:tcBorders>
              <w:top w:val="outset" w:sz="6" w:space="0" w:color="414142"/>
              <w:left w:val="outset" w:sz="6" w:space="0" w:color="414142"/>
              <w:bottom w:val="outset" w:sz="6" w:space="0" w:color="414142"/>
              <w:right w:val="outset" w:sz="6" w:space="0" w:color="414142"/>
            </w:tcBorders>
            <w:shd w:val="clear" w:color="auto" w:fill="FFFFFF"/>
          </w:tcPr>
          <w:p w14:paraId="13F60FC8" w14:textId="77777777" w:rsidR="007B5216" w:rsidRPr="006B1394" w:rsidRDefault="007B5216" w:rsidP="005252C6">
            <w:pPr>
              <w:jc w:val="both"/>
              <w:rPr>
                <w:color w:val="000000" w:themeColor="text1"/>
              </w:rPr>
            </w:pPr>
            <w:r w:rsidRPr="006B1394">
              <w:rPr>
                <w:color w:val="000000" w:themeColor="text1"/>
              </w:rPr>
              <w:t>Cita informācija</w:t>
            </w:r>
          </w:p>
        </w:tc>
        <w:tc>
          <w:tcPr>
            <w:tcW w:w="6636" w:type="dxa"/>
            <w:gridSpan w:val="5"/>
            <w:tcBorders>
              <w:top w:val="outset" w:sz="6" w:space="0" w:color="414142"/>
              <w:left w:val="outset" w:sz="6" w:space="0" w:color="414142"/>
              <w:bottom w:val="outset" w:sz="6" w:space="0" w:color="414142"/>
            </w:tcBorders>
            <w:shd w:val="clear" w:color="auto" w:fill="FFFFFF"/>
          </w:tcPr>
          <w:p w14:paraId="61C81CA8" w14:textId="77777777" w:rsidR="007B5216" w:rsidRPr="006B1394" w:rsidRDefault="007B5216" w:rsidP="005252C6">
            <w:pPr>
              <w:jc w:val="both"/>
              <w:rPr>
                <w:color w:val="000000" w:themeColor="text1"/>
              </w:rPr>
            </w:pPr>
            <w:r>
              <w:rPr>
                <w:color w:val="000000" w:themeColor="text1"/>
              </w:rPr>
              <w:t>Nav.</w:t>
            </w:r>
          </w:p>
        </w:tc>
      </w:tr>
      <w:tr w:rsidR="007B5216" w:rsidRPr="004D64E7" w14:paraId="43C0A447"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523"/>
          <w:jc w:val="center"/>
        </w:trPr>
        <w:tc>
          <w:tcPr>
            <w:tcW w:w="9781" w:type="dxa"/>
            <w:gridSpan w:val="8"/>
            <w:vAlign w:val="center"/>
          </w:tcPr>
          <w:p w14:paraId="083B722E" w14:textId="77777777" w:rsidR="007B5216" w:rsidRPr="003F321E" w:rsidRDefault="007B5216" w:rsidP="005252C6">
            <w:pPr>
              <w:pStyle w:val="naisnod"/>
              <w:spacing w:before="0" w:beforeAutospacing="0" w:after="0" w:afterAutospacing="0"/>
              <w:jc w:val="center"/>
              <w:rPr>
                <w:b/>
              </w:rPr>
            </w:pPr>
            <w:r w:rsidRPr="003F321E">
              <w:rPr>
                <w:b/>
              </w:rPr>
              <w:t>1.tabula</w:t>
            </w:r>
          </w:p>
          <w:p w14:paraId="6B981092" w14:textId="77777777" w:rsidR="007B5216" w:rsidRPr="009E2709" w:rsidRDefault="007B5216" w:rsidP="005252C6">
            <w:pPr>
              <w:pStyle w:val="naisnod"/>
              <w:spacing w:before="0" w:beforeAutospacing="0" w:after="0" w:afterAutospacing="0"/>
              <w:jc w:val="center"/>
              <w:rPr>
                <w:i/>
              </w:rPr>
            </w:pPr>
            <w:r w:rsidRPr="003F321E">
              <w:rPr>
                <w:b/>
              </w:rPr>
              <w:t>Tiesību akta projekta atbilstība ES tiesību aktiem</w:t>
            </w:r>
          </w:p>
        </w:tc>
      </w:tr>
      <w:tr w:rsidR="007B5216" w:rsidRPr="006D468F" w14:paraId="6F340B53"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906"/>
          <w:jc w:val="center"/>
        </w:trPr>
        <w:tc>
          <w:tcPr>
            <w:tcW w:w="3298" w:type="dxa"/>
            <w:gridSpan w:val="4"/>
            <w:vAlign w:val="center"/>
          </w:tcPr>
          <w:p w14:paraId="506B1FB8" w14:textId="77777777" w:rsidR="007B5216" w:rsidRPr="009E2709" w:rsidRDefault="007B5216" w:rsidP="007C5A99">
            <w:r w:rsidRPr="009E2709">
              <w:t>Attiecīgā ES tiesību akta datums, numurs un nosaukums</w:t>
            </w:r>
          </w:p>
        </w:tc>
        <w:tc>
          <w:tcPr>
            <w:tcW w:w="6483" w:type="dxa"/>
            <w:gridSpan w:val="4"/>
          </w:tcPr>
          <w:p w14:paraId="537DC283" w14:textId="5911E118" w:rsidR="001914CF" w:rsidRDefault="00D631E2" w:rsidP="001914CF">
            <w:pPr>
              <w:pStyle w:val="naiskr"/>
              <w:spacing w:before="0" w:beforeAutospacing="0" w:after="0" w:afterAutospacing="0"/>
              <w:jc w:val="both"/>
            </w:pPr>
            <w:r>
              <w:t>1</w:t>
            </w:r>
            <w:r w:rsidR="001914CF">
              <w:t>. Komisijas 2011. gada 25. februāra Regula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804930">
              <w:t xml:space="preserve"> </w:t>
            </w:r>
            <w:r w:rsidR="001914CF" w:rsidRPr="001914CF">
              <w:t xml:space="preserve">(turpmāk – Regula Nr. </w:t>
            </w:r>
            <w:r w:rsidR="00804930">
              <w:t>142</w:t>
            </w:r>
            <w:r w:rsidR="001914CF" w:rsidRPr="001914CF">
              <w:t>/</w:t>
            </w:r>
            <w:r w:rsidR="00804930">
              <w:t>2011</w:t>
            </w:r>
            <w:r w:rsidR="001914CF" w:rsidRPr="001914CF">
              <w:t>).</w:t>
            </w:r>
          </w:p>
          <w:p w14:paraId="1A9C09E3" w14:textId="642DFB99" w:rsidR="007B5216" w:rsidRPr="009E2709" w:rsidRDefault="00D631E2" w:rsidP="001914CF">
            <w:pPr>
              <w:pStyle w:val="naiskr"/>
              <w:spacing w:before="0" w:beforeAutospacing="0" w:after="0" w:afterAutospacing="0"/>
              <w:jc w:val="both"/>
            </w:pPr>
            <w:r>
              <w:t>2</w:t>
            </w:r>
            <w:r w:rsidR="001914CF">
              <w:t xml:space="preserve">. Komisijas 2019. gada 17. decembra Deleģētā regula (ES)  2020/687, ar ko attiecībā uz noteikumiem par noteiktu sarakstā norādītu slimību profilaksi un kontroli papildina Eiropas Parlamenta un Padomes Regulu (ES) Nr. 2016/429 </w:t>
            </w:r>
            <w:r w:rsidR="001914CF" w:rsidRPr="001914CF">
              <w:t>(turpmāk – Regula 20</w:t>
            </w:r>
            <w:r>
              <w:t>20</w:t>
            </w:r>
            <w:r w:rsidR="001914CF" w:rsidRPr="001914CF">
              <w:t>/6</w:t>
            </w:r>
            <w:r>
              <w:t>8</w:t>
            </w:r>
            <w:r w:rsidR="001914CF" w:rsidRPr="001914CF">
              <w:t>7).</w:t>
            </w:r>
          </w:p>
        </w:tc>
      </w:tr>
      <w:tr w:rsidR="007B5216" w:rsidRPr="009E2709" w14:paraId="6E56EA8F"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3298" w:type="dxa"/>
            <w:gridSpan w:val="4"/>
            <w:vAlign w:val="center"/>
          </w:tcPr>
          <w:p w14:paraId="3AA36265" w14:textId="77777777" w:rsidR="007B5216" w:rsidRPr="009E2709" w:rsidRDefault="007B5216" w:rsidP="005252C6">
            <w:pPr>
              <w:pStyle w:val="naiskr"/>
              <w:spacing w:before="0" w:beforeAutospacing="0" w:after="0" w:afterAutospacing="0"/>
              <w:jc w:val="center"/>
            </w:pPr>
            <w:r w:rsidRPr="009E2709">
              <w:t>A</w:t>
            </w:r>
          </w:p>
        </w:tc>
        <w:tc>
          <w:tcPr>
            <w:tcW w:w="1883" w:type="dxa"/>
            <w:gridSpan w:val="2"/>
            <w:vAlign w:val="center"/>
          </w:tcPr>
          <w:p w14:paraId="29027E41" w14:textId="77777777" w:rsidR="007B5216" w:rsidRPr="009E2709" w:rsidRDefault="007B5216" w:rsidP="005252C6">
            <w:pPr>
              <w:pStyle w:val="naiskr"/>
              <w:spacing w:before="0" w:beforeAutospacing="0" w:after="0" w:afterAutospacing="0"/>
              <w:jc w:val="center"/>
            </w:pPr>
            <w:r w:rsidRPr="009E2709">
              <w:t>B</w:t>
            </w:r>
          </w:p>
        </w:tc>
        <w:tc>
          <w:tcPr>
            <w:tcW w:w="2296" w:type="dxa"/>
            <w:vAlign w:val="center"/>
          </w:tcPr>
          <w:p w14:paraId="5FB25AFA" w14:textId="77777777" w:rsidR="007B5216" w:rsidRPr="009E2709" w:rsidRDefault="007B5216" w:rsidP="005252C6">
            <w:pPr>
              <w:pStyle w:val="naiskr"/>
              <w:spacing w:before="0" w:beforeAutospacing="0" w:after="0" w:afterAutospacing="0"/>
              <w:jc w:val="center"/>
            </w:pPr>
            <w:r w:rsidRPr="009E2709">
              <w:t>C</w:t>
            </w:r>
          </w:p>
        </w:tc>
        <w:tc>
          <w:tcPr>
            <w:tcW w:w="2304" w:type="dxa"/>
            <w:vAlign w:val="center"/>
          </w:tcPr>
          <w:p w14:paraId="58592114" w14:textId="77777777" w:rsidR="007B5216" w:rsidRPr="009E2709" w:rsidRDefault="007B5216" w:rsidP="005252C6">
            <w:pPr>
              <w:pStyle w:val="naiskr"/>
              <w:spacing w:before="0" w:beforeAutospacing="0" w:after="0" w:afterAutospacing="0"/>
              <w:jc w:val="center"/>
            </w:pPr>
            <w:r w:rsidRPr="009E2709">
              <w:t>D</w:t>
            </w:r>
          </w:p>
        </w:tc>
      </w:tr>
      <w:tr w:rsidR="007B5216" w:rsidRPr="00B95F7D" w14:paraId="07E7C8DE"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65"/>
          <w:jc w:val="center"/>
        </w:trPr>
        <w:tc>
          <w:tcPr>
            <w:tcW w:w="3298" w:type="dxa"/>
            <w:gridSpan w:val="4"/>
          </w:tcPr>
          <w:p w14:paraId="1771582D" w14:textId="77777777" w:rsidR="007B5216" w:rsidRPr="009E2709" w:rsidRDefault="007B5216" w:rsidP="005252C6">
            <w:pPr>
              <w:pStyle w:val="naiskr"/>
              <w:spacing w:before="0" w:beforeAutospacing="0" w:after="0" w:afterAutospacing="0"/>
              <w:jc w:val="both"/>
            </w:pPr>
            <w:r w:rsidRPr="009E2709">
              <w:t>Attiecīgā ES tiesību akta panta numurs (uzskaitot katru tiesību akta vienību – pantu, daļu, punktu, apakšpunktu)</w:t>
            </w:r>
          </w:p>
        </w:tc>
        <w:tc>
          <w:tcPr>
            <w:tcW w:w="1883" w:type="dxa"/>
            <w:gridSpan w:val="2"/>
          </w:tcPr>
          <w:p w14:paraId="7250834C" w14:textId="77777777" w:rsidR="007B5216" w:rsidRPr="009E2709" w:rsidRDefault="007B5216" w:rsidP="005252C6">
            <w:pPr>
              <w:pStyle w:val="naiskr"/>
              <w:spacing w:before="0" w:beforeAutospacing="0" w:after="0" w:afterAutospacing="0"/>
              <w:jc w:val="both"/>
            </w:pPr>
            <w:r w:rsidRPr="009E2709">
              <w:t>Projekta vienība, kas pārņem vai ievieš katru šīs tabulas A ailē minēto ES tiesību akta vienību, vai tiesību akts, kur attiecīgā ES tiesību akta vienība pārņemta vai ieviesta</w:t>
            </w:r>
          </w:p>
        </w:tc>
        <w:tc>
          <w:tcPr>
            <w:tcW w:w="2296" w:type="dxa"/>
          </w:tcPr>
          <w:p w14:paraId="15C9E95B" w14:textId="77777777" w:rsidR="007B5216" w:rsidRPr="009E2709" w:rsidRDefault="007B5216" w:rsidP="005252C6">
            <w:pPr>
              <w:pStyle w:val="naiskr"/>
              <w:spacing w:before="0" w:beforeAutospacing="0" w:after="0" w:afterAutospacing="0"/>
              <w:jc w:val="both"/>
            </w:pPr>
            <w:r w:rsidRPr="009E2709">
              <w:t>Informācija par to, vai šīs tabulas A ailē minētās ES tiesību akta vienības tiek pārņemtas vai ieviestas pilnībā vai daļēji.</w:t>
            </w:r>
          </w:p>
          <w:p w14:paraId="7E0A0D83" w14:textId="77777777" w:rsidR="007B5216" w:rsidRPr="009E2709" w:rsidRDefault="007B5216" w:rsidP="005252C6">
            <w:pPr>
              <w:pStyle w:val="naiskr"/>
              <w:spacing w:before="0" w:beforeAutospacing="0" w:after="0" w:afterAutospacing="0"/>
              <w:jc w:val="both"/>
            </w:pPr>
            <w:r w:rsidRPr="009E2709">
              <w:t>Ja attiecīgā ES tiesību akta vienība tiek</w:t>
            </w:r>
            <w:r>
              <w:t xml:space="preserve"> pārņemta vai ieviesta daļēji, </w:t>
            </w:r>
            <w:r w:rsidRPr="009E2709">
              <w:t>sniedz attiecīgu skaidrojumu, kā arī precīzi norāda, kad un kādā veidā ES tiesību akta vienība tiks pārņemta vai ieviesta pilnībā.</w:t>
            </w:r>
          </w:p>
          <w:p w14:paraId="62B56967" w14:textId="77777777" w:rsidR="007B5216" w:rsidRPr="009E2709" w:rsidRDefault="007B5216" w:rsidP="005252C6">
            <w:pPr>
              <w:pStyle w:val="naiskr"/>
              <w:spacing w:before="0" w:beforeAutospacing="0" w:after="0" w:afterAutospacing="0"/>
              <w:jc w:val="both"/>
            </w:pPr>
            <w:r w:rsidRPr="009E2709">
              <w:t>Norāda institūciju, kas ir atbildīga par šo saistību izpildi pilnībā</w:t>
            </w:r>
          </w:p>
        </w:tc>
        <w:tc>
          <w:tcPr>
            <w:tcW w:w="2304" w:type="dxa"/>
            <w:vAlign w:val="center"/>
          </w:tcPr>
          <w:p w14:paraId="64997659" w14:textId="77777777" w:rsidR="007B5216" w:rsidRPr="009E2709" w:rsidRDefault="007B5216" w:rsidP="005252C6">
            <w:pPr>
              <w:pStyle w:val="naiskr"/>
              <w:spacing w:before="0" w:beforeAutospacing="0" w:after="0" w:afterAutospacing="0"/>
              <w:jc w:val="both"/>
            </w:pPr>
            <w:r w:rsidRPr="009E2709">
              <w:t>Informācija par to, vai šīs tabulas B ailē minētās projekta vienības paredz stingrākas prasības nekā šīs tabulas A ailē minētās ES tiesību akta vienības.</w:t>
            </w:r>
          </w:p>
          <w:p w14:paraId="6E5E1DAE" w14:textId="77777777" w:rsidR="007B5216" w:rsidRPr="009E2709" w:rsidRDefault="007B5216" w:rsidP="005252C6">
            <w:pPr>
              <w:pStyle w:val="naiskr"/>
              <w:spacing w:before="0" w:beforeAutospacing="0" w:after="0" w:afterAutospacing="0"/>
              <w:jc w:val="both"/>
            </w:pPr>
            <w:r w:rsidRPr="009E2709">
              <w:t>Ja projekts satur stingrākas prasības nekā attiecīgais ES tiesību akts, norāda pamatojumu un samērīgumu.</w:t>
            </w:r>
          </w:p>
          <w:p w14:paraId="2BA584E3" w14:textId="77777777" w:rsidR="007B5216" w:rsidRPr="009E2709" w:rsidRDefault="007B5216" w:rsidP="005252C6">
            <w:pPr>
              <w:pStyle w:val="naiskr"/>
              <w:spacing w:before="0" w:beforeAutospacing="0" w:after="0" w:afterAutospacing="0"/>
              <w:jc w:val="both"/>
            </w:pPr>
            <w:r w:rsidRPr="009E2709">
              <w:t>Norāda iespējamās alternatīvas (t.sk. alternatīvas, kas neparedz tiesiskā regulējuma izstrādi) – kādos gadījumos būtu iespējams izvairīties no stingrāku prasību noteikšanas, nekā paredzēts attiecīgajos ES tiesību aktos</w:t>
            </w:r>
          </w:p>
        </w:tc>
      </w:tr>
      <w:tr w:rsidR="00956F57" w:rsidRPr="001568E0" w14:paraId="22A83E46"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4"/>
          </w:tcPr>
          <w:p w14:paraId="62119C4D" w14:textId="70B5D2B5" w:rsidR="00956F57" w:rsidRPr="00956F57" w:rsidRDefault="00956F57" w:rsidP="00956F57">
            <w:pPr>
              <w:jc w:val="both"/>
            </w:pPr>
            <w:r w:rsidRPr="00956F57">
              <w:t xml:space="preserve">Regulas </w:t>
            </w:r>
            <w:r w:rsidR="00A872FE">
              <w:t xml:space="preserve">Nr. </w:t>
            </w:r>
            <w:r w:rsidRPr="00956F57">
              <w:t>20</w:t>
            </w:r>
            <w:r w:rsidR="00D631E2">
              <w:t>20</w:t>
            </w:r>
            <w:r w:rsidRPr="00956F57">
              <w:t>/6</w:t>
            </w:r>
            <w:r w:rsidR="00D631E2">
              <w:t>8</w:t>
            </w:r>
            <w:r w:rsidRPr="00956F57">
              <w:t>7</w:t>
            </w:r>
          </w:p>
          <w:p w14:paraId="58A623E4" w14:textId="6B3EDAA8" w:rsidR="00956F57" w:rsidRPr="00956F57" w:rsidRDefault="00956F57" w:rsidP="00956F57">
            <w:pPr>
              <w:jc w:val="both"/>
            </w:pPr>
            <w:r w:rsidRPr="00956F57">
              <w:t xml:space="preserve">22. panta </w:t>
            </w:r>
            <w:r w:rsidR="00D9519F">
              <w:t>6</w:t>
            </w:r>
            <w:r w:rsidRPr="00956F57">
              <w:t>. punkts</w:t>
            </w:r>
          </w:p>
        </w:tc>
        <w:tc>
          <w:tcPr>
            <w:tcW w:w="1883" w:type="dxa"/>
            <w:gridSpan w:val="2"/>
          </w:tcPr>
          <w:p w14:paraId="574D09F6" w14:textId="77777777" w:rsidR="00D9519F" w:rsidRDefault="003F005E" w:rsidP="00956F57">
            <w:r>
              <w:t xml:space="preserve">Noteikumu projekta </w:t>
            </w:r>
          </w:p>
          <w:p w14:paraId="78BBCD92" w14:textId="005DE432" w:rsidR="00956F57" w:rsidRPr="00956F57" w:rsidRDefault="00D9519F" w:rsidP="00956F57">
            <w:r w:rsidRPr="00D9519F">
              <w:t>20.</w:t>
            </w:r>
            <w:r>
              <w:t>3</w:t>
            </w:r>
            <w:r w:rsidRPr="00D9519F">
              <w:t>. apakšpunkts</w:t>
            </w:r>
          </w:p>
        </w:tc>
        <w:tc>
          <w:tcPr>
            <w:tcW w:w="2296" w:type="dxa"/>
          </w:tcPr>
          <w:p w14:paraId="57CA61E2" w14:textId="77777777" w:rsidR="00956F57" w:rsidRPr="00956F57" w:rsidRDefault="00956F57" w:rsidP="00956F57">
            <w:r w:rsidRPr="00956F57">
              <w:t>ES tiesību akta vienība pārņemta pilnībā.</w:t>
            </w:r>
          </w:p>
        </w:tc>
        <w:tc>
          <w:tcPr>
            <w:tcW w:w="2304" w:type="dxa"/>
          </w:tcPr>
          <w:p w14:paraId="0A1A0115" w14:textId="77777777" w:rsidR="00956F57" w:rsidRDefault="00956F57" w:rsidP="00956F57">
            <w:r w:rsidRPr="00E40966">
              <w:t>Neparedz stingrākas prasības kā ES tiesību akta vienība.</w:t>
            </w:r>
          </w:p>
        </w:tc>
      </w:tr>
      <w:tr w:rsidR="00956F57" w:rsidRPr="001568E0" w14:paraId="421311B8"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191"/>
          <w:jc w:val="center"/>
        </w:trPr>
        <w:tc>
          <w:tcPr>
            <w:tcW w:w="3298" w:type="dxa"/>
            <w:gridSpan w:val="4"/>
          </w:tcPr>
          <w:p w14:paraId="2B69CD63" w14:textId="77777777" w:rsidR="00956F57" w:rsidRPr="00956F57" w:rsidRDefault="00956F57" w:rsidP="00956F57">
            <w:pPr>
              <w:jc w:val="both"/>
            </w:pPr>
            <w:r w:rsidRPr="00956F57">
              <w:lastRenderedPageBreak/>
              <w:t>Regulas Nr. 142/2011</w:t>
            </w:r>
          </w:p>
          <w:p w14:paraId="14F90D29" w14:textId="3F228049" w:rsidR="00956F57" w:rsidRPr="00956F57" w:rsidRDefault="00956F57" w:rsidP="00956F57">
            <w:pPr>
              <w:jc w:val="both"/>
            </w:pPr>
            <w:r w:rsidRPr="00956F57">
              <w:t>VIII pielikuma III nodaļa</w:t>
            </w:r>
          </w:p>
        </w:tc>
        <w:tc>
          <w:tcPr>
            <w:tcW w:w="1883" w:type="dxa"/>
            <w:gridSpan w:val="2"/>
          </w:tcPr>
          <w:p w14:paraId="317A883B" w14:textId="4C3D3086" w:rsidR="00956F57" w:rsidRPr="00956F57" w:rsidRDefault="003F005E" w:rsidP="00956F57">
            <w:r w:rsidRPr="003F005E">
              <w:t xml:space="preserve">Noteikumu projekta </w:t>
            </w:r>
            <w:r w:rsidR="00956F57" w:rsidRPr="00956F57">
              <w:t>2</w:t>
            </w:r>
            <w:r w:rsidR="00D9519F">
              <w:t>0</w:t>
            </w:r>
            <w:r w:rsidR="00956F57" w:rsidRPr="00956F57">
              <w:t>.</w:t>
            </w:r>
            <w:r w:rsidR="00D9519F">
              <w:t>4</w:t>
            </w:r>
            <w:r w:rsidR="00956F57" w:rsidRPr="00956F57">
              <w:t>.</w:t>
            </w:r>
            <w:r w:rsidR="00263BAF">
              <w:t> </w:t>
            </w:r>
            <w:r w:rsidR="00956F57" w:rsidRPr="00956F57">
              <w:t>apakšpunkts</w:t>
            </w:r>
          </w:p>
        </w:tc>
        <w:tc>
          <w:tcPr>
            <w:tcW w:w="2296" w:type="dxa"/>
          </w:tcPr>
          <w:p w14:paraId="44C90AF6" w14:textId="77777777" w:rsidR="00956F57" w:rsidRPr="00956F57" w:rsidRDefault="00956F57" w:rsidP="00956F57">
            <w:r w:rsidRPr="00956F57">
              <w:t>ES tiesību akta vienība pārņemta pilnībā.</w:t>
            </w:r>
          </w:p>
        </w:tc>
        <w:tc>
          <w:tcPr>
            <w:tcW w:w="2304" w:type="dxa"/>
          </w:tcPr>
          <w:p w14:paraId="6FB65CCD" w14:textId="77777777" w:rsidR="00956F57" w:rsidRDefault="00956F57" w:rsidP="00956F57">
            <w:r w:rsidRPr="00E40966">
              <w:t>Neparedz stingrākas prasības kā ES tiesību akta vienība.</w:t>
            </w:r>
          </w:p>
        </w:tc>
      </w:tr>
      <w:tr w:rsidR="007B5216" w:rsidRPr="009E2709" w14:paraId="05ECAB9D"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81"/>
          <w:jc w:val="center"/>
        </w:trPr>
        <w:tc>
          <w:tcPr>
            <w:tcW w:w="3298" w:type="dxa"/>
            <w:gridSpan w:val="4"/>
            <w:vAlign w:val="center"/>
          </w:tcPr>
          <w:p w14:paraId="709B9363" w14:textId="77777777" w:rsidR="007B5216" w:rsidRPr="009E2709" w:rsidRDefault="007B5216" w:rsidP="005252C6">
            <w:pPr>
              <w:pStyle w:val="naiskr"/>
              <w:spacing w:before="0" w:beforeAutospacing="0" w:after="0" w:afterAutospacing="0"/>
              <w:jc w:val="both"/>
            </w:pPr>
            <w:r w:rsidRPr="009E2709">
              <w:t>Kā ir izmantota ES tiesību aktā paredzētā rīcības brīvība dalībvalstij pārņemt vai ieviest noteiktas ES tiesību akta normas. Kādēļ?</w:t>
            </w:r>
          </w:p>
        </w:tc>
        <w:tc>
          <w:tcPr>
            <w:tcW w:w="6483" w:type="dxa"/>
            <w:gridSpan w:val="4"/>
          </w:tcPr>
          <w:p w14:paraId="1B722B1D" w14:textId="72208FA3" w:rsidR="007B5216" w:rsidRPr="009E2709" w:rsidRDefault="00A872FE" w:rsidP="00A872FE">
            <w:pPr>
              <w:pStyle w:val="naiskr"/>
              <w:jc w:val="both"/>
            </w:pPr>
            <w:r>
              <w:t xml:space="preserve">Ir izmantota Regulas Nr. </w:t>
            </w:r>
            <w:r w:rsidRPr="00A872FE">
              <w:t>2020/687</w:t>
            </w:r>
            <w:r>
              <w:t xml:space="preserve"> 22.panta 6. punktā noteiktā atkāpe, kas atļauj dalībvalstij izmantot atšķirīgu </w:t>
            </w:r>
            <w:r w:rsidRPr="00A872FE">
              <w:t>alternatīv</w:t>
            </w:r>
            <w:r>
              <w:t>u</w:t>
            </w:r>
            <w:r w:rsidRPr="00A872FE">
              <w:t xml:space="preserve"> sistēm</w:t>
            </w:r>
            <w:r>
              <w:t>u</w:t>
            </w:r>
            <w:r w:rsidRPr="00A872FE">
              <w:t>, kas nodrošina, ka šādu produktu sūtījumi ir izsekojami un ka minētie produkti atbilst dzīvnieku veselības prasībām, kas noteiktas attiecībā uz šādu pārvietošanu. Tāpēc noteikumu projektā ietverts dzīvnieku infekcijas slimības apkarošanas laikā nobeigušos nokauto un nogalināto dzīvnieku līķu pavaddokuments (2. pielikums). Persona, piesakoties zaudējumu kompensācijai par dzīvniekiem, iesniegumam pievieno dzīvnieku līķu pavaddokumentu.</w:t>
            </w:r>
          </w:p>
        </w:tc>
      </w:tr>
      <w:tr w:rsidR="007B5216" w:rsidRPr="009E2709" w14:paraId="0B426C49"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46"/>
          <w:jc w:val="center"/>
        </w:trPr>
        <w:tc>
          <w:tcPr>
            <w:tcW w:w="3298" w:type="dxa"/>
            <w:gridSpan w:val="4"/>
            <w:vAlign w:val="center"/>
          </w:tcPr>
          <w:p w14:paraId="638062BA" w14:textId="77777777" w:rsidR="007B5216" w:rsidRPr="009E2709" w:rsidRDefault="007B5216" w:rsidP="005252C6">
            <w:pPr>
              <w:pStyle w:val="naiskr"/>
              <w:spacing w:before="0" w:beforeAutospacing="0" w:after="0" w:afterAutospacing="0"/>
              <w:jc w:val="both"/>
              <w:rPr>
                <w:i/>
              </w:rPr>
            </w:pPr>
            <w:r w:rsidRPr="009E270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83" w:type="dxa"/>
            <w:gridSpan w:val="4"/>
          </w:tcPr>
          <w:p w14:paraId="4F58585B" w14:textId="77777777" w:rsidR="007B5216" w:rsidRPr="009E2709" w:rsidRDefault="007B5216" w:rsidP="005252C6">
            <w:pPr>
              <w:pStyle w:val="naiskr"/>
              <w:spacing w:before="0" w:beforeAutospacing="0" w:after="0" w:afterAutospacing="0"/>
            </w:pPr>
            <w:r w:rsidRPr="006022C3">
              <w:t>Projekts šo jomu neskar.</w:t>
            </w:r>
          </w:p>
        </w:tc>
      </w:tr>
      <w:tr w:rsidR="007B5216" w:rsidRPr="009E2709" w14:paraId="20172CC7"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47"/>
          <w:jc w:val="center"/>
        </w:trPr>
        <w:tc>
          <w:tcPr>
            <w:tcW w:w="3298" w:type="dxa"/>
            <w:gridSpan w:val="4"/>
          </w:tcPr>
          <w:p w14:paraId="0E40DC1A" w14:textId="77777777" w:rsidR="007B5216" w:rsidRPr="009E2709" w:rsidRDefault="007B5216" w:rsidP="005252C6">
            <w:pPr>
              <w:pStyle w:val="naiskr"/>
              <w:spacing w:before="0" w:beforeAutospacing="0" w:after="0" w:afterAutospacing="0"/>
              <w:jc w:val="both"/>
            </w:pPr>
            <w:r w:rsidRPr="009E2709">
              <w:t>Cita informācija</w:t>
            </w:r>
          </w:p>
        </w:tc>
        <w:tc>
          <w:tcPr>
            <w:tcW w:w="6483" w:type="dxa"/>
            <w:gridSpan w:val="4"/>
          </w:tcPr>
          <w:p w14:paraId="69489208" w14:textId="77777777" w:rsidR="007B5216" w:rsidRPr="009E2709" w:rsidRDefault="007B5216" w:rsidP="005252C6">
            <w:pPr>
              <w:pStyle w:val="naiskr"/>
              <w:spacing w:before="0" w:beforeAutospacing="0" w:after="0" w:afterAutospacing="0"/>
            </w:pPr>
            <w:r>
              <w:t>Nav.</w:t>
            </w:r>
          </w:p>
        </w:tc>
      </w:tr>
      <w:tr w:rsidR="007B5216" w:rsidRPr="009E2709" w14:paraId="6C1F07B1"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9781" w:type="dxa"/>
            <w:gridSpan w:val="8"/>
          </w:tcPr>
          <w:p w14:paraId="341D890A" w14:textId="77777777" w:rsidR="007B5216" w:rsidRPr="009E2709" w:rsidRDefault="007B5216" w:rsidP="005252C6">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7B5216" w:rsidRPr="009E2709" w14:paraId="596C1044" w14:textId="77777777" w:rsidTr="006C49D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Ex>
        <w:trPr>
          <w:trHeight w:val="254"/>
          <w:jc w:val="center"/>
        </w:trPr>
        <w:tc>
          <w:tcPr>
            <w:tcW w:w="9781" w:type="dxa"/>
            <w:gridSpan w:val="8"/>
          </w:tcPr>
          <w:p w14:paraId="7D7700F1" w14:textId="77777777" w:rsidR="007B5216" w:rsidRPr="003F321E" w:rsidRDefault="007B5216" w:rsidP="005252C6">
            <w:pPr>
              <w:pStyle w:val="naiskr"/>
              <w:spacing w:before="0" w:beforeAutospacing="0" w:after="0" w:afterAutospacing="0"/>
              <w:jc w:val="center"/>
              <w:rPr>
                <w:bCs/>
                <w:szCs w:val="20"/>
              </w:rPr>
            </w:pPr>
            <w:r w:rsidRPr="003F321E">
              <w:rPr>
                <w:bCs/>
                <w:szCs w:val="20"/>
              </w:rPr>
              <w:t>Projekts šo jomu neskar.</w:t>
            </w:r>
          </w:p>
        </w:tc>
      </w:tr>
      <w:tr w:rsidR="007B5216" w:rsidRPr="001568E0" w14:paraId="4C2ED1F6"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9781" w:type="dxa"/>
            <w:gridSpan w:val="8"/>
            <w:tcBorders>
              <w:top w:val="single" w:sz="4" w:space="0" w:color="auto"/>
              <w:left w:val="single" w:sz="4" w:space="0" w:color="auto"/>
              <w:bottom w:val="outset" w:sz="6" w:space="0" w:color="000000"/>
              <w:right w:val="single" w:sz="4" w:space="0" w:color="auto"/>
            </w:tcBorders>
          </w:tcPr>
          <w:p w14:paraId="21B8DE24" w14:textId="77777777" w:rsidR="007B5216" w:rsidRPr="00994DC0" w:rsidRDefault="007B5216" w:rsidP="005252C6">
            <w:pPr>
              <w:jc w:val="center"/>
              <w:rPr>
                <w:b/>
                <w:bCs/>
              </w:rPr>
            </w:pPr>
            <w:r w:rsidRPr="00994DC0">
              <w:rPr>
                <w:b/>
                <w:bCs/>
              </w:rPr>
              <w:t>VI. Sabiedrības līdzdalība un komunikācijas aktivitātes</w:t>
            </w:r>
          </w:p>
        </w:tc>
      </w:tr>
      <w:tr w:rsidR="00456C09" w:rsidRPr="00B95F7D" w14:paraId="3EA2E733"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827" w:type="dxa"/>
            <w:tcBorders>
              <w:top w:val="outset" w:sz="6" w:space="0" w:color="000000"/>
              <w:left w:val="outset" w:sz="6" w:space="0" w:color="000000"/>
              <w:bottom w:val="outset" w:sz="6" w:space="0" w:color="000000"/>
              <w:right w:val="outset" w:sz="6" w:space="0" w:color="000000"/>
            </w:tcBorders>
          </w:tcPr>
          <w:p w14:paraId="3B399DC3" w14:textId="77777777" w:rsidR="00456C09" w:rsidRPr="0063358E" w:rsidRDefault="00456C09" w:rsidP="00456C09">
            <w:r w:rsidRPr="00032D24">
              <w:t>1.</w:t>
            </w:r>
          </w:p>
        </w:tc>
        <w:tc>
          <w:tcPr>
            <w:tcW w:w="3503" w:type="dxa"/>
            <w:gridSpan w:val="4"/>
            <w:tcBorders>
              <w:top w:val="outset" w:sz="6" w:space="0" w:color="000000"/>
              <w:left w:val="outset" w:sz="6" w:space="0" w:color="000000"/>
              <w:bottom w:val="outset" w:sz="6" w:space="0" w:color="000000"/>
              <w:right w:val="outset" w:sz="6" w:space="0" w:color="000000"/>
            </w:tcBorders>
          </w:tcPr>
          <w:p w14:paraId="2C66220D" w14:textId="77777777" w:rsidR="00456C09" w:rsidRPr="00994DC0" w:rsidRDefault="00456C09" w:rsidP="00456C09">
            <w:pPr>
              <w:jc w:val="both"/>
            </w:pPr>
            <w:r w:rsidRPr="00994DC0">
              <w:t>Plānotās sabiedrības līdzdalības un komunikācijas aktivitātes saistībā ar projektu</w:t>
            </w:r>
          </w:p>
        </w:tc>
        <w:tc>
          <w:tcPr>
            <w:tcW w:w="5451" w:type="dxa"/>
            <w:gridSpan w:val="3"/>
            <w:tcBorders>
              <w:top w:val="outset" w:sz="6" w:space="0" w:color="000000"/>
              <w:left w:val="outset" w:sz="6" w:space="0" w:color="000000"/>
              <w:bottom w:val="outset" w:sz="6" w:space="0" w:color="000000"/>
              <w:right w:val="outset" w:sz="6" w:space="0" w:color="000000"/>
            </w:tcBorders>
          </w:tcPr>
          <w:p w14:paraId="653508E3" w14:textId="78D86B1F" w:rsidR="00456C09" w:rsidRPr="00FE0FD9" w:rsidRDefault="00456C09" w:rsidP="00567577">
            <w:pPr>
              <w:jc w:val="both"/>
            </w:pPr>
            <w:r w:rsidRPr="00FE0FD9">
              <w:t>Sabiedrības līdzdalība nodrošināta saskaņā ar Ministru kabineta 2009. gada 25. augusta noteikum</w:t>
            </w:r>
            <w:r w:rsidR="00F71618">
              <w:t xml:space="preserve">u </w:t>
            </w:r>
            <w:r w:rsidR="00F71618" w:rsidRPr="00F71618">
              <w:t>Nr.</w:t>
            </w:r>
            <w:r w:rsidR="00263BAF">
              <w:t xml:space="preserve"> </w:t>
            </w:r>
            <w:r w:rsidR="00F71618" w:rsidRPr="00F71618">
              <w:t xml:space="preserve">970 </w:t>
            </w:r>
            <w:r w:rsidR="00263BAF">
              <w:t>“</w:t>
            </w:r>
            <w:r w:rsidR="00F71618" w:rsidRPr="00F71618">
              <w:t>Sabiedrības līdzdalības kārtība attīstības plānošanas procesā” 7.4.</w:t>
            </w:r>
            <w:r w:rsidR="00F71618" w:rsidRPr="009E7F7D">
              <w:rPr>
                <w:vertAlign w:val="superscript"/>
              </w:rPr>
              <w:t>1</w:t>
            </w:r>
            <w:r w:rsidR="00F71618" w:rsidRPr="00F71618">
              <w:t xml:space="preserve"> apakšpunkt</w:t>
            </w:r>
            <w:r w:rsidR="00F71618">
              <w:t>u,</w:t>
            </w:r>
            <w:r w:rsidR="00F71618" w:rsidRPr="00F71618">
              <w:t xml:space="preserve"> </w:t>
            </w:r>
            <w:r w:rsidRPr="00FE0FD9">
              <w:t xml:space="preserve">sagatavojot un publicējot paziņojumu par </w:t>
            </w:r>
            <w:r w:rsidR="00813155">
              <w:t>sabiedrības līdzdalību</w:t>
            </w:r>
            <w:r w:rsidR="00F71618">
              <w:t xml:space="preserve"> un</w:t>
            </w:r>
            <w:r w:rsidR="00F71618" w:rsidRPr="00F71618">
              <w:t xml:space="preserve"> do</w:t>
            </w:r>
            <w:r w:rsidR="00F71618">
              <w:t>do</w:t>
            </w:r>
            <w:r w:rsidR="00F71618" w:rsidRPr="00F71618">
              <w:t>t iespēj</w:t>
            </w:r>
            <w:r w:rsidR="00F71618">
              <w:t>u</w:t>
            </w:r>
            <w:r w:rsidR="00F71618" w:rsidRPr="00F71618">
              <w:t xml:space="preserve"> rakstiski sniegt viedokli par noteikumu projektu tā izstrādes stadijā.</w:t>
            </w:r>
          </w:p>
        </w:tc>
      </w:tr>
      <w:tr w:rsidR="00456C09" w:rsidRPr="00B95F7D" w14:paraId="5F92E95D"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827" w:type="dxa"/>
            <w:tcBorders>
              <w:top w:val="outset" w:sz="6" w:space="0" w:color="000000"/>
              <w:left w:val="outset" w:sz="6" w:space="0" w:color="000000"/>
              <w:bottom w:val="outset" w:sz="6" w:space="0" w:color="000000"/>
              <w:right w:val="outset" w:sz="6" w:space="0" w:color="000000"/>
            </w:tcBorders>
          </w:tcPr>
          <w:p w14:paraId="0A8C573D" w14:textId="77777777" w:rsidR="00456C09" w:rsidRPr="0063358E" w:rsidRDefault="00456C09" w:rsidP="00456C09">
            <w:r w:rsidRPr="00032D24">
              <w:t>2.</w:t>
            </w:r>
          </w:p>
        </w:tc>
        <w:tc>
          <w:tcPr>
            <w:tcW w:w="3503" w:type="dxa"/>
            <w:gridSpan w:val="4"/>
            <w:tcBorders>
              <w:top w:val="outset" w:sz="6" w:space="0" w:color="000000"/>
              <w:left w:val="outset" w:sz="6" w:space="0" w:color="000000"/>
              <w:bottom w:val="outset" w:sz="6" w:space="0" w:color="000000"/>
              <w:right w:val="outset" w:sz="6" w:space="0" w:color="000000"/>
            </w:tcBorders>
          </w:tcPr>
          <w:p w14:paraId="44FB6C1E" w14:textId="77777777" w:rsidR="00456C09" w:rsidRPr="00994DC0" w:rsidRDefault="00456C09" w:rsidP="00456C09">
            <w:pPr>
              <w:jc w:val="both"/>
            </w:pPr>
            <w:r w:rsidRPr="00994DC0">
              <w:t>Sabiedrības līdzdalība projekta izstrādē</w:t>
            </w:r>
          </w:p>
        </w:tc>
        <w:tc>
          <w:tcPr>
            <w:tcW w:w="5451" w:type="dxa"/>
            <w:gridSpan w:val="3"/>
            <w:tcBorders>
              <w:top w:val="outset" w:sz="6" w:space="0" w:color="000000"/>
              <w:left w:val="outset" w:sz="6" w:space="0" w:color="000000"/>
              <w:bottom w:val="outset" w:sz="6" w:space="0" w:color="000000"/>
              <w:right w:val="outset" w:sz="6" w:space="0" w:color="000000"/>
            </w:tcBorders>
          </w:tcPr>
          <w:p w14:paraId="2DC31619" w14:textId="58207173" w:rsidR="00D631E2" w:rsidRDefault="00456C09" w:rsidP="00A833D4">
            <w:pPr>
              <w:jc w:val="both"/>
            </w:pPr>
            <w:r w:rsidRPr="00FE0FD9">
              <w:t xml:space="preserve">Noteikumu projekts publicēts Zemkopības ministrijas tīmekļvietnē </w:t>
            </w:r>
            <w:hyperlink r:id="rId13" w:history="1">
              <w:r w:rsidR="00567577" w:rsidRPr="00B1719C">
                <w:rPr>
                  <w:rStyle w:val="Hipersaite"/>
                </w:rPr>
                <w:t>www.zm.gov.lv</w:t>
              </w:r>
            </w:hyperlink>
            <w:r w:rsidR="00567577">
              <w:t xml:space="preserve"> </w:t>
            </w:r>
            <w:r w:rsidRPr="00FE0FD9">
              <w:t>un Ministru kabineta tīmekļvietnes sadaļā “</w:t>
            </w:r>
            <w:r w:rsidRPr="00A30758">
              <w:t xml:space="preserve">Sabiedrības līdzdalība” </w:t>
            </w:r>
            <w:hyperlink r:id="rId14" w:history="1">
              <w:r w:rsidR="00D631E2" w:rsidRPr="00305B4C">
                <w:rPr>
                  <w:rStyle w:val="Hipersaite"/>
                </w:rPr>
                <w:t>https://www.zm.gov.lv/zemkopibas-ministrija/apspriesanas/ministru-kabineta-noteikumu-projekts-noteikumi-par-zaudejumu-kas-radus?id=1000</w:t>
              </w:r>
            </w:hyperlink>
            <w:r w:rsidR="00D631E2">
              <w:t xml:space="preserve"> </w:t>
            </w:r>
            <w:r w:rsidRPr="00A30758">
              <w:t xml:space="preserve">no 2021. gada </w:t>
            </w:r>
            <w:r w:rsidR="00567577" w:rsidRPr="00A30758">
              <w:t>2</w:t>
            </w:r>
            <w:r w:rsidR="00956F57" w:rsidRPr="00A30758">
              <w:t>3</w:t>
            </w:r>
            <w:r w:rsidRPr="00A30758">
              <w:t>.</w:t>
            </w:r>
            <w:r w:rsidR="00263BAF">
              <w:t xml:space="preserve"> </w:t>
            </w:r>
            <w:r w:rsidR="00A833D4" w:rsidRPr="00A30758">
              <w:t>februāra</w:t>
            </w:r>
            <w:r w:rsidRPr="00A30758">
              <w:t xml:space="preserve"> līdz </w:t>
            </w:r>
            <w:r w:rsidR="00A833D4" w:rsidRPr="00A30758">
              <w:t>9</w:t>
            </w:r>
            <w:r w:rsidRPr="00A30758">
              <w:t xml:space="preserve">. </w:t>
            </w:r>
            <w:r w:rsidR="001011B8" w:rsidRPr="00A30758">
              <w:t>marta</w:t>
            </w:r>
            <w:r w:rsidRPr="00A30758">
              <w:t>m.</w:t>
            </w:r>
          </w:p>
          <w:p w14:paraId="7C6F9422" w14:textId="37CDC6A6" w:rsidR="00456C09" w:rsidRPr="00FE0FD9" w:rsidRDefault="00A833D4">
            <w:pPr>
              <w:jc w:val="both"/>
            </w:pPr>
            <w:r w:rsidRPr="006760DB">
              <w:t>Noteikumu projekts saskaņo</w:t>
            </w:r>
            <w:r w:rsidR="00617FB0" w:rsidRPr="006760DB">
              <w:t xml:space="preserve">ts </w:t>
            </w:r>
            <w:r w:rsidR="00263BAF" w:rsidRPr="006760DB">
              <w:t xml:space="preserve">ar </w:t>
            </w:r>
            <w:r w:rsidR="00E13A6B" w:rsidRPr="006760DB">
              <w:t>biedrībām “</w:t>
            </w:r>
            <w:r w:rsidRPr="006760DB">
              <w:t>Lauksaimniecības organizāciju sadarbības padome</w:t>
            </w:r>
            <w:r w:rsidR="00E13A6B" w:rsidRPr="006760DB">
              <w:t>”</w:t>
            </w:r>
            <w:r w:rsidRPr="006760DB">
              <w:t xml:space="preserve"> un “Zemnieku saeima”</w:t>
            </w:r>
            <w:r w:rsidR="006760DB">
              <w:t xml:space="preserve">, </w:t>
            </w:r>
            <w:r w:rsidR="006760DB" w:rsidRPr="006760DB">
              <w:t>kas ir noteikumu projekta mērķgrupa</w:t>
            </w:r>
            <w:r w:rsidR="00A30758" w:rsidRPr="006760DB">
              <w:t>.</w:t>
            </w:r>
            <w:r w:rsidR="0081339E">
              <w:t xml:space="preserve"> </w:t>
            </w:r>
            <w:r w:rsidR="0081339E" w:rsidRPr="006760DB">
              <w:t>Biedrība "Zemnieku saeima"</w:t>
            </w:r>
            <w:r w:rsidR="00A42F92" w:rsidRPr="006760DB">
              <w:t xml:space="preserve"> </w:t>
            </w:r>
            <w:r w:rsidR="00263BAF" w:rsidRPr="006760DB">
              <w:t xml:space="preserve">izteikusi </w:t>
            </w:r>
            <w:r w:rsidR="00A42F92" w:rsidRPr="006760DB">
              <w:t>priekšlikum</w:t>
            </w:r>
            <w:r w:rsidR="006760DB">
              <w:t>u</w:t>
            </w:r>
            <w:r w:rsidR="00A42F92" w:rsidRPr="006760DB">
              <w:t xml:space="preserve"> </w:t>
            </w:r>
            <w:r w:rsidR="00263BAF" w:rsidRPr="006760DB">
              <w:t>par to, ka</w:t>
            </w:r>
            <w:r w:rsidR="00A42F92" w:rsidRPr="006760DB">
              <w:t xml:space="preserve"> </w:t>
            </w:r>
            <w:r w:rsidR="00263BAF" w:rsidRPr="006760DB">
              <w:t xml:space="preserve">ir jāpārskata </w:t>
            </w:r>
            <w:r w:rsidR="0081339E" w:rsidRPr="006760DB">
              <w:t>zaudējuma kompensācijas apmēr</w:t>
            </w:r>
            <w:r w:rsidR="00263BAF" w:rsidRPr="006760DB">
              <w:t>s</w:t>
            </w:r>
            <w:r w:rsidR="0081339E" w:rsidRPr="006760DB">
              <w:t>.</w:t>
            </w:r>
          </w:p>
        </w:tc>
      </w:tr>
      <w:tr w:rsidR="00456C09" w:rsidRPr="00AC7424" w14:paraId="5ABFFD21"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827" w:type="dxa"/>
            <w:tcBorders>
              <w:top w:val="outset" w:sz="6" w:space="0" w:color="000000"/>
              <w:left w:val="outset" w:sz="6" w:space="0" w:color="000000"/>
              <w:bottom w:val="outset" w:sz="6" w:space="0" w:color="000000"/>
              <w:right w:val="outset" w:sz="6" w:space="0" w:color="000000"/>
            </w:tcBorders>
          </w:tcPr>
          <w:p w14:paraId="220F8F4C" w14:textId="77777777" w:rsidR="00456C09" w:rsidRPr="0063358E" w:rsidRDefault="00456C09" w:rsidP="00456C09">
            <w:r w:rsidRPr="00032D24">
              <w:lastRenderedPageBreak/>
              <w:t>3.</w:t>
            </w:r>
          </w:p>
        </w:tc>
        <w:tc>
          <w:tcPr>
            <w:tcW w:w="3503" w:type="dxa"/>
            <w:gridSpan w:val="4"/>
            <w:tcBorders>
              <w:top w:val="outset" w:sz="6" w:space="0" w:color="000000"/>
              <w:left w:val="outset" w:sz="6" w:space="0" w:color="000000"/>
              <w:bottom w:val="outset" w:sz="6" w:space="0" w:color="000000"/>
              <w:right w:val="outset" w:sz="6" w:space="0" w:color="000000"/>
            </w:tcBorders>
          </w:tcPr>
          <w:p w14:paraId="49F90969" w14:textId="77777777" w:rsidR="00456C09" w:rsidRPr="00994DC0" w:rsidRDefault="00456C09" w:rsidP="00456C09">
            <w:pPr>
              <w:jc w:val="both"/>
            </w:pPr>
            <w:r w:rsidRPr="00994DC0">
              <w:t>Sabiedrības līdzdalības rezultāti</w:t>
            </w:r>
          </w:p>
        </w:tc>
        <w:tc>
          <w:tcPr>
            <w:tcW w:w="5451" w:type="dxa"/>
            <w:gridSpan w:val="3"/>
            <w:tcBorders>
              <w:top w:val="outset" w:sz="6" w:space="0" w:color="000000"/>
              <w:left w:val="outset" w:sz="6" w:space="0" w:color="000000"/>
              <w:bottom w:val="outset" w:sz="6" w:space="0" w:color="000000"/>
              <w:right w:val="outset" w:sz="6" w:space="0" w:color="000000"/>
            </w:tcBorders>
          </w:tcPr>
          <w:p w14:paraId="506E8079" w14:textId="77777777" w:rsidR="00A42F92" w:rsidRDefault="00D631E2" w:rsidP="00567577">
            <w:pPr>
              <w:jc w:val="both"/>
            </w:pPr>
            <w:r w:rsidRPr="00D631E2">
              <w:t>Iebildumi un priekšlikumi netika saņemti.</w:t>
            </w:r>
            <w:r w:rsidR="00617FB0">
              <w:t xml:space="preserve"> </w:t>
            </w:r>
          </w:p>
          <w:p w14:paraId="3AE7B145" w14:textId="77777777" w:rsidR="00F24675" w:rsidRDefault="00AA67C7" w:rsidP="00F24675">
            <w:pPr>
              <w:jc w:val="both"/>
            </w:pPr>
            <w:r w:rsidRPr="006760DB">
              <w:t>S</w:t>
            </w:r>
            <w:r w:rsidR="00617FB0" w:rsidRPr="006760DB">
              <w:t>abiedrības līdzdalība notik</w:t>
            </w:r>
            <w:r w:rsidR="00F24675">
              <w:t>a</w:t>
            </w:r>
            <w:r w:rsidR="00617FB0" w:rsidRPr="006760DB">
              <w:t xml:space="preserve"> līdz 9. martam. </w:t>
            </w:r>
          </w:p>
          <w:p w14:paraId="71EAE0D3" w14:textId="31984DA6" w:rsidR="006760DB" w:rsidRPr="00FE0FD9" w:rsidRDefault="006760DB" w:rsidP="00F24675">
            <w:pPr>
              <w:jc w:val="both"/>
            </w:pPr>
            <w:r>
              <w:t>B</w:t>
            </w:r>
            <w:r w:rsidRPr="006760DB">
              <w:t>iedrīb</w:t>
            </w:r>
            <w:r>
              <w:t>as</w:t>
            </w:r>
            <w:r w:rsidRPr="006760DB">
              <w:t xml:space="preserve"> “Lauksaimniecības organizāciju sadarbības padome” un “Zemnieku saeima”, kas ir noteikumu projekta mērķgrupa, atbalsta projekta tālāku virzību bez iebildumiem.</w:t>
            </w:r>
          </w:p>
        </w:tc>
      </w:tr>
      <w:tr w:rsidR="00456C09" w:rsidRPr="0063358E" w14:paraId="2F0A2301" w14:textId="77777777" w:rsidTr="006C49DE">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c>
          <w:tcPr>
            <w:tcW w:w="827" w:type="dxa"/>
            <w:tcBorders>
              <w:top w:val="outset" w:sz="6" w:space="0" w:color="000000"/>
              <w:left w:val="outset" w:sz="6" w:space="0" w:color="000000"/>
              <w:bottom w:val="outset" w:sz="6" w:space="0" w:color="000000"/>
              <w:right w:val="outset" w:sz="6" w:space="0" w:color="000000"/>
            </w:tcBorders>
          </w:tcPr>
          <w:p w14:paraId="125ECC35" w14:textId="77777777" w:rsidR="00456C09" w:rsidRPr="0063358E" w:rsidRDefault="00456C09" w:rsidP="00456C09">
            <w:r w:rsidRPr="00032D24">
              <w:t>4.</w:t>
            </w:r>
          </w:p>
        </w:tc>
        <w:tc>
          <w:tcPr>
            <w:tcW w:w="3503" w:type="dxa"/>
            <w:gridSpan w:val="4"/>
            <w:tcBorders>
              <w:top w:val="outset" w:sz="6" w:space="0" w:color="000000"/>
              <w:left w:val="outset" w:sz="6" w:space="0" w:color="000000"/>
              <w:bottom w:val="outset" w:sz="6" w:space="0" w:color="000000"/>
              <w:right w:val="outset" w:sz="6" w:space="0" w:color="000000"/>
            </w:tcBorders>
          </w:tcPr>
          <w:p w14:paraId="59CCD256" w14:textId="77777777" w:rsidR="00456C09" w:rsidRPr="00994DC0" w:rsidRDefault="00456C09" w:rsidP="00456C09">
            <w:pPr>
              <w:jc w:val="both"/>
            </w:pPr>
            <w:r w:rsidRPr="00994DC0">
              <w:t>Cita informācija</w:t>
            </w:r>
          </w:p>
        </w:tc>
        <w:tc>
          <w:tcPr>
            <w:tcW w:w="5451" w:type="dxa"/>
            <w:gridSpan w:val="3"/>
            <w:tcBorders>
              <w:top w:val="outset" w:sz="6" w:space="0" w:color="000000"/>
              <w:left w:val="outset" w:sz="6" w:space="0" w:color="000000"/>
              <w:bottom w:val="outset" w:sz="6" w:space="0" w:color="000000"/>
              <w:right w:val="outset" w:sz="6" w:space="0" w:color="000000"/>
            </w:tcBorders>
          </w:tcPr>
          <w:p w14:paraId="21AE1937" w14:textId="678F12E2" w:rsidR="00456C09" w:rsidRPr="00FE0FD9" w:rsidRDefault="00D631E2" w:rsidP="00567577">
            <w:pPr>
              <w:jc w:val="both"/>
            </w:pPr>
            <w:r>
              <w:t>Nav.</w:t>
            </w:r>
          </w:p>
        </w:tc>
      </w:tr>
    </w:tbl>
    <w:p w14:paraId="32EDB6E7" w14:textId="77777777" w:rsidR="00F67455" w:rsidRPr="002C15A5" w:rsidRDefault="00F67455" w:rsidP="00F67455">
      <w:pPr>
        <w:pStyle w:val="Bezatstarpm"/>
        <w:rPr>
          <w:rFonts w:ascii="Times New Roman" w:hAnsi="Times New Roman" w:cs="Times New Roman"/>
          <w:b/>
          <w:sz w:val="24"/>
          <w:szCs w:val="24"/>
          <w:lang w:eastAsia="lv-LV"/>
        </w:rPr>
      </w:pPr>
    </w:p>
    <w:tbl>
      <w:tblPr>
        <w:tblStyle w:val="Reatabula"/>
        <w:tblW w:w="9923" w:type="dxa"/>
        <w:jc w:val="center"/>
        <w:tblLook w:val="04A0" w:firstRow="1" w:lastRow="0" w:firstColumn="1" w:lastColumn="0" w:noHBand="0" w:noVBand="1"/>
      </w:tblPr>
      <w:tblGrid>
        <w:gridCol w:w="709"/>
        <w:gridCol w:w="3119"/>
        <w:gridCol w:w="6095"/>
      </w:tblGrid>
      <w:tr w:rsidR="00F67455" w14:paraId="4D6D2124" w14:textId="77777777" w:rsidTr="005252C6">
        <w:trPr>
          <w:jc w:val="center"/>
        </w:trPr>
        <w:tc>
          <w:tcPr>
            <w:tcW w:w="9923" w:type="dxa"/>
            <w:gridSpan w:val="3"/>
          </w:tcPr>
          <w:p w14:paraId="648E9814" w14:textId="77777777" w:rsidR="00F67455" w:rsidRDefault="00F67455" w:rsidP="005252C6">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14:paraId="7B980B93" w14:textId="77777777" w:rsidTr="005252C6">
        <w:trPr>
          <w:jc w:val="center"/>
        </w:trPr>
        <w:tc>
          <w:tcPr>
            <w:tcW w:w="709" w:type="dxa"/>
          </w:tcPr>
          <w:p w14:paraId="6E9D2ECD"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1F196EAD" w14:textId="77777777" w:rsidR="00F67455"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14:paraId="2DB7B499" w14:textId="50F66A7E" w:rsidR="00F67455" w:rsidRPr="00D65792" w:rsidRDefault="00BA7B29" w:rsidP="005252C6">
            <w:pPr>
              <w:jc w:val="both"/>
            </w:pPr>
            <w:r w:rsidRPr="00BA7B29">
              <w:t>Pārtikas un veterinārais dienests, Lauku atbalsta dienests</w:t>
            </w:r>
            <w:r w:rsidR="00567577">
              <w:t>,</w:t>
            </w:r>
            <w:r w:rsidRPr="00BA7B29">
              <w:t xml:space="preserve"> Zemkopības ministrija </w:t>
            </w:r>
            <w:r w:rsidR="00567577" w:rsidRPr="00BA7B29">
              <w:t>un</w:t>
            </w:r>
            <w:r w:rsidR="00567577">
              <w:t xml:space="preserve"> Finanšu ministrija</w:t>
            </w:r>
          </w:p>
        </w:tc>
      </w:tr>
      <w:tr w:rsidR="00F67455" w14:paraId="23A79806" w14:textId="77777777" w:rsidTr="005252C6">
        <w:trPr>
          <w:jc w:val="center"/>
        </w:trPr>
        <w:tc>
          <w:tcPr>
            <w:tcW w:w="709" w:type="dxa"/>
          </w:tcPr>
          <w:p w14:paraId="1300F6DF"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270B9537" w14:textId="77777777" w:rsidR="00F67455" w:rsidRDefault="00F67455" w:rsidP="005252C6">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14:paraId="02682E69" w14:textId="77777777" w:rsidR="009E45A9" w:rsidRDefault="009E45A9" w:rsidP="00CA73FB">
            <w:pPr>
              <w:jc w:val="both"/>
            </w:pPr>
            <w:r>
              <w:t>Saistībā ar noteikumu projekta izpildi nav nepieciešams veidot jaunas, ne arī likvidēt vai reorganizēt esošas institūcijas.</w:t>
            </w:r>
          </w:p>
          <w:p w14:paraId="71C913EF" w14:textId="77777777" w:rsidR="00F67455" w:rsidRDefault="009E45A9" w:rsidP="00CA73FB">
            <w:pPr>
              <w:jc w:val="both"/>
            </w:pPr>
            <w:r>
              <w:t>Noteikumu projekta izpilde neietekmēs institūcijām pieejamos cilvēkresursus.</w:t>
            </w:r>
          </w:p>
          <w:p w14:paraId="4A0EB4F5" w14:textId="77777777" w:rsidR="009E481B" w:rsidRDefault="009E481B" w:rsidP="00CA73FB">
            <w:pPr>
              <w:jc w:val="both"/>
            </w:pPr>
            <w:r>
              <w:t>Nav ietekmes uz pārvaldes funkcijām un institucionālo struktūru.</w:t>
            </w:r>
          </w:p>
          <w:p w14:paraId="3140F299" w14:textId="77777777" w:rsidR="009E481B" w:rsidRPr="00D65792" w:rsidRDefault="009E481B" w:rsidP="00CA73FB">
            <w:pPr>
              <w:jc w:val="both"/>
            </w:pPr>
            <w:r>
              <w:t>Nav paredzēta jaunu institūciju izveide, esošu institūciju likvidācija vai reorganizācija, ne arī to ietekme uz institūcijas cilvēkresursiem.</w:t>
            </w:r>
          </w:p>
        </w:tc>
      </w:tr>
      <w:tr w:rsidR="00F67455" w14:paraId="71272985" w14:textId="77777777" w:rsidTr="005252C6">
        <w:trPr>
          <w:jc w:val="center"/>
        </w:trPr>
        <w:tc>
          <w:tcPr>
            <w:tcW w:w="709" w:type="dxa"/>
          </w:tcPr>
          <w:p w14:paraId="6F7FD9BF" w14:textId="77777777" w:rsidR="00F67455" w:rsidRPr="0079316C"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16D15DBD" w14:textId="77777777" w:rsidR="00F67455"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7905DE1E" w14:textId="77777777" w:rsidR="00F67455" w:rsidRDefault="00F67455" w:rsidP="005252C6">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0670C0A4" w14:textId="19C0D5B4" w:rsidR="00F67455" w:rsidRDefault="00F67455" w:rsidP="00F67455">
      <w:pPr>
        <w:pStyle w:val="Bezatstarpm"/>
        <w:rPr>
          <w:rFonts w:ascii="Times New Roman" w:hAnsi="Times New Roman" w:cs="Times New Roman"/>
          <w:sz w:val="28"/>
          <w:szCs w:val="24"/>
          <w:lang w:eastAsia="lv-LV"/>
        </w:rPr>
      </w:pPr>
    </w:p>
    <w:p w14:paraId="15D32B17" w14:textId="77777777" w:rsidR="00973302" w:rsidRDefault="00973302" w:rsidP="00F67455">
      <w:pPr>
        <w:pStyle w:val="Bezatstarpm"/>
        <w:rPr>
          <w:rFonts w:ascii="Times New Roman" w:hAnsi="Times New Roman" w:cs="Times New Roman"/>
          <w:sz w:val="28"/>
          <w:szCs w:val="24"/>
          <w:lang w:eastAsia="lv-LV"/>
        </w:rPr>
      </w:pPr>
    </w:p>
    <w:p w14:paraId="2E9B07A8" w14:textId="64F9AB82" w:rsidR="00F67455" w:rsidRDefault="00F67455" w:rsidP="00F67455">
      <w:pPr>
        <w:pStyle w:val="Bezatstarpm"/>
        <w:rPr>
          <w:rFonts w:ascii="Times New Roman" w:hAnsi="Times New Roman" w:cs="Times New Roman"/>
          <w:sz w:val="28"/>
          <w:szCs w:val="24"/>
          <w:lang w:eastAsia="lv-LV"/>
        </w:rPr>
      </w:pPr>
    </w:p>
    <w:p w14:paraId="593593D5" w14:textId="77777777" w:rsidR="0091595F" w:rsidRPr="00035F74" w:rsidRDefault="0091595F" w:rsidP="00F67455">
      <w:pPr>
        <w:pStyle w:val="Bezatstarpm"/>
        <w:rPr>
          <w:rFonts w:ascii="Times New Roman" w:hAnsi="Times New Roman" w:cs="Times New Roman"/>
          <w:sz w:val="28"/>
          <w:szCs w:val="24"/>
          <w:lang w:eastAsia="lv-LV"/>
        </w:rPr>
      </w:pPr>
    </w:p>
    <w:p w14:paraId="0C8174BA" w14:textId="41481EF7" w:rsidR="00F67455" w:rsidRPr="00035F74" w:rsidRDefault="00F67455" w:rsidP="0091595F">
      <w:pPr>
        <w:ind w:firstLine="720"/>
        <w:jc w:val="both"/>
        <w:rPr>
          <w:sz w:val="28"/>
          <w:szCs w:val="28"/>
        </w:rPr>
      </w:pPr>
      <w:r>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bookmarkStart w:id="0" w:name="_GoBack"/>
      <w:bookmarkEnd w:id="0"/>
      <w:r w:rsidR="00BC1506">
        <w:rPr>
          <w:color w:val="000000"/>
          <w:sz w:val="28"/>
          <w:szCs w:val="28"/>
        </w:rPr>
        <w:tab/>
        <w:t>K. </w:t>
      </w:r>
      <w:r>
        <w:rPr>
          <w:color w:val="000000"/>
          <w:sz w:val="28"/>
          <w:szCs w:val="28"/>
        </w:rPr>
        <w:t>Gerhards</w:t>
      </w:r>
    </w:p>
    <w:p w14:paraId="5D67BBFD" w14:textId="77777777" w:rsidR="00F67455" w:rsidRDefault="00F67455" w:rsidP="00F67455">
      <w:pPr>
        <w:jc w:val="both"/>
        <w:rPr>
          <w:sz w:val="28"/>
          <w:szCs w:val="20"/>
        </w:rPr>
      </w:pPr>
    </w:p>
    <w:p w14:paraId="6FA3D07E" w14:textId="77777777" w:rsidR="00F67455" w:rsidRDefault="00F67455" w:rsidP="00F67455">
      <w:pPr>
        <w:jc w:val="both"/>
        <w:rPr>
          <w:sz w:val="28"/>
          <w:szCs w:val="20"/>
        </w:rPr>
      </w:pPr>
    </w:p>
    <w:p w14:paraId="7A826E14" w14:textId="77777777" w:rsidR="00F67455" w:rsidRDefault="00F67455" w:rsidP="00F67455">
      <w:pPr>
        <w:jc w:val="both"/>
        <w:rPr>
          <w:sz w:val="28"/>
          <w:szCs w:val="20"/>
        </w:rPr>
      </w:pPr>
    </w:p>
    <w:p w14:paraId="78C5DC4A" w14:textId="77777777" w:rsidR="00F67455" w:rsidRDefault="00F67455" w:rsidP="00F67455">
      <w:pPr>
        <w:jc w:val="both"/>
        <w:rPr>
          <w:sz w:val="28"/>
          <w:szCs w:val="20"/>
        </w:rPr>
      </w:pPr>
    </w:p>
    <w:p w14:paraId="59A0F9CB" w14:textId="6128DCE2" w:rsidR="00F67455" w:rsidRDefault="00F67455" w:rsidP="00F67455">
      <w:pPr>
        <w:jc w:val="both"/>
        <w:rPr>
          <w:sz w:val="28"/>
          <w:szCs w:val="20"/>
        </w:rPr>
      </w:pPr>
    </w:p>
    <w:p w14:paraId="22674F46" w14:textId="70590313" w:rsidR="00973302" w:rsidRDefault="00973302" w:rsidP="00F67455">
      <w:pPr>
        <w:jc w:val="both"/>
        <w:rPr>
          <w:sz w:val="28"/>
          <w:szCs w:val="20"/>
        </w:rPr>
      </w:pPr>
    </w:p>
    <w:p w14:paraId="21D7D728" w14:textId="7065D8B1" w:rsidR="00973302" w:rsidRDefault="00973302" w:rsidP="00F67455">
      <w:pPr>
        <w:jc w:val="both"/>
        <w:rPr>
          <w:sz w:val="28"/>
          <w:szCs w:val="20"/>
        </w:rPr>
      </w:pPr>
    </w:p>
    <w:p w14:paraId="0E37033A" w14:textId="6F838489" w:rsidR="00973302" w:rsidRDefault="00973302" w:rsidP="00F67455">
      <w:pPr>
        <w:jc w:val="both"/>
        <w:rPr>
          <w:sz w:val="28"/>
          <w:szCs w:val="20"/>
        </w:rPr>
      </w:pPr>
    </w:p>
    <w:p w14:paraId="23806C04" w14:textId="10BC8CD4" w:rsidR="00973302" w:rsidRDefault="00973302" w:rsidP="00F67455">
      <w:pPr>
        <w:jc w:val="both"/>
        <w:rPr>
          <w:sz w:val="28"/>
          <w:szCs w:val="20"/>
        </w:rPr>
      </w:pPr>
    </w:p>
    <w:p w14:paraId="2C735D69" w14:textId="60D3480E" w:rsidR="00973302" w:rsidRDefault="00973302" w:rsidP="00F67455">
      <w:pPr>
        <w:jc w:val="both"/>
        <w:rPr>
          <w:sz w:val="28"/>
          <w:szCs w:val="20"/>
        </w:rPr>
      </w:pPr>
    </w:p>
    <w:p w14:paraId="248022CB" w14:textId="62C39A30" w:rsidR="00973302" w:rsidRDefault="00973302" w:rsidP="00F67455">
      <w:pPr>
        <w:jc w:val="both"/>
        <w:rPr>
          <w:sz w:val="28"/>
          <w:szCs w:val="20"/>
        </w:rPr>
      </w:pPr>
    </w:p>
    <w:p w14:paraId="04FF187B" w14:textId="495ACF85" w:rsidR="00973302" w:rsidRDefault="00973302" w:rsidP="00F67455">
      <w:pPr>
        <w:jc w:val="both"/>
        <w:rPr>
          <w:sz w:val="28"/>
          <w:szCs w:val="20"/>
        </w:rPr>
      </w:pPr>
    </w:p>
    <w:p w14:paraId="3BD7FAEE" w14:textId="67C25F97" w:rsidR="00973302" w:rsidRDefault="00973302" w:rsidP="00F67455">
      <w:pPr>
        <w:jc w:val="both"/>
        <w:rPr>
          <w:sz w:val="28"/>
          <w:szCs w:val="20"/>
        </w:rPr>
      </w:pPr>
    </w:p>
    <w:p w14:paraId="26DA099C" w14:textId="15AF72C7" w:rsidR="00973302" w:rsidRDefault="00973302" w:rsidP="00F67455">
      <w:pPr>
        <w:jc w:val="both"/>
        <w:rPr>
          <w:sz w:val="28"/>
          <w:szCs w:val="20"/>
        </w:rPr>
      </w:pPr>
    </w:p>
    <w:p w14:paraId="06D2EC40" w14:textId="64BE1051" w:rsidR="00973302" w:rsidRDefault="00973302" w:rsidP="00F67455">
      <w:pPr>
        <w:jc w:val="both"/>
        <w:rPr>
          <w:sz w:val="28"/>
          <w:szCs w:val="20"/>
        </w:rPr>
      </w:pPr>
    </w:p>
    <w:p w14:paraId="2C9AC730" w14:textId="77777777" w:rsidR="00973302" w:rsidRPr="00035F74" w:rsidRDefault="00973302" w:rsidP="00F67455">
      <w:pPr>
        <w:jc w:val="both"/>
        <w:rPr>
          <w:sz w:val="28"/>
          <w:szCs w:val="20"/>
        </w:rPr>
      </w:pPr>
    </w:p>
    <w:p w14:paraId="0F9BC4C7" w14:textId="77777777" w:rsidR="00F67455" w:rsidRPr="00041496" w:rsidRDefault="001F066B" w:rsidP="00F67455">
      <w:pPr>
        <w:jc w:val="both"/>
        <w:rPr>
          <w:szCs w:val="20"/>
        </w:rPr>
      </w:pPr>
      <w:r>
        <w:rPr>
          <w:szCs w:val="20"/>
        </w:rPr>
        <w:t>Tora</w:t>
      </w:r>
      <w:r w:rsidR="00F67455" w:rsidRPr="00041496">
        <w:rPr>
          <w:szCs w:val="20"/>
        </w:rPr>
        <w:t xml:space="preserve"> 670276</w:t>
      </w:r>
      <w:r>
        <w:rPr>
          <w:szCs w:val="20"/>
        </w:rPr>
        <w:t>20</w:t>
      </w:r>
    </w:p>
    <w:p w14:paraId="65D8CC93" w14:textId="77777777" w:rsidR="00F67455" w:rsidRDefault="0091595F" w:rsidP="00F67455">
      <w:pPr>
        <w:jc w:val="both"/>
      </w:pPr>
      <w:hyperlink r:id="rId15" w:history="1">
        <w:r w:rsidR="001F066B" w:rsidRPr="00C4504B">
          <w:rPr>
            <w:rStyle w:val="Hipersaite"/>
            <w:szCs w:val="20"/>
          </w:rPr>
          <w:t>aija.tora@zm.gov.lv</w:t>
        </w:r>
      </w:hyperlink>
      <w:r w:rsidR="001F066B">
        <w:rPr>
          <w:szCs w:val="20"/>
        </w:rPr>
        <w:t xml:space="preserve"> </w:t>
      </w:r>
    </w:p>
    <w:p w14:paraId="6029AC1B" w14:textId="77777777" w:rsidR="00D942C8" w:rsidRDefault="00D942C8"/>
    <w:sectPr w:rsidR="00D942C8" w:rsidSect="00593279">
      <w:headerReference w:type="default" r:id="rId16"/>
      <w:footerReference w:type="default" r:id="rId17"/>
      <w:footerReference w:type="first" r:id="rId18"/>
      <w:pgSz w:w="11906" w:h="16838"/>
      <w:pgMar w:top="1440" w:right="1800" w:bottom="1440" w:left="180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F14D1" w16cex:dateUtc="2021-03-19T10:17:00Z"/>
  <w16cex:commentExtensible w16cex:durableId="23FF1542" w16cex:dateUtc="2021-03-19T10: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C5438" w14:textId="77777777" w:rsidR="005A599B" w:rsidRDefault="005A599B" w:rsidP="001D46DF">
      <w:r>
        <w:separator/>
      </w:r>
    </w:p>
  </w:endnote>
  <w:endnote w:type="continuationSeparator" w:id="0">
    <w:p w14:paraId="02FBDD7A" w14:textId="77777777" w:rsidR="005A599B" w:rsidRDefault="005A599B"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2C633" w14:textId="136C4EA3" w:rsidR="000753CE" w:rsidRPr="0091595F" w:rsidRDefault="0091595F" w:rsidP="0091595F">
    <w:pPr>
      <w:pStyle w:val="Kjene"/>
    </w:pPr>
    <w:r w:rsidRPr="0091595F">
      <w:rPr>
        <w:sz w:val="20"/>
      </w:rPr>
      <w:t>ZManot_220321_komp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100E" w14:textId="77CD5843" w:rsidR="000753CE" w:rsidRPr="0091595F" w:rsidRDefault="0091595F" w:rsidP="0091595F">
    <w:pPr>
      <w:pStyle w:val="Kjene"/>
    </w:pPr>
    <w:r w:rsidRPr="0091595F">
      <w:rPr>
        <w:sz w:val="20"/>
      </w:rPr>
      <w:t>ZManot_220321_komp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A800C" w14:textId="77777777" w:rsidR="005A599B" w:rsidRDefault="005A599B" w:rsidP="001D46DF">
      <w:r>
        <w:separator/>
      </w:r>
    </w:p>
  </w:footnote>
  <w:footnote w:type="continuationSeparator" w:id="0">
    <w:p w14:paraId="5C00432A" w14:textId="77777777" w:rsidR="005A599B" w:rsidRDefault="005A599B"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78327674" w14:textId="16D7B353" w:rsidR="000753CE" w:rsidRDefault="000753CE">
        <w:pPr>
          <w:pStyle w:val="Galvene"/>
          <w:jc w:val="center"/>
        </w:pPr>
        <w:r>
          <w:fldChar w:fldCharType="begin"/>
        </w:r>
        <w:r>
          <w:instrText>PAGE   \* MERGEFORMAT</w:instrText>
        </w:r>
        <w:r>
          <w:fldChar w:fldCharType="separate"/>
        </w:r>
        <w:r>
          <w:rPr>
            <w:noProof/>
          </w:rPr>
          <w:t>16</w:t>
        </w:r>
        <w:r>
          <w:fldChar w:fldCharType="end"/>
        </w:r>
      </w:p>
    </w:sdtContent>
  </w:sdt>
  <w:p w14:paraId="42F746DD" w14:textId="77777777" w:rsidR="000753CE" w:rsidRDefault="000753C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282C"/>
    <w:multiLevelType w:val="multilevel"/>
    <w:tmpl w:val="8FF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C7456"/>
    <w:multiLevelType w:val="multilevel"/>
    <w:tmpl w:val="90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E7677"/>
    <w:multiLevelType w:val="hybridMultilevel"/>
    <w:tmpl w:val="52DC4214"/>
    <w:lvl w:ilvl="0" w:tplc="736EBA2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1EC2"/>
    <w:rsid w:val="00002319"/>
    <w:rsid w:val="00006167"/>
    <w:rsid w:val="00011B95"/>
    <w:rsid w:val="00011FA1"/>
    <w:rsid w:val="0001275C"/>
    <w:rsid w:val="00013B20"/>
    <w:rsid w:val="00016276"/>
    <w:rsid w:val="00023155"/>
    <w:rsid w:val="00023CB2"/>
    <w:rsid w:val="00025CA1"/>
    <w:rsid w:val="00026622"/>
    <w:rsid w:val="0002757B"/>
    <w:rsid w:val="00027821"/>
    <w:rsid w:val="00030436"/>
    <w:rsid w:val="00030C6C"/>
    <w:rsid w:val="0003269F"/>
    <w:rsid w:val="00033688"/>
    <w:rsid w:val="000337B4"/>
    <w:rsid w:val="00034534"/>
    <w:rsid w:val="00035419"/>
    <w:rsid w:val="00036053"/>
    <w:rsid w:val="00037AD2"/>
    <w:rsid w:val="00040438"/>
    <w:rsid w:val="00043D6D"/>
    <w:rsid w:val="00046292"/>
    <w:rsid w:val="000477BC"/>
    <w:rsid w:val="0004794E"/>
    <w:rsid w:val="000500BF"/>
    <w:rsid w:val="0005243B"/>
    <w:rsid w:val="00055C38"/>
    <w:rsid w:val="00057145"/>
    <w:rsid w:val="00057B1F"/>
    <w:rsid w:val="000604F5"/>
    <w:rsid w:val="0006072D"/>
    <w:rsid w:val="00061119"/>
    <w:rsid w:val="00061CC7"/>
    <w:rsid w:val="000626C0"/>
    <w:rsid w:val="000645D6"/>
    <w:rsid w:val="00064B5E"/>
    <w:rsid w:val="0006574C"/>
    <w:rsid w:val="00065A77"/>
    <w:rsid w:val="000669C5"/>
    <w:rsid w:val="000673DF"/>
    <w:rsid w:val="0007320A"/>
    <w:rsid w:val="00073666"/>
    <w:rsid w:val="00073CB9"/>
    <w:rsid w:val="000753CE"/>
    <w:rsid w:val="0008188B"/>
    <w:rsid w:val="00081964"/>
    <w:rsid w:val="000831C0"/>
    <w:rsid w:val="000836F0"/>
    <w:rsid w:val="000859F1"/>
    <w:rsid w:val="00094499"/>
    <w:rsid w:val="00094C50"/>
    <w:rsid w:val="00094ECB"/>
    <w:rsid w:val="0009789C"/>
    <w:rsid w:val="00097E93"/>
    <w:rsid w:val="000A1EF1"/>
    <w:rsid w:val="000A28D0"/>
    <w:rsid w:val="000A6930"/>
    <w:rsid w:val="000B12BA"/>
    <w:rsid w:val="000B3F24"/>
    <w:rsid w:val="000B41A9"/>
    <w:rsid w:val="000B637E"/>
    <w:rsid w:val="000B6774"/>
    <w:rsid w:val="000B7252"/>
    <w:rsid w:val="000B777C"/>
    <w:rsid w:val="000C16D5"/>
    <w:rsid w:val="000C20CE"/>
    <w:rsid w:val="000C2666"/>
    <w:rsid w:val="000C2739"/>
    <w:rsid w:val="000C32AA"/>
    <w:rsid w:val="000C496A"/>
    <w:rsid w:val="000C5C33"/>
    <w:rsid w:val="000C5D29"/>
    <w:rsid w:val="000C5FDB"/>
    <w:rsid w:val="000C79F1"/>
    <w:rsid w:val="000D0941"/>
    <w:rsid w:val="000D09E6"/>
    <w:rsid w:val="000D15C4"/>
    <w:rsid w:val="000D31E1"/>
    <w:rsid w:val="000D6CCB"/>
    <w:rsid w:val="000E035E"/>
    <w:rsid w:val="000E04F9"/>
    <w:rsid w:val="000E09F8"/>
    <w:rsid w:val="000E0FED"/>
    <w:rsid w:val="000E11AA"/>
    <w:rsid w:val="000E1527"/>
    <w:rsid w:val="000E225D"/>
    <w:rsid w:val="000E2697"/>
    <w:rsid w:val="000E26B8"/>
    <w:rsid w:val="000E32E4"/>
    <w:rsid w:val="000E56CD"/>
    <w:rsid w:val="000E58B2"/>
    <w:rsid w:val="000E63C3"/>
    <w:rsid w:val="000F42F5"/>
    <w:rsid w:val="000F5059"/>
    <w:rsid w:val="000F71ED"/>
    <w:rsid w:val="00100075"/>
    <w:rsid w:val="00100735"/>
    <w:rsid w:val="001011B8"/>
    <w:rsid w:val="00101731"/>
    <w:rsid w:val="001021B8"/>
    <w:rsid w:val="00102D83"/>
    <w:rsid w:val="001047B4"/>
    <w:rsid w:val="001060FD"/>
    <w:rsid w:val="00110FFC"/>
    <w:rsid w:val="00112184"/>
    <w:rsid w:val="001142E4"/>
    <w:rsid w:val="001151EA"/>
    <w:rsid w:val="001171D7"/>
    <w:rsid w:val="00117659"/>
    <w:rsid w:val="00122898"/>
    <w:rsid w:val="00124826"/>
    <w:rsid w:val="001257EC"/>
    <w:rsid w:val="00125A36"/>
    <w:rsid w:val="00126F4B"/>
    <w:rsid w:val="00127481"/>
    <w:rsid w:val="001324CB"/>
    <w:rsid w:val="00132FB8"/>
    <w:rsid w:val="001348A7"/>
    <w:rsid w:val="00135065"/>
    <w:rsid w:val="00135CE5"/>
    <w:rsid w:val="0013676A"/>
    <w:rsid w:val="00137D14"/>
    <w:rsid w:val="00137FB5"/>
    <w:rsid w:val="00140BF7"/>
    <w:rsid w:val="0014167E"/>
    <w:rsid w:val="00142A14"/>
    <w:rsid w:val="00146A00"/>
    <w:rsid w:val="0014768A"/>
    <w:rsid w:val="00147C11"/>
    <w:rsid w:val="00147CC5"/>
    <w:rsid w:val="00152538"/>
    <w:rsid w:val="0015558D"/>
    <w:rsid w:val="001564D5"/>
    <w:rsid w:val="00156CB7"/>
    <w:rsid w:val="00157A71"/>
    <w:rsid w:val="001619B1"/>
    <w:rsid w:val="00162776"/>
    <w:rsid w:val="00162D48"/>
    <w:rsid w:val="001647C9"/>
    <w:rsid w:val="00166531"/>
    <w:rsid w:val="00167DBF"/>
    <w:rsid w:val="00171402"/>
    <w:rsid w:val="001731C6"/>
    <w:rsid w:val="00174841"/>
    <w:rsid w:val="00174DE1"/>
    <w:rsid w:val="00181320"/>
    <w:rsid w:val="0018259C"/>
    <w:rsid w:val="00183E85"/>
    <w:rsid w:val="00190CCA"/>
    <w:rsid w:val="00190F60"/>
    <w:rsid w:val="0019118C"/>
    <w:rsid w:val="001914CF"/>
    <w:rsid w:val="001945F7"/>
    <w:rsid w:val="0019620F"/>
    <w:rsid w:val="001A1482"/>
    <w:rsid w:val="001A2A4D"/>
    <w:rsid w:val="001A2ADF"/>
    <w:rsid w:val="001A2B2A"/>
    <w:rsid w:val="001A442F"/>
    <w:rsid w:val="001A6065"/>
    <w:rsid w:val="001B0ABB"/>
    <w:rsid w:val="001B317B"/>
    <w:rsid w:val="001B76DF"/>
    <w:rsid w:val="001C03A7"/>
    <w:rsid w:val="001C1137"/>
    <w:rsid w:val="001C14B1"/>
    <w:rsid w:val="001C2723"/>
    <w:rsid w:val="001C79FF"/>
    <w:rsid w:val="001D2289"/>
    <w:rsid w:val="001D27CF"/>
    <w:rsid w:val="001D2B4F"/>
    <w:rsid w:val="001D2D3F"/>
    <w:rsid w:val="001D39BE"/>
    <w:rsid w:val="001D46DF"/>
    <w:rsid w:val="001D49A5"/>
    <w:rsid w:val="001D4ED4"/>
    <w:rsid w:val="001D5CD2"/>
    <w:rsid w:val="001D6E8A"/>
    <w:rsid w:val="001D778E"/>
    <w:rsid w:val="001E04E2"/>
    <w:rsid w:val="001E085A"/>
    <w:rsid w:val="001E0FA2"/>
    <w:rsid w:val="001E24C0"/>
    <w:rsid w:val="001E28B5"/>
    <w:rsid w:val="001E47AC"/>
    <w:rsid w:val="001E6831"/>
    <w:rsid w:val="001E6CF3"/>
    <w:rsid w:val="001F0544"/>
    <w:rsid w:val="001F066B"/>
    <w:rsid w:val="001F118C"/>
    <w:rsid w:val="001F1342"/>
    <w:rsid w:val="001F14A3"/>
    <w:rsid w:val="001F1FAC"/>
    <w:rsid w:val="001F23FB"/>
    <w:rsid w:val="001F36F3"/>
    <w:rsid w:val="001F3F4F"/>
    <w:rsid w:val="001F536D"/>
    <w:rsid w:val="001F75F2"/>
    <w:rsid w:val="002016A0"/>
    <w:rsid w:val="00204158"/>
    <w:rsid w:val="002049DD"/>
    <w:rsid w:val="002057AF"/>
    <w:rsid w:val="002065C0"/>
    <w:rsid w:val="00206E01"/>
    <w:rsid w:val="00207E09"/>
    <w:rsid w:val="00210D83"/>
    <w:rsid w:val="002137B5"/>
    <w:rsid w:val="00213E04"/>
    <w:rsid w:val="00214F08"/>
    <w:rsid w:val="002150F1"/>
    <w:rsid w:val="00223026"/>
    <w:rsid w:val="00224F44"/>
    <w:rsid w:val="0022579A"/>
    <w:rsid w:val="00232B85"/>
    <w:rsid w:val="002336D9"/>
    <w:rsid w:val="00233F98"/>
    <w:rsid w:val="002362B5"/>
    <w:rsid w:val="00247597"/>
    <w:rsid w:val="00252C2D"/>
    <w:rsid w:val="00253307"/>
    <w:rsid w:val="0025464C"/>
    <w:rsid w:val="0025660A"/>
    <w:rsid w:val="00256E88"/>
    <w:rsid w:val="00260C1C"/>
    <w:rsid w:val="002624A5"/>
    <w:rsid w:val="00263BAF"/>
    <w:rsid w:val="002641A9"/>
    <w:rsid w:val="00267C6F"/>
    <w:rsid w:val="00267E00"/>
    <w:rsid w:val="0027271A"/>
    <w:rsid w:val="00273033"/>
    <w:rsid w:val="00274789"/>
    <w:rsid w:val="00274F44"/>
    <w:rsid w:val="002764D0"/>
    <w:rsid w:val="002769BD"/>
    <w:rsid w:val="00277ADA"/>
    <w:rsid w:val="00277AE4"/>
    <w:rsid w:val="002808FE"/>
    <w:rsid w:val="00280B31"/>
    <w:rsid w:val="002833A3"/>
    <w:rsid w:val="002846F1"/>
    <w:rsid w:val="0028617E"/>
    <w:rsid w:val="00293FE7"/>
    <w:rsid w:val="00294A81"/>
    <w:rsid w:val="002A0689"/>
    <w:rsid w:val="002A33A3"/>
    <w:rsid w:val="002A3877"/>
    <w:rsid w:val="002A5C90"/>
    <w:rsid w:val="002A5CC4"/>
    <w:rsid w:val="002A72C9"/>
    <w:rsid w:val="002B105A"/>
    <w:rsid w:val="002B110A"/>
    <w:rsid w:val="002B1A6C"/>
    <w:rsid w:val="002B3BD1"/>
    <w:rsid w:val="002C053E"/>
    <w:rsid w:val="002C0855"/>
    <w:rsid w:val="002C1C2F"/>
    <w:rsid w:val="002C6BE6"/>
    <w:rsid w:val="002D052E"/>
    <w:rsid w:val="002D08CE"/>
    <w:rsid w:val="002D11A1"/>
    <w:rsid w:val="002D248B"/>
    <w:rsid w:val="002D2D75"/>
    <w:rsid w:val="002D5329"/>
    <w:rsid w:val="002D640C"/>
    <w:rsid w:val="002D713C"/>
    <w:rsid w:val="002E1258"/>
    <w:rsid w:val="002E12D1"/>
    <w:rsid w:val="002E284E"/>
    <w:rsid w:val="002E2E67"/>
    <w:rsid w:val="002E4F3C"/>
    <w:rsid w:val="002E5432"/>
    <w:rsid w:val="002E602E"/>
    <w:rsid w:val="002E7BF0"/>
    <w:rsid w:val="002F3618"/>
    <w:rsid w:val="002F3CFA"/>
    <w:rsid w:val="002F4E9F"/>
    <w:rsid w:val="002F5C7F"/>
    <w:rsid w:val="002F639C"/>
    <w:rsid w:val="002F68C6"/>
    <w:rsid w:val="002F7829"/>
    <w:rsid w:val="00301CC4"/>
    <w:rsid w:val="00302D5B"/>
    <w:rsid w:val="0030337D"/>
    <w:rsid w:val="00306A2D"/>
    <w:rsid w:val="00312488"/>
    <w:rsid w:val="00313A4B"/>
    <w:rsid w:val="00317F4C"/>
    <w:rsid w:val="003210A7"/>
    <w:rsid w:val="003213CB"/>
    <w:rsid w:val="00322667"/>
    <w:rsid w:val="00323C37"/>
    <w:rsid w:val="00325EF9"/>
    <w:rsid w:val="003301E1"/>
    <w:rsid w:val="00333E8E"/>
    <w:rsid w:val="00334B82"/>
    <w:rsid w:val="00334D9F"/>
    <w:rsid w:val="003365D4"/>
    <w:rsid w:val="003407AF"/>
    <w:rsid w:val="00340EC5"/>
    <w:rsid w:val="003421E5"/>
    <w:rsid w:val="003437C0"/>
    <w:rsid w:val="00345D93"/>
    <w:rsid w:val="003461A3"/>
    <w:rsid w:val="00346B15"/>
    <w:rsid w:val="00346E71"/>
    <w:rsid w:val="00352C5D"/>
    <w:rsid w:val="0035403C"/>
    <w:rsid w:val="003563D8"/>
    <w:rsid w:val="00360290"/>
    <w:rsid w:val="00362B8E"/>
    <w:rsid w:val="003659B6"/>
    <w:rsid w:val="00366070"/>
    <w:rsid w:val="003667BF"/>
    <w:rsid w:val="003670E2"/>
    <w:rsid w:val="0037224C"/>
    <w:rsid w:val="003737DF"/>
    <w:rsid w:val="00375761"/>
    <w:rsid w:val="00375F40"/>
    <w:rsid w:val="00377E05"/>
    <w:rsid w:val="003807AE"/>
    <w:rsid w:val="00381113"/>
    <w:rsid w:val="003816C3"/>
    <w:rsid w:val="00383385"/>
    <w:rsid w:val="00384DD0"/>
    <w:rsid w:val="00392167"/>
    <w:rsid w:val="00392393"/>
    <w:rsid w:val="00393474"/>
    <w:rsid w:val="00394A3F"/>
    <w:rsid w:val="00396589"/>
    <w:rsid w:val="00396CD9"/>
    <w:rsid w:val="003A0FFF"/>
    <w:rsid w:val="003A2782"/>
    <w:rsid w:val="003A2AA2"/>
    <w:rsid w:val="003A52ED"/>
    <w:rsid w:val="003A5668"/>
    <w:rsid w:val="003A6C6B"/>
    <w:rsid w:val="003B0766"/>
    <w:rsid w:val="003B13B2"/>
    <w:rsid w:val="003B16F6"/>
    <w:rsid w:val="003B2291"/>
    <w:rsid w:val="003B4F0B"/>
    <w:rsid w:val="003B686B"/>
    <w:rsid w:val="003C0A57"/>
    <w:rsid w:val="003C19AB"/>
    <w:rsid w:val="003D0F2D"/>
    <w:rsid w:val="003D1BB1"/>
    <w:rsid w:val="003D44F8"/>
    <w:rsid w:val="003E08C0"/>
    <w:rsid w:val="003E40AC"/>
    <w:rsid w:val="003E508D"/>
    <w:rsid w:val="003E5370"/>
    <w:rsid w:val="003E5387"/>
    <w:rsid w:val="003E5F01"/>
    <w:rsid w:val="003F005E"/>
    <w:rsid w:val="003F0CB6"/>
    <w:rsid w:val="003F1573"/>
    <w:rsid w:val="003F3807"/>
    <w:rsid w:val="003F3C99"/>
    <w:rsid w:val="003F6838"/>
    <w:rsid w:val="003F706D"/>
    <w:rsid w:val="003F74E0"/>
    <w:rsid w:val="00400701"/>
    <w:rsid w:val="00401F72"/>
    <w:rsid w:val="0040261D"/>
    <w:rsid w:val="00402B02"/>
    <w:rsid w:val="00404093"/>
    <w:rsid w:val="0040629A"/>
    <w:rsid w:val="00406EDE"/>
    <w:rsid w:val="004103A8"/>
    <w:rsid w:val="004104B8"/>
    <w:rsid w:val="00411CAD"/>
    <w:rsid w:val="00413419"/>
    <w:rsid w:val="00413510"/>
    <w:rsid w:val="0041410D"/>
    <w:rsid w:val="0041571C"/>
    <w:rsid w:val="00416C9D"/>
    <w:rsid w:val="00420674"/>
    <w:rsid w:val="004212F3"/>
    <w:rsid w:val="004215A9"/>
    <w:rsid w:val="00423554"/>
    <w:rsid w:val="004241FB"/>
    <w:rsid w:val="004259E4"/>
    <w:rsid w:val="00425D04"/>
    <w:rsid w:val="00427458"/>
    <w:rsid w:val="00427C74"/>
    <w:rsid w:val="0043186F"/>
    <w:rsid w:val="004322F1"/>
    <w:rsid w:val="00433D4D"/>
    <w:rsid w:val="004349C2"/>
    <w:rsid w:val="00437D42"/>
    <w:rsid w:val="00445E67"/>
    <w:rsid w:val="00445EBB"/>
    <w:rsid w:val="004470DA"/>
    <w:rsid w:val="0044783A"/>
    <w:rsid w:val="00450B62"/>
    <w:rsid w:val="0045286D"/>
    <w:rsid w:val="00454BA6"/>
    <w:rsid w:val="004553D0"/>
    <w:rsid w:val="00456783"/>
    <w:rsid w:val="00456C09"/>
    <w:rsid w:val="004615E8"/>
    <w:rsid w:val="00461BC4"/>
    <w:rsid w:val="00462332"/>
    <w:rsid w:val="00463220"/>
    <w:rsid w:val="0046461E"/>
    <w:rsid w:val="00464DAE"/>
    <w:rsid w:val="0046594D"/>
    <w:rsid w:val="00466987"/>
    <w:rsid w:val="00470669"/>
    <w:rsid w:val="004709C6"/>
    <w:rsid w:val="00470FE6"/>
    <w:rsid w:val="004726BA"/>
    <w:rsid w:val="004734E9"/>
    <w:rsid w:val="00473EF9"/>
    <w:rsid w:val="0047453B"/>
    <w:rsid w:val="0047709A"/>
    <w:rsid w:val="004825A3"/>
    <w:rsid w:val="00482EA1"/>
    <w:rsid w:val="004834FC"/>
    <w:rsid w:val="00484966"/>
    <w:rsid w:val="00485EB0"/>
    <w:rsid w:val="0048618D"/>
    <w:rsid w:val="004863EC"/>
    <w:rsid w:val="00495739"/>
    <w:rsid w:val="00495A83"/>
    <w:rsid w:val="00496674"/>
    <w:rsid w:val="004978BA"/>
    <w:rsid w:val="004A0D15"/>
    <w:rsid w:val="004A4720"/>
    <w:rsid w:val="004A615A"/>
    <w:rsid w:val="004B0678"/>
    <w:rsid w:val="004B0DF8"/>
    <w:rsid w:val="004B2CF3"/>
    <w:rsid w:val="004B3FA5"/>
    <w:rsid w:val="004B44D8"/>
    <w:rsid w:val="004B4A0E"/>
    <w:rsid w:val="004B5F4F"/>
    <w:rsid w:val="004C056E"/>
    <w:rsid w:val="004C08A9"/>
    <w:rsid w:val="004C10D4"/>
    <w:rsid w:val="004C208F"/>
    <w:rsid w:val="004C296D"/>
    <w:rsid w:val="004C370A"/>
    <w:rsid w:val="004C42EB"/>
    <w:rsid w:val="004C757B"/>
    <w:rsid w:val="004C7E7E"/>
    <w:rsid w:val="004D1F00"/>
    <w:rsid w:val="004D2D87"/>
    <w:rsid w:val="004D37BB"/>
    <w:rsid w:val="004D4F2A"/>
    <w:rsid w:val="004D4FA1"/>
    <w:rsid w:val="004D6337"/>
    <w:rsid w:val="004E0A05"/>
    <w:rsid w:val="004E2190"/>
    <w:rsid w:val="004E2634"/>
    <w:rsid w:val="004E2C01"/>
    <w:rsid w:val="004E53F3"/>
    <w:rsid w:val="004F2DBE"/>
    <w:rsid w:val="004F373A"/>
    <w:rsid w:val="004F3AEB"/>
    <w:rsid w:val="004F45F1"/>
    <w:rsid w:val="004F4A2F"/>
    <w:rsid w:val="004F5152"/>
    <w:rsid w:val="004F6CF5"/>
    <w:rsid w:val="004F7416"/>
    <w:rsid w:val="004F766A"/>
    <w:rsid w:val="00500513"/>
    <w:rsid w:val="00500B7A"/>
    <w:rsid w:val="005012C9"/>
    <w:rsid w:val="005019BC"/>
    <w:rsid w:val="005038CF"/>
    <w:rsid w:val="00503A8D"/>
    <w:rsid w:val="00503BE4"/>
    <w:rsid w:val="00507DAC"/>
    <w:rsid w:val="00513AF1"/>
    <w:rsid w:val="0051560B"/>
    <w:rsid w:val="005158C1"/>
    <w:rsid w:val="00520063"/>
    <w:rsid w:val="005206BD"/>
    <w:rsid w:val="00520801"/>
    <w:rsid w:val="005224A2"/>
    <w:rsid w:val="00522C20"/>
    <w:rsid w:val="00523BD1"/>
    <w:rsid w:val="00523F2A"/>
    <w:rsid w:val="005252C6"/>
    <w:rsid w:val="0053009E"/>
    <w:rsid w:val="00533E44"/>
    <w:rsid w:val="0053587E"/>
    <w:rsid w:val="00540995"/>
    <w:rsid w:val="005425C6"/>
    <w:rsid w:val="005438E6"/>
    <w:rsid w:val="005450E4"/>
    <w:rsid w:val="00546238"/>
    <w:rsid w:val="005473C9"/>
    <w:rsid w:val="005530A0"/>
    <w:rsid w:val="00554C64"/>
    <w:rsid w:val="005560A8"/>
    <w:rsid w:val="005567B2"/>
    <w:rsid w:val="00561A43"/>
    <w:rsid w:val="005623E0"/>
    <w:rsid w:val="00562885"/>
    <w:rsid w:val="00562BB4"/>
    <w:rsid w:val="00563DD4"/>
    <w:rsid w:val="0056437F"/>
    <w:rsid w:val="005647BA"/>
    <w:rsid w:val="00564D37"/>
    <w:rsid w:val="00566AAB"/>
    <w:rsid w:val="00567577"/>
    <w:rsid w:val="005714AB"/>
    <w:rsid w:val="005718F4"/>
    <w:rsid w:val="00575F9D"/>
    <w:rsid w:val="0057608D"/>
    <w:rsid w:val="0058085A"/>
    <w:rsid w:val="00580D2F"/>
    <w:rsid w:val="005817AD"/>
    <w:rsid w:val="0058224F"/>
    <w:rsid w:val="005826D3"/>
    <w:rsid w:val="005828C7"/>
    <w:rsid w:val="005922BA"/>
    <w:rsid w:val="00593279"/>
    <w:rsid w:val="00594010"/>
    <w:rsid w:val="00594FFE"/>
    <w:rsid w:val="00596D4D"/>
    <w:rsid w:val="00597631"/>
    <w:rsid w:val="00597D4A"/>
    <w:rsid w:val="005A2C8D"/>
    <w:rsid w:val="005A35A1"/>
    <w:rsid w:val="005A4195"/>
    <w:rsid w:val="005A4D54"/>
    <w:rsid w:val="005A5483"/>
    <w:rsid w:val="005A599B"/>
    <w:rsid w:val="005A6473"/>
    <w:rsid w:val="005B12F0"/>
    <w:rsid w:val="005B4C6A"/>
    <w:rsid w:val="005B6526"/>
    <w:rsid w:val="005B7576"/>
    <w:rsid w:val="005C0019"/>
    <w:rsid w:val="005C081D"/>
    <w:rsid w:val="005C0BC7"/>
    <w:rsid w:val="005C57FB"/>
    <w:rsid w:val="005C6ED6"/>
    <w:rsid w:val="005D0E3D"/>
    <w:rsid w:val="005E0554"/>
    <w:rsid w:val="005E151B"/>
    <w:rsid w:val="005E2E7E"/>
    <w:rsid w:val="005E4F99"/>
    <w:rsid w:val="005E6441"/>
    <w:rsid w:val="005F1A4A"/>
    <w:rsid w:val="005F215C"/>
    <w:rsid w:val="005F3760"/>
    <w:rsid w:val="005F564F"/>
    <w:rsid w:val="005F5AE0"/>
    <w:rsid w:val="005F6E2C"/>
    <w:rsid w:val="00600A6A"/>
    <w:rsid w:val="00603382"/>
    <w:rsid w:val="00607476"/>
    <w:rsid w:val="0061020A"/>
    <w:rsid w:val="0061081E"/>
    <w:rsid w:val="00610D11"/>
    <w:rsid w:val="006130A5"/>
    <w:rsid w:val="0061354E"/>
    <w:rsid w:val="00615193"/>
    <w:rsid w:val="00615C05"/>
    <w:rsid w:val="00616B35"/>
    <w:rsid w:val="00616D59"/>
    <w:rsid w:val="00617C48"/>
    <w:rsid w:val="00617C73"/>
    <w:rsid w:val="00617FB0"/>
    <w:rsid w:val="00621BF6"/>
    <w:rsid w:val="00622830"/>
    <w:rsid w:val="00624C07"/>
    <w:rsid w:val="0063244A"/>
    <w:rsid w:val="00632E34"/>
    <w:rsid w:val="006340D2"/>
    <w:rsid w:val="00634698"/>
    <w:rsid w:val="006347FD"/>
    <w:rsid w:val="00634C75"/>
    <w:rsid w:val="00634EDD"/>
    <w:rsid w:val="006354B9"/>
    <w:rsid w:val="00635704"/>
    <w:rsid w:val="0064242E"/>
    <w:rsid w:val="006436F4"/>
    <w:rsid w:val="00644907"/>
    <w:rsid w:val="00650720"/>
    <w:rsid w:val="00650896"/>
    <w:rsid w:val="00652C50"/>
    <w:rsid w:val="00654119"/>
    <w:rsid w:val="00655F6B"/>
    <w:rsid w:val="0066098D"/>
    <w:rsid w:val="00660B81"/>
    <w:rsid w:val="006612E5"/>
    <w:rsid w:val="00662AC4"/>
    <w:rsid w:val="006651AA"/>
    <w:rsid w:val="006707A5"/>
    <w:rsid w:val="00671C36"/>
    <w:rsid w:val="00672BAC"/>
    <w:rsid w:val="00673818"/>
    <w:rsid w:val="00673C9D"/>
    <w:rsid w:val="006743B7"/>
    <w:rsid w:val="00675FC5"/>
    <w:rsid w:val="006760DB"/>
    <w:rsid w:val="0067782C"/>
    <w:rsid w:val="0068424D"/>
    <w:rsid w:val="00684A67"/>
    <w:rsid w:val="00684ABD"/>
    <w:rsid w:val="00684E8A"/>
    <w:rsid w:val="00687B26"/>
    <w:rsid w:val="00691BBB"/>
    <w:rsid w:val="006921DB"/>
    <w:rsid w:val="00692969"/>
    <w:rsid w:val="00694FA6"/>
    <w:rsid w:val="006976A9"/>
    <w:rsid w:val="006A4C00"/>
    <w:rsid w:val="006A54EE"/>
    <w:rsid w:val="006A6606"/>
    <w:rsid w:val="006A6623"/>
    <w:rsid w:val="006B013F"/>
    <w:rsid w:val="006B2488"/>
    <w:rsid w:val="006B2CBB"/>
    <w:rsid w:val="006B697C"/>
    <w:rsid w:val="006B7BDC"/>
    <w:rsid w:val="006C08F1"/>
    <w:rsid w:val="006C18B0"/>
    <w:rsid w:val="006C2D68"/>
    <w:rsid w:val="006C3489"/>
    <w:rsid w:val="006C38B5"/>
    <w:rsid w:val="006C410F"/>
    <w:rsid w:val="006C49DE"/>
    <w:rsid w:val="006C5AF5"/>
    <w:rsid w:val="006C6A52"/>
    <w:rsid w:val="006D0579"/>
    <w:rsid w:val="006D2259"/>
    <w:rsid w:val="006E0CF0"/>
    <w:rsid w:val="006E2152"/>
    <w:rsid w:val="006E3E14"/>
    <w:rsid w:val="006E4C0A"/>
    <w:rsid w:val="006E4D36"/>
    <w:rsid w:val="006F1454"/>
    <w:rsid w:val="006F1627"/>
    <w:rsid w:val="006F2F1B"/>
    <w:rsid w:val="006F34D5"/>
    <w:rsid w:val="006F6ED7"/>
    <w:rsid w:val="00702069"/>
    <w:rsid w:val="007031B5"/>
    <w:rsid w:val="007046AD"/>
    <w:rsid w:val="00706B2F"/>
    <w:rsid w:val="00710412"/>
    <w:rsid w:val="00712443"/>
    <w:rsid w:val="007126D1"/>
    <w:rsid w:val="00714DFB"/>
    <w:rsid w:val="00715EE7"/>
    <w:rsid w:val="007178FD"/>
    <w:rsid w:val="007179E4"/>
    <w:rsid w:val="007212E6"/>
    <w:rsid w:val="00721B02"/>
    <w:rsid w:val="00722BEF"/>
    <w:rsid w:val="007232A3"/>
    <w:rsid w:val="007265BA"/>
    <w:rsid w:val="007267E6"/>
    <w:rsid w:val="00727355"/>
    <w:rsid w:val="00727617"/>
    <w:rsid w:val="00727635"/>
    <w:rsid w:val="00734F99"/>
    <w:rsid w:val="007377A6"/>
    <w:rsid w:val="0074014F"/>
    <w:rsid w:val="00742624"/>
    <w:rsid w:val="007427D8"/>
    <w:rsid w:val="00744E73"/>
    <w:rsid w:val="00745F45"/>
    <w:rsid w:val="00746293"/>
    <w:rsid w:val="007470D8"/>
    <w:rsid w:val="007473D5"/>
    <w:rsid w:val="00747B40"/>
    <w:rsid w:val="00751265"/>
    <w:rsid w:val="0075149B"/>
    <w:rsid w:val="007522F3"/>
    <w:rsid w:val="007541FA"/>
    <w:rsid w:val="00755E7D"/>
    <w:rsid w:val="00756595"/>
    <w:rsid w:val="00757C8A"/>
    <w:rsid w:val="00760179"/>
    <w:rsid w:val="00764DBE"/>
    <w:rsid w:val="007659E9"/>
    <w:rsid w:val="00765C24"/>
    <w:rsid w:val="007661BD"/>
    <w:rsid w:val="00767B9F"/>
    <w:rsid w:val="00770732"/>
    <w:rsid w:val="00770CFD"/>
    <w:rsid w:val="00772048"/>
    <w:rsid w:val="007730C9"/>
    <w:rsid w:val="00773400"/>
    <w:rsid w:val="00773C57"/>
    <w:rsid w:val="00775012"/>
    <w:rsid w:val="007752FE"/>
    <w:rsid w:val="00776235"/>
    <w:rsid w:val="007766EE"/>
    <w:rsid w:val="0078057A"/>
    <w:rsid w:val="0078070E"/>
    <w:rsid w:val="00784898"/>
    <w:rsid w:val="00785FBB"/>
    <w:rsid w:val="00786D36"/>
    <w:rsid w:val="0078786B"/>
    <w:rsid w:val="007938C0"/>
    <w:rsid w:val="00793F4F"/>
    <w:rsid w:val="00794002"/>
    <w:rsid w:val="00794D83"/>
    <w:rsid w:val="0079622A"/>
    <w:rsid w:val="00796623"/>
    <w:rsid w:val="007A387D"/>
    <w:rsid w:val="007A50EE"/>
    <w:rsid w:val="007A7F30"/>
    <w:rsid w:val="007B26BE"/>
    <w:rsid w:val="007B386C"/>
    <w:rsid w:val="007B5216"/>
    <w:rsid w:val="007C0813"/>
    <w:rsid w:val="007C0967"/>
    <w:rsid w:val="007C1077"/>
    <w:rsid w:val="007C2627"/>
    <w:rsid w:val="007C5A99"/>
    <w:rsid w:val="007C64B2"/>
    <w:rsid w:val="007C7506"/>
    <w:rsid w:val="007C7834"/>
    <w:rsid w:val="007D0DE2"/>
    <w:rsid w:val="007D3AE0"/>
    <w:rsid w:val="007D5ADC"/>
    <w:rsid w:val="007D6F98"/>
    <w:rsid w:val="007E0FBA"/>
    <w:rsid w:val="007E201D"/>
    <w:rsid w:val="007E2AFC"/>
    <w:rsid w:val="007F0347"/>
    <w:rsid w:val="007F3EF9"/>
    <w:rsid w:val="007F61C4"/>
    <w:rsid w:val="007F75B5"/>
    <w:rsid w:val="00800C7D"/>
    <w:rsid w:val="00804930"/>
    <w:rsid w:val="008049BE"/>
    <w:rsid w:val="00804E78"/>
    <w:rsid w:val="00806A8F"/>
    <w:rsid w:val="00811839"/>
    <w:rsid w:val="00811D87"/>
    <w:rsid w:val="00812B1D"/>
    <w:rsid w:val="00812B6B"/>
    <w:rsid w:val="00813155"/>
    <w:rsid w:val="0081339E"/>
    <w:rsid w:val="00817097"/>
    <w:rsid w:val="00817746"/>
    <w:rsid w:val="00817C60"/>
    <w:rsid w:val="008215B5"/>
    <w:rsid w:val="00822FD0"/>
    <w:rsid w:val="00823AB1"/>
    <w:rsid w:val="00825721"/>
    <w:rsid w:val="00826921"/>
    <w:rsid w:val="00826A73"/>
    <w:rsid w:val="00827B48"/>
    <w:rsid w:val="0083214D"/>
    <w:rsid w:val="00832703"/>
    <w:rsid w:val="00834DC9"/>
    <w:rsid w:val="00835D85"/>
    <w:rsid w:val="00837731"/>
    <w:rsid w:val="00842027"/>
    <w:rsid w:val="00844835"/>
    <w:rsid w:val="008474D4"/>
    <w:rsid w:val="00850E21"/>
    <w:rsid w:val="00852A96"/>
    <w:rsid w:val="00853868"/>
    <w:rsid w:val="00855316"/>
    <w:rsid w:val="00861C8E"/>
    <w:rsid w:val="0086204B"/>
    <w:rsid w:val="00865684"/>
    <w:rsid w:val="008669F0"/>
    <w:rsid w:val="00870990"/>
    <w:rsid w:val="00870E31"/>
    <w:rsid w:val="00872FCA"/>
    <w:rsid w:val="00876077"/>
    <w:rsid w:val="0088163A"/>
    <w:rsid w:val="00883D96"/>
    <w:rsid w:val="00894623"/>
    <w:rsid w:val="008970B1"/>
    <w:rsid w:val="00897183"/>
    <w:rsid w:val="008971CB"/>
    <w:rsid w:val="00897BF1"/>
    <w:rsid w:val="008A0089"/>
    <w:rsid w:val="008A05FF"/>
    <w:rsid w:val="008A0E8C"/>
    <w:rsid w:val="008A11F7"/>
    <w:rsid w:val="008A27A6"/>
    <w:rsid w:val="008A2895"/>
    <w:rsid w:val="008A308E"/>
    <w:rsid w:val="008A3143"/>
    <w:rsid w:val="008A40D0"/>
    <w:rsid w:val="008A576D"/>
    <w:rsid w:val="008A774E"/>
    <w:rsid w:val="008B172E"/>
    <w:rsid w:val="008B3532"/>
    <w:rsid w:val="008B3A15"/>
    <w:rsid w:val="008B3F93"/>
    <w:rsid w:val="008B7AD5"/>
    <w:rsid w:val="008C0748"/>
    <w:rsid w:val="008C07F9"/>
    <w:rsid w:val="008C0FFB"/>
    <w:rsid w:val="008C1BA8"/>
    <w:rsid w:val="008C1C00"/>
    <w:rsid w:val="008C23B7"/>
    <w:rsid w:val="008C3B16"/>
    <w:rsid w:val="008C584E"/>
    <w:rsid w:val="008C7676"/>
    <w:rsid w:val="008D112C"/>
    <w:rsid w:val="008D2A48"/>
    <w:rsid w:val="008D46D2"/>
    <w:rsid w:val="008D531B"/>
    <w:rsid w:val="008D56DC"/>
    <w:rsid w:val="008D7C40"/>
    <w:rsid w:val="008E1C2A"/>
    <w:rsid w:val="008E2B6E"/>
    <w:rsid w:val="008E4FCE"/>
    <w:rsid w:val="008E5888"/>
    <w:rsid w:val="008F1159"/>
    <w:rsid w:val="008F16D0"/>
    <w:rsid w:val="008F1C91"/>
    <w:rsid w:val="008F2612"/>
    <w:rsid w:val="008F450B"/>
    <w:rsid w:val="008F51F1"/>
    <w:rsid w:val="008F6F30"/>
    <w:rsid w:val="00901E87"/>
    <w:rsid w:val="00902FA7"/>
    <w:rsid w:val="0090331A"/>
    <w:rsid w:val="00905020"/>
    <w:rsid w:val="00907AF4"/>
    <w:rsid w:val="009116FF"/>
    <w:rsid w:val="00914A7B"/>
    <w:rsid w:val="0091595F"/>
    <w:rsid w:val="0091673A"/>
    <w:rsid w:val="00917F9F"/>
    <w:rsid w:val="009243B1"/>
    <w:rsid w:val="009267BF"/>
    <w:rsid w:val="00931A76"/>
    <w:rsid w:val="00931F17"/>
    <w:rsid w:val="0093242D"/>
    <w:rsid w:val="00933D8D"/>
    <w:rsid w:val="00934056"/>
    <w:rsid w:val="00937576"/>
    <w:rsid w:val="009431D8"/>
    <w:rsid w:val="009453B2"/>
    <w:rsid w:val="00947FAA"/>
    <w:rsid w:val="00950865"/>
    <w:rsid w:val="00952025"/>
    <w:rsid w:val="00952096"/>
    <w:rsid w:val="00953114"/>
    <w:rsid w:val="009533CB"/>
    <w:rsid w:val="009534DF"/>
    <w:rsid w:val="009552BF"/>
    <w:rsid w:val="00956F57"/>
    <w:rsid w:val="00957246"/>
    <w:rsid w:val="00957963"/>
    <w:rsid w:val="00960102"/>
    <w:rsid w:val="00960A4A"/>
    <w:rsid w:val="00965492"/>
    <w:rsid w:val="00966243"/>
    <w:rsid w:val="00966544"/>
    <w:rsid w:val="00970896"/>
    <w:rsid w:val="00973302"/>
    <w:rsid w:val="00973971"/>
    <w:rsid w:val="00973A35"/>
    <w:rsid w:val="00973EEC"/>
    <w:rsid w:val="009773E6"/>
    <w:rsid w:val="00981580"/>
    <w:rsid w:val="009830BF"/>
    <w:rsid w:val="00983DE0"/>
    <w:rsid w:val="00987316"/>
    <w:rsid w:val="009915F9"/>
    <w:rsid w:val="00991720"/>
    <w:rsid w:val="00992690"/>
    <w:rsid w:val="00997D23"/>
    <w:rsid w:val="00997F0C"/>
    <w:rsid w:val="009A0DDC"/>
    <w:rsid w:val="009A0F4A"/>
    <w:rsid w:val="009A12E6"/>
    <w:rsid w:val="009A3E54"/>
    <w:rsid w:val="009A451A"/>
    <w:rsid w:val="009A557F"/>
    <w:rsid w:val="009A6971"/>
    <w:rsid w:val="009A69B5"/>
    <w:rsid w:val="009A7C81"/>
    <w:rsid w:val="009A7E0B"/>
    <w:rsid w:val="009A7FD4"/>
    <w:rsid w:val="009B0041"/>
    <w:rsid w:val="009B16BA"/>
    <w:rsid w:val="009B2270"/>
    <w:rsid w:val="009B23E3"/>
    <w:rsid w:val="009B2629"/>
    <w:rsid w:val="009B2FF9"/>
    <w:rsid w:val="009C084C"/>
    <w:rsid w:val="009C4487"/>
    <w:rsid w:val="009C4A5D"/>
    <w:rsid w:val="009C62D9"/>
    <w:rsid w:val="009C7EA1"/>
    <w:rsid w:val="009D016F"/>
    <w:rsid w:val="009D02A2"/>
    <w:rsid w:val="009D07EA"/>
    <w:rsid w:val="009D0D71"/>
    <w:rsid w:val="009D45A2"/>
    <w:rsid w:val="009D540F"/>
    <w:rsid w:val="009D5740"/>
    <w:rsid w:val="009D601B"/>
    <w:rsid w:val="009D7B84"/>
    <w:rsid w:val="009E2062"/>
    <w:rsid w:val="009E45A9"/>
    <w:rsid w:val="009E481B"/>
    <w:rsid w:val="009E673B"/>
    <w:rsid w:val="009E6F8B"/>
    <w:rsid w:val="009E7886"/>
    <w:rsid w:val="009E7F7D"/>
    <w:rsid w:val="009F157D"/>
    <w:rsid w:val="009F5590"/>
    <w:rsid w:val="009F6695"/>
    <w:rsid w:val="00A00C6B"/>
    <w:rsid w:val="00A010F7"/>
    <w:rsid w:val="00A011CA"/>
    <w:rsid w:val="00A01D90"/>
    <w:rsid w:val="00A04A5B"/>
    <w:rsid w:val="00A10FE3"/>
    <w:rsid w:val="00A11FE4"/>
    <w:rsid w:val="00A13505"/>
    <w:rsid w:val="00A14675"/>
    <w:rsid w:val="00A22455"/>
    <w:rsid w:val="00A23E37"/>
    <w:rsid w:val="00A24793"/>
    <w:rsid w:val="00A27171"/>
    <w:rsid w:val="00A30758"/>
    <w:rsid w:val="00A3100B"/>
    <w:rsid w:val="00A3308D"/>
    <w:rsid w:val="00A3638A"/>
    <w:rsid w:val="00A36C45"/>
    <w:rsid w:val="00A42F92"/>
    <w:rsid w:val="00A4357F"/>
    <w:rsid w:val="00A45912"/>
    <w:rsid w:val="00A45CBC"/>
    <w:rsid w:val="00A469F0"/>
    <w:rsid w:val="00A51383"/>
    <w:rsid w:val="00A51B56"/>
    <w:rsid w:val="00A528B8"/>
    <w:rsid w:val="00A52AF5"/>
    <w:rsid w:val="00A537D4"/>
    <w:rsid w:val="00A54D30"/>
    <w:rsid w:val="00A56F31"/>
    <w:rsid w:val="00A57E5C"/>
    <w:rsid w:val="00A60A6C"/>
    <w:rsid w:val="00A6134D"/>
    <w:rsid w:val="00A619CE"/>
    <w:rsid w:val="00A6203D"/>
    <w:rsid w:val="00A65F37"/>
    <w:rsid w:val="00A70FFC"/>
    <w:rsid w:val="00A751DF"/>
    <w:rsid w:val="00A816C9"/>
    <w:rsid w:val="00A8241F"/>
    <w:rsid w:val="00A8333A"/>
    <w:rsid w:val="00A833D4"/>
    <w:rsid w:val="00A846FB"/>
    <w:rsid w:val="00A872FE"/>
    <w:rsid w:val="00A877ED"/>
    <w:rsid w:val="00A914E2"/>
    <w:rsid w:val="00A92E3B"/>
    <w:rsid w:val="00A94049"/>
    <w:rsid w:val="00AA25F7"/>
    <w:rsid w:val="00AA2CB1"/>
    <w:rsid w:val="00AA3782"/>
    <w:rsid w:val="00AA48C6"/>
    <w:rsid w:val="00AA4B6F"/>
    <w:rsid w:val="00AA56FE"/>
    <w:rsid w:val="00AA664B"/>
    <w:rsid w:val="00AA67C7"/>
    <w:rsid w:val="00AB37E0"/>
    <w:rsid w:val="00AB4B3D"/>
    <w:rsid w:val="00AB6522"/>
    <w:rsid w:val="00AB6AFD"/>
    <w:rsid w:val="00AC0F99"/>
    <w:rsid w:val="00AC112B"/>
    <w:rsid w:val="00AC20C3"/>
    <w:rsid w:val="00AC310C"/>
    <w:rsid w:val="00AC47D5"/>
    <w:rsid w:val="00AC61EB"/>
    <w:rsid w:val="00AD1A4E"/>
    <w:rsid w:val="00AD2EDB"/>
    <w:rsid w:val="00AD478E"/>
    <w:rsid w:val="00AD773E"/>
    <w:rsid w:val="00AD77BB"/>
    <w:rsid w:val="00AE126F"/>
    <w:rsid w:val="00AE1B50"/>
    <w:rsid w:val="00AE4FB5"/>
    <w:rsid w:val="00AE5B55"/>
    <w:rsid w:val="00AE67F5"/>
    <w:rsid w:val="00AE7011"/>
    <w:rsid w:val="00AF0D89"/>
    <w:rsid w:val="00AF168A"/>
    <w:rsid w:val="00AF3023"/>
    <w:rsid w:val="00AF6E8C"/>
    <w:rsid w:val="00B03064"/>
    <w:rsid w:val="00B048F8"/>
    <w:rsid w:val="00B05799"/>
    <w:rsid w:val="00B0699A"/>
    <w:rsid w:val="00B06D9E"/>
    <w:rsid w:val="00B07550"/>
    <w:rsid w:val="00B07767"/>
    <w:rsid w:val="00B136C9"/>
    <w:rsid w:val="00B13C50"/>
    <w:rsid w:val="00B1600F"/>
    <w:rsid w:val="00B176F2"/>
    <w:rsid w:val="00B17D83"/>
    <w:rsid w:val="00B2374D"/>
    <w:rsid w:val="00B23987"/>
    <w:rsid w:val="00B23DE1"/>
    <w:rsid w:val="00B24713"/>
    <w:rsid w:val="00B24D7A"/>
    <w:rsid w:val="00B24DF7"/>
    <w:rsid w:val="00B2555B"/>
    <w:rsid w:val="00B31271"/>
    <w:rsid w:val="00B33BD5"/>
    <w:rsid w:val="00B34C29"/>
    <w:rsid w:val="00B34F9E"/>
    <w:rsid w:val="00B35693"/>
    <w:rsid w:val="00B36821"/>
    <w:rsid w:val="00B41FBB"/>
    <w:rsid w:val="00B45F63"/>
    <w:rsid w:val="00B46FD3"/>
    <w:rsid w:val="00B4729B"/>
    <w:rsid w:val="00B5011E"/>
    <w:rsid w:val="00B50215"/>
    <w:rsid w:val="00B50473"/>
    <w:rsid w:val="00B52B51"/>
    <w:rsid w:val="00B52E4B"/>
    <w:rsid w:val="00B53CD5"/>
    <w:rsid w:val="00B55FC9"/>
    <w:rsid w:val="00B56735"/>
    <w:rsid w:val="00B57D3C"/>
    <w:rsid w:val="00B57DB1"/>
    <w:rsid w:val="00B61CA0"/>
    <w:rsid w:val="00B65444"/>
    <w:rsid w:val="00B679F8"/>
    <w:rsid w:val="00B7105B"/>
    <w:rsid w:val="00B75C17"/>
    <w:rsid w:val="00B762F2"/>
    <w:rsid w:val="00B76F63"/>
    <w:rsid w:val="00B77C0D"/>
    <w:rsid w:val="00B809B2"/>
    <w:rsid w:val="00B81185"/>
    <w:rsid w:val="00B8134A"/>
    <w:rsid w:val="00B82750"/>
    <w:rsid w:val="00B83665"/>
    <w:rsid w:val="00B8490C"/>
    <w:rsid w:val="00B85F3A"/>
    <w:rsid w:val="00B86410"/>
    <w:rsid w:val="00B906F3"/>
    <w:rsid w:val="00B91C43"/>
    <w:rsid w:val="00B9258E"/>
    <w:rsid w:val="00B92CED"/>
    <w:rsid w:val="00BA1EF6"/>
    <w:rsid w:val="00BA25F6"/>
    <w:rsid w:val="00BA2810"/>
    <w:rsid w:val="00BA40CB"/>
    <w:rsid w:val="00BA521B"/>
    <w:rsid w:val="00BA5302"/>
    <w:rsid w:val="00BA7B29"/>
    <w:rsid w:val="00BB04BD"/>
    <w:rsid w:val="00BB0807"/>
    <w:rsid w:val="00BB16AA"/>
    <w:rsid w:val="00BB2922"/>
    <w:rsid w:val="00BB314E"/>
    <w:rsid w:val="00BB353E"/>
    <w:rsid w:val="00BB3622"/>
    <w:rsid w:val="00BB4546"/>
    <w:rsid w:val="00BB5599"/>
    <w:rsid w:val="00BB56E6"/>
    <w:rsid w:val="00BB5908"/>
    <w:rsid w:val="00BB5BAD"/>
    <w:rsid w:val="00BC066A"/>
    <w:rsid w:val="00BC0C8D"/>
    <w:rsid w:val="00BC1506"/>
    <w:rsid w:val="00BC244C"/>
    <w:rsid w:val="00BC25CF"/>
    <w:rsid w:val="00BC55FF"/>
    <w:rsid w:val="00BC609E"/>
    <w:rsid w:val="00BC7AD5"/>
    <w:rsid w:val="00BD05AC"/>
    <w:rsid w:val="00BD0EEE"/>
    <w:rsid w:val="00BD2BDB"/>
    <w:rsid w:val="00BD2D51"/>
    <w:rsid w:val="00BD2F14"/>
    <w:rsid w:val="00BD416C"/>
    <w:rsid w:val="00BD4E73"/>
    <w:rsid w:val="00BD5536"/>
    <w:rsid w:val="00BD727D"/>
    <w:rsid w:val="00BE2D94"/>
    <w:rsid w:val="00BE614E"/>
    <w:rsid w:val="00BE79FA"/>
    <w:rsid w:val="00BF11D0"/>
    <w:rsid w:val="00BF1E5D"/>
    <w:rsid w:val="00BF2C5B"/>
    <w:rsid w:val="00BF42A6"/>
    <w:rsid w:val="00BF48D3"/>
    <w:rsid w:val="00BF5564"/>
    <w:rsid w:val="00BF6706"/>
    <w:rsid w:val="00BF7B8B"/>
    <w:rsid w:val="00C00B22"/>
    <w:rsid w:val="00C01922"/>
    <w:rsid w:val="00C01DF3"/>
    <w:rsid w:val="00C05BD4"/>
    <w:rsid w:val="00C05C16"/>
    <w:rsid w:val="00C07326"/>
    <w:rsid w:val="00C100A5"/>
    <w:rsid w:val="00C105F7"/>
    <w:rsid w:val="00C108F4"/>
    <w:rsid w:val="00C114C5"/>
    <w:rsid w:val="00C1386C"/>
    <w:rsid w:val="00C14CF8"/>
    <w:rsid w:val="00C15CF1"/>
    <w:rsid w:val="00C15D66"/>
    <w:rsid w:val="00C161EF"/>
    <w:rsid w:val="00C16C75"/>
    <w:rsid w:val="00C23172"/>
    <w:rsid w:val="00C25507"/>
    <w:rsid w:val="00C25C9E"/>
    <w:rsid w:val="00C2741B"/>
    <w:rsid w:val="00C30F7C"/>
    <w:rsid w:val="00C33B31"/>
    <w:rsid w:val="00C35ABB"/>
    <w:rsid w:val="00C35B2C"/>
    <w:rsid w:val="00C36515"/>
    <w:rsid w:val="00C3675E"/>
    <w:rsid w:val="00C36848"/>
    <w:rsid w:val="00C37288"/>
    <w:rsid w:val="00C3737F"/>
    <w:rsid w:val="00C42D0A"/>
    <w:rsid w:val="00C44C38"/>
    <w:rsid w:val="00C4751E"/>
    <w:rsid w:val="00C50365"/>
    <w:rsid w:val="00C52380"/>
    <w:rsid w:val="00C5508A"/>
    <w:rsid w:val="00C56EFA"/>
    <w:rsid w:val="00C61C8C"/>
    <w:rsid w:val="00C63AD3"/>
    <w:rsid w:val="00C67D11"/>
    <w:rsid w:val="00C70D48"/>
    <w:rsid w:val="00C71D66"/>
    <w:rsid w:val="00C72F13"/>
    <w:rsid w:val="00C76842"/>
    <w:rsid w:val="00C809C5"/>
    <w:rsid w:val="00C80A3D"/>
    <w:rsid w:val="00C844CD"/>
    <w:rsid w:val="00C86459"/>
    <w:rsid w:val="00C878B3"/>
    <w:rsid w:val="00C878DF"/>
    <w:rsid w:val="00C87EED"/>
    <w:rsid w:val="00C92F49"/>
    <w:rsid w:val="00C932C3"/>
    <w:rsid w:val="00C93F8A"/>
    <w:rsid w:val="00C9484A"/>
    <w:rsid w:val="00C94C2C"/>
    <w:rsid w:val="00C95BCE"/>
    <w:rsid w:val="00C96410"/>
    <w:rsid w:val="00C96B2A"/>
    <w:rsid w:val="00C970E8"/>
    <w:rsid w:val="00C971ED"/>
    <w:rsid w:val="00C97847"/>
    <w:rsid w:val="00CA31E0"/>
    <w:rsid w:val="00CA73FB"/>
    <w:rsid w:val="00CB0156"/>
    <w:rsid w:val="00CB1F5B"/>
    <w:rsid w:val="00CB255F"/>
    <w:rsid w:val="00CB3C17"/>
    <w:rsid w:val="00CB41DE"/>
    <w:rsid w:val="00CB53EE"/>
    <w:rsid w:val="00CC2B8D"/>
    <w:rsid w:val="00CC2F15"/>
    <w:rsid w:val="00CC2F8C"/>
    <w:rsid w:val="00CC49B8"/>
    <w:rsid w:val="00CC6977"/>
    <w:rsid w:val="00CC7F60"/>
    <w:rsid w:val="00CD1620"/>
    <w:rsid w:val="00CD30F9"/>
    <w:rsid w:val="00CD3D30"/>
    <w:rsid w:val="00CD564C"/>
    <w:rsid w:val="00CD6051"/>
    <w:rsid w:val="00CE1175"/>
    <w:rsid w:val="00CE4124"/>
    <w:rsid w:val="00CE4241"/>
    <w:rsid w:val="00CE48B5"/>
    <w:rsid w:val="00CE4C03"/>
    <w:rsid w:val="00CE5E1E"/>
    <w:rsid w:val="00CE640C"/>
    <w:rsid w:val="00CE74F9"/>
    <w:rsid w:val="00CF01A8"/>
    <w:rsid w:val="00CF1D01"/>
    <w:rsid w:val="00CF2C09"/>
    <w:rsid w:val="00CF52C3"/>
    <w:rsid w:val="00CF6F73"/>
    <w:rsid w:val="00D00FE3"/>
    <w:rsid w:val="00D01114"/>
    <w:rsid w:val="00D0193C"/>
    <w:rsid w:val="00D02011"/>
    <w:rsid w:val="00D026BC"/>
    <w:rsid w:val="00D02D8D"/>
    <w:rsid w:val="00D02E8B"/>
    <w:rsid w:val="00D03206"/>
    <w:rsid w:val="00D0346F"/>
    <w:rsid w:val="00D03638"/>
    <w:rsid w:val="00D052DC"/>
    <w:rsid w:val="00D0582E"/>
    <w:rsid w:val="00D0679E"/>
    <w:rsid w:val="00D10A6A"/>
    <w:rsid w:val="00D116AA"/>
    <w:rsid w:val="00D12A1C"/>
    <w:rsid w:val="00D131BD"/>
    <w:rsid w:val="00D1398A"/>
    <w:rsid w:val="00D14A14"/>
    <w:rsid w:val="00D1532D"/>
    <w:rsid w:val="00D17D2A"/>
    <w:rsid w:val="00D205D0"/>
    <w:rsid w:val="00D21F26"/>
    <w:rsid w:val="00D2323F"/>
    <w:rsid w:val="00D23313"/>
    <w:rsid w:val="00D241D1"/>
    <w:rsid w:val="00D26E86"/>
    <w:rsid w:val="00D27469"/>
    <w:rsid w:val="00D310D8"/>
    <w:rsid w:val="00D312FA"/>
    <w:rsid w:val="00D325A6"/>
    <w:rsid w:val="00D34028"/>
    <w:rsid w:val="00D34F7D"/>
    <w:rsid w:val="00D36E16"/>
    <w:rsid w:val="00D40875"/>
    <w:rsid w:val="00D4099A"/>
    <w:rsid w:val="00D41C49"/>
    <w:rsid w:val="00D42794"/>
    <w:rsid w:val="00D45C93"/>
    <w:rsid w:val="00D472CD"/>
    <w:rsid w:val="00D47DDB"/>
    <w:rsid w:val="00D50BF1"/>
    <w:rsid w:val="00D54C09"/>
    <w:rsid w:val="00D5566B"/>
    <w:rsid w:val="00D565C4"/>
    <w:rsid w:val="00D569C9"/>
    <w:rsid w:val="00D5783A"/>
    <w:rsid w:val="00D6115B"/>
    <w:rsid w:val="00D62DDE"/>
    <w:rsid w:val="00D62EAC"/>
    <w:rsid w:val="00D631E2"/>
    <w:rsid w:val="00D639DA"/>
    <w:rsid w:val="00D658F4"/>
    <w:rsid w:val="00D66749"/>
    <w:rsid w:val="00D71B4D"/>
    <w:rsid w:val="00D72ADB"/>
    <w:rsid w:val="00D72DDA"/>
    <w:rsid w:val="00D73169"/>
    <w:rsid w:val="00D749FB"/>
    <w:rsid w:val="00D7633B"/>
    <w:rsid w:val="00D80206"/>
    <w:rsid w:val="00D810D2"/>
    <w:rsid w:val="00D82400"/>
    <w:rsid w:val="00D8413E"/>
    <w:rsid w:val="00D85A37"/>
    <w:rsid w:val="00D87DD1"/>
    <w:rsid w:val="00D90A0A"/>
    <w:rsid w:val="00D91725"/>
    <w:rsid w:val="00D942C8"/>
    <w:rsid w:val="00D95043"/>
    <w:rsid w:val="00D9519F"/>
    <w:rsid w:val="00D9554A"/>
    <w:rsid w:val="00D95646"/>
    <w:rsid w:val="00D96A69"/>
    <w:rsid w:val="00D96D83"/>
    <w:rsid w:val="00DA0317"/>
    <w:rsid w:val="00DA13A2"/>
    <w:rsid w:val="00DA1744"/>
    <w:rsid w:val="00DA31C1"/>
    <w:rsid w:val="00DA5446"/>
    <w:rsid w:val="00DA58D6"/>
    <w:rsid w:val="00DA5D67"/>
    <w:rsid w:val="00DA5F2A"/>
    <w:rsid w:val="00DA6604"/>
    <w:rsid w:val="00DA7A7E"/>
    <w:rsid w:val="00DB03A2"/>
    <w:rsid w:val="00DB073B"/>
    <w:rsid w:val="00DB091C"/>
    <w:rsid w:val="00DB1B4A"/>
    <w:rsid w:val="00DB1BF5"/>
    <w:rsid w:val="00DB22EF"/>
    <w:rsid w:val="00DB2C1B"/>
    <w:rsid w:val="00DB2EB9"/>
    <w:rsid w:val="00DB57E1"/>
    <w:rsid w:val="00DC429A"/>
    <w:rsid w:val="00DC5943"/>
    <w:rsid w:val="00DC61E1"/>
    <w:rsid w:val="00DC775F"/>
    <w:rsid w:val="00DD1962"/>
    <w:rsid w:val="00DD4C83"/>
    <w:rsid w:val="00DD6AE2"/>
    <w:rsid w:val="00DD6D8C"/>
    <w:rsid w:val="00DD6E03"/>
    <w:rsid w:val="00DE4E41"/>
    <w:rsid w:val="00DE587F"/>
    <w:rsid w:val="00DF1047"/>
    <w:rsid w:val="00DF20D4"/>
    <w:rsid w:val="00DF2E17"/>
    <w:rsid w:val="00DF2EE7"/>
    <w:rsid w:val="00DF2F10"/>
    <w:rsid w:val="00DF3273"/>
    <w:rsid w:val="00DF560A"/>
    <w:rsid w:val="00DF5880"/>
    <w:rsid w:val="00DF5E99"/>
    <w:rsid w:val="00DF5EBE"/>
    <w:rsid w:val="00DF7616"/>
    <w:rsid w:val="00E0175D"/>
    <w:rsid w:val="00E02549"/>
    <w:rsid w:val="00E04E2C"/>
    <w:rsid w:val="00E052DC"/>
    <w:rsid w:val="00E053ED"/>
    <w:rsid w:val="00E057B5"/>
    <w:rsid w:val="00E0604E"/>
    <w:rsid w:val="00E11314"/>
    <w:rsid w:val="00E13334"/>
    <w:rsid w:val="00E13A6B"/>
    <w:rsid w:val="00E15E5F"/>
    <w:rsid w:val="00E22657"/>
    <w:rsid w:val="00E22D1A"/>
    <w:rsid w:val="00E23A50"/>
    <w:rsid w:val="00E24228"/>
    <w:rsid w:val="00E24C5F"/>
    <w:rsid w:val="00E26269"/>
    <w:rsid w:val="00E265E7"/>
    <w:rsid w:val="00E2769B"/>
    <w:rsid w:val="00E3162B"/>
    <w:rsid w:val="00E31894"/>
    <w:rsid w:val="00E33300"/>
    <w:rsid w:val="00E33F15"/>
    <w:rsid w:val="00E35F3A"/>
    <w:rsid w:val="00E36E7A"/>
    <w:rsid w:val="00E41193"/>
    <w:rsid w:val="00E425D5"/>
    <w:rsid w:val="00E43D23"/>
    <w:rsid w:val="00E44259"/>
    <w:rsid w:val="00E4498F"/>
    <w:rsid w:val="00E45742"/>
    <w:rsid w:val="00E46032"/>
    <w:rsid w:val="00E47892"/>
    <w:rsid w:val="00E47A2B"/>
    <w:rsid w:val="00E5299E"/>
    <w:rsid w:val="00E55C6C"/>
    <w:rsid w:val="00E56E54"/>
    <w:rsid w:val="00E5757C"/>
    <w:rsid w:val="00E6212B"/>
    <w:rsid w:val="00E6558C"/>
    <w:rsid w:val="00E71438"/>
    <w:rsid w:val="00E71B26"/>
    <w:rsid w:val="00E72747"/>
    <w:rsid w:val="00E72CE3"/>
    <w:rsid w:val="00E733AA"/>
    <w:rsid w:val="00E76832"/>
    <w:rsid w:val="00E7694B"/>
    <w:rsid w:val="00E76E84"/>
    <w:rsid w:val="00E80A93"/>
    <w:rsid w:val="00E813D5"/>
    <w:rsid w:val="00E83CB5"/>
    <w:rsid w:val="00E83F6E"/>
    <w:rsid w:val="00E85CD2"/>
    <w:rsid w:val="00E85EBA"/>
    <w:rsid w:val="00E914EE"/>
    <w:rsid w:val="00E923D0"/>
    <w:rsid w:val="00E93CF2"/>
    <w:rsid w:val="00E97B5C"/>
    <w:rsid w:val="00EA00A6"/>
    <w:rsid w:val="00EA00CA"/>
    <w:rsid w:val="00EA0EAF"/>
    <w:rsid w:val="00EA1EA8"/>
    <w:rsid w:val="00EA2FF0"/>
    <w:rsid w:val="00EA39A5"/>
    <w:rsid w:val="00EA4FB4"/>
    <w:rsid w:val="00EA50CC"/>
    <w:rsid w:val="00EB0635"/>
    <w:rsid w:val="00EB2D96"/>
    <w:rsid w:val="00EB33A3"/>
    <w:rsid w:val="00EB5593"/>
    <w:rsid w:val="00EB5B17"/>
    <w:rsid w:val="00EC09BE"/>
    <w:rsid w:val="00EC17D2"/>
    <w:rsid w:val="00EC2975"/>
    <w:rsid w:val="00EC29EB"/>
    <w:rsid w:val="00EC63FE"/>
    <w:rsid w:val="00EC641D"/>
    <w:rsid w:val="00EC6E98"/>
    <w:rsid w:val="00ED06F3"/>
    <w:rsid w:val="00ED3594"/>
    <w:rsid w:val="00ED4618"/>
    <w:rsid w:val="00ED5402"/>
    <w:rsid w:val="00EE0B44"/>
    <w:rsid w:val="00EE53E4"/>
    <w:rsid w:val="00EE636A"/>
    <w:rsid w:val="00EE7330"/>
    <w:rsid w:val="00EE7BA0"/>
    <w:rsid w:val="00EF12A0"/>
    <w:rsid w:val="00EF3422"/>
    <w:rsid w:val="00EF4525"/>
    <w:rsid w:val="00EF4E06"/>
    <w:rsid w:val="00EF50FE"/>
    <w:rsid w:val="00EF5765"/>
    <w:rsid w:val="00EF5DBA"/>
    <w:rsid w:val="00EF6981"/>
    <w:rsid w:val="00EF77F6"/>
    <w:rsid w:val="00F01C9F"/>
    <w:rsid w:val="00F02994"/>
    <w:rsid w:val="00F104D8"/>
    <w:rsid w:val="00F107DE"/>
    <w:rsid w:val="00F20CA8"/>
    <w:rsid w:val="00F2138A"/>
    <w:rsid w:val="00F22504"/>
    <w:rsid w:val="00F23449"/>
    <w:rsid w:val="00F238BB"/>
    <w:rsid w:val="00F24675"/>
    <w:rsid w:val="00F256D2"/>
    <w:rsid w:val="00F25BD6"/>
    <w:rsid w:val="00F278B5"/>
    <w:rsid w:val="00F31342"/>
    <w:rsid w:val="00F31807"/>
    <w:rsid w:val="00F32B18"/>
    <w:rsid w:val="00F33385"/>
    <w:rsid w:val="00F358F9"/>
    <w:rsid w:val="00F363D6"/>
    <w:rsid w:val="00F3661E"/>
    <w:rsid w:val="00F37848"/>
    <w:rsid w:val="00F410DE"/>
    <w:rsid w:val="00F41D7D"/>
    <w:rsid w:val="00F442DC"/>
    <w:rsid w:val="00F46203"/>
    <w:rsid w:val="00F50749"/>
    <w:rsid w:val="00F5079B"/>
    <w:rsid w:val="00F518B5"/>
    <w:rsid w:val="00F5544A"/>
    <w:rsid w:val="00F56239"/>
    <w:rsid w:val="00F60D40"/>
    <w:rsid w:val="00F6125C"/>
    <w:rsid w:val="00F62951"/>
    <w:rsid w:val="00F63A13"/>
    <w:rsid w:val="00F64EF0"/>
    <w:rsid w:val="00F65054"/>
    <w:rsid w:val="00F6633C"/>
    <w:rsid w:val="00F67455"/>
    <w:rsid w:val="00F67C59"/>
    <w:rsid w:val="00F70ED1"/>
    <w:rsid w:val="00F7154B"/>
    <w:rsid w:val="00F71618"/>
    <w:rsid w:val="00F74389"/>
    <w:rsid w:val="00F7604A"/>
    <w:rsid w:val="00F768D1"/>
    <w:rsid w:val="00F77068"/>
    <w:rsid w:val="00F81750"/>
    <w:rsid w:val="00F82998"/>
    <w:rsid w:val="00F83375"/>
    <w:rsid w:val="00F83D55"/>
    <w:rsid w:val="00F86232"/>
    <w:rsid w:val="00F87166"/>
    <w:rsid w:val="00F90F22"/>
    <w:rsid w:val="00F9118A"/>
    <w:rsid w:val="00F91448"/>
    <w:rsid w:val="00F930FD"/>
    <w:rsid w:val="00F9748C"/>
    <w:rsid w:val="00F974BF"/>
    <w:rsid w:val="00FA0B21"/>
    <w:rsid w:val="00FA330B"/>
    <w:rsid w:val="00FA3648"/>
    <w:rsid w:val="00FA3A6F"/>
    <w:rsid w:val="00FA3B4A"/>
    <w:rsid w:val="00FA5791"/>
    <w:rsid w:val="00FA5E48"/>
    <w:rsid w:val="00FA6A49"/>
    <w:rsid w:val="00FA6CA2"/>
    <w:rsid w:val="00FB2367"/>
    <w:rsid w:val="00FB26DF"/>
    <w:rsid w:val="00FB44F4"/>
    <w:rsid w:val="00FB482B"/>
    <w:rsid w:val="00FB4DA1"/>
    <w:rsid w:val="00FC05E9"/>
    <w:rsid w:val="00FC3F43"/>
    <w:rsid w:val="00FC4809"/>
    <w:rsid w:val="00FC4EA7"/>
    <w:rsid w:val="00FC692B"/>
    <w:rsid w:val="00FD0E9F"/>
    <w:rsid w:val="00FD1C9C"/>
    <w:rsid w:val="00FD2288"/>
    <w:rsid w:val="00FD6F54"/>
    <w:rsid w:val="00FE1B2B"/>
    <w:rsid w:val="00FE2BA6"/>
    <w:rsid w:val="00FE3D8C"/>
    <w:rsid w:val="00FE3FB7"/>
    <w:rsid w:val="00FE558B"/>
    <w:rsid w:val="00FE579A"/>
    <w:rsid w:val="00FE73CF"/>
    <w:rsid w:val="00FE7890"/>
    <w:rsid w:val="00FE7E07"/>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EE07"/>
  <w15:chartTrackingRefBased/>
  <w15:docId w15:val="{7BAC0F02-8177-4E32-BCA9-88636826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nhideWhenUsed/>
    <w:rsid w:val="00F67455"/>
    <w:pPr>
      <w:tabs>
        <w:tab w:val="center" w:pos="4513"/>
        <w:tab w:val="right" w:pos="9026"/>
      </w:tabs>
    </w:pPr>
  </w:style>
  <w:style w:type="character" w:customStyle="1" w:styleId="KjeneRakstz">
    <w:name w:val="Kājene Rakstz."/>
    <w:basedOn w:val="Noklusjumarindkopasfonts"/>
    <w:link w:val="Kjene"/>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paragraph" w:styleId="Sarakstarindkopa">
    <w:name w:val="List Paragraph"/>
    <w:basedOn w:val="Parasts"/>
    <w:uiPriority w:val="34"/>
    <w:qFormat/>
    <w:rsid w:val="009E481B"/>
    <w:pPr>
      <w:ind w:left="720"/>
      <w:contextualSpacing/>
    </w:pPr>
  </w:style>
  <w:style w:type="character" w:customStyle="1" w:styleId="UnresolvedMention1">
    <w:name w:val="Unresolved Mention1"/>
    <w:basedOn w:val="Noklusjumarindkopasfonts"/>
    <w:uiPriority w:val="99"/>
    <w:semiHidden/>
    <w:unhideWhenUsed/>
    <w:rsid w:val="007D0DE2"/>
    <w:rPr>
      <w:color w:val="605E5C"/>
      <w:shd w:val="clear" w:color="auto" w:fill="E1DFDD"/>
    </w:rPr>
  </w:style>
  <w:style w:type="paragraph" w:customStyle="1" w:styleId="naiskr">
    <w:name w:val="naiskr"/>
    <w:basedOn w:val="Parasts"/>
    <w:rsid w:val="007B5216"/>
    <w:pPr>
      <w:spacing w:before="100" w:beforeAutospacing="1" w:after="100" w:afterAutospacing="1"/>
    </w:pPr>
  </w:style>
  <w:style w:type="paragraph" w:customStyle="1" w:styleId="naisnod">
    <w:name w:val="naisnod"/>
    <w:basedOn w:val="Parasts"/>
    <w:rsid w:val="007B5216"/>
    <w:pPr>
      <w:spacing w:before="100" w:beforeAutospacing="1" w:after="100" w:afterAutospacing="1"/>
    </w:pPr>
  </w:style>
  <w:style w:type="character" w:styleId="Komentraatsauce">
    <w:name w:val="annotation reference"/>
    <w:basedOn w:val="Noklusjumarindkopasfonts"/>
    <w:uiPriority w:val="99"/>
    <w:semiHidden/>
    <w:unhideWhenUsed/>
    <w:rsid w:val="00D631E2"/>
    <w:rPr>
      <w:sz w:val="16"/>
      <w:szCs w:val="16"/>
    </w:rPr>
  </w:style>
  <w:style w:type="paragraph" w:styleId="Komentrateksts">
    <w:name w:val="annotation text"/>
    <w:basedOn w:val="Parasts"/>
    <w:link w:val="KomentratekstsRakstz"/>
    <w:uiPriority w:val="99"/>
    <w:semiHidden/>
    <w:unhideWhenUsed/>
    <w:rsid w:val="00D631E2"/>
    <w:rPr>
      <w:sz w:val="20"/>
      <w:szCs w:val="20"/>
    </w:rPr>
  </w:style>
  <w:style w:type="character" w:customStyle="1" w:styleId="KomentratekstsRakstz">
    <w:name w:val="Komentāra teksts Rakstz."/>
    <w:basedOn w:val="Noklusjumarindkopasfonts"/>
    <w:link w:val="Komentrateksts"/>
    <w:uiPriority w:val="99"/>
    <w:semiHidden/>
    <w:rsid w:val="00D631E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631E2"/>
    <w:rPr>
      <w:b/>
      <w:bCs/>
    </w:rPr>
  </w:style>
  <w:style w:type="character" w:customStyle="1" w:styleId="KomentratmaRakstz">
    <w:name w:val="Komentāra tēma Rakstz."/>
    <w:basedOn w:val="KomentratekstsRakstz"/>
    <w:link w:val="Komentratma"/>
    <w:uiPriority w:val="99"/>
    <w:semiHidden/>
    <w:rsid w:val="00D631E2"/>
    <w:rPr>
      <w:rFonts w:ascii="Times New Roman" w:eastAsia="Times New Roman" w:hAnsi="Times New Roman" w:cs="Times New Roman"/>
      <w:b/>
      <w:bCs/>
      <w:sz w:val="20"/>
      <w:szCs w:val="20"/>
      <w:lang w:eastAsia="lv-LV"/>
    </w:rPr>
  </w:style>
  <w:style w:type="character" w:styleId="Izmantotahipersaite">
    <w:name w:val="FollowedHyperlink"/>
    <w:basedOn w:val="Noklusjumarindkopasfonts"/>
    <w:uiPriority w:val="99"/>
    <w:semiHidden/>
    <w:unhideWhenUsed/>
    <w:rsid w:val="00CA3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4223">
      <w:bodyDiv w:val="1"/>
      <w:marLeft w:val="0"/>
      <w:marRight w:val="0"/>
      <w:marTop w:val="0"/>
      <w:marBottom w:val="0"/>
      <w:divBdr>
        <w:top w:val="none" w:sz="0" w:space="0" w:color="auto"/>
        <w:left w:val="none" w:sz="0" w:space="0" w:color="auto"/>
        <w:bottom w:val="none" w:sz="0" w:space="0" w:color="auto"/>
        <w:right w:val="none" w:sz="0" w:space="0" w:color="auto"/>
      </w:divBdr>
    </w:div>
    <w:div w:id="2021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data.ec.europa.eu/extensions/DashboardPrice/DashboardMarketPrices.html" TargetMode="External"/><Relationship Id="rId13" Type="http://schemas.openxmlformats.org/officeDocument/2006/relationships/hyperlink" Target="http://www.z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s.lad.gov.lv"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d.gov.lv" TargetMode="External"/><Relationship Id="rId5" Type="http://schemas.openxmlformats.org/officeDocument/2006/relationships/webSettings" Target="webSettings.xml"/><Relationship Id="rId15" Type="http://schemas.openxmlformats.org/officeDocument/2006/relationships/hyperlink" Target="mailto:aija.tora@zm.gov.lv" TargetMode="External"/><Relationship Id="rId10" Type="http://schemas.openxmlformats.org/officeDocument/2006/relationships/hyperlink" Target="https://eps.lad.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gov.lv/lv/registri-un-datubazes" TargetMode="External"/><Relationship Id="rId14" Type="http://schemas.openxmlformats.org/officeDocument/2006/relationships/hyperlink" Target="https://www.zm.gov.lv/zemkopibas-ministrija/apspriesanas/ministru-kabineta-noteikumu-projekts-noteikumi-par-zaudejumu-kas-radus?id=100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42E7-11B9-4F21-ACAF-6DC83A1E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36457</Words>
  <Characters>20782</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to zaudējumu kompensāciju, kuri radušies valsts uzraudzībā esošās dzīvnieku infekcijas slimības vai epizootijas uzliesmojuma laikā</vt: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57125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“Valsts uzraudzībā esošās dzīvnieku infekcijas slimības vai epizootijas uzliesmojuma laikā radušos zaudējumu kompensācijas noteikumi” (VSS-185)</dc:title>
  <dc:subject>anotācija</dc:subject>
  <dc:creator>Aija Tora</dc:creator>
  <cp:keywords/>
  <dc:description>Aija Tora, tālr. 67027620, e-pasts: aija.tora@zm.gov.lv</dc:description>
  <cp:lastModifiedBy>Sanita Papinova</cp:lastModifiedBy>
  <cp:revision>11</cp:revision>
  <cp:lastPrinted>2019-05-15T10:59:00Z</cp:lastPrinted>
  <dcterms:created xsi:type="dcterms:W3CDTF">2021-03-19T13:40:00Z</dcterms:created>
  <dcterms:modified xsi:type="dcterms:W3CDTF">2021-03-23T06:57:00Z</dcterms:modified>
</cp:coreProperties>
</file>