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AB3" w:rsidRPr="003268DD" w:rsidRDefault="002C4AB3" w:rsidP="003268DD">
      <w:pPr>
        <w:pStyle w:val="Parasts1"/>
        <w:jc w:val="center"/>
        <w:rPr>
          <w:b/>
          <w:szCs w:val="28"/>
        </w:rPr>
      </w:pPr>
      <w:r w:rsidRPr="003268DD">
        <w:rPr>
          <w:b/>
          <w:szCs w:val="28"/>
        </w:rPr>
        <w:t>Izziņa par atzinum</w:t>
      </w:r>
      <w:r w:rsidR="006F3FF0" w:rsidRPr="003268DD">
        <w:rPr>
          <w:b/>
          <w:szCs w:val="28"/>
        </w:rPr>
        <w:t>os</w:t>
      </w:r>
      <w:r w:rsidR="00A57A75" w:rsidRPr="003268DD">
        <w:rPr>
          <w:b/>
          <w:szCs w:val="28"/>
        </w:rPr>
        <w:t xml:space="preserve"> </w:t>
      </w:r>
      <w:r w:rsidRPr="003268DD">
        <w:rPr>
          <w:b/>
          <w:szCs w:val="28"/>
        </w:rPr>
        <w:t>sniegt</w:t>
      </w:r>
      <w:r w:rsidR="00AE5F9C" w:rsidRPr="003268DD">
        <w:rPr>
          <w:b/>
          <w:szCs w:val="28"/>
        </w:rPr>
        <w:t>ajiem</w:t>
      </w:r>
      <w:r w:rsidRPr="003268DD">
        <w:rPr>
          <w:b/>
          <w:szCs w:val="28"/>
        </w:rPr>
        <w:t xml:space="preserve"> iebildum</w:t>
      </w:r>
      <w:r w:rsidR="00AE5F9C" w:rsidRPr="003268DD">
        <w:rPr>
          <w:b/>
          <w:szCs w:val="28"/>
        </w:rPr>
        <w:t>iem</w:t>
      </w:r>
    </w:p>
    <w:tbl>
      <w:tblPr>
        <w:tblW w:w="0" w:type="auto"/>
        <w:jc w:val="center"/>
        <w:tblCellSpacing w:w="0" w:type="dxa"/>
        <w:tblCellMar>
          <w:left w:w="0" w:type="dxa"/>
          <w:right w:w="0" w:type="dxa"/>
        </w:tblCellMar>
        <w:tblLook w:val="0000" w:firstRow="0" w:lastRow="0" w:firstColumn="0" w:lastColumn="0" w:noHBand="0" w:noVBand="0"/>
      </w:tblPr>
      <w:tblGrid>
        <w:gridCol w:w="10185"/>
      </w:tblGrid>
      <w:tr w:rsidR="002C4AB3" w:rsidRPr="003268DD" w:rsidTr="00054DEB">
        <w:trPr>
          <w:tblCellSpacing w:w="0" w:type="dxa"/>
          <w:jc w:val="center"/>
        </w:trPr>
        <w:tc>
          <w:tcPr>
            <w:tcW w:w="10185" w:type="dxa"/>
            <w:tcBorders>
              <w:top w:val="nil"/>
              <w:left w:val="nil"/>
              <w:bottom w:val="single" w:sz="8" w:space="0" w:color="000000"/>
              <w:right w:val="nil"/>
            </w:tcBorders>
          </w:tcPr>
          <w:p w:rsidR="002C4AB3" w:rsidRPr="003268DD" w:rsidRDefault="00EE42EC" w:rsidP="003268DD">
            <w:pPr>
              <w:pStyle w:val="Parasts1"/>
              <w:jc w:val="center"/>
              <w:rPr>
                <w:b/>
                <w:szCs w:val="28"/>
              </w:rPr>
            </w:pPr>
            <w:r w:rsidRPr="003268DD">
              <w:rPr>
                <w:b/>
                <w:szCs w:val="28"/>
              </w:rPr>
              <w:t xml:space="preserve">par </w:t>
            </w:r>
            <w:r w:rsidR="00831EFD" w:rsidRPr="003268DD">
              <w:rPr>
                <w:b/>
                <w:szCs w:val="28"/>
              </w:rPr>
              <w:t>Ministru kabineta noteikumu</w:t>
            </w:r>
            <w:r w:rsidR="006F3FF0" w:rsidRPr="003268DD">
              <w:rPr>
                <w:b/>
                <w:szCs w:val="28"/>
              </w:rPr>
              <w:t xml:space="preserve"> projekt</w:t>
            </w:r>
            <w:r w:rsidRPr="003268DD">
              <w:rPr>
                <w:b/>
                <w:szCs w:val="28"/>
              </w:rPr>
              <w:t>u</w:t>
            </w:r>
            <w:r w:rsidR="006F3FF0" w:rsidRPr="003268DD">
              <w:rPr>
                <w:b/>
                <w:szCs w:val="28"/>
              </w:rPr>
              <w:t xml:space="preserve"> </w:t>
            </w:r>
            <w:r w:rsidR="00A57A75" w:rsidRPr="003268DD">
              <w:rPr>
                <w:b/>
                <w:szCs w:val="28"/>
              </w:rPr>
              <w:t>„</w:t>
            </w:r>
            <w:r w:rsidR="00727992" w:rsidRPr="003268DD">
              <w:rPr>
                <w:b/>
                <w:bCs/>
                <w:szCs w:val="28"/>
              </w:rPr>
              <w:t>Grozījumi Ministru kabineta 2015. gada 3. februāra noteikumos Nr. 59 „</w:t>
            </w:r>
            <w:r w:rsidR="00727992" w:rsidRPr="003268DD">
              <w:rPr>
                <w:b/>
                <w:bCs/>
                <w:color w:val="000000"/>
                <w:szCs w:val="28"/>
              </w:rPr>
              <w:t>Valsts un Eiropas Savienības atbalsta piešķiršanas kārtība investīciju veicināšanai lauksaimniecībā</w:t>
            </w:r>
            <w:r w:rsidR="00727992" w:rsidRPr="003268DD">
              <w:rPr>
                <w:b/>
                <w:bCs/>
                <w:szCs w:val="28"/>
              </w:rPr>
              <w:t>”</w:t>
            </w:r>
            <w:r w:rsidR="00A57A75" w:rsidRPr="003268DD">
              <w:rPr>
                <w:b/>
                <w:szCs w:val="28"/>
              </w:rPr>
              <w:t>”</w:t>
            </w:r>
          </w:p>
        </w:tc>
      </w:tr>
    </w:tbl>
    <w:p w:rsidR="002C4AB3" w:rsidRPr="003268DD" w:rsidRDefault="002C4AB3" w:rsidP="002C4AB3">
      <w:pPr>
        <w:pStyle w:val="Parasts1"/>
        <w:jc w:val="center"/>
        <w:rPr>
          <w:szCs w:val="28"/>
        </w:rPr>
      </w:pPr>
      <w:r w:rsidRPr="003268DD">
        <w:rPr>
          <w:szCs w:val="28"/>
        </w:rPr>
        <w:t>(dokumenta veids un nosaukums)</w:t>
      </w:r>
    </w:p>
    <w:p w:rsidR="00E10B21" w:rsidRPr="00E11505" w:rsidRDefault="002C4AB3" w:rsidP="00E536CD">
      <w:pPr>
        <w:pStyle w:val="naislab"/>
        <w:jc w:val="both"/>
        <w:rPr>
          <w:b/>
          <w:sz w:val="28"/>
          <w:szCs w:val="28"/>
        </w:rPr>
      </w:pPr>
      <w:r w:rsidRPr="00E11505">
        <w:rPr>
          <w:b/>
          <w:sz w:val="28"/>
          <w:szCs w:val="28"/>
        </w:rPr>
        <w:t> </w:t>
      </w:r>
    </w:p>
    <w:p w:rsidR="002C4AB3" w:rsidRPr="00616213" w:rsidRDefault="002C4AB3" w:rsidP="00E536CD">
      <w:pPr>
        <w:pStyle w:val="naislab"/>
        <w:jc w:val="both"/>
        <w:rPr>
          <w:b/>
        </w:rPr>
      </w:pPr>
      <w:r w:rsidRPr="00616213">
        <w:rPr>
          <w:b/>
        </w:rPr>
        <w:t>I. Jautājumi, par kuriem saskaņošanā vienošanās nav panākta</w:t>
      </w:r>
    </w:p>
    <w:tbl>
      <w:tblPr>
        <w:tblW w:w="144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16"/>
        <w:gridCol w:w="3135"/>
        <w:gridCol w:w="3166"/>
        <w:gridCol w:w="3014"/>
        <w:gridCol w:w="2511"/>
        <w:gridCol w:w="1933"/>
      </w:tblGrid>
      <w:tr w:rsidR="002C4AB3">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 Nr.</w:t>
            </w:r>
            <w:r>
              <w:br/>
              <w:t> p.k.</w:t>
            </w:r>
          </w:p>
        </w:tc>
        <w:tc>
          <w:tcPr>
            <w:tcW w:w="3135"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Saskaņošanai nosūtītā projekta redakcija (konkrēta punkta (panta) redakcija)</w:t>
            </w:r>
          </w:p>
        </w:tc>
        <w:tc>
          <w:tcPr>
            <w:tcW w:w="3166"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Atzinumā norādītais ministrijas (citas institūcijas) iebildums, kā arī saskaņošanā papildus izteiktais iebildums par projekta konkrēto punktu (pantu)</w:t>
            </w:r>
          </w:p>
        </w:tc>
        <w:tc>
          <w:tcPr>
            <w:tcW w:w="3014"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Atbildīgās ministrijas pamatojums iebilduma noraidījumam</w:t>
            </w:r>
          </w:p>
        </w:tc>
        <w:tc>
          <w:tcPr>
            <w:tcW w:w="2511"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Atzinuma sniedzēja uzturētais iebildums, ja tas atšķiras no atzinumā norādītā iebilduma pamatojuma</w:t>
            </w:r>
          </w:p>
        </w:tc>
        <w:tc>
          <w:tcPr>
            <w:tcW w:w="1933"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Projekta attiecīgā punkta (panta) galīgā redakcija</w:t>
            </w:r>
          </w:p>
        </w:tc>
      </w:tr>
      <w:tr w:rsidR="002C4AB3">
        <w:trPr>
          <w:tblCellSpacing w:w="0" w:type="dxa"/>
        </w:trPr>
        <w:tc>
          <w:tcPr>
            <w:tcW w:w="716"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1</w:t>
            </w:r>
          </w:p>
        </w:tc>
        <w:tc>
          <w:tcPr>
            <w:tcW w:w="3135"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2</w:t>
            </w:r>
          </w:p>
        </w:tc>
        <w:tc>
          <w:tcPr>
            <w:tcW w:w="3166"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3</w:t>
            </w:r>
          </w:p>
        </w:tc>
        <w:tc>
          <w:tcPr>
            <w:tcW w:w="3014"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4</w:t>
            </w:r>
          </w:p>
        </w:tc>
        <w:tc>
          <w:tcPr>
            <w:tcW w:w="2511"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5</w:t>
            </w:r>
          </w:p>
        </w:tc>
        <w:tc>
          <w:tcPr>
            <w:tcW w:w="1933"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6</w:t>
            </w:r>
          </w:p>
        </w:tc>
      </w:tr>
      <w:tr w:rsidR="002C4AB3" w:rsidTr="002068C5">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Parasts1"/>
              <w:jc w:val="center"/>
            </w:pPr>
            <w:r>
              <w:t>–</w:t>
            </w:r>
          </w:p>
        </w:tc>
        <w:tc>
          <w:tcPr>
            <w:tcW w:w="3135"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Parasts1"/>
              <w:ind w:firstLine="135"/>
              <w:jc w:val="center"/>
            </w:pPr>
            <w:r>
              <w:t>–</w:t>
            </w:r>
          </w:p>
        </w:tc>
        <w:tc>
          <w:tcPr>
            <w:tcW w:w="3166" w:type="dxa"/>
            <w:tcBorders>
              <w:top w:val="single" w:sz="6" w:space="0" w:color="808080"/>
              <w:left w:val="single" w:sz="6" w:space="0" w:color="808080"/>
              <w:bottom w:val="single" w:sz="6" w:space="0" w:color="808080"/>
              <w:right w:val="single" w:sz="6" w:space="0" w:color="808080"/>
            </w:tcBorders>
          </w:tcPr>
          <w:p w:rsidR="00951DCA" w:rsidRDefault="00AD1EB9" w:rsidP="00AD1EB9">
            <w:pPr>
              <w:pStyle w:val="Parasts1"/>
              <w:jc w:val="center"/>
            </w:pPr>
            <w:r>
              <w:t>–</w:t>
            </w:r>
          </w:p>
        </w:tc>
        <w:tc>
          <w:tcPr>
            <w:tcW w:w="3014" w:type="dxa"/>
            <w:tcBorders>
              <w:top w:val="single" w:sz="6" w:space="0" w:color="808080"/>
              <w:left w:val="single" w:sz="6" w:space="0" w:color="808080"/>
              <w:bottom w:val="single" w:sz="6" w:space="0" w:color="808080"/>
              <w:right w:val="single" w:sz="6" w:space="0" w:color="808080"/>
            </w:tcBorders>
          </w:tcPr>
          <w:p w:rsidR="002068C5" w:rsidRDefault="00AD1EB9" w:rsidP="00AD1EB9">
            <w:pPr>
              <w:pStyle w:val="Parasts1"/>
              <w:jc w:val="center"/>
            </w:pPr>
            <w:r>
              <w:t>–</w:t>
            </w:r>
          </w:p>
        </w:tc>
        <w:tc>
          <w:tcPr>
            <w:tcW w:w="2511"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naislab"/>
              <w:jc w:val="center"/>
            </w:pPr>
            <w:r>
              <w:t>–</w:t>
            </w:r>
          </w:p>
        </w:tc>
        <w:tc>
          <w:tcPr>
            <w:tcW w:w="1933"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naislab"/>
              <w:jc w:val="center"/>
            </w:pPr>
            <w:r>
              <w:t>–</w:t>
            </w:r>
          </w:p>
        </w:tc>
      </w:tr>
    </w:tbl>
    <w:p w:rsidR="003268DD" w:rsidRDefault="003268DD" w:rsidP="00E536CD">
      <w:pPr>
        <w:pStyle w:val="naislab"/>
        <w:jc w:val="both"/>
        <w:rPr>
          <w:b/>
        </w:rPr>
      </w:pPr>
    </w:p>
    <w:p w:rsidR="002C4AB3" w:rsidRPr="00E536CD" w:rsidRDefault="002C4AB3" w:rsidP="00E536CD">
      <w:pPr>
        <w:pStyle w:val="naislab"/>
        <w:jc w:val="both"/>
        <w:rPr>
          <w:b/>
        </w:rPr>
      </w:pPr>
      <w:r w:rsidRPr="00E536CD">
        <w:rPr>
          <w:b/>
        </w:rPr>
        <w:t> Informācija par starpministriju (starpinstitūciju) sanāksmi vai elektronisko saskaņošanu</w:t>
      </w:r>
    </w:p>
    <w:tbl>
      <w:tblPr>
        <w:tblW w:w="12615" w:type="dxa"/>
        <w:tblCellSpacing w:w="0" w:type="dxa"/>
        <w:tblCellMar>
          <w:left w:w="0" w:type="dxa"/>
          <w:right w:w="0" w:type="dxa"/>
        </w:tblCellMar>
        <w:tblLook w:val="0000" w:firstRow="0" w:lastRow="0" w:firstColumn="0" w:lastColumn="0" w:noHBand="0" w:noVBand="0"/>
      </w:tblPr>
      <w:tblGrid>
        <w:gridCol w:w="2826"/>
        <w:gridCol w:w="9789"/>
      </w:tblGrid>
      <w:tr w:rsidR="002C4AB3" w:rsidTr="0011035C">
        <w:trPr>
          <w:tblCellSpacing w:w="0" w:type="dxa"/>
        </w:trPr>
        <w:tc>
          <w:tcPr>
            <w:tcW w:w="2826" w:type="dxa"/>
          </w:tcPr>
          <w:p w:rsidR="002C4AB3" w:rsidRDefault="002C4AB3" w:rsidP="002C4AB3">
            <w:pPr>
              <w:pStyle w:val="Kjene"/>
              <w:jc w:val="both"/>
            </w:pPr>
            <w:r>
              <w:rPr>
                <w:b/>
                <w:bCs/>
              </w:rPr>
              <w:t> </w:t>
            </w:r>
            <w:r>
              <w:t>Datums</w:t>
            </w:r>
          </w:p>
        </w:tc>
        <w:tc>
          <w:tcPr>
            <w:tcW w:w="9789" w:type="dxa"/>
            <w:tcBorders>
              <w:top w:val="nil"/>
              <w:left w:val="nil"/>
              <w:bottom w:val="single" w:sz="8" w:space="0" w:color="000000"/>
              <w:right w:val="nil"/>
            </w:tcBorders>
          </w:tcPr>
          <w:p w:rsidR="002C4AB3" w:rsidRDefault="008F7AE9" w:rsidP="00A767B5">
            <w:pPr>
              <w:pStyle w:val="naislab"/>
              <w:jc w:val="both"/>
            </w:pPr>
            <w:r>
              <w:t>20</w:t>
            </w:r>
            <w:r w:rsidR="00F17FC9">
              <w:t>.</w:t>
            </w:r>
            <w:r>
              <w:t>08</w:t>
            </w:r>
            <w:r w:rsidR="00F17FC9">
              <w:t>.20</w:t>
            </w:r>
            <w:r w:rsidR="007F07C9">
              <w:t>21</w:t>
            </w:r>
            <w:r w:rsidR="00F17FC9">
              <w:t>.</w:t>
            </w:r>
          </w:p>
        </w:tc>
      </w:tr>
      <w:tr w:rsidR="002C4AB3" w:rsidTr="0011035C">
        <w:trPr>
          <w:tblCellSpacing w:w="0" w:type="dxa"/>
        </w:trPr>
        <w:tc>
          <w:tcPr>
            <w:tcW w:w="2826" w:type="dxa"/>
            <w:vAlign w:val="center"/>
          </w:tcPr>
          <w:p w:rsidR="002C4AB3" w:rsidRDefault="002C4AB3" w:rsidP="002C4AB3">
            <w:pPr>
              <w:pStyle w:val="Kjene"/>
              <w:jc w:val="both"/>
            </w:pPr>
            <w:r>
              <w:t>Saskaņošanas dalībnieki</w:t>
            </w:r>
          </w:p>
        </w:tc>
        <w:tc>
          <w:tcPr>
            <w:tcW w:w="9789" w:type="dxa"/>
            <w:vAlign w:val="center"/>
          </w:tcPr>
          <w:p w:rsidR="005379C7" w:rsidRDefault="001C3146" w:rsidP="00227859">
            <w:pPr>
              <w:pStyle w:val="Parasts1"/>
              <w:rPr>
                <w:sz w:val="20"/>
                <w:szCs w:val="20"/>
              </w:rPr>
            </w:pPr>
            <w:r>
              <w:rPr>
                <w:sz w:val="20"/>
                <w:szCs w:val="20"/>
              </w:rPr>
              <w:t xml:space="preserve"> </w:t>
            </w:r>
            <w:r w:rsidR="005379C7">
              <w:rPr>
                <w:sz w:val="20"/>
                <w:szCs w:val="20"/>
              </w:rPr>
              <w:t>Finanšu ministrija</w:t>
            </w:r>
          </w:p>
          <w:p w:rsidR="005379C7" w:rsidRPr="00227859" w:rsidRDefault="007F07C9" w:rsidP="00FD3A2F">
            <w:pPr>
              <w:pStyle w:val="Parasts1"/>
              <w:rPr>
                <w:sz w:val="20"/>
                <w:szCs w:val="20"/>
              </w:rPr>
            </w:pPr>
            <w:r>
              <w:rPr>
                <w:sz w:val="20"/>
                <w:szCs w:val="20"/>
              </w:rPr>
              <w:t>,</w:t>
            </w:r>
            <w:proofErr w:type="spellStart"/>
            <w:r>
              <w:rPr>
                <w:sz w:val="20"/>
                <w:szCs w:val="20"/>
              </w:rPr>
              <w:t>A.Reinfelde</w:t>
            </w:r>
            <w:proofErr w:type="spellEnd"/>
            <w:r w:rsidR="00BF205D">
              <w:rPr>
                <w:sz w:val="20"/>
                <w:szCs w:val="20"/>
              </w:rPr>
              <w:t xml:space="preserve"> </w:t>
            </w:r>
            <w:r w:rsidR="00377BA3">
              <w:rPr>
                <w:sz w:val="20"/>
                <w:szCs w:val="20"/>
              </w:rPr>
              <w:t>Tieslietu ministrija</w:t>
            </w:r>
          </w:p>
        </w:tc>
      </w:tr>
      <w:tr w:rsidR="001F2B65" w:rsidTr="0011035C">
        <w:trPr>
          <w:tblCellSpacing w:w="0" w:type="dxa"/>
        </w:trPr>
        <w:tc>
          <w:tcPr>
            <w:tcW w:w="2826" w:type="dxa"/>
            <w:vAlign w:val="center"/>
          </w:tcPr>
          <w:p w:rsidR="001F2B65" w:rsidRDefault="001F2B65" w:rsidP="002C4AB3">
            <w:pPr>
              <w:pStyle w:val="Kjene"/>
              <w:jc w:val="both"/>
            </w:pPr>
          </w:p>
        </w:tc>
        <w:tc>
          <w:tcPr>
            <w:tcW w:w="9789" w:type="dxa"/>
            <w:tcBorders>
              <w:top w:val="single" w:sz="8" w:space="0" w:color="000000"/>
              <w:left w:val="nil"/>
              <w:bottom w:val="single" w:sz="8" w:space="0" w:color="000000"/>
              <w:right w:val="nil"/>
            </w:tcBorders>
            <w:vAlign w:val="center"/>
          </w:tcPr>
          <w:p w:rsidR="001F2B65" w:rsidRDefault="001F2B65" w:rsidP="002C4AB3">
            <w:pPr>
              <w:pStyle w:val="Kjene"/>
              <w:jc w:val="both"/>
            </w:pPr>
          </w:p>
        </w:tc>
      </w:tr>
      <w:tr w:rsidR="001F2B65" w:rsidTr="0066517E">
        <w:trPr>
          <w:tblCellSpacing w:w="0" w:type="dxa"/>
        </w:trPr>
        <w:tc>
          <w:tcPr>
            <w:tcW w:w="12615" w:type="dxa"/>
            <w:gridSpan w:val="2"/>
            <w:vAlign w:val="center"/>
          </w:tcPr>
          <w:p w:rsidR="001F2B65" w:rsidRPr="001F2B65" w:rsidRDefault="001F2B65" w:rsidP="001F2B65">
            <w:pPr>
              <w:pStyle w:val="Kjene"/>
              <w:ind w:firstLine="2835"/>
              <w:jc w:val="both"/>
              <w:rPr>
                <w:u w:val="single"/>
              </w:rPr>
            </w:pPr>
          </w:p>
        </w:tc>
      </w:tr>
    </w:tbl>
    <w:p w:rsidR="002C4AB3" w:rsidRDefault="002C4AB3" w:rsidP="002C4AB3">
      <w:pPr>
        <w:pStyle w:val="Parasts1"/>
        <w:jc w:val="both"/>
        <w:rPr>
          <w:vanish/>
        </w:rPr>
      </w:pPr>
    </w:p>
    <w:tbl>
      <w:tblPr>
        <w:tblW w:w="13349" w:type="dxa"/>
        <w:tblCellSpacing w:w="0" w:type="dxa"/>
        <w:tblCellMar>
          <w:left w:w="0" w:type="dxa"/>
          <w:right w:w="0" w:type="dxa"/>
        </w:tblCellMar>
        <w:tblLook w:val="0000" w:firstRow="0" w:lastRow="0" w:firstColumn="0" w:lastColumn="0" w:noHBand="0" w:noVBand="0"/>
      </w:tblPr>
      <w:tblGrid>
        <w:gridCol w:w="7527"/>
        <w:gridCol w:w="4809"/>
        <w:gridCol w:w="1013"/>
      </w:tblGrid>
      <w:tr w:rsidR="002C4AB3" w:rsidTr="002068C5">
        <w:trPr>
          <w:trHeight w:val="241"/>
          <w:tblCellSpacing w:w="0" w:type="dxa"/>
        </w:trPr>
        <w:tc>
          <w:tcPr>
            <w:tcW w:w="7527" w:type="dxa"/>
          </w:tcPr>
          <w:p w:rsidR="002C4AB3" w:rsidRDefault="002C4AB3" w:rsidP="002C4AB3">
            <w:pPr>
              <w:pStyle w:val="Kjene"/>
              <w:jc w:val="both"/>
            </w:pPr>
            <w:r>
              <w:t>Saskaņošanas dalībnieki izskatīja šādu ministriju (citu institūciju) iebildumus</w:t>
            </w:r>
          </w:p>
        </w:tc>
        <w:tc>
          <w:tcPr>
            <w:tcW w:w="4809" w:type="dxa"/>
          </w:tcPr>
          <w:p w:rsidR="00377BA3" w:rsidRDefault="002C4AB3" w:rsidP="00C31D2A">
            <w:pPr>
              <w:pStyle w:val="Kjene"/>
              <w:jc w:val="both"/>
            </w:pPr>
            <w:r>
              <w:t> </w:t>
            </w:r>
            <w:r w:rsidR="00377BA3">
              <w:t>Tieslietu ministrija</w:t>
            </w:r>
            <w:r w:rsidR="009B6CFF">
              <w:t>, Finanšu ministrija</w:t>
            </w:r>
          </w:p>
        </w:tc>
        <w:tc>
          <w:tcPr>
            <w:tcW w:w="1013" w:type="dxa"/>
          </w:tcPr>
          <w:p w:rsidR="002C4AB3" w:rsidRDefault="002C4AB3" w:rsidP="002C4AB3">
            <w:pPr>
              <w:pStyle w:val="Kjene"/>
              <w:jc w:val="both"/>
            </w:pPr>
            <w:r>
              <w:t> </w:t>
            </w:r>
          </w:p>
        </w:tc>
      </w:tr>
      <w:tr w:rsidR="002C4AB3" w:rsidTr="002068C5">
        <w:trPr>
          <w:trHeight w:val="373"/>
          <w:tblCellSpacing w:w="0" w:type="dxa"/>
        </w:trPr>
        <w:tc>
          <w:tcPr>
            <w:tcW w:w="7527" w:type="dxa"/>
          </w:tcPr>
          <w:p w:rsidR="002C4AB3" w:rsidRDefault="002C4AB3" w:rsidP="002C4AB3">
            <w:pPr>
              <w:pStyle w:val="Kjene"/>
              <w:jc w:val="both"/>
            </w:pPr>
          </w:p>
        </w:tc>
        <w:tc>
          <w:tcPr>
            <w:tcW w:w="5822" w:type="dxa"/>
            <w:gridSpan w:val="2"/>
            <w:tcBorders>
              <w:top w:val="single" w:sz="8" w:space="0" w:color="000000"/>
              <w:left w:val="nil"/>
              <w:bottom w:val="single" w:sz="8" w:space="0" w:color="000000"/>
              <w:right w:val="nil"/>
            </w:tcBorders>
          </w:tcPr>
          <w:p w:rsidR="002C4AB3" w:rsidRDefault="002C4AB3" w:rsidP="00AD1EB9">
            <w:pPr>
              <w:pStyle w:val="naislab"/>
              <w:jc w:val="both"/>
            </w:pPr>
          </w:p>
        </w:tc>
      </w:tr>
      <w:tr w:rsidR="002C4AB3" w:rsidTr="002068C5">
        <w:trPr>
          <w:trHeight w:val="241"/>
          <w:tblCellSpacing w:w="0" w:type="dxa"/>
        </w:trPr>
        <w:tc>
          <w:tcPr>
            <w:tcW w:w="13349" w:type="dxa"/>
            <w:gridSpan w:val="3"/>
            <w:vAlign w:val="center"/>
          </w:tcPr>
          <w:p w:rsidR="002C4AB3" w:rsidRDefault="002C4AB3" w:rsidP="002C4AB3">
            <w:pPr>
              <w:pStyle w:val="Parasts1"/>
              <w:jc w:val="both"/>
            </w:pPr>
            <w:r>
              <w:t> </w:t>
            </w:r>
          </w:p>
        </w:tc>
      </w:tr>
      <w:tr w:rsidR="002C4AB3" w:rsidTr="002068C5">
        <w:trPr>
          <w:trHeight w:val="493"/>
          <w:tblCellSpacing w:w="0" w:type="dxa"/>
        </w:trPr>
        <w:tc>
          <w:tcPr>
            <w:tcW w:w="7527" w:type="dxa"/>
            <w:vAlign w:val="center"/>
          </w:tcPr>
          <w:p w:rsidR="002C4AB3" w:rsidRDefault="002C4AB3" w:rsidP="002C4AB3">
            <w:pPr>
              <w:pStyle w:val="Kjene"/>
              <w:jc w:val="both"/>
            </w:pPr>
            <w:r>
              <w:t>Ministrijas (citas institūcijas), kuras nav ieradušās uz sanāksmi vai kuras nav atbildējušas uz uzaicinājumu piedalīties elektroniskajā saskaņošanā</w:t>
            </w:r>
          </w:p>
        </w:tc>
        <w:tc>
          <w:tcPr>
            <w:tcW w:w="5822" w:type="dxa"/>
            <w:gridSpan w:val="2"/>
            <w:vAlign w:val="center"/>
          </w:tcPr>
          <w:p w:rsidR="002C4AB3" w:rsidRDefault="002C4AB3" w:rsidP="002C4AB3">
            <w:pPr>
              <w:pStyle w:val="Kjene"/>
              <w:jc w:val="both"/>
            </w:pPr>
            <w:r>
              <w:t> </w:t>
            </w:r>
            <w:r w:rsidR="0069412A">
              <w:t>–</w:t>
            </w:r>
          </w:p>
        </w:tc>
      </w:tr>
      <w:tr w:rsidR="002C4AB3" w:rsidTr="002068C5">
        <w:trPr>
          <w:trHeight w:val="241"/>
          <w:tblCellSpacing w:w="0" w:type="dxa"/>
        </w:trPr>
        <w:tc>
          <w:tcPr>
            <w:tcW w:w="7527" w:type="dxa"/>
            <w:vAlign w:val="center"/>
          </w:tcPr>
          <w:p w:rsidR="002C4AB3" w:rsidRDefault="002C4AB3" w:rsidP="002C4AB3">
            <w:pPr>
              <w:pStyle w:val="Kjene"/>
              <w:jc w:val="both"/>
            </w:pPr>
            <w:r>
              <w:t>  </w:t>
            </w:r>
          </w:p>
        </w:tc>
        <w:tc>
          <w:tcPr>
            <w:tcW w:w="5822" w:type="dxa"/>
            <w:gridSpan w:val="2"/>
            <w:tcBorders>
              <w:top w:val="single" w:sz="8" w:space="0" w:color="000000"/>
              <w:left w:val="nil"/>
              <w:bottom w:val="single" w:sz="8" w:space="0" w:color="000000"/>
              <w:right w:val="nil"/>
            </w:tcBorders>
            <w:vAlign w:val="center"/>
          </w:tcPr>
          <w:p w:rsidR="002C4AB3" w:rsidRDefault="002C4AB3" w:rsidP="002C4AB3">
            <w:pPr>
              <w:pStyle w:val="Kjene"/>
              <w:jc w:val="both"/>
            </w:pPr>
            <w:r>
              <w:t> </w:t>
            </w:r>
          </w:p>
        </w:tc>
      </w:tr>
    </w:tbl>
    <w:p w:rsidR="00E10B21" w:rsidRDefault="00E10B21" w:rsidP="002C4AB3">
      <w:pPr>
        <w:pStyle w:val="Parasts1"/>
        <w:jc w:val="both"/>
        <w:rPr>
          <w:b/>
        </w:rPr>
      </w:pPr>
    </w:p>
    <w:p w:rsidR="003268DD" w:rsidRDefault="003268DD" w:rsidP="002C4AB3">
      <w:pPr>
        <w:pStyle w:val="Parasts1"/>
        <w:jc w:val="both"/>
        <w:rPr>
          <w:b/>
        </w:rPr>
      </w:pPr>
    </w:p>
    <w:p w:rsidR="002C4AB3" w:rsidRPr="00E536CD" w:rsidRDefault="002C4AB3" w:rsidP="002C4AB3">
      <w:pPr>
        <w:pStyle w:val="Parasts1"/>
        <w:jc w:val="both"/>
        <w:rPr>
          <w:b/>
        </w:rPr>
      </w:pPr>
      <w:r w:rsidRPr="00E536CD">
        <w:rPr>
          <w:b/>
        </w:rPr>
        <w:t>II. Jautājumi, par kuriem saskaņošanā vienošanās ir panākta</w:t>
      </w:r>
    </w:p>
    <w:tbl>
      <w:tblPr>
        <w:tblW w:w="14317"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1"/>
        <w:gridCol w:w="3402"/>
        <w:gridCol w:w="4961"/>
        <w:gridCol w:w="2126"/>
        <w:gridCol w:w="3387"/>
      </w:tblGrid>
      <w:tr w:rsidR="00615F31" w:rsidRPr="00C4148A" w:rsidTr="006463B6">
        <w:trPr>
          <w:tblCellSpacing w:w="0" w:type="dxa"/>
        </w:trPr>
        <w:tc>
          <w:tcPr>
            <w:tcW w:w="441" w:type="dxa"/>
            <w:vAlign w:val="center"/>
          </w:tcPr>
          <w:p w:rsidR="002C4AB3" w:rsidRPr="00C4148A" w:rsidRDefault="002C4AB3" w:rsidP="002C4AB3">
            <w:pPr>
              <w:pStyle w:val="Parasts1"/>
              <w:jc w:val="both"/>
            </w:pPr>
            <w:r w:rsidRPr="00C4148A">
              <w:t> Nr. p.k.</w:t>
            </w:r>
          </w:p>
        </w:tc>
        <w:tc>
          <w:tcPr>
            <w:tcW w:w="3402" w:type="dxa"/>
            <w:vAlign w:val="center"/>
          </w:tcPr>
          <w:p w:rsidR="002C4AB3" w:rsidRPr="00C4148A" w:rsidRDefault="002C4AB3" w:rsidP="002C4AB3">
            <w:pPr>
              <w:pStyle w:val="Parasts1"/>
              <w:jc w:val="both"/>
            </w:pPr>
            <w:r w:rsidRPr="00C4148A">
              <w:t>Saskaņošanai nosūtītā projekta redakcija (konkrēta punkta (panta) redakcija)</w:t>
            </w:r>
          </w:p>
        </w:tc>
        <w:tc>
          <w:tcPr>
            <w:tcW w:w="4961" w:type="dxa"/>
            <w:vAlign w:val="center"/>
          </w:tcPr>
          <w:p w:rsidR="002C4AB3" w:rsidRPr="00C4148A" w:rsidRDefault="002C4AB3" w:rsidP="002C4AB3">
            <w:pPr>
              <w:pStyle w:val="Parasts1"/>
              <w:jc w:val="both"/>
            </w:pPr>
            <w:r w:rsidRPr="00C4148A">
              <w:t>Atzinumā norādītais ministrijas (citas institūcijas) iebildums, kā arī saskaņošanā papildus izteiktais iebildums par projekta konkrēto punktu (pantu)</w:t>
            </w:r>
          </w:p>
        </w:tc>
        <w:tc>
          <w:tcPr>
            <w:tcW w:w="2126" w:type="dxa"/>
            <w:vAlign w:val="center"/>
          </w:tcPr>
          <w:p w:rsidR="002C4AB3" w:rsidRPr="00C4148A" w:rsidRDefault="002C4AB3" w:rsidP="002C4AB3">
            <w:pPr>
              <w:pStyle w:val="Parasts1"/>
              <w:jc w:val="both"/>
            </w:pPr>
            <w:r w:rsidRPr="00C4148A">
              <w:t>Atbildīgās ministrijas norāde par to, ka iebildums ir ņemts vērā, vai informācija par saskaņošanā panākto alternatīvo risinājumu</w:t>
            </w:r>
          </w:p>
        </w:tc>
        <w:tc>
          <w:tcPr>
            <w:tcW w:w="3387" w:type="dxa"/>
            <w:vAlign w:val="center"/>
          </w:tcPr>
          <w:p w:rsidR="002C4AB3" w:rsidRPr="00C4148A" w:rsidRDefault="002C4AB3" w:rsidP="002C4AB3">
            <w:pPr>
              <w:pStyle w:val="Parasts1"/>
              <w:jc w:val="both"/>
            </w:pPr>
            <w:r w:rsidRPr="00C4148A">
              <w:t>Projekta attiecīgā punkta (panta) galīgā redakcija</w:t>
            </w:r>
          </w:p>
        </w:tc>
      </w:tr>
      <w:tr w:rsidR="00615F31" w:rsidRPr="00C4148A" w:rsidTr="006463B6">
        <w:trPr>
          <w:tblCellSpacing w:w="0" w:type="dxa"/>
        </w:trPr>
        <w:tc>
          <w:tcPr>
            <w:tcW w:w="441" w:type="dxa"/>
          </w:tcPr>
          <w:p w:rsidR="002C4AB3" w:rsidRPr="00C4148A" w:rsidRDefault="002C4AB3" w:rsidP="002C4AB3">
            <w:pPr>
              <w:pStyle w:val="Parasts1"/>
              <w:jc w:val="center"/>
            </w:pPr>
            <w:r w:rsidRPr="00C4148A">
              <w:t>1</w:t>
            </w:r>
          </w:p>
        </w:tc>
        <w:tc>
          <w:tcPr>
            <w:tcW w:w="3402" w:type="dxa"/>
          </w:tcPr>
          <w:p w:rsidR="002C4AB3" w:rsidRPr="00C4148A" w:rsidRDefault="002C4AB3" w:rsidP="002C4AB3">
            <w:pPr>
              <w:pStyle w:val="Parasts1"/>
              <w:jc w:val="center"/>
            </w:pPr>
            <w:r w:rsidRPr="00C4148A">
              <w:t>2</w:t>
            </w:r>
          </w:p>
        </w:tc>
        <w:tc>
          <w:tcPr>
            <w:tcW w:w="4961" w:type="dxa"/>
          </w:tcPr>
          <w:p w:rsidR="002C4AB3" w:rsidRPr="00C4148A" w:rsidRDefault="002C4AB3" w:rsidP="002C4AB3">
            <w:pPr>
              <w:pStyle w:val="Parasts1"/>
              <w:jc w:val="center"/>
            </w:pPr>
            <w:r w:rsidRPr="00C4148A">
              <w:t>3</w:t>
            </w:r>
          </w:p>
        </w:tc>
        <w:tc>
          <w:tcPr>
            <w:tcW w:w="2126" w:type="dxa"/>
          </w:tcPr>
          <w:p w:rsidR="002C4AB3" w:rsidRPr="00C4148A" w:rsidRDefault="002C4AB3" w:rsidP="002C4AB3">
            <w:pPr>
              <w:pStyle w:val="Parasts1"/>
              <w:jc w:val="center"/>
            </w:pPr>
            <w:r w:rsidRPr="00C4148A">
              <w:t>4</w:t>
            </w:r>
          </w:p>
        </w:tc>
        <w:tc>
          <w:tcPr>
            <w:tcW w:w="3387" w:type="dxa"/>
          </w:tcPr>
          <w:p w:rsidR="002C4AB3" w:rsidRPr="00C4148A" w:rsidRDefault="002C4AB3" w:rsidP="002C4AB3">
            <w:pPr>
              <w:pStyle w:val="Parasts1"/>
              <w:jc w:val="center"/>
            </w:pPr>
            <w:r w:rsidRPr="00C4148A">
              <w:t>5</w:t>
            </w:r>
          </w:p>
        </w:tc>
      </w:tr>
      <w:tr w:rsidR="00615F31" w:rsidRPr="00C4148A" w:rsidTr="006463B6">
        <w:trPr>
          <w:tblCellSpacing w:w="0" w:type="dxa"/>
        </w:trPr>
        <w:tc>
          <w:tcPr>
            <w:tcW w:w="441" w:type="dxa"/>
          </w:tcPr>
          <w:p w:rsidR="00831EFD" w:rsidRPr="00C4148A" w:rsidRDefault="00831EFD" w:rsidP="002C4AB3">
            <w:pPr>
              <w:pStyle w:val="Parasts1"/>
              <w:jc w:val="center"/>
            </w:pPr>
          </w:p>
        </w:tc>
        <w:tc>
          <w:tcPr>
            <w:tcW w:w="3402" w:type="dxa"/>
          </w:tcPr>
          <w:p w:rsidR="00831EFD" w:rsidRPr="00C4148A" w:rsidRDefault="00831EFD" w:rsidP="005036BE">
            <w:pPr>
              <w:pStyle w:val="Parasts1"/>
              <w:jc w:val="both"/>
            </w:pPr>
          </w:p>
        </w:tc>
        <w:tc>
          <w:tcPr>
            <w:tcW w:w="4961" w:type="dxa"/>
          </w:tcPr>
          <w:p w:rsidR="00EC4676" w:rsidRPr="00C4148A" w:rsidRDefault="007F07C9" w:rsidP="00EC4676">
            <w:pPr>
              <w:pStyle w:val="Parasts1"/>
              <w:jc w:val="both"/>
              <w:rPr>
                <w:b/>
              </w:rPr>
            </w:pPr>
            <w:r w:rsidRPr="00C4148A">
              <w:rPr>
                <w:b/>
              </w:rPr>
              <w:t>Tieslietu</w:t>
            </w:r>
            <w:r w:rsidR="00367715" w:rsidRPr="00C4148A">
              <w:rPr>
                <w:b/>
              </w:rPr>
              <w:t xml:space="preserve"> ministrija</w:t>
            </w:r>
          </w:p>
        </w:tc>
        <w:tc>
          <w:tcPr>
            <w:tcW w:w="2126" w:type="dxa"/>
          </w:tcPr>
          <w:p w:rsidR="00831EFD" w:rsidRPr="00C4148A" w:rsidRDefault="00831EFD" w:rsidP="002C4AB3">
            <w:pPr>
              <w:pStyle w:val="Parasts1"/>
              <w:jc w:val="center"/>
            </w:pPr>
          </w:p>
        </w:tc>
        <w:tc>
          <w:tcPr>
            <w:tcW w:w="3387" w:type="dxa"/>
          </w:tcPr>
          <w:p w:rsidR="00831EFD" w:rsidRPr="00C4148A" w:rsidRDefault="00831EFD" w:rsidP="00931E24">
            <w:pPr>
              <w:pStyle w:val="Parasts1"/>
              <w:jc w:val="both"/>
            </w:pPr>
          </w:p>
        </w:tc>
      </w:tr>
      <w:tr w:rsidR="007F07C9" w:rsidRPr="00C4148A" w:rsidTr="006463B6">
        <w:trPr>
          <w:tblCellSpacing w:w="0" w:type="dxa"/>
        </w:trPr>
        <w:tc>
          <w:tcPr>
            <w:tcW w:w="441" w:type="dxa"/>
          </w:tcPr>
          <w:p w:rsidR="007F07C9" w:rsidRPr="00C4148A" w:rsidRDefault="007F07C9" w:rsidP="002C4AB3">
            <w:pPr>
              <w:pStyle w:val="Parasts1"/>
              <w:jc w:val="center"/>
            </w:pPr>
          </w:p>
        </w:tc>
        <w:tc>
          <w:tcPr>
            <w:tcW w:w="3402" w:type="dxa"/>
          </w:tcPr>
          <w:p w:rsidR="007F07C9" w:rsidRPr="00C4148A" w:rsidRDefault="007F07C9" w:rsidP="00DC09A7">
            <w:pPr>
              <w:jc w:val="both"/>
              <w:rPr>
                <w:sz w:val="24"/>
                <w:szCs w:val="24"/>
                <w:lang w:eastAsia="en-US"/>
              </w:rPr>
            </w:pPr>
            <w:r w:rsidRPr="00C4148A">
              <w:rPr>
                <w:sz w:val="24"/>
                <w:szCs w:val="24"/>
                <w:lang w:eastAsia="en-US"/>
              </w:rPr>
              <w:t xml:space="preserve">1.4. aizstāt 3.3. apakšpunktā skaitli </w:t>
            </w:r>
            <w:r w:rsidRPr="00C4148A">
              <w:rPr>
                <w:sz w:val="24"/>
                <w:szCs w:val="24"/>
              </w:rPr>
              <w:t>"</w:t>
            </w:r>
            <w:r w:rsidRPr="00C4148A">
              <w:rPr>
                <w:sz w:val="24"/>
                <w:szCs w:val="24"/>
                <w:lang w:eastAsia="en-US"/>
              </w:rPr>
              <w:t>800 000</w:t>
            </w:r>
            <w:r w:rsidRPr="00C4148A">
              <w:rPr>
                <w:sz w:val="24"/>
                <w:szCs w:val="24"/>
              </w:rPr>
              <w:t>"</w:t>
            </w:r>
            <w:r w:rsidRPr="00C4148A">
              <w:rPr>
                <w:sz w:val="24"/>
                <w:szCs w:val="24"/>
                <w:lang w:eastAsia="en-US"/>
              </w:rPr>
              <w:t xml:space="preserve"> ar skaitli </w:t>
            </w:r>
            <w:r w:rsidRPr="00C4148A">
              <w:rPr>
                <w:sz w:val="24"/>
                <w:szCs w:val="24"/>
              </w:rPr>
              <w:t>"</w:t>
            </w:r>
            <w:r w:rsidRPr="00C4148A">
              <w:rPr>
                <w:sz w:val="24"/>
                <w:szCs w:val="24"/>
                <w:lang w:eastAsia="en-US"/>
              </w:rPr>
              <w:t>1 000 000</w:t>
            </w:r>
            <w:r w:rsidRPr="00C4148A">
              <w:rPr>
                <w:sz w:val="24"/>
                <w:szCs w:val="24"/>
              </w:rPr>
              <w:t>"</w:t>
            </w:r>
            <w:r w:rsidRPr="00C4148A">
              <w:rPr>
                <w:sz w:val="24"/>
                <w:szCs w:val="24"/>
                <w:lang w:eastAsia="en-US"/>
              </w:rPr>
              <w:t>;</w:t>
            </w:r>
          </w:p>
        </w:tc>
        <w:tc>
          <w:tcPr>
            <w:tcW w:w="4961" w:type="dxa"/>
          </w:tcPr>
          <w:p w:rsidR="007F07C9" w:rsidRPr="00C4148A" w:rsidRDefault="007F07C9" w:rsidP="007F07C9">
            <w:pPr>
              <w:pStyle w:val="Sarakstarindkopa"/>
              <w:tabs>
                <w:tab w:val="left" w:pos="993"/>
              </w:tabs>
              <w:ind w:left="0"/>
              <w:jc w:val="both"/>
              <w:rPr>
                <w:color w:val="000000" w:themeColor="text1"/>
                <w:shd w:val="clear" w:color="auto" w:fill="FFFFFF"/>
              </w:rPr>
            </w:pPr>
            <w:r w:rsidRPr="00C4148A">
              <w:rPr>
                <w:color w:val="000000" w:themeColor="text1"/>
                <w:shd w:val="clear" w:color="auto" w:fill="FFFFFF"/>
                <w:lang w:val="lv-LV"/>
              </w:rPr>
              <w:t xml:space="preserve">Projekta 1.4. </w:t>
            </w:r>
            <w:r w:rsidRPr="00C4148A">
              <w:rPr>
                <w:color w:val="000000" w:themeColor="text1"/>
                <w:lang w:val="lv-LV" w:eastAsia="lv-LV"/>
              </w:rPr>
              <w:t xml:space="preserve">apakšpunkts paredz Ministru kabineta 2015. gada 3. februāra noteikumu Nr. 59 “Valsts un Eiropas Savienības atbalsta piešķiršanas kārtība investīciju veicināšanai lauksaimniecībā” (turpmāk – Noteikumi) 3.3. apakšpunktā skaitli "800 000" aizstāt ar skaitli "1 000 000". Vēršam uzmanību, ka spēkā esošajā Noteikumu 3.3. apakšpunktā nav skaitļa 800 000, bet ir skaitlis 900 000. </w:t>
            </w:r>
            <w:proofErr w:type="spellStart"/>
            <w:r w:rsidRPr="00C4148A">
              <w:rPr>
                <w:color w:val="000000" w:themeColor="text1"/>
                <w:lang w:eastAsia="lv-LV"/>
              </w:rPr>
              <w:t>Lūdzam</w:t>
            </w:r>
            <w:proofErr w:type="spellEnd"/>
            <w:r w:rsidRPr="00C4148A">
              <w:rPr>
                <w:color w:val="000000" w:themeColor="text1"/>
                <w:lang w:eastAsia="lv-LV"/>
              </w:rPr>
              <w:t xml:space="preserve"> </w:t>
            </w:r>
            <w:proofErr w:type="spellStart"/>
            <w:r w:rsidRPr="00C4148A">
              <w:rPr>
                <w:color w:val="000000" w:themeColor="text1"/>
                <w:lang w:eastAsia="lv-LV"/>
              </w:rPr>
              <w:t>atbilstoši</w:t>
            </w:r>
            <w:proofErr w:type="spellEnd"/>
            <w:r w:rsidRPr="00C4148A">
              <w:rPr>
                <w:color w:val="000000" w:themeColor="text1"/>
                <w:lang w:eastAsia="lv-LV"/>
              </w:rPr>
              <w:t xml:space="preserve"> </w:t>
            </w:r>
            <w:proofErr w:type="spellStart"/>
            <w:r w:rsidRPr="00C4148A">
              <w:rPr>
                <w:color w:val="000000" w:themeColor="text1"/>
                <w:lang w:eastAsia="lv-LV"/>
              </w:rPr>
              <w:t>precizēt</w:t>
            </w:r>
            <w:proofErr w:type="spellEnd"/>
            <w:r w:rsidRPr="00C4148A">
              <w:rPr>
                <w:color w:val="000000" w:themeColor="text1"/>
                <w:lang w:eastAsia="lv-LV"/>
              </w:rPr>
              <w:t xml:space="preserve"> </w:t>
            </w:r>
            <w:proofErr w:type="spellStart"/>
            <w:r w:rsidRPr="00C4148A">
              <w:rPr>
                <w:color w:val="000000" w:themeColor="text1"/>
                <w:lang w:eastAsia="lv-LV"/>
              </w:rPr>
              <w:t>projektu</w:t>
            </w:r>
            <w:proofErr w:type="spellEnd"/>
            <w:r w:rsidRPr="00C4148A">
              <w:rPr>
                <w:color w:val="000000" w:themeColor="text1"/>
                <w:lang w:eastAsia="lv-LV"/>
              </w:rPr>
              <w:t>.</w:t>
            </w:r>
          </w:p>
          <w:p w:rsidR="007F07C9" w:rsidRPr="00C4148A" w:rsidRDefault="007F07C9" w:rsidP="00BF205D">
            <w:pPr>
              <w:pStyle w:val="Paraststmeklis"/>
              <w:ind w:right="11"/>
              <w:jc w:val="both"/>
            </w:pPr>
          </w:p>
        </w:tc>
        <w:tc>
          <w:tcPr>
            <w:tcW w:w="2126" w:type="dxa"/>
          </w:tcPr>
          <w:p w:rsidR="007F07C9" w:rsidRPr="00C4148A" w:rsidRDefault="007F07C9" w:rsidP="004B1391">
            <w:pPr>
              <w:pStyle w:val="Parasts1"/>
              <w:jc w:val="both"/>
              <w:rPr>
                <w:b/>
              </w:rPr>
            </w:pPr>
            <w:r w:rsidRPr="00C4148A">
              <w:rPr>
                <w:b/>
              </w:rPr>
              <w:t>Ņemts vērā.</w:t>
            </w:r>
          </w:p>
        </w:tc>
        <w:tc>
          <w:tcPr>
            <w:tcW w:w="3387" w:type="dxa"/>
          </w:tcPr>
          <w:p w:rsidR="007F07C9" w:rsidRPr="00C4148A" w:rsidRDefault="007F07C9" w:rsidP="00594ADD">
            <w:pPr>
              <w:pStyle w:val="Parasts1"/>
              <w:rPr>
                <w:lang w:eastAsia="en-US"/>
              </w:rPr>
            </w:pPr>
            <w:r w:rsidRPr="00C4148A">
              <w:rPr>
                <w:lang w:eastAsia="en-US"/>
              </w:rPr>
              <w:t xml:space="preserve">1.4. aizstāt 3.3. apakšpunktā skaitli </w:t>
            </w:r>
            <w:r w:rsidRPr="00C4148A">
              <w:t>"</w:t>
            </w:r>
            <w:r w:rsidRPr="00C4148A">
              <w:rPr>
                <w:lang w:eastAsia="en-US"/>
              </w:rPr>
              <w:t>900 000</w:t>
            </w:r>
            <w:r w:rsidRPr="00C4148A">
              <w:t>"</w:t>
            </w:r>
            <w:r w:rsidRPr="00C4148A">
              <w:rPr>
                <w:lang w:eastAsia="en-US"/>
              </w:rPr>
              <w:t xml:space="preserve"> ar skaitli </w:t>
            </w:r>
            <w:r w:rsidRPr="00C4148A">
              <w:t>"</w:t>
            </w:r>
            <w:r w:rsidRPr="00C4148A">
              <w:rPr>
                <w:lang w:eastAsia="en-US"/>
              </w:rPr>
              <w:t>1 000 000</w:t>
            </w:r>
            <w:r w:rsidRPr="00C4148A">
              <w:t>"</w:t>
            </w:r>
            <w:r w:rsidRPr="00C4148A">
              <w:rPr>
                <w:lang w:eastAsia="en-US"/>
              </w:rPr>
              <w:t>;</w:t>
            </w:r>
          </w:p>
        </w:tc>
      </w:tr>
      <w:tr w:rsidR="00615F31" w:rsidRPr="00C4148A" w:rsidTr="006463B6">
        <w:trPr>
          <w:tblCellSpacing w:w="0" w:type="dxa"/>
        </w:trPr>
        <w:tc>
          <w:tcPr>
            <w:tcW w:w="441" w:type="dxa"/>
          </w:tcPr>
          <w:p w:rsidR="00831EFD" w:rsidRPr="00C4148A" w:rsidRDefault="00831EFD" w:rsidP="002C4AB3">
            <w:pPr>
              <w:pStyle w:val="Parasts1"/>
              <w:jc w:val="center"/>
            </w:pPr>
          </w:p>
        </w:tc>
        <w:tc>
          <w:tcPr>
            <w:tcW w:w="3402" w:type="dxa"/>
          </w:tcPr>
          <w:p w:rsidR="00DF2F0B" w:rsidRPr="00C4148A" w:rsidRDefault="00DF2F0B" w:rsidP="00DF2F0B">
            <w:pPr>
              <w:jc w:val="both"/>
              <w:rPr>
                <w:sz w:val="24"/>
                <w:szCs w:val="24"/>
                <w:lang w:eastAsia="en-US"/>
              </w:rPr>
            </w:pPr>
            <w:r w:rsidRPr="00C4148A">
              <w:rPr>
                <w:sz w:val="24"/>
                <w:szCs w:val="24"/>
                <w:lang w:eastAsia="en-US"/>
              </w:rPr>
              <w:t>3. Aizstāt 10.5. apakšpunktā vārdus un skaitļus “šo noteikumu 13.1.1., 13.1.2., 13.1.3., 13.1.5., 23.1. apakšpunktā, 34. punktā un 43.4. apakšpunktā paredzēto atbalstu.” ar vārdiem un skaitļiem “šo noteikumu 13.1.1., 13.1.2., 13.1.3., 13.1.5., 23.1. apakšpunktā, 34.,  41.</w:t>
            </w:r>
            <w:r w:rsidRPr="00C4148A">
              <w:rPr>
                <w:sz w:val="24"/>
                <w:szCs w:val="24"/>
                <w:vertAlign w:val="superscript"/>
                <w:lang w:eastAsia="en-US"/>
              </w:rPr>
              <w:t>3</w:t>
            </w:r>
            <w:r w:rsidRPr="00C4148A">
              <w:rPr>
                <w:sz w:val="24"/>
                <w:szCs w:val="24"/>
                <w:lang w:eastAsia="en-US"/>
              </w:rPr>
              <w:t xml:space="preserve"> punktā un 43.4. apakšpunktā paredzēto atbalstu.”</w:t>
            </w:r>
          </w:p>
          <w:p w:rsidR="00147E13" w:rsidRPr="00C4148A" w:rsidRDefault="00147E13" w:rsidP="00DC09A7">
            <w:pPr>
              <w:jc w:val="both"/>
              <w:rPr>
                <w:sz w:val="24"/>
                <w:szCs w:val="24"/>
                <w:lang w:eastAsia="en-US"/>
              </w:rPr>
            </w:pPr>
          </w:p>
        </w:tc>
        <w:tc>
          <w:tcPr>
            <w:tcW w:w="4961" w:type="dxa"/>
          </w:tcPr>
          <w:p w:rsidR="007F07C9" w:rsidRPr="00C4148A" w:rsidRDefault="007F07C9" w:rsidP="007F07C9">
            <w:pPr>
              <w:pStyle w:val="Sarakstarindkopa"/>
              <w:widowControl w:val="0"/>
              <w:tabs>
                <w:tab w:val="left" w:pos="993"/>
              </w:tabs>
              <w:ind w:left="0"/>
              <w:contextualSpacing/>
              <w:jc w:val="both"/>
              <w:rPr>
                <w:color w:val="000000" w:themeColor="text1"/>
                <w:shd w:val="clear" w:color="auto" w:fill="FFFFFF"/>
                <w:lang w:val="lv-LV"/>
              </w:rPr>
            </w:pPr>
            <w:r w:rsidRPr="00C4148A">
              <w:rPr>
                <w:color w:val="000000" w:themeColor="text1"/>
                <w:shd w:val="clear" w:color="auto" w:fill="FFFFFF"/>
                <w:lang w:val="lv-LV"/>
              </w:rPr>
              <w:t xml:space="preserve">Projekta 3.  punkts paredz papildināt Noteikumu 10.5.apakšpunktu  ar atsauci uz projekta 11.punktā izteikto </w:t>
            </w:r>
            <w:r w:rsidRPr="00C4148A">
              <w:rPr>
                <w:color w:val="000000" w:themeColor="text1"/>
                <w:u w:val="single"/>
                <w:shd w:val="clear" w:color="auto" w:fill="FFFFFF"/>
                <w:lang w:val="lv-LV"/>
              </w:rPr>
              <w:t>41.</w:t>
            </w:r>
            <w:r w:rsidRPr="00C4148A">
              <w:rPr>
                <w:color w:val="000000" w:themeColor="text1"/>
                <w:u w:val="single"/>
                <w:shd w:val="clear" w:color="auto" w:fill="FFFFFF"/>
                <w:vertAlign w:val="superscript"/>
                <w:lang w:val="lv-LV"/>
              </w:rPr>
              <w:t>3</w:t>
            </w:r>
            <w:r w:rsidRPr="00C4148A">
              <w:rPr>
                <w:color w:val="000000" w:themeColor="text1"/>
                <w:u w:val="single"/>
                <w:shd w:val="clear" w:color="auto" w:fill="FFFFFF"/>
                <w:lang w:val="lv-LV"/>
              </w:rPr>
              <w:t xml:space="preserve"> punktu</w:t>
            </w:r>
            <w:r w:rsidRPr="00C4148A">
              <w:rPr>
                <w:color w:val="000000" w:themeColor="text1"/>
                <w:shd w:val="clear" w:color="auto" w:fill="FFFFFF"/>
                <w:lang w:val="lv-LV"/>
              </w:rPr>
              <w:t>, tādējādi saskaņā ar Noteikumu 10.5. apakšpunktu paredzot, ka 41.</w:t>
            </w:r>
            <w:r w:rsidRPr="00C4148A">
              <w:rPr>
                <w:color w:val="000000" w:themeColor="text1"/>
                <w:shd w:val="clear" w:color="auto" w:fill="FFFFFF"/>
                <w:vertAlign w:val="superscript"/>
                <w:lang w:val="lv-LV"/>
              </w:rPr>
              <w:t>3</w:t>
            </w:r>
            <w:r w:rsidRPr="00C4148A">
              <w:rPr>
                <w:color w:val="000000" w:themeColor="text1"/>
                <w:shd w:val="clear" w:color="auto" w:fill="FFFFFF"/>
                <w:lang w:val="lv-LV"/>
              </w:rPr>
              <w:t xml:space="preserve"> punktā minēto atbalstu nepiešķir, ja uz pretendentu attiecas </w:t>
            </w:r>
            <w:r w:rsidRPr="00C4148A">
              <w:rPr>
                <w:i/>
                <w:iCs/>
                <w:color w:val="000000" w:themeColor="text1"/>
                <w:shd w:val="clear" w:color="auto" w:fill="FFFFFF"/>
                <w:lang w:val="lv-LV"/>
              </w:rPr>
              <w:t>Komisijas 2014. gada 25. jūnija Regulas (ES) Nr. 702/2014, ar kuru konkrētas atbalsta kategorijas lauksaimniecības un mežsaimniecības nozarē un lauku apvidos atzīst par saderīgām ar iekšējo tirgu, piemērojot Līguma par Eiropas Savienības darbību 107. un 108. pantu,</w:t>
            </w:r>
            <w:r w:rsidRPr="00C4148A">
              <w:rPr>
                <w:color w:val="000000" w:themeColor="text1"/>
                <w:shd w:val="clear" w:color="auto" w:fill="FFFFFF"/>
                <w:lang w:val="lv-LV"/>
              </w:rPr>
              <w:t xml:space="preserve"> 1. panta 5. punktā minētais Eiropas Komisijas līdzekļu </w:t>
            </w:r>
            <w:r w:rsidRPr="00C4148A">
              <w:rPr>
                <w:color w:val="000000" w:themeColor="text1"/>
                <w:shd w:val="clear" w:color="auto" w:fill="FFFFFF"/>
                <w:lang w:val="lv-LV"/>
              </w:rPr>
              <w:lastRenderedPageBreak/>
              <w:t>atgūšanas rīkojums.</w:t>
            </w:r>
          </w:p>
          <w:p w:rsidR="007F07C9" w:rsidRPr="00C4148A" w:rsidRDefault="007F07C9" w:rsidP="007F07C9">
            <w:pPr>
              <w:pStyle w:val="Sarakstarindkopa"/>
              <w:tabs>
                <w:tab w:val="left" w:pos="993"/>
              </w:tabs>
              <w:ind w:left="0"/>
              <w:rPr>
                <w:color w:val="000000" w:themeColor="text1"/>
                <w:shd w:val="clear" w:color="auto" w:fill="FFFFFF"/>
                <w:lang w:val="lv-LV"/>
              </w:rPr>
            </w:pPr>
            <w:r w:rsidRPr="00C4148A">
              <w:rPr>
                <w:color w:val="000000" w:themeColor="text1"/>
                <w:shd w:val="clear" w:color="auto" w:fill="FFFFFF"/>
                <w:lang w:val="lv-LV"/>
              </w:rPr>
              <w:t>Vēršam uzmanību, ka projekta 41.</w:t>
            </w:r>
            <w:r w:rsidRPr="00C4148A">
              <w:rPr>
                <w:color w:val="000000" w:themeColor="text1"/>
                <w:shd w:val="clear" w:color="auto" w:fill="FFFFFF"/>
                <w:vertAlign w:val="superscript"/>
                <w:lang w:val="lv-LV"/>
              </w:rPr>
              <w:t>3</w:t>
            </w:r>
            <w:r w:rsidRPr="00C4148A">
              <w:rPr>
                <w:color w:val="000000" w:themeColor="text1"/>
                <w:shd w:val="clear" w:color="auto" w:fill="FFFFFF"/>
                <w:lang w:val="lv-LV"/>
              </w:rPr>
              <w:t xml:space="preserve"> punkts neparedz konkrētu atbalsta veidu, bet gan tikai vienu no projekta 11. punktā paredzētā jaunā atbalsta veida – atbalsta digitālās platformas izstrādei – piešķiršanas nosacījumiem.</w:t>
            </w:r>
          </w:p>
          <w:p w:rsidR="007F07C9" w:rsidRPr="00C4148A" w:rsidRDefault="007F07C9" w:rsidP="007F07C9">
            <w:pPr>
              <w:pStyle w:val="Sarakstarindkopa"/>
              <w:tabs>
                <w:tab w:val="left" w:pos="993"/>
              </w:tabs>
              <w:ind w:left="0"/>
              <w:rPr>
                <w:color w:val="000000" w:themeColor="text1"/>
                <w:shd w:val="clear" w:color="auto" w:fill="FFFFFF"/>
                <w:lang w:val="lv-LV"/>
              </w:rPr>
            </w:pPr>
            <w:r w:rsidRPr="00C4148A">
              <w:rPr>
                <w:color w:val="000000" w:themeColor="text1"/>
                <w:shd w:val="clear" w:color="auto" w:fill="FFFFFF"/>
                <w:lang w:val="lv-LV"/>
              </w:rPr>
              <w:t>Līdz ar to projekta 3. punktā paredzētais nosacījums par gadījumiem, kad atbalstu digitālās platformas izstrādei nav pieļaujams piešķirt, nav viennozīmīgi skaidrs. Piemēram, nav saprotams, vai gadījumā, ja attiecībā uz pretendentu izdots Eiropas Komisijas līdzekļu atgūšanas rīkojums, nav pieļaujams piešķirt atbalstu attiecināmajām izmaksām 100 procentu apmērā (kā tas paredzēts projektā izteiktajā 41.</w:t>
            </w:r>
            <w:r w:rsidRPr="00C4148A">
              <w:rPr>
                <w:color w:val="000000" w:themeColor="text1"/>
                <w:shd w:val="clear" w:color="auto" w:fill="FFFFFF"/>
                <w:vertAlign w:val="superscript"/>
                <w:lang w:val="lv-LV"/>
              </w:rPr>
              <w:t xml:space="preserve">3 </w:t>
            </w:r>
            <w:r w:rsidRPr="00C4148A">
              <w:rPr>
                <w:color w:val="000000" w:themeColor="text1"/>
                <w:shd w:val="clear" w:color="auto" w:fill="FFFFFF"/>
                <w:lang w:val="lv-LV"/>
              </w:rPr>
              <w:t>punktā), bet ir pieļaujams piešķirt mazākā apmērā, piemēram, pamatojoties uz projektā izteikto Noteikumu 41.</w:t>
            </w:r>
            <w:r w:rsidRPr="00C4148A">
              <w:rPr>
                <w:color w:val="000000" w:themeColor="text1"/>
                <w:shd w:val="clear" w:color="auto" w:fill="FFFFFF"/>
                <w:vertAlign w:val="superscript"/>
                <w:lang w:val="lv-LV"/>
              </w:rPr>
              <w:t>1</w:t>
            </w:r>
            <w:r w:rsidRPr="00C4148A">
              <w:rPr>
                <w:color w:val="000000" w:themeColor="text1"/>
                <w:shd w:val="clear" w:color="auto" w:fill="FFFFFF"/>
                <w:lang w:val="lv-LV"/>
              </w:rPr>
              <w:t xml:space="preserve"> un 41.</w:t>
            </w:r>
            <w:r w:rsidRPr="00C4148A">
              <w:rPr>
                <w:color w:val="000000" w:themeColor="text1"/>
                <w:shd w:val="clear" w:color="auto" w:fill="FFFFFF"/>
                <w:vertAlign w:val="superscript"/>
                <w:lang w:val="lv-LV"/>
              </w:rPr>
              <w:t xml:space="preserve">2 </w:t>
            </w:r>
            <w:r w:rsidRPr="00C4148A">
              <w:rPr>
                <w:color w:val="000000" w:themeColor="text1"/>
                <w:shd w:val="clear" w:color="auto" w:fill="FFFFFF"/>
                <w:lang w:val="lv-LV"/>
              </w:rPr>
              <w:t xml:space="preserve">punktu, vai arī gadījumā, ja izdots Eiropas Komisijas līdzekļu atgūšanas rīkojums, atbalstu digitālās platformas izstrādei nepiešķir vispār. </w:t>
            </w:r>
          </w:p>
          <w:p w:rsidR="007F07C9" w:rsidRPr="00C4148A" w:rsidRDefault="007F07C9" w:rsidP="007F07C9">
            <w:pPr>
              <w:pStyle w:val="Sarakstarindkopa"/>
              <w:tabs>
                <w:tab w:val="left" w:pos="993"/>
              </w:tabs>
              <w:ind w:left="0"/>
              <w:rPr>
                <w:color w:val="000000" w:themeColor="text1"/>
                <w:shd w:val="clear" w:color="auto" w:fill="FFFFFF"/>
                <w:lang w:val="lv-LV"/>
              </w:rPr>
            </w:pPr>
            <w:r w:rsidRPr="00C4148A">
              <w:rPr>
                <w:color w:val="000000" w:themeColor="text1"/>
                <w:shd w:val="clear" w:color="auto" w:fill="FFFFFF"/>
                <w:lang w:val="lv-LV"/>
              </w:rPr>
              <w:t>Ievērojot minēto, lūdzam skaidrot projekta 3. punktā paredzēto grozījumu mērķi un nepieciešamības gadījumā precizēt projekta 3. punktā minēto atsauci uz projektā izteikto 41.</w:t>
            </w:r>
            <w:r w:rsidRPr="00C4148A">
              <w:rPr>
                <w:color w:val="000000" w:themeColor="text1"/>
                <w:shd w:val="clear" w:color="auto" w:fill="FFFFFF"/>
                <w:vertAlign w:val="superscript"/>
                <w:lang w:val="lv-LV"/>
              </w:rPr>
              <w:t>3</w:t>
            </w:r>
            <w:r w:rsidRPr="00C4148A">
              <w:rPr>
                <w:color w:val="000000" w:themeColor="text1"/>
                <w:shd w:val="clear" w:color="auto" w:fill="FFFFFF"/>
                <w:lang w:val="lv-LV"/>
              </w:rPr>
              <w:t xml:space="preserve"> punktu, piemēram, aizstājot to ar atsauci uz projektā izteikto 3.5. apakšpunktu vai citu atbilstošu projektā paredzētu Noteikumu normu.</w:t>
            </w:r>
          </w:p>
          <w:p w:rsidR="00831EFD" w:rsidRPr="00C4148A" w:rsidRDefault="00831EFD" w:rsidP="007F07C9">
            <w:pPr>
              <w:pStyle w:val="Paraststmeklis"/>
              <w:ind w:right="11" w:firstLine="720"/>
              <w:jc w:val="both"/>
            </w:pPr>
          </w:p>
        </w:tc>
        <w:tc>
          <w:tcPr>
            <w:tcW w:w="2126" w:type="dxa"/>
          </w:tcPr>
          <w:p w:rsidR="003E7AA5" w:rsidRPr="00C4148A" w:rsidRDefault="00367715" w:rsidP="004B1391">
            <w:pPr>
              <w:pStyle w:val="Parasts1"/>
              <w:jc w:val="both"/>
              <w:rPr>
                <w:b/>
              </w:rPr>
            </w:pPr>
            <w:r w:rsidRPr="00C4148A">
              <w:rPr>
                <w:b/>
              </w:rPr>
              <w:lastRenderedPageBreak/>
              <w:t>Ņemts vērā.</w:t>
            </w:r>
          </w:p>
        </w:tc>
        <w:tc>
          <w:tcPr>
            <w:tcW w:w="3387" w:type="dxa"/>
          </w:tcPr>
          <w:p w:rsidR="00DF2F0B" w:rsidRPr="00C4148A" w:rsidRDefault="00DF2F0B" w:rsidP="00DF2F0B">
            <w:pPr>
              <w:jc w:val="both"/>
              <w:rPr>
                <w:sz w:val="24"/>
                <w:szCs w:val="24"/>
                <w:lang w:eastAsia="en-US"/>
              </w:rPr>
            </w:pPr>
            <w:r w:rsidRPr="00C4148A">
              <w:rPr>
                <w:sz w:val="24"/>
                <w:szCs w:val="24"/>
                <w:lang w:eastAsia="en-US"/>
              </w:rPr>
              <w:t>3. Aizstāt 10.5. apakšpunktā vārdus un skaitļus “šo noteikumu 13.1.1., 13.1.2., 13.1.3., 13.1.5., 23.1. apakšpunktā, 34. punktā un 43.4. apakšpunktā paredzēto atbalstu.” ar vārdiem un skaitļiem “šo noteikumu 3.5., 13.1.1., 13.1.2., 13.1.3., 13.1.5., 23.1. apakšpunktā, 34. punktā un 43.4. apakšpunktā paredzēto atbalstu.”</w:t>
            </w:r>
          </w:p>
          <w:p w:rsidR="000E35F6" w:rsidRPr="00C4148A" w:rsidRDefault="000E35F6" w:rsidP="00594ADD">
            <w:pPr>
              <w:pStyle w:val="Parasts1"/>
              <w:rPr>
                <w:color w:val="000000" w:themeColor="text1"/>
                <w:lang w:eastAsia="en-US"/>
              </w:rPr>
            </w:pPr>
          </w:p>
        </w:tc>
      </w:tr>
    </w:tbl>
    <w:p w:rsidR="00C4148A" w:rsidRDefault="00C4148A" w:rsidP="005B79B3">
      <w:pPr>
        <w:pStyle w:val="naislab"/>
        <w:jc w:val="both"/>
        <w:rPr>
          <w:sz w:val="20"/>
        </w:rPr>
      </w:pPr>
    </w:p>
    <w:tbl>
      <w:tblPr>
        <w:tblW w:w="14992" w:type="dxa"/>
        <w:tblLayout w:type="fixed"/>
        <w:tblLook w:val="00A0" w:firstRow="1" w:lastRow="0" w:firstColumn="1" w:lastColumn="0" w:noHBand="0" w:noVBand="0"/>
      </w:tblPr>
      <w:tblGrid>
        <w:gridCol w:w="5017"/>
        <w:gridCol w:w="9975"/>
      </w:tblGrid>
      <w:tr w:rsidR="00C4148A" w:rsidRPr="00C4148A" w:rsidTr="006721D0">
        <w:tc>
          <w:tcPr>
            <w:tcW w:w="3108" w:type="dxa"/>
          </w:tcPr>
          <w:p w:rsidR="00C4148A" w:rsidRDefault="00C4148A" w:rsidP="00C4148A">
            <w:pPr>
              <w:rPr>
                <w:sz w:val="24"/>
                <w:szCs w:val="24"/>
              </w:rPr>
            </w:pPr>
          </w:p>
          <w:p w:rsidR="004A52DD" w:rsidRPr="00C4148A" w:rsidRDefault="004A52DD" w:rsidP="00C4148A">
            <w:pPr>
              <w:rPr>
                <w:sz w:val="24"/>
                <w:szCs w:val="24"/>
              </w:rPr>
            </w:pPr>
            <w:bookmarkStart w:id="0" w:name="_GoBack"/>
            <w:bookmarkEnd w:id="0"/>
          </w:p>
          <w:p w:rsidR="00C4148A" w:rsidRPr="00C4148A" w:rsidRDefault="00C4148A" w:rsidP="00C4148A">
            <w:pPr>
              <w:rPr>
                <w:sz w:val="24"/>
                <w:szCs w:val="24"/>
              </w:rPr>
            </w:pPr>
            <w:r w:rsidRPr="00C4148A">
              <w:rPr>
                <w:sz w:val="24"/>
                <w:szCs w:val="24"/>
              </w:rPr>
              <w:t>Atbildīgā amatpersona</w:t>
            </w:r>
          </w:p>
        </w:tc>
        <w:tc>
          <w:tcPr>
            <w:tcW w:w="6179" w:type="dxa"/>
          </w:tcPr>
          <w:p w:rsidR="00C4148A" w:rsidRPr="00C4148A" w:rsidRDefault="00C4148A" w:rsidP="00C4148A">
            <w:pPr>
              <w:ind w:firstLine="720"/>
              <w:rPr>
                <w:sz w:val="24"/>
                <w:szCs w:val="24"/>
              </w:rPr>
            </w:pPr>
            <w:r w:rsidRPr="00C4148A">
              <w:rPr>
                <w:sz w:val="24"/>
                <w:szCs w:val="24"/>
              </w:rPr>
              <w:t>  </w:t>
            </w:r>
          </w:p>
        </w:tc>
      </w:tr>
      <w:tr w:rsidR="00C4148A" w:rsidRPr="00C4148A" w:rsidTr="006721D0">
        <w:tc>
          <w:tcPr>
            <w:tcW w:w="3108" w:type="dxa"/>
          </w:tcPr>
          <w:p w:rsidR="00C4148A" w:rsidRPr="00C4148A" w:rsidRDefault="00C4148A" w:rsidP="00C4148A">
            <w:pPr>
              <w:ind w:firstLine="720"/>
              <w:rPr>
                <w:sz w:val="24"/>
                <w:szCs w:val="24"/>
              </w:rPr>
            </w:pPr>
          </w:p>
        </w:tc>
        <w:tc>
          <w:tcPr>
            <w:tcW w:w="6179" w:type="dxa"/>
            <w:tcBorders>
              <w:top w:val="single" w:sz="6" w:space="0" w:color="000000"/>
            </w:tcBorders>
          </w:tcPr>
          <w:p w:rsidR="00C4148A" w:rsidRPr="00C4148A" w:rsidRDefault="00C4148A" w:rsidP="00C4148A">
            <w:pPr>
              <w:ind w:firstLine="720"/>
              <w:jc w:val="center"/>
              <w:rPr>
                <w:sz w:val="24"/>
                <w:szCs w:val="24"/>
              </w:rPr>
            </w:pPr>
            <w:r w:rsidRPr="00C4148A">
              <w:rPr>
                <w:sz w:val="24"/>
                <w:szCs w:val="24"/>
              </w:rPr>
              <w:t>(paraksts*)</w:t>
            </w:r>
          </w:p>
        </w:tc>
      </w:tr>
    </w:tbl>
    <w:p w:rsidR="00C4148A" w:rsidRPr="00C4148A" w:rsidRDefault="00C4148A" w:rsidP="00C4148A">
      <w:pPr>
        <w:ind w:firstLine="720"/>
        <w:jc w:val="both"/>
        <w:rPr>
          <w:sz w:val="24"/>
          <w:szCs w:val="24"/>
        </w:rPr>
      </w:pPr>
    </w:p>
    <w:p w:rsidR="00C4148A" w:rsidRPr="00C4148A" w:rsidRDefault="00C4148A" w:rsidP="00C4148A">
      <w:pPr>
        <w:ind w:firstLine="720"/>
        <w:jc w:val="both"/>
        <w:rPr>
          <w:sz w:val="24"/>
          <w:szCs w:val="24"/>
        </w:rPr>
      </w:pPr>
    </w:p>
    <w:p w:rsidR="00C4148A" w:rsidRPr="00C4148A" w:rsidRDefault="00C4148A" w:rsidP="00C4148A">
      <w:pPr>
        <w:ind w:firstLine="720"/>
        <w:jc w:val="both"/>
        <w:rPr>
          <w:sz w:val="24"/>
          <w:szCs w:val="24"/>
        </w:rPr>
      </w:pPr>
      <w:r w:rsidRPr="00C4148A">
        <w:rPr>
          <w:sz w:val="24"/>
          <w:szCs w:val="24"/>
        </w:rPr>
        <w:t>Piezīme. * Dokumenta rekvizītu "paraksts" neaizpilda, ja elektroniskais dokuments ir sagatavots atbilstoši normatīvajiem aktiem par elektronisko dokumentu noformēšanu.</w:t>
      </w:r>
    </w:p>
    <w:p w:rsidR="00C4148A" w:rsidRDefault="00C4148A" w:rsidP="005B79B3">
      <w:pPr>
        <w:pStyle w:val="naislab"/>
        <w:jc w:val="both"/>
        <w:rPr>
          <w:sz w:val="20"/>
        </w:rPr>
      </w:pPr>
    </w:p>
    <w:p w:rsidR="00C4148A" w:rsidRDefault="00C4148A" w:rsidP="005B79B3">
      <w:pPr>
        <w:pStyle w:val="naislab"/>
        <w:jc w:val="both"/>
        <w:rPr>
          <w:sz w:val="20"/>
        </w:rPr>
      </w:pPr>
    </w:p>
    <w:p w:rsidR="00C4148A" w:rsidRPr="00C4148A" w:rsidRDefault="00C4148A" w:rsidP="00C4148A">
      <w:pPr>
        <w:ind w:firstLine="720"/>
        <w:jc w:val="both"/>
        <w:rPr>
          <w:sz w:val="24"/>
          <w:szCs w:val="24"/>
        </w:rPr>
      </w:pPr>
      <w:r>
        <w:rPr>
          <w:sz w:val="24"/>
          <w:szCs w:val="24"/>
        </w:rPr>
        <w:t>Linda Voiče</w:t>
      </w:r>
    </w:p>
    <w:tbl>
      <w:tblPr>
        <w:tblW w:w="0" w:type="auto"/>
        <w:tblLook w:val="00A0" w:firstRow="1" w:lastRow="0" w:firstColumn="1" w:lastColumn="0" w:noHBand="0" w:noVBand="0"/>
      </w:tblPr>
      <w:tblGrid>
        <w:gridCol w:w="8268"/>
      </w:tblGrid>
      <w:tr w:rsidR="00C4148A" w:rsidRPr="00C4148A" w:rsidTr="006721D0">
        <w:tc>
          <w:tcPr>
            <w:tcW w:w="8268" w:type="dxa"/>
            <w:tcBorders>
              <w:top w:val="single" w:sz="4" w:space="0" w:color="000000"/>
            </w:tcBorders>
          </w:tcPr>
          <w:p w:rsidR="00C4148A" w:rsidRPr="00C4148A" w:rsidRDefault="00C4148A" w:rsidP="00C4148A">
            <w:pPr>
              <w:jc w:val="center"/>
              <w:rPr>
                <w:sz w:val="24"/>
                <w:szCs w:val="24"/>
              </w:rPr>
            </w:pPr>
            <w:r w:rsidRPr="00C4148A">
              <w:rPr>
                <w:sz w:val="24"/>
                <w:szCs w:val="24"/>
              </w:rPr>
              <w:t>(par projektu atbildīgās amatpersonas vārds un uzvārds)</w:t>
            </w:r>
          </w:p>
        </w:tc>
      </w:tr>
      <w:tr w:rsidR="00C4148A" w:rsidRPr="00C4148A" w:rsidTr="006721D0">
        <w:tc>
          <w:tcPr>
            <w:tcW w:w="8268" w:type="dxa"/>
            <w:tcBorders>
              <w:bottom w:val="single" w:sz="4" w:space="0" w:color="000000"/>
            </w:tcBorders>
          </w:tcPr>
          <w:p w:rsidR="00C4148A" w:rsidRPr="00C4148A" w:rsidRDefault="00C4148A" w:rsidP="00C4148A">
            <w:pPr>
              <w:rPr>
                <w:sz w:val="24"/>
                <w:szCs w:val="24"/>
              </w:rPr>
            </w:pPr>
            <w:r w:rsidRPr="00C4148A">
              <w:rPr>
                <w:sz w:val="24"/>
                <w:szCs w:val="24"/>
              </w:rPr>
              <w:t>Lauku attīstības atbalsta departamenta Valsts atbalsta plānošanas nodaļas vecākā referente</w:t>
            </w:r>
          </w:p>
        </w:tc>
      </w:tr>
      <w:tr w:rsidR="00C4148A" w:rsidRPr="00C4148A" w:rsidTr="006721D0">
        <w:tc>
          <w:tcPr>
            <w:tcW w:w="8268" w:type="dxa"/>
            <w:tcBorders>
              <w:top w:val="single" w:sz="4" w:space="0" w:color="000000"/>
            </w:tcBorders>
          </w:tcPr>
          <w:p w:rsidR="00C4148A" w:rsidRPr="00C4148A" w:rsidRDefault="00C4148A" w:rsidP="00C4148A">
            <w:pPr>
              <w:jc w:val="center"/>
              <w:rPr>
                <w:sz w:val="24"/>
                <w:szCs w:val="24"/>
              </w:rPr>
            </w:pPr>
            <w:r w:rsidRPr="00C4148A">
              <w:rPr>
                <w:sz w:val="24"/>
                <w:szCs w:val="24"/>
              </w:rPr>
              <w:t>(amats)</w:t>
            </w:r>
          </w:p>
        </w:tc>
      </w:tr>
      <w:tr w:rsidR="00C4148A" w:rsidRPr="00C4148A" w:rsidTr="006721D0">
        <w:tc>
          <w:tcPr>
            <w:tcW w:w="8268" w:type="dxa"/>
            <w:tcBorders>
              <w:bottom w:val="single" w:sz="4" w:space="0" w:color="000000"/>
            </w:tcBorders>
          </w:tcPr>
          <w:p w:rsidR="00C4148A" w:rsidRPr="00C4148A" w:rsidRDefault="00C4148A" w:rsidP="00C4148A">
            <w:pPr>
              <w:rPr>
                <w:sz w:val="24"/>
                <w:szCs w:val="24"/>
              </w:rPr>
            </w:pPr>
            <w:r w:rsidRPr="008C3358">
              <w:t> </w:t>
            </w:r>
            <w:r w:rsidRPr="00C4148A">
              <w:rPr>
                <w:sz w:val="24"/>
              </w:rPr>
              <w:t>tālr. 67027121; fakss: 67878722</w:t>
            </w:r>
          </w:p>
        </w:tc>
      </w:tr>
      <w:tr w:rsidR="00C4148A" w:rsidRPr="00C4148A" w:rsidTr="006721D0">
        <w:tc>
          <w:tcPr>
            <w:tcW w:w="8268" w:type="dxa"/>
            <w:tcBorders>
              <w:top w:val="single" w:sz="4" w:space="0" w:color="000000"/>
            </w:tcBorders>
          </w:tcPr>
          <w:p w:rsidR="00C4148A" w:rsidRPr="00C4148A" w:rsidRDefault="00C4148A" w:rsidP="00C4148A">
            <w:pPr>
              <w:jc w:val="center"/>
              <w:rPr>
                <w:sz w:val="24"/>
                <w:szCs w:val="24"/>
              </w:rPr>
            </w:pPr>
            <w:r w:rsidRPr="00C4148A">
              <w:rPr>
                <w:sz w:val="24"/>
                <w:szCs w:val="24"/>
              </w:rPr>
              <w:t>(tālruņa un faksa numurs)</w:t>
            </w:r>
          </w:p>
        </w:tc>
      </w:tr>
      <w:tr w:rsidR="00C4148A" w:rsidRPr="00C4148A" w:rsidTr="006721D0">
        <w:tc>
          <w:tcPr>
            <w:tcW w:w="8268" w:type="dxa"/>
            <w:tcBorders>
              <w:bottom w:val="single" w:sz="4" w:space="0" w:color="000000"/>
            </w:tcBorders>
          </w:tcPr>
          <w:p w:rsidR="00C4148A" w:rsidRPr="00C4148A" w:rsidRDefault="00C4148A" w:rsidP="00C4148A">
            <w:pPr>
              <w:rPr>
                <w:sz w:val="24"/>
                <w:szCs w:val="24"/>
              </w:rPr>
            </w:pPr>
            <w:hyperlink r:id="rId8" w:history="1">
              <w:r w:rsidRPr="00C4148A">
                <w:rPr>
                  <w:rStyle w:val="Hipersaite"/>
                  <w:sz w:val="24"/>
                  <w:szCs w:val="24"/>
                </w:rPr>
                <w:t>Linda.Voice@zm.gov.lv</w:t>
              </w:r>
            </w:hyperlink>
          </w:p>
        </w:tc>
      </w:tr>
      <w:tr w:rsidR="00C4148A" w:rsidRPr="00C4148A" w:rsidTr="006721D0">
        <w:tc>
          <w:tcPr>
            <w:tcW w:w="8268" w:type="dxa"/>
            <w:tcBorders>
              <w:top w:val="single" w:sz="4" w:space="0" w:color="000000"/>
            </w:tcBorders>
          </w:tcPr>
          <w:p w:rsidR="00C4148A" w:rsidRPr="00C4148A" w:rsidRDefault="00C4148A" w:rsidP="00C4148A">
            <w:pPr>
              <w:jc w:val="center"/>
              <w:rPr>
                <w:sz w:val="24"/>
                <w:szCs w:val="24"/>
              </w:rPr>
            </w:pPr>
            <w:r w:rsidRPr="00C4148A">
              <w:rPr>
                <w:sz w:val="24"/>
                <w:szCs w:val="24"/>
              </w:rPr>
              <w:t>(e-pasta adrese)</w:t>
            </w:r>
          </w:p>
        </w:tc>
      </w:tr>
    </w:tbl>
    <w:p w:rsidR="00C4148A" w:rsidRPr="00C4148A" w:rsidRDefault="00C4148A" w:rsidP="00C4148A">
      <w:pPr>
        <w:rPr>
          <w:sz w:val="28"/>
          <w:szCs w:val="28"/>
        </w:rPr>
      </w:pPr>
    </w:p>
    <w:p w:rsidR="00C4148A" w:rsidRDefault="00C4148A" w:rsidP="005B79B3">
      <w:pPr>
        <w:pStyle w:val="naislab"/>
        <w:jc w:val="both"/>
        <w:rPr>
          <w:sz w:val="20"/>
        </w:rPr>
      </w:pPr>
    </w:p>
    <w:sectPr w:rsidR="00C4148A" w:rsidSect="00C4148A">
      <w:headerReference w:type="even" r:id="rId9"/>
      <w:headerReference w:type="default" r:id="rId10"/>
      <w:footerReference w:type="default" r:id="rId11"/>
      <w:footerReference w:type="first" r:id="rId12"/>
      <w:pgSz w:w="16838" w:h="11906" w:orient="landscape" w:code="9"/>
      <w:pgMar w:top="1701" w:right="1418"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DC0" w:rsidRDefault="00326DC0">
      <w:pPr>
        <w:pStyle w:val="Parasts1"/>
      </w:pPr>
      <w:r>
        <w:separator/>
      </w:r>
    </w:p>
  </w:endnote>
  <w:endnote w:type="continuationSeparator" w:id="0">
    <w:p w:rsidR="00326DC0" w:rsidRDefault="00326DC0">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Pr="00C4148A" w:rsidRDefault="00C4148A" w:rsidP="00C4148A">
    <w:pPr>
      <w:pStyle w:val="Kjene"/>
    </w:pPr>
    <w:r w:rsidRPr="00C4148A">
      <w:rPr>
        <w:sz w:val="20"/>
        <w:szCs w:val="20"/>
      </w:rPr>
      <w:t>ZMizz_080321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Pr="00C4148A" w:rsidRDefault="00C4148A" w:rsidP="00C4148A">
    <w:pPr>
      <w:pStyle w:val="Kjene"/>
    </w:pPr>
    <w:r w:rsidRPr="00C4148A">
      <w:rPr>
        <w:sz w:val="20"/>
        <w:szCs w:val="20"/>
      </w:rPr>
      <w:t>ZMizz_080321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DC0" w:rsidRDefault="00326DC0">
      <w:pPr>
        <w:pStyle w:val="Parasts1"/>
      </w:pPr>
      <w:r>
        <w:separator/>
      </w:r>
    </w:p>
  </w:footnote>
  <w:footnote w:type="continuationSeparator" w:id="0">
    <w:p w:rsidR="00326DC0" w:rsidRDefault="00326DC0">
      <w:pPr>
        <w:pStyle w:val="Parasts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end"/>
    </w:r>
  </w:p>
  <w:p w:rsidR="00B962E2" w:rsidRDefault="00B962E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separate"/>
    </w:r>
    <w:r w:rsidR="00FC0919">
      <w:rPr>
        <w:rStyle w:val="Lappusesnumurs"/>
        <w:noProof/>
      </w:rPr>
      <w:t>9</w:t>
    </w:r>
    <w:r>
      <w:rPr>
        <w:rStyle w:val="Lappusesnumurs"/>
      </w:rPr>
      <w:fldChar w:fldCharType="end"/>
    </w:r>
  </w:p>
  <w:p w:rsidR="00B962E2" w:rsidRDefault="00B962E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F15"/>
    <w:multiLevelType w:val="hybridMultilevel"/>
    <w:tmpl w:val="6B4EF13E"/>
    <w:lvl w:ilvl="0" w:tplc="DEB8B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FA7766"/>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2" w15:restartNumberingAfterBreak="0">
    <w:nsid w:val="078C26F4"/>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F75BE9"/>
    <w:multiLevelType w:val="hybridMultilevel"/>
    <w:tmpl w:val="97F41940"/>
    <w:lvl w:ilvl="0" w:tplc="9698DED8">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099655E"/>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144A01F5"/>
    <w:multiLevelType w:val="hybridMultilevel"/>
    <w:tmpl w:val="9CF27C7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162251D7"/>
    <w:multiLevelType w:val="multilevel"/>
    <w:tmpl w:val="A7C6C7C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16415EB1"/>
    <w:multiLevelType w:val="hybridMultilevel"/>
    <w:tmpl w:val="96364042"/>
    <w:lvl w:ilvl="0" w:tplc="A3547E1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18A6498B"/>
    <w:multiLevelType w:val="hybridMultilevel"/>
    <w:tmpl w:val="89700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0577EF"/>
    <w:multiLevelType w:val="hybridMultilevel"/>
    <w:tmpl w:val="55AC11BE"/>
    <w:lvl w:ilvl="0" w:tplc="538ECDE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EF00229"/>
    <w:multiLevelType w:val="hybridMultilevel"/>
    <w:tmpl w:val="3108665E"/>
    <w:lvl w:ilvl="0" w:tplc="8CDC53F4">
      <w:start w:val="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D9027F"/>
    <w:multiLevelType w:val="hybridMultilevel"/>
    <w:tmpl w:val="D3889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6B4FF0"/>
    <w:multiLevelType w:val="hybridMultilevel"/>
    <w:tmpl w:val="E7566A4A"/>
    <w:lvl w:ilvl="0" w:tplc="2AFA1110">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3" w15:restartNumberingAfterBreak="0">
    <w:nsid w:val="21090B53"/>
    <w:multiLevelType w:val="hybridMultilevel"/>
    <w:tmpl w:val="7062C3F6"/>
    <w:lvl w:ilvl="0" w:tplc="2F4CEEFA">
      <w:start w:val="1"/>
      <w:numFmt w:val="decimal"/>
      <w:lvlText w:val="%1."/>
      <w:lvlJc w:val="left"/>
      <w:pPr>
        <w:ind w:left="1495"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21673236"/>
    <w:multiLevelType w:val="hybridMultilevel"/>
    <w:tmpl w:val="F632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23040810"/>
    <w:multiLevelType w:val="hybridMultilevel"/>
    <w:tmpl w:val="204434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493AFA"/>
    <w:multiLevelType w:val="hybridMultilevel"/>
    <w:tmpl w:val="9FFE6D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CF616D1"/>
    <w:multiLevelType w:val="hybridMultilevel"/>
    <w:tmpl w:val="4B542D88"/>
    <w:lvl w:ilvl="0" w:tplc="9E2C75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CFC027E"/>
    <w:multiLevelType w:val="hybridMultilevel"/>
    <w:tmpl w:val="14AC6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256A7F"/>
    <w:multiLevelType w:val="multilevel"/>
    <w:tmpl w:val="F85A1D10"/>
    <w:lvl w:ilvl="0">
      <w:start w:val="1"/>
      <w:numFmt w:val="decimal"/>
      <w:lvlText w:val="%1."/>
      <w:lvlJc w:val="left"/>
      <w:pPr>
        <w:ind w:left="720" w:hanging="360"/>
      </w:pPr>
      <w:rPr>
        <w:rFonts w:hint="default"/>
      </w:rPr>
    </w:lvl>
    <w:lvl w:ilvl="1">
      <w:start w:val="1"/>
      <w:numFmt w:val="decimal"/>
      <w:isLgl/>
      <w:lvlText w:val="%1.%2."/>
      <w:lvlJc w:val="left"/>
      <w:pPr>
        <w:ind w:left="1063" w:hanging="495"/>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Verdana" w:hAnsi="Verdana" w:hint="default"/>
        <w:sz w:val="18"/>
      </w:rPr>
    </w:lvl>
    <w:lvl w:ilvl="4">
      <w:start w:val="1"/>
      <w:numFmt w:val="decimal"/>
      <w:isLgl/>
      <w:lvlText w:val="%1.%2.%3.%4.%5."/>
      <w:lvlJc w:val="left"/>
      <w:pPr>
        <w:ind w:left="1440" w:hanging="1080"/>
      </w:pPr>
      <w:rPr>
        <w:rFonts w:ascii="Verdana" w:hAnsi="Verdana" w:hint="default"/>
        <w:sz w:val="18"/>
      </w:rPr>
    </w:lvl>
    <w:lvl w:ilvl="5">
      <w:start w:val="1"/>
      <w:numFmt w:val="decimal"/>
      <w:isLgl/>
      <w:lvlText w:val="%1.%2.%3.%4.%5.%6."/>
      <w:lvlJc w:val="left"/>
      <w:pPr>
        <w:ind w:left="1440" w:hanging="1080"/>
      </w:pPr>
      <w:rPr>
        <w:rFonts w:ascii="Verdana" w:hAnsi="Verdana" w:hint="default"/>
        <w:sz w:val="18"/>
      </w:rPr>
    </w:lvl>
    <w:lvl w:ilvl="6">
      <w:start w:val="1"/>
      <w:numFmt w:val="decimal"/>
      <w:isLgl/>
      <w:lvlText w:val="%1.%2.%3.%4.%5.%6.%7."/>
      <w:lvlJc w:val="left"/>
      <w:pPr>
        <w:ind w:left="1800" w:hanging="1440"/>
      </w:pPr>
      <w:rPr>
        <w:rFonts w:ascii="Verdana" w:hAnsi="Verdana" w:hint="default"/>
        <w:sz w:val="18"/>
      </w:rPr>
    </w:lvl>
    <w:lvl w:ilvl="7">
      <w:start w:val="1"/>
      <w:numFmt w:val="decimal"/>
      <w:isLgl/>
      <w:lvlText w:val="%1.%2.%3.%4.%5.%6.%7.%8."/>
      <w:lvlJc w:val="left"/>
      <w:pPr>
        <w:ind w:left="1800" w:hanging="1440"/>
      </w:pPr>
      <w:rPr>
        <w:rFonts w:ascii="Verdana" w:hAnsi="Verdana" w:hint="default"/>
        <w:sz w:val="18"/>
      </w:rPr>
    </w:lvl>
    <w:lvl w:ilvl="8">
      <w:start w:val="1"/>
      <w:numFmt w:val="decimal"/>
      <w:isLgl/>
      <w:lvlText w:val="%1.%2.%3.%4.%5.%6.%7.%8.%9."/>
      <w:lvlJc w:val="left"/>
      <w:pPr>
        <w:ind w:left="2160" w:hanging="1800"/>
      </w:pPr>
      <w:rPr>
        <w:rFonts w:ascii="Verdana" w:hAnsi="Verdana" w:hint="default"/>
        <w:sz w:val="18"/>
      </w:rPr>
    </w:lvl>
  </w:abstractNum>
  <w:abstractNum w:abstractNumId="20" w15:restartNumberingAfterBreak="0">
    <w:nsid w:val="33E764DE"/>
    <w:multiLevelType w:val="hybridMultilevel"/>
    <w:tmpl w:val="87B472FA"/>
    <w:lvl w:ilvl="0" w:tplc="A34C2C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7740C4C"/>
    <w:multiLevelType w:val="hybridMultilevel"/>
    <w:tmpl w:val="346C5AD6"/>
    <w:lvl w:ilvl="0" w:tplc="3D32324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3AA1778F"/>
    <w:multiLevelType w:val="hybridMultilevel"/>
    <w:tmpl w:val="E9A4E2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7A83989"/>
    <w:multiLevelType w:val="hybridMultilevel"/>
    <w:tmpl w:val="126C0DF8"/>
    <w:lvl w:ilvl="0" w:tplc="DCCE8A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9A91A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212B3"/>
    <w:multiLevelType w:val="hybridMultilevel"/>
    <w:tmpl w:val="AF6AF14E"/>
    <w:lvl w:ilvl="0" w:tplc="BAF4B224">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50D70731"/>
    <w:multiLevelType w:val="hybridMultilevel"/>
    <w:tmpl w:val="B20AA0DA"/>
    <w:lvl w:ilvl="0" w:tplc="E368B770">
      <w:start w:val="1"/>
      <w:numFmt w:val="decimal"/>
      <w:lvlText w:val="%1)"/>
      <w:lvlJc w:val="left"/>
      <w:pPr>
        <w:ind w:left="761" w:hanging="360"/>
      </w:pPr>
      <w:rPr>
        <w:rFonts w:hint="default"/>
      </w:rPr>
    </w:lvl>
    <w:lvl w:ilvl="1" w:tplc="04260019" w:tentative="1">
      <w:start w:val="1"/>
      <w:numFmt w:val="lowerLetter"/>
      <w:lvlText w:val="%2."/>
      <w:lvlJc w:val="left"/>
      <w:pPr>
        <w:ind w:left="1481" w:hanging="360"/>
      </w:pPr>
    </w:lvl>
    <w:lvl w:ilvl="2" w:tplc="0426001B" w:tentative="1">
      <w:start w:val="1"/>
      <w:numFmt w:val="lowerRoman"/>
      <w:lvlText w:val="%3."/>
      <w:lvlJc w:val="right"/>
      <w:pPr>
        <w:ind w:left="2201" w:hanging="180"/>
      </w:pPr>
    </w:lvl>
    <w:lvl w:ilvl="3" w:tplc="0426000F" w:tentative="1">
      <w:start w:val="1"/>
      <w:numFmt w:val="decimal"/>
      <w:lvlText w:val="%4."/>
      <w:lvlJc w:val="left"/>
      <w:pPr>
        <w:ind w:left="2921" w:hanging="360"/>
      </w:pPr>
    </w:lvl>
    <w:lvl w:ilvl="4" w:tplc="04260019" w:tentative="1">
      <w:start w:val="1"/>
      <w:numFmt w:val="lowerLetter"/>
      <w:lvlText w:val="%5."/>
      <w:lvlJc w:val="left"/>
      <w:pPr>
        <w:ind w:left="3641" w:hanging="360"/>
      </w:pPr>
    </w:lvl>
    <w:lvl w:ilvl="5" w:tplc="0426001B" w:tentative="1">
      <w:start w:val="1"/>
      <w:numFmt w:val="lowerRoman"/>
      <w:lvlText w:val="%6."/>
      <w:lvlJc w:val="right"/>
      <w:pPr>
        <w:ind w:left="4361" w:hanging="180"/>
      </w:pPr>
    </w:lvl>
    <w:lvl w:ilvl="6" w:tplc="0426000F" w:tentative="1">
      <w:start w:val="1"/>
      <w:numFmt w:val="decimal"/>
      <w:lvlText w:val="%7."/>
      <w:lvlJc w:val="left"/>
      <w:pPr>
        <w:ind w:left="5081" w:hanging="360"/>
      </w:pPr>
    </w:lvl>
    <w:lvl w:ilvl="7" w:tplc="04260019" w:tentative="1">
      <w:start w:val="1"/>
      <w:numFmt w:val="lowerLetter"/>
      <w:lvlText w:val="%8."/>
      <w:lvlJc w:val="left"/>
      <w:pPr>
        <w:ind w:left="5801" w:hanging="360"/>
      </w:pPr>
    </w:lvl>
    <w:lvl w:ilvl="8" w:tplc="0426001B" w:tentative="1">
      <w:start w:val="1"/>
      <w:numFmt w:val="lowerRoman"/>
      <w:lvlText w:val="%9."/>
      <w:lvlJc w:val="right"/>
      <w:pPr>
        <w:ind w:left="6521" w:hanging="180"/>
      </w:pPr>
    </w:lvl>
  </w:abstractNum>
  <w:abstractNum w:abstractNumId="28" w15:restartNumberingAfterBreak="0">
    <w:nsid w:val="521115A0"/>
    <w:multiLevelType w:val="hybridMultilevel"/>
    <w:tmpl w:val="3AA2B89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13724E"/>
    <w:multiLevelType w:val="hybridMultilevel"/>
    <w:tmpl w:val="6592E940"/>
    <w:lvl w:ilvl="0" w:tplc="647666DC">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3FD5D89"/>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1" w15:restartNumberingAfterBreak="0">
    <w:nsid w:val="622F7EF7"/>
    <w:multiLevelType w:val="hybridMultilevel"/>
    <w:tmpl w:val="1676F3B4"/>
    <w:lvl w:ilvl="0" w:tplc="0426000F">
      <w:start w:val="1"/>
      <w:numFmt w:val="decimal"/>
      <w:lvlText w:val="%1."/>
      <w:lvlJc w:val="left"/>
      <w:pPr>
        <w:ind w:left="720" w:hanging="360"/>
      </w:pPr>
    </w:lvl>
    <w:lvl w:ilvl="1" w:tplc="607CE174">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676124F"/>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3" w15:restartNumberingAfterBreak="0">
    <w:nsid w:val="6B310C1B"/>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34" w15:restartNumberingAfterBreak="0">
    <w:nsid w:val="73D91BB9"/>
    <w:multiLevelType w:val="hybridMultilevel"/>
    <w:tmpl w:val="E4764200"/>
    <w:lvl w:ilvl="0" w:tplc="80C0C5FA">
      <w:start w:val="1"/>
      <w:numFmt w:val="decimal"/>
      <w:lvlText w:val="%1."/>
      <w:lvlJc w:val="left"/>
      <w:pPr>
        <w:ind w:left="928" w:hanging="360"/>
      </w:pPr>
      <w:rPr>
        <w:rFonts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677B7B"/>
    <w:multiLevelType w:val="hybridMultilevel"/>
    <w:tmpl w:val="CFB28C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A363C39"/>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9E3087"/>
    <w:multiLevelType w:val="hybridMultilevel"/>
    <w:tmpl w:val="5E8459CC"/>
    <w:lvl w:ilvl="0" w:tplc="07E08DAA">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7F3B5A73"/>
    <w:multiLevelType w:val="hybridMultilevel"/>
    <w:tmpl w:val="0F184D2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36"/>
  </w:num>
  <w:num w:numId="5">
    <w:abstractNumId w:val="5"/>
  </w:num>
  <w:num w:numId="6">
    <w:abstractNumId w:val="2"/>
  </w:num>
  <w:num w:numId="7">
    <w:abstractNumId w:val="30"/>
  </w:num>
  <w:num w:numId="8">
    <w:abstractNumId w:val="32"/>
  </w:num>
  <w:num w:numId="9">
    <w:abstractNumId w:val="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9"/>
  </w:num>
  <w:num w:numId="14">
    <w:abstractNumId w:val="28"/>
  </w:num>
  <w:num w:numId="15">
    <w:abstractNumId w:val="23"/>
  </w:num>
  <w:num w:numId="16">
    <w:abstractNumId w:val="31"/>
  </w:num>
  <w:num w:numId="17">
    <w:abstractNumId w:val="3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3"/>
  </w:num>
  <w:num w:numId="21">
    <w:abstractNumId w:val="1"/>
  </w:num>
  <w:num w:numId="22">
    <w:abstractNumId w:val="7"/>
  </w:num>
  <w:num w:numId="23">
    <w:abstractNumId w:val="27"/>
  </w:num>
  <w:num w:numId="24">
    <w:abstractNumId w:val="24"/>
  </w:num>
  <w:num w:numId="25">
    <w:abstractNumId w:val="37"/>
  </w:num>
  <w:num w:numId="26">
    <w:abstractNumId w:val="15"/>
  </w:num>
  <w:num w:numId="27">
    <w:abstractNumId w:val="10"/>
  </w:num>
  <w:num w:numId="28">
    <w:abstractNumId w:val="19"/>
  </w:num>
  <w:num w:numId="29">
    <w:abstractNumId w:val="6"/>
  </w:num>
  <w:num w:numId="30">
    <w:abstractNumId w:val="26"/>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0"/>
  </w:num>
  <w:num w:numId="38">
    <w:abstractNumId w:val="0"/>
  </w:num>
  <w:num w:numId="39">
    <w:abstractNumId w:val="11"/>
  </w:num>
  <w:num w:numId="40">
    <w:abstractNumId w:val="18"/>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C4AB3"/>
    <w:rsid w:val="000143AC"/>
    <w:rsid w:val="000209CF"/>
    <w:rsid w:val="00021BAB"/>
    <w:rsid w:val="0002257D"/>
    <w:rsid w:val="00023B79"/>
    <w:rsid w:val="000255D5"/>
    <w:rsid w:val="0003201B"/>
    <w:rsid w:val="0003415E"/>
    <w:rsid w:val="000344B9"/>
    <w:rsid w:val="00037398"/>
    <w:rsid w:val="0004021A"/>
    <w:rsid w:val="000407C0"/>
    <w:rsid w:val="0005086D"/>
    <w:rsid w:val="00050D2A"/>
    <w:rsid w:val="00054DEB"/>
    <w:rsid w:val="00055E5F"/>
    <w:rsid w:val="00063788"/>
    <w:rsid w:val="00066005"/>
    <w:rsid w:val="00070E7F"/>
    <w:rsid w:val="00072C64"/>
    <w:rsid w:val="000733EE"/>
    <w:rsid w:val="000850CA"/>
    <w:rsid w:val="000873E6"/>
    <w:rsid w:val="00087814"/>
    <w:rsid w:val="00091EEA"/>
    <w:rsid w:val="0009351F"/>
    <w:rsid w:val="00093703"/>
    <w:rsid w:val="000953A9"/>
    <w:rsid w:val="000B0745"/>
    <w:rsid w:val="000B55A0"/>
    <w:rsid w:val="000C2DAE"/>
    <w:rsid w:val="000C5057"/>
    <w:rsid w:val="000C7787"/>
    <w:rsid w:val="000D2D90"/>
    <w:rsid w:val="000D42E7"/>
    <w:rsid w:val="000D4C21"/>
    <w:rsid w:val="000D78F0"/>
    <w:rsid w:val="000D793A"/>
    <w:rsid w:val="000E35C1"/>
    <w:rsid w:val="000E35F6"/>
    <w:rsid w:val="000E42BB"/>
    <w:rsid w:val="000F053C"/>
    <w:rsid w:val="000F4229"/>
    <w:rsid w:val="000F7B59"/>
    <w:rsid w:val="00107D72"/>
    <w:rsid w:val="0011035C"/>
    <w:rsid w:val="0011169C"/>
    <w:rsid w:val="00114EFB"/>
    <w:rsid w:val="00130C06"/>
    <w:rsid w:val="00133061"/>
    <w:rsid w:val="00135703"/>
    <w:rsid w:val="00143806"/>
    <w:rsid w:val="001473AC"/>
    <w:rsid w:val="00147E13"/>
    <w:rsid w:val="001506BE"/>
    <w:rsid w:val="00162F5D"/>
    <w:rsid w:val="00165E45"/>
    <w:rsid w:val="00167211"/>
    <w:rsid w:val="00180D2B"/>
    <w:rsid w:val="00187DB2"/>
    <w:rsid w:val="00195D94"/>
    <w:rsid w:val="00195F2C"/>
    <w:rsid w:val="00197C96"/>
    <w:rsid w:val="001A3AA6"/>
    <w:rsid w:val="001A57B7"/>
    <w:rsid w:val="001A6488"/>
    <w:rsid w:val="001B02A2"/>
    <w:rsid w:val="001B0B31"/>
    <w:rsid w:val="001B2F72"/>
    <w:rsid w:val="001B3D76"/>
    <w:rsid w:val="001C3146"/>
    <w:rsid w:val="001C404E"/>
    <w:rsid w:val="001C483D"/>
    <w:rsid w:val="001D068C"/>
    <w:rsid w:val="001D0C02"/>
    <w:rsid w:val="001D3712"/>
    <w:rsid w:val="001D383C"/>
    <w:rsid w:val="001D3964"/>
    <w:rsid w:val="001E61BD"/>
    <w:rsid w:val="001F2B65"/>
    <w:rsid w:val="001F6469"/>
    <w:rsid w:val="00201EE0"/>
    <w:rsid w:val="0020476C"/>
    <w:rsid w:val="002068C5"/>
    <w:rsid w:val="00210078"/>
    <w:rsid w:val="002162E8"/>
    <w:rsid w:val="0022049B"/>
    <w:rsid w:val="00225A6F"/>
    <w:rsid w:val="00227859"/>
    <w:rsid w:val="002305B5"/>
    <w:rsid w:val="00232543"/>
    <w:rsid w:val="0025412E"/>
    <w:rsid w:val="00262F05"/>
    <w:rsid w:val="0027057B"/>
    <w:rsid w:val="00275E91"/>
    <w:rsid w:val="002879C5"/>
    <w:rsid w:val="00295DD3"/>
    <w:rsid w:val="002A2046"/>
    <w:rsid w:val="002A5995"/>
    <w:rsid w:val="002A663C"/>
    <w:rsid w:val="002A7A89"/>
    <w:rsid w:val="002B156F"/>
    <w:rsid w:val="002B17D7"/>
    <w:rsid w:val="002B1D75"/>
    <w:rsid w:val="002B3673"/>
    <w:rsid w:val="002C4AB3"/>
    <w:rsid w:val="002C5703"/>
    <w:rsid w:val="002D2605"/>
    <w:rsid w:val="002D6389"/>
    <w:rsid w:val="002E0A6D"/>
    <w:rsid w:val="002E3A2B"/>
    <w:rsid w:val="002E4DC8"/>
    <w:rsid w:val="002E7229"/>
    <w:rsid w:val="002E7C04"/>
    <w:rsid w:val="002F0765"/>
    <w:rsid w:val="002F4B2D"/>
    <w:rsid w:val="002F5A9F"/>
    <w:rsid w:val="002F5D3F"/>
    <w:rsid w:val="00302FEA"/>
    <w:rsid w:val="00307F05"/>
    <w:rsid w:val="00310132"/>
    <w:rsid w:val="00317E0B"/>
    <w:rsid w:val="00321650"/>
    <w:rsid w:val="0032559E"/>
    <w:rsid w:val="003268DD"/>
    <w:rsid w:val="00326DC0"/>
    <w:rsid w:val="00330016"/>
    <w:rsid w:val="003329A3"/>
    <w:rsid w:val="00341E8B"/>
    <w:rsid w:val="00343BD7"/>
    <w:rsid w:val="00352DA5"/>
    <w:rsid w:val="00352E84"/>
    <w:rsid w:val="003541FC"/>
    <w:rsid w:val="00354384"/>
    <w:rsid w:val="003636EF"/>
    <w:rsid w:val="00367715"/>
    <w:rsid w:val="00371548"/>
    <w:rsid w:val="00377BA3"/>
    <w:rsid w:val="00377CEE"/>
    <w:rsid w:val="00387758"/>
    <w:rsid w:val="00391758"/>
    <w:rsid w:val="003A58C3"/>
    <w:rsid w:val="003A7DB2"/>
    <w:rsid w:val="003A7F82"/>
    <w:rsid w:val="003B0829"/>
    <w:rsid w:val="003B0D44"/>
    <w:rsid w:val="003B2277"/>
    <w:rsid w:val="003B3991"/>
    <w:rsid w:val="003B40B6"/>
    <w:rsid w:val="003B65DB"/>
    <w:rsid w:val="003C13D2"/>
    <w:rsid w:val="003C50E2"/>
    <w:rsid w:val="003D10B7"/>
    <w:rsid w:val="003E206F"/>
    <w:rsid w:val="003E3B4A"/>
    <w:rsid w:val="003E7AA5"/>
    <w:rsid w:val="003E7F50"/>
    <w:rsid w:val="003F55C2"/>
    <w:rsid w:val="003F5D53"/>
    <w:rsid w:val="003F7A95"/>
    <w:rsid w:val="004022B2"/>
    <w:rsid w:val="00404D72"/>
    <w:rsid w:val="004139F4"/>
    <w:rsid w:val="0041615D"/>
    <w:rsid w:val="00420078"/>
    <w:rsid w:val="00424841"/>
    <w:rsid w:val="00432968"/>
    <w:rsid w:val="00432BE6"/>
    <w:rsid w:val="00433560"/>
    <w:rsid w:val="004463DF"/>
    <w:rsid w:val="00455441"/>
    <w:rsid w:val="00461EFC"/>
    <w:rsid w:val="0046671A"/>
    <w:rsid w:val="0046796F"/>
    <w:rsid w:val="004718CD"/>
    <w:rsid w:val="004725A4"/>
    <w:rsid w:val="00480EE8"/>
    <w:rsid w:val="004858E6"/>
    <w:rsid w:val="00486494"/>
    <w:rsid w:val="0049351F"/>
    <w:rsid w:val="004A14AB"/>
    <w:rsid w:val="004A52DD"/>
    <w:rsid w:val="004B0656"/>
    <w:rsid w:val="004B1391"/>
    <w:rsid w:val="004B1C3B"/>
    <w:rsid w:val="004C0C1B"/>
    <w:rsid w:val="004C4F50"/>
    <w:rsid w:val="004D03A7"/>
    <w:rsid w:val="004D763D"/>
    <w:rsid w:val="004E521B"/>
    <w:rsid w:val="004F0C41"/>
    <w:rsid w:val="004F1C53"/>
    <w:rsid w:val="00502228"/>
    <w:rsid w:val="005036BE"/>
    <w:rsid w:val="00507356"/>
    <w:rsid w:val="005157F2"/>
    <w:rsid w:val="00522B66"/>
    <w:rsid w:val="00530160"/>
    <w:rsid w:val="00530770"/>
    <w:rsid w:val="00530C81"/>
    <w:rsid w:val="00532DBB"/>
    <w:rsid w:val="005379C7"/>
    <w:rsid w:val="00540F41"/>
    <w:rsid w:val="005413D5"/>
    <w:rsid w:val="00544D47"/>
    <w:rsid w:val="00546131"/>
    <w:rsid w:val="0055357C"/>
    <w:rsid w:val="005543D1"/>
    <w:rsid w:val="00562476"/>
    <w:rsid w:val="005663BA"/>
    <w:rsid w:val="00566652"/>
    <w:rsid w:val="00571044"/>
    <w:rsid w:val="00575A0C"/>
    <w:rsid w:val="00576CDD"/>
    <w:rsid w:val="00580226"/>
    <w:rsid w:val="0058062F"/>
    <w:rsid w:val="00582092"/>
    <w:rsid w:val="00582AD0"/>
    <w:rsid w:val="00584AE8"/>
    <w:rsid w:val="00593599"/>
    <w:rsid w:val="005941F1"/>
    <w:rsid w:val="00594ADD"/>
    <w:rsid w:val="005A4A79"/>
    <w:rsid w:val="005A7F4B"/>
    <w:rsid w:val="005B79B3"/>
    <w:rsid w:val="005C022A"/>
    <w:rsid w:val="005D49EF"/>
    <w:rsid w:val="005E013A"/>
    <w:rsid w:val="005E1D64"/>
    <w:rsid w:val="005F2419"/>
    <w:rsid w:val="006044B4"/>
    <w:rsid w:val="00606733"/>
    <w:rsid w:val="0061565E"/>
    <w:rsid w:val="00615F31"/>
    <w:rsid w:val="00616213"/>
    <w:rsid w:val="006237F3"/>
    <w:rsid w:val="00624EDA"/>
    <w:rsid w:val="00625182"/>
    <w:rsid w:val="00633A95"/>
    <w:rsid w:val="00635033"/>
    <w:rsid w:val="00635134"/>
    <w:rsid w:val="00635173"/>
    <w:rsid w:val="00637775"/>
    <w:rsid w:val="00641216"/>
    <w:rsid w:val="006444A0"/>
    <w:rsid w:val="006463B6"/>
    <w:rsid w:val="00652C31"/>
    <w:rsid w:val="0065380F"/>
    <w:rsid w:val="0065467B"/>
    <w:rsid w:val="0066305A"/>
    <w:rsid w:val="0066517E"/>
    <w:rsid w:val="0066659B"/>
    <w:rsid w:val="00673373"/>
    <w:rsid w:val="006734CF"/>
    <w:rsid w:val="00676262"/>
    <w:rsid w:val="006770E9"/>
    <w:rsid w:val="00680FE9"/>
    <w:rsid w:val="006831F9"/>
    <w:rsid w:val="006853C3"/>
    <w:rsid w:val="006872B0"/>
    <w:rsid w:val="0069225E"/>
    <w:rsid w:val="0069412A"/>
    <w:rsid w:val="006A15FA"/>
    <w:rsid w:val="006A1DAF"/>
    <w:rsid w:val="006A51B5"/>
    <w:rsid w:val="006B6219"/>
    <w:rsid w:val="006D3AC0"/>
    <w:rsid w:val="006D674F"/>
    <w:rsid w:val="006D70FC"/>
    <w:rsid w:val="006E090F"/>
    <w:rsid w:val="006E30C3"/>
    <w:rsid w:val="006E31C7"/>
    <w:rsid w:val="006E44E3"/>
    <w:rsid w:val="006E59D9"/>
    <w:rsid w:val="006F1136"/>
    <w:rsid w:val="006F3FF0"/>
    <w:rsid w:val="006F63CC"/>
    <w:rsid w:val="006F6BC5"/>
    <w:rsid w:val="006F7AF1"/>
    <w:rsid w:val="00703CBB"/>
    <w:rsid w:val="00704C3E"/>
    <w:rsid w:val="00706E25"/>
    <w:rsid w:val="00720858"/>
    <w:rsid w:val="007254E7"/>
    <w:rsid w:val="00726FAC"/>
    <w:rsid w:val="00727992"/>
    <w:rsid w:val="0073233D"/>
    <w:rsid w:val="007324B3"/>
    <w:rsid w:val="007372C0"/>
    <w:rsid w:val="00740331"/>
    <w:rsid w:val="00741A39"/>
    <w:rsid w:val="0074352F"/>
    <w:rsid w:val="00744E25"/>
    <w:rsid w:val="00745C1C"/>
    <w:rsid w:val="007476D1"/>
    <w:rsid w:val="0075296B"/>
    <w:rsid w:val="0076027B"/>
    <w:rsid w:val="007644A7"/>
    <w:rsid w:val="0076514A"/>
    <w:rsid w:val="00767942"/>
    <w:rsid w:val="00773ED4"/>
    <w:rsid w:val="00774E05"/>
    <w:rsid w:val="0077746B"/>
    <w:rsid w:val="007877F5"/>
    <w:rsid w:val="00791314"/>
    <w:rsid w:val="00793829"/>
    <w:rsid w:val="00796106"/>
    <w:rsid w:val="007A2D4F"/>
    <w:rsid w:val="007B2CC9"/>
    <w:rsid w:val="007B2DB2"/>
    <w:rsid w:val="007B49A6"/>
    <w:rsid w:val="007D3449"/>
    <w:rsid w:val="007D63B5"/>
    <w:rsid w:val="007D6C87"/>
    <w:rsid w:val="007E2663"/>
    <w:rsid w:val="007E26CC"/>
    <w:rsid w:val="007E506B"/>
    <w:rsid w:val="007F07C9"/>
    <w:rsid w:val="008009D8"/>
    <w:rsid w:val="00804C96"/>
    <w:rsid w:val="00807769"/>
    <w:rsid w:val="0081173D"/>
    <w:rsid w:val="00812270"/>
    <w:rsid w:val="00816C8E"/>
    <w:rsid w:val="00823110"/>
    <w:rsid w:val="00823BEE"/>
    <w:rsid w:val="00825C87"/>
    <w:rsid w:val="00827167"/>
    <w:rsid w:val="00831EFD"/>
    <w:rsid w:val="00835987"/>
    <w:rsid w:val="00840BEC"/>
    <w:rsid w:val="00842B1E"/>
    <w:rsid w:val="00851325"/>
    <w:rsid w:val="00854BA8"/>
    <w:rsid w:val="0087289D"/>
    <w:rsid w:val="0087614B"/>
    <w:rsid w:val="00876802"/>
    <w:rsid w:val="008811AC"/>
    <w:rsid w:val="008847B1"/>
    <w:rsid w:val="00884E86"/>
    <w:rsid w:val="00893623"/>
    <w:rsid w:val="0089690F"/>
    <w:rsid w:val="008A66DE"/>
    <w:rsid w:val="008B0E40"/>
    <w:rsid w:val="008B670D"/>
    <w:rsid w:val="008C3358"/>
    <w:rsid w:val="008C7413"/>
    <w:rsid w:val="008C7780"/>
    <w:rsid w:val="008D1011"/>
    <w:rsid w:val="008D20BF"/>
    <w:rsid w:val="008D2B7F"/>
    <w:rsid w:val="008D2F4A"/>
    <w:rsid w:val="008D55C3"/>
    <w:rsid w:val="008E7DB4"/>
    <w:rsid w:val="008F14C3"/>
    <w:rsid w:val="008F3A97"/>
    <w:rsid w:val="008F4B34"/>
    <w:rsid w:val="008F7AE9"/>
    <w:rsid w:val="00906AA9"/>
    <w:rsid w:val="00915857"/>
    <w:rsid w:val="009238FF"/>
    <w:rsid w:val="00925058"/>
    <w:rsid w:val="00925B3A"/>
    <w:rsid w:val="00931E24"/>
    <w:rsid w:val="00932AD1"/>
    <w:rsid w:val="009419A8"/>
    <w:rsid w:val="00947D79"/>
    <w:rsid w:val="0095009A"/>
    <w:rsid w:val="00950CD0"/>
    <w:rsid w:val="00951DCA"/>
    <w:rsid w:val="00953BA7"/>
    <w:rsid w:val="00955393"/>
    <w:rsid w:val="009607E6"/>
    <w:rsid w:val="009610C3"/>
    <w:rsid w:val="00964826"/>
    <w:rsid w:val="009655CF"/>
    <w:rsid w:val="009657BA"/>
    <w:rsid w:val="0096622F"/>
    <w:rsid w:val="009663BC"/>
    <w:rsid w:val="00966E32"/>
    <w:rsid w:val="009709CD"/>
    <w:rsid w:val="00970C06"/>
    <w:rsid w:val="00974AD2"/>
    <w:rsid w:val="009944D4"/>
    <w:rsid w:val="009A6DAD"/>
    <w:rsid w:val="009B16C1"/>
    <w:rsid w:val="009B1FDD"/>
    <w:rsid w:val="009B6576"/>
    <w:rsid w:val="009B6CFF"/>
    <w:rsid w:val="009B70F5"/>
    <w:rsid w:val="009B7416"/>
    <w:rsid w:val="009C0736"/>
    <w:rsid w:val="009C0B8A"/>
    <w:rsid w:val="009D039C"/>
    <w:rsid w:val="009D2BE6"/>
    <w:rsid w:val="009E5D45"/>
    <w:rsid w:val="009E7B99"/>
    <w:rsid w:val="009F6596"/>
    <w:rsid w:val="009F7764"/>
    <w:rsid w:val="009F7896"/>
    <w:rsid w:val="00A075BA"/>
    <w:rsid w:val="00A12B28"/>
    <w:rsid w:val="00A17B47"/>
    <w:rsid w:val="00A206FA"/>
    <w:rsid w:val="00A30A29"/>
    <w:rsid w:val="00A3536B"/>
    <w:rsid w:val="00A4015B"/>
    <w:rsid w:val="00A463D0"/>
    <w:rsid w:val="00A47BC4"/>
    <w:rsid w:val="00A571FB"/>
    <w:rsid w:val="00A57A75"/>
    <w:rsid w:val="00A6097A"/>
    <w:rsid w:val="00A61D49"/>
    <w:rsid w:val="00A63F01"/>
    <w:rsid w:val="00A6646E"/>
    <w:rsid w:val="00A72259"/>
    <w:rsid w:val="00A7374D"/>
    <w:rsid w:val="00A767B5"/>
    <w:rsid w:val="00A94118"/>
    <w:rsid w:val="00A94ADF"/>
    <w:rsid w:val="00AA03AE"/>
    <w:rsid w:val="00AA0C0D"/>
    <w:rsid w:val="00AA43C3"/>
    <w:rsid w:val="00AB0202"/>
    <w:rsid w:val="00AB0CFD"/>
    <w:rsid w:val="00AB7243"/>
    <w:rsid w:val="00AC7675"/>
    <w:rsid w:val="00AD1268"/>
    <w:rsid w:val="00AD1EB9"/>
    <w:rsid w:val="00AD2A67"/>
    <w:rsid w:val="00AD5EF2"/>
    <w:rsid w:val="00AE05B3"/>
    <w:rsid w:val="00AE538E"/>
    <w:rsid w:val="00AE5F9C"/>
    <w:rsid w:val="00AE6138"/>
    <w:rsid w:val="00AE644C"/>
    <w:rsid w:val="00B021C2"/>
    <w:rsid w:val="00B022B7"/>
    <w:rsid w:val="00B05925"/>
    <w:rsid w:val="00B0674B"/>
    <w:rsid w:val="00B12FF4"/>
    <w:rsid w:val="00B13019"/>
    <w:rsid w:val="00B1410D"/>
    <w:rsid w:val="00B15E10"/>
    <w:rsid w:val="00B17878"/>
    <w:rsid w:val="00B22E93"/>
    <w:rsid w:val="00B23399"/>
    <w:rsid w:val="00B27158"/>
    <w:rsid w:val="00B27672"/>
    <w:rsid w:val="00B33832"/>
    <w:rsid w:val="00B43EA4"/>
    <w:rsid w:val="00B47064"/>
    <w:rsid w:val="00B5460B"/>
    <w:rsid w:val="00B64C34"/>
    <w:rsid w:val="00B67274"/>
    <w:rsid w:val="00B67461"/>
    <w:rsid w:val="00B677CE"/>
    <w:rsid w:val="00B8010C"/>
    <w:rsid w:val="00B838AB"/>
    <w:rsid w:val="00B83C64"/>
    <w:rsid w:val="00B87332"/>
    <w:rsid w:val="00B90370"/>
    <w:rsid w:val="00B9313D"/>
    <w:rsid w:val="00B9560D"/>
    <w:rsid w:val="00B962E2"/>
    <w:rsid w:val="00BA3C1E"/>
    <w:rsid w:val="00BA6238"/>
    <w:rsid w:val="00BA777D"/>
    <w:rsid w:val="00BB76D4"/>
    <w:rsid w:val="00BC2D63"/>
    <w:rsid w:val="00BD26BF"/>
    <w:rsid w:val="00BD354E"/>
    <w:rsid w:val="00BD6493"/>
    <w:rsid w:val="00BD66A2"/>
    <w:rsid w:val="00BE0CFD"/>
    <w:rsid w:val="00BE20BB"/>
    <w:rsid w:val="00BE7EDF"/>
    <w:rsid w:val="00BF205D"/>
    <w:rsid w:val="00BF30E3"/>
    <w:rsid w:val="00C0295D"/>
    <w:rsid w:val="00C072C5"/>
    <w:rsid w:val="00C26E24"/>
    <w:rsid w:val="00C274ED"/>
    <w:rsid w:val="00C302A9"/>
    <w:rsid w:val="00C31D2A"/>
    <w:rsid w:val="00C320E7"/>
    <w:rsid w:val="00C32A7C"/>
    <w:rsid w:val="00C4148A"/>
    <w:rsid w:val="00C45DA3"/>
    <w:rsid w:val="00C46CCD"/>
    <w:rsid w:val="00C47EF0"/>
    <w:rsid w:val="00C541F7"/>
    <w:rsid w:val="00C64998"/>
    <w:rsid w:val="00C71BE2"/>
    <w:rsid w:val="00C82CF0"/>
    <w:rsid w:val="00C83963"/>
    <w:rsid w:val="00C86A6C"/>
    <w:rsid w:val="00C94508"/>
    <w:rsid w:val="00C967FF"/>
    <w:rsid w:val="00C974D8"/>
    <w:rsid w:val="00CA14DD"/>
    <w:rsid w:val="00CA693B"/>
    <w:rsid w:val="00CB06E7"/>
    <w:rsid w:val="00CB1FDD"/>
    <w:rsid w:val="00CB2F1C"/>
    <w:rsid w:val="00CB418E"/>
    <w:rsid w:val="00CB51A3"/>
    <w:rsid w:val="00CB7926"/>
    <w:rsid w:val="00CC31B0"/>
    <w:rsid w:val="00CC6788"/>
    <w:rsid w:val="00CD2883"/>
    <w:rsid w:val="00CE55ED"/>
    <w:rsid w:val="00CF0C5D"/>
    <w:rsid w:val="00CF20BB"/>
    <w:rsid w:val="00D0226F"/>
    <w:rsid w:val="00D05AF4"/>
    <w:rsid w:val="00D07FA2"/>
    <w:rsid w:val="00D10772"/>
    <w:rsid w:val="00D169D7"/>
    <w:rsid w:val="00D27332"/>
    <w:rsid w:val="00D43CCD"/>
    <w:rsid w:val="00D44AD0"/>
    <w:rsid w:val="00D5461E"/>
    <w:rsid w:val="00D5605D"/>
    <w:rsid w:val="00D564E8"/>
    <w:rsid w:val="00D5664B"/>
    <w:rsid w:val="00D609AF"/>
    <w:rsid w:val="00D60CCB"/>
    <w:rsid w:val="00D62774"/>
    <w:rsid w:val="00D646DF"/>
    <w:rsid w:val="00D7733E"/>
    <w:rsid w:val="00D81EFB"/>
    <w:rsid w:val="00D823C5"/>
    <w:rsid w:val="00D834EF"/>
    <w:rsid w:val="00D848AF"/>
    <w:rsid w:val="00D84B9D"/>
    <w:rsid w:val="00D925B5"/>
    <w:rsid w:val="00D96672"/>
    <w:rsid w:val="00DB11FC"/>
    <w:rsid w:val="00DB1F80"/>
    <w:rsid w:val="00DB4BF6"/>
    <w:rsid w:val="00DB713E"/>
    <w:rsid w:val="00DB789F"/>
    <w:rsid w:val="00DC09A7"/>
    <w:rsid w:val="00DD463D"/>
    <w:rsid w:val="00DE2770"/>
    <w:rsid w:val="00DF2F0B"/>
    <w:rsid w:val="00E01CEE"/>
    <w:rsid w:val="00E103C1"/>
    <w:rsid w:val="00E10B21"/>
    <w:rsid w:val="00E11505"/>
    <w:rsid w:val="00E12974"/>
    <w:rsid w:val="00E145AD"/>
    <w:rsid w:val="00E20803"/>
    <w:rsid w:val="00E216F0"/>
    <w:rsid w:val="00E2570B"/>
    <w:rsid w:val="00E332E7"/>
    <w:rsid w:val="00E3343C"/>
    <w:rsid w:val="00E371B7"/>
    <w:rsid w:val="00E46384"/>
    <w:rsid w:val="00E51E79"/>
    <w:rsid w:val="00E536CD"/>
    <w:rsid w:val="00E606A7"/>
    <w:rsid w:val="00E60F70"/>
    <w:rsid w:val="00E613E4"/>
    <w:rsid w:val="00E725E5"/>
    <w:rsid w:val="00E73B14"/>
    <w:rsid w:val="00E75EF4"/>
    <w:rsid w:val="00E76182"/>
    <w:rsid w:val="00E76DF5"/>
    <w:rsid w:val="00E80E53"/>
    <w:rsid w:val="00E8248D"/>
    <w:rsid w:val="00E871D4"/>
    <w:rsid w:val="00E96E32"/>
    <w:rsid w:val="00EC4676"/>
    <w:rsid w:val="00ED3F78"/>
    <w:rsid w:val="00ED50DF"/>
    <w:rsid w:val="00ED7607"/>
    <w:rsid w:val="00EE1125"/>
    <w:rsid w:val="00EE1351"/>
    <w:rsid w:val="00EE32E6"/>
    <w:rsid w:val="00EE42EC"/>
    <w:rsid w:val="00EE612C"/>
    <w:rsid w:val="00EF18E8"/>
    <w:rsid w:val="00EF5BC9"/>
    <w:rsid w:val="00EF7053"/>
    <w:rsid w:val="00F0798A"/>
    <w:rsid w:val="00F13653"/>
    <w:rsid w:val="00F17FC9"/>
    <w:rsid w:val="00F204BA"/>
    <w:rsid w:val="00F231A6"/>
    <w:rsid w:val="00F2572A"/>
    <w:rsid w:val="00F26691"/>
    <w:rsid w:val="00F32B27"/>
    <w:rsid w:val="00F334B4"/>
    <w:rsid w:val="00F3404C"/>
    <w:rsid w:val="00F353C2"/>
    <w:rsid w:val="00F521AA"/>
    <w:rsid w:val="00F530E8"/>
    <w:rsid w:val="00F55D18"/>
    <w:rsid w:val="00F579E5"/>
    <w:rsid w:val="00F654BB"/>
    <w:rsid w:val="00F67220"/>
    <w:rsid w:val="00F7282C"/>
    <w:rsid w:val="00F73D89"/>
    <w:rsid w:val="00F74917"/>
    <w:rsid w:val="00F74E83"/>
    <w:rsid w:val="00F92972"/>
    <w:rsid w:val="00F959F8"/>
    <w:rsid w:val="00FA2E3A"/>
    <w:rsid w:val="00FA3503"/>
    <w:rsid w:val="00FA7268"/>
    <w:rsid w:val="00FB3097"/>
    <w:rsid w:val="00FB44EF"/>
    <w:rsid w:val="00FC045E"/>
    <w:rsid w:val="00FC0919"/>
    <w:rsid w:val="00FC5257"/>
    <w:rsid w:val="00FD155B"/>
    <w:rsid w:val="00FD29C6"/>
    <w:rsid w:val="00FD3A2F"/>
    <w:rsid w:val="00FE0661"/>
    <w:rsid w:val="00FE5FB5"/>
    <w:rsid w:val="00FE77E6"/>
    <w:rsid w:val="00FF0543"/>
    <w:rsid w:val="00FF09C5"/>
    <w:rsid w:val="00FF2809"/>
    <w:rsid w:val="00FF5153"/>
    <w:rsid w:val="00FF71A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D9AC9FF"/>
  <w15:docId w15:val="{36C97EB4-4FF2-4456-A6CA-5D9E3DF2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EE1125"/>
  </w:style>
  <w:style w:type="paragraph" w:styleId="Virsraksts4">
    <w:name w:val="heading 4"/>
    <w:basedOn w:val="Parasts1"/>
    <w:link w:val="Virsraksts4Rakstz"/>
    <w:uiPriority w:val="99"/>
    <w:qFormat/>
    <w:rsid w:val="002F5A9F"/>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qFormat/>
    <w:rsid w:val="002C4AB3"/>
    <w:rPr>
      <w:sz w:val="24"/>
      <w:szCs w:val="24"/>
    </w:rPr>
  </w:style>
  <w:style w:type="paragraph" w:customStyle="1" w:styleId="naisf">
    <w:name w:val="naisf"/>
    <w:basedOn w:val="Parasts1"/>
    <w:uiPriority w:val="99"/>
    <w:rsid w:val="002C4AB3"/>
    <w:pPr>
      <w:spacing w:before="75" w:after="75"/>
      <w:ind w:firstLine="375"/>
      <w:jc w:val="both"/>
    </w:pPr>
  </w:style>
  <w:style w:type="paragraph" w:styleId="Galvene">
    <w:name w:val="header"/>
    <w:basedOn w:val="Parasts1"/>
    <w:link w:val="GalveneRakstz"/>
    <w:rsid w:val="002C4AB3"/>
    <w:pPr>
      <w:tabs>
        <w:tab w:val="center" w:pos="4153"/>
        <w:tab w:val="right" w:pos="8306"/>
      </w:tabs>
    </w:pPr>
  </w:style>
  <w:style w:type="character" w:customStyle="1" w:styleId="GalveneRakstz">
    <w:name w:val="Galvene Rakstz."/>
    <w:link w:val="Galvene"/>
    <w:semiHidden/>
    <w:locked/>
    <w:rsid w:val="002C4AB3"/>
    <w:rPr>
      <w:sz w:val="24"/>
      <w:szCs w:val="24"/>
      <w:lang w:val="lv-LV" w:eastAsia="lv-LV" w:bidi="ar-SA"/>
    </w:rPr>
  </w:style>
  <w:style w:type="character" w:styleId="Lappusesnumurs">
    <w:name w:val="page number"/>
    <w:rsid w:val="002C4AB3"/>
    <w:rPr>
      <w:rFonts w:cs="Times New Roman"/>
    </w:rPr>
  </w:style>
  <w:style w:type="paragraph" w:styleId="Kjene">
    <w:name w:val="footer"/>
    <w:basedOn w:val="Parasts1"/>
    <w:link w:val="KjeneRakstz"/>
    <w:rsid w:val="002C4AB3"/>
    <w:pPr>
      <w:tabs>
        <w:tab w:val="center" w:pos="4153"/>
        <w:tab w:val="right" w:pos="8306"/>
      </w:tabs>
    </w:pPr>
  </w:style>
  <w:style w:type="character" w:customStyle="1" w:styleId="KjeneRakstz">
    <w:name w:val="Kājene Rakstz."/>
    <w:link w:val="Kjene"/>
    <w:locked/>
    <w:rsid w:val="002C4AB3"/>
    <w:rPr>
      <w:sz w:val="24"/>
      <w:szCs w:val="24"/>
      <w:lang w:val="lv-LV" w:eastAsia="lv-LV" w:bidi="ar-SA"/>
    </w:rPr>
  </w:style>
  <w:style w:type="paragraph" w:customStyle="1" w:styleId="naislab">
    <w:name w:val="naislab"/>
    <w:basedOn w:val="Parasts1"/>
    <w:uiPriority w:val="99"/>
    <w:rsid w:val="002C4AB3"/>
    <w:pPr>
      <w:spacing w:before="75" w:after="75"/>
      <w:jc w:val="right"/>
    </w:pPr>
  </w:style>
  <w:style w:type="paragraph" w:customStyle="1" w:styleId="Sarakstarindkopa1">
    <w:name w:val="Saraksta rindkopa1"/>
    <w:basedOn w:val="Parasts1"/>
    <w:qFormat/>
    <w:rsid w:val="002C4AB3"/>
    <w:pPr>
      <w:ind w:left="720"/>
    </w:pPr>
    <w:rPr>
      <w:rFonts w:ascii="Calibri" w:eastAsia="Calibri" w:hAnsi="Calibri"/>
      <w:sz w:val="22"/>
      <w:szCs w:val="22"/>
    </w:rPr>
  </w:style>
  <w:style w:type="paragraph" w:styleId="Pamatteksts">
    <w:name w:val="Body Text"/>
    <w:basedOn w:val="Parasts1"/>
    <w:rsid w:val="002C4AB3"/>
    <w:pPr>
      <w:jc w:val="both"/>
    </w:pPr>
    <w:rPr>
      <w:sz w:val="28"/>
      <w:szCs w:val="20"/>
      <w:lang w:eastAsia="en-US"/>
    </w:rPr>
  </w:style>
  <w:style w:type="paragraph" w:customStyle="1" w:styleId="RakstzRakstzRakstzCharChar">
    <w:name w:val="Rakstz. Rakstz. Rakstz. Char Char"/>
    <w:basedOn w:val="Parasts1"/>
    <w:rsid w:val="002C4AB3"/>
    <w:pPr>
      <w:spacing w:before="40"/>
    </w:pPr>
    <w:rPr>
      <w:lang w:val="pl-PL" w:eastAsia="pl-PL"/>
    </w:rPr>
  </w:style>
  <w:style w:type="paragraph" w:styleId="Sarakstarindkopa">
    <w:name w:val="List Paragraph"/>
    <w:aliases w:val="2,Strip"/>
    <w:basedOn w:val="Parasts1"/>
    <w:link w:val="SarakstarindkopaRakstz"/>
    <w:uiPriority w:val="34"/>
    <w:qFormat/>
    <w:rsid w:val="009F7896"/>
    <w:pPr>
      <w:ind w:left="720"/>
    </w:pPr>
    <w:rPr>
      <w:lang w:val="en-GB" w:eastAsia="en-US"/>
    </w:rPr>
  </w:style>
  <w:style w:type="paragraph" w:customStyle="1" w:styleId="timenewroman">
    <w:name w:val="time new roman"/>
    <w:basedOn w:val="naisf"/>
    <w:rsid w:val="009F7896"/>
    <w:rPr>
      <w:sz w:val="28"/>
      <w:szCs w:val="28"/>
    </w:rPr>
  </w:style>
  <w:style w:type="paragraph" w:customStyle="1" w:styleId="RakstzRakstzRakstzCharCharRakstzRakstzCharChar">
    <w:name w:val="Rakstz. Rakstz. Rakstz. Char Char Rakstz. Rakstz. Char Char"/>
    <w:basedOn w:val="Parasts1"/>
    <w:rsid w:val="00CB2F1C"/>
    <w:pPr>
      <w:spacing w:before="40"/>
    </w:pPr>
    <w:rPr>
      <w:lang w:val="pl-PL" w:eastAsia="pl-PL"/>
    </w:rPr>
  </w:style>
  <w:style w:type="paragraph" w:customStyle="1" w:styleId="TimeNewRoman0">
    <w:name w:val="Time New Roman"/>
    <w:basedOn w:val="Nosaukums"/>
    <w:rsid w:val="00CB2F1C"/>
    <w:pPr>
      <w:spacing w:before="0" w:after="0"/>
      <w:outlineLvl w:val="9"/>
    </w:pPr>
    <w:rPr>
      <w:rFonts w:ascii="Times New Roman" w:hAnsi="Times New Roman" w:cs="Times New Roman"/>
      <w:bCs w:val="0"/>
      <w:kern w:val="0"/>
      <w:sz w:val="28"/>
      <w:szCs w:val="20"/>
    </w:rPr>
  </w:style>
  <w:style w:type="paragraph" w:styleId="Nosaukums">
    <w:name w:val="Title"/>
    <w:basedOn w:val="Parasts1"/>
    <w:qFormat/>
    <w:rsid w:val="00CB2F1C"/>
    <w:pPr>
      <w:spacing w:before="240" w:after="60"/>
      <w:jc w:val="center"/>
      <w:outlineLvl w:val="0"/>
    </w:pPr>
    <w:rPr>
      <w:rFonts w:ascii="Arial" w:hAnsi="Arial" w:cs="Arial"/>
      <w:b/>
      <w:bCs/>
      <w:kern w:val="28"/>
      <w:sz w:val="32"/>
      <w:szCs w:val="32"/>
    </w:rPr>
  </w:style>
  <w:style w:type="character" w:customStyle="1" w:styleId="BirutaIngilavicute">
    <w:name w:val="Biruta.Ingilavicute"/>
    <w:semiHidden/>
    <w:rsid w:val="00D5605D"/>
    <w:rPr>
      <w:rFonts w:ascii="Arial" w:hAnsi="Arial" w:cs="Arial"/>
      <w:color w:val="000080"/>
      <w:sz w:val="20"/>
      <w:szCs w:val="20"/>
    </w:rPr>
  </w:style>
  <w:style w:type="character" w:styleId="Izteiksmgs">
    <w:name w:val="Strong"/>
    <w:uiPriority w:val="22"/>
    <w:qFormat/>
    <w:rsid w:val="00F204BA"/>
    <w:rPr>
      <w:rFonts w:cs="Times New Roman"/>
      <w:b/>
      <w:bCs/>
    </w:rPr>
  </w:style>
  <w:style w:type="paragraph" w:customStyle="1" w:styleId="Preformatted">
    <w:name w:val="Preformatted"/>
    <w:basedOn w:val="Parasts1"/>
    <w:rsid w:val="0079131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character" w:styleId="Hipersaite">
    <w:name w:val="Hyperlink"/>
    <w:uiPriority w:val="99"/>
    <w:rsid w:val="005B79B3"/>
    <w:rPr>
      <w:color w:val="0000FF"/>
      <w:u w:val="single"/>
    </w:rPr>
  </w:style>
  <w:style w:type="paragraph" w:customStyle="1" w:styleId="timenewroman1">
    <w:name w:val="timenewroman"/>
    <w:basedOn w:val="Parasts1"/>
    <w:rsid w:val="00E46384"/>
    <w:pPr>
      <w:spacing w:before="75" w:after="75"/>
      <w:ind w:firstLine="375"/>
      <w:jc w:val="both"/>
    </w:pPr>
    <w:rPr>
      <w:sz w:val="28"/>
      <w:szCs w:val="28"/>
    </w:rPr>
  </w:style>
  <w:style w:type="paragraph" w:styleId="Balonteksts">
    <w:name w:val="Balloon Text"/>
    <w:basedOn w:val="Parasts1"/>
    <w:semiHidden/>
    <w:rsid w:val="00ED50DF"/>
    <w:rPr>
      <w:rFonts w:ascii="Tahoma" w:hAnsi="Tahoma" w:cs="Tahoma"/>
      <w:sz w:val="16"/>
      <w:szCs w:val="16"/>
    </w:rPr>
  </w:style>
  <w:style w:type="character" w:styleId="Komentraatsauce">
    <w:name w:val="annotation reference"/>
    <w:semiHidden/>
    <w:rsid w:val="009657BA"/>
    <w:rPr>
      <w:sz w:val="16"/>
      <w:szCs w:val="16"/>
    </w:rPr>
  </w:style>
  <w:style w:type="paragraph" w:styleId="Komentrateksts">
    <w:name w:val="annotation text"/>
    <w:basedOn w:val="Parasts1"/>
    <w:semiHidden/>
    <w:rsid w:val="009657BA"/>
    <w:rPr>
      <w:sz w:val="20"/>
      <w:szCs w:val="20"/>
    </w:rPr>
  </w:style>
  <w:style w:type="paragraph" w:styleId="Komentratma">
    <w:name w:val="annotation subject"/>
    <w:basedOn w:val="Komentrateksts"/>
    <w:next w:val="Komentrateksts"/>
    <w:semiHidden/>
    <w:rsid w:val="009657BA"/>
    <w:rPr>
      <w:b/>
      <w:bCs/>
    </w:rPr>
  </w:style>
  <w:style w:type="paragraph" w:customStyle="1" w:styleId="naisc">
    <w:name w:val="naisc"/>
    <w:basedOn w:val="Parasts1"/>
    <w:rsid w:val="001A6488"/>
    <w:pPr>
      <w:spacing w:before="100" w:beforeAutospacing="1" w:after="100" w:afterAutospacing="1"/>
    </w:pPr>
    <w:rPr>
      <w:lang w:val="en-US" w:eastAsia="en-US"/>
    </w:rPr>
  </w:style>
  <w:style w:type="paragraph" w:customStyle="1" w:styleId="Rakstz2RakstzRakstzRakstz">
    <w:name w:val="Rakstz.2 Rakstz. Rakstz. Rakstz."/>
    <w:basedOn w:val="Parasts1"/>
    <w:rsid w:val="001A6488"/>
    <w:pPr>
      <w:spacing w:after="160" w:line="240" w:lineRule="exact"/>
    </w:pPr>
    <w:rPr>
      <w:rFonts w:ascii="Tahoma" w:hAnsi="Tahoma"/>
      <w:sz w:val="20"/>
      <w:szCs w:val="20"/>
      <w:lang w:val="en-US" w:eastAsia="en-US"/>
    </w:rPr>
  </w:style>
  <w:style w:type="table" w:styleId="Reatabula">
    <w:name w:val="Table Grid"/>
    <w:basedOn w:val="Parastatabula"/>
    <w:uiPriority w:val="99"/>
    <w:rsid w:val="0042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uiPriority w:val="99"/>
    <w:rsid w:val="002F5A9F"/>
    <w:rPr>
      <w:b/>
      <w:bCs/>
      <w:sz w:val="24"/>
      <w:szCs w:val="24"/>
    </w:rPr>
  </w:style>
  <w:style w:type="paragraph" w:customStyle="1" w:styleId="naiskr">
    <w:name w:val="naiskr"/>
    <w:basedOn w:val="Parasts1"/>
    <w:rsid w:val="002B17D7"/>
    <w:pPr>
      <w:spacing w:before="75" w:after="75"/>
    </w:pPr>
  </w:style>
  <w:style w:type="paragraph" w:customStyle="1" w:styleId="Paraststmeklis1">
    <w:name w:val="Parasts (tīmeklis)1"/>
    <w:basedOn w:val="Parasts1"/>
    <w:rsid w:val="00BD26BF"/>
    <w:pPr>
      <w:spacing w:before="100" w:after="100"/>
    </w:pPr>
  </w:style>
  <w:style w:type="paragraph" w:styleId="Vienkrsteksts">
    <w:name w:val="Plain Text"/>
    <w:basedOn w:val="Parasts1"/>
    <w:link w:val="VienkrstekstsRakstz"/>
    <w:rsid w:val="006A51B5"/>
    <w:rPr>
      <w:rFonts w:ascii="Courier New" w:hAnsi="Courier New"/>
      <w:sz w:val="20"/>
      <w:szCs w:val="20"/>
    </w:rPr>
  </w:style>
  <w:style w:type="character" w:customStyle="1" w:styleId="VienkrstekstsRakstz">
    <w:name w:val="Vienkāršs teksts Rakstz."/>
    <w:link w:val="Vienkrsteksts"/>
    <w:rsid w:val="006A51B5"/>
    <w:rPr>
      <w:rFonts w:ascii="Courier New" w:hAnsi="Courier New" w:cs="Courier New"/>
    </w:rPr>
  </w:style>
  <w:style w:type="paragraph" w:styleId="Vresteksts">
    <w:name w:val="footnote text"/>
    <w:basedOn w:val="Parasts1"/>
    <w:link w:val="VrestekstsRakstz"/>
    <w:rsid w:val="008F14C3"/>
    <w:rPr>
      <w:sz w:val="20"/>
      <w:szCs w:val="20"/>
    </w:rPr>
  </w:style>
  <w:style w:type="character" w:customStyle="1" w:styleId="VrestekstsRakstz">
    <w:name w:val="Vēres teksts Rakstz."/>
    <w:basedOn w:val="Noklusjumarindkopasfonts"/>
    <w:link w:val="Vresteksts"/>
    <w:rsid w:val="008F14C3"/>
  </w:style>
  <w:style w:type="character" w:styleId="Vresatsauce">
    <w:name w:val="footnote reference"/>
    <w:rsid w:val="008F14C3"/>
    <w:rPr>
      <w:vertAlign w:val="superscript"/>
    </w:rPr>
  </w:style>
  <w:style w:type="paragraph" w:customStyle="1" w:styleId="naisnod">
    <w:name w:val="naisnod"/>
    <w:basedOn w:val="Parasts1"/>
    <w:rsid w:val="00E76182"/>
    <w:pPr>
      <w:spacing w:before="100" w:beforeAutospacing="1" w:after="100" w:afterAutospacing="1"/>
    </w:pPr>
  </w:style>
  <w:style w:type="paragraph" w:customStyle="1" w:styleId="tv2131">
    <w:name w:val="tv2131"/>
    <w:basedOn w:val="Parasts"/>
    <w:rsid w:val="00461EFC"/>
    <w:pPr>
      <w:spacing w:before="240" w:line="360" w:lineRule="auto"/>
      <w:ind w:firstLine="300"/>
      <w:jc w:val="both"/>
    </w:pPr>
    <w:rPr>
      <w:rFonts w:ascii="Verdana" w:hAnsi="Verdana"/>
      <w:sz w:val="18"/>
      <w:szCs w:val="18"/>
    </w:rPr>
  </w:style>
  <w:style w:type="paragraph" w:customStyle="1" w:styleId="Default">
    <w:name w:val="Default"/>
    <w:rsid w:val="00B022B7"/>
    <w:pPr>
      <w:autoSpaceDE w:val="0"/>
      <w:autoSpaceDN w:val="0"/>
      <w:adjustRightInd w:val="0"/>
    </w:pPr>
    <w:rPr>
      <w:color w:val="000000"/>
      <w:sz w:val="24"/>
      <w:szCs w:val="24"/>
    </w:rPr>
  </w:style>
  <w:style w:type="paragraph" w:customStyle="1" w:styleId="CM1">
    <w:name w:val="CM1"/>
    <w:basedOn w:val="Default"/>
    <w:next w:val="Default"/>
    <w:uiPriority w:val="99"/>
    <w:rsid w:val="00812270"/>
    <w:rPr>
      <w:rFonts w:ascii="EUAlbertina" w:hAnsi="EUAlbertina"/>
      <w:color w:val="auto"/>
    </w:rPr>
  </w:style>
  <w:style w:type="paragraph" w:customStyle="1" w:styleId="CM3">
    <w:name w:val="CM3"/>
    <w:basedOn w:val="Default"/>
    <w:next w:val="Default"/>
    <w:uiPriority w:val="99"/>
    <w:rsid w:val="00812270"/>
    <w:rPr>
      <w:rFonts w:ascii="EUAlbertina" w:hAnsi="EUAlbertina"/>
      <w:color w:val="auto"/>
    </w:rPr>
  </w:style>
  <w:style w:type="paragraph" w:styleId="Paraststmeklis">
    <w:name w:val="Normal (Web)"/>
    <w:basedOn w:val="Parasts"/>
    <w:uiPriority w:val="99"/>
    <w:unhideWhenUsed/>
    <w:rsid w:val="00225A6F"/>
    <w:rPr>
      <w:rFonts w:eastAsiaTheme="minorHAnsi"/>
      <w:sz w:val="24"/>
      <w:szCs w:val="24"/>
    </w:rPr>
  </w:style>
  <w:style w:type="paragraph" w:styleId="Pamattekstsaratkpi">
    <w:name w:val="Body Text Indent"/>
    <w:basedOn w:val="Parasts"/>
    <w:link w:val="PamattekstsaratkpiRakstz"/>
    <w:semiHidden/>
    <w:unhideWhenUsed/>
    <w:rsid w:val="008D2F4A"/>
    <w:pPr>
      <w:spacing w:after="120"/>
      <w:ind w:left="283"/>
    </w:pPr>
  </w:style>
  <w:style w:type="character" w:customStyle="1" w:styleId="PamattekstsaratkpiRakstz">
    <w:name w:val="Pamatteksts ar atkāpi Rakstz."/>
    <w:basedOn w:val="Noklusjumarindkopasfonts"/>
    <w:link w:val="Pamattekstsaratkpi"/>
    <w:semiHidden/>
    <w:rsid w:val="008D2F4A"/>
  </w:style>
  <w:style w:type="character" w:customStyle="1" w:styleId="SarakstarindkopaRakstz">
    <w:name w:val="Saraksta rindkopa Rakstz."/>
    <w:aliases w:val="2 Rakstz.,Strip Rakstz."/>
    <w:link w:val="Sarakstarindkopa"/>
    <w:uiPriority w:val="34"/>
    <w:locked/>
    <w:rsid w:val="007F07C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962">
      <w:bodyDiv w:val="1"/>
      <w:marLeft w:val="0"/>
      <w:marRight w:val="0"/>
      <w:marTop w:val="0"/>
      <w:marBottom w:val="0"/>
      <w:divBdr>
        <w:top w:val="none" w:sz="0" w:space="0" w:color="auto"/>
        <w:left w:val="none" w:sz="0" w:space="0" w:color="auto"/>
        <w:bottom w:val="none" w:sz="0" w:space="0" w:color="auto"/>
        <w:right w:val="none" w:sz="0" w:space="0" w:color="auto"/>
      </w:divBdr>
    </w:div>
    <w:div w:id="545219676">
      <w:bodyDiv w:val="1"/>
      <w:marLeft w:val="0"/>
      <w:marRight w:val="0"/>
      <w:marTop w:val="0"/>
      <w:marBottom w:val="0"/>
      <w:divBdr>
        <w:top w:val="none" w:sz="0" w:space="0" w:color="auto"/>
        <w:left w:val="none" w:sz="0" w:space="0" w:color="auto"/>
        <w:bottom w:val="none" w:sz="0" w:space="0" w:color="auto"/>
        <w:right w:val="none" w:sz="0" w:space="0" w:color="auto"/>
      </w:divBdr>
    </w:div>
    <w:div w:id="592393424">
      <w:bodyDiv w:val="1"/>
      <w:marLeft w:val="0"/>
      <w:marRight w:val="0"/>
      <w:marTop w:val="0"/>
      <w:marBottom w:val="0"/>
      <w:divBdr>
        <w:top w:val="none" w:sz="0" w:space="0" w:color="auto"/>
        <w:left w:val="none" w:sz="0" w:space="0" w:color="auto"/>
        <w:bottom w:val="none" w:sz="0" w:space="0" w:color="auto"/>
        <w:right w:val="none" w:sz="0" w:space="0" w:color="auto"/>
      </w:divBdr>
    </w:div>
    <w:div w:id="634069718">
      <w:bodyDiv w:val="1"/>
      <w:marLeft w:val="0"/>
      <w:marRight w:val="0"/>
      <w:marTop w:val="0"/>
      <w:marBottom w:val="0"/>
      <w:divBdr>
        <w:top w:val="none" w:sz="0" w:space="0" w:color="auto"/>
        <w:left w:val="none" w:sz="0" w:space="0" w:color="auto"/>
        <w:bottom w:val="none" w:sz="0" w:space="0" w:color="auto"/>
        <w:right w:val="none" w:sz="0" w:space="0" w:color="auto"/>
      </w:divBdr>
    </w:div>
    <w:div w:id="636952865">
      <w:bodyDiv w:val="1"/>
      <w:marLeft w:val="0"/>
      <w:marRight w:val="0"/>
      <w:marTop w:val="0"/>
      <w:marBottom w:val="0"/>
      <w:divBdr>
        <w:top w:val="none" w:sz="0" w:space="0" w:color="auto"/>
        <w:left w:val="none" w:sz="0" w:space="0" w:color="auto"/>
        <w:bottom w:val="none" w:sz="0" w:space="0" w:color="auto"/>
        <w:right w:val="none" w:sz="0" w:space="0" w:color="auto"/>
      </w:divBdr>
    </w:div>
    <w:div w:id="687607464">
      <w:bodyDiv w:val="1"/>
      <w:marLeft w:val="0"/>
      <w:marRight w:val="0"/>
      <w:marTop w:val="0"/>
      <w:marBottom w:val="0"/>
      <w:divBdr>
        <w:top w:val="none" w:sz="0" w:space="0" w:color="auto"/>
        <w:left w:val="none" w:sz="0" w:space="0" w:color="auto"/>
        <w:bottom w:val="none" w:sz="0" w:space="0" w:color="auto"/>
        <w:right w:val="none" w:sz="0" w:space="0" w:color="auto"/>
      </w:divBdr>
    </w:div>
    <w:div w:id="692655902">
      <w:bodyDiv w:val="1"/>
      <w:marLeft w:val="0"/>
      <w:marRight w:val="0"/>
      <w:marTop w:val="0"/>
      <w:marBottom w:val="0"/>
      <w:divBdr>
        <w:top w:val="none" w:sz="0" w:space="0" w:color="auto"/>
        <w:left w:val="none" w:sz="0" w:space="0" w:color="auto"/>
        <w:bottom w:val="none" w:sz="0" w:space="0" w:color="auto"/>
        <w:right w:val="none" w:sz="0" w:space="0" w:color="auto"/>
      </w:divBdr>
    </w:div>
    <w:div w:id="749548664">
      <w:bodyDiv w:val="1"/>
      <w:marLeft w:val="0"/>
      <w:marRight w:val="0"/>
      <w:marTop w:val="0"/>
      <w:marBottom w:val="0"/>
      <w:divBdr>
        <w:top w:val="none" w:sz="0" w:space="0" w:color="auto"/>
        <w:left w:val="none" w:sz="0" w:space="0" w:color="auto"/>
        <w:bottom w:val="none" w:sz="0" w:space="0" w:color="auto"/>
        <w:right w:val="none" w:sz="0" w:space="0" w:color="auto"/>
      </w:divBdr>
    </w:div>
    <w:div w:id="802305649">
      <w:bodyDiv w:val="1"/>
      <w:marLeft w:val="0"/>
      <w:marRight w:val="0"/>
      <w:marTop w:val="0"/>
      <w:marBottom w:val="0"/>
      <w:divBdr>
        <w:top w:val="none" w:sz="0" w:space="0" w:color="auto"/>
        <w:left w:val="none" w:sz="0" w:space="0" w:color="auto"/>
        <w:bottom w:val="none" w:sz="0" w:space="0" w:color="auto"/>
        <w:right w:val="none" w:sz="0" w:space="0" w:color="auto"/>
      </w:divBdr>
    </w:div>
    <w:div w:id="1167749792">
      <w:bodyDiv w:val="1"/>
      <w:marLeft w:val="0"/>
      <w:marRight w:val="0"/>
      <w:marTop w:val="0"/>
      <w:marBottom w:val="0"/>
      <w:divBdr>
        <w:top w:val="none" w:sz="0" w:space="0" w:color="auto"/>
        <w:left w:val="none" w:sz="0" w:space="0" w:color="auto"/>
        <w:bottom w:val="none" w:sz="0" w:space="0" w:color="auto"/>
        <w:right w:val="none" w:sz="0" w:space="0" w:color="auto"/>
      </w:divBdr>
    </w:div>
    <w:div w:id="1211770784">
      <w:bodyDiv w:val="1"/>
      <w:marLeft w:val="0"/>
      <w:marRight w:val="0"/>
      <w:marTop w:val="0"/>
      <w:marBottom w:val="0"/>
      <w:divBdr>
        <w:top w:val="none" w:sz="0" w:space="0" w:color="auto"/>
        <w:left w:val="none" w:sz="0" w:space="0" w:color="auto"/>
        <w:bottom w:val="none" w:sz="0" w:space="0" w:color="auto"/>
        <w:right w:val="none" w:sz="0" w:space="0" w:color="auto"/>
      </w:divBdr>
    </w:div>
    <w:div w:id="1230188082">
      <w:bodyDiv w:val="1"/>
      <w:marLeft w:val="0"/>
      <w:marRight w:val="0"/>
      <w:marTop w:val="0"/>
      <w:marBottom w:val="0"/>
      <w:divBdr>
        <w:top w:val="none" w:sz="0" w:space="0" w:color="auto"/>
        <w:left w:val="none" w:sz="0" w:space="0" w:color="auto"/>
        <w:bottom w:val="none" w:sz="0" w:space="0" w:color="auto"/>
        <w:right w:val="none" w:sz="0" w:space="0" w:color="auto"/>
      </w:divBdr>
    </w:div>
    <w:div w:id="1254322299">
      <w:bodyDiv w:val="1"/>
      <w:marLeft w:val="0"/>
      <w:marRight w:val="0"/>
      <w:marTop w:val="0"/>
      <w:marBottom w:val="0"/>
      <w:divBdr>
        <w:top w:val="none" w:sz="0" w:space="0" w:color="auto"/>
        <w:left w:val="none" w:sz="0" w:space="0" w:color="auto"/>
        <w:bottom w:val="none" w:sz="0" w:space="0" w:color="auto"/>
        <w:right w:val="none" w:sz="0" w:space="0" w:color="auto"/>
      </w:divBdr>
    </w:div>
    <w:div w:id="1410034073">
      <w:bodyDiv w:val="1"/>
      <w:marLeft w:val="0"/>
      <w:marRight w:val="0"/>
      <w:marTop w:val="0"/>
      <w:marBottom w:val="0"/>
      <w:divBdr>
        <w:top w:val="none" w:sz="0" w:space="0" w:color="auto"/>
        <w:left w:val="none" w:sz="0" w:space="0" w:color="auto"/>
        <w:bottom w:val="none" w:sz="0" w:space="0" w:color="auto"/>
        <w:right w:val="none" w:sz="0" w:space="0" w:color="auto"/>
      </w:divBdr>
    </w:div>
    <w:div w:id="1451630604">
      <w:bodyDiv w:val="1"/>
      <w:marLeft w:val="0"/>
      <w:marRight w:val="0"/>
      <w:marTop w:val="0"/>
      <w:marBottom w:val="0"/>
      <w:divBdr>
        <w:top w:val="none" w:sz="0" w:space="0" w:color="auto"/>
        <w:left w:val="none" w:sz="0" w:space="0" w:color="auto"/>
        <w:bottom w:val="none" w:sz="0" w:space="0" w:color="auto"/>
        <w:right w:val="none" w:sz="0" w:space="0" w:color="auto"/>
      </w:divBdr>
    </w:div>
    <w:div w:id="1504127700">
      <w:bodyDiv w:val="1"/>
      <w:marLeft w:val="0"/>
      <w:marRight w:val="0"/>
      <w:marTop w:val="0"/>
      <w:marBottom w:val="0"/>
      <w:divBdr>
        <w:top w:val="none" w:sz="0" w:space="0" w:color="auto"/>
        <w:left w:val="none" w:sz="0" w:space="0" w:color="auto"/>
        <w:bottom w:val="none" w:sz="0" w:space="0" w:color="auto"/>
        <w:right w:val="none" w:sz="0" w:space="0" w:color="auto"/>
      </w:divBdr>
    </w:div>
    <w:div w:id="1539859364">
      <w:bodyDiv w:val="1"/>
      <w:marLeft w:val="0"/>
      <w:marRight w:val="0"/>
      <w:marTop w:val="0"/>
      <w:marBottom w:val="0"/>
      <w:divBdr>
        <w:top w:val="none" w:sz="0" w:space="0" w:color="auto"/>
        <w:left w:val="none" w:sz="0" w:space="0" w:color="auto"/>
        <w:bottom w:val="none" w:sz="0" w:space="0" w:color="auto"/>
        <w:right w:val="none" w:sz="0" w:space="0" w:color="auto"/>
      </w:divBdr>
    </w:div>
    <w:div w:id="1581477821">
      <w:bodyDiv w:val="1"/>
      <w:marLeft w:val="0"/>
      <w:marRight w:val="0"/>
      <w:marTop w:val="0"/>
      <w:marBottom w:val="0"/>
      <w:divBdr>
        <w:top w:val="none" w:sz="0" w:space="0" w:color="auto"/>
        <w:left w:val="none" w:sz="0" w:space="0" w:color="auto"/>
        <w:bottom w:val="none" w:sz="0" w:space="0" w:color="auto"/>
        <w:right w:val="none" w:sz="0" w:space="0" w:color="auto"/>
      </w:divBdr>
    </w:div>
    <w:div w:id="1729918721">
      <w:bodyDiv w:val="1"/>
      <w:marLeft w:val="0"/>
      <w:marRight w:val="0"/>
      <w:marTop w:val="0"/>
      <w:marBottom w:val="0"/>
      <w:divBdr>
        <w:top w:val="none" w:sz="0" w:space="0" w:color="auto"/>
        <w:left w:val="none" w:sz="0" w:space="0" w:color="auto"/>
        <w:bottom w:val="none" w:sz="0" w:space="0" w:color="auto"/>
        <w:right w:val="none" w:sz="0" w:space="0" w:color="auto"/>
      </w:divBdr>
    </w:div>
    <w:div w:id="21410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Voice@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202F-4681-4505-BE97-B102986F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3436</Words>
  <Characters>1959</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projekts „Kārtība, kādā piešķir valsts un Eiropas Savienības atbalstu investīciju veicināšanai lauksaimniecībā un investīcijām materiālās bāzes pilnveidošanai”</vt:lpstr>
      <vt:lpstr>Izziņa par atzinumos sniegtajiem iebildumiem Ministru kabineta noteikumu projekts „Kārtība, kādā piešķir valsts un Eiropas Savienības atbalstu investīciju veicināšanai lauksaimniecībā un investīcijām materiālās bāzes pilnveidošanai”</vt:lpstr>
    </vt:vector>
  </TitlesOfParts>
  <Company>ZM</Company>
  <LinksUpToDate>false</LinksUpToDate>
  <CharactersWithSpaces>5385</CharactersWithSpaces>
  <SharedDoc>false</SharedDoc>
  <HLinks>
    <vt:vector size="6" baseType="variant">
      <vt:variant>
        <vt:i4>8323198</vt:i4>
      </vt:variant>
      <vt:variant>
        <vt:i4>0</vt:i4>
      </vt:variant>
      <vt:variant>
        <vt:i4>0</vt:i4>
      </vt:variant>
      <vt:variant>
        <vt:i4>5</vt:i4>
      </vt:variant>
      <vt:variant>
        <vt:lpwstr>http://likumi.lv/doc.php?id=193915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projekts „Kārtība, kādā piešķir valsts un Eiropas Savienības atbalstu investīciju veicināšanai lauksaimniecībā un investīcijām materiālās bāzes pilnveidošanai”</dc:title>
  <dc:subject>izziņa</dc:subject>
  <dc:creator>Ritvars Zapereckis</dc:creator>
  <dc:description>Ritvars.Zapereckis@zm.gov.lv, 67027301</dc:description>
  <cp:lastModifiedBy>Sanita Papinova</cp:lastModifiedBy>
  <cp:revision>26</cp:revision>
  <cp:lastPrinted>2014-04-23T08:22:00Z</cp:lastPrinted>
  <dcterms:created xsi:type="dcterms:W3CDTF">2015-07-15T11:11:00Z</dcterms:created>
  <dcterms:modified xsi:type="dcterms:W3CDTF">2021-03-11T11:08:00Z</dcterms:modified>
</cp:coreProperties>
</file>