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781A4971" w:rsidR="006068C9" w:rsidRPr="008A0212" w:rsidRDefault="00697A39" w:rsidP="004C4DB3">
      <w:pPr>
        <w:jc w:val="center"/>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jiem iebildumiem par Ministru kabineta rīkojuma</w:t>
      </w:r>
      <w:r w:rsidR="005F4096">
        <w:rPr>
          <w:color w:val="000000" w:themeColor="text1"/>
        </w:rPr>
        <w:t xml:space="preserve"> </w:t>
      </w:r>
      <w:r w:rsidR="004C4DB3" w:rsidRPr="004C4DB3">
        <w:rPr>
          <w:b/>
          <w:bCs/>
          <w:color w:val="000000" w:themeColor="text1"/>
        </w:rPr>
        <w:t>“Par Lielvārdes novada pašvaldības nekustamā īpašuma “Skrīveru jaunais ceļš” pārņemšanu valsts īpašumā” (VSS-179)</w:t>
      </w:r>
      <w:r w:rsidR="00D6588E" w:rsidRPr="008A0212">
        <w:rPr>
          <w:color w:val="000000" w:themeColor="text1"/>
        </w:rPr>
        <w:t xml:space="preserve"> projektu</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334FCFD3" w:rsidR="00127F4C" w:rsidRPr="00A53C8A" w:rsidRDefault="004C4DB3" w:rsidP="00513CED">
                  <w:pPr>
                    <w:pStyle w:val="Paraststmeklis"/>
                    <w:spacing w:before="0" w:beforeAutospacing="0" w:after="0" w:afterAutospacing="0" w:line="276" w:lineRule="auto"/>
                    <w:rPr>
                      <w:lang w:eastAsia="en-US"/>
                    </w:rPr>
                  </w:pPr>
                  <w:r>
                    <w:rPr>
                      <w:lang w:eastAsia="en-US"/>
                    </w:rPr>
                    <w:t>23</w:t>
                  </w:r>
                  <w:r w:rsidR="00F560F1">
                    <w:rPr>
                      <w:lang w:eastAsia="en-US"/>
                    </w:rPr>
                    <w:t>.</w:t>
                  </w:r>
                  <w:r w:rsidR="00040177">
                    <w:rPr>
                      <w:lang w:eastAsia="en-US"/>
                    </w:rPr>
                    <w:t>03.</w:t>
                  </w:r>
                  <w:r w:rsidR="00F560F1">
                    <w:rPr>
                      <w:lang w:eastAsia="en-US"/>
                    </w:rPr>
                    <w:t>-</w:t>
                  </w:r>
                  <w:r w:rsidR="00FB07A5">
                    <w:rPr>
                      <w:lang w:eastAsia="en-US"/>
                    </w:rPr>
                    <w:t>2</w:t>
                  </w:r>
                  <w:r>
                    <w:rPr>
                      <w:lang w:eastAsia="en-US"/>
                    </w:rPr>
                    <w:t>6</w:t>
                  </w:r>
                  <w:r w:rsidR="00F560F1">
                    <w:rPr>
                      <w:lang w:eastAsia="en-US"/>
                    </w:rPr>
                    <w:t>.0</w:t>
                  </w:r>
                  <w:r w:rsidR="00883C9E">
                    <w:rPr>
                      <w:lang w:eastAsia="en-US"/>
                    </w:rPr>
                    <w:t>3</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413F3C2"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39C280D8"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r w:rsidR="00FB07A5">
                    <w:rPr>
                      <w:color w:val="000000" w:themeColor="text1"/>
                      <w:lang w:eastAsia="en-US"/>
                    </w:rPr>
                    <w:t>, 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934"/>
        <w:gridCol w:w="2032"/>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lastRenderedPageBreak/>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15640F7C" w14:textId="62DEEDE7" w:rsidR="00D36FE5" w:rsidRPr="00D36FE5" w:rsidRDefault="00CE199B" w:rsidP="00D36FE5">
            <w:pPr>
              <w:pStyle w:val="Paraststmeklis"/>
              <w:spacing w:before="0" w:after="0"/>
              <w:ind w:firstLine="720"/>
              <w:jc w:val="both"/>
            </w:pPr>
            <w:r w:rsidRPr="00727095">
              <w:rPr>
                <w:b/>
                <w:bCs/>
              </w:rPr>
              <w:t xml:space="preserve">Tieslietu ministrijas </w:t>
            </w:r>
            <w:r w:rsidR="00805362" w:rsidRPr="00727095">
              <w:rPr>
                <w:b/>
                <w:bCs/>
              </w:rPr>
              <w:t>(</w:t>
            </w:r>
            <w:r w:rsidR="00C5459B">
              <w:rPr>
                <w:b/>
                <w:bCs/>
              </w:rPr>
              <w:t>18.03.2021.Nr.</w:t>
            </w:r>
            <w:r w:rsidR="00D36FE5" w:rsidRPr="00D36FE5">
              <w:rPr>
                <w:b/>
                <w:bCs/>
              </w:rPr>
              <w:t>12/A-7/1532</w:t>
            </w:r>
            <w:r w:rsidR="00805362">
              <w:t xml:space="preserve">) </w:t>
            </w:r>
            <w:r w:rsidRPr="00727095">
              <w:rPr>
                <w:b/>
                <w:bCs/>
              </w:rPr>
              <w:t>iebildums:</w:t>
            </w:r>
            <w:r w:rsidR="00727095">
              <w:rPr>
                <w:b/>
                <w:bCs/>
              </w:rPr>
              <w:t xml:space="preserve"> </w:t>
            </w:r>
            <w:r w:rsidR="00727095">
              <w:t>“</w:t>
            </w:r>
            <w:r w:rsidR="00727095" w:rsidRPr="00727095">
              <w:t>1.</w:t>
            </w:r>
            <w:r w:rsidR="004C4DB3">
              <w:t xml:space="preserve"> </w:t>
            </w:r>
            <w:r w:rsidR="00D36FE5" w:rsidRPr="00D36FE5">
              <w:t xml:space="preserve">No anotācijas izriet, ka rīkojuma projekta mērķis ir pārņemt bez atlīdzības valsts īpašumā un nodot Zemkopības ministrijas valdījumā Lielvārdes novada pašvaldības nekustamo īpašumu “Skrīveru jaunais ceļš”, nostiprināt to zemesgrāmatā uz valsts vārda Zemkopības ministrijas personā un nodot to Sabiedrībai pārvaldīšanā, lai Sabiedrība par saviem līdzekļiem var izbūvēt uz zemes vienības inženierbūvi meža ceļu ar piemērotu noturību un kvalitāti kāda nepieciešama Sabiedrībai mežsaimnieciskajos darbos iesaistītā transporta pārvietošanās nodrošināšanai, tā īstenojot Meža likumā noteiktās valstij piekrītošās un piederošās meža zemes apsaimniekošanu un aizsardzību. Tieslietu ministrija norāda, ka atbilstoši Civillikuma 968. pantā nostiprinātajam zemes un ēkas vienības principam un Meža likuma 4. panta otrajai daļai, nekustamā īpašuma (zemes un būves) valdītājs būs Zemkopības ministrija, bet to pārvaldītājs akciju sabiedrība “Latvijas Valsts meži”, kas speciāli nodibināta šiem mērķiem.  Līdz ar to secināms, ka tiesiskais valdītājs būs Zemkopības ministrija. Lūdzam skaidrot, </w:t>
            </w:r>
            <w:r w:rsidR="00D36FE5" w:rsidRPr="00D36FE5">
              <w:lastRenderedPageBreak/>
              <w:t>kas konkrētajā situācijā būs inženierbūves tiesiskais valdītājs. Tieslietu ministrijas ieskatā, Sabiedrība kā valsts mežu pārvaldītājs atbilst Nekustamā īpašuma valsts kadastra likuma 7. panta trešās daļas 3. punktā ietvertajam terminam “lietotājs” skaidrojumam. Līdz ar to, atbilstoši minētajam lūdzam arī precizēt anotāciju.</w:t>
            </w:r>
            <w:r w:rsidR="004E5445">
              <w:t>”</w:t>
            </w:r>
          </w:p>
          <w:p w14:paraId="3D547559" w14:textId="3AB2C334" w:rsidR="00CE199B" w:rsidRPr="00236AB7" w:rsidRDefault="00CE199B" w:rsidP="00D36FE5">
            <w:pPr>
              <w:pStyle w:val="Paraststmeklis"/>
              <w:spacing w:before="0" w:beforeAutospacing="0" w:after="0" w:afterAutospacing="0"/>
              <w:ind w:left="720"/>
              <w:jc w:val="both"/>
            </w:pPr>
          </w:p>
        </w:tc>
        <w:tc>
          <w:tcPr>
            <w:tcW w:w="1736" w:type="pct"/>
            <w:tcBorders>
              <w:top w:val="single" w:sz="6" w:space="0" w:color="000000"/>
              <w:left w:val="single" w:sz="4" w:space="0" w:color="auto"/>
              <w:bottom w:val="single" w:sz="6" w:space="0" w:color="000000"/>
              <w:right w:val="single" w:sz="4" w:space="0" w:color="auto"/>
            </w:tcBorders>
          </w:tcPr>
          <w:p w14:paraId="03E6E877" w14:textId="0AF9F57A" w:rsidR="006F5509" w:rsidRPr="00624808" w:rsidRDefault="006C40D4" w:rsidP="00E17AD9">
            <w:pPr>
              <w:jc w:val="center"/>
              <w:rPr>
                <w:b/>
              </w:rPr>
            </w:pPr>
            <w:r>
              <w:rPr>
                <w:b/>
              </w:rPr>
              <w:lastRenderedPageBreak/>
              <w:t>Saskaņots.</w:t>
            </w:r>
          </w:p>
          <w:p w14:paraId="1D1C5B78" w14:textId="345C731A" w:rsidR="006F5509" w:rsidRPr="00820E6D" w:rsidRDefault="00EC6797" w:rsidP="00165433">
            <w:pPr>
              <w:jc w:val="both"/>
              <w:rPr>
                <w:bCs/>
              </w:rPr>
            </w:pPr>
            <w:r>
              <w:rPr>
                <w:bCs/>
              </w:rPr>
              <w:t xml:space="preserve">        </w:t>
            </w:r>
            <w:r w:rsidR="00CE58FA">
              <w:rPr>
                <w:bCs/>
              </w:rPr>
              <w:t>Zemkopības ministrija izvērtēja Tieslietu ministrijas iebildumu un paskaidro</w:t>
            </w:r>
            <w:r w:rsidR="00A9118A">
              <w:rPr>
                <w:bCs/>
              </w:rPr>
              <w:t xml:space="preserve"> sekojošo.</w:t>
            </w:r>
          </w:p>
          <w:p w14:paraId="422FF490" w14:textId="3ADBF70A" w:rsidR="001919DF" w:rsidRDefault="00EC6797" w:rsidP="00D04666">
            <w:pPr>
              <w:jc w:val="both"/>
              <w:rPr>
                <w:bCs/>
                <w:color w:val="000000" w:themeColor="text1"/>
              </w:rPr>
            </w:pPr>
            <w:r>
              <w:rPr>
                <w:bCs/>
              </w:rPr>
              <w:t xml:space="preserve">     </w:t>
            </w:r>
            <w:r w:rsidR="00334B5D">
              <w:rPr>
                <w:bCs/>
                <w:color w:val="000000" w:themeColor="text1"/>
              </w:rPr>
              <w:t xml:space="preserve">  </w:t>
            </w:r>
            <w:r w:rsidR="004D042F">
              <w:rPr>
                <w:bCs/>
                <w:color w:val="000000" w:themeColor="text1"/>
              </w:rPr>
              <w:t>P</w:t>
            </w:r>
            <w:r w:rsidR="003F1D2C">
              <w:rPr>
                <w:bCs/>
                <w:color w:val="000000" w:themeColor="text1"/>
              </w:rPr>
              <w:t>askaidrojam,</w:t>
            </w:r>
            <w:r w:rsidR="00334B5D">
              <w:rPr>
                <w:bCs/>
                <w:color w:val="000000" w:themeColor="text1"/>
              </w:rPr>
              <w:t xml:space="preserve"> </w:t>
            </w:r>
            <w:r w:rsidR="008B0DD8">
              <w:rPr>
                <w:bCs/>
                <w:color w:val="000000" w:themeColor="text1"/>
              </w:rPr>
              <w:t xml:space="preserve">ka </w:t>
            </w:r>
            <w:r w:rsidR="004D042F" w:rsidRPr="00855C0E">
              <w:rPr>
                <w:bCs/>
                <w:color w:val="000000" w:themeColor="text1"/>
              </w:rPr>
              <w:t>Sabiedrība</w:t>
            </w:r>
            <w:r w:rsidR="000B3304">
              <w:rPr>
                <w:bCs/>
                <w:color w:val="000000" w:themeColor="text1"/>
              </w:rPr>
              <w:t xml:space="preserve"> konkrētā rīkojuma projekta ietvaros </w:t>
            </w:r>
            <w:r w:rsidR="004D042F" w:rsidRPr="00855C0E">
              <w:rPr>
                <w:bCs/>
                <w:color w:val="000000" w:themeColor="text1"/>
              </w:rPr>
              <w:t xml:space="preserve"> </w:t>
            </w:r>
            <w:r w:rsidR="004D042F" w:rsidRPr="00855C0E">
              <w:rPr>
                <w:bCs/>
                <w:color w:val="000000" w:themeColor="text1"/>
                <w:u w:val="single"/>
              </w:rPr>
              <w:t>neatbilst</w:t>
            </w:r>
            <w:r w:rsidR="004D042F" w:rsidRPr="00855C0E">
              <w:rPr>
                <w:bCs/>
                <w:color w:val="000000" w:themeColor="text1"/>
              </w:rPr>
              <w:t xml:space="preserve"> </w:t>
            </w:r>
            <w:r w:rsidR="004D042F" w:rsidRPr="00855C0E">
              <w:rPr>
                <w:bCs/>
                <w:color w:val="000000" w:themeColor="text1"/>
                <w:u w:val="single"/>
              </w:rPr>
              <w:t>Nekustamā īpašuma valsts kadastra likuma 7. panta trešās daļas 3. punktā ietvertajam termina “lietotājs”</w:t>
            </w:r>
            <w:r w:rsidR="004D042F">
              <w:rPr>
                <w:bCs/>
                <w:color w:val="000000" w:themeColor="text1"/>
              </w:rPr>
              <w:t xml:space="preserve"> </w:t>
            </w:r>
            <w:r w:rsidR="004D042F" w:rsidRPr="00855C0E">
              <w:rPr>
                <w:bCs/>
                <w:color w:val="000000" w:themeColor="text1"/>
                <w:u w:val="single"/>
              </w:rPr>
              <w:t xml:space="preserve">jo </w:t>
            </w:r>
            <w:r w:rsidR="003F1D2C" w:rsidRPr="00855C0E">
              <w:rPr>
                <w:bCs/>
                <w:color w:val="000000" w:themeColor="text1"/>
                <w:u w:val="single"/>
              </w:rPr>
              <w:t xml:space="preserve"> </w:t>
            </w:r>
            <w:r w:rsidR="004D042F" w:rsidRPr="00855C0E">
              <w:rPr>
                <w:bCs/>
                <w:color w:val="000000" w:themeColor="text1"/>
                <w:u w:val="single"/>
              </w:rPr>
              <w:t xml:space="preserve">Sabiedrība ir </w:t>
            </w:r>
            <w:r w:rsidR="003F1D2C" w:rsidRPr="00855C0E">
              <w:rPr>
                <w:bCs/>
                <w:color w:val="000000" w:themeColor="text1"/>
                <w:u w:val="single"/>
              </w:rPr>
              <w:t>ceļu būvniecības iniciators</w:t>
            </w:r>
            <w:r w:rsidR="00D90AC7" w:rsidRPr="00855C0E">
              <w:rPr>
                <w:bCs/>
                <w:color w:val="000000" w:themeColor="text1"/>
                <w:u w:val="single"/>
              </w:rPr>
              <w:t xml:space="preserve"> </w:t>
            </w:r>
            <w:r w:rsidR="006A54F5" w:rsidRPr="00855C0E">
              <w:rPr>
                <w:bCs/>
                <w:color w:val="000000" w:themeColor="text1"/>
                <w:u w:val="single"/>
              </w:rPr>
              <w:t xml:space="preserve">un šo procesu virzītāja, </w:t>
            </w:r>
            <w:r w:rsidR="00A9118A" w:rsidRPr="00855C0E">
              <w:rPr>
                <w:bCs/>
                <w:color w:val="000000" w:themeColor="text1"/>
                <w:u w:val="single"/>
              </w:rPr>
              <w:t xml:space="preserve">tā </w:t>
            </w:r>
            <w:r w:rsidR="006A54F5" w:rsidRPr="00855C0E">
              <w:rPr>
                <w:bCs/>
                <w:color w:val="000000" w:themeColor="text1"/>
                <w:u w:val="single"/>
              </w:rPr>
              <w:t>pieņem</w:t>
            </w:r>
            <w:r w:rsidR="003F1D2C" w:rsidRPr="00855C0E">
              <w:rPr>
                <w:bCs/>
                <w:color w:val="000000" w:themeColor="text1"/>
                <w:u w:val="single"/>
              </w:rPr>
              <w:t xml:space="preserve"> lēmumu par ceļu būvniecīb</w:t>
            </w:r>
            <w:r w:rsidR="00843E22" w:rsidRPr="00855C0E">
              <w:rPr>
                <w:bCs/>
                <w:color w:val="000000" w:themeColor="text1"/>
                <w:u w:val="single"/>
              </w:rPr>
              <w:t>as nepieciešamību</w:t>
            </w:r>
            <w:r w:rsidR="006A54F5" w:rsidRPr="00855C0E">
              <w:rPr>
                <w:bCs/>
                <w:color w:val="000000" w:themeColor="text1"/>
                <w:u w:val="single"/>
              </w:rPr>
              <w:t xml:space="preserve"> un </w:t>
            </w:r>
            <w:r w:rsidR="00306125" w:rsidRPr="00855C0E">
              <w:rPr>
                <w:bCs/>
                <w:color w:val="000000" w:themeColor="text1"/>
                <w:u w:val="single"/>
              </w:rPr>
              <w:t>savu</w:t>
            </w:r>
            <w:r w:rsidR="003F1D2C" w:rsidRPr="00855C0E">
              <w:rPr>
                <w:bCs/>
                <w:color w:val="000000" w:themeColor="text1"/>
                <w:u w:val="single"/>
              </w:rPr>
              <w:t xml:space="preserve"> </w:t>
            </w:r>
            <w:r w:rsidR="00306125" w:rsidRPr="00855C0E">
              <w:rPr>
                <w:bCs/>
                <w:color w:val="000000" w:themeColor="text1"/>
                <w:u w:val="single"/>
              </w:rPr>
              <w:t>finanšu</w:t>
            </w:r>
            <w:r w:rsidR="00D220AC" w:rsidRPr="00855C0E">
              <w:rPr>
                <w:bCs/>
                <w:color w:val="000000" w:themeColor="text1"/>
                <w:u w:val="single"/>
              </w:rPr>
              <w:t xml:space="preserve"> ilgtermiņa</w:t>
            </w:r>
            <w:r w:rsidR="00306125" w:rsidRPr="00855C0E">
              <w:rPr>
                <w:bCs/>
                <w:color w:val="000000" w:themeColor="text1"/>
                <w:u w:val="single"/>
              </w:rPr>
              <w:t xml:space="preserve"> </w:t>
            </w:r>
            <w:r w:rsidR="003F1D2C" w:rsidRPr="00855C0E">
              <w:rPr>
                <w:bCs/>
                <w:color w:val="000000" w:themeColor="text1"/>
                <w:u w:val="single"/>
              </w:rPr>
              <w:t>ieguldījum</w:t>
            </w:r>
            <w:r w:rsidR="0037589A" w:rsidRPr="00855C0E">
              <w:rPr>
                <w:bCs/>
                <w:color w:val="000000" w:themeColor="text1"/>
                <w:u w:val="single"/>
              </w:rPr>
              <w:t>u</w:t>
            </w:r>
            <w:r w:rsidR="005C7B81" w:rsidRPr="00855C0E">
              <w:rPr>
                <w:bCs/>
                <w:color w:val="000000" w:themeColor="text1"/>
                <w:u w:val="single"/>
              </w:rPr>
              <w:t>,</w:t>
            </w:r>
            <w:r w:rsidR="00CB3EDB" w:rsidRPr="00855C0E">
              <w:rPr>
                <w:bCs/>
                <w:u w:val="single"/>
              </w:rPr>
              <w:t xml:space="preserve"> </w:t>
            </w:r>
            <w:r w:rsidR="0082409E" w:rsidRPr="00855C0E">
              <w:rPr>
                <w:bCs/>
                <w:u w:val="single"/>
              </w:rPr>
              <w:t xml:space="preserve">un </w:t>
            </w:r>
            <w:r w:rsidR="00CB3EDB" w:rsidRPr="00855C0E">
              <w:rPr>
                <w:bCs/>
                <w:color w:val="000000" w:themeColor="text1"/>
                <w:u w:val="single"/>
              </w:rPr>
              <w:t>valsts budžeta līdzekļi Sabiedrībai netiek piešķirti</w:t>
            </w:r>
            <w:r w:rsidR="000B3304">
              <w:rPr>
                <w:bCs/>
                <w:color w:val="000000" w:themeColor="text1"/>
                <w:u w:val="single"/>
              </w:rPr>
              <w:t>.</w:t>
            </w:r>
            <w:r w:rsidR="00CB3EDB">
              <w:rPr>
                <w:bCs/>
                <w:color w:val="000000" w:themeColor="text1"/>
              </w:rPr>
              <w:t xml:space="preserve"> </w:t>
            </w:r>
          </w:p>
          <w:p w14:paraId="37E8E959" w14:textId="4024742E" w:rsidR="00855C0E" w:rsidRDefault="00855C0E" w:rsidP="00855C0E">
            <w:pPr>
              <w:jc w:val="both"/>
              <w:rPr>
                <w:bCs/>
                <w:color w:val="000000" w:themeColor="text1"/>
              </w:rPr>
            </w:pPr>
            <w:r w:rsidRPr="00855C0E">
              <w:rPr>
                <w:bCs/>
                <w:color w:val="000000" w:themeColor="text1"/>
              </w:rPr>
              <w:t xml:space="preserve">      Sabiedrībai ir pielīgtas tiesības būvēt ar 13.11.2017. “Valsts nekustamā īpašuma pārvaldīšanas</w:t>
            </w:r>
            <w:r w:rsidR="00103896">
              <w:rPr>
                <w:bCs/>
                <w:color w:val="000000" w:themeColor="text1"/>
              </w:rPr>
              <w:t>”</w:t>
            </w:r>
            <w:r w:rsidRPr="00855C0E">
              <w:rPr>
                <w:bCs/>
                <w:color w:val="000000" w:themeColor="text1"/>
              </w:rPr>
              <w:t xml:space="preserve"> līgumu, saskaņā ar šī līguma 2.2.5. punktu. Minētais Pārvaldīšanas līgums faktiski ir noslēgts 2012.gada 18.maijā ( jau bija iekļauts 2.2.5.punkts), bet 2017.gadā tas  izteikts  jaunā redakcijā, apvienojot vairākas papildus noslēgtās vienošanās (lūdzu skatīt Līguma preambulu).</w:t>
            </w:r>
          </w:p>
          <w:p w14:paraId="36DB159B" w14:textId="17EB11C8" w:rsidR="003F1D2C" w:rsidRDefault="00855C0E" w:rsidP="00D04666">
            <w:pPr>
              <w:jc w:val="both"/>
              <w:rPr>
                <w:bCs/>
                <w:color w:val="000000" w:themeColor="text1"/>
                <w:u w:val="single"/>
              </w:rPr>
            </w:pPr>
            <w:r w:rsidRPr="00CB3EDB">
              <w:rPr>
                <w:bCs/>
                <w:color w:val="000000" w:themeColor="text1"/>
              </w:rPr>
              <w:t xml:space="preserve">       </w:t>
            </w:r>
            <w:r>
              <w:rPr>
                <w:bCs/>
                <w:color w:val="000000" w:themeColor="text1"/>
              </w:rPr>
              <w:t>L</w:t>
            </w:r>
            <w:r w:rsidR="00CB3EDB">
              <w:rPr>
                <w:bCs/>
                <w:color w:val="000000" w:themeColor="text1"/>
              </w:rPr>
              <w:t>īdz ar to</w:t>
            </w:r>
            <w:r w:rsidR="005C7B81">
              <w:rPr>
                <w:bCs/>
                <w:color w:val="000000" w:themeColor="text1"/>
              </w:rPr>
              <w:t xml:space="preserve"> saskaņā normatīvajiem </w:t>
            </w:r>
            <w:r w:rsidR="005C7B81" w:rsidRPr="005C7B81">
              <w:rPr>
                <w:bCs/>
                <w:color w:val="000000" w:themeColor="text1"/>
              </w:rPr>
              <w:t>NĪVK IS</w:t>
            </w:r>
            <w:r w:rsidR="009C1BBB">
              <w:rPr>
                <w:bCs/>
                <w:color w:val="000000" w:themeColor="text1"/>
              </w:rPr>
              <w:t xml:space="preserve"> </w:t>
            </w:r>
            <w:r w:rsidR="001919DF">
              <w:rPr>
                <w:bCs/>
                <w:color w:val="000000" w:themeColor="text1"/>
              </w:rPr>
              <w:t xml:space="preserve">Sabiedrība </w:t>
            </w:r>
            <w:r w:rsidR="005C7B81">
              <w:rPr>
                <w:bCs/>
                <w:color w:val="000000" w:themeColor="text1"/>
              </w:rPr>
              <w:t>tiek reģistrēta</w:t>
            </w:r>
            <w:r w:rsidR="00BF5D43">
              <w:rPr>
                <w:bCs/>
                <w:color w:val="000000" w:themeColor="text1"/>
              </w:rPr>
              <w:t xml:space="preserve"> </w:t>
            </w:r>
            <w:r w:rsidR="005C7B81" w:rsidRPr="005C7B81">
              <w:rPr>
                <w:bCs/>
                <w:color w:val="000000" w:themeColor="text1"/>
              </w:rPr>
              <w:t>kā  tiesiskā valdītāja</w:t>
            </w:r>
            <w:r w:rsidR="004D042F">
              <w:rPr>
                <w:bCs/>
                <w:color w:val="000000" w:themeColor="text1"/>
              </w:rPr>
              <w:t>, jo</w:t>
            </w:r>
            <w:r w:rsidR="0067129B">
              <w:rPr>
                <w:bCs/>
                <w:color w:val="000000" w:themeColor="text1"/>
              </w:rPr>
              <w:t xml:space="preserve"> </w:t>
            </w:r>
            <w:r w:rsidR="0082409E">
              <w:rPr>
                <w:bCs/>
                <w:color w:val="000000" w:themeColor="text1"/>
              </w:rPr>
              <w:t xml:space="preserve">atbilst </w:t>
            </w:r>
            <w:r w:rsidR="00DD0017" w:rsidRPr="004D042F">
              <w:rPr>
                <w:bCs/>
                <w:color w:val="000000" w:themeColor="text1"/>
              </w:rPr>
              <w:t>Nekustamā īpašuma valsts kadastra likuma 7. panta otrās daļas 3.punkta izpratnē</w:t>
            </w:r>
            <w:r w:rsidR="0067129B" w:rsidRPr="004D042F">
              <w:rPr>
                <w:b/>
                <w:color w:val="000000" w:themeColor="text1"/>
              </w:rPr>
              <w:t xml:space="preserve"> </w:t>
            </w:r>
            <w:r w:rsidR="00DD0017" w:rsidRPr="004D042F">
              <w:rPr>
                <w:b/>
                <w:color w:val="000000" w:themeColor="text1"/>
              </w:rPr>
              <w:t>“</w:t>
            </w:r>
            <w:r w:rsidR="00DD0017" w:rsidRPr="00DD0017">
              <w:rPr>
                <w:bCs/>
                <w:color w:val="000000" w:themeColor="text1"/>
                <w:u w:val="single"/>
              </w:rPr>
              <w:t>attiecībā uz būvi</w:t>
            </w:r>
            <w:r w:rsidR="00DD0017" w:rsidRPr="00DD0017">
              <w:rPr>
                <w:bCs/>
                <w:color w:val="000000" w:themeColor="text1"/>
              </w:rPr>
              <w:t xml:space="preserve"> — </w:t>
            </w:r>
            <w:r w:rsidR="00DD0017" w:rsidRPr="00DD0017">
              <w:rPr>
                <w:bCs/>
                <w:color w:val="000000" w:themeColor="text1"/>
                <w:u w:val="single"/>
              </w:rPr>
              <w:t>persona, kurai ar līgumu</w:t>
            </w:r>
            <w:r w:rsidR="00DD0017" w:rsidRPr="00DD0017">
              <w:rPr>
                <w:bCs/>
                <w:color w:val="000000" w:themeColor="text1"/>
              </w:rPr>
              <w:t xml:space="preserve">, </w:t>
            </w:r>
            <w:r w:rsidR="00DD0017">
              <w:rPr>
                <w:bCs/>
                <w:color w:val="000000" w:themeColor="text1"/>
              </w:rPr>
              <w:t>(..)</w:t>
            </w:r>
            <w:r w:rsidR="00DD0017" w:rsidRPr="00DD0017">
              <w:rPr>
                <w:bCs/>
                <w:color w:val="000000" w:themeColor="text1"/>
              </w:rPr>
              <w:t xml:space="preserve">, </w:t>
            </w:r>
            <w:r w:rsidR="00DD0017" w:rsidRPr="00DD0017">
              <w:rPr>
                <w:bCs/>
                <w:color w:val="000000" w:themeColor="text1"/>
                <w:u w:val="single"/>
              </w:rPr>
              <w:t>noteiktas tiesības būvēt.”</w:t>
            </w:r>
          </w:p>
          <w:p w14:paraId="5BC9951E" w14:textId="77777777" w:rsidR="00B715D0" w:rsidRDefault="0067129B" w:rsidP="00D04666">
            <w:pPr>
              <w:jc w:val="both"/>
            </w:pPr>
            <w:r>
              <w:t xml:space="preserve">       </w:t>
            </w:r>
            <w:r w:rsidR="00C64365">
              <w:t xml:space="preserve"> </w:t>
            </w:r>
          </w:p>
          <w:p w14:paraId="4155E833" w14:textId="2A5D8560" w:rsidR="005C7B81" w:rsidRDefault="00C64365" w:rsidP="00D04666">
            <w:pPr>
              <w:jc w:val="both"/>
            </w:pPr>
            <w:r>
              <w:t xml:space="preserve"> </w:t>
            </w:r>
            <w:r w:rsidR="0067129B">
              <w:t xml:space="preserve"> </w:t>
            </w:r>
            <w:r w:rsidR="00BF5D43" w:rsidRPr="00BF5D43">
              <w:t xml:space="preserve">Savukārt, </w:t>
            </w:r>
            <w:r w:rsidR="001D7FA4">
              <w:t>gadījum</w:t>
            </w:r>
            <w:r w:rsidR="00C377E5">
              <w:t>os</w:t>
            </w:r>
            <w:r w:rsidR="001D7FA4">
              <w:t xml:space="preserve">, </w:t>
            </w:r>
            <w:r w:rsidR="00BF5D43" w:rsidRPr="00BF5D43">
              <w:t>ja</w:t>
            </w:r>
            <w:r w:rsidR="005C7B81" w:rsidRPr="00BF5D43">
              <w:t xml:space="preserve"> </w:t>
            </w:r>
            <w:r w:rsidR="00BF5D43" w:rsidRPr="00BF5D43">
              <w:t xml:space="preserve"> </w:t>
            </w:r>
            <w:r w:rsidR="005C7B81" w:rsidRPr="00BF5D43">
              <w:t>valsts īp</w:t>
            </w:r>
            <w:r w:rsidR="00BF5D43" w:rsidRPr="00BF5D43">
              <w:t xml:space="preserve">ašumā </w:t>
            </w:r>
            <w:r>
              <w:t>bez at</w:t>
            </w:r>
            <w:r w:rsidR="008D54E1">
              <w:t>l</w:t>
            </w:r>
            <w:r>
              <w:t xml:space="preserve">īdzības </w:t>
            </w:r>
            <w:r w:rsidRPr="00BF5D43">
              <w:t xml:space="preserve">no pašvaldības tiktu </w:t>
            </w:r>
            <w:r w:rsidR="00BF5D43" w:rsidRPr="00BF5D43">
              <w:t xml:space="preserve">pārņemts </w:t>
            </w:r>
            <w:r w:rsidR="0067129B">
              <w:t xml:space="preserve"> </w:t>
            </w:r>
            <w:r w:rsidR="00BF5D43" w:rsidRPr="00C377E5">
              <w:t xml:space="preserve">nekustamais īpašums, kas sastāv no zemes un </w:t>
            </w:r>
            <w:r w:rsidR="00BF5D43" w:rsidRPr="00C377E5">
              <w:lastRenderedPageBreak/>
              <w:t>inženierbūves,</w:t>
            </w:r>
            <w:r w:rsidR="009C1BBB" w:rsidRPr="00C377E5">
              <w:t xml:space="preserve"> </w:t>
            </w:r>
            <w:r w:rsidR="00880977" w:rsidRPr="00C377E5">
              <w:t xml:space="preserve">tad </w:t>
            </w:r>
            <w:r w:rsidR="0067129B" w:rsidRPr="00C377E5">
              <w:t>tas ti</w:t>
            </w:r>
            <w:r w:rsidR="00880977" w:rsidRPr="00C377E5">
              <w:t>ktu</w:t>
            </w:r>
            <w:r w:rsidR="009C1BBB" w:rsidRPr="00C377E5">
              <w:t xml:space="preserve"> nodots Sabiedrībai pārvaldīšanā</w:t>
            </w:r>
            <w:r w:rsidR="00880977" w:rsidRPr="00C377E5">
              <w:t xml:space="preserve"> visā sa</w:t>
            </w:r>
            <w:r w:rsidR="00CA1FEF" w:rsidRPr="00C377E5">
              <w:t>s</w:t>
            </w:r>
            <w:r w:rsidR="00880977" w:rsidRPr="00C377E5">
              <w:t xml:space="preserve">tāvā un </w:t>
            </w:r>
            <w:r w:rsidR="00BF5D43" w:rsidRPr="00C377E5">
              <w:t>NĪVK IS nekustamajam  īpašumam (zeme</w:t>
            </w:r>
            <w:r w:rsidR="00BD5284" w:rsidRPr="00C377E5">
              <w:t>i</w:t>
            </w:r>
            <w:r w:rsidR="00BF5D43" w:rsidRPr="00C377E5">
              <w:t xml:space="preserve"> un būve</w:t>
            </w:r>
            <w:r w:rsidR="00BD5284" w:rsidRPr="00C377E5">
              <w:t>i</w:t>
            </w:r>
            <w:r w:rsidR="00BF5D43" w:rsidRPr="00C377E5">
              <w:t>) Sabiedrīb</w:t>
            </w:r>
            <w:r w:rsidR="00880977" w:rsidRPr="00C377E5">
              <w:t xml:space="preserve">u </w:t>
            </w:r>
            <w:r w:rsidR="00BF5D43" w:rsidRPr="00C377E5">
              <w:t>reģistrē</w:t>
            </w:r>
            <w:r w:rsidR="00880977" w:rsidRPr="00C377E5">
              <w:t>tu</w:t>
            </w:r>
            <w:r w:rsidR="00BF5D43" w:rsidRPr="00C377E5">
              <w:t xml:space="preserve"> kā </w:t>
            </w:r>
            <w:r w:rsidR="009C1BBB" w:rsidRPr="00C377E5">
              <w:t>“</w:t>
            </w:r>
            <w:r w:rsidR="00BF5D43" w:rsidRPr="00C377E5">
              <w:t>lietotāj</w:t>
            </w:r>
            <w:r w:rsidR="00880977" w:rsidRPr="00C377E5">
              <w:t>u</w:t>
            </w:r>
            <w:r w:rsidR="009C1BBB" w:rsidRPr="00C377E5">
              <w:t>”</w:t>
            </w:r>
            <w:r w:rsidR="00BF5D43" w:rsidRPr="00C377E5">
              <w:t>.</w:t>
            </w:r>
            <w:r w:rsidR="00BF5D43">
              <w:t xml:space="preserve"> </w:t>
            </w:r>
            <w:r w:rsidR="004D042F">
              <w:t xml:space="preserve">Šajā situācijā Sabiedrība atbilst </w:t>
            </w:r>
            <w:r w:rsidR="004D042F" w:rsidRPr="004D042F">
              <w:t>Nekustamā īpašuma valsts kadastra likuma 7. panta trešās daļas 3. punktā ietvertajam termina</w:t>
            </w:r>
            <w:r w:rsidR="001958B5">
              <w:t>m</w:t>
            </w:r>
            <w:r w:rsidR="004D042F" w:rsidRPr="004D042F">
              <w:t xml:space="preserve"> “lietotājs”</w:t>
            </w:r>
            <w:r w:rsidR="004D042F">
              <w:t>.</w:t>
            </w:r>
          </w:p>
          <w:p w14:paraId="60D27104" w14:textId="77777777" w:rsidR="00C377E5" w:rsidRDefault="00C377E5" w:rsidP="00D04666">
            <w:pPr>
              <w:jc w:val="both"/>
            </w:pPr>
          </w:p>
          <w:p w14:paraId="29EBB79E" w14:textId="76304336" w:rsidR="009B2DD7" w:rsidRDefault="001D7FA4" w:rsidP="009B2DD7">
            <w:pPr>
              <w:jc w:val="both"/>
              <w:rPr>
                <w:bCs/>
                <w:color w:val="000000" w:themeColor="text1"/>
              </w:rPr>
            </w:pPr>
            <w:r>
              <w:rPr>
                <w:bCs/>
              </w:rPr>
              <w:t xml:space="preserve">     </w:t>
            </w:r>
            <w:r w:rsidRPr="001D7FA4">
              <w:rPr>
                <w:bCs/>
              </w:rPr>
              <w:t xml:space="preserve">Zemkopības ministrija Sabiedrībai </w:t>
            </w:r>
            <w:r w:rsidR="00AD5186" w:rsidRPr="001D7FA4">
              <w:rPr>
                <w:bCs/>
              </w:rPr>
              <w:t xml:space="preserve">nevar </w:t>
            </w:r>
            <w:r w:rsidRPr="001D7FA4">
              <w:rPr>
                <w:bCs/>
              </w:rPr>
              <w:t>lietošanā nodot objektu, kas tai nepieder.</w:t>
            </w:r>
            <w:r w:rsidR="00292758">
              <w:rPr>
                <w:bCs/>
                <w:color w:val="000000" w:themeColor="text1"/>
              </w:rPr>
              <w:t xml:space="preserve">      </w:t>
            </w:r>
            <w:r w:rsidR="009B2DD7">
              <w:rPr>
                <w:bCs/>
                <w:color w:val="000000" w:themeColor="text1"/>
              </w:rPr>
              <w:t>Sabiedrības</w:t>
            </w:r>
            <w:r w:rsidR="009B2DD7" w:rsidRPr="009B2DD7">
              <w:rPr>
                <w:bCs/>
                <w:color w:val="000000" w:themeColor="text1"/>
              </w:rPr>
              <w:t xml:space="preserve"> kapitālieguldījumi ceļu būvniecībā saskaņā </w:t>
            </w:r>
            <w:r w:rsidR="009B2DD7" w:rsidRPr="00292758">
              <w:rPr>
                <w:bCs/>
                <w:color w:val="000000" w:themeColor="text1"/>
              </w:rPr>
              <w:t xml:space="preserve">ar Grāmatvedības likuma 7.pantu ir atzīstami Sabiedrības grāmatvedības uzskaitē, </w:t>
            </w:r>
            <w:r w:rsidR="009B2DD7" w:rsidRPr="001D7FA4">
              <w:rPr>
                <w:bCs/>
                <w:color w:val="000000" w:themeColor="text1"/>
              </w:rPr>
              <w:t xml:space="preserve">jo saimnieciskā darījuma esamība pamatota ar attaisnojuma dokumentiem </w:t>
            </w:r>
            <w:r w:rsidR="009B2DD7" w:rsidRPr="00EE001D">
              <w:rPr>
                <w:bCs/>
                <w:color w:val="000000" w:themeColor="text1"/>
              </w:rPr>
              <w:t xml:space="preserve">un nav atzīstama Zemkopības ministrija budžeta grāmatvedības uzskaitē, </w:t>
            </w:r>
            <w:r w:rsidR="00C80955">
              <w:rPr>
                <w:bCs/>
                <w:color w:val="000000" w:themeColor="text1"/>
              </w:rPr>
              <w:t>tā kā</w:t>
            </w:r>
            <w:r w:rsidR="009B2DD7" w:rsidRPr="00EE001D">
              <w:rPr>
                <w:bCs/>
                <w:color w:val="000000" w:themeColor="text1"/>
              </w:rPr>
              <w:t xml:space="preserve"> Sabiedrība</w:t>
            </w:r>
            <w:r w:rsidR="005B6489">
              <w:rPr>
                <w:bCs/>
                <w:color w:val="000000" w:themeColor="text1"/>
              </w:rPr>
              <w:t>i</w:t>
            </w:r>
            <w:r w:rsidR="009B2DD7" w:rsidRPr="00EE001D">
              <w:rPr>
                <w:bCs/>
                <w:color w:val="000000" w:themeColor="text1"/>
              </w:rPr>
              <w:t xml:space="preserve"> valsts budžeta  līdzekļi netiek </w:t>
            </w:r>
            <w:r w:rsidRPr="00EE001D">
              <w:rPr>
                <w:bCs/>
                <w:color w:val="000000" w:themeColor="text1"/>
              </w:rPr>
              <w:t>piešķirti.</w:t>
            </w:r>
            <w:r w:rsidR="00B457C6">
              <w:rPr>
                <w:bCs/>
                <w:color w:val="000000" w:themeColor="text1"/>
              </w:rPr>
              <w:t xml:space="preserve"> </w:t>
            </w:r>
            <w:r w:rsidR="009B2DD7" w:rsidRPr="009B2DD7">
              <w:rPr>
                <w:bCs/>
                <w:color w:val="000000" w:themeColor="text1"/>
              </w:rPr>
              <w:t xml:space="preserve">Tādējādi </w:t>
            </w:r>
            <w:r w:rsidR="009B2DD7">
              <w:rPr>
                <w:bCs/>
                <w:color w:val="000000" w:themeColor="text1"/>
              </w:rPr>
              <w:t>Zemkopības ministrija</w:t>
            </w:r>
            <w:r w:rsidR="009B2DD7" w:rsidRPr="009B2DD7">
              <w:rPr>
                <w:bCs/>
                <w:color w:val="000000" w:themeColor="text1"/>
              </w:rPr>
              <w:t xml:space="preserve"> nevar apliecināt </w:t>
            </w:r>
            <w:r w:rsidR="00407127">
              <w:rPr>
                <w:bCs/>
                <w:color w:val="000000" w:themeColor="text1"/>
              </w:rPr>
              <w:t>Sabiedrības</w:t>
            </w:r>
            <w:r w:rsidR="009B2DD7" w:rsidRPr="009B2DD7">
              <w:rPr>
                <w:bCs/>
                <w:color w:val="000000" w:themeColor="text1"/>
              </w:rPr>
              <w:t xml:space="preserve"> būvēto būvju esamību</w:t>
            </w:r>
            <w:r w:rsidR="00407127">
              <w:rPr>
                <w:bCs/>
                <w:color w:val="000000" w:themeColor="text1"/>
              </w:rPr>
              <w:t xml:space="preserve"> </w:t>
            </w:r>
            <w:r w:rsidR="009B2DD7">
              <w:rPr>
                <w:bCs/>
                <w:color w:val="000000" w:themeColor="text1"/>
              </w:rPr>
              <w:t>Zemkopības ministrijas</w:t>
            </w:r>
            <w:r w:rsidR="009B2DD7" w:rsidRPr="009B2DD7">
              <w:rPr>
                <w:bCs/>
                <w:color w:val="000000" w:themeColor="text1"/>
              </w:rPr>
              <w:t xml:space="preserve"> </w:t>
            </w:r>
            <w:r w:rsidR="00C377E5">
              <w:rPr>
                <w:bCs/>
                <w:color w:val="000000" w:themeColor="text1"/>
              </w:rPr>
              <w:t>savā uzskaitē (</w:t>
            </w:r>
            <w:r w:rsidR="009B2DD7" w:rsidRPr="009B2DD7">
              <w:rPr>
                <w:bCs/>
                <w:color w:val="000000" w:themeColor="text1"/>
              </w:rPr>
              <w:t>bilancē</w:t>
            </w:r>
            <w:r w:rsidR="00C377E5">
              <w:rPr>
                <w:bCs/>
                <w:color w:val="000000" w:themeColor="text1"/>
              </w:rPr>
              <w:t>)</w:t>
            </w:r>
            <w:r w:rsidR="009B2DD7" w:rsidRPr="009B2DD7">
              <w:rPr>
                <w:bCs/>
                <w:color w:val="000000" w:themeColor="text1"/>
              </w:rPr>
              <w:t>, kas nepieciešams,</w:t>
            </w:r>
            <w:r w:rsidR="009B2DD7" w:rsidRPr="001D7FA4">
              <w:rPr>
                <w:bCs/>
                <w:color w:val="000000" w:themeColor="text1"/>
              </w:rPr>
              <w:t xml:space="preserve"> lai  saskaņā ar normatīvajiem aktiem</w:t>
            </w:r>
            <w:r w:rsidR="009F2496">
              <w:t xml:space="preserve"> </w:t>
            </w:r>
            <w:r w:rsidR="009F2496" w:rsidRPr="009F2496">
              <w:rPr>
                <w:bCs/>
                <w:color w:val="000000" w:themeColor="text1"/>
              </w:rPr>
              <w:t>Valsts zemes dienests un Zemesgrāmata</w:t>
            </w:r>
            <w:r w:rsidR="009F2496">
              <w:rPr>
                <w:bCs/>
                <w:color w:val="000000" w:themeColor="text1"/>
              </w:rPr>
              <w:t xml:space="preserve"> </w:t>
            </w:r>
            <w:r w:rsidR="009B2DD7" w:rsidRPr="001D7FA4">
              <w:rPr>
                <w:bCs/>
                <w:color w:val="000000" w:themeColor="text1"/>
              </w:rPr>
              <w:t>būv</w:t>
            </w:r>
            <w:r w:rsidR="001919DF" w:rsidRPr="001D7FA4">
              <w:rPr>
                <w:bCs/>
                <w:color w:val="000000" w:themeColor="text1"/>
              </w:rPr>
              <w:t xml:space="preserve">ēm </w:t>
            </w:r>
            <w:r w:rsidR="009B2DD7" w:rsidRPr="001D7FA4">
              <w:rPr>
                <w:bCs/>
                <w:color w:val="000000" w:themeColor="text1"/>
              </w:rPr>
              <w:t>Zemkopības ministriju reģistrētu kā būvju tiesisko valdītāju vai īpašnieci</w:t>
            </w:r>
            <w:r w:rsidR="009F2496">
              <w:rPr>
                <w:bCs/>
                <w:color w:val="000000" w:themeColor="text1"/>
              </w:rPr>
              <w:t>.</w:t>
            </w:r>
            <w:r w:rsidR="001919DF" w:rsidRPr="001D7FA4">
              <w:rPr>
                <w:bCs/>
                <w:color w:val="000000" w:themeColor="text1"/>
              </w:rPr>
              <w:t xml:space="preserve"> </w:t>
            </w:r>
          </w:p>
          <w:p w14:paraId="0359B4FE" w14:textId="2D58EF18" w:rsidR="00AD5186" w:rsidRDefault="00820E6D" w:rsidP="00AD5186">
            <w:pPr>
              <w:jc w:val="both"/>
              <w:rPr>
                <w:bCs/>
                <w:color w:val="000000" w:themeColor="text1"/>
              </w:rPr>
            </w:pPr>
            <w:r>
              <w:rPr>
                <w:bCs/>
                <w:color w:val="000000" w:themeColor="text1"/>
              </w:rPr>
              <w:t xml:space="preserve">      </w:t>
            </w:r>
            <w:r w:rsidR="00AD5186">
              <w:rPr>
                <w:bCs/>
                <w:color w:val="000000" w:themeColor="text1"/>
              </w:rPr>
              <w:t>L</w:t>
            </w:r>
            <w:r w:rsidR="0082409E">
              <w:rPr>
                <w:bCs/>
                <w:color w:val="000000" w:themeColor="text1"/>
              </w:rPr>
              <w:t>ūdzam ņemt vērā, ka</w:t>
            </w:r>
            <w:r w:rsidR="00AD5186">
              <w:rPr>
                <w:bCs/>
                <w:color w:val="000000" w:themeColor="text1"/>
              </w:rPr>
              <w:t>:</w:t>
            </w:r>
          </w:p>
          <w:p w14:paraId="2C0CEBDD" w14:textId="59207252" w:rsidR="00AD5186" w:rsidRDefault="00AD5186" w:rsidP="00AD5186">
            <w:pPr>
              <w:jc w:val="both"/>
              <w:rPr>
                <w:bCs/>
                <w:color w:val="000000" w:themeColor="text1"/>
              </w:rPr>
            </w:pPr>
            <w:r>
              <w:rPr>
                <w:bCs/>
                <w:color w:val="000000" w:themeColor="text1"/>
              </w:rPr>
              <w:t xml:space="preserve">1)  saskaņā ar minētā  </w:t>
            </w:r>
            <w:r>
              <w:rPr>
                <w:bCs/>
              </w:rPr>
              <w:t xml:space="preserve">Valsts nekustamā īpašuma pārvaldīšanas līguma, 2.2.5. punktu pēc 30 gadiem (vai ātrāk) inženierbūvi noteiktajā kārtībā, ievērojot kapitālsabiedrībai un ministrijai noteiktās procedūras,  jānodod  </w:t>
            </w:r>
            <w:r>
              <w:rPr>
                <w:bCs/>
                <w:color w:val="000000" w:themeColor="text1"/>
              </w:rPr>
              <w:t xml:space="preserve">valsts kapitāla daļas turētājai Zemkopības ministrijai, pēc kā </w:t>
            </w:r>
            <w:r w:rsidR="0087676B">
              <w:rPr>
                <w:bCs/>
                <w:color w:val="000000" w:themeColor="text1"/>
              </w:rPr>
              <w:t xml:space="preserve"> </w:t>
            </w:r>
            <w:r w:rsidR="0087676B">
              <w:rPr>
                <w:bCs/>
                <w:color w:val="000000" w:themeColor="text1"/>
              </w:rPr>
              <w:lastRenderedPageBreak/>
              <w:t xml:space="preserve">Sabiedrībai </w:t>
            </w:r>
            <w:r>
              <w:rPr>
                <w:bCs/>
                <w:color w:val="000000" w:themeColor="text1"/>
              </w:rPr>
              <w:t>pienākums veikt darbības, lai nodrošinātu datu akutualizāciju Nekustamā īpašuma valsts kadastra informācijas sistēmā (turpmāk - NĪVK IS) par nekustamā īpašuma sastāvu, t.i. iekļaujot nekustamā īpašuma sastāvā inženierbūvi  un aktualizējot datus par inženierbūves tiesisko valdītāju, Zemkopības ministriju, un Sabiedrību kā lietotāju.</w:t>
            </w:r>
          </w:p>
          <w:p w14:paraId="291B15BB" w14:textId="3C330E19" w:rsidR="00624808" w:rsidRPr="00AD5186" w:rsidRDefault="00AD5186" w:rsidP="00AD5186">
            <w:pPr>
              <w:jc w:val="both"/>
              <w:rPr>
                <w:bCs/>
                <w:color w:val="000000" w:themeColor="text1"/>
              </w:rPr>
            </w:pPr>
            <w:r>
              <w:rPr>
                <w:bCs/>
                <w:color w:val="000000" w:themeColor="text1"/>
              </w:rPr>
              <w:t xml:space="preserve">2) </w:t>
            </w:r>
            <w:r w:rsidR="0082409E" w:rsidRPr="00AD5186">
              <w:rPr>
                <w:bCs/>
                <w:color w:val="000000" w:themeColor="text1"/>
              </w:rPr>
              <w:t>a</w:t>
            </w:r>
            <w:r w:rsidR="00624808" w:rsidRPr="00AD5186">
              <w:rPr>
                <w:bCs/>
                <w:color w:val="000000" w:themeColor="text1"/>
              </w:rPr>
              <w:t>notācijā</w:t>
            </w:r>
            <w:r w:rsidR="00820E6D" w:rsidRPr="00AD5186">
              <w:rPr>
                <w:bCs/>
                <w:color w:val="000000" w:themeColor="text1"/>
              </w:rPr>
              <w:t xml:space="preserve"> arī</w:t>
            </w:r>
            <w:r w:rsidR="00624808" w:rsidRPr="00AD5186">
              <w:rPr>
                <w:bCs/>
                <w:color w:val="000000" w:themeColor="text1"/>
              </w:rPr>
              <w:t xml:space="preserve"> norādīts, ka</w:t>
            </w:r>
            <w:r w:rsidR="00820E6D" w:rsidRPr="00AD5186">
              <w:rPr>
                <w:bCs/>
                <w:color w:val="000000" w:themeColor="text1"/>
              </w:rPr>
              <w:t xml:space="preserve">, </w:t>
            </w:r>
            <w:r w:rsidR="00B6588A">
              <w:rPr>
                <w:bCs/>
                <w:color w:val="000000" w:themeColor="text1"/>
              </w:rPr>
              <w:t>p</w:t>
            </w:r>
            <w:r w:rsidR="00B6588A" w:rsidRPr="00B6588A">
              <w:rPr>
                <w:bCs/>
                <w:color w:val="000000" w:themeColor="text1"/>
              </w:rPr>
              <w:t>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tad nekustamais īpašums pēc tā sastāva datu aktualizācijas NĪVK IS visā tā sastāvā tiks nodots atpakaļ pašvaldībai, ievērojot Publiskas personas mantas atsavināšanas likuma 42. pantā ietvertās prasības.</w:t>
            </w:r>
          </w:p>
          <w:p w14:paraId="2BD166D8" w14:textId="05030585" w:rsidR="007277D8" w:rsidRDefault="007277D8" w:rsidP="007277D8">
            <w:pPr>
              <w:jc w:val="both"/>
              <w:rPr>
                <w:bCs/>
                <w:color w:val="000000" w:themeColor="text1"/>
              </w:rPr>
            </w:pPr>
            <w:r>
              <w:rPr>
                <w:bCs/>
                <w:color w:val="000000" w:themeColor="text1"/>
              </w:rPr>
              <w:t xml:space="preserve">        Norādām, ka Ministr</w:t>
            </w:r>
            <w:r w:rsidR="00567AB8">
              <w:rPr>
                <w:bCs/>
                <w:color w:val="000000" w:themeColor="text1"/>
              </w:rPr>
              <w:t>u</w:t>
            </w:r>
            <w:r>
              <w:rPr>
                <w:bCs/>
                <w:color w:val="000000" w:themeColor="text1"/>
              </w:rPr>
              <w:t xml:space="preserve"> kabineta rīkojuma </w:t>
            </w:r>
            <w:r w:rsidRPr="007277D8">
              <w:rPr>
                <w:bCs/>
                <w:color w:val="000000" w:themeColor="text1"/>
              </w:rPr>
              <w:t xml:space="preserve">projekta izpilde tiks nodrošināta ievērojot Publiskas personas mantas atsavināšanas likumā ietvērtās prasības un noteikto kārtību. </w:t>
            </w:r>
          </w:p>
          <w:p w14:paraId="613BBA9A" w14:textId="77777777" w:rsidR="00103896" w:rsidRDefault="0087676B" w:rsidP="007277D8">
            <w:pPr>
              <w:jc w:val="both"/>
              <w:rPr>
                <w:bCs/>
                <w:color w:val="000000" w:themeColor="text1"/>
              </w:rPr>
            </w:pPr>
            <w:r>
              <w:rPr>
                <w:bCs/>
                <w:color w:val="000000" w:themeColor="text1"/>
              </w:rPr>
              <w:t xml:space="preserve">         </w:t>
            </w:r>
          </w:p>
          <w:p w14:paraId="5801E02F" w14:textId="451D85FA" w:rsidR="00AE4FBA" w:rsidRDefault="00842557" w:rsidP="007277D8">
            <w:pPr>
              <w:jc w:val="both"/>
              <w:rPr>
                <w:bCs/>
                <w:color w:val="000000" w:themeColor="text1"/>
              </w:rPr>
            </w:pPr>
            <w:r>
              <w:rPr>
                <w:bCs/>
                <w:color w:val="000000" w:themeColor="text1"/>
              </w:rPr>
              <w:t xml:space="preserve">           </w:t>
            </w:r>
            <w:r w:rsidR="00103896">
              <w:rPr>
                <w:bCs/>
                <w:color w:val="000000" w:themeColor="text1"/>
              </w:rPr>
              <w:t xml:space="preserve">Papildus norādām, ka augstākminēto informāciju atspoguļot anotācijā nav lietderīgi, jo skar Zemkopības ministrijas un Sabiedrības tiesiskās attiecības, kas izriet no </w:t>
            </w:r>
            <w:r w:rsidR="00103896" w:rsidRPr="00103896">
              <w:rPr>
                <w:bCs/>
                <w:color w:val="000000" w:themeColor="text1"/>
              </w:rPr>
              <w:t>13.11.2017. “Valsts nekustamā īpašuma pārvaldīšanas”</w:t>
            </w:r>
            <w:r w:rsidR="00103896">
              <w:rPr>
                <w:bCs/>
                <w:color w:val="000000" w:themeColor="text1"/>
              </w:rPr>
              <w:t xml:space="preserve"> līguma, bet </w:t>
            </w:r>
            <w:r w:rsidR="00103896" w:rsidRPr="00103896">
              <w:rPr>
                <w:bCs/>
                <w:color w:val="000000" w:themeColor="text1"/>
              </w:rPr>
              <w:t xml:space="preserve"> rīkojuma projekt</w:t>
            </w:r>
            <w:r>
              <w:rPr>
                <w:bCs/>
                <w:color w:val="000000" w:themeColor="text1"/>
              </w:rPr>
              <w:t>a mērķis un būtība</w:t>
            </w:r>
            <w:r w:rsidR="00103896" w:rsidRPr="00103896">
              <w:rPr>
                <w:bCs/>
                <w:color w:val="000000" w:themeColor="text1"/>
              </w:rPr>
              <w:t xml:space="preserve"> ir pašvaldības nekustamā īpašuma pārņemšanu valsts īpašumā</w:t>
            </w:r>
            <w:r w:rsidR="00103896">
              <w:rPr>
                <w:bCs/>
                <w:color w:val="000000" w:themeColor="text1"/>
              </w:rPr>
              <w:t>.</w:t>
            </w:r>
          </w:p>
          <w:p w14:paraId="593B3CDF" w14:textId="77777777" w:rsidR="0087676B" w:rsidRDefault="0087676B" w:rsidP="007277D8">
            <w:pPr>
              <w:jc w:val="both"/>
              <w:rPr>
                <w:bCs/>
                <w:color w:val="000000" w:themeColor="text1"/>
              </w:rPr>
            </w:pPr>
          </w:p>
          <w:p w14:paraId="6D264AF7" w14:textId="27DB94A0" w:rsidR="00D04666" w:rsidRPr="00A27A2A" w:rsidRDefault="00A9118A" w:rsidP="00BD5284">
            <w:pPr>
              <w:jc w:val="both"/>
              <w:rPr>
                <w:bCs/>
                <w:color w:val="000000" w:themeColor="text1"/>
              </w:rPr>
            </w:pPr>
            <w:r w:rsidRPr="00A9118A">
              <w:rPr>
                <w:bCs/>
                <w:color w:val="000000" w:themeColor="text1"/>
              </w:rPr>
              <w:t xml:space="preserve">       </w:t>
            </w:r>
          </w:p>
        </w:tc>
        <w:tc>
          <w:tcPr>
            <w:tcW w:w="715" w:type="pct"/>
            <w:tcBorders>
              <w:top w:val="single" w:sz="6" w:space="0" w:color="000000"/>
              <w:left w:val="single" w:sz="4" w:space="0" w:color="auto"/>
              <w:bottom w:val="single" w:sz="6" w:space="0" w:color="000000"/>
              <w:right w:val="single" w:sz="4" w:space="0" w:color="auto"/>
            </w:tcBorders>
          </w:tcPr>
          <w:p w14:paraId="02FADEEA" w14:textId="14E3B102" w:rsidR="00533944" w:rsidRPr="00C51F1B" w:rsidRDefault="006F5509" w:rsidP="00533944">
            <w:pPr>
              <w:ind w:firstLine="543"/>
              <w:jc w:val="both"/>
              <w:rPr>
                <w:color w:val="000000" w:themeColor="text1"/>
              </w:rPr>
            </w:pPr>
            <w:r>
              <w:rPr>
                <w:color w:val="000000" w:themeColor="text1"/>
              </w:rPr>
              <w:lastRenderedPageBreak/>
              <w:t xml:space="preserve">Anotācija </w:t>
            </w:r>
            <w:r w:rsidR="00CB6D45">
              <w:rPr>
                <w:color w:val="000000" w:themeColor="text1"/>
              </w:rPr>
              <w:t>p</w:t>
            </w:r>
            <w:r w:rsidR="002805EA">
              <w:rPr>
                <w:color w:val="000000" w:themeColor="text1"/>
              </w:rPr>
              <w:t>apildināta</w:t>
            </w:r>
            <w:r>
              <w:rPr>
                <w:color w:val="000000" w:themeColor="text1"/>
              </w:rPr>
              <w:t>. Lūdzu skatīt anotāciju.</w:t>
            </w:r>
          </w:p>
        </w:tc>
      </w:tr>
      <w:tr w:rsidR="00D5385D" w:rsidRPr="008A0212" w14:paraId="04164D15"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031CD4A4" w14:textId="166606DF" w:rsidR="00D5385D" w:rsidRPr="00CC0F17" w:rsidRDefault="00D5385D" w:rsidP="00D5385D">
            <w:pPr>
              <w:ind w:firstLine="255"/>
              <w:jc w:val="center"/>
              <w:rPr>
                <w:b/>
                <w:bCs/>
              </w:rPr>
            </w:pP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23ED42E8" w:rsidR="00094F24" w:rsidRPr="005A7BDF" w:rsidRDefault="00094F24" w:rsidP="00130469">
      <w:pPr>
        <w:tabs>
          <w:tab w:val="left" w:pos="2235"/>
          <w:tab w:val="left" w:pos="7530"/>
        </w:tabs>
      </w:pPr>
      <w:bookmarkStart w:id="2" w:name="_GoBack"/>
      <w:bookmarkEnd w:id="2"/>
    </w:p>
    <w:sectPr w:rsidR="00094F24" w:rsidRPr="005A7BDF" w:rsidSect="00275BC7">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5CA85" w14:textId="77777777" w:rsidR="00447B43" w:rsidRDefault="00447B43">
      <w:r>
        <w:separator/>
      </w:r>
    </w:p>
  </w:endnote>
  <w:endnote w:type="continuationSeparator" w:id="0">
    <w:p w14:paraId="7D9D05C9" w14:textId="77777777" w:rsidR="00447B43" w:rsidRDefault="004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0F2D5DD7" w:rsidR="00135240" w:rsidRPr="00275BC7" w:rsidRDefault="00275BC7" w:rsidP="00275BC7">
    <w:pPr>
      <w:pStyle w:val="Kjene"/>
    </w:pPr>
    <w:r w:rsidRPr="00275BC7">
      <w:rPr>
        <w:rFonts w:eastAsiaTheme="minorHAnsi"/>
        <w:sz w:val="20"/>
        <w:szCs w:val="22"/>
        <w:lang w:val="en-GB" w:eastAsia="en-US"/>
      </w:rPr>
      <w:t>ZMizz_300321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48D76BEE" w:rsidR="00C7090A" w:rsidRPr="00275BC7" w:rsidRDefault="00275BC7" w:rsidP="00275BC7">
    <w:pPr>
      <w:pStyle w:val="Kjene"/>
    </w:pPr>
    <w:r w:rsidRPr="00275BC7">
      <w:rPr>
        <w:rFonts w:eastAsiaTheme="minorHAnsi"/>
        <w:sz w:val="20"/>
        <w:szCs w:val="22"/>
        <w:lang w:val="en-GB" w:eastAsia="en-US"/>
      </w:rPr>
      <w:t>ZMizz_300321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7742" w14:textId="77777777" w:rsidR="00447B43" w:rsidRDefault="00447B43">
      <w:r>
        <w:separator/>
      </w:r>
    </w:p>
  </w:footnote>
  <w:footnote w:type="continuationSeparator" w:id="0">
    <w:p w14:paraId="26A7F1EB" w14:textId="77777777" w:rsidR="00447B43" w:rsidRDefault="0044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t>2</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734F"/>
    <w:rsid w:val="0001166D"/>
    <w:rsid w:val="00012255"/>
    <w:rsid w:val="00013966"/>
    <w:rsid w:val="00014626"/>
    <w:rsid w:val="00021663"/>
    <w:rsid w:val="00023E21"/>
    <w:rsid w:val="00025C05"/>
    <w:rsid w:val="000300DC"/>
    <w:rsid w:val="00030DF4"/>
    <w:rsid w:val="00040177"/>
    <w:rsid w:val="00041DFF"/>
    <w:rsid w:val="00042D81"/>
    <w:rsid w:val="00045BD2"/>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7D2F"/>
    <w:rsid w:val="00103896"/>
    <w:rsid w:val="001117D0"/>
    <w:rsid w:val="00111BE6"/>
    <w:rsid w:val="001121FE"/>
    <w:rsid w:val="001204D0"/>
    <w:rsid w:val="001212BC"/>
    <w:rsid w:val="00121BD3"/>
    <w:rsid w:val="00127414"/>
    <w:rsid w:val="00127F4C"/>
    <w:rsid w:val="00130469"/>
    <w:rsid w:val="00135240"/>
    <w:rsid w:val="001375D8"/>
    <w:rsid w:val="00141EAE"/>
    <w:rsid w:val="001430B2"/>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96C"/>
    <w:rsid w:val="001C1DD3"/>
    <w:rsid w:val="001C5C19"/>
    <w:rsid w:val="001D1911"/>
    <w:rsid w:val="001D1EF9"/>
    <w:rsid w:val="001D201F"/>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61564"/>
    <w:rsid w:val="0026438A"/>
    <w:rsid w:val="00270BF5"/>
    <w:rsid w:val="00275BC7"/>
    <w:rsid w:val="002761BA"/>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D2452"/>
    <w:rsid w:val="002D2EC7"/>
    <w:rsid w:val="002D448B"/>
    <w:rsid w:val="002D5D0F"/>
    <w:rsid w:val="002D6861"/>
    <w:rsid w:val="002E0101"/>
    <w:rsid w:val="002E6821"/>
    <w:rsid w:val="002F2DCA"/>
    <w:rsid w:val="002F3B00"/>
    <w:rsid w:val="002F725C"/>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87DB2"/>
    <w:rsid w:val="00390048"/>
    <w:rsid w:val="00390DF9"/>
    <w:rsid w:val="00392257"/>
    <w:rsid w:val="003957DC"/>
    <w:rsid w:val="003A20DB"/>
    <w:rsid w:val="003A50A4"/>
    <w:rsid w:val="003A5690"/>
    <w:rsid w:val="003A78D8"/>
    <w:rsid w:val="003B3AC9"/>
    <w:rsid w:val="003B4E1B"/>
    <w:rsid w:val="003B5D92"/>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7CA1"/>
    <w:rsid w:val="0042286F"/>
    <w:rsid w:val="00422F04"/>
    <w:rsid w:val="00431AAE"/>
    <w:rsid w:val="004376EE"/>
    <w:rsid w:val="00440B7A"/>
    <w:rsid w:val="0044176E"/>
    <w:rsid w:val="00447AD0"/>
    <w:rsid w:val="00447B43"/>
    <w:rsid w:val="0045741B"/>
    <w:rsid w:val="00457B13"/>
    <w:rsid w:val="004607D8"/>
    <w:rsid w:val="00463025"/>
    <w:rsid w:val="0046753A"/>
    <w:rsid w:val="00467E30"/>
    <w:rsid w:val="00473C57"/>
    <w:rsid w:val="00475868"/>
    <w:rsid w:val="00476F7A"/>
    <w:rsid w:val="0048171F"/>
    <w:rsid w:val="00484A43"/>
    <w:rsid w:val="0048605E"/>
    <w:rsid w:val="004A19B5"/>
    <w:rsid w:val="004A6D3B"/>
    <w:rsid w:val="004B0FB4"/>
    <w:rsid w:val="004B6A47"/>
    <w:rsid w:val="004B7680"/>
    <w:rsid w:val="004B7A30"/>
    <w:rsid w:val="004C3D7E"/>
    <w:rsid w:val="004C4DB3"/>
    <w:rsid w:val="004C6A07"/>
    <w:rsid w:val="004D042F"/>
    <w:rsid w:val="004D1A1D"/>
    <w:rsid w:val="004D2D73"/>
    <w:rsid w:val="004D3196"/>
    <w:rsid w:val="004D71DD"/>
    <w:rsid w:val="004E4E7D"/>
    <w:rsid w:val="004E5445"/>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1C10"/>
    <w:rsid w:val="00543CDE"/>
    <w:rsid w:val="0055064A"/>
    <w:rsid w:val="00551E9F"/>
    <w:rsid w:val="00552E90"/>
    <w:rsid w:val="00552FFB"/>
    <w:rsid w:val="0055564F"/>
    <w:rsid w:val="005558B6"/>
    <w:rsid w:val="00560B46"/>
    <w:rsid w:val="00562F69"/>
    <w:rsid w:val="00566A43"/>
    <w:rsid w:val="00567681"/>
    <w:rsid w:val="00567AB8"/>
    <w:rsid w:val="00574999"/>
    <w:rsid w:val="00581E95"/>
    <w:rsid w:val="00585F84"/>
    <w:rsid w:val="005910CC"/>
    <w:rsid w:val="00595128"/>
    <w:rsid w:val="00597A46"/>
    <w:rsid w:val="005A0C9A"/>
    <w:rsid w:val="005A219B"/>
    <w:rsid w:val="005A46EA"/>
    <w:rsid w:val="005A4FEE"/>
    <w:rsid w:val="005A62C9"/>
    <w:rsid w:val="005A7BDF"/>
    <w:rsid w:val="005B0C23"/>
    <w:rsid w:val="005B6489"/>
    <w:rsid w:val="005C0036"/>
    <w:rsid w:val="005C0681"/>
    <w:rsid w:val="005C2ED7"/>
    <w:rsid w:val="005C5EBA"/>
    <w:rsid w:val="005C7B81"/>
    <w:rsid w:val="005D1D6A"/>
    <w:rsid w:val="005D7E31"/>
    <w:rsid w:val="005E0450"/>
    <w:rsid w:val="005E5761"/>
    <w:rsid w:val="005F01D1"/>
    <w:rsid w:val="005F4096"/>
    <w:rsid w:val="00602582"/>
    <w:rsid w:val="0060377F"/>
    <w:rsid w:val="00604AAA"/>
    <w:rsid w:val="006068C9"/>
    <w:rsid w:val="00610273"/>
    <w:rsid w:val="00611DE9"/>
    <w:rsid w:val="00615215"/>
    <w:rsid w:val="0061541F"/>
    <w:rsid w:val="00621C04"/>
    <w:rsid w:val="00622E96"/>
    <w:rsid w:val="00623FFD"/>
    <w:rsid w:val="00624808"/>
    <w:rsid w:val="00625544"/>
    <w:rsid w:val="0063060D"/>
    <w:rsid w:val="006319C5"/>
    <w:rsid w:val="00641A93"/>
    <w:rsid w:val="0064257A"/>
    <w:rsid w:val="00645361"/>
    <w:rsid w:val="00647958"/>
    <w:rsid w:val="00654080"/>
    <w:rsid w:val="006546A2"/>
    <w:rsid w:val="00661FB8"/>
    <w:rsid w:val="0066429A"/>
    <w:rsid w:val="0067129B"/>
    <w:rsid w:val="0067280F"/>
    <w:rsid w:val="0068125B"/>
    <w:rsid w:val="006833FE"/>
    <w:rsid w:val="00684774"/>
    <w:rsid w:val="00692B47"/>
    <w:rsid w:val="00696008"/>
    <w:rsid w:val="0069774F"/>
    <w:rsid w:val="00697A39"/>
    <w:rsid w:val="006A08F2"/>
    <w:rsid w:val="006A12C0"/>
    <w:rsid w:val="006A54F5"/>
    <w:rsid w:val="006B5968"/>
    <w:rsid w:val="006B64F6"/>
    <w:rsid w:val="006C0A09"/>
    <w:rsid w:val="006C155F"/>
    <w:rsid w:val="006C40D4"/>
    <w:rsid w:val="006C4C64"/>
    <w:rsid w:val="006C74F1"/>
    <w:rsid w:val="006C79D0"/>
    <w:rsid w:val="006F3EEE"/>
    <w:rsid w:val="006F5509"/>
    <w:rsid w:val="006F58A1"/>
    <w:rsid w:val="00703A8C"/>
    <w:rsid w:val="00711103"/>
    <w:rsid w:val="0071122E"/>
    <w:rsid w:val="00716374"/>
    <w:rsid w:val="00717FCB"/>
    <w:rsid w:val="00722963"/>
    <w:rsid w:val="007236FF"/>
    <w:rsid w:val="00723F8B"/>
    <w:rsid w:val="00725626"/>
    <w:rsid w:val="00727095"/>
    <w:rsid w:val="007277D8"/>
    <w:rsid w:val="00730462"/>
    <w:rsid w:val="00734A84"/>
    <w:rsid w:val="0073545E"/>
    <w:rsid w:val="007437FC"/>
    <w:rsid w:val="007449C4"/>
    <w:rsid w:val="00745705"/>
    <w:rsid w:val="007554B1"/>
    <w:rsid w:val="007619F0"/>
    <w:rsid w:val="00762295"/>
    <w:rsid w:val="00765F21"/>
    <w:rsid w:val="00770403"/>
    <w:rsid w:val="007768A3"/>
    <w:rsid w:val="00777A5C"/>
    <w:rsid w:val="00782005"/>
    <w:rsid w:val="00782861"/>
    <w:rsid w:val="00784022"/>
    <w:rsid w:val="0078664E"/>
    <w:rsid w:val="00790886"/>
    <w:rsid w:val="00790BD2"/>
    <w:rsid w:val="007933C1"/>
    <w:rsid w:val="007963F8"/>
    <w:rsid w:val="007A2876"/>
    <w:rsid w:val="007A4438"/>
    <w:rsid w:val="007A6640"/>
    <w:rsid w:val="007A7428"/>
    <w:rsid w:val="007B3CDC"/>
    <w:rsid w:val="007B583B"/>
    <w:rsid w:val="007B79E9"/>
    <w:rsid w:val="007C0941"/>
    <w:rsid w:val="007C2EC0"/>
    <w:rsid w:val="007C3537"/>
    <w:rsid w:val="007D15FF"/>
    <w:rsid w:val="007D35D4"/>
    <w:rsid w:val="007D71C9"/>
    <w:rsid w:val="007D7AA1"/>
    <w:rsid w:val="007E7885"/>
    <w:rsid w:val="007E7D10"/>
    <w:rsid w:val="007F7978"/>
    <w:rsid w:val="00800167"/>
    <w:rsid w:val="00801F3B"/>
    <w:rsid w:val="0080251F"/>
    <w:rsid w:val="00803D88"/>
    <w:rsid w:val="00805362"/>
    <w:rsid w:val="00814C30"/>
    <w:rsid w:val="00820E6D"/>
    <w:rsid w:val="00822892"/>
    <w:rsid w:val="0082409E"/>
    <w:rsid w:val="008301DD"/>
    <w:rsid w:val="008314D0"/>
    <w:rsid w:val="00837396"/>
    <w:rsid w:val="00842557"/>
    <w:rsid w:val="00843E22"/>
    <w:rsid w:val="008509A3"/>
    <w:rsid w:val="00851F7E"/>
    <w:rsid w:val="00852ADD"/>
    <w:rsid w:val="00853449"/>
    <w:rsid w:val="00855C0E"/>
    <w:rsid w:val="00856AAB"/>
    <w:rsid w:val="00862046"/>
    <w:rsid w:val="00870A1C"/>
    <w:rsid w:val="0087402D"/>
    <w:rsid w:val="00875CC8"/>
    <w:rsid w:val="0087676B"/>
    <w:rsid w:val="00880977"/>
    <w:rsid w:val="00883C9E"/>
    <w:rsid w:val="00886F62"/>
    <w:rsid w:val="00891B25"/>
    <w:rsid w:val="0089655F"/>
    <w:rsid w:val="008A0212"/>
    <w:rsid w:val="008A2110"/>
    <w:rsid w:val="008A2F59"/>
    <w:rsid w:val="008A3B64"/>
    <w:rsid w:val="008A4809"/>
    <w:rsid w:val="008B0DD8"/>
    <w:rsid w:val="008B1037"/>
    <w:rsid w:val="008B16F2"/>
    <w:rsid w:val="008B43C7"/>
    <w:rsid w:val="008C0685"/>
    <w:rsid w:val="008D3258"/>
    <w:rsid w:val="008D46A0"/>
    <w:rsid w:val="008D54E1"/>
    <w:rsid w:val="008E0056"/>
    <w:rsid w:val="008E0C06"/>
    <w:rsid w:val="008E0D86"/>
    <w:rsid w:val="008E0DD2"/>
    <w:rsid w:val="008E47AC"/>
    <w:rsid w:val="008E7C0D"/>
    <w:rsid w:val="008F0344"/>
    <w:rsid w:val="008F3D70"/>
    <w:rsid w:val="008F5C76"/>
    <w:rsid w:val="008F6D83"/>
    <w:rsid w:val="008F7D72"/>
    <w:rsid w:val="009028F5"/>
    <w:rsid w:val="009131D4"/>
    <w:rsid w:val="009141A6"/>
    <w:rsid w:val="00914E46"/>
    <w:rsid w:val="009168E5"/>
    <w:rsid w:val="009177A5"/>
    <w:rsid w:val="00921EA2"/>
    <w:rsid w:val="00925FBE"/>
    <w:rsid w:val="009307F1"/>
    <w:rsid w:val="00936872"/>
    <w:rsid w:val="00940E44"/>
    <w:rsid w:val="00942860"/>
    <w:rsid w:val="00943AAE"/>
    <w:rsid w:val="00947104"/>
    <w:rsid w:val="00952454"/>
    <w:rsid w:val="00954E09"/>
    <w:rsid w:val="00957803"/>
    <w:rsid w:val="00957AF4"/>
    <w:rsid w:val="00961629"/>
    <w:rsid w:val="00971364"/>
    <w:rsid w:val="00973696"/>
    <w:rsid w:val="00974439"/>
    <w:rsid w:val="00981961"/>
    <w:rsid w:val="00982592"/>
    <w:rsid w:val="0099303E"/>
    <w:rsid w:val="009A2237"/>
    <w:rsid w:val="009B23AA"/>
    <w:rsid w:val="009B2CCB"/>
    <w:rsid w:val="009B2DD7"/>
    <w:rsid w:val="009B65C5"/>
    <w:rsid w:val="009C1BBB"/>
    <w:rsid w:val="009D280D"/>
    <w:rsid w:val="009D5489"/>
    <w:rsid w:val="009D6E18"/>
    <w:rsid w:val="009E116C"/>
    <w:rsid w:val="009E17B2"/>
    <w:rsid w:val="009E3C5A"/>
    <w:rsid w:val="009E3D85"/>
    <w:rsid w:val="009F2496"/>
    <w:rsid w:val="009F40F8"/>
    <w:rsid w:val="009F417F"/>
    <w:rsid w:val="009F6AA2"/>
    <w:rsid w:val="00A032D3"/>
    <w:rsid w:val="00A047FB"/>
    <w:rsid w:val="00A169DF"/>
    <w:rsid w:val="00A17BF9"/>
    <w:rsid w:val="00A24D06"/>
    <w:rsid w:val="00A27A2A"/>
    <w:rsid w:val="00A30CEE"/>
    <w:rsid w:val="00A377E7"/>
    <w:rsid w:val="00A42C17"/>
    <w:rsid w:val="00A446CF"/>
    <w:rsid w:val="00A453F2"/>
    <w:rsid w:val="00A45AD5"/>
    <w:rsid w:val="00A469C3"/>
    <w:rsid w:val="00A530EF"/>
    <w:rsid w:val="00A53C8A"/>
    <w:rsid w:val="00A565E2"/>
    <w:rsid w:val="00A60496"/>
    <w:rsid w:val="00A6660C"/>
    <w:rsid w:val="00A71FB7"/>
    <w:rsid w:val="00A758B8"/>
    <w:rsid w:val="00A8550C"/>
    <w:rsid w:val="00A86343"/>
    <w:rsid w:val="00A870E8"/>
    <w:rsid w:val="00A87F55"/>
    <w:rsid w:val="00A9118A"/>
    <w:rsid w:val="00A95A32"/>
    <w:rsid w:val="00A97021"/>
    <w:rsid w:val="00A97FB2"/>
    <w:rsid w:val="00AA38FE"/>
    <w:rsid w:val="00AA6A58"/>
    <w:rsid w:val="00AA75E4"/>
    <w:rsid w:val="00AB1EC3"/>
    <w:rsid w:val="00AB39F5"/>
    <w:rsid w:val="00AB66EB"/>
    <w:rsid w:val="00AC1C68"/>
    <w:rsid w:val="00AC3FE3"/>
    <w:rsid w:val="00AC6D48"/>
    <w:rsid w:val="00AC7ED8"/>
    <w:rsid w:val="00AD4C99"/>
    <w:rsid w:val="00AD5186"/>
    <w:rsid w:val="00AD54A3"/>
    <w:rsid w:val="00AD5A8D"/>
    <w:rsid w:val="00AE0B27"/>
    <w:rsid w:val="00AE1C28"/>
    <w:rsid w:val="00AE4FBA"/>
    <w:rsid w:val="00AF0547"/>
    <w:rsid w:val="00AF175E"/>
    <w:rsid w:val="00AF1EC2"/>
    <w:rsid w:val="00AF2E27"/>
    <w:rsid w:val="00AF39D3"/>
    <w:rsid w:val="00B01F7B"/>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4F74"/>
    <w:rsid w:val="00BB6A2C"/>
    <w:rsid w:val="00BC0B7E"/>
    <w:rsid w:val="00BD5284"/>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7E5"/>
    <w:rsid w:val="00C3793D"/>
    <w:rsid w:val="00C41EB3"/>
    <w:rsid w:val="00C42C2E"/>
    <w:rsid w:val="00C4403D"/>
    <w:rsid w:val="00C443CD"/>
    <w:rsid w:val="00C4778E"/>
    <w:rsid w:val="00C508C5"/>
    <w:rsid w:val="00C51F1B"/>
    <w:rsid w:val="00C52735"/>
    <w:rsid w:val="00C53743"/>
    <w:rsid w:val="00C5459B"/>
    <w:rsid w:val="00C64365"/>
    <w:rsid w:val="00C70643"/>
    <w:rsid w:val="00C7090A"/>
    <w:rsid w:val="00C71503"/>
    <w:rsid w:val="00C738E6"/>
    <w:rsid w:val="00C762CF"/>
    <w:rsid w:val="00C77E8A"/>
    <w:rsid w:val="00C80955"/>
    <w:rsid w:val="00C81508"/>
    <w:rsid w:val="00C83B0C"/>
    <w:rsid w:val="00C86607"/>
    <w:rsid w:val="00C90A02"/>
    <w:rsid w:val="00C92B4B"/>
    <w:rsid w:val="00C9397A"/>
    <w:rsid w:val="00C94287"/>
    <w:rsid w:val="00C95971"/>
    <w:rsid w:val="00C95E0A"/>
    <w:rsid w:val="00CA0008"/>
    <w:rsid w:val="00CA0A4D"/>
    <w:rsid w:val="00CA1FEF"/>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58FA"/>
    <w:rsid w:val="00D026E3"/>
    <w:rsid w:val="00D0389D"/>
    <w:rsid w:val="00D04666"/>
    <w:rsid w:val="00D07AC8"/>
    <w:rsid w:val="00D10FF6"/>
    <w:rsid w:val="00D111E4"/>
    <w:rsid w:val="00D15208"/>
    <w:rsid w:val="00D16746"/>
    <w:rsid w:val="00D20412"/>
    <w:rsid w:val="00D220AC"/>
    <w:rsid w:val="00D232F1"/>
    <w:rsid w:val="00D32661"/>
    <w:rsid w:val="00D36FE5"/>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3501"/>
    <w:rsid w:val="00DA4F8F"/>
    <w:rsid w:val="00DA6F95"/>
    <w:rsid w:val="00DA721A"/>
    <w:rsid w:val="00DB1BDB"/>
    <w:rsid w:val="00DB5D4A"/>
    <w:rsid w:val="00DC3D96"/>
    <w:rsid w:val="00DC4242"/>
    <w:rsid w:val="00DC5195"/>
    <w:rsid w:val="00DC5475"/>
    <w:rsid w:val="00DD0017"/>
    <w:rsid w:val="00DD13AD"/>
    <w:rsid w:val="00DD2D8B"/>
    <w:rsid w:val="00DD3A47"/>
    <w:rsid w:val="00DD436D"/>
    <w:rsid w:val="00DD49DE"/>
    <w:rsid w:val="00DD7E08"/>
    <w:rsid w:val="00DE10F4"/>
    <w:rsid w:val="00DE52DA"/>
    <w:rsid w:val="00DE6281"/>
    <w:rsid w:val="00DE7D8B"/>
    <w:rsid w:val="00DF2F35"/>
    <w:rsid w:val="00DF3374"/>
    <w:rsid w:val="00DF7C16"/>
    <w:rsid w:val="00E04B66"/>
    <w:rsid w:val="00E06BB2"/>
    <w:rsid w:val="00E14CC4"/>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4F3F"/>
    <w:rsid w:val="00E76BAC"/>
    <w:rsid w:val="00E7715C"/>
    <w:rsid w:val="00E77E17"/>
    <w:rsid w:val="00E83B36"/>
    <w:rsid w:val="00E84A41"/>
    <w:rsid w:val="00E84A5D"/>
    <w:rsid w:val="00E84C1E"/>
    <w:rsid w:val="00E85FC5"/>
    <w:rsid w:val="00E941B2"/>
    <w:rsid w:val="00E94ACC"/>
    <w:rsid w:val="00EA3E85"/>
    <w:rsid w:val="00EA4225"/>
    <w:rsid w:val="00EA57D9"/>
    <w:rsid w:val="00EB14EA"/>
    <w:rsid w:val="00EB2394"/>
    <w:rsid w:val="00EB26EA"/>
    <w:rsid w:val="00EB29B4"/>
    <w:rsid w:val="00EB6CD5"/>
    <w:rsid w:val="00EC116A"/>
    <w:rsid w:val="00EC2098"/>
    <w:rsid w:val="00EC35B5"/>
    <w:rsid w:val="00EC6797"/>
    <w:rsid w:val="00ED4BAB"/>
    <w:rsid w:val="00ED5024"/>
    <w:rsid w:val="00EE001D"/>
    <w:rsid w:val="00EE3A62"/>
    <w:rsid w:val="00EE3B23"/>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59BD"/>
    <w:rsid w:val="00F560F1"/>
    <w:rsid w:val="00F62DCA"/>
    <w:rsid w:val="00F72686"/>
    <w:rsid w:val="00F72A5A"/>
    <w:rsid w:val="00F924D5"/>
    <w:rsid w:val="00F9259D"/>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02ED-5BE0-4330-9B98-D0B0BD93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5</Pages>
  <Words>4913</Words>
  <Characters>2801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Jelgavas novada pašvaldības īpašumā” (VSS-820)</dc:title>
  <dc:subject>izziņa</dc:subject>
  <dc:creator>Rita Punka</dc:creator>
  <dc:description>Punka 67027377 Rita.Punka@zm.gov.lv</dc:description>
  <cp:lastModifiedBy>Sanita Papinova</cp:lastModifiedBy>
  <cp:revision>272</cp:revision>
  <cp:lastPrinted>2021-02-15T11:52:00Z</cp:lastPrinted>
  <dcterms:created xsi:type="dcterms:W3CDTF">2021-01-11T13:50:00Z</dcterms:created>
  <dcterms:modified xsi:type="dcterms:W3CDTF">2021-04-01T10:03:00Z</dcterms:modified>
</cp:coreProperties>
</file>