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900BA" w14:textId="069E2BF0" w:rsidR="00D97CCF" w:rsidRDefault="00D97CCF" w:rsidP="00D97CCF">
      <w:pPr>
        <w:tabs>
          <w:tab w:val="left" w:pos="6663"/>
        </w:tabs>
        <w:rPr>
          <w:b/>
          <w:bCs/>
          <w:i/>
          <w:iCs/>
          <w:sz w:val="28"/>
          <w:szCs w:val="28"/>
        </w:rPr>
      </w:pPr>
    </w:p>
    <w:p w14:paraId="7D0846AA" w14:textId="77777777" w:rsidR="00942713" w:rsidRDefault="00942713" w:rsidP="00D97CCF">
      <w:pPr>
        <w:tabs>
          <w:tab w:val="left" w:pos="6663"/>
        </w:tabs>
        <w:rPr>
          <w:b/>
          <w:bCs/>
          <w:i/>
          <w:iCs/>
          <w:sz w:val="28"/>
          <w:szCs w:val="28"/>
        </w:rPr>
      </w:pPr>
    </w:p>
    <w:p w14:paraId="41182A0F" w14:textId="77777777" w:rsidR="00942713" w:rsidRPr="00D97CCF" w:rsidRDefault="00942713" w:rsidP="00D97CCF">
      <w:pPr>
        <w:tabs>
          <w:tab w:val="left" w:pos="6663"/>
        </w:tabs>
        <w:rPr>
          <w:b/>
          <w:bCs/>
          <w:i/>
          <w:iCs/>
          <w:sz w:val="28"/>
          <w:szCs w:val="28"/>
        </w:rPr>
      </w:pPr>
    </w:p>
    <w:p w14:paraId="3036469D" w14:textId="0B759C5E" w:rsidR="00834731" w:rsidRPr="006A60A9" w:rsidRDefault="00834731" w:rsidP="006A60A9">
      <w:pPr>
        <w:tabs>
          <w:tab w:val="left" w:pos="6663"/>
        </w:tabs>
        <w:rPr>
          <w:b/>
          <w:sz w:val="28"/>
          <w:szCs w:val="28"/>
        </w:rPr>
      </w:pPr>
      <w:r w:rsidRPr="006A60A9">
        <w:rPr>
          <w:sz w:val="28"/>
          <w:szCs w:val="28"/>
        </w:rPr>
        <w:t xml:space="preserve">2021. gada </w:t>
      </w:r>
      <w:r w:rsidR="00F848EA">
        <w:rPr>
          <w:sz w:val="28"/>
          <w:szCs w:val="28"/>
        </w:rPr>
        <w:t>1. aprīlī</w:t>
      </w:r>
      <w:r w:rsidRPr="006A60A9">
        <w:rPr>
          <w:sz w:val="28"/>
          <w:szCs w:val="28"/>
        </w:rPr>
        <w:tab/>
        <w:t>Noteikumi Nr.</w:t>
      </w:r>
      <w:r w:rsidR="00F848EA">
        <w:rPr>
          <w:sz w:val="28"/>
          <w:szCs w:val="28"/>
        </w:rPr>
        <w:t> 200</w:t>
      </w:r>
    </w:p>
    <w:p w14:paraId="2D3FCECD" w14:textId="38BF3781" w:rsidR="00834731" w:rsidRPr="006A60A9" w:rsidRDefault="00834731" w:rsidP="006A60A9">
      <w:pPr>
        <w:tabs>
          <w:tab w:val="left" w:pos="6663"/>
        </w:tabs>
        <w:rPr>
          <w:sz w:val="28"/>
          <w:szCs w:val="28"/>
        </w:rPr>
      </w:pPr>
      <w:r w:rsidRPr="006A60A9">
        <w:rPr>
          <w:sz w:val="28"/>
          <w:szCs w:val="28"/>
        </w:rPr>
        <w:t>Rīgā</w:t>
      </w:r>
      <w:r w:rsidRPr="006A60A9">
        <w:rPr>
          <w:sz w:val="28"/>
          <w:szCs w:val="28"/>
        </w:rPr>
        <w:tab/>
        <w:t>(prot. Nr.</w:t>
      </w:r>
      <w:r w:rsidR="00F848EA">
        <w:rPr>
          <w:sz w:val="28"/>
          <w:szCs w:val="28"/>
        </w:rPr>
        <w:t> 31 21</w:t>
      </w:r>
      <w:r w:rsidRPr="006A60A9">
        <w:rPr>
          <w:sz w:val="28"/>
          <w:szCs w:val="28"/>
        </w:rPr>
        <w:t>. §)</w:t>
      </w:r>
    </w:p>
    <w:p w14:paraId="401F9A05" w14:textId="2543AC50" w:rsidR="006457F2" w:rsidRPr="00E9501F" w:rsidRDefault="006457F2" w:rsidP="00D97CCF">
      <w:pPr>
        <w:tabs>
          <w:tab w:val="left" w:pos="6804"/>
        </w:tabs>
        <w:rPr>
          <w:sz w:val="28"/>
          <w:szCs w:val="28"/>
        </w:rPr>
      </w:pPr>
    </w:p>
    <w:p w14:paraId="48CB3FB2" w14:textId="53F4D278" w:rsidR="00EE7071" w:rsidRPr="00EE7071" w:rsidRDefault="00EE7071" w:rsidP="00D97CCF">
      <w:pPr>
        <w:shd w:val="clear" w:color="auto" w:fill="FFFFFF"/>
        <w:ind w:right="-1"/>
        <w:jc w:val="center"/>
        <w:rPr>
          <w:b/>
          <w:bCs/>
          <w:sz w:val="28"/>
          <w:szCs w:val="28"/>
        </w:rPr>
      </w:pPr>
      <w:r w:rsidRPr="00EE7071">
        <w:rPr>
          <w:b/>
          <w:bCs/>
          <w:sz w:val="28"/>
          <w:szCs w:val="28"/>
        </w:rPr>
        <w:t xml:space="preserve">Grozījumi Ministru kabineta 2009. gada 26. maija noteikumos Nr. 457 </w:t>
      </w:r>
      <w:r w:rsidRPr="00EE7071">
        <w:rPr>
          <w:rFonts w:eastAsia="Calibri"/>
          <w:b/>
          <w:bCs/>
          <w:sz w:val="28"/>
          <w:szCs w:val="28"/>
          <w:lang w:eastAsia="en-US"/>
        </w:rPr>
        <w:t>"</w:t>
      </w:r>
      <w:r w:rsidRPr="00EE7071">
        <w:rPr>
          <w:rFonts w:eastAsia="Calibri"/>
          <w:b/>
          <w:sz w:val="28"/>
          <w:szCs w:val="28"/>
          <w:lang w:eastAsia="en-US"/>
        </w:rPr>
        <w:t>Noteikumi par ģenētiski modificēto organismu apzinātu izplatīšanu</w:t>
      </w:r>
      <w:r w:rsidRPr="00EE7071">
        <w:rPr>
          <w:rFonts w:eastAsia="Calibri"/>
          <w:b/>
          <w:bCs/>
          <w:sz w:val="28"/>
          <w:szCs w:val="28"/>
          <w:lang w:eastAsia="en-US"/>
        </w:rPr>
        <w:t>"</w:t>
      </w:r>
    </w:p>
    <w:p w14:paraId="38577A23" w14:textId="77777777" w:rsidR="00EE7071" w:rsidRPr="00EE7071" w:rsidRDefault="00EE7071" w:rsidP="00D97CCF">
      <w:pPr>
        <w:shd w:val="clear" w:color="auto" w:fill="FFFFFF"/>
        <w:ind w:right="-1"/>
        <w:jc w:val="center"/>
        <w:rPr>
          <w:b/>
          <w:bCs/>
          <w:sz w:val="28"/>
          <w:szCs w:val="28"/>
        </w:rPr>
      </w:pPr>
    </w:p>
    <w:p w14:paraId="5182BB38" w14:textId="77777777" w:rsidR="00A425A4" w:rsidRDefault="00EE7071" w:rsidP="00D97CCF">
      <w:pPr>
        <w:shd w:val="clear" w:color="auto" w:fill="FFFFFF"/>
        <w:ind w:right="-1"/>
        <w:jc w:val="right"/>
        <w:rPr>
          <w:iCs/>
          <w:sz w:val="28"/>
          <w:szCs w:val="28"/>
        </w:rPr>
      </w:pPr>
      <w:r w:rsidRPr="00EE7071">
        <w:rPr>
          <w:iCs/>
          <w:sz w:val="28"/>
          <w:szCs w:val="28"/>
        </w:rPr>
        <w:t xml:space="preserve">Izdoti saskaņā ar </w:t>
      </w:r>
    </w:p>
    <w:p w14:paraId="0EF56ED4" w14:textId="7ABA20A1" w:rsidR="00EE7071" w:rsidRPr="00EE7071" w:rsidRDefault="00EE7071" w:rsidP="00D97CCF">
      <w:pPr>
        <w:shd w:val="clear" w:color="auto" w:fill="FFFFFF"/>
        <w:ind w:right="-1"/>
        <w:jc w:val="right"/>
        <w:rPr>
          <w:iCs/>
          <w:sz w:val="28"/>
          <w:szCs w:val="28"/>
        </w:rPr>
      </w:pPr>
      <w:r w:rsidRPr="00EE7071">
        <w:rPr>
          <w:iCs/>
          <w:sz w:val="28"/>
          <w:szCs w:val="28"/>
        </w:rPr>
        <w:t>Ģenētiski modificēto organismu aprites likuma</w:t>
      </w:r>
    </w:p>
    <w:p w14:paraId="78A973E2" w14:textId="77777777" w:rsidR="00EE7071" w:rsidRPr="00EE7071" w:rsidRDefault="00EE7071" w:rsidP="00D97CCF">
      <w:pPr>
        <w:shd w:val="clear" w:color="auto" w:fill="FFFFFF"/>
        <w:ind w:right="-1"/>
        <w:jc w:val="right"/>
        <w:rPr>
          <w:sz w:val="28"/>
          <w:szCs w:val="28"/>
        </w:rPr>
      </w:pPr>
      <w:r w:rsidRPr="00EE7071">
        <w:rPr>
          <w:iCs/>
          <w:sz w:val="28"/>
          <w:szCs w:val="28"/>
        </w:rPr>
        <w:t xml:space="preserve"> 5. panta pirmās daļas 2. punktu</w:t>
      </w:r>
    </w:p>
    <w:p w14:paraId="133F1C16" w14:textId="77777777" w:rsidR="00EE7071" w:rsidRPr="00EE7071" w:rsidRDefault="00EE7071" w:rsidP="00D97CCF">
      <w:pPr>
        <w:shd w:val="clear" w:color="auto" w:fill="FFFFFF"/>
        <w:ind w:right="-1"/>
        <w:jc w:val="right"/>
        <w:rPr>
          <w:sz w:val="28"/>
          <w:szCs w:val="28"/>
        </w:rPr>
      </w:pPr>
    </w:p>
    <w:p w14:paraId="77252266" w14:textId="24C11292" w:rsidR="00EE7071" w:rsidRPr="00EE7071" w:rsidRDefault="00EE7071" w:rsidP="00D97CCF">
      <w:pPr>
        <w:shd w:val="clear" w:color="auto" w:fill="FFFFFF"/>
        <w:ind w:right="-1" w:firstLine="709"/>
        <w:jc w:val="both"/>
        <w:rPr>
          <w:sz w:val="28"/>
          <w:szCs w:val="28"/>
        </w:rPr>
      </w:pPr>
      <w:r w:rsidRPr="00EE7071">
        <w:rPr>
          <w:sz w:val="28"/>
          <w:szCs w:val="28"/>
        </w:rPr>
        <w:t>Izdarīt Ministru</w:t>
      </w:r>
      <w:r w:rsidR="00834731">
        <w:rPr>
          <w:sz w:val="28"/>
          <w:szCs w:val="28"/>
        </w:rPr>
        <w:t xml:space="preserve"> </w:t>
      </w:r>
      <w:r w:rsidRPr="00EE7071">
        <w:rPr>
          <w:sz w:val="28"/>
          <w:szCs w:val="28"/>
        </w:rPr>
        <w:t xml:space="preserve">kabineta 2009. gada 26. maija noteikumos Nr. 457 </w:t>
      </w:r>
      <w:r w:rsidRPr="00EE7071">
        <w:rPr>
          <w:rFonts w:eastAsia="Calibri"/>
          <w:bCs/>
          <w:sz w:val="28"/>
          <w:szCs w:val="28"/>
          <w:lang w:eastAsia="en-US"/>
        </w:rPr>
        <w:t>"</w:t>
      </w:r>
      <w:r w:rsidRPr="00EE7071">
        <w:rPr>
          <w:sz w:val="28"/>
          <w:szCs w:val="28"/>
        </w:rPr>
        <w:t>Noteikumi par ģenētiski modificēto organismu apzinātu izplatīšanu</w:t>
      </w:r>
      <w:r w:rsidRPr="00EE7071">
        <w:rPr>
          <w:rFonts w:eastAsia="Calibri"/>
          <w:bCs/>
          <w:sz w:val="28"/>
          <w:szCs w:val="28"/>
          <w:lang w:eastAsia="en-US"/>
        </w:rPr>
        <w:t>"</w:t>
      </w:r>
      <w:r w:rsidRPr="00EE7071">
        <w:rPr>
          <w:sz w:val="28"/>
          <w:szCs w:val="28"/>
        </w:rPr>
        <w:t xml:space="preserve"> (</w:t>
      </w:r>
      <w:r w:rsidR="002E2D79" w:rsidRPr="002E2D79">
        <w:rPr>
          <w:sz w:val="28"/>
          <w:szCs w:val="28"/>
        </w:rPr>
        <w:t>Latvijas Vēstnesis, 2009, 84. nr.; 2011, 75. nr.; 2013, 12. nr.; 2015, 31., 212. nr.; 2018, 84.</w:t>
      </w:r>
      <w:r w:rsidR="00A425A4">
        <w:rPr>
          <w:sz w:val="28"/>
          <w:szCs w:val="28"/>
        </w:rPr>
        <w:t> </w:t>
      </w:r>
      <w:r w:rsidR="002E2D79" w:rsidRPr="002E2D79">
        <w:rPr>
          <w:sz w:val="28"/>
          <w:szCs w:val="28"/>
        </w:rPr>
        <w:t>nr.</w:t>
      </w:r>
      <w:r w:rsidRPr="00EE7071">
        <w:rPr>
          <w:sz w:val="28"/>
          <w:szCs w:val="28"/>
        </w:rPr>
        <w:t>; 2019, 42. nr.) šādus grozījumus:</w:t>
      </w:r>
    </w:p>
    <w:p w14:paraId="66A59BE9" w14:textId="77777777" w:rsidR="00EE7071" w:rsidRPr="00EE7071" w:rsidRDefault="00EE7071" w:rsidP="00D97CCF">
      <w:pPr>
        <w:shd w:val="clear" w:color="auto" w:fill="FFFFFF"/>
        <w:ind w:right="-1"/>
        <w:jc w:val="both"/>
        <w:rPr>
          <w:sz w:val="28"/>
          <w:szCs w:val="28"/>
        </w:rPr>
      </w:pPr>
    </w:p>
    <w:p w14:paraId="7A5B3965" w14:textId="55853917" w:rsidR="00EE7071" w:rsidRPr="00EE7071" w:rsidRDefault="00EE7071" w:rsidP="00D97CCF">
      <w:pPr>
        <w:shd w:val="clear" w:color="auto" w:fill="FFFFFF"/>
        <w:ind w:right="-1" w:firstLine="709"/>
        <w:jc w:val="both"/>
        <w:rPr>
          <w:sz w:val="28"/>
          <w:szCs w:val="28"/>
        </w:rPr>
      </w:pPr>
      <w:r w:rsidRPr="00EE7071">
        <w:rPr>
          <w:sz w:val="28"/>
          <w:szCs w:val="28"/>
        </w:rPr>
        <w:t xml:space="preserve">1. </w:t>
      </w:r>
      <w:r w:rsidR="00D97CCF">
        <w:rPr>
          <w:sz w:val="28"/>
          <w:szCs w:val="28"/>
        </w:rPr>
        <w:t>I</w:t>
      </w:r>
      <w:r w:rsidRPr="00EE7071">
        <w:rPr>
          <w:sz w:val="28"/>
          <w:szCs w:val="28"/>
        </w:rPr>
        <w:t xml:space="preserve">zteikt 7. </w:t>
      </w:r>
      <w:r w:rsidR="00A425A4">
        <w:rPr>
          <w:sz w:val="28"/>
          <w:szCs w:val="28"/>
        </w:rPr>
        <w:t>un 8. </w:t>
      </w:r>
      <w:r w:rsidRPr="00EE7071">
        <w:rPr>
          <w:sz w:val="28"/>
          <w:szCs w:val="28"/>
        </w:rPr>
        <w:t>punktu šādā redakcijā:</w:t>
      </w:r>
    </w:p>
    <w:p w14:paraId="3050AEBB" w14:textId="47B23575" w:rsidR="00D97CCF" w:rsidRDefault="00D97CCF" w:rsidP="00D97CCF">
      <w:pPr>
        <w:shd w:val="clear" w:color="auto" w:fill="FFFFFF"/>
        <w:ind w:right="-1" w:firstLine="709"/>
        <w:jc w:val="both"/>
        <w:rPr>
          <w:sz w:val="28"/>
          <w:szCs w:val="28"/>
        </w:rPr>
      </w:pPr>
    </w:p>
    <w:p w14:paraId="18B5CC48" w14:textId="47767FD4" w:rsidR="00EE7071" w:rsidRPr="00EE7071" w:rsidRDefault="00EE7071" w:rsidP="00D97CCF">
      <w:pPr>
        <w:shd w:val="clear" w:color="auto" w:fill="FFFFFF"/>
        <w:ind w:right="-1" w:firstLine="709"/>
        <w:jc w:val="both"/>
        <w:rPr>
          <w:sz w:val="28"/>
          <w:szCs w:val="28"/>
        </w:rPr>
      </w:pPr>
      <w:r w:rsidRPr="00EE7071">
        <w:rPr>
          <w:sz w:val="28"/>
          <w:szCs w:val="28"/>
        </w:rPr>
        <w:t xml:space="preserve">"7. </w:t>
      </w:r>
      <w:r w:rsidR="00852B96">
        <w:rPr>
          <w:sz w:val="28"/>
          <w:szCs w:val="28"/>
        </w:rPr>
        <w:t>Saskaņā ar</w:t>
      </w:r>
      <w:r w:rsidRPr="00EE7071">
        <w:rPr>
          <w:sz w:val="28"/>
          <w:szCs w:val="28"/>
        </w:rPr>
        <w:t xml:space="preserve"> Informācijas atklātības likumu institūts, </w:t>
      </w:r>
      <w:r w:rsidR="00FF6575" w:rsidRPr="00EE7071">
        <w:rPr>
          <w:sz w:val="28"/>
          <w:szCs w:val="28"/>
        </w:rPr>
        <w:t xml:space="preserve">ievērojot personas </w:t>
      </w:r>
      <w:r w:rsidR="00FF6575">
        <w:rPr>
          <w:sz w:val="28"/>
          <w:szCs w:val="28"/>
        </w:rPr>
        <w:t>ie</w:t>
      </w:r>
      <w:r w:rsidR="00FF6575" w:rsidRPr="00EE7071">
        <w:rPr>
          <w:sz w:val="28"/>
          <w:szCs w:val="28"/>
        </w:rPr>
        <w:t>sniegt</w:t>
      </w:r>
      <w:r w:rsidR="00FF6575">
        <w:rPr>
          <w:sz w:val="28"/>
          <w:szCs w:val="28"/>
        </w:rPr>
        <w:t>o</w:t>
      </w:r>
      <w:r w:rsidR="00FF6575" w:rsidRPr="00EE7071">
        <w:rPr>
          <w:sz w:val="28"/>
          <w:szCs w:val="28"/>
        </w:rPr>
        <w:t xml:space="preserve"> pamato</w:t>
      </w:r>
      <w:r w:rsidR="00852B96">
        <w:rPr>
          <w:sz w:val="28"/>
          <w:szCs w:val="28"/>
        </w:rPr>
        <w:t>jumu</w:t>
      </w:r>
      <w:r w:rsidR="00FF6575">
        <w:rPr>
          <w:sz w:val="28"/>
          <w:szCs w:val="28"/>
        </w:rPr>
        <w:t xml:space="preserve"> un</w:t>
      </w:r>
      <w:r w:rsidR="00FF6575" w:rsidRPr="00EE7071">
        <w:rPr>
          <w:sz w:val="28"/>
          <w:szCs w:val="28"/>
        </w:rPr>
        <w:t xml:space="preserve"> konsultējoties ar personu</w:t>
      </w:r>
      <w:r w:rsidRPr="00EE7071">
        <w:rPr>
          <w:sz w:val="28"/>
          <w:szCs w:val="28"/>
        </w:rPr>
        <w:t>, lemj par ierobežotas pieejamības statusa piešķiršanu šādai iesniegumā ietverta</w:t>
      </w:r>
      <w:r w:rsidR="00FF6575">
        <w:rPr>
          <w:sz w:val="28"/>
          <w:szCs w:val="28"/>
        </w:rPr>
        <w:t>ja</w:t>
      </w:r>
      <w:r w:rsidRPr="00EE7071">
        <w:rPr>
          <w:sz w:val="28"/>
          <w:szCs w:val="28"/>
        </w:rPr>
        <w:t>i informācijai, ja persona pierāda, ka informācijas izpaušana varētu būtiski kaitēt tās interesēm:</w:t>
      </w:r>
      <w:r w:rsidR="00852B96">
        <w:rPr>
          <w:sz w:val="28"/>
          <w:szCs w:val="28"/>
        </w:rPr>
        <w:t xml:space="preserve"> </w:t>
      </w:r>
    </w:p>
    <w:p w14:paraId="116AB1E9" w14:textId="27304166" w:rsidR="00EE7071" w:rsidRPr="00EE7071" w:rsidRDefault="00EE7071" w:rsidP="00D97CCF">
      <w:pPr>
        <w:shd w:val="clear" w:color="auto" w:fill="FFFFFF"/>
        <w:ind w:right="-1" w:firstLine="709"/>
        <w:jc w:val="both"/>
        <w:rPr>
          <w:sz w:val="28"/>
          <w:szCs w:val="28"/>
        </w:rPr>
      </w:pPr>
      <w:r w:rsidRPr="00EE7071">
        <w:rPr>
          <w:sz w:val="28"/>
          <w:szCs w:val="28"/>
        </w:rPr>
        <w:t xml:space="preserve">7.1. Eiropas Parlamenta un Padomes 2002. gada 28. janvāra Regulas (EK) Nr. 178/2002, ar ko paredz pārtikas aprites tiesību aktu vispārīgus principus un prasības, izveido Eiropas Pārtikas nekaitīguma iestādi un paredz procedūras saistībā ar pārtikas nekaitīgumu (turpmāk – </w:t>
      </w:r>
      <w:r w:rsidR="00942713">
        <w:rPr>
          <w:sz w:val="28"/>
          <w:szCs w:val="28"/>
        </w:rPr>
        <w:t>R</w:t>
      </w:r>
      <w:r w:rsidR="00942713" w:rsidRPr="00EE7071">
        <w:rPr>
          <w:sz w:val="28"/>
          <w:szCs w:val="28"/>
        </w:rPr>
        <w:t xml:space="preserve">egula </w:t>
      </w:r>
      <w:r w:rsidRPr="00EE7071">
        <w:rPr>
          <w:sz w:val="28"/>
          <w:szCs w:val="28"/>
        </w:rPr>
        <w:t>Nr. 178/2002)</w:t>
      </w:r>
      <w:r w:rsidR="00937C5A">
        <w:rPr>
          <w:sz w:val="28"/>
          <w:szCs w:val="28"/>
        </w:rPr>
        <w:t>,</w:t>
      </w:r>
      <w:r w:rsidRPr="00EE7071">
        <w:rPr>
          <w:sz w:val="28"/>
          <w:szCs w:val="28"/>
        </w:rPr>
        <w:t xml:space="preserve"> 39. panta 2. punkta "a", "b" un "c" apakšpunktā minētajai informācijai;</w:t>
      </w:r>
    </w:p>
    <w:p w14:paraId="4538039F" w14:textId="77777777" w:rsidR="00EE7071" w:rsidRPr="00EE7071" w:rsidRDefault="00EE7071" w:rsidP="00D97CCF">
      <w:pPr>
        <w:shd w:val="clear" w:color="auto" w:fill="FFFFFF"/>
        <w:ind w:right="-1" w:firstLine="709"/>
        <w:jc w:val="both"/>
        <w:rPr>
          <w:sz w:val="28"/>
          <w:szCs w:val="28"/>
        </w:rPr>
      </w:pPr>
      <w:r w:rsidRPr="00EE7071">
        <w:rPr>
          <w:sz w:val="28"/>
          <w:szCs w:val="28"/>
        </w:rPr>
        <w:t xml:space="preserve">7.2. informācijai par DNS sekvenci, izņemot sekvenci, ko izmanto transformācijas notikuma atklāšanai, identificēšanai un kvantitatīvai noteikšanai; </w:t>
      </w:r>
    </w:p>
    <w:p w14:paraId="10EFCBA6" w14:textId="623335A1" w:rsidR="00EE7071" w:rsidRPr="00EE7071" w:rsidRDefault="00EE7071" w:rsidP="00D97CCF">
      <w:pPr>
        <w:shd w:val="clear" w:color="auto" w:fill="FFFFFF"/>
        <w:ind w:right="-1" w:firstLine="709"/>
        <w:jc w:val="both"/>
        <w:rPr>
          <w:sz w:val="28"/>
          <w:szCs w:val="28"/>
        </w:rPr>
      </w:pPr>
      <w:r w:rsidRPr="00EE7071">
        <w:rPr>
          <w:sz w:val="28"/>
          <w:szCs w:val="28"/>
        </w:rPr>
        <w:t>7.3. informācijai par audzēšanas modeli un stratēģiju.</w:t>
      </w:r>
    </w:p>
    <w:p w14:paraId="5A644D76" w14:textId="77777777" w:rsidR="00EE7071" w:rsidRPr="00EE7071" w:rsidRDefault="00EE7071" w:rsidP="00D97CCF">
      <w:pPr>
        <w:shd w:val="clear" w:color="auto" w:fill="FFFFFF"/>
        <w:ind w:right="-1"/>
        <w:jc w:val="both"/>
        <w:rPr>
          <w:sz w:val="28"/>
          <w:szCs w:val="28"/>
        </w:rPr>
      </w:pPr>
    </w:p>
    <w:p w14:paraId="7567D5AA" w14:textId="69AEC387" w:rsidR="00EE7071" w:rsidRPr="00EE7071" w:rsidRDefault="00EE7071" w:rsidP="00D97CCF">
      <w:pPr>
        <w:shd w:val="clear" w:color="auto" w:fill="FFFFFF"/>
        <w:ind w:right="-1" w:firstLine="709"/>
        <w:jc w:val="both"/>
        <w:rPr>
          <w:sz w:val="28"/>
          <w:szCs w:val="28"/>
        </w:rPr>
      </w:pPr>
      <w:r w:rsidRPr="00EE7071">
        <w:rPr>
          <w:sz w:val="28"/>
          <w:szCs w:val="28"/>
        </w:rPr>
        <w:t xml:space="preserve">8. Piemērojot šo noteikumu 7. punktu, institūts </w:t>
      </w:r>
      <w:proofErr w:type="spellStart"/>
      <w:r w:rsidRPr="00EE7071">
        <w:rPr>
          <w:i/>
          <w:iCs/>
          <w:sz w:val="28"/>
          <w:szCs w:val="28"/>
        </w:rPr>
        <w:t>mutatis</w:t>
      </w:r>
      <w:proofErr w:type="spellEnd"/>
      <w:r w:rsidRPr="00EE7071">
        <w:rPr>
          <w:i/>
          <w:iCs/>
          <w:sz w:val="28"/>
          <w:szCs w:val="28"/>
        </w:rPr>
        <w:t xml:space="preserve"> </w:t>
      </w:r>
      <w:proofErr w:type="spellStart"/>
      <w:r w:rsidRPr="00EE7071">
        <w:rPr>
          <w:i/>
          <w:iCs/>
          <w:sz w:val="28"/>
          <w:szCs w:val="28"/>
        </w:rPr>
        <w:t>mutandis</w:t>
      </w:r>
      <w:proofErr w:type="spellEnd"/>
      <w:r w:rsidRPr="00EE7071">
        <w:rPr>
          <w:sz w:val="28"/>
          <w:szCs w:val="28"/>
        </w:rPr>
        <w:t xml:space="preserve"> piemēro attiecīgos Regulas Nr. 178/2002 39.e un 41. panta noteikumus."</w:t>
      </w:r>
    </w:p>
    <w:p w14:paraId="2B7CDB1D" w14:textId="77777777" w:rsidR="00EE7071" w:rsidRPr="00EE7071" w:rsidRDefault="00EE7071" w:rsidP="00D97CCF">
      <w:pPr>
        <w:shd w:val="clear" w:color="auto" w:fill="FFFFFF"/>
        <w:ind w:right="-1" w:firstLine="709"/>
        <w:jc w:val="both"/>
        <w:rPr>
          <w:sz w:val="28"/>
          <w:szCs w:val="28"/>
        </w:rPr>
      </w:pPr>
    </w:p>
    <w:p w14:paraId="6FEEA0DA" w14:textId="6024A30F" w:rsidR="00EE7071" w:rsidRPr="00EE7071" w:rsidRDefault="00A425A4" w:rsidP="00D97CCF">
      <w:pPr>
        <w:shd w:val="clear" w:color="auto" w:fill="FFFFFF"/>
        <w:ind w:right="-1" w:firstLine="709"/>
        <w:jc w:val="both"/>
        <w:rPr>
          <w:sz w:val="28"/>
          <w:szCs w:val="28"/>
        </w:rPr>
      </w:pPr>
      <w:r>
        <w:rPr>
          <w:sz w:val="28"/>
          <w:szCs w:val="28"/>
        </w:rPr>
        <w:t>2</w:t>
      </w:r>
      <w:r w:rsidR="00EE7071" w:rsidRPr="00EE7071">
        <w:rPr>
          <w:sz w:val="28"/>
          <w:szCs w:val="28"/>
        </w:rPr>
        <w:t xml:space="preserve">. </w:t>
      </w:r>
      <w:r w:rsidR="00D97CCF">
        <w:rPr>
          <w:sz w:val="28"/>
          <w:szCs w:val="28"/>
        </w:rPr>
        <w:t>P</w:t>
      </w:r>
      <w:r w:rsidR="00EE7071" w:rsidRPr="00EE7071">
        <w:rPr>
          <w:sz w:val="28"/>
          <w:szCs w:val="28"/>
        </w:rPr>
        <w:t>apildināt noteikumus ar 8.</w:t>
      </w:r>
      <w:r w:rsidR="00EE7071" w:rsidRPr="00EE7071">
        <w:rPr>
          <w:sz w:val="28"/>
          <w:szCs w:val="28"/>
          <w:vertAlign w:val="superscript"/>
        </w:rPr>
        <w:t>1</w:t>
      </w:r>
      <w:r w:rsidR="00EE7071" w:rsidRPr="00EE7071">
        <w:rPr>
          <w:sz w:val="28"/>
          <w:szCs w:val="28"/>
        </w:rPr>
        <w:t> punktu šādā redakcijā:</w:t>
      </w:r>
    </w:p>
    <w:p w14:paraId="26ACD613" w14:textId="77777777" w:rsidR="00D97CCF" w:rsidRDefault="00D97CCF" w:rsidP="00D97CCF">
      <w:pPr>
        <w:shd w:val="clear" w:color="auto" w:fill="FFFFFF"/>
        <w:ind w:right="-1" w:firstLine="709"/>
        <w:jc w:val="both"/>
        <w:rPr>
          <w:rFonts w:eastAsia="Calibri"/>
          <w:bCs/>
          <w:sz w:val="28"/>
          <w:szCs w:val="28"/>
          <w:lang w:eastAsia="en-US"/>
        </w:rPr>
      </w:pPr>
    </w:p>
    <w:p w14:paraId="309DC9AD" w14:textId="132251E7" w:rsidR="00EE7071" w:rsidRPr="00EE7071" w:rsidRDefault="00EE7071" w:rsidP="00D97CCF">
      <w:pPr>
        <w:shd w:val="clear" w:color="auto" w:fill="FFFFFF"/>
        <w:ind w:right="-1" w:firstLine="709"/>
        <w:jc w:val="both"/>
        <w:rPr>
          <w:sz w:val="28"/>
          <w:szCs w:val="28"/>
        </w:rPr>
      </w:pPr>
      <w:r w:rsidRPr="00EE7071">
        <w:rPr>
          <w:rFonts w:eastAsia="Calibri"/>
          <w:bCs/>
          <w:sz w:val="28"/>
          <w:szCs w:val="28"/>
          <w:lang w:eastAsia="en-US"/>
        </w:rPr>
        <w:t>"</w:t>
      </w:r>
      <w:r w:rsidRPr="00EE7071">
        <w:rPr>
          <w:sz w:val="28"/>
          <w:szCs w:val="28"/>
        </w:rPr>
        <w:t>8.</w:t>
      </w:r>
      <w:r w:rsidRPr="00EE7071">
        <w:rPr>
          <w:sz w:val="28"/>
          <w:szCs w:val="28"/>
          <w:vertAlign w:val="superscript"/>
        </w:rPr>
        <w:t>1</w:t>
      </w:r>
      <w:r w:rsidRPr="00EE7071">
        <w:rPr>
          <w:sz w:val="28"/>
          <w:szCs w:val="28"/>
        </w:rPr>
        <w:t xml:space="preserve"> Institūts:</w:t>
      </w:r>
    </w:p>
    <w:p w14:paraId="304EBCB4" w14:textId="78906A5C" w:rsidR="00EE7071" w:rsidRPr="00EE7071" w:rsidRDefault="00EE7071" w:rsidP="00D97CCF">
      <w:pPr>
        <w:shd w:val="clear" w:color="auto" w:fill="FFFFFF"/>
        <w:ind w:right="-1" w:firstLine="709"/>
        <w:jc w:val="both"/>
        <w:rPr>
          <w:sz w:val="28"/>
          <w:szCs w:val="28"/>
        </w:rPr>
      </w:pPr>
      <w:r w:rsidRPr="00EE7071">
        <w:rPr>
          <w:sz w:val="28"/>
          <w:szCs w:val="28"/>
        </w:rPr>
        <w:lastRenderedPageBreak/>
        <w:t>8.</w:t>
      </w:r>
      <w:r w:rsidRPr="00EE7071">
        <w:rPr>
          <w:sz w:val="28"/>
          <w:szCs w:val="28"/>
          <w:vertAlign w:val="superscript"/>
        </w:rPr>
        <w:t>1</w:t>
      </w:r>
      <w:r w:rsidR="00A425A4">
        <w:rPr>
          <w:sz w:val="28"/>
          <w:szCs w:val="28"/>
          <w:vertAlign w:val="superscript"/>
        </w:rPr>
        <w:t> </w:t>
      </w:r>
      <w:r w:rsidRPr="00EE7071">
        <w:rPr>
          <w:sz w:val="28"/>
          <w:szCs w:val="28"/>
        </w:rPr>
        <w:t>1. var izpaust šo noteikumu 7. punktā minēto informāciju, ja rodas draudi cilvēku un dzīvnieku veselībai vai videi un ir nepieciešama steidzama rīcība, piemēram, ārkārtējās situācijas gadījumā;</w:t>
      </w:r>
    </w:p>
    <w:p w14:paraId="57AA0A79" w14:textId="6700C2C7" w:rsidR="00EE7071" w:rsidRPr="00EE7071" w:rsidRDefault="00EE7071" w:rsidP="00D97CCF">
      <w:pPr>
        <w:shd w:val="clear" w:color="auto" w:fill="FFFFFF"/>
        <w:ind w:right="-1" w:firstLine="709"/>
        <w:jc w:val="both"/>
        <w:rPr>
          <w:sz w:val="28"/>
          <w:szCs w:val="28"/>
        </w:rPr>
      </w:pPr>
      <w:r w:rsidRPr="00EE7071">
        <w:rPr>
          <w:sz w:val="28"/>
          <w:szCs w:val="28"/>
        </w:rPr>
        <w:t>8.</w:t>
      </w:r>
      <w:r w:rsidRPr="00EE7071">
        <w:rPr>
          <w:sz w:val="28"/>
          <w:szCs w:val="28"/>
          <w:vertAlign w:val="superscript"/>
        </w:rPr>
        <w:t>1</w:t>
      </w:r>
      <w:r w:rsidR="00A425A4">
        <w:rPr>
          <w:sz w:val="28"/>
          <w:szCs w:val="28"/>
          <w:vertAlign w:val="superscript"/>
        </w:rPr>
        <w:t> </w:t>
      </w:r>
      <w:r w:rsidRPr="00EE7071">
        <w:rPr>
          <w:sz w:val="28"/>
          <w:szCs w:val="28"/>
        </w:rPr>
        <w:t xml:space="preserve">2. publisko tādu informāciju, kas ir daļa no zinātniskās ekspertu komisijas sniegto zinātnisko rezultātu vai novērtējuma ziņojuma secinājumiem un kas ir saistīta ar iespējamo ietekmi uz cilvēku un dzīvnieku veselību vai vidi, atbilstoši </w:t>
      </w:r>
      <w:r w:rsidR="00942713">
        <w:rPr>
          <w:sz w:val="28"/>
          <w:szCs w:val="28"/>
        </w:rPr>
        <w:t>R</w:t>
      </w:r>
      <w:r w:rsidR="00942713" w:rsidRPr="00EE7071">
        <w:rPr>
          <w:sz w:val="28"/>
          <w:szCs w:val="28"/>
        </w:rPr>
        <w:t xml:space="preserve">egulas </w:t>
      </w:r>
      <w:r w:rsidRPr="00EE7071">
        <w:rPr>
          <w:sz w:val="28"/>
          <w:szCs w:val="28"/>
        </w:rPr>
        <w:t>Nr. 178/2002 39.c pantam.</w:t>
      </w:r>
      <w:r w:rsidRPr="00EE7071">
        <w:rPr>
          <w:rFonts w:eastAsia="Calibri"/>
          <w:bCs/>
          <w:sz w:val="28"/>
          <w:szCs w:val="28"/>
          <w:lang w:eastAsia="en-US"/>
        </w:rPr>
        <w:t>"</w:t>
      </w:r>
    </w:p>
    <w:p w14:paraId="3160AFEE" w14:textId="77777777" w:rsidR="00EE7071" w:rsidRPr="00EE7071" w:rsidRDefault="00EE7071" w:rsidP="00D97CCF">
      <w:pPr>
        <w:shd w:val="clear" w:color="auto" w:fill="FFFFFF"/>
        <w:ind w:right="-1"/>
        <w:rPr>
          <w:sz w:val="28"/>
          <w:szCs w:val="28"/>
        </w:rPr>
      </w:pPr>
    </w:p>
    <w:p w14:paraId="654A0D7B" w14:textId="1079635A" w:rsidR="00EE7071" w:rsidRPr="00EE7071" w:rsidRDefault="00A425A4" w:rsidP="00D97CCF">
      <w:pPr>
        <w:shd w:val="clear" w:color="auto" w:fill="FFFFFF"/>
        <w:ind w:right="-1" w:firstLine="709"/>
        <w:jc w:val="both"/>
        <w:rPr>
          <w:sz w:val="28"/>
          <w:szCs w:val="28"/>
        </w:rPr>
      </w:pPr>
      <w:r>
        <w:rPr>
          <w:sz w:val="28"/>
          <w:szCs w:val="28"/>
        </w:rPr>
        <w:t>3</w:t>
      </w:r>
      <w:r w:rsidR="00EE7071" w:rsidRPr="00EE7071">
        <w:rPr>
          <w:sz w:val="28"/>
          <w:szCs w:val="28"/>
        </w:rPr>
        <w:t xml:space="preserve">. </w:t>
      </w:r>
      <w:r w:rsidR="00D97CCF">
        <w:rPr>
          <w:sz w:val="28"/>
          <w:szCs w:val="28"/>
        </w:rPr>
        <w:t>P</w:t>
      </w:r>
      <w:r w:rsidR="00EE7071" w:rsidRPr="00EE7071">
        <w:rPr>
          <w:sz w:val="28"/>
          <w:szCs w:val="28"/>
        </w:rPr>
        <w:t>apildināt noteikumus ar 54.</w:t>
      </w:r>
      <w:r w:rsidR="00EE7071" w:rsidRPr="00EE7071">
        <w:rPr>
          <w:sz w:val="28"/>
          <w:szCs w:val="28"/>
          <w:vertAlign w:val="superscript"/>
        </w:rPr>
        <w:t>1</w:t>
      </w:r>
      <w:r w:rsidR="00EE7071" w:rsidRPr="00EE7071">
        <w:rPr>
          <w:sz w:val="28"/>
          <w:szCs w:val="28"/>
        </w:rPr>
        <w:t> punktu šādā redakcijā:</w:t>
      </w:r>
    </w:p>
    <w:p w14:paraId="18E2269A" w14:textId="77777777" w:rsidR="00165350" w:rsidRDefault="00165350" w:rsidP="00D97CCF">
      <w:pPr>
        <w:shd w:val="clear" w:color="auto" w:fill="FFFFFF"/>
        <w:ind w:right="-1" w:firstLine="709"/>
        <w:jc w:val="both"/>
        <w:rPr>
          <w:rFonts w:eastAsia="Calibri"/>
          <w:bCs/>
          <w:sz w:val="28"/>
          <w:szCs w:val="28"/>
          <w:lang w:eastAsia="en-US"/>
        </w:rPr>
      </w:pPr>
    </w:p>
    <w:p w14:paraId="64F42796" w14:textId="4F583961" w:rsidR="00EE7071" w:rsidRPr="00EE7071" w:rsidRDefault="00EE7071" w:rsidP="00D97CCF">
      <w:pPr>
        <w:shd w:val="clear" w:color="auto" w:fill="FFFFFF"/>
        <w:ind w:right="-1" w:firstLine="709"/>
        <w:jc w:val="both"/>
        <w:rPr>
          <w:sz w:val="28"/>
          <w:szCs w:val="28"/>
        </w:rPr>
      </w:pPr>
      <w:r w:rsidRPr="00EE7071">
        <w:rPr>
          <w:rFonts w:eastAsia="Calibri"/>
          <w:bCs/>
          <w:sz w:val="28"/>
          <w:szCs w:val="28"/>
          <w:lang w:eastAsia="en-US"/>
        </w:rPr>
        <w:t>"</w:t>
      </w:r>
      <w:r w:rsidRPr="00EE7071">
        <w:rPr>
          <w:sz w:val="28"/>
          <w:szCs w:val="28"/>
        </w:rPr>
        <w:t>54.</w:t>
      </w:r>
      <w:r w:rsidRPr="00EE7071">
        <w:rPr>
          <w:sz w:val="28"/>
          <w:szCs w:val="28"/>
          <w:vertAlign w:val="superscript"/>
        </w:rPr>
        <w:t>1</w:t>
      </w:r>
      <w:r w:rsidRPr="00EE7071">
        <w:rPr>
          <w:sz w:val="28"/>
          <w:szCs w:val="28"/>
        </w:rPr>
        <w:t xml:space="preserve"> Šo noteikumu 54. punktā minēto iesniegumu persona noformē saskaņā ar </w:t>
      </w:r>
      <w:r w:rsidR="00942713">
        <w:rPr>
          <w:sz w:val="28"/>
          <w:szCs w:val="28"/>
        </w:rPr>
        <w:t>R</w:t>
      </w:r>
      <w:r w:rsidR="00942713" w:rsidRPr="00EE7071">
        <w:rPr>
          <w:sz w:val="28"/>
          <w:szCs w:val="28"/>
        </w:rPr>
        <w:t xml:space="preserve">egulas </w:t>
      </w:r>
      <w:r w:rsidRPr="00EE7071">
        <w:rPr>
          <w:sz w:val="28"/>
          <w:szCs w:val="28"/>
        </w:rPr>
        <w:t>Nr. 178/2002 39.f pantu atbilstoši standartizētiem datu formātiem, kas pieejami Eiropas Pārtikas nekaitīguma iestādes tīmekļvietnē https://www.efsa.europa.eu.</w:t>
      </w:r>
      <w:r w:rsidRPr="00EE7071">
        <w:rPr>
          <w:rFonts w:eastAsia="Calibri"/>
          <w:bCs/>
          <w:sz w:val="28"/>
          <w:szCs w:val="28"/>
          <w:lang w:eastAsia="en-US"/>
        </w:rPr>
        <w:t>"</w:t>
      </w:r>
    </w:p>
    <w:p w14:paraId="059F81A8" w14:textId="77777777" w:rsidR="00EE7071" w:rsidRPr="00EE7071" w:rsidRDefault="00EE7071" w:rsidP="00834731">
      <w:pPr>
        <w:shd w:val="clear" w:color="auto" w:fill="FFFFFF"/>
        <w:ind w:right="-1"/>
        <w:jc w:val="both"/>
        <w:rPr>
          <w:sz w:val="28"/>
          <w:szCs w:val="28"/>
        </w:rPr>
      </w:pPr>
    </w:p>
    <w:p w14:paraId="05031A3A" w14:textId="77777777" w:rsidR="00EE7071" w:rsidRPr="00EE7071" w:rsidRDefault="00EE7071" w:rsidP="00834731">
      <w:pPr>
        <w:shd w:val="clear" w:color="auto" w:fill="FFFFFF"/>
        <w:ind w:right="-1"/>
        <w:rPr>
          <w:rFonts w:eastAsia="Calibri"/>
          <w:sz w:val="28"/>
          <w:szCs w:val="28"/>
          <w:shd w:val="clear" w:color="auto" w:fill="FFFFFF"/>
          <w:lang w:eastAsia="en-US"/>
        </w:rPr>
      </w:pPr>
    </w:p>
    <w:p w14:paraId="6311D68B" w14:textId="77777777" w:rsidR="00EE7071" w:rsidRPr="00EE7071" w:rsidRDefault="00EE7071" w:rsidP="00834731">
      <w:pPr>
        <w:shd w:val="clear" w:color="auto" w:fill="FFFFFF"/>
        <w:ind w:right="-1"/>
        <w:rPr>
          <w:rFonts w:eastAsia="Calibri"/>
          <w:sz w:val="28"/>
          <w:szCs w:val="28"/>
          <w:shd w:val="clear" w:color="auto" w:fill="FFFFFF"/>
          <w:lang w:eastAsia="en-US"/>
        </w:rPr>
      </w:pPr>
    </w:p>
    <w:p w14:paraId="076C35B0" w14:textId="77777777" w:rsidR="00834731" w:rsidRPr="00971F76" w:rsidRDefault="00834731" w:rsidP="007308F2">
      <w:pPr>
        <w:tabs>
          <w:tab w:val="left" w:pos="6521"/>
        </w:tabs>
        <w:ind w:firstLine="709"/>
        <w:jc w:val="both"/>
        <w:rPr>
          <w:sz w:val="28"/>
          <w:szCs w:val="28"/>
          <w:lang w:eastAsia="zh-TW"/>
        </w:rPr>
      </w:pPr>
      <w:r w:rsidRPr="00971F76">
        <w:rPr>
          <w:sz w:val="28"/>
          <w:szCs w:val="28"/>
          <w:lang w:eastAsia="zh-TW"/>
        </w:rPr>
        <w:t xml:space="preserve">Ministru prezidents </w:t>
      </w:r>
      <w:r w:rsidRPr="00971F76">
        <w:rPr>
          <w:sz w:val="28"/>
          <w:szCs w:val="28"/>
          <w:lang w:eastAsia="zh-TW"/>
        </w:rPr>
        <w:tab/>
        <w:t>A. K. Kariņš</w:t>
      </w:r>
    </w:p>
    <w:p w14:paraId="5D545097" w14:textId="77777777" w:rsidR="00834731" w:rsidRDefault="00834731" w:rsidP="007308F2">
      <w:pPr>
        <w:tabs>
          <w:tab w:val="left" w:pos="6840"/>
        </w:tabs>
        <w:jc w:val="both"/>
        <w:rPr>
          <w:sz w:val="28"/>
          <w:szCs w:val="28"/>
          <w:lang w:eastAsia="zh-TW"/>
        </w:rPr>
      </w:pPr>
    </w:p>
    <w:p w14:paraId="06A49EC7" w14:textId="77777777" w:rsidR="00834731" w:rsidRDefault="00834731" w:rsidP="007308F2">
      <w:pPr>
        <w:tabs>
          <w:tab w:val="left" w:pos="6840"/>
        </w:tabs>
        <w:jc w:val="both"/>
        <w:rPr>
          <w:sz w:val="28"/>
          <w:szCs w:val="28"/>
          <w:lang w:eastAsia="zh-TW"/>
        </w:rPr>
      </w:pPr>
    </w:p>
    <w:p w14:paraId="746BFDAC" w14:textId="77777777" w:rsidR="00834731" w:rsidRPr="007308F2" w:rsidRDefault="00834731" w:rsidP="007308F2">
      <w:pPr>
        <w:tabs>
          <w:tab w:val="left" w:pos="6840"/>
        </w:tabs>
        <w:jc w:val="both"/>
        <w:rPr>
          <w:sz w:val="28"/>
          <w:szCs w:val="28"/>
          <w:lang w:eastAsia="zh-TW"/>
        </w:rPr>
      </w:pPr>
    </w:p>
    <w:p w14:paraId="6DEFB754" w14:textId="77777777" w:rsidR="00834731" w:rsidRPr="007308F2" w:rsidRDefault="00834731" w:rsidP="007308F2">
      <w:pPr>
        <w:tabs>
          <w:tab w:val="left" w:pos="6521"/>
        </w:tabs>
        <w:ind w:firstLine="709"/>
        <w:jc w:val="both"/>
        <w:rPr>
          <w:sz w:val="28"/>
          <w:szCs w:val="28"/>
          <w:lang w:eastAsia="zh-TW"/>
        </w:rPr>
      </w:pPr>
      <w:r w:rsidRPr="007308F2">
        <w:rPr>
          <w:sz w:val="28"/>
          <w:szCs w:val="28"/>
          <w:lang w:eastAsia="zh-TW"/>
        </w:rPr>
        <w:t xml:space="preserve">Zemkopības ministrs </w:t>
      </w:r>
      <w:r w:rsidRPr="007308F2">
        <w:rPr>
          <w:sz w:val="28"/>
          <w:szCs w:val="28"/>
          <w:lang w:eastAsia="zh-TW"/>
        </w:rPr>
        <w:tab/>
        <w:t>K. Gerhards</w:t>
      </w:r>
    </w:p>
    <w:p w14:paraId="01330DB4" w14:textId="41E4F3DD" w:rsidR="00C00A8E" w:rsidRPr="00242C98" w:rsidRDefault="00C00A8E" w:rsidP="00D97CCF">
      <w:pPr>
        <w:ind w:right="-1"/>
        <w:jc w:val="center"/>
        <w:rPr>
          <w:b/>
          <w:sz w:val="28"/>
          <w:szCs w:val="28"/>
        </w:rPr>
      </w:pPr>
    </w:p>
    <w:sectPr w:rsidR="00C00A8E" w:rsidRPr="00242C98" w:rsidSect="0097781C">
      <w:headerReference w:type="default" r:id="rId8"/>
      <w:footerReference w:type="default" r:id="rId9"/>
      <w:headerReference w:type="first" r:id="rId10"/>
      <w:footerReference w:type="first" r:id="rId1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91D19" w14:textId="77777777" w:rsidR="00E826B4" w:rsidRDefault="00E826B4">
      <w:r>
        <w:separator/>
      </w:r>
    </w:p>
  </w:endnote>
  <w:endnote w:type="continuationSeparator" w:id="0">
    <w:p w14:paraId="236272D1" w14:textId="77777777" w:rsidR="00E826B4" w:rsidRDefault="00E8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E71F3" w14:textId="55B13BD4" w:rsidR="00834731" w:rsidRPr="00834731" w:rsidRDefault="00834731">
    <w:pPr>
      <w:pStyle w:val="Footer"/>
      <w:rPr>
        <w:sz w:val="16"/>
        <w:szCs w:val="16"/>
      </w:rPr>
    </w:pPr>
    <w:r w:rsidRPr="00834731">
      <w:rPr>
        <w:sz w:val="16"/>
        <w:szCs w:val="16"/>
      </w:rPr>
      <w:t>N0613_1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B6DBD" w14:textId="62EBACBB" w:rsidR="00834731" w:rsidRPr="00834731" w:rsidRDefault="00834731">
    <w:pPr>
      <w:pStyle w:val="Footer"/>
      <w:rPr>
        <w:sz w:val="16"/>
        <w:szCs w:val="16"/>
      </w:rPr>
    </w:pPr>
    <w:r w:rsidRPr="00834731">
      <w:rPr>
        <w:sz w:val="16"/>
        <w:szCs w:val="16"/>
      </w:rPr>
      <w:t>N0613_1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6CBFF" w14:textId="77777777" w:rsidR="00E826B4" w:rsidRDefault="00E826B4">
      <w:r>
        <w:separator/>
      </w:r>
    </w:p>
  </w:footnote>
  <w:footnote w:type="continuationSeparator" w:id="0">
    <w:p w14:paraId="6C6A5D7D" w14:textId="77777777" w:rsidR="00E826B4" w:rsidRDefault="00E82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507135"/>
      <w:docPartObj>
        <w:docPartGallery w:val="Page Numbers (Top of Page)"/>
        <w:docPartUnique/>
      </w:docPartObj>
    </w:sdtPr>
    <w:sdtEndPr>
      <w:rPr>
        <w:noProof/>
      </w:rPr>
    </w:sdtEndPr>
    <w:sdtContent>
      <w:p w14:paraId="7E728325" w14:textId="3DE80AEF" w:rsidR="0097781C" w:rsidRDefault="0097781C">
        <w:pPr>
          <w:pStyle w:val="Header"/>
          <w:jc w:val="center"/>
        </w:pPr>
        <w:r>
          <w:fldChar w:fldCharType="begin"/>
        </w:r>
        <w:r>
          <w:instrText xml:space="preserve"> PAGE   \* MERGEFORMAT </w:instrText>
        </w:r>
        <w:r>
          <w:fldChar w:fldCharType="separate"/>
        </w:r>
        <w:r w:rsidR="00F870C8">
          <w:rPr>
            <w:noProof/>
          </w:rPr>
          <w:t>2</w:t>
        </w:r>
        <w:r>
          <w:rPr>
            <w:noProof/>
          </w:rPr>
          <w:fldChar w:fldCharType="end"/>
        </w:r>
      </w:p>
    </w:sdtContent>
  </w:sdt>
  <w:p w14:paraId="3EA996F0" w14:textId="77777777" w:rsidR="006457F2" w:rsidRDefault="006457F2" w:rsidP="00834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BCA3" w14:textId="77777777" w:rsidR="00834731" w:rsidRDefault="00834731" w:rsidP="4DDABCCB">
    <w:pPr>
      <w:pStyle w:val="Header"/>
      <w:rPr>
        <w:noProof/>
      </w:rPr>
    </w:pPr>
  </w:p>
  <w:p w14:paraId="2D5CBE92" w14:textId="4965A8E9" w:rsidR="00834731" w:rsidRDefault="00834731">
    <w:pPr>
      <w:pStyle w:val="Header"/>
      <w:rPr>
        <w:noProof/>
      </w:rPr>
    </w:pPr>
    <w:r>
      <w:rPr>
        <w:noProof/>
      </w:rPr>
      <w:drawing>
        <wp:inline distT="0" distB="0" distL="0" distR="0" wp14:anchorId="5865C4E6" wp14:editId="533F95E1">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23004"/>
    <w:rsid w:val="000343F2"/>
    <w:rsid w:val="00050074"/>
    <w:rsid w:val="00064A65"/>
    <w:rsid w:val="00065417"/>
    <w:rsid w:val="00097A3F"/>
    <w:rsid w:val="000A5426"/>
    <w:rsid w:val="000A7D69"/>
    <w:rsid w:val="000B5288"/>
    <w:rsid w:val="000B5AE1"/>
    <w:rsid w:val="000D0BD6"/>
    <w:rsid w:val="000F2D8F"/>
    <w:rsid w:val="00122A47"/>
    <w:rsid w:val="001254CA"/>
    <w:rsid w:val="00137AC9"/>
    <w:rsid w:val="00143392"/>
    <w:rsid w:val="00143694"/>
    <w:rsid w:val="00162B07"/>
    <w:rsid w:val="00165350"/>
    <w:rsid w:val="00166916"/>
    <w:rsid w:val="00166FCA"/>
    <w:rsid w:val="0017478B"/>
    <w:rsid w:val="00181AD6"/>
    <w:rsid w:val="001920E1"/>
    <w:rsid w:val="00196238"/>
    <w:rsid w:val="001C2481"/>
    <w:rsid w:val="001C54BD"/>
    <w:rsid w:val="001D31F3"/>
    <w:rsid w:val="001D7F58"/>
    <w:rsid w:val="001E7CF0"/>
    <w:rsid w:val="002040C5"/>
    <w:rsid w:val="00216C6D"/>
    <w:rsid w:val="002324E9"/>
    <w:rsid w:val="00240843"/>
    <w:rsid w:val="00242C98"/>
    <w:rsid w:val="00291A7E"/>
    <w:rsid w:val="00294ED1"/>
    <w:rsid w:val="002A72A1"/>
    <w:rsid w:val="002B1439"/>
    <w:rsid w:val="002C51C0"/>
    <w:rsid w:val="002D5D3B"/>
    <w:rsid w:val="002D5FC0"/>
    <w:rsid w:val="002E2D79"/>
    <w:rsid w:val="002F09CE"/>
    <w:rsid w:val="002F71E6"/>
    <w:rsid w:val="003460CE"/>
    <w:rsid w:val="003461B0"/>
    <w:rsid w:val="003657FB"/>
    <w:rsid w:val="00370725"/>
    <w:rsid w:val="00376CF7"/>
    <w:rsid w:val="00394279"/>
    <w:rsid w:val="00395BC5"/>
    <w:rsid w:val="003B6775"/>
    <w:rsid w:val="003C368A"/>
    <w:rsid w:val="003E1992"/>
    <w:rsid w:val="003F2AFD"/>
    <w:rsid w:val="00404CAA"/>
    <w:rsid w:val="00420148"/>
    <w:rsid w:val="004203E7"/>
    <w:rsid w:val="00433DAD"/>
    <w:rsid w:val="004466A0"/>
    <w:rsid w:val="00452998"/>
    <w:rsid w:val="00482603"/>
    <w:rsid w:val="004944D5"/>
    <w:rsid w:val="00497C20"/>
    <w:rsid w:val="004B0B67"/>
    <w:rsid w:val="004B6E00"/>
    <w:rsid w:val="004C0159"/>
    <w:rsid w:val="004C60C4"/>
    <w:rsid w:val="004D4846"/>
    <w:rsid w:val="004E3E9C"/>
    <w:rsid w:val="004E5A1D"/>
    <w:rsid w:val="004E74DA"/>
    <w:rsid w:val="005003A0"/>
    <w:rsid w:val="00523B02"/>
    <w:rsid w:val="005256C0"/>
    <w:rsid w:val="00537199"/>
    <w:rsid w:val="0055244A"/>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289F"/>
    <w:rsid w:val="005F5401"/>
    <w:rsid w:val="00600472"/>
    <w:rsid w:val="0060088B"/>
    <w:rsid w:val="00610E8F"/>
    <w:rsid w:val="00615BB4"/>
    <w:rsid w:val="00623DF2"/>
    <w:rsid w:val="00631730"/>
    <w:rsid w:val="006457F2"/>
    <w:rsid w:val="00646A4A"/>
    <w:rsid w:val="00651934"/>
    <w:rsid w:val="00664357"/>
    <w:rsid w:val="00665111"/>
    <w:rsid w:val="00671D14"/>
    <w:rsid w:val="00681F12"/>
    <w:rsid w:val="00684B30"/>
    <w:rsid w:val="0068514E"/>
    <w:rsid w:val="00692104"/>
    <w:rsid w:val="00695B9B"/>
    <w:rsid w:val="006A4F8B"/>
    <w:rsid w:val="006B60F9"/>
    <w:rsid w:val="006C0BDC"/>
    <w:rsid w:val="006C4B76"/>
    <w:rsid w:val="006E083B"/>
    <w:rsid w:val="006E5D5F"/>
    <w:rsid w:val="006E5FE2"/>
    <w:rsid w:val="006E6314"/>
    <w:rsid w:val="00721036"/>
    <w:rsid w:val="00746861"/>
    <w:rsid w:val="00746F4F"/>
    <w:rsid w:val="00750EE3"/>
    <w:rsid w:val="00762E50"/>
    <w:rsid w:val="00774A4B"/>
    <w:rsid w:val="00775F74"/>
    <w:rsid w:val="00777358"/>
    <w:rsid w:val="00787DA8"/>
    <w:rsid w:val="007947CC"/>
    <w:rsid w:val="00796BFD"/>
    <w:rsid w:val="007B5DBD"/>
    <w:rsid w:val="007C4838"/>
    <w:rsid w:val="007C63F0"/>
    <w:rsid w:val="007E6756"/>
    <w:rsid w:val="007F7F31"/>
    <w:rsid w:val="0080189A"/>
    <w:rsid w:val="00812AFA"/>
    <w:rsid w:val="00834731"/>
    <w:rsid w:val="00837BBE"/>
    <w:rsid w:val="008467C5"/>
    <w:rsid w:val="00852B96"/>
    <w:rsid w:val="0086399E"/>
    <w:rsid w:val="008644A0"/>
    <w:rsid w:val="00864D00"/>
    <w:rsid w:val="008678E7"/>
    <w:rsid w:val="00871391"/>
    <w:rsid w:val="008769BC"/>
    <w:rsid w:val="008A7539"/>
    <w:rsid w:val="008B5A9F"/>
    <w:rsid w:val="008C0C2F"/>
    <w:rsid w:val="008C7A3B"/>
    <w:rsid w:val="008D5CC2"/>
    <w:rsid w:val="008E7807"/>
    <w:rsid w:val="008F0423"/>
    <w:rsid w:val="00900023"/>
    <w:rsid w:val="00907025"/>
    <w:rsid w:val="009079D9"/>
    <w:rsid w:val="00910156"/>
    <w:rsid w:val="009172AE"/>
    <w:rsid w:val="00932D89"/>
    <w:rsid w:val="00937C5A"/>
    <w:rsid w:val="00942713"/>
    <w:rsid w:val="00947B4D"/>
    <w:rsid w:val="0097781C"/>
    <w:rsid w:val="00980D1E"/>
    <w:rsid w:val="0098390C"/>
    <w:rsid w:val="009A7A12"/>
    <w:rsid w:val="009C5A63"/>
    <w:rsid w:val="009D1238"/>
    <w:rsid w:val="009F1E4B"/>
    <w:rsid w:val="009F3EFB"/>
    <w:rsid w:val="00A02F96"/>
    <w:rsid w:val="00A16CE2"/>
    <w:rsid w:val="00A425A4"/>
    <w:rsid w:val="00A442F3"/>
    <w:rsid w:val="00A6794B"/>
    <w:rsid w:val="00A75F12"/>
    <w:rsid w:val="00A816A6"/>
    <w:rsid w:val="00A81C8B"/>
    <w:rsid w:val="00A94F3A"/>
    <w:rsid w:val="00A955E2"/>
    <w:rsid w:val="00A97155"/>
    <w:rsid w:val="00AB0AC9"/>
    <w:rsid w:val="00AC23DE"/>
    <w:rsid w:val="00AD28A5"/>
    <w:rsid w:val="00AF5AB5"/>
    <w:rsid w:val="00B12F17"/>
    <w:rsid w:val="00B1583A"/>
    <w:rsid w:val="00B249E8"/>
    <w:rsid w:val="00B30445"/>
    <w:rsid w:val="00B30D1A"/>
    <w:rsid w:val="00B57ACD"/>
    <w:rsid w:val="00B60DB3"/>
    <w:rsid w:val="00B77A0F"/>
    <w:rsid w:val="00B81177"/>
    <w:rsid w:val="00B83E78"/>
    <w:rsid w:val="00B9584F"/>
    <w:rsid w:val="00BA506B"/>
    <w:rsid w:val="00BB487A"/>
    <w:rsid w:val="00BC4543"/>
    <w:rsid w:val="00BD688C"/>
    <w:rsid w:val="00C00364"/>
    <w:rsid w:val="00C00A8E"/>
    <w:rsid w:val="00C27AF9"/>
    <w:rsid w:val="00C31E7D"/>
    <w:rsid w:val="00C406ED"/>
    <w:rsid w:val="00C44DE9"/>
    <w:rsid w:val="00C53AD0"/>
    <w:rsid w:val="00C903DE"/>
    <w:rsid w:val="00C93126"/>
    <w:rsid w:val="00CA30A6"/>
    <w:rsid w:val="00CA7A60"/>
    <w:rsid w:val="00CB6776"/>
    <w:rsid w:val="00CE04CC"/>
    <w:rsid w:val="00CE0B90"/>
    <w:rsid w:val="00CF14BD"/>
    <w:rsid w:val="00D1431D"/>
    <w:rsid w:val="00D14B43"/>
    <w:rsid w:val="00D34E8D"/>
    <w:rsid w:val="00D46149"/>
    <w:rsid w:val="00D53187"/>
    <w:rsid w:val="00D61E73"/>
    <w:rsid w:val="00D65840"/>
    <w:rsid w:val="00D76D68"/>
    <w:rsid w:val="00D81E23"/>
    <w:rsid w:val="00D92529"/>
    <w:rsid w:val="00D962ED"/>
    <w:rsid w:val="00D97CCF"/>
    <w:rsid w:val="00DA4BAA"/>
    <w:rsid w:val="00DC25B2"/>
    <w:rsid w:val="00DD3A2A"/>
    <w:rsid w:val="00E25C04"/>
    <w:rsid w:val="00E36A1B"/>
    <w:rsid w:val="00E43197"/>
    <w:rsid w:val="00E555E7"/>
    <w:rsid w:val="00E6461F"/>
    <w:rsid w:val="00E826B4"/>
    <w:rsid w:val="00E94494"/>
    <w:rsid w:val="00EA363C"/>
    <w:rsid w:val="00EA43C2"/>
    <w:rsid w:val="00EA441A"/>
    <w:rsid w:val="00EA7694"/>
    <w:rsid w:val="00EB0545"/>
    <w:rsid w:val="00EB16AA"/>
    <w:rsid w:val="00EC7F10"/>
    <w:rsid w:val="00EE7071"/>
    <w:rsid w:val="00EF258D"/>
    <w:rsid w:val="00F04334"/>
    <w:rsid w:val="00F0572A"/>
    <w:rsid w:val="00F12337"/>
    <w:rsid w:val="00F14001"/>
    <w:rsid w:val="00F16D93"/>
    <w:rsid w:val="00F23BB8"/>
    <w:rsid w:val="00F2734A"/>
    <w:rsid w:val="00F416E7"/>
    <w:rsid w:val="00F43C28"/>
    <w:rsid w:val="00F54E5F"/>
    <w:rsid w:val="00F62C80"/>
    <w:rsid w:val="00F749DB"/>
    <w:rsid w:val="00F77E25"/>
    <w:rsid w:val="00F801B9"/>
    <w:rsid w:val="00F844B6"/>
    <w:rsid w:val="00F848EA"/>
    <w:rsid w:val="00F85B78"/>
    <w:rsid w:val="00F870C8"/>
    <w:rsid w:val="00F900BC"/>
    <w:rsid w:val="00FA08B2"/>
    <w:rsid w:val="00FA63F1"/>
    <w:rsid w:val="00FB16E8"/>
    <w:rsid w:val="00FB47BE"/>
    <w:rsid w:val="00FD34BC"/>
    <w:rsid w:val="00FD3805"/>
    <w:rsid w:val="00FF0B30"/>
    <w:rsid w:val="00FF65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CCEB9-16A6-40A1-A966-66899DAC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2</Pages>
  <Words>1627</Words>
  <Characters>928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Par Ministru kabineta noteikumu projektu “Grozījumi Ministru kabineta 2009. gada 26. maija noteikumos Nr. 457 "Noteikumi par ģenētiski modificēto organismu apzinātu izplatīšanu”” (VSS-1068)</vt:lpstr>
    </vt:vector>
  </TitlesOfParts>
  <Company>Zemkopības ministrija</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2009. gada 26. maija noteikumos Nr. 457 "Noteikumi par ģenētiski modificēto organismu apzinātu izplatīšanu”” (VSS-1068)</dc:title>
  <dc:subject>Noteikumu projekts</dc:subject>
  <dc:creator>Inese Aleksejeva</dc:creator>
  <dc:description>Aleksejeva 67027069 Inese.Aleksejeva@zm.gov.lv</dc:description>
  <cp:lastModifiedBy>Leontīne Babkina</cp:lastModifiedBy>
  <cp:revision>16</cp:revision>
  <cp:lastPrinted>2016-04-15T08:44:00Z</cp:lastPrinted>
  <dcterms:created xsi:type="dcterms:W3CDTF">2016-09-08T10:30:00Z</dcterms:created>
  <dcterms:modified xsi:type="dcterms:W3CDTF">2021-04-06T06:06:00Z</dcterms:modified>
</cp:coreProperties>
</file>