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B31A" w14:textId="77777777" w:rsidR="007605A6" w:rsidRPr="009C4709" w:rsidRDefault="004E7DAA" w:rsidP="007605A6">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02744B1599DF4B818340A2605F4CFEA5"/>
          </w:placeholder>
        </w:sdtPr>
        <w:sdtEndPr/>
        <w:sdtContent>
          <w:r w:rsidR="007605A6" w:rsidRPr="009C4709">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sdtContent>
      </w:sdt>
      <w:r w:rsidR="007605A6" w:rsidRPr="009C4709">
        <w:rPr>
          <w:rFonts w:ascii="Times New Roman" w:eastAsia="Times New Roman" w:hAnsi="Times New Roman" w:cs="Times New Roman"/>
          <w:b/>
          <w:bCs/>
          <w:sz w:val="28"/>
          <w:szCs w:val="24"/>
          <w:lang w:eastAsia="lv-LV"/>
        </w:rPr>
        <w:t xml:space="preserve"> projekta</w:t>
      </w:r>
      <w:r w:rsidR="007605A6" w:rsidRPr="009C4709">
        <w:rPr>
          <w:rFonts w:ascii="Times New Roman" w:eastAsia="Times New Roman" w:hAnsi="Times New Roman" w:cs="Times New Roman"/>
          <w:b/>
          <w:bCs/>
          <w:sz w:val="28"/>
          <w:szCs w:val="24"/>
          <w:lang w:eastAsia="lv-LV"/>
        </w:rPr>
        <w:br/>
        <w:t>sākotnējās ietekmes novērtējuma ziņojums (anotācija)</w:t>
      </w:r>
    </w:p>
    <w:p w14:paraId="3C4BE41B" w14:textId="77777777" w:rsidR="007605A6" w:rsidRPr="009C4709" w:rsidRDefault="007605A6" w:rsidP="007605A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605A6" w:rsidRPr="009C4709" w14:paraId="6DA6C1AC" w14:textId="77777777" w:rsidTr="006475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7ABCB8"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Tiesību akta projekta anotācijas kopsavilkums</w:t>
            </w:r>
          </w:p>
        </w:tc>
      </w:tr>
      <w:tr w:rsidR="007605A6" w:rsidRPr="009C4709" w14:paraId="3CCF7032" w14:textId="77777777" w:rsidTr="006475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160D3BA" w14:textId="45FFCF30"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AA7644E" w14:textId="5F605FE3" w:rsidR="007605A6" w:rsidRPr="009C4709" w:rsidRDefault="007605A6" w:rsidP="006475CA">
            <w:pPr>
              <w:pStyle w:val="tv213"/>
              <w:shd w:val="clear" w:color="auto" w:fill="FFFFFF" w:themeFill="background1"/>
              <w:spacing w:before="0" w:beforeAutospacing="0" w:after="0" w:afterAutospacing="0"/>
              <w:ind w:right="-1"/>
              <w:jc w:val="both"/>
            </w:pPr>
            <w:r w:rsidRPr="009C4709">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9C4709">
              <w:rPr>
                <w:rFonts w:eastAsia="Calibri"/>
              </w:rPr>
              <w:t xml:space="preserve">(turpmāk - 3.2.1.2.pasākums) </w:t>
            </w:r>
            <w:r w:rsidRPr="009C4709">
              <w:t xml:space="preserve">īstenošanas noteikumi”” (turpmāk -  MK noteikumu projekts) mērķis ir nodrošināt atbalsta sniegšanu komersantiem </w:t>
            </w:r>
            <w:r w:rsidR="00CE75BE" w:rsidRPr="009C4709">
              <w:t>Covid-19 noteikto ierobežojumu apstākļos. Ņemot vērā, ka Covid-19 izplatības ierobežojošie pasākumi būtiski ietekmē komersantu konkurētspēju</w:t>
            </w:r>
            <w:r w:rsidR="00F00FDD" w:rsidRPr="009C4709">
              <w:t>,</w:t>
            </w:r>
            <w:r w:rsidR="00CE75BE" w:rsidRPr="009C4709">
              <w:t xml:space="preserve"> projekts Nr.3.2.1.2/16/l/001 "Starptautiskās konkurētspējas veicināšana" (turpmāk – projekts Nr.3.2.1.2/16/l/001) un projekts Nr.3.2.1.2/16/l/002 "Latvijas starptautiskās konkurētspējas veicināšana tūrismā" (turpmāk – projekts Nr.3.2.1.2/16/l/002) papildināti ar atbalstāmo darbību loku, identificējot komersantu aktuālās vajadzības konkurētspējas noturēšanai un iziešan</w:t>
            </w:r>
            <w:r w:rsidR="00F00FDD" w:rsidRPr="009C4709">
              <w:t>ai</w:t>
            </w:r>
            <w:r w:rsidR="00CE75BE" w:rsidRPr="009C4709">
              <w:t xml:space="preserve"> ārvalstu tirgos. Papildus grozījumi ir paredzēti projekta Nr.3.2.1.2/16/l/002 ietvaros, vienām no visvairāk Covid-19 ierobežojumu skartajām nozarēm, atbalsta mērķa grupā iekļaujot arī </w:t>
            </w:r>
            <w:r w:rsidRPr="009C4709">
              <w:t>starptautisko kultūras un sporta pasākumu</w:t>
            </w:r>
            <w:r w:rsidR="00AB19A2" w:rsidRPr="009C4709">
              <w:t xml:space="preserve">, kā arī starptautisku izstāžu </w:t>
            </w:r>
            <w:r w:rsidRPr="009C4709">
              <w:t xml:space="preserve"> organizēšan</w:t>
            </w:r>
            <w:r w:rsidR="00CE75BE" w:rsidRPr="009C4709">
              <w:t>u</w:t>
            </w:r>
            <w:r w:rsidRPr="009C4709">
              <w:t xml:space="preserve"> Latvijā</w:t>
            </w:r>
            <w:r w:rsidR="000530A5" w:rsidRPr="009C4709">
              <w:t>, šis atbalsts ir fokusēts uz pēckrīzes periodu, kad pasākumu rīkotāju nozarei vitāli svarīgi būs atbalsta instrumenti, lai saglabātu pasākumu  kvalitāti, attīstītos un spētu konkurēt ar citu valstu pasākumu piedāvājumu starptautiskajā vidē</w:t>
            </w:r>
            <w:r w:rsidR="00CE75BE" w:rsidRPr="009C4709">
              <w:t>.</w:t>
            </w:r>
          </w:p>
          <w:p w14:paraId="32BFE718" w14:textId="77777777" w:rsidR="007605A6" w:rsidRPr="009C4709" w:rsidRDefault="007605A6" w:rsidP="006475CA">
            <w:pPr>
              <w:pStyle w:val="tv213"/>
              <w:shd w:val="clear" w:color="auto" w:fill="FFFFFF"/>
              <w:spacing w:before="0" w:beforeAutospacing="0" w:after="0" w:afterAutospacing="0"/>
              <w:ind w:right="-1"/>
              <w:jc w:val="both"/>
            </w:pPr>
          </w:p>
          <w:p w14:paraId="071146A2" w14:textId="77777777" w:rsidR="007605A6" w:rsidRPr="009C4709" w:rsidRDefault="007605A6" w:rsidP="006475CA">
            <w:pPr>
              <w:spacing w:after="0" w:line="240" w:lineRule="auto"/>
              <w:jc w:val="both"/>
              <w:rPr>
                <w:rFonts w:ascii="Times New Roman" w:eastAsia="Times New Roman" w:hAnsi="Times New Roman" w:cs="Times New Roman"/>
                <w:sz w:val="24"/>
                <w:szCs w:val="24"/>
                <w:lang w:eastAsia="lv-LV"/>
              </w:rPr>
            </w:pPr>
            <w:r w:rsidRPr="009C4709">
              <w:rPr>
                <w:rFonts w:ascii="Times New Roman" w:hAnsi="Times New Roman" w:cs="Times New Roman"/>
                <w:sz w:val="24"/>
                <w:szCs w:val="24"/>
              </w:rPr>
              <w:t>MK noteikumu projekts stāsies spēkā nākamajā dienā pēc tā publicēšanas oficiālajā izdevumā “Latvijas Vēstnesis”.</w:t>
            </w:r>
          </w:p>
        </w:tc>
      </w:tr>
    </w:tbl>
    <w:p w14:paraId="7D10029B" w14:textId="77777777"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9C4709" w14:paraId="5744CAAE"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40E958"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I. Tiesību akta projekta izstrādes nepieciešamība</w:t>
            </w:r>
          </w:p>
        </w:tc>
      </w:tr>
      <w:tr w:rsidR="007605A6" w:rsidRPr="009C4709" w14:paraId="4CD543F6"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205CC4"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937FBA"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697E912"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Ekonomikas ministrijas iniciatīva</w:t>
            </w:r>
          </w:p>
        </w:tc>
      </w:tr>
      <w:tr w:rsidR="007605A6" w:rsidRPr="009C4709" w14:paraId="02A522D1"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9D07D7"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B6D4CF"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A6C015" w14:textId="77777777" w:rsidR="00204246" w:rsidRPr="009C4709" w:rsidRDefault="00204246" w:rsidP="000530A5">
            <w:pPr>
              <w:ind w:firstLine="720"/>
              <w:rPr>
                <w:rFonts w:ascii="Times New Roman" w:eastAsia="Times New Roman" w:hAnsi="Times New Roman" w:cs="Times New Roman"/>
                <w:iCs/>
                <w:sz w:val="24"/>
                <w:szCs w:val="24"/>
                <w:lang w:eastAsia="lv-LV"/>
              </w:rPr>
            </w:pPr>
          </w:p>
          <w:p w14:paraId="1F4283EC" w14:textId="030EFA58" w:rsidR="00204246" w:rsidRPr="009C4709" w:rsidRDefault="00204246" w:rsidP="000530A5">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5CBACC8" w14:textId="425FD13A" w:rsidR="007605A6" w:rsidRPr="009C4709" w:rsidRDefault="007605A6" w:rsidP="006475CA">
            <w:pPr>
              <w:spacing w:after="0" w:line="240" w:lineRule="auto"/>
              <w:jc w:val="both"/>
              <w:rPr>
                <w:rFonts w:ascii="Times New Roman" w:eastAsia="Calibri" w:hAnsi="Times New Roman" w:cs="Times New Roman"/>
                <w:sz w:val="24"/>
                <w:szCs w:val="24"/>
                <w:lang w:eastAsia="lv-LV"/>
              </w:rPr>
            </w:pPr>
            <w:r w:rsidRPr="009C4709">
              <w:rPr>
                <w:rFonts w:ascii="Times New Roman" w:eastAsia="Calibri" w:hAnsi="Times New Roman" w:cs="Times New Roman"/>
                <w:sz w:val="24"/>
                <w:szCs w:val="24"/>
                <w:lang w:eastAsia="lv-LV"/>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īstenošanas noteikumi” (turpmāk – MK noteikumi) </w:t>
            </w:r>
            <w:r w:rsidR="00F00FDD" w:rsidRPr="009C4709">
              <w:rPr>
                <w:rFonts w:ascii="Times New Roman" w:eastAsia="Calibri" w:hAnsi="Times New Roman" w:cs="Times New Roman"/>
                <w:sz w:val="24"/>
                <w:szCs w:val="24"/>
                <w:lang w:eastAsia="lv-LV"/>
              </w:rPr>
              <w:t xml:space="preserve">mērķis ir noteikt tādus atbalsta veidus, kas veicinātu nozaru konkurētspēju, atbalstot uzņēmējdarbību un ieiešanu ārvalstu tirgos, nodrošinot Latvijas ārvalstu ekonomisko pārstāvniecību darbību, attīstot Latvijas kā tūrisma galamērķa starptautisko konkurētspēju un veicinot vietējo tūrismu prioritārajos tūrisma sektoros (darījumu un pasākumu tūrisms, labsajūtas tūrisms). Ņemot vērā ilgstoši pastāvošos Covid-19 noteiktos ierobežojumus, MK noteikumos ietvertās atbalstāmās darbības vairs nav īstenojamas, vai īstenojamas ierobežotā apmērā. Lai nodrošinātu nepārtrauktu atbalsta sniegšanu komersantiem arī šajos pandēmijas ārkārtas apstākļos, Ekonomikas ministrija  aktualizē atbalstāmo darbību sarakstu, papildinot to ar jaunām vai precizētām (pielāgotām) aktivitātēm un attiecināmo izmaksu pozīcijām.  </w:t>
            </w:r>
            <w:r w:rsidR="002F325E" w:rsidRPr="009C4709">
              <w:rPr>
                <w:rFonts w:ascii="Times New Roman" w:eastAsia="Calibri" w:hAnsi="Times New Roman" w:cs="Times New Roman"/>
                <w:sz w:val="24"/>
                <w:szCs w:val="24"/>
                <w:lang w:eastAsia="lv-LV"/>
              </w:rPr>
              <w:t xml:space="preserve">Vienlaikus, lai nodrošinātu papildus atbalstāmās darbības tiks veikta papildus finansējuma piesaiste, t.i. tiks veikta finansējuma pārdale no 1.2.1.4. pasākuma “Atbalsts jaunu produktu ieviešanai ražošanā” </w:t>
            </w:r>
            <w:r w:rsidR="00090E30" w:rsidRPr="009C4709">
              <w:rPr>
                <w:rFonts w:ascii="Times New Roman" w:eastAsia="Calibri" w:hAnsi="Times New Roman" w:cs="Times New Roman"/>
                <w:sz w:val="24"/>
                <w:szCs w:val="24"/>
                <w:lang w:eastAsia="lv-LV"/>
              </w:rPr>
              <w:t xml:space="preserve">(turpmāk – 1.2.1.4. pasākums) </w:t>
            </w:r>
            <w:r w:rsidR="002F325E" w:rsidRPr="009C4709">
              <w:rPr>
                <w:rFonts w:ascii="Times New Roman" w:eastAsia="Calibri" w:hAnsi="Times New Roman" w:cs="Times New Roman"/>
                <w:sz w:val="24"/>
                <w:szCs w:val="24"/>
                <w:lang w:eastAsia="lv-LV"/>
              </w:rPr>
              <w:t xml:space="preserve">uz 3.2.1.2. pasākumu – 7 511 063 </w:t>
            </w:r>
            <w:r w:rsidR="002F325E" w:rsidRPr="009C4709">
              <w:rPr>
                <w:rFonts w:ascii="Times New Roman" w:eastAsia="Calibri" w:hAnsi="Times New Roman" w:cs="Times New Roman"/>
                <w:i/>
                <w:iCs/>
                <w:sz w:val="24"/>
                <w:szCs w:val="24"/>
                <w:lang w:eastAsia="lv-LV"/>
              </w:rPr>
              <w:t>euro</w:t>
            </w:r>
            <w:r w:rsidR="002F325E" w:rsidRPr="009C4709">
              <w:rPr>
                <w:rFonts w:ascii="Times New Roman" w:eastAsia="Calibri" w:hAnsi="Times New Roman" w:cs="Times New Roman"/>
                <w:sz w:val="24"/>
                <w:szCs w:val="24"/>
                <w:lang w:eastAsia="lv-LV"/>
              </w:rPr>
              <w:t xml:space="preserve"> apmērā Eiropas Reģionālās attīstības fonda finansējums, kā arī papildus tiks piesaistīts valsts budžeta finansējums – 1 126 659 </w:t>
            </w:r>
            <w:r w:rsidR="002F325E" w:rsidRPr="009C4709">
              <w:rPr>
                <w:rFonts w:ascii="Times New Roman" w:eastAsia="Calibri" w:hAnsi="Times New Roman" w:cs="Times New Roman"/>
                <w:i/>
                <w:iCs/>
                <w:sz w:val="24"/>
                <w:szCs w:val="24"/>
                <w:lang w:eastAsia="lv-LV"/>
              </w:rPr>
              <w:t>euro</w:t>
            </w:r>
            <w:r w:rsidR="002F325E" w:rsidRPr="009C4709">
              <w:rPr>
                <w:rFonts w:ascii="Times New Roman" w:eastAsia="Calibri" w:hAnsi="Times New Roman" w:cs="Times New Roman"/>
                <w:sz w:val="24"/>
                <w:szCs w:val="24"/>
                <w:lang w:eastAsia="lv-LV"/>
              </w:rPr>
              <w:t xml:space="preserve"> un privātais, pašvaldību un plānošanas reģionu līdzfinansējums – 198 827 </w:t>
            </w:r>
            <w:r w:rsidR="002F325E" w:rsidRPr="009C4709">
              <w:rPr>
                <w:rFonts w:ascii="Times New Roman" w:eastAsia="Calibri" w:hAnsi="Times New Roman" w:cs="Times New Roman"/>
                <w:i/>
                <w:iCs/>
                <w:sz w:val="24"/>
                <w:szCs w:val="24"/>
                <w:lang w:eastAsia="lv-LV"/>
              </w:rPr>
              <w:t>euro</w:t>
            </w:r>
            <w:r w:rsidR="002F325E" w:rsidRPr="009C4709">
              <w:rPr>
                <w:rFonts w:ascii="Times New Roman" w:eastAsia="Calibri" w:hAnsi="Times New Roman" w:cs="Times New Roman"/>
                <w:sz w:val="24"/>
                <w:szCs w:val="24"/>
                <w:lang w:eastAsia="lv-LV"/>
              </w:rPr>
              <w:t xml:space="preserve"> apmērā.</w:t>
            </w:r>
          </w:p>
          <w:p w14:paraId="01B04967" w14:textId="1C8438AA" w:rsidR="00E50ED0" w:rsidRPr="009C4709" w:rsidRDefault="006F6872" w:rsidP="006475CA">
            <w:pPr>
              <w:spacing w:after="0" w:line="240" w:lineRule="auto"/>
              <w:jc w:val="both"/>
              <w:rPr>
                <w:rFonts w:ascii="Times New Roman" w:eastAsia="Calibri" w:hAnsi="Times New Roman" w:cs="Times New Roman"/>
                <w:sz w:val="24"/>
                <w:szCs w:val="24"/>
                <w:lang w:eastAsia="lv-LV"/>
              </w:rPr>
            </w:pPr>
            <w:r w:rsidRPr="009C4709">
              <w:rPr>
                <w:rFonts w:ascii="Times New Roman" w:eastAsia="Calibri" w:hAnsi="Times New Roman" w:cs="Times New Roman"/>
                <w:sz w:val="24"/>
                <w:szCs w:val="24"/>
                <w:lang w:eastAsia="lv-LV"/>
              </w:rPr>
              <w:t xml:space="preserve">2021.gada 6.aprīlī Finanšu ministrija ir saņēmusi Eiropas Komisijas skaidrojumu, ka ņemot vērā, ka projektā tiek veiktas nesaistītas atbalsta aktivitātes, neskatoties uz to, ka projekta kopējās atbilstīgās izmaksas pārsniedz 50 milj. </w:t>
            </w:r>
            <w:r w:rsidRPr="009C4709">
              <w:rPr>
                <w:rFonts w:ascii="Times New Roman" w:eastAsia="Calibri" w:hAnsi="Times New Roman" w:cs="Times New Roman"/>
                <w:i/>
                <w:iCs/>
                <w:sz w:val="24"/>
                <w:szCs w:val="24"/>
                <w:lang w:eastAsia="lv-LV"/>
              </w:rPr>
              <w:t>euro,</w:t>
            </w:r>
            <w:r w:rsidRPr="009C4709">
              <w:rPr>
                <w:rFonts w:ascii="Times New Roman" w:eastAsia="Calibri" w:hAnsi="Times New Roman" w:cs="Times New Roman"/>
                <w:sz w:val="24"/>
                <w:szCs w:val="24"/>
                <w:lang w:eastAsia="lv-LV"/>
              </w:rPr>
              <w:t xml:space="preserve"> projekts neklasificējas kā lielais projekts atbilstoši Eiropas Parlamenta un Padomes regulas (EU) Nr. 1303/2013 100.pantam.</w:t>
            </w:r>
          </w:p>
          <w:p w14:paraId="177E8A08" w14:textId="77777777" w:rsidR="006F6872" w:rsidRPr="009C4709" w:rsidRDefault="006F6872" w:rsidP="006475CA">
            <w:pPr>
              <w:spacing w:after="0" w:line="240" w:lineRule="auto"/>
              <w:jc w:val="both"/>
              <w:rPr>
                <w:rFonts w:ascii="Times New Roman" w:eastAsia="Calibri" w:hAnsi="Times New Roman" w:cs="Times New Roman"/>
                <w:sz w:val="24"/>
                <w:szCs w:val="24"/>
                <w:lang w:eastAsia="lv-LV"/>
              </w:rPr>
            </w:pPr>
          </w:p>
          <w:p w14:paraId="38975D1C" w14:textId="77777777" w:rsidR="00642B83" w:rsidRPr="009C4709" w:rsidRDefault="00642B83" w:rsidP="00642B83">
            <w:pPr>
              <w:pStyle w:val="ListParagraph"/>
              <w:numPr>
                <w:ilvl w:val="0"/>
                <w:numId w:val="1"/>
              </w:numPr>
              <w:jc w:val="both"/>
              <w:rPr>
                <w:rFonts w:ascii="Times New Roman" w:hAnsi="Times New Roman" w:cs="Times New Roman"/>
                <w:b/>
                <w:bCs/>
                <w:sz w:val="24"/>
                <w:szCs w:val="24"/>
              </w:rPr>
            </w:pPr>
            <w:r w:rsidRPr="009C4709">
              <w:rPr>
                <w:rFonts w:ascii="Times New Roman" w:hAnsi="Times New Roman" w:cs="Times New Roman"/>
                <w:b/>
                <w:bCs/>
                <w:sz w:val="24"/>
                <w:szCs w:val="24"/>
              </w:rPr>
              <w:t xml:space="preserve">MK noteikumu projekts paredz šādus grozījumus projekta Nr.3.2.1.2/16/l/001 un projekta Nr.3.2.1.2/16/l/002 ietvaros </w:t>
            </w:r>
          </w:p>
          <w:p w14:paraId="08EF4C9F" w14:textId="36C81E29" w:rsidR="00642B83" w:rsidRPr="009C4709" w:rsidRDefault="00642B83" w:rsidP="00EF205E">
            <w:pPr>
              <w:spacing w:after="0" w:line="240" w:lineRule="auto"/>
              <w:ind w:left="108" w:firstLine="425"/>
              <w:jc w:val="both"/>
              <w:rPr>
                <w:rFonts w:ascii="Times New Roman" w:hAnsi="Times New Roman" w:cs="Times New Roman"/>
                <w:sz w:val="24"/>
                <w:szCs w:val="24"/>
              </w:rPr>
            </w:pPr>
            <w:r w:rsidRPr="009C4709">
              <w:rPr>
                <w:rFonts w:ascii="Times New Roman" w:eastAsia="Calibri" w:hAnsi="Times New Roman" w:cs="Times New Roman"/>
                <w:sz w:val="24"/>
                <w:szCs w:val="24"/>
                <w:lang w:eastAsia="lv-LV"/>
              </w:rPr>
              <w:t xml:space="preserve">Ņemot vērā Covid-19 izplatību un saistībā ar to  noteiktos ierobežojumus ne tikai nacionālā, bet arī starptautiskā mērogā, nepieciešams pārskatīt un papildināt komersantiem pieejamo atbalstu, nosakot jaunas atbalstāmās darbības par tādiem pakalpojumiem, aktivitātēm, kas tiek pielāgotas vai ir </w:t>
            </w:r>
            <w:r w:rsidRPr="009C4709">
              <w:rPr>
                <w:rFonts w:ascii="Times New Roman" w:eastAsia="Calibri" w:hAnsi="Times New Roman" w:cs="Times New Roman"/>
                <w:sz w:val="24"/>
                <w:szCs w:val="24"/>
                <w:lang w:eastAsia="lv-LV"/>
              </w:rPr>
              <w:lastRenderedPageBreak/>
              <w:t xml:space="preserve">atbilstošas pašreizējai situācijai. Jāņem vērā arī veids kādā komersanti izvērš, pārprofilē savu darbību, šajā ziņā īpaša nozīme ir visa veida digitālajiem risinājumiem. Ņemot vērā iepriekš minēto </w:t>
            </w:r>
            <w:r w:rsidRPr="009C4709">
              <w:rPr>
                <w:rFonts w:ascii="Times New Roman" w:hAnsi="Times New Roman" w:cs="Times New Roman"/>
              </w:rPr>
              <w:t xml:space="preserve">projekts </w:t>
            </w:r>
            <w:r w:rsidRPr="009C4709">
              <w:rPr>
                <w:rFonts w:ascii="Times New Roman" w:hAnsi="Times New Roman" w:cs="Times New Roman"/>
                <w:sz w:val="24"/>
                <w:szCs w:val="24"/>
              </w:rPr>
              <w:t xml:space="preserve">Nr.3.2.1.2/16/l/001 un projekts Nr.3.2.1.2/16/l/002 tiek papildināti ar </w:t>
            </w:r>
            <w:r w:rsidR="00CB7D84" w:rsidRPr="009C4709">
              <w:rPr>
                <w:rFonts w:ascii="Times New Roman" w:hAnsi="Times New Roman" w:cs="Times New Roman"/>
                <w:sz w:val="24"/>
                <w:szCs w:val="24"/>
              </w:rPr>
              <w:t>tādām</w:t>
            </w:r>
            <w:r w:rsidRPr="009C4709">
              <w:rPr>
                <w:rFonts w:ascii="Times New Roman" w:hAnsi="Times New Roman" w:cs="Times New Roman"/>
                <w:sz w:val="24"/>
                <w:szCs w:val="24"/>
              </w:rPr>
              <w:t xml:space="preserve"> jaunām atbalstāmām darbībām</w:t>
            </w:r>
            <w:r w:rsidR="00CB7D84" w:rsidRPr="009C4709">
              <w:rPr>
                <w:rFonts w:ascii="Times New Roman" w:hAnsi="Times New Roman" w:cs="Times New Roman"/>
                <w:sz w:val="24"/>
                <w:szCs w:val="24"/>
              </w:rPr>
              <w:t xml:space="preserve">, kā </w:t>
            </w:r>
            <w:r w:rsidRPr="009C4709">
              <w:rPr>
                <w:rFonts w:ascii="Times New Roman" w:eastAsia="Calibri" w:hAnsi="Times New Roman" w:cs="Times New Roman"/>
                <w:b/>
                <w:bCs/>
                <w:sz w:val="24"/>
                <w:szCs w:val="24"/>
                <w:lang w:eastAsia="lv-LV"/>
              </w:rPr>
              <w:t>dalība starptautiskajās digitālajās izstādēs, konferencēs/semināros vai ārvalstu kontaktbiržās ar virtuālu stendu Latvijā, t.sk. virtuālo prezentācijas pasākumu organizēšana potenciālajiem klientiem</w:t>
            </w:r>
            <w:r w:rsidR="00CB7D84" w:rsidRPr="009C4709">
              <w:rPr>
                <w:rFonts w:ascii="Times New Roman" w:eastAsia="Calibri" w:hAnsi="Times New Roman" w:cs="Times New Roman"/>
                <w:sz w:val="24"/>
                <w:szCs w:val="24"/>
                <w:lang w:eastAsia="lv-LV"/>
              </w:rPr>
              <w:t>. Šis ir jauns digitāls risinājums, kas radies, pielāgojoties C</w:t>
            </w:r>
            <w:r w:rsidR="000530A5" w:rsidRPr="009C4709">
              <w:rPr>
                <w:rFonts w:ascii="Times New Roman" w:eastAsia="Calibri" w:hAnsi="Times New Roman" w:cs="Times New Roman"/>
                <w:sz w:val="24"/>
                <w:szCs w:val="24"/>
                <w:lang w:eastAsia="lv-LV"/>
              </w:rPr>
              <w:t>ovid</w:t>
            </w:r>
            <w:r w:rsidR="00CB7D84" w:rsidRPr="009C4709">
              <w:rPr>
                <w:rFonts w:ascii="Times New Roman" w:eastAsia="Calibri" w:hAnsi="Times New Roman" w:cs="Times New Roman"/>
                <w:sz w:val="24"/>
                <w:szCs w:val="24"/>
                <w:lang w:eastAsia="lv-LV"/>
              </w:rPr>
              <w:t>-19 radītajai situācijai pasaulē. Uzskatām, ka tas arī turpmāk būs aktuāls veids kā Latvijas uzņēmumi sevi varēs pārstāvēt starptautiskajā tirgū</w:t>
            </w:r>
            <w:r w:rsidR="000530A5" w:rsidRPr="009C4709">
              <w:rPr>
                <w:rFonts w:ascii="Times New Roman" w:eastAsia="Calibri" w:hAnsi="Times New Roman" w:cs="Times New Roman"/>
                <w:sz w:val="24"/>
                <w:szCs w:val="24"/>
                <w:lang w:eastAsia="lv-LV"/>
              </w:rPr>
              <w:t>, t</w:t>
            </w:r>
            <w:r w:rsidR="00CB7D84" w:rsidRPr="009C4709">
              <w:rPr>
                <w:rFonts w:ascii="Times New Roman" w:eastAsia="Calibri" w:hAnsi="Times New Roman" w:cs="Times New Roman"/>
                <w:sz w:val="24"/>
                <w:szCs w:val="24"/>
                <w:lang w:eastAsia="lv-LV"/>
              </w:rPr>
              <w:t>ādēļ atbalsts šādu stendu izbūvei Latvijā veicinās gan šādas nozares attīstību, gan būs nozīmīgs rīks Latvijas eksportspējīgo produktu/ pakalpojumu eksporta veicināšanā.</w:t>
            </w:r>
            <w:r w:rsidR="00EF205E" w:rsidRPr="009C4709">
              <w:rPr>
                <w:rFonts w:ascii="Times New Roman" w:eastAsia="Calibri" w:hAnsi="Times New Roman" w:cs="Times New Roman"/>
                <w:sz w:val="24"/>
                <w:szCs w:val="24"/>
                <w:lang w:eastAsia="lv-LV"/>
              </w:rPr>
              <w:t xml:space="preserve"> Attiecināmās izmaksas ietvers izstādes organizatora noteikto reģistrācijas maksu, dalībnieka informācijas izvietošanu izstādes katalogā vai speciālā preses izdevumā; stenda vizuālā koncepta izstrādes un izveides izmaksas; telpu (t.sk. studiju) īres izmaksas;  tehniskā aprīkojuma (filmēšanas) izmaksas tādas kā rīku un tehnoloģiju nomas izmaksas tiešsaistes produktu mārketinga instrumentārijam; digitālās platformas īres izmaksas.</w:t>
            </w:r>
          </w:p>
          <w:p w14:paraId="58C66975" w14:textId="141F0C23" w:rsidR="0082066E" w:rsidRPr="009C4709" w:rsidRDefault="00642B83" w:rsidP="00A465FE">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ab/>
            </w:r>
            <w:r w:rsidR="0082066E" w:rsidRPr="009C4709">
              <w:rPr>
                <w:rFonts w:ascii="Times New Roman" w:hAnsi="Times New Roman" w:cs="Times New Roman"/>
                <w:bCs/>
                <w:sz w:val="24"/>
                <w:szCs w:val="24"/>
              </w:rPr>
              <w:t xml:space="preserve">3.2.1.2. pasākuma ietvaros uzņēmēji jau var saņemt atbalstu zīmola vai produkta, vai pakalpojuma publicitāte ārvalstu specializētajos nozaru drukātajos un digitālajos medijos, kas atbilst Komisijas Regulas Nr. 1407/2013 atbalsta sniegšanas nosacījumiem, jo uzņēmuma zīmols ir sava veida filozofija (piem., apģērba zīmols “one wolf”, bērnu eco pārtikas zīmols “RŪDOLFS” vai kosmētikas zīmols “MADARA Cosmetics”), konkrēts veids, kā uzņēmums sevi pasniedz tirgū, parādot savas vērtības, kas, savukārt, noved pie jaunu klientu piesaistes. Līdzīgi kā produkta vai pakalpojuma publicitāte ir saistīta ar jaunu klientu piesaisti un nostiprināšanos jaunos tirgos, īpaši līdzīgu produktu vai pakalpojumu segmentā, kur valda augsta konkurence. Tomēr arī šīs aktivitātes ir tikai kā viens no līdzekļiem, lai pievērstu potenciālā klienta uzmanību uzņēmumam un viņa produktam un nav tiešā mērā saistītas ar eksportētajiem daudzumiem vai darbību vai citiem kārtējiem izdevumiem, kas saistīti ar eksporta darbībām. Vēršam uzmanību, ka precīzi izstrādāts zīmols, rada pievienoto vērtību arī uzņēmuma produktiem vai pakalpojumiem, piešķirot tam citu redzējumu, tādejādi veicinot atpazīstamību un </w:t>
            </w:r>
            <w:r w:rsidR="0082066E" w:rsidRPr="009C4709">
              <w:rPr>
                <w:rFonts w:ascii="Times New Roman" w:hAnsi="Times New Roman" w:cs="Times New Roman"/>
                <w:bCs/>
                <w:sz w:val="24"/>
                <w:szCs w:val="24"/>
              </w:rPr>
              <w:lastRenderedPageBreak/>
              <w:t xml:space="preserve">redzamību tirgū. Ņemot vērā iepriekš minēto ir būtiski paplašināt atbalstāmās darbības iekļaujot tajās arī </w:t>
            </w:r>
            <w:r w:rsidR="0082066E" w:rsidRPr="009C4709">
              <w:rPr>
                <w:rFonts w:ascii="Times New Roman" w:hAnsi="Times New Roman" w:cs="Times New Roman"/>
                <w:b/>
                <w:sz w:val="24"/>
                <w:szCs w:val="24"/>
              </w:rPr>
              <w:t>preču zīmes un dizainparauga izstrādi</w:t>
            </w:r>
            <w:r w:rsidR="00A465FE" w:rsidRPr="009C4709">
              <w:rPr>
                <w:rFonts w:ascii="Times New Roman" w:hAnsi="Times New Roman" w:cs="Times New Roman"/>
                <w:b/>
                <w:sz w:val="24"/>
                <w:szCs w:val="24"/>
              </w:rPr>
              <w:t xml:space="preserve"> </w:t>
            </w:r>
            <w:r w:rsidR="00A465FE" w:rsidRPr="009C4709">
              <w:rPr>
                <w:rFonts w:ascii="Times New Roman" w:hAnsi="Times New Roman" w:cs="Times New Roman"/>
                <w:bCs/>
                <w:sz w:val="24"/>
                <w:szCs w:val="24"/>
              </w:rPr>
              <w:t>(MK noteikumu projekta 14.13. apakšpunktā paredzēts attiecināt eksportējošo uzņēmumu preču zīmes un dizainparauga izstrādes, kā arī reģistrācijas izmaksas, līdzīgi 18.8. apakšpunktā paredzēts attiecināt tūrisma nozares uzņēmumu preču zīmes izstrādes, kā arī reģistrācijas izmaksas, un 18.9. apakšpunktā paredzēts attiecināt preču zīmes vai produkta publicitātes izmaksas tūrisma nozares drukātajos vai digitālajos medijos. Tiks attiecinātas arī preču zīmes izstrādes izmaksas, ja preču zīme netiek reģistrēta).</w:t>
            </w:r>
          </w:p>
          <w:p w14:paraId="22B1B0C8" w14:textId="647D7581" w:rsidR="003470E1" w:rsidRPr="009C4709" w:rsidRDefault="00642B83" w:rsidP="00642B83">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Šajā kontekstā komersantiem būtiski ir saņemt atbalstu arī</w:t>
            </w:r>
            <w:r w:rsidRPr="009C4709">
              <w:rPr>
                <w:rFonts w:ascii="Times New Roman" w:hAnsi="Times New Roman" w:cs="Times New Roman"/>
                <w:b/>
                <w:sz w:val="24"/>
                <w:szCs w:val="24"/>
              </w:rPr>
              <w:t xml:space="preserve"> ārvalstu atbilstošās nozares ekspertu piesaiste eksporta tirgos, kā arī pasākuma mērķa grupai tirgus pētījumu mērķa tirgos izstrādei</w:t>
            </w:r>
            <w:r w:rsidR="00B736F9" w:rsidRPr="009C4709">
              <w:rPr>
                <w:rFonts w:ascii="Times New Roman" w:hAnsi="Times New Roman" w:cs="Times New Roman"/>
                <w:b/>
                <w:sz w:val="24"/>
                <w:szCs w:val="24"/>
              </w:rPr>
              <w:t xml:space="preserve"> un iegādei</w:t>
            </w:r>
            <w:r w:rsidRPr="009C4709">
              <w:rPr>
                <w:rFonts w:ascii="Times New Roman" w:hAnsi="Times New Roman" w:cs="Times New Roman"/>
                <w:bCs/>
                <w:sz w:val="24"/>
                <w:szCs w:val="24"/>
              </w:rPr>
              <w:t xml:space="preserve">. </w:t>
            </w:r>
            <w:r w:rsidR="003470E1" w:rsidRPr="009C4709">
              <w:rPr>
                <w:rFonts w:ascii="Times New Roman" w:hAnsi="Times New Roman" w:cs="Times New Roman"/>
                <w:bCs/>
                <w:sz w:val="24"/>
                <w:szCs w:val="24"/>
              </w:rPr>
              <w:t xml:space="preserve">Ekonomikas ministrijas ieskatā tādas atbalstāmās darbības kā tirgus pētījumi mērķa tirgos un ārvalstu atbilstošās nozares ekspertu piesaiste eksporta tirgos nav tiešā mērā saistītas ar eksportētajiem daudzumiem, izplatīšanas tīkla izveidi un darbību vai citiem kārtējiem izdevumiem, kas saistīti ar eksporta darbībām. Savā būtībā tirgus pētījumi un ārvalstu nozaru ekspertu piesaiste ir saistīta ar konkrētā eksporta tirgus izpēti un komersantam sniedz redzējumu par tirgus aktuālo situāciju, citiem vārdiem šīs darbības ir saistītas ar komersantam interesējošas informācijas iegūšanu, apkopošanu, kam drīzāk ir konsultatīva (informatīva) forma un saturs </w:t>
            </w:r>
            <w:r w:rsidR="00B736F9" w:rsidRPr="009C4709">
              <w:rPr>
                <w:rFonts w:ascii="Times New Roman" w:hAnsi="Times New Roman" w:cs="Times New Roman"/>
                <w:bCs/>
                <w:sz w:val="24"/>
                <w:szCs w:val="24"/>
              </w:rPr>
              <w:t>līdz ar to</w:t>
            </w:r>
            <w:r w:rsidR="003470E1" w:rsidRPr="009C4709">
              <w:rPr>
                <w:rFonts w:ascii="Times New Roman" w:hAnsi="Times New Roman" w:cs="Times New Roman"/>
                <w:bCs/>
                <w:sz w:val="24"/>
                <w:szCs w:val="24"/>
              </w:rPr>
              <w:t xml:space="preserve"> nav tieši saistītas ar tirdzniecību ārvalstīs. Saistībā ar ārvalstu atbilstošās nozares eksperta pakalpojumiem tiek segtas  izmaksas eksporta tirgus stratēģijas izstrādei un realizēšanai dalībnieka eksporta tirgos. Lai arī šie pakalpojumi ir vērsti uz produktu veiksmīgu ieiešanu eksporta tirgos, tomēr tiem ir tikai pastarpināta nozīme (savā būtībā tā ir teorētiskā zināšanu bāze) un nav tieši saistīti ar eksportēto apjomu vai izplatīšanas tīkla izveidi.</w:t>
            </w:r>
            <w:r w:rsidR="00B736F9" w:rsidRPr="009C4709">
              <w:rPr>
                <w:rFonts w:ascii="Times New Roman" w:hAnsi="Times New Roman" w:cs="Times New Roman"/>
                <w:bCs/>
                <w:sz w:val="24"/>
                <w:szCs w:val="24"/>
              </w:rPr>
              <w:t xml:space="preserve"> </w:t>
            </w:r>
            <w:r w:rsidR="003D2005" w:rsidRPr="009C4709">
              <w:rPr>
                <w:rFonts w:ascii="Times New Roman" w:hAnsi="Times New Roman" w:cs="Times New Roman"/>
                <w:bCs/>
                <w:sz w:val="24"/>
                <w:szCs w:val="24"/>
              </w:rPr>
              <w:t xml:space="preserve">Nenoliedzams ir dažādu procesu digitalizācijas pienesums uzņēmējdarbības konkurētspējas veicināšanā, jo īpaši Covid-19 ierobežojumu laikā, komersantu spēja pārnest uzņēmējdarbību uz digitālo vidi ir viens no galvenajiem ne tikai konkurētspējas veicināšanas, bet arī pastāvēšanas nosacījumiem. </w:t>
            </w:r>
            <w:r w:rsidR="00B24814" w:rsidRPr="009C4709">
              <w:rPr>
                <w:rFonts w:ascii="Times New Roman" w:hAnsi="Times New Roman" w:cs="Times New Roman"/>
                <w:bCs/>
                <w:sz w:val="24"/>
                <w:szCs w:val="24"/>
              </w:rPr>
              <w:t xml:space="preserve">Ekonomikas ministrija vērš uzmanību, ka atbilstoši Digitālās ekonomikas un sabiedrības indeksam (DESI) par 2020. gadu, digitālo tehnoloģiju integrācijas jomā Latvija ieņem 23. vietu ES valstu vidū un šis rādītājs ir krietni zemāks par ES vidējo līmeni. Salīdzinājumā </w:t>
            </w:r>
            <w:r w:rsidR="00B24814" w:rsidRPr="009C4709">
              <w:rPr>
                <w:rFonts w:ascii="Times New Roman" w:hAnsi="Times New Roman" w:cs="Times New Roman"/>
                <w:bCs/>
                <w:sz w:val="24"/>
                <w:szCs w:val="24"/>
              </w:rPr>
              <w:lastRenderedPageBreak/>
              <w:t xml:space="preserve">ar pagājušo gadu Latvijai ir izdevies pakāpties par vienu vietu, taču tā nav panākusi ievērojamu progresu un joprojām visi digitālo tehnoloģiju integrācijas sasniegumi ir zemāki par ES vidējiem rādītājiem. Arī informatīvajā ziņojumā par Latvijas dalību Ekonomiskās sadarbības un attīstības organizācijā “Going Digital in Latvia” uzsvērts, ka Latvija atpaliek no ES uzņēmumu īpatsvara ziņā, kas izmanto IKT - gan pamattehnoloģijas, gan specifiskās atbalsta tehnoloģijas. Ņemot vērā iepriekš minēto ir nepieciešams stimulēt Latvijas komersantus, izmantot progresīvas tehnoloģijas un jaunas inovatīvas uzņēmējdarbības metodes, tādējādi, īstenojot digitālo transformāciju uzņēmumos un sekmējot to konkurētspēju. Tai pat laikā Covid-19 krīzes kontekstā no uzņēmēju puses ir lielāka interese pēc atbalsta pārmaiņu vadības stratēģijas izstrādei. 2020 gadā veiktajā uzņēmēju aptaujā 13,64% uzņēmēju ir norādījuši, ka nākamo trīs gadu laikā plāno izveidot digitalizācijas stratēģiju. Ir nepieciešams identificēt uzņēmumu dažādās digitalizācijas vajadzības un piedāvāt pielāgotus atbalsta pasākumus. Veicinot digitalizācijas procesu attīstību komercdarbībā, tiek sekmēta produktivitātes paaugstināšana ar mērķtiecīgu resursu ieguldīšanu augstākas pievienotās vērtības radīšanai komersantu darbības procesos, kā rezultātā veidosies Latvijas uzņēmēju konkurētspējas priekšrocības. </w:t>
            </w:r>
            <w:r w:rsidR="003D2005" w:rsidRPr="009C4709">
              <w:rPr>
                <w:rFonts w:ascii="Times New Roman" w:hAnsi="Times New Roman" w:cs="Times New Roman"/>
                <w:bCs/>
                <w:sz w:val="24"/>
                <w:szCs w:val="24"/>
              </w:rPr>
              <w:t xml:space="preserve">Ņemot vērā iepriekš minēto MK noteikumu projektā tiek identificētas tādas atbalstāmās darbības, kas vērstas uz digitalizācijas pilnveidošanas pasākumiem, piem., tīmekļvietnes, aplikāciju, digitālo risinājumu un virtuālās komunikācijas platformu (no angļu valodas </w:t>
            </w:r>
            <w:r w:rsidR="003D2005" w:rsidRPr="009C4709">
              <w:rPr>
                <w:rFonts w:ascii="Times New Roman" w:hAnsi="Times New Roman" w:cs="Times New Roman"/>
                <w:bCs/>
                <w:i/>
                <w:iCs/>
                <w:sz w:val="24"/>
                <w:szCs w:val="24"/>
              </w:rPr>
              <w:t>phygital event</w:t>
            </w:r>
            <w:r w:rsidR="003D2005" w:rsidRPr="009C4709">
              <w:rPr>
                <w:rFonts w:ascii="Times New Roman" w:hAnsi="Times New Roman" w:cs="Times New Roman"/>
                <w:bCs/>
                <w:sz w:val="24"/>
                <w:szCs w:val="24"/>
              </w:rPr>
              <w:t xml:space="preserve"> platformas) izstrāde, digitālo prezentāciju un mārketinga materiālu veidošanas platformu iegāde, izstrāde vai  abonēšanas perioda apmaksa, kā arī datu vadības un analīzes sistēmu izstrāde, licenču iegāde vai abonēšanas apmaksa.</w:t>
            </w:r>
            <w:r w:rsidR="00AC51CD" w:rsidRPr="009C4709">
              <w:rPr>
                <w:rFonts w:ascii="Times New Roman" w:hAnsi="Times New Roman" w:cs="Times New Roman"/>
                <w:bCs/>
                <w:sz w:val="24"/>
                <w:szCs w:val="24"/>
              </w:rPr>
              <w:t xml:space="preserve"> Izvērtējot digitālā mārketinga pakalpojumu atbilstību Komisijas regulas Nr. 1407/2013 1. panta 1. punkta d) apakšpunkta nosacījumiem, jāņem vērā, ka savā būtībā digitālais mārketings koncentrējas uz mārketinga aktivitātēm digitālajā vidē (piem., e-pasta mārketingu, interneta pārlūku mārketingu, digitālās mārketinga stratēģijas izstrāde;  saistošu tekstu, atbilstoši sociālo mediju stilam un prasībām sagatavošana un vizuālā materiāla izstrāde; mājas lapu vai sociālo tīklu kontu izstrāde; video materiālu izstrāde), nenoliedzami, ka digitālais mārketings tiek izmantots, lai veicinātu produktu vai pakalpojumu pārdošanu, tomēr tas nav tieši saistīts ar </w:t>
            </w:r>
            <w:r w:rsidR="00AC51CD" w:rsidRPr="009C4709">
              <w:rPr>
                <w:rFonts w:ascii="Times New Roman" w:hAnsi="Times New Roman" w:cs="Times New Roman"/>
                <w:bCs/>
                <w:sz w:val="24"/>
                <w:szCs w:val="24"/>
              </w:rPr>
              <w:lastRenderedPageBreak/>
              <w:t>eksportētajiem daudzumiem vai darbību vai citiem kārtējiem izdevumiem, kas saistīti ar eksporta darbībām. Digitālā marketinga aktivitātes mērķis ir atrast jaunus klientus, sasniegt tos un nodot informāciju par produktu vai pakalpojumu jaunā – digitālā vidē.</w:t>
            </w:r>
          </w:p>
          <w:p w14:paraId="3C11B253" w14:textId="129CAE32" w:rsidR="00873527" w:rsidRPr="009C4709" w:rsidRDefault="00873527" w:rsidP="00642B83">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 xml:space="preserve">Attiecībā uz internetveikalu izveidi jāņem vērā šāda </w:t>
            </w:r>
            <w:r w:rsidR="006F5CDB" w:rsidRPr="009C4709">
              <w:rPr>
                <w:rFonts w:ascii="Times New Roman" w:hAnsi="Times New Roman" w:cs="Times New Roman"/>
                <w:bCs/>
                <w:sz w:val="24"/>
                <w:szCs w:val="24"/>
              </w:rPr>
              <w:t xml:space="preserve">ar </w:t>
            </w:r>
            <w:r w:rsidRPr="009C4709">
              <w:rPr>
                <w:rFonts w:ascii="Times New Roman" w:hAnsi="Times New Roman" w:cs="Times New Roman"/>
                <w:bCs/>
                <w:sz w:val="24"/>
                <w:szCs w:val="24"/>
              </w:rPr>
              <w:t>Eiropas Komisij</w:t>
            </w:r>
            <w:r w:rsidR="006F5CDB" w:rsidRPr="009C4709">
              <w:rPr>
                <w:rFonts w:ascii="Times New Roman" w:hAnsi="Times New Roman" w:cs="Times New Roman"/>
                <w:bCs/>
                <w:sz w:val="24"/>
                <w:szCs w:val="24"/>
              </w:rPr>
              <w:t>u saskaņotā argumentā</w:t>
            </w:r>
            <w:r w:rsidRPr="009C4709">
              <w:rPr>
                <w:rFonts w:ascii="Times New Roman" w:hAnsi="Times New Roman" w:cs="Times New Roman"/>
                <w:bCs/>
                <w:sz w:val="24"/>
                <w:szCs w:val="24"/>
              </w:rPr>
              <w:t>cija:</w:t>
            </w:r>
          </w:p>
          <w:p w14:paraId="76992DB3" w14:textId="77777777" w:rsidR="00873527" w:rsidRPr="009C4709" w:rsidRDefault="00873527" w:rsidP="00873527">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1.</w:t>
            </w:r>
            <w:r w:rsidRPr="009C4709">
              <w:rPr>
                <w:rFonts w:ascii="Times New Roman" w:hAnsi="Times New Roman" w:cs="Times New Roman"/>
                <w:bCs/>
                <w:sz w:val="24"/>
                <w:szCs w:val="24"/>
              </w:rPr>
              <w:tab/>
            </w:r>
            <w:r w:rsidRPr="009C4709">
              <w:rPr>
                <w:rFonts w:ascii="Times New Roman" w:hAnsi="Times New Roman" w:cs="Times New Roman"/>
                <w:bCs/>
                <w:sz w:val="24"/>
                <w:szCs w:val="24"/>
                <w:u w:val="single"/>
              </w:rPr>
              <w:t>Internetveikals kā neatraujama digitālā mārketinga sastāvdaļa</w:t>
            </w:r>
            <w:r w:rsidRPr="009C4709">
              <w:rPr>
                <w:rFonts w:ascii="Times New Roman" w:hAnsi="Times New Roman" w:cs="Times New Roman"/>
                <w:bCs/>
                <w:sz w:val="24"/>
                <w:szCs w:val="24"/>
              </w:rPr>
              <w:t xml:space="preserve"> - internetveikals ir neatraujami saistīts ar komersanta spēju konkurēt tirgū un nodot informāciju klientam par savu produktu, tirdzniecība ir tikai galējais rezultāts, ko ne vienmēr garantē fakts, ka ir internetveikals. Ieguldījums digitālo risinājumu daudzveidībā ir tieši saistīts ar komersanta konkurētspēju, tomēr tam nav tiešas ietekmes uz eksportējamiem apjomiem. Pirms klients izlemj par konkrēta produkta iegādi tiek ievākta būtiskā ar to saistītā informācija, tāda, kā izmērs, materiāls, atbilstība standartiem, tehniskie parametri u.c., kas ļauj pieņemt lēmumu. Daļēji šāda informācija klientiem ir pieejama izmantojot citus digitālos pakalpojumus (piem., digitālā mārketinga ietvaros, informācija komersanta mājaslapā par jaunām produktu līnijām utt.), tomēr izprotot klientu paradumus meklēt un salīdzināt informāciju pēc iespējas koncentrētāka veidā, tad interneta veikals ir tieši tā vide, kur vienuviet var iegūt visu nepieciešamo informāciju par potenciāli interesējošo produktu. Uzsveram, ka šajā laikā, kad lielākā daļa informācijas apmaiņas notiek tieši digitālajā vidē, ir nepieciešams rast un izmantot tādus risinājumus, kas vistiešāk ir vērsti uz konkrēta mērķa sasniegšanu, nevis tērēt laiku informācijas iegūšanā, tāpēc internetveikali ir neatraujami saistīti primāri ar digitālo mārketingu, t.i. ar informācijas tālāk nodošanu klientam gan vietējā tirgū, gan ārvalstu tirgos. Ņemot vērā iepriekš minēto internetveikalu izstrāde ir tāds digitālais pakalpojums, kas tiešā veidā nav saistīts ar eksporta darbībām.</w:t>
            </w:r>
          </w:p>
          <w:p w14:paraId="6D7B1C7E" w14:textId="77777777" w:rsidR="00873527" w:rsidRPr="009C4709" w:rsidRDefault="00873527" w:rsidP="00873527">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2.</w:t>
            </w:r>
            <w:r w:rsidRPr="009C4709">
              <w:rPr>
                <w:rFonts w:ascii="Times New Roman" w:hAnsi="Times New Roman" w:cs="Times New Roman"/>
                <w:bCs/>
                <w:sz w:val="24"/>
                <w:szCs w:val="24"/>
              </w:rPr>
              <w:tab/>
            </w:r>
            <w:r w:rsidRPr="009C4709">
              <w:rPr>
                <w:rFonts w:ascii="Times New Roman" w:hAnsi="Times New Roman" w:cs="Times New Roman"/>
                <w:bCs/>
                <w:sz w:val="24"/>
                <w:szCs w:val="24"/>
                <w:u w:val="single"/>
              </w:rPr>
              <w:t>Internetveikals nav tieši saistīts ar izplatīšanas tīkla izveidi</w:t>
            </w:r>
            <w:r w:rsidRPr="009C4709">
              <w:rPr>
                <w:rFonts w:ascii="Times New Roman" w:hAnsi="Times New Roman" w:cs="Times New Roman"/>
                <w:bCs/>
                <w:sz w:val="24"/>
                <w:szCs w:val="24"/>
              </w:rPr>
              <w:t xml:space="preserve"> – internetveikals ir uzņēmēja rīcībā esošs instruments (informācijas kanāls) ar kura palīdzību viņš var sasniegt savus klientus, gan iekšējā tirgū, gan ārējos tirgos, tomēr jāņem vērā, ka paša par sevi internetveikala esamība nenozīmē izplatīšanas tīkla izveidi kādā eksporta tirgū. Lai runātu par izplatīšanas tīkla izveidi svarīgi ņemt vērā uzņēmuma daudzveidīgās, mērķtiecīgās aktivitātes, kas pakārtotas secīgi viena otrai var nodrošināt produkta veiksmīgu ieiešanu eksporta tirgū. Vienlaikus </w:t>
            </w:r>
            <w:r w:rsidRPr="009C4709">
              <w:rPr>
                <w:rFonts w:ascii="Times New Roman" w:hAnsi="Times New Roman" w:cs="Times New Roman"/>
                <w:bCs/>
                <w:sz w:val="24"/>
                <w:szCs w:val="24"/>
              </w:rPr>
              <w:lastRenderedPageBreak/>
              <w:t>internetveikala izveide pati par sevi vēl neidentificē mērķa (eksporta) tirgu, tā drīzāk ir vērsta uz konkrētu klientu, kam šāds produkts būtu nepieciešams. Piem., nevar uzskatīt, ka gadījumā, ja internetveikalā informācija ir pieejama angļu valodā tas nozīmētu izplatīšanas tīkla izveidi visā angliski runājošajā pasaulē, jo iespējams uzņēmums savas mārketinga aktivitātes izvērš tieši Skandināvijas tirgū, tomēr izmanto angļu valodu, lai sasniegtu plašāku tirgus daļu ietaupot resursus uz atšķirīgo valodu tulkojumu. Līdz ar to internetveikala izveide nav tieši saistāma ar uzņēmuma produktu izplatīšanas tīkla izveidi.</w:t>
            </w:r>
          </w:p>
          <w:p w14:paraId="4A950394" w14:textId="75B0ED16" w:rsidR="00DD3B3D" w:rsidRDefault="00873527" w:rsidP="00873527">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3.</w:t>
            </w:r>
            <w:r w:rsidRPr="009C4709">
              <w:rPr>
                <w:rFonts w:ascii="Times New Roman" w:hAnsi="Times New Roman" w:cs="Times New Roman"/>
                <w:bCs/>
                <w:sz w:val="24"/>
                <w:szCs w:val="24"/>
              </w:rPr>
              <w:tab/>
            </w:r>
            <w:r w:rsidRPr="009C4709">
              <w:rPr>
                <w:rFonts w:ascii="Times New Roman" w:hAnsi="Times New Roman" w:cs="Times New Roman"/>
                <w:bCs/>
                <w:sz w:val="24"/>
                <w:szCs w:val="24"/>
                <w:u w:val="single"/>
              </w:rPr>
              <w:t>Līdzīga interpretācijas pieeja citos gadījumos - Komisijas regulas Nr.1407/2013 preambulas 9.apsvērumā minētais eksporta atbalsts ir skaidrots kā</w:t>
            </w:r>
            <w:r w:rsidRPr="009C4709">
              <w:rPr>
                <w:rFonts w:ascii="Times New Roman" w:hAnsi="Times New Roman" w:cs="Times New Roman"/>
                <w:bCs/>
                <w:sz w:val="24"/>
                <w:szCs w:val="24"/>
              </w:rPr>
              <w:t>: atbalsts, kas tieši saistīts ar eksportētajiem daudzumiem, atbalsts izplatīšanas tīkla izveidei un darbībai, atbalsts citiem kārtējiem izdevumiem, kas saistīti ar eksporta darbību. Ar eksportu saistītas darbības nav, piemēram, atbalsts, lai segtu izmaksas, kas saistītas ar piedalīšanos tirdzniecības izstādēs; pētījumu vai konsultāciju pakalpojumi, kas vajadzīgi jauna vai esoša produkta laišanai tirgū jaunā tirgū citā dalībvalstī vai trešā valstī; atbalsts vispārējai apmācībai, piemēram, valodu apmācībai; produktu reģistrācija un sertifikācija nav tieši saistīta ar eksportētajiem daudzumiem vai tieši veicina eksporta infrastruktūras attīstību (taču šādam atbalstam nevajadzētu atbrīvot uzņēmumu no kārtējiem (atkārtotiem) izdevumiem, kas saistīti ar eksporta darbībām).” Analoģiski var uzskatīt, ka internetveikalu izveide nav tieši saistīta ar eksportējošiem daudzumiem, taču tā uzturēšanas izmaksas (domēna vārda uzturēšanas gada maksa, hostinga jeb mājas lapu uzturēšanas u.c. izmaksas), varētu tikt uzskatītas kā kārtējie (atkārtotie) izdevumi, kuriem atbalstu nesniedz.</w:t>
            </w:r>
            <w:r w:rsidR="007F5BEC" w:rsidRPr="009C4709">
              <w:rPr>
                <w:rFonts w:ascii="Times New Roman" w:hAnsi="Times New Roman" w:cs="Times New Roman"/>
                <w:bCs/>
                <w:sz w:val="24"/>
                <w:szCs w:val="24"/>
              </w:rPr>
              <w:t xml:space="preserve"> </w:t>
            </w:r>
            <w:r w:rsidR="00DD3B3D">
              <w:rPr>
                <w:rFonts w:ascii="Times New Roman" w:hAnsi="Times New Roman" w:cs="Times New Roman"/>
                <w:bCs/>
                <w:sz w:val="24"/>
                <w:szCs w:val="24"/>
              </w:rPr>
              <w:t xml:space="preserve">Līdz ar to </w:t>
            </w:r>
            <w:r w:rsidR="00DD3B3D" w:rsidRPr="00DD3B3D">
              <w:rPr>
                <w:rFonts w:ascii="Times New Roman" w:hAnsi="Times New Roman" w:cs="Times New Roman"/>
                <w:bCs/>
                <w:sz w:val="24"/>
                <w:szCs w:val="24"/>
              </w:rPr>
              <w:t>3.2.1.2.pasākuma ietvaros ir atbalstāmas tikai tādas interneta veikala izstrādes izmaksas, kas nav saistītas ar eksporta darbībām uz kādu konkrētu ES dalībvalsti vai trešo valsti, un izmaksas nav tieši saistītas ar izplatīšanas tīkla izveidi konkrētas valsts potenciālo pircēju iegūšanai</w:t>
            </w:r>
            <w:r w:rsidR="00DD3B3D">
              <w:rPr>
                <w:rFonts w:ascii="Times New Roman" w:hAnsi="Times New Roman" w:cs="Times New Roman"/>
                <w:bCs/>
                <w:sz w:val="24"/>
                <w:szCs w:val="24"/>
              </w:rPr>
              <w:t>.</w:t>
            </w:r>
          </w:p>
          <w:p w14:paraId="7767BDEC" w14:textId="6FA290AC" w:rsidR="00873527" w:rsidRPr="009C4709" w:rsidRDefault="00DD3B3D" w:rsidP="00873527">
            <w:pPr>
              <w:spacing w:after="0" w:line="240" w:lineRule="auto"/>
              <w:ind w:left="173"/>
              <w:jc w:val="both"/>
              <w:rPr>
                <w:rFonts w:ascii="Times New Roman" w:hAnsi="Times New Roman" w:cs="Times New Roman"/>
                <w:bCs/>
                <w:sz w:val="24"/>
                <w:szCs w:val="24"/>
              </w:rPr>
            </w:pPr>
            <w:r w:rsidRPr="00DD3B3D">
              <w:rPr>
                <w:rFonts w:ascii="Times New Roman" w:hAnsi="Times New Roman" w:cs="Times New Roman"/>
                <w:bCs/>
                <w:sz w:val="24"/>
                <w:szCs w:val="24"/>
              </w:rPr>
              <w:t xml:space="preserve">Ņemot vērā iepriekš minēto, pirms internetveikalu izveides izmaksu iekļaušanas projekta attiecināmās izmaksās, finansējuma saņēmējs (atbalsta sniedzējs) nodrošinās šo izmaksu atbilstības vērtēšanu </w:t>
            </w:r>
            <w:r w:rsidRPr="00DD3B3D">
              <w:rPr>
                <w:rFonts w:ascii="Times New Roman" w:hAnsi="Times New Roman" w:cs="Times New Roman"/>
                <w:bCs/>
                <w:i/>
                <w:iCs/>
                <w:sz w:val="24"/>
                <w:szCs w:val="24"/>
              </w:rPr>
              <w:t>de minimis</w:t>
            </w:r>
            <w:r w:rsidRPr="00DD3B3D">
              <w:rPr>
                <w:rFonts w:ascii="Times New Roman" w:hAnsi="Times New Roman" w:cs="Times New Roman"/>
                <w:bCs/>
                <w:sz w:val="24"/>
                <w:szCs w:val="24"/>
              </w:rPr>
              <w:t xml:space="preserve"> regulas nosacījumiem katra atsevišķa projekta līmenī. Šo izmaksu atbilstības vērtēšanas kārtība un nosacījumi tiks iekļauti finansējuma saņēmēja (atbalsta sniedzēja) izstrādātajā kārtībā </w:t>
            </w:r>
            <w:r w:rsidRPr="00DD3B3D">
              <w:rPr>
                <w:rFonts w:ascii="Times New Roman" w:hAnsi="Times New Roman" w:cs="Times New Roman"/>
                <w:bCs/>
                <w:sz w:val="24"/>
                <w:szCs w:val="24"/>
              </w:rPr>
              <w:lastRenderedPageBreak/>
              <w:t>(metodikā), kādā izvēlas, piešķir un uzskaita atbalstu pasākuma mērķa grupai</w:t>
            </w:r>
            <w:r w:rsidR="007F5BEC" w:rsidRPr="009C4709">
              <w:rPr>
                <w:rFonts w:ascii="Times New Roman" w:hAnsi="Times New Roman" w:cs="Times New Roman"/>
                <w:bCs/>
                <w:sz w:val="24"/>
                <w:szCs w:val="24"/>
              </w:rPr>
              <w:t>.</w:t>
            </w:r>
            <w:r w:rsidR="006F5CDB" w:rsidRPr="009C4709">
              <w:rPr>
                <w:rFonts w:ascii="Times New Roman" w:hAnsi="Times New Roman" w:cs="Times New Roman"/>
                <w:bCs/>
                <w:sz w:val="24"/>
                <w:szCs w:val="24"/>
              </w:rPr>
              <w:t xml:space="preserve"> </w:t>
            </w:r>
          </w:p>
          <w:p w14:paraId="597E8060" w14:textId="615A52AB" w:rsidR="006F5CDB" w:rsidRPr="009C4709" w:rsidRDefault="006F5CDB" w:rsidP="006F5CDB">
            <w:pPr>
              <w:spacing w:after="0" w:line="240" w:lineRule="auto"/>
              <w:ind w:left="173"/>
              <w:jc w:val="both"/>
              <w:rPr>
                <w:rFonts w:ascii="Times New Roman" w:hAnsi="Times New Roman" w:cs="Times New Roman"/>
                <w:bCs/>
                <w:sz w:val="24"/>
                <w:szCs w:val="24"/>
              </w:rPr>
            </w:pPr>
            <w:r w:rsidRPr="009C4709">
              <w:rPr>
                <w:rFonts w:ascii="Times New Roman" w:hAnsi="Times New Roman" w:cs="Times New Roman"/>
                <w:bCs/>
                <w:sz w:val="24"/>
                <w:szCs w:val="24"/>
              </w:rPr>
              <w:t>Ņemot vērā, ka gan 3.2.1.2. pasākumā, gan 3.1.1.6. pasākuma ietvaros ir uzņēmējiem ir pieejami aktivitātes, kas saistītas ar internetveikalu pilnveidošanu, Ekonomikas ministrija sniedz skaidrojumu kā šo pasākumu ietvaros tiek nodrošināta demarkācija, t.i., lai atbalsta saņēmējs vienām un tām pašām izmaksām atbalstu nesaņem vienlaicīgi 3.2.1.2. un 3.1.1.6. pasākuma ietvaros:</w:t>
            </w:r>
          </w:p>
          <w:p w14:paraId="650FC3C1" w14:textId="35A024D0" w:rsidR="006F5CDB" w:rsidRPr="009C4709" w:rsidRDefault="006F5CDB" w:rsidP="006F5CDB">
            <w:pPr>
              <w:numPr>
                <w:ilvl w:val="0"/>
                <w:numId w:val="7"/>
              </w:numPr>
              <w:spacing w:after="0" w:line="240" w:lineRule="auto"/>
              <w:jc w:val="both"/>
              <w:rPr>
                <w:rFonts w:ascii="Times New Roman" w:hAnsi="Times New Roman" w:cs="Times New Roman"/>
                <w:bCs/>
                <w:sz w:val="24"/>
                <w:szCs w:val="24"/>
              </w:rPr>
            </w:pPr>
            <w:r w:rsidRPr="009C4709">
              <w:rPr>
                <w:rFonts w:ascii="Times New Roman" w:hAnsi="Times New Roman" w:cs="Times New Roman"/>
                <w:bCs/>
                <w:sz w:val="24"/>
                <w:szCs w:val="24"/>
              </w:rPr>
              <w:t>3.2.1.2. un 3.1.1.6. pasākuma ietvaros tiek nodrošināta informācijas apmaiņa par noslēgtajiem līgumiem (atbalsta saņēmēju saraksts);</w:t>
            </w:r>
          </w:p>
          <w:p w14:paraId="28D5BDFF" w14:textId="77777777" w:rsidR="006F5CDB" w:rsidRPr="009C4709" w:rsidRDefault="006F5CDB" w:rsidP="006F5CDB">
            <w:pPr>
              <w:numPr>
                <w:ilvl w:val="0"/>
                <w:numId w:val="7"/>
              </w:numPr>
              <w:spacing w:after="0" w:line="240" w:lineRule="auto"/>
              <w:jc w:val="both"/>
              <w:rPr>
                <w:rFonts w:ascii="Times New Roman" w:hAnsi="Times New Roman" w:cs="Times New Roman"/>
                <w:bCs/>
                <w:sz w:val="24"/>
                <w:szCs w:val="24"/>
              </w:rPr>
            </w:pPr>
            <w:r w:rsidRPr="009C4709">
              <w:rPr>
                <w:rFonts w:ascii="Times New Roman" w:hAnsi="Times New Roman" w:cs="Times New Roman"/>
                <w:bCs/>
                <w:sz w:val="24"/>
                <w:szCs w:val="24"/>
              </w:rPr>
              <w:t>Visās atbalsta saņemšanas veidlapās, kuras iesniedz atbalsta saņēmējs, ir iestrādāta sadaļa par kumulatīvo atbalstu, kurā ir atbalsta saņēmējs norāda īstenotos un plānotos projektus, kuros saņemtais vai plānotais valsts vai cita veida atbalsts tiks kumulēts ar konkrētā maksājuma pieprasījuma ietvaros pieprasīto finansējumu;</w:t>
            </w:r>
          </w:p>
          <w:p w14:paraId="2AE6B548" w14:textId="5C9E6020" w:rsidR="006F5CDB" w:rsidRPr="009C4709" w:rsidRDefault="006F5CDB" w:rsidP="006F5CDB">
            <w:pPr>
              <w:numPr>
                <w:ilvl w:val="0"/>
                <w:numId w:val="7"/>
              </w:numPr>
              <w:spacing w:after="0" w:line="240" w:lineRule="auto"/>
              <w:jc w:val="both"/>
              <w:rPr>
                <w:rFonts w:ascii="Times New Roman" w:hAnsi="Times New Roman" w:cs="Times New Roman"/>
                <w:bCs/>
                <w:sz w:val="24"/>
                <w:szCs w:val="24"/>
              </w:rPr>
            </w:pPr>
            <w:r w:rsidRPr="009C4709">
              <w:rPr>
                <w:rFonts w:ascii="Times New Roman" w:hAnsi="Times New Roman" w:cs="Times New Roman"/>
                <w:bCs/>
                <w:sz w:val="24"/>
                <w:szCs w:val="24"/>
              </w:rPr>
              <w:t xml:space="preserve">Vienotajā </w:t>
            </w:r>
            <w:r w:rsidRPr="009C4709">
              <w:rPr>
                <w:rFonts w:ascii="Times New Roman" w:hAnsi="Times New Roman" w:cs="Times New Roman"/>
                <w:bCs/>
                <w:i/>
                <w:iCs/>
                <w:sz w:val="24"/>
                <w:szCs w:val="24"/>
              </w:rPr>
              <w:t>de minimis</w:t>
            </w:r>
            <w:r w:rsidRPr="009C4709">
              <w:rPr>
                <w:rFonts w:ascii="Times New Roman" w:hAnsi="Times New Roman" w:cs="Times New Roman"/>
                <w:bCs/>
                <w:sz w:val="24"/>
                <w:szCs w:val="24"/>
              </w:rPr>
              <w:t xml:space="preserve"> atbalsta uzskaites sistēmā, vērtējot atbalsta piešķiršanu 3.2.1.2. pasākuma ietvaros, </w:t>
            </w:r>
            <w:r w:rsidR="00705DAA" w:rsidRPr="009C4709">
              <w:rPr>
                <w:rFonts w:ascii="Times New Roman" w:hAnsi="Times New Roman" w:cs="Times New Roman"/>
                <w:bCs/>
                <w:sz w:val="24"/>
                <w:szCs w:val="24"/>
              </w:rPr>
              <w:t>atkārtoti</w:t>
            </w:r>
            <w:r w:rsidRPr="009C4709">
              <w:rPr>
                <w:rFonts w:ascii="Times New Roman" w:hAnsi="Times New Roman" w:cs="Times New Roman"/>
                <w:bCs/>
                <w:sz w:val="24"/>
                <w:szCs w:val="24"/>
              </w:rPr>
              <w:t xml:space="preserve"> pārliecinās, vai </w:t>
            </w:r>
            <w:r w:rsidR="00705DAA" w:rsidRPr="009C4709">
              <w:rPr>
                <w:rFonts w:ascii="Times New Roman" w:hAnsi="Times New Roman" w:cs="Times New Roman"/>
                <w:bCs/>
                <w:sz w:val="24"/>
                <w:szCs w:val="24"/>
              </w:rPr>
              <w:t>3.1.1.6. pasākuma</w:t>
            </w:r>
            <w:r w:rsidRPr="009C4709">
              <w:rPr>
                <w:rFonts w:ascii="Times New Roman" w:hAnsi="Times New Roman" w:cs="Times New Roman"/>
                <w:bCs/>
                <w:sz w:val="24"/>
                <w:szCs w:val="24"/>
              </w:rPr>
              <w:t xml:space="preserve"> ietvaros ir saņemts atbalsts. Līdz ar to ir iespēja sazināties ar </w:t>
            </w:r>
            <w:r w:rsidR="00705DAA" w:rsidRPr="009C4709">
              <w:rPr>
                <w:rFonts w:ascii="Times New Roman" w:hAnsi="Times New Roman" w:cs="Times New Roman"/>
                <w:bCs/>
                <w:sz w:val="24"/>
                <w:szCs w:val="24"/>
              </w:rPr>
              <w:t>3.1.1.6.pasākuma</w:t>
            </w:r>
            <w:r w:rsidRPr="009C4709">
              <w:rPr>
                <w:rFonts w:ascii="Times New Roman" w:hAnsi="Times New Roman" w:cs="Times New Roman"/>
                <w:bCs/>
                <w:sz w:val="24"/>
                <w:szCs w:val="24"/>
              </w:rPr>
              <w:t xml:space="preserve"> atbalsta sniedzēju un noskaidrot, par kādām atbalstāmām darbībām atbalsts ir piešķirts.</w:t>
            </w:r>
          </w:p>
          <w:p w14:paraId="448F21EA" w14:textId="05E2BF0F" w:rsidR="00642B83" w:rsidRPr="009C4709" w:rsidRDefault="003470E1" w:rsidP="00642B83">
            <w:pPr>
              <w:spacing w:after="0" w:line="240" w:lineRule="auto"/>
              <w:ind w:left="173"/>
              <w:jc w:val="both"/>
              <w:rPr>
                <w:rFonts w:ascii="Times New Roman" w:eastAsia="Calibri" w:hAnsi="Times New Roman" w:cs="Times New Roman"/>
                <w:sz w:val="24"/>
                <w:szCs w:val="24"/>
                <w:lang w:eastAsia="lv-LV"/>
              </w:rPr>
            </w:pPr>
            <w:r w:rsidRPr="009C4709">
              <w:rPr>
                <w:rFonts w:ascii="Times New Roman" w:hAnsi="Times New Roman" w:cs="Times New Roman"/>
                <w:bCs/>
                <w:sz w:val="24"/>
                <w:szCs w:val="24"/>
              </w:rPr>
              <w:tab/>
            </w:r>
            <w:r w:rsidR="00642B83" w:rsidRPr="009C4709">
              <w:rPr>
                <w:rFonts w:ascii="Times New Roman" w:hAnsi="Times New Roman" w:cs="Times New Roman"/>
                <w:bCs/>
                <w:sz w:val="24"/>
                <w:szCs w:val="24"/>
              </w:rPr>
              <w:t xml:space="preserve">Komersantu darbībā arvien pieaugoša loma ir profesionāli sagatavotiem reklāmas materiāliem, tāpēc atbalstāmās darbības ir papildinātas ar visa veida </w:t>
            </w:r>
            <w:r w:rsidR="00642B83" w:rsidRPr="009C4709">
              <w:rPr>
                <w:rFonts w:ascii="Times New Roman" w:hAnsi="Times New Roman" w:cs="Times New Roman"/>
                <w:b/>
                <w:sz w:val="24"/>
                <w:szCs w:val="24"/>
              </w:rPr>
              <w:t>reklāmas satura sagatavošanas un mārketinga izmaksām</w:t>
            </w:r>
            <w:r w:rsidR="00642B83" w:rsidRPr="009C4709">
              <w:rPr>
                <w:rFonts w:ascii="Times New Roman" w:hAnsi="Times New Roman" w:cs="Times New Roman"/>
                <w:bCs/>
                <w:sz w:val="24"/>
                <w:szCs w:val="24"/>
              </w:rPr>
              <w:t xml:space="preserve"> (</w:t>
            </w:r>
            <w:r w:rsidR="000530A5" w:rsidRPr="009C4709">
              <w:rPr>
                <w:rFonts w:ascii="Times New Roman" w:hAnsi="Times New Roman" w:cs="Times New Roman"/>
                <w:bCs/>
                <w:sz w:val="24"/>
                <w:szCs w:val="24"/>
              </w:rPr>
              <w:t xml:space="preserve">piem., </w:t>
            </w:r>
            <w:r w:rsidR="00642B83" w:rsidRPr="009C4709">
              <w:rPr>
                <w:rFonts w:ascii="Times New Roman" w:hAnsi="Times New Roman" w:cs="Times New Roman"/>
                <w:bCs/>
                <w:sz w:val="24"/>
                <w:szCs w:val="24"/>
              </w:rPr>
              <w:t>reklāmas rakstu, interviju, preses relīžu sagatavošana, mārketinga materiālu (katalogu) izstrāde</w:t>
            </w:r>
            <w:r w:rsidR="000E1EFD" w:rsidRPr="009C4709">
              <w:rPr>
                <w:rFonts w:ascii="Times New Roman" w:hAnsi="Times New Roman" w:cs="Times New Roman"/>
                <w:bCs/>
                <w:sz w:val="24"/>
                <w:szCs w:val="24"/>
              </w:rPr>
              <w:t xml:space="preserve"> un publicēšana drukātajos vai digitālajos ārvalstu specializētajos medijos</w:t>
            </w:r>
            <w:r w:rsidR="00642B83" w:rsidRPr="009C4709">
              <w:rPr>
                <w:rFonts w:ascii="Times New Roman" w:hAnsi="Times New Roman" w:cs="Times New Roman"/>
                <w:bCs/>
                <w:sz w:val="24"/>
                <w:szCs w:val="24"/>
              </w:rPr>
              <w:t>, reklāmas vizuālo materiālu par produktu/pakalpojumu, reklāmas kampaņas par produkta palaišana eksporta tirgū).</w:t>
            </w:r>
            <w:r w:rsidR="000E1EFD" w:rsidRPr="009C4709">
              <w:rPr>
                <w:rFonts w:ascii="Times New Roman" w:hAnsi="Times New Roman" w:cs="Times New Roman"/>
                <w:bCs/>
                <w:sz w:val="24"/>
                <w:szCs w:val="24"/>
              </w:rPr>
              <w:t xml:space="preserve"> </w:t>
            </w:r>
            <w:r w:rsidR="0082066E" w:rsidRPr="009C4709">
              <w:rPr>
                <w:rFonts w:ascii="Times New Roman" w:hAnsi="Times New Roman" w:cs="Times New Roman"/>
                <w:bCs/>
                <w:sz w:val="24"/>
                <w:szCs w:val="24"/>
              </w:rPr>
              <w:t xml:space="preserve">Saistībā ar publicitātes pakalpojumiem būtiski ņemt vērā, ka uzņēmuma produkta vai pakalpojuma atpazīstamības veicināšanas darbības, kas 3.2.1.2. pasākuma ietvaros izpaužas kā reklāmas laukuma izmaksas, reklāmas rakstu, interviju, preses relīžu sagatavošanas un publicēšanas izmaksa, mārketinga materiālu (katalogu) izstrādes izmaksas, reklāmas vizuālo materiālu par produktu/pakalpojumu izstrādes izmaksas, reklāmas kampaņas par produkta palaišanu eksporta tirgū izstrādes un vadības izmaksas, kas nav tieši saistītas ar eksporta darbībām, tātad Komisijas </w:t>
            </w:r>
            <w:r w:rsidR="0082066E" w:rsidRPr="009C4709">
              <w:rPr>
                <w:rFonts w:ascii="Times New Roman" w:hAnsi="Times New Roman" w:cs="Times New Roman"/>
                <w:bCs/>
                <w:sz w:val="24"/>
                <w:szCs w:val="24"/>
              </w:rPr>
              <w:lastRenderedPageBreak/>
              <w:t xml:space="preserve">regulas </w:t>
            </w:r>
            <w:r w:rsidR="0082066E" w:rsidRPr="009C4709">
              <w:rPr>
                <w:rFonts w:ascii="Times New Roman" w:hAnsi="Times New Roman" w:cs="Times New Roman"/>
                <w:sz w:val="24"/>
                <w:szCs w:val="24"/>
              </w:rPr>
              <w:t xml:space="preserve">Nr. 1407/2013 </w:t>
            </w:r>
            <w:r w:rsidR="0082066E" w:rsidRPr="009C4709">
              <w:rPr>
                <w:rFonts w:ascii="Times New Roman" w:hAnsi="Times New Roman" w:cs="Times New Roman"/>
                <w:bCs/>
                <w:sz w:val="24"/>
                <w:szCs w:val="24"/>
              </w:rPr>
              <w:t>izpratnē būtu atbalstāmās darbības. Papildus izvērtējot tādu pakalpojumu kā telemārketinga pakalpojum</w:t>
            </w:r>
            <w:r w:rsidR="0005606E" w:rsidRPr="009C4709">
              <w:rPr>
                <w:rFonts w:ascii="Times New Roman" w:hAnsi="Times New Roman" w:cs="Times New Roman"/>
                <w:bCs/>
                <w:sz w:val="24"/>
                <w:szCs w:val="24"/>
              </w:rPr>
              <w:t>u</w:t>
            </w:r>
            <w:r w:rsidR="0082066E" w:rsidRPr="009C4709">
              <w:rPr>
                <w:rFonts w:ascii="Times New Roman" w:hAnsi="Times New Roman" w:cs="Times New Roman"/>
                <w:bCs/>
                <w:sz w:val="24"/>
                <w:szCs w:val="24"/>
              </w:rPr>
              <w:t xml:space="preserve"> ārvalstu sadarbības partneru meklēšanai atbilstību Komisijas Regulas </w:t>
            </w:r>
            <w:r w:rsidR="0005606E" w:rsidRPr="009C4709">
              <w:rPr>
                <w:rFonts w:ascii="Times New Roman" w:hAnsi="Times New Roman" w:cs="Times New Roman"/>
                <w:bCs/>
                <w:sz w:val="24"/>
                <w:szCs w:val="24"/>
              </w:rPr>
              <w:t xml:space="preserve">Nr. 1407/2013 1. panta 1. punkta d) apakšpunkta nosacījumiem, jāņem vērā, ka </w:t>
            </w:r>
            <w:r w:rsidR="0082066E" w:rsidRPr="009C4709">
              <w:rPr>
                <w:rFonts w:ascii="Times New Roman" w:hAnsi="Times New Roman" w:cs="Times New Roman"/>
                <w:bCs/>
                <w:sz w:val="24"/>
                <w:szCs w:val="24"/>
              </w:rPr>
              <w:t>3.2.1.2. pasākuma kontekstā ir visas mārketinga aktivitātes, kas tiek īstenotas pa attālumu, lai veiktu īpaši atlasītu ārvalstu sadarbības partneru meklēšanu, tātad šīs aktivitātes būtība ir saistīta ar potenciālo sadarbības partneru informēšanu par uzņēmuma pakalpojumiem vai produktiem, līdz ar to šai aktivitātei nav saistība ar tiešām eksporta darbībām. Telemārketinga pakalpojumi tiek īstenoti ar zvanu veikšanu ar mērķi ieinteresēt un piesaistīt pakalpojumam vai produktam jaunus klientus, sadarbības partnerus, kā arī klientu, sadarbības partneru un citu auditoriju regulāra apzināšana palīdz ne tikai uzturēt attiecības, bet arī nodrošināt atjaunotu informāciju datu bāzēm, kas var noderēt citu mārketinga aktivitāšu veikšanai, turklāt, informācijas izplatīšana lieti noder mārketinga un sabiedrisko attiecību kampaņu laikā kā atbalsta funkcija.</w:t>
            </w:r>
            <w:r w:rsidR="00E97273" w:rsidRPr="009C4709">
              <w:rPr>
                <w:rFonts w:ascii="Times New Roman" w:hAnsi="Times New Roman" w:cs="Times New Roman"/>
                <w:bCs/>
                <w:sz w:val="24"/>
                <w:szCs w:val="24"/>
              </w:rPr>
              <w:t xml:space="preserve"> Ņemot vērā iepriekš minēto MK noteikumu projektā ietvertas telemārketinga pakalpojumu attiecināmās izmaksas – zvanu veikšanai un kampaņveidīgas informācijas </w:t>
            </w:r>
            <w:r w:rsidR="002521CB" w:rsidRPr="009C4709">
              <w:rPr>
                <w:rFonts w:ascii="Times New Roman" w:hAnsi="Times New Roman" w:cs="Times New Roman"/>
                <w:bCs/>
                <w:sz w:val="24"/>
                <w:szCs w:val="24"/>
              </w:rPr>
              <w:t xml:space="preserve">(piem., e-pastos) </w:t>
            </w:r>
            <w:r w:rsidR="00E97273" w:rsidRPr="009C4709">
              <w:rPr>
                <w:rFonts w:ascii="Times New Roman" w:hAnsi="Times New Roman" w:cs="Times New Roman"/>
                <w:bCs/>
                <w:sz w:val="24"/>
                <w:szCs w:val="24"/>
              </w:rPr>
              <w:t>sūtīšanai ar mērķi ieinteresēt un piesaistīt pakalpojumam vai produktam jaunus klientus, sadarbības partnerus, kā arī lai papildinātu klientu, sadarbības partneru datu bāzes.</w:t>
            </w:r>
          </w:p>
          <w:p w14:paraId="4214D497" w14:textId="10B85301" w:rsidR="00642B83" w:rsidRPr="009C4709" w:rsidRDefault="00642B83" w:rsidP="00642B83">
            <w:pPr>
              <w:jc w:val="both"/>
              <w:rPr>
                <w:rFonts w:ascii="Times New Roman" w:hAnsi="Times New Roman" w:cs="Times New Roman"/>
                <w:sz w:val="24"/>
                <w:szCs w:val="24"/>
              </w:rPr>
            </w:pPr>
            <w:r w:rsidRPr="009C4709">
              <w:rPr>
                <w:rFonts w:ascii="Times New Roman" w:hAnsi="Times New Roman" w:cs="Times New Roman"/>
                <w:sz w:val="24"/>
                <w:szCs w:val="24"/>
              </w:rPr>
              <w:tab/>
              <w:t>Saistībā ar Covid-19 pandēmijas radītajām sekām palielinās tiešsaistē organizēto pasākumu īpatsvars, tāpēc MK noteikumu projekt</w:t>
            </w:r>
            <w:r w:rsidR="000530A5" w:rsidRPr="009C4709">
              <w:rPr>
                <w:rFonts w:ascii="Times New Roman" w:hAnsi="Times New Roman" w:cs="Times New Roman"/>
                <w:sz w:val="24"/>
                <w:szCs w:val="24"/>
              </w:rPr>
              <w:t>ā</w:t>
            </w:r>
            <w:r w:rsidRPr="009C4709">
              <w:rPr>
                <w:rFonts w:ascii="Times New Roman" w:hAnsi="Times New Roman" w:cs="Times New Roman"/>
                <w:sz w:val="24"/>
                <w:szCs w:val="24"/>
              </w:rPr>
              <w:t xml:space="preserve"> </w:t>
            </w:r>
            <w:r w:rsidR="000E1EFD" w:rsidRPr="009C4709">
              <w:rPr>
                <w:rFonts w:ascii="Times New Roman" w:hAnsi="Times New Roman" w:cs="Times New Roman"/>
                <w:sz w:val="24"/>
                <w:szCs w:val="24"/>
              </w:rPr>
              <w:t>sniegts priekšlikums</w:t>
            </w:r>
            <w:r w:rsidRPr="009C4709">
              <w:rPr>
                <w:rFonts w:ascii="Times New Roman" w:hAnsi="Times New Roman" w:cs="Times New Roman"/>
                <w:sz w:val="24"/>
                <w:szCs w:val="24"/>
              </w:rPr>
              <w:t xml:space="preserve">, ka dalība </w:t>
            </w:r>
            <w:r w:rsidRPr="009C4709">
              <w:rPr>
                <w:rFonts w:ascii="Times New Roman" w:eastAsia="Times New Roman" w:hAnsi="Times New Roman" w:cs="Times New Roman"/>
                <w:iCs/>
                <w:sz w:val="24"/>
                <w:szCs w:val="24"/>
                <w:lang w:eastAsia="lv-LV"/>
              </w:rPr>
              <w:t>Latvijas Investīciju un attīstības aģentūras</w:t>
            </w:r>
            <w:r w:rsidRPr="009C4709" w:rsidDel="0056414D">
              <w:rPr>
                <w:rFonts w:ascii="Times New Roman" w:hAnsi="Times New Roman" w:cs="Times New Roman"/>
                <w:sz w:val="24"/>
                <w:szCs w:val="24"/>
              </w:rPr>
              <w:t xml:space="preserve"> </w:t>
            </w:r>
            <w:r w:rsidR="000530A5" w:rsidRPr="009C4709">
              <w:rPr>
                <w:rFonts w:ascii="Times New Roman" w:hAnsi="Times New Roman" w:cs="Times New Roman"/>
                <w:sz w:val="24"/>
                <w:szCs w:val="24"/>
              </w:rPr>
              <w:t xml:space="preserve">(turpmāk – LIAA) </w:t>
            </w:r>
            <w:r w:rsidRPr="009C4709">
              <w:rPr>
                <w:rFonts w:ascii="Times New Roman" w:hAnsi="Times New Roman" w:cs="Times New Roman"/>
                <w:sz w:val="24"/>
                <w:szCs w:val="24"/>
              </w:rPr>
              <w:t xml:space="preserve">organizētajās tirdzniecības misijās un augstu valsts amatpersonu vizītēs ārvalstī, </w:t>
            </w:r>
            <w:r w:rsidR="00FD290D" w:rsidRPr="009C4709">
              <w:rPr>
                <w:rFonts w:ascii="Times New Roman" w:hAnsi="Times New Roman" w:cs="Times New Roman"/>
                <w:sz w:val="24"/>
                <w:szCs w:val="24"/>
              </w:rPr>
              <w:t xml:space="preserve">LIAA organizētajos nacionālajos stendos starptautiskajās izstādēs, </w:t>
            </w:r>
            <w:r w:rsidR="000530A5" w:rsidRPr="009C4709">
              <w:rPr>
                <w:rFonts w:ascii="Times New Roman" w:eastAsia="Times New Roman" w:hAnsi="Times New Roman" w:cs="Times New Roman"/>
                <w:iCs/>
                <w:sz w:val="24"/>
                <w:szCs w:val="24"/>
                <w:lang w:eastAsia="lv-LV"/>
              </w:rPr>
              <w:t>LIAA</w:t>
            </w:r>
            <w:r w:rsidRPr="009C4709">
              <w:rPr>
                <w:rFonts w:ascii="Times New Roman" w:hAnsi="Times New Roman" w:cs="Times New Roman"/>
                <w:sz w:val="24"/>
                <w:szCs w:val="24"/>
              </w:rPr>
              <w:t xml:space="preserve"> organizētajās </w:t>
            </w:r>
            <w:r w:rsidRPr="009C4709">
              <w:rPr>
                <w:rFonts w:ascii="Times New Roman" w:eastAsia="Times New Roman" w:hAnsi="Times New Roman" w:cs="Times New Roman"/>
                <w:sz w:val="24"/>
                <w:szCs w:val="24"/>
              </w:rPr>
              <w:t>pārdošanas vizītēs ārvalstīs, lai prezentētu Latvijas tūrisma un darījuma tūrisma piedāvājumu klientiem,</w:t>
            </w:r>
            <w:r w:rsidRPr="009C4709">
              <w:rPr>
                <w:rFonts w:ascii="Times New Roman" w:hAnsi="Times New Roman" w:cs="Times New Roman"/>
                <w:sz w:val="24"/>
                <w:szCs w:val="24"/>
              </w:rPr>
              <w:t xml:space="preserve"> konferencēs un forumos ārvalstīs ar individuālo stendu, prezentāciju vai klausītāja vai apmeklētāja statusā var notikt gan </w:t>
            </w:r>
            <w:r w:rsidRPr="009C4709">
              <w:rPr>
                <w:rFonts w:ascii="Times New Roman" w:hAnsi="Times New Roman" w:cs="Times New Roman"/>
                <w:b/>
                <w:bCs/>
                <w:sz w:val="24"/>
                <w:szCs w:val="24"/>
              </w:rPr>
              <w:t>klātienē, gan tiešsaistē</w:t>
            </w:r>
            <w:r w:rsidRPr="009C4709">
              <w:rPr>
                <w:rFonts w:ascii="Times New Roman" w:hAnsi="Times New Roman" w:cs="Times New Roman"/>
                <w:sz w:val="24"/>
                <w:szCs w:val="24"/>
              </w:rPr>
              <w:t xml:space="preserve">. Tāpat arī ņemot vērā Covid-19 radīto situāciju, kas ierobežo klātienes konferenču, kongresu un semināru rīkošanas iespējas, MK noteikumu 21.8.7. un 21.8.8. punkti papildināti ar iespēju tos rīkot arī </w:t>
            </w:r>
            <w:r w:rsidRPr="009C4709">
              <w:rPr>
                <w:rFonts w:ascii="Times New Roman" w:hAnsi="Times New Roman" w:cs="Times New Roman"/>
                <w:b/>
                <w:bCs/>
                <w:sz w:val="24"/>
                <w:szCs w:val="24"/>
              </w:rPr>
              <w:t>hibrīdpasākuma formātā</w:t>
            </w:r>
            <w:r w:rsidRPr="009C4709">
              <w:rPr>
                <w:rFonts w:ascii="Times New Roman" w:hAnsi="Times New Roman" w:cs="Times New Roman"/>
                <w:sz w:val="24"/>
                <w:szCs w:val="24"/>
              </w:rPr>
              <w:t xml:space="preserve"> (pasākumi, </w:t>
            </w:r>
            <w:r w:rsidRPr="009C4709">
              <w:rPr>
                <w:rFonts w:ascii="Times New Roman" w:eastAsia="Calibri" w:hAnsi="Times New Roman" w:cs="Times New Roman"/>
                <w:sz w:val="24"/>
                <w:szCs w:val="24"/>
                <w:lang w:eastAsia="lv-LV"/>
              </w:rPr>
              <w:t xml:space="preserve">kas apvieno tiešsaistes un/vai klātienes notikumu elementus ar virtuālām komponentēm, </w:t>
            </w:r>
            <w:r w:rsidRPr="009C4709">
              <w:rPr>
                <w:rFonts w:ascii="Times New Roman" w:eastAsia="Calibri" w:hAnsi="Times New Roman" w:cs="Times New Roman"/>
                <w:sz w:val="24"/>
                <w:szCs w:val="24"/>
                <w:lang w:eastAsia="lv-LV"/>
              </w:rPr>
              <w:lastRenderedPageBreak/>
              <w:t>nodrošinot iespēju piedalīties pasākumā attālināti)</w:t>
            </w:r>
            <w:r w:rsidR="000E1EFD" w:rsidRPr="009C4709">
              <w:rPr>
                <w:rFonts w:ascii="Times New Roman" w:hAnsi="Times New Roman" w:cs="Times New Roman"/>
                <w:sz w:val="24"/>
                <w:szCs w:val="24"/>
              </w:rPr>
              <w:t xml:space="preserve">. </w:t>
            </w:r>
            <w:r w:rsidR="003D2005" w:rsidRPr="009C4709">
              <w:rPr>
                <w:rFonts w:ascii="Times New Roman" w:hAnsi="Times New Roman" w:cs="Times New Roman"/>
                <w:sz w:val="24"/>
                <w:szCs w:val="24"/>
              </w:rPr>
              <w:t xml:space="preserve">Attiecībā uz hibrīdpasākumu atbalstu jāņem vērā Ministru kabineta 2020.gada 9.jūnija noteikumi Nr.360 “Epidemioloģiskās drošības pasākumi Covid-19 infekcijas izplatības ierobežošanai” un Ministru kabineta 2020.gada 6.novembra rīkojums Nr.655 “Par ārkārtējās situācijas izsludināšanu”. </w:t>
            </w:r>
            <w:r w:rsidR="000E1EFD" w:rsidRPr="009C4709">
              <w:rPr>
                <w:rFonts w:ascii="Times New Roman" w:hAnsi="Times New Roman" w:cs="Times New Roman"/>
                <w:sz w:val="24"/>
                <w:szCs w:val="24"/>
              </w:rPr>
              <w:t>Ja pasākums notiek laikā, kad valstī ir noteikts ārkārtas stāvoklis, tad pasākuma dalībniekiem dalība tiek nodrošināta attālināti, bet pasākuma organizatoru komanda darbojas klātienē. Savukārt, ja pasākums notiek laikā, kad nav noteikts valstī ārkārtas stāvoklis, tad, lai atbalstītu pasākuma norisi, klātienē ir ne mazāk kā 25 dalībnieki pasākumā, kas notiek Latvijas reģionos, un klātienē ir ne mazāk kā 50 dalībnieki pasākumā, kas notiek Rīgā.</w:t>
            </w:r>
          </w:p>
          <w:p w14:paraId="099C099B" w14:textId="3952CF7B"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ab/>
              <w:t>Lai saņemtu atbalstu konferenču, kongresu vai semināru organizēšanai Latvijā, organizatoram, jāņem vērā šādus ar pasākumu norisi saistītus nosacījumus:</w:t>
            </w:r>
          </w:p>
          <w:p w14:paraId="42293F39" w14:textId="402D333D"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 xml:space="preserve">pasākuma organizētājs ir </w:t>
            </w:r>
            <w:r w:rsidR="00A802AC" w:rsidRPr="009C4709">
              <w:rPr>
                <w:rFonts w:ascii="Times New Roman" w:hAnsi="Times New Roman" w:cs="Times New Roman"/>
                <w:sz w:val="24"/>
                <w:szCs w:val="24"/>
              </w:rPr>
              <w:t xml:space="preserve">Latvijas Uzņēmumu reģistrā vai Uzņēmumu reģistra Komercreģistrā </w:t>
            </w:r>
            <w:r w:rsidRPr="009C4709">
              <w:rPr>
                <w:rFonts w:ascii="Times New Roman" w:hAnsi="Times New Roman" w:cs="Times New Roman"/>
                <w:sz w:val="24"/>
                <w:szCs w:val="24"/>
              </w:rPr>
              <w:t xml:space="preserve">reģistrēts </w:t>
            </w:r>
            <w:r w:rsidR="00A802AC" w:rsidRPr="009C4709">
              <w:rPr>
                <w:rFonts w:ascii="Times New Roman" w:hAnsi="Times New Roman" w:cs="Times New Roman"/>
                <w:sz w:val="24"/>
                <w:szCs w:val="24"/>
              </w:rPr>
              <w:t xml:space="preserve">(turpmāk – Latvijā reģistrēts) </w:t>
            </w:r>
            <w:r w:rsidRPr="009C4709">
              <w:rPr>
                <w:rFonts w:ascii="Times New Roman" w:hAnsi="Times New Roman" w:cs="Times New Roman"/>
                <w:sz w:val="24"/>
                <w:szCs w:val="24"/>
              </w:rPr>
              <w:t>vismaz divus gadus vai vairāk, (reģistrēts līdz 2019. gada 1. janvārim). Atbalsta konferenču, kongresu vai semināru organizēšanai Latvijā mērķis ir stimulēt konferenču norisi Latvijā un attīstīt šo nozari valsts iekšienē. Šī ieteikuma mērķis ir izvairīties no valsts atbalsta sniegšanas lielajiem ārvalstu konferenču organizatoriem, kas uzzinot par valsts piešķirto atbalstu un vēloties uz to pretendēt, var dibināt uzņēmumu Latvijā tikai šī atbalsta saņemšanai</w:t>
            </w:r>
            <w:r w:rsidR="00A802AC" w:rsidRPr="009C4709">
              <w:rPr>
                <w:rFonts w:ascii="Times New Roman" w:hAnsi="Times New Roman" w:cs="Times New Roman"/>
                <w:sz w:val="24"/>
                <w:szCs w:val="24"/>
              </w:rPr>
              <w:t>. Lielie ārvalstu konferenču organizatori ir tādas organizācijas, kuras ir specializējušās tieši konferenču un kongresu organizēšanā (nerīko citus pasākumus), gada laikā ir noorganizēti vismaz 4  pasākumi (klātienes, digitāli vai hibrīdpasākumi) ar dalībnieku skaitu ne mazāk kā 250.</w:t>
            </w:r>
          </w:p>
          <w:p w14:paraId="436B4539"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pasākums atbilst atbalsta piešķiršanas mērķim un veicina noteikto rezultātu sasniegšanu;</w:t>
            </w:r>
          </w:p>
          <w:p w14:paraId="054B7B8B"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mārketinga aktivitātes tiek plānotas vismaz vienā no Latvijas tūrisma mārketinga stratēģijā 2018.-2023.gadam noteiktajiem prioritārajiem mērķa tirgiem un pasākuma mārketinga aktivitāšu ietvaros tiek sniegta informācija par Latvijas tūrisma iespējām;</w:t>
            </w:r>
          </w:p>
          <w:p w14:paraId="3BCF4330"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ja dalībnieku skaits konferencē, kongresā un seminārā, kas notiek Rīgā, ir ne mazāk kā 50 dalībnieki vai ja dalībnieku skaits konferencē, kongresā un seminārā, kas notiek Latvijas reģionos, ir ne mazāk kā 25 dalībnieki;</w:t>
            </w:r>
          </w:p>
          <w:p w14:paraId="19514B0D"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lastRenderedPageBreak/>
              <w:t>•</w:t>
            </w:r>
            <w:r w:rsidRPr="009C4709">
              <w:rPr>
                <w:rFonts w:ascii="Times New Roman" w:hAnsi="Times New Roman" w:cs="Times New Roman"/>
                <w:sz w:val="24"/>
                <w:szCs w:val="24"/>
              </w:rPr>
              <w:tab/>
              <w:t>pasākums ilgst vismaz divas dienas pēc kārtas ar vienotu programmu, iekļaujot pasākuma saturiskās aktivitātes abās programmas dienās;</w:t>
            </w:r>
          </w:p>
          <w:p w14:paraId="5EB8F78E"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pasākuma norisē un ārvalstu viesu apkalpošanā tiek iesaistīts vismaz viens Latvijā reģistrēts pakalpojumu sniedzējs;</w:t>
            </w:r>
          </w:p>
          <w:p w14:paraId="78FDE783"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pasākumā tiek nodrošināta piekļuve personām ar īpašām vajadzībām;</w:t>
            </w:r>
          </w:p>
          <w:p w14:paraId="3FA78021" w14:textId="77777777"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informācijai par konferenci, kongresu vai semināru ir jābūt pieejamai oficiālajā portālā meetlatvia.com pasākumu kalendārā (prasība stājas spēkā, kad meetlatvia.com domēns ir LIAA īpašumā un LIAA to ir padarījis pieejamu);</w:t>
            </w:r>
          </w:p>
          <w:p w14:paraId="0A54F8C0" w14:textId="17EB4F6D" w:rsidR="00FD290D" w:rsidRPr="009C4709" w:rsidRDefault="00FD290D" w:rsidP="00FD290D">
            <w:pPr>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w:t>
            </w:r>
            <w:r w:rsidRPr="009C4709">
              <w:rPr>
                <w:rFonts w:ascii="Times New Roman" w:hAnsi="Times New Roman" w:cs="Times New Roman"/>
                <w:sz w:val="24"/>
                <w:szCs w:val="24"/>
              </w:rPr>
              <w:tab/>
              <w:t xml:space="preserve">pasākuma mārketinga komunikācijā un pasākuma norises vietā izvieto banerus un publicitātes materiālus, kuros tiek iekļauts Latvijas valsts tēls (šobrīd logo: </w:t>
            </w:r>
            <w:r w:rsidRPr="009C4709">
              <w:rPr>
                <w:rFonts w:ascii="Times New Roman" w:hAnsi="Times New Roman" w:cs="Times New Roman"/>
                <w:i/>
                <w:iCs/>
                <w:sz w:val="24"/>
                <w:szCs w:val="24"/>
              </w:rPr>
              <w:t>Magnetic Latvia</w:t>
            </w:r>
            <w:r w:rsidRPr="009C4709">
              <w:rPr>
                <w:rFonts w:ascii="Times New Roman" w:hAnsi="Times New Roman" w:cs="Times New Roman"/>
                <w:sz w:val="24"/>
                <w:szCs w:val="24"/>
              </w:rPr>
              <w:t>).</w:t>
            </w:r>
          </w:p>
          <w:p w14:paraId="342C82BE" w14:textId="5E384936" w:rsidR="00642B83" w:rsidRPr="009C4709" w:rsidRDefault="000E1EFD" w:rsidP="00642B83">
            <w:pPr>
              <w:jc w:val="both"/>
              <w:rPr>
                <w:rFonts w:ascii="Times New Roman" w:hAnsi="Times New Roman" w:cs="Times New Roman"/>
                <w:sz w:val="24"/>
                <w:szCs w:val="24"/>
              </w:rPr>
            </w:pPr>
            <w:r w:rsidRPr="009C4709">
              <w:rPr>
                <w:rFonts w:ascii="Times New Roman" w:hAnsi="Times New Roman" w:cs="Times New Roman"/>
                <w:sz w:val="24"/>
                <w:szCs w:val="24"/>
              </w:rPr>
              <w:tab/>
            </w:r>
            <w:r w:rsidR="00642B83" w:rsidRPr="009C4709">
              <w:rPr>
                <w:rFonts w:ascii="Times New Roman" w:hAnsi="Times New Roman" w:cs="Times New Roman"/>
                <w:sz w:val="24"/>
                <w:szCs w:val="24"/>
              </w:rPr>
              <w:t>Ņemot vērā, ka ar dalību platformās saistītās izmaksas ir ne tikai dalības maksa vai abonementa izdevumi, MK noteikumu projekta 38.</w:t>
            </w:r>
            <w:r w:rsidR="00642B83" w:rsidRPr="009C4709">
              <w:rPr>
                <w:rFonts w:ascii="Times New Roman" w:hAnsi="Times New Roman" w:cs="Times New Roman"/>
                <w:sz w:val="24"/>
                <w:szCs w:val="24"/>
                <w:vertAlign w:val="superscript"/>
              </w:rPr>
              <w:t>4</w:t>
            </w:r>
            <w:r w:rsidR="00642B83" w:rsidRPr="009C4709">
              <w:rPr>
                <w:rFonts w:ascii="Times New Roman" w:hAnsi="Times New Roman" w:cs="Times New Roman"/>
                <w:sz w:val="24"/>
                <w:szCs w:val="24"/>
              </w:rPr>
              <w:t xml:space="preserve"> un </w:t>
            </w:r>
            <w:r w:rsidR="00642B83" w:rsidRPr="009C4709">
              <w:rPr>
                <w:rFonts w:ascii="Times New Roman" w:eastAsia="Times New Roman" w:hAnsi="Times New Roman" w:cs="Times New Roman"/>
                <w:sz w:val="24"/>
                <w:szCs w:val="24"/>
              </w:rPr>
              <w:t>42.</w:t>
            </w:r>
            <w:r w:rsidR="00642B83" w:rsidRPr="009C4709">
              <w:rPr>
                <w:rFonts w:ascii="Times New Roman" w:eastAsia="Times New Roman" w:hAnsi="Times New Roman" w:cs="Times New Roman"/>
                <w:sz w:val="26"/>
                <w:szCs w:val="26"/>
                <w:vertAlign w:val="superscript"/>
              </w:rPr>
              <w:t>7</w:t>
            </w:r>
            <w:r w:rsidR="00642B83" w:rsidRPr="009C4709">
              <w:rPr>
                <w:rFonts w:ascii="Times New Roman" w:hAnsi="Times New Roman" w:cs="Times New Roman"/>
                <w:sz w:val="24"/>
                <w:szCs w:val="24"/>
              </w:rPr>
              <w:t xml:space="preserve"> punkts precizē ar platformu lietošanu saistītās izmaksu pozīcijas, nosakot, ka arī digitālās platformas sniegto pakalpojumu izmaksas ir atbalstāmas darbības. Vienlaikus atbalstāmo darbību loks paplašināts, nosakot, ka mājaslapu tulkošanas izmaksas, to adaptēšanas un tehniskās izmaksas, kā arī </w:t>
            </w:r>
            <w:r w:rsidR="004F4841" w:rsidRPr="009C4709">
              <w:rPr>
                <w:rFonts w:ascii="Times New Roman" w:hAnsi="Times New Roman" w:cs="Times New Roman"/>
                <w:sz w:val="24"/>
                <w:szCs w:val="24"/>
              </w:rPr>
              <w:t>preču zīmes</w:t>
            </w:r>
            <w:r w:rsidR="00642B83" w:rsidRPr="009C4709">
              <w:rPr>
                <w:rFonts w:ascii="Times New Roman" w:hAnsi="Times New Roman" w:cs="Times New Roman"/>
                <w:sz w:val="24"/>
                <w:szCs w:val="24"/>
              </w:rPr>
              <w:t>, logotipa stratēģijas izstrādes izmaksas, tai skaitā, bet ne tikai iepakojuma un etiķešu dizaina izstrādes izmaksas, dokumentācijas izstrādes izmaksas, prezentāciju paraugu vizuālā noformējuma izstrādes izmaksas ir attiecināmās izmaksas.</w:t>
            </w:r>
          </w:p>
          <w:p w14:paraId="36A90967" w14:textId="1F4614B7" w:rsidR="00663F08" w:rsidRPr="00663F08" w:rsidRDefault="00FD290D" w:rsidP="00663F08">
            <w:pPr>
              <w:jc w:val="both"/>
              <w:rPr>
                <w:rFonts w:ascii="Times New Roman" w:eastAsia="Times New Roman" w:hAnsi="Times New Roman" w:cs="Times New Roman"/>
                <w:sz w:val="24"/>
                <w:szCs w:val="24"/>
              </w:rPr>
            </w:pPr>
            <w:r w:rsidRPr="009C4709">
              <w:rPr>
                <w:rFonts w:ascii="Times New Roman" w:hAnsi="Times New Roman" w:cs="Times New Roman"/>
                <w:sz w:val="24"/>
                <w:szCs w:val="24"/>
              </w:rPr>
              <w:tab/>
            </w:r>
            <w:r w:rsidR="00642B83" w:rsidRPr="009C4709">
              <w:rPr>
                <w:rFonts w:ascii="Times New Roman" w:hAnsi="Times New Roman" w:cs="Times New Roman"/>
                <w:sz w:val="24"/>
                <w:szCs w:val="24"/>
              </w:rPr>
              <w:t>MK noteikumu Nr. 678 38.</w:t>
            </w:r>
            <w:r w:rsidR="00642B83" w:rsidRPr="009C4709">
              <w:rPr>
                <w:rFonts w:ascii="Times New Roman" w:hAnsi="Times New Roman" w:cs="Times New Roman"/>
                <w:sz w:val="24"/>
                <w:szCs w:val="24"/>
                <w:vertAlign w:val="superscript"/>
              </w:rPr>
              <w:t>6</w:t>
            </w:r>
            <w:r w:rsidR="00642B83" w:rsidRPr="009C4709">
              <w:rPr>
                <w:rFonts w:ascii="Times New Roman" w:hAnsi="Times New Roman" w:cs="Times New Roman"/>
                <w:sz w:val="24"/>
                <w:szCs w:val="24"/>
              </w:rPr>
              <w:t>, 38.</w:t>
            </w:r>
            <w:r w:rsidR="00642B83" w:rsidRPr="009C4709">
              <w:rPr>
                <w:rFonts w:ascii="Times New Roman" w:hAnsi="Times New Roman" w:cs="Times New Roman"/>
                <w:sz w:val="24"/>
                <w:szCs w:val="24"/>
                <w:vertAlign w:val="superscript"/>
              </w:rPr>
              <w:t>8</w:t>
            </w:r>
            <w:r w:rsidR="00642B83" w:rsidRPr="009C4709">
              <w:rPr>
                <w:rFonts w:ascii="Times New Roman" w:hAnsi="Times New Roman" w:cs="Times New Roman"/>
                <w:sz w:val="24"/>
                <w:szCs w:val="24"/>
              </w:rPr>
              <w:t>, 38.</w:t>
            </w:r>
            <w:r w:rsidR="00642B83" w:rsidRPr="009C4709">
              <w:rPr>
                <w:rFonts w:ascii="Times New Roman" w:hAnsi="Times New Roman" w:cs="Times New Roman"/>
                <w:sz w:val="24"/>
                <w:szCs w:val="24"/>
                <w:vertAlign w:val="superscript"/>
              </w:rPr>
              <w:t>10</w:t>
            </w:r>
            <w:r w:rsidR="00642B83" w:rsidRPr="009C4709">
              <w:rPr>
                <w:rFonts w:ascii="Times New Roman" w:hAnsi="Times New Roman" w:cs="Times New Roman"/>
                <w:sz w:val="24"/>
                <w:szCs w:val="24"/>
              </w:rPr>
              <w:t>, 38.</w:t>
            </w:r>
            <w:r w:rsidR="00642B83" w:rsidRPr="009C4709">
              <w:rPr>
                <w:rFonts w:ascii="Times New Roman" w:hAnsi="Times New Roman" w:cs="Times New Roman"/>
                <w:sz w:val="24"/>
                <w:szCs w:val="24"/>
                <w:vertAlign w:val="superscript"/>
              </w:rPr>
              <w:t>12</w:t>
            </w:r>
            <w:r w:rsidR="00642B83" w:rsidRPr="009C4709">
              <w:rPr>
                <w:rFonts w:ascii="Times New Roman" w:hAnsi="Times New Roman" w:cs="Times New Roman"/>
                <w:sz w:val="24"/>
                <w:szCs w:val="24"/>
              </w:rPr>
              <w:t xml:space="preserve"> punktos tiek atcelts 2 000 </w:t>
            </w:r>
            <w:r w:rsidR="00642B83" w:rsidRPr="009C4709">
              <w:rPr>
                <w:rFonts w:ascii="Times New Roman" w:hAnsi="Times New Roman" w:cs="Times New Roman"/>
                <w:i/>
                <w:iCs/>
                <w:sz w:val="24"/>
                <w:szCs w:val="24"/>
              </w:rPr>
              <w:t>euro</w:t>
            </w:r>
            <w:r w:rsidR="00642B83" w:rsidRPr="009C4709">
              <w:rPr>
                <w:rFonts w:ascii="Times New Roman" w:hAnsi="Times New Roman" w:cs="Times New Roman"/>
                <w:sz w:val="24"/>
                <w:szCs w:val="24"/>
              </w:rPr>
              <w:t xml:space="preserve"> limits norādītajām atbalstāmām darbībām, savukārt MK noteikumu Nr.678 </w:t>
            </w:r>
            <w:r w:rsidR="00642B83" w:rsidRPr="009C4709">
              <w:rPr>
                <w:rFonts w:ascii="Times New Roman" w:eastAsia="Times New Roman" w:hAnsi="Times New Roman" w:cs="Times New Roman"/>
                <w:sz w:val="24"/>
                <w:szCs w:val="24"/>
              </w:rPr>
              <w:t>42.</w:t>
            </w:r>
            <w:r w:rsidR="00642B83" w:rsidRPr="009C4709">
              <w:rPr>
                <w:rFonts w:ascii="Times New Roman" w:eastAsia="Times New Roman" w:hAnsi="Times New Roman" w:cs="Times New Roman"/>
                <w:sz w:val="26"/>
                <w:szCs w:val="26"/>
                <w:vertAlign w:val="superscript"/>
              </w:rPr>
              <w:t xml:space="preserve">9 </w:t>
            </w:r>
            <w:r w:rsidR="00642B83" w:rsidRPr="009C4709">
              <w:rPr>
                <w:rFonts w:ascii="Times New Roman" w:eastAsia="Times New Roman" w:hAnsi="Times New Roman" w:cs="Times New Roman"/>
                <w:sz w:val="26"/>
                <w:szCs w:val="26"/>
              </w:rPr>
              <w:t>un 42.</w:t>
            </w:r>
            <w:r w:rsidR="00642B83" w:rsidRPr="009C4709">
              <w:rPr>
                <w:rFonts w:ascii="Times New Roman" w:eastAsia="Times New Roman" w:hAnsi="Times New Roman" w:cs="Times New Roman"/>
                <w:sz w:val="24"/>
                <w:szCs w:val="24"/>
                <w:vertAlign w:val="superscript"/>
              </w:rPr>
              <w:t xml:space="preserve">11 </w:t>
            </w:r>
            <w:r w:rsidR="00642B83" w:rsidRPr="009C4709">
              <w:rPr>
                <w:rFonts w:ascii="Times New Roman" w:eastAsia="Times New Roman" w:hAnsi="Times New Roman" w:cs="Times New Roman"/>
                <w:sz w:val="24"/>
                <w:szCs w:val="24"/>
              </w:rPr>
              <w:t>punktos tiek atcelts 40 procentu ierobežojums no kopējām izmaksām.</w:t>
            </w:r>
            <w:r w:rsidR="00657FDC" w:rsidRPr="009C4709">
              <w:rPr>
                <w:rFonts w:ascii="Times New Roman" w:eastAsia="Times New Roman" w:hAnsi="Times New Roman" w:cs="Times New Roman"/>
                <w:sz w:val="24"/>
                <w:szCs w:val="24"/>
              </w:rPr>
              <w:t xml:space="preserve"> </w:t>
            </w:r>
            <w:r w:rsidR="00554557" w:rsidRPr="009C4709">
              <w:rPr>
                <w:rFonts w:ascii="Times New Roman" w:eastAsia="Times New Roman" w:hAnsi="Times New Roman" w:cs="Times New Roman"/>
                <w:sz w:val="24"/>
                <w:szCs w:val="24"/>
              </w:rPr>
              <w:t xml:space="preserve">Laika gaitā tika secināts, ka šādu limitu noteikšana nav lietderīga. Limitu atcelšana </w:t>
            </w:r>
            <w:r w:rsidR="00657FDC" w:rsidRPr="009C4709">
              <w:rPr>
                <w:rFonts w:ascii="Times New Roman" w:eastAsia="Times New Roman" w:hAnsi="Times New Roman" w:cs="Times New Roman"/>
                <w:sz w:val="24"/>
                <w:szCs w:val="24"/>
              </w:rPr>
              <w:t>MK noteikumu Nr. 678 38.</w:t>
            </w:r>
            <w:r w:rsidR="00657FDC" w:rsidRPr="009C4709">
              <w:rPr>
                <w:rFonts w:ascii="Times New Roman" w:eastAsia="Times New Roman" w:hAnsi="Times New Roman" w:cs="Times New Roman"/>
                <w:sz w:val="24"/>
                <w:szCs w:val="24"/>
                <w:vertAlign w:val="superscript"/>
              </w:rPr>
              <w:t>6</w:t>
            </w:r>
            <w:r w:rsidR="00657FDC" w:rsidRPr="009C4709">
              <w:rPr>
                <w:rFonts w:ascii="Times New Roman" w:eastAsia="Times New Roman" w:hAnsi="Times New Roman" w:cs="Times New Roman"/>
                <w:sz w:val="24"/>
                <w:szCs w:val="24"/>
              </w:rPr>
              <w:t>, 38.</w:t>
            </w:r>
            <w:r w:rsidR="00657FDC" w:rsidRPr="009C4709">
              <w:rPr>
                <w:rFonts w:ascii="Times New Roman" w:eastAsia="Times New Roman" w:hAnsi="Times New Roman" w:cs="Times New Roman"/>
                <w:sz w:val="24"/>
                <w:szCs w:val="24"/>
                <w:vertAlign w:val="superscript"/>
              </w:rPr>
              <w:t>8</w:t>
            </w:r>
            <w:r w:rsidR="00657FDC" w:rsidRPr="009C4709">
              <w:rPr>
                <w:rFonts w:ascii="Times New Roman" w:eastAsia="Times New Roman" w:hAnsi="Times New Roman" w:cs="Times New Roman"/>
                <w:sz w:val="24"/>
                <w:szCs w:val="24"/>
              </w:rPr>
              <w:t>, 38.</w:t>
            </w:r>
            <w:r w:rsidR="00657FDC" w:rsidRPr="009C4709">
              <w:rPr>
                <w:rFonts w:ascii="Times New Roman" w:eastAsia="Times New Roman" w:hAnsi="Times New Roman" w:cs="Times New Roman"/>
                <w:sz w:val="24"/>
                <w:szCs w:val="24"/>
                <w:vertAlign w:val="superscript"/>
              </w:rPr>
              <w:t>10</w:t>
            </w:r>
            <w:r w:rsidR="00657FDC" w:rsidRPr="009C4709">
              <w:rPr>
                <w:rFonts w:ascii="Times New Roman" w:eastAsia="Times New Roman" w:hAnsi="Times New Roman" w:cs="Times New Roman"/>
                <w:sz w:val="24"/>
                <w:szCs w:val="24"/>
              </w:rPr>
              <w:t xml:space="preserve"> punktos </w:t>
            </w:r>
            <w:r w:rsidR="00554557" w:rsidRPr="009C4709">
              <w:rPr>
                <w:rFonts w:ascii="Times New Roman" w:eastAsia="Times New Roman" w:hAnsi="Times New Roman" w:cs="Times New Roman"/>
                <w:sz w:val="24"/>
                <w:szCs w:val="24"/>
              </w:rPr>
              <w:t xml:space="preserve">tiek pamatota ar to, ka </w:t>
            </w:r>
            <w:r w:rsidR="00657FDC" w:rsidRPr="009C4709">
              <w:rPr>
                <w:rFonts w:ascii="Times New Roman" w:eastAsia="Times New Roman" w:hAnsi="Times New Roman" w:cs="Times New Roman"/>
                <w:sz w:val="24"/>
                <w:szCs w:val="24"/>
              </w:rPr>
              <w:t>noteiktais limits ir par pakalpojumu izmaksām, kas nav konsultāciju darba stundu izmaksas, bet gan reālu pakalpojumu izmaksas, par kurām var veikt cenu aptauju un noskaidrot faktisko tirgus cenu, pamatojoties gan uz publiski pieejamo informāciju, gan sarakstes rezultātā iegūto informāciju</w:t>
            </w:r>
            <w:r w:rsidR="00554557" w:rsidRPr="009C4709">
              <w:rPr>
                <w:rFonts w:ascii="Times New Roman" w:eastAsia="Times New Roman" w:hAnsi="Times New Roman" w:cs="Times New Roman"/>
                <w:sz w:val="24"/>
                <w:szCs w:val="24"/>
              </w:rPr>
              <w:t>, t.i. ir iespējams nodrošināt izmaksu izsekojamību</w:t>
            </w:r>
            <w:r w:rsidR="00657FDC" w:rsidRPr="009C4709">
              <w:rPr>
                <w:rFonts w:ascii="Times New Roman" w:eastAsia="Times New Roman" w:hAnsi="Times New Roman" w:cs="Times New Roman"/>
                <w:sz w:val="24"/>
                <w:szCs w:val="24"/>
              </w:rPr>
              <w:t>. Savukārt, 38.</w:t>
            </w:r>
            <w:r w:rsidR="00657FDC" w:rsidRPr="009C4709">
              <w:rPr>
                <w:rFonts w:ascii="Times New Roman" w:eastAsia="Times New Roman" w:hAnsi="Times New Roman" w:cs="Times New Roman"/>
                <w:sz w:val="24"/>
                <w:szCs w:val="24"/>
                <w:vertAlign w:val="superscript"/>
              </w:rPr>
              <w:t>12</w:t>
            </w:r>
            <w:r w:rsidR="00657FDC" w:rsidRPr="009C4709">
              <w:rPr>
                <w:rFonts w:ascii="Times New Roman" w:eastAsia="Times New Roman" w:hAnsi="Times New Roman" w:cs="Times New Roman"/>
                <w:sz w:val="24"/>
                <w:szCs w:val="24"/>
              </w:rPr>
              <w:t xml:space="preserve"> punktā noteiktais limits ir izmaksām par dalību starptautiski atzītās nozaru asociācijās, kuras ir ieinteresētas palielināt biedru skaitu, nevis graut savu </w:t>
            </w:r>
            <w:r w:rsidR="00657FDC" w:rsidRPr="009C4709">
              <w:rPr>
                <w:rFonts w:ascii="Times New Roman" w:eastAsia="Times New Roman" w:hAnsi="Times New Roman" w:cs="Times New Roman"/>
                <w:sz w:val="24"/>
                <w:szCs w:val="24"/>
              </w:rPr>
              <w:lastRenderedPageBreak/>
              <w:t>reputāciju, mākslīgi palielinot dalības maksu Latvijas uzņēmumiem, lai vairāk nopelnītu uz Latvijas uzņēmumu rēķina.</w:t>
            </w:r>
            <w:r w:rsidR="00A802AC" w:rsidRPr="009C4709">
              <w:rPr>
                <w:rFonts w:ascii="Times New Roman" w:eastAsia="Times New Roman" w:hAnsi="Times New Roman" w:cs="Times New Roman"/>
                <w:sz w:val="24"/>
                <w:szCs w:val="24"/>
              </w:rPr>
              <w:t xml:space="preserve"> LIAA sadarbībā ar Latvijas nozaru asociācijām identificē starptautiski atzītās nozaru asociācijas un veido Starptautisko nozaru asociāciju sarakstu, kurš tiek publicēts </w:t>
            </w:r>
            <w:hyperlink r:id="rId8" w:history="1">
              <w:r w:rsidR="00A802AC" w:rsidRPr="009C4709">
                <w:rPr>
                  <w:rStyle w:val="Hyperlink"/>
                  <w:rFonts w:ascii="Times New Roman" w:eastAsia="Times New Roman" w:hAnsi="Times New Roman" w:cs="Times New Roman"/>
                  <w:sz w:val="24"/>
                  <w:szCs w:val="24"/>
                </w:rPr>
                <w:t>LIAA tīmekļa vietnē</w:t>
              </w:r>
            </w:hyperlink>
            <w:r w:rsidR="009A2071" w:rsidRPr="009C4709">
              <w:rPr>
                <w:rFonts w:ascii="Times New Roman" w:eastAsia="Times New Roman" w:hAnsi="Times New Roman" w:cs="Times New Roman"/>
                <w:sz w:val="24"/>
                <w:szCs w:val="24"/>
              </w:rPr>
              <w:t xml:space="preserve">. </w:t>
            </w:r>
          </w:p>
          <w:p w14:paraId="0D995C50" w14:textId="6EF5B3AE" w:rsidR="001B2C04" w:rsidRPr="001B2C04" w:rsidRDefault="001B2C04" w:rsidP="001B2C04">
            <w:pPr>
              <w:shd w:val="clear" w:color="auto" w:fill="FFFFFF"/>
              <w:spacing w:after="0" w:line="240" w:lineRule="auto"/>
              <w:jc w:val="both"/>
              <w:rPr>
                <w:rFonts w:ascii="Times New Roman" w:hAnsi="Times New Roman" w:cs="Times New Roman"/>
                <w:bCs/>
                <w:sz w:val="24"/>
                <w:szCs w:val="24"/>
              </w:rPr>
            </w:pPr>
            <w:r w:rsidRPr="001B2C04">
              <w:rPr>
                <w:rFonts w:ascii="Times New Roman" w:hAnsi="Times New Roman" w:cs="Times New Roman"/>
                <w:bCs/>
                <w:sz w:val="24"/>
                <w:szCs w:val="24"/>
              </w:rPr>
              <w:t xml:space="preserve">Šobrīd 3.2.1.2. pasākuma ietvaros komersantiem pieejams atbalsts, ja tiem saskaņā ar Valsts ieņēmumu dienesta administrēto nodokļu (nodevu) parādnieku datubāzē pieejamo informāciju nav nodokļu vai nodevu parādu, kas kopsummā pārsniedz 150 </w:t>
            </w:r>
            <w:r w:rsidRPr="00FD18E6">
              <w:rPr>
                <w:rFonts w:ascii="Times New Roman" w:hAnsi="Times New Roman" w:cs="Times New Roman"/>
                <w:bCs/>
                <w:i/>
                <w:iCs/>
                <w:sz w:val="24"/>
                <w:szCs w:val="24"/>
              </w:rPr>
              <w:t>euro</w:t>
            </w:r>
            <w:r w:rsidRPr="001B2C04">
              <w:rPr>
                <w:rFonts w:ascii="Times New Roman" w:hAnsi="Times New Roman" w:cs="Times New Roman"/>
                <w:bCs/>
                <w:sz w:val="24"/>
                <w:szCs w:val="24"/>
              </w:rPr>
              <w:t>. Atkāpe ir iespējama, ja ir noslēgta vienošanās ar Valsts ieņēmumu dienestu par nodokļa parāda samaksas atlikšanu vai nomaksu attiecīgajos termiņos pēc saskaņota grafika. Minētās prasības izpildei rūpīgi seko līdzi Latvijas Investīciju un attīstības aģentūra kā atbalsta sniedzējs.</w:t>
            </w:r>
          </w:p>
          <w:p w14:paraId="4F771D36" w14:textId="5ED7393D" w:rsidR="001B2C04" w:rsidRPr="001B2C04" w:rsidRDefault="001B2C04" w:rsidP="001B2C04">
            <w:pPr>
              <w:shd w:val="clear" w:color="auto" w:fill="FFFFFF"/>
              <w:spacing w:after="0" w:line="240" w:lineRule="auto"/>
              <w:jc w:val="both"/>
              <w:rPr>
                <w:rFonts w:ascii="Times New Roman" w:hAnsi="Times New Roman" w:cs="Times New Roman"/>
                <w:bCs/>
                <w:sz w:val="24"/>
                <w:szCs w:val="24"/>
              </w:rPr>
            </w:pPr>
            <w:r w:rsidRPr="001B2C04">
              <w:rPr>
                <w:rFonts w:ascii="Times New Roman" w:hAnsi="Times New Roman" w:cs="Times New Roman"/>
                <w:bCs/>
                <w:sz w:val="24"/>
                <w:szCs w:val="24"/>
              </w:rPr>
              <w:t xml:space="preserve">Ekonomikas ministrija, vērtējot ar šīs prasības izmaiņām saistītos riskus un samērīgumu, ir secinājusi, ka 150 </w:t>
            </w:r>
            <w:r w:rsidRPr="00FD18E6">
              <w:rPr>
                <w:rFonts w:ascii="Times New Roman" w:hAnsi="Times New Roman" w:cs="Times New Roman"/>
                <w:bCs/>
                <w:i/>
                <w:iCs/>
                <w:sz w:val="24"/>
                <w:szCs w:val="24"/>
              </w:rPr>
              <w:t>euro</w:t>
            </w:r>
            <w:r w:rsidRPr="001B2C04">
              <w:rPr>
                <w:rFonts w:ascii="Times New Roman" w:hAnsi="Times New Roman" w:cs="Times New Roman"/>
                <w:bCs/>
                <w:sz w:val="24"/>
                <w:szCs w:val="24"/>
              </w:rPr>
              <w:t xml:space="preserve"> nodokļu vai nodevu parādu slieksnis kopš 2015.gada ir samērojams kā pārāk strikts un administratīvu slogu veicinošs nosacījums, īpaši ņemot vērā konkurētspējas programmas daļā atbalstīto uzņēmumu pienesumu kopējos nomaksātos nodokļos, nodarbinātībā un eksportā. Saskaņā ar Latvijas Investīciju un attīstības aģentūras datiem, 3.2.1.2. pasākuma ietvaros atbalstu saņēmušie 1996 gala labuma guvēji 2019.gadā kopā valsts budžetā iemaksājuši 312 milj. EUR, savukārt 2020.gadā kopā valsts budžetā iemaksājuši 332 milj. EUR. Attiecībā uz eksporta rādītājiem tiek ņemts vērā, ka projekta Nr.3.2.1.2/16/l/001 ietvaros ir tendence eksporta apjoma pieaugumam, piem., eksporta pieaugums 2016.gadā attiecībā pret 2015.gadu ir 14%, 2017.gadā attiecībā pret 2015.gadu ir 33%, 2018.gadā attiecībā pret 2015.gadu ir 45%, 2017.gadā attiecībā pret 2016.gadu ir 30%, 2018.gadā attiecībā pret 2016.gadu ir 55%, 2018.gadā attiecībā pret 2017.gadu ir 66%. Vienlaikus, secināts, ka Covid-19 saistīto ierobežojumu fakts ir tikai pastiprinājis nepieciešamību šāda nodokļu vai nodevu parādu apmēra pārskatīšanai, jo identificētais slieksnis ir būtisks kavēklis uzņēmumu veiksmīgai turpmākai attīstībai. Attiecīgi ar MK Noteikumu projektu paredzēts šo slieksni paaugstināt līdz 1000 EUR mēnesī. Turklāt prasība par nodokļu izpildi netiek atcelta, bet pielāgota samērīguma principam, ņemot vērā darījumu apjomu, par kuru uzņēmumiem ir jānomaksā nodokļi. Tāpat projekta Nr.3.2.1.2/16/l/002 ietvaros minētā nepieciešamība ir arī argumentēta. Projekta Nr.3.2.1.2/16/l/002 ietvaros </w:t>
            </w:r>
            <w:r w:rsidRPr="001B2C04">
              <w:rPr>
                <w:rFonts w:ascii="Times New Roman" w:hAnsi="Times New Roman" w:cs="Times New Roman"/>
                <w:bCs/>
                <w:sz w:val="24"/>
                <w:szCs w:val="24"/>
              </w:rPr>
              <w:lastRenderedPageBreak/>
              <w:t xml:space="preserve">atbalsts tiek sniegt tūrisma nozares uzņēmumiem, kurus Covid-19 radītās sekas 2020./2021.gadā ir īpaši smagi ietekmējušas un tā ietekme būs jūtama arī secīgajos gados, līdz ar to Ekonomikas ministrijas ieskatā, ņemot vērā aktuālo situācijai nozarē, priekšlikums nodokļu vai nodevu parādu apmēra pārskatīšanai ir atbilstošs priekšlikums, paredzot lielāku atbalsta stimulu nozares ātrākai atlabšanai. </w:t>
            </w:r>
          </w:p>
          <w:p w14:paraId="59205842" w14:textId="23C0BD0B" w:rsidR="00642B83" w:rsidRPr="004E7DAA" w:rsidRDefault="001B2C04" w:rsidP="001B2C04">
            <w:pPr>
              <w:shd w:val="clear" w:color="auto" w:fill="FFFFFF"/>
              <w:spacing w:after="0" w:line="240" w:lineRule="auto"/>
              <w:jc w:val="both"/>
              <w:rPr>
                <w:rFonts w:ascii="Times New Roman" w:hAnsi="Times New Roman" w:cs="Times New Roman"/>
                <w:bCs/>
                <w:sz w:val="24"/>
                <w:szCs w:val="24"/>
              </w:rPr>
            </w:pPr>
            <w:r w:rsidRPr="001B2C04">
              <w:rPr>
                <w:rFonts w:ascii="Times New Roman" w:hAnsi="Times New Roman" w:cs="Times New Roman"/>
                <w:bCs/>
                <w:sz w:val="24"/>
                <w:szCs w:val="24"/>
              </w:rPr>
              <w:t>Ņemot vērā iepriekš minēto Ekonomikas ministrija nesaskata atbalsta sniegšanas riskus un virza priekšlikumu MK noteikumu 28.</w:t>
            </w:r>
            <w:r w:rsidRPr="00FD18E6">
              <w:rPr>
                <w:rFonts w:ascii="Times New Roman" w:hAnsi="Times New Roman" w:cs="Times New Roman"/>
                <w:bCs/>
                <w:sz w:val="24"/>
                <w:szCs w:val="24"/>
                <w:vertAlign w:val="superscript"/>
              </w:rPr>
              <w:t>2</w:t>
            </w:r>
            <w:r w:rsidRPr="001B2C04">
              <w:rPr>
                <w:rFonts w:ascii="Times New Roman" w:hAnsi="Times New Roman" w:cs="Times New Roman"/>
                <w:bCs/>
                <w:sz w:val="24"/>
                <w:szCs w:val="24"/>
              </w:rPr>
              <w:t>, 30.</w:t>
            </w:r>
            <w:r w:rsidRPr="00FD18E6">
              <w:rPr>
                <w:rFonts w:ascii="Times New Roman" w:hAnsi="Times New Roman" w:cs="Times New Roman"/>
                <w:bCs/>
                <w:sz w:val="24"/>
                <w:szCs w:val="24"/>
                <w:vertAlign w:val="superscript"/>
              </w:rPr>
              <w:t>2</w:t>
            </w:r>
            <w:r w:rsidRPr="001B2C04">
              <w:rPr>
                <w:rFonts w:ascii="Times New Roman" w:hAnsi="Times New Roman" w:cs="Times New Roman"/>
                <w:bCs/>
                <w:sz w:val="24"/>
                <w:szCs w:val="24"/>
              </w:rPr>
              <w:t xml:space="preserve"> un 31.</w:t>
            </w:r>
            <w:r w:rsidRPr="00FD18E6">
              <w:rPr>
                <w:rFonts w:ascii="Times New Roman" w:hAnsi="Times New Roman" w:cs="Times New Roman"/>
                <w:bCs/>
                <w:sz w:val="24"/>
                <w:szCs w:val="24"/>
                <w:vertAlign w:val="superscript"/>
              </w:rPr>
              <w:t>1</w:t>
            </w:r>
            <w:r w:rsidRPr="001B2C04">
              <w:rPr>
                <w:rFonts w:ascii="Times New Roman" w:hAnsi="Times New Roman" w:cs="Times New Roman"/>
                <w:bCs/>
                <w:sz w:val="24"/>
                <w:szCs w:val="24"/>
              </w:rPr>
              <w:t xml:space="preserve"> punktos mainīti nodokļu (nodevu) parāda nosacījumi līdzīgi kā tas ir ticis iestrādāts arī citu atbalsta instrumentu apguvē, līdz ar to nodrošinot vienlīdzīgu pieeju attiecībā uz līdzīgu kritēriju izpildi valsts atbalsta programmās (sal. Īstermiņa eksporta kredīta garantiju izsniegšanas noteikumi komersantiem un atbilstošām lauksaimniecības pakalpojumu kooperatīvajām sabiedrībām, 21.3. apakšpunkts,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34.4.apakšpunkts, Noteikumi par garantijām lielajiem komersantiem, kuru darbību ietekmējusi Covid-19 izplatība, 18.1.apakšpunkts u.c.). Attiecīgo punktu jaunā redakcija nosaka, ka atbalsta saņēmējiem nevar būt Valsts ieņēmumu dienesta administrēto nodokļu (nodevu) parāds, kas kopsummā pārsniedz 1 000 </w:t>
            </w:r>
            <w:r w:rsidRPr="00FD18E6">
              <w:rPr>
                <w:rFonts w:ascii="Times New Roman" w:hAnsi="Times New Roman" w:cs="Times New Roman"/>
                <w:bCs/>
                <w:i/>
                <w:iCs/>
                <w:sz w:val="24"/>
                <w:szCs w:val="24"/>
              </w:rPr>
              <w:t>euro</w:t>
            </w:r>
            <w:r w:rsidRPr="001B2C04">
              <w:rPr>
                <w:rFonts w:ascii="Times New Roman" w:hAnsi="Times New Roman" w:cs="Times New Roman"/>
                <w:bCs/>
                <w:sz w:val="24"/>
                <w:szCs w:val="24"/>
              </w:rPr>
              <w:t xml:space="preserve">, izņemot nodokļu maksājumus, kuriem ir piešķirts samaksas termiņa pagarinājums, noslēgta vienošanās par labprātīgu nodokļu samaksu, vai noslēgts vienošanās līgums. Attiecīgi 3.2.1.2. pasākuma ietvaros netiek saskatīts risks atbalsta sniegšanai uzņēmumiem, kuriem tiek palielināta iespējamā Valsts ieņēmumu dienesta administrēto nodokļu (nodevu) parāda kopsumma, vienlaikus vērā ņemams risks atbalsta programmā neizmantot atbalstu mērķa grupai dēļ attiecīgajai situācijai neatbilstošām prasībām. Ņemot vērā iepriekš minēto, MK Noteikumu projekts paredz, ka </w:t>
            </w:r>
            <w:r w:rsidRPr="00B52374">
              <w:rPr>
                <w:rFonts w:ascii="Times New Roman" w:hAnsi="Times New Roman" w:cs="Times New Roman"/>
                <w:b/>
                <w:sz w:val="24"/>
                <w:szCs w:val="24"/>
              </w:rPr>
              <w:t>šajā atbalsta shēmā izmaiņas attiecīgajā tiesību normā ir spēkā līdz 3.2.1.2. pasākuma termiņa beigām, t.i. 2023.gada 31.decembrim</w:t>
            </w:r>
            <w:r w:rsidR="004E7DAA">
              <w:rPr>
                <w:rFonts w:ascii="Times New Roman" w:hAnsi="Times New Roman" w:cs="Times New Roman"/>
                <w:b/>
                <w:sz w:val="24"/>
                <w:szCs w:val="24"/>
              </w:rPr>
              <w:t xml:space="preserve"> </w:t>
            </w:r>
            <w:r w:rsidR="004E7DAA" w:rsidRPr="004E7DAA">
              <w:rPr>
                <w:rFonts w:ascii="Times New Roman" w:hAnsi="Times New Roman" w:cs="Times New Roman"/>
                <w:b/>
                <w:sz w:val="24"/>
                <w:szCs w:val="24"/>
              </w:rPr>
              <w:t>(</w:t>
            </w:r>
            <w:r w:rsidR="004E7DAA" w:rsidRPr="004E7DAA">
              <w:rPr>
                <w:rFonts w:ascii="Times New Roman" w:hAnsi="Times New Roman" w:cs="Times New Roman"/>
                <w:iCs/>
                <w:szCs w:val="24"/>
                <w:lang w:eastAsia="lv-LV"/>
              </w:rPr>
              <w:t xml:space="preserve">MK noteikumu projekta 26. punktā paredzēta komersantu nodokļu parāda summa palielināšana līdz 1000 </w:t>
            </w:r>
            <w:r w:rsidR="004E7DAA" w:rsidRPr="004E7DAA">
              <w:rPr>
                <w:rFonts w:ascii="Times New Roman" w:hAnsi="Times New Roman" w:cs="Times New Roman"/>
                <w:i/>
                <w:szCs w:val="24"/>
                <w:lang w:eastAsia="lv-LV"/>
              </w:rPr>
              <w:t>euro</w:t>
            </w:r>
            <w:r w:rsidR="004E7DAA" w:rsidRPr="004E7DAA">
              <w:rPr>
                <w:rFonts w:ascii="Times New Roman" w:hAnsi="Times New Roman" w:cs="Times New Roman"/>
                <w:iCs/>
                <w:szCs w:val="24"/>
                <w:lang w:eastAsia="lv-LV"/>
              </w:rPr>
              <w:t xml:space="preserve"> ir attiecināma </w:t>
            </w:r>
            <w:bookmarkStart w:id="0" w:name="_GoBack"/>
            <w:bookmarkEnd w:id="0"/>
            <w:r w:rsidR="004E7DAA" w:rsidRPr="004E7DAA">
              <w:rPr>
                <w:rFonts w:ascii="Times New Roman" w:hAnsi="Times New Roman" w:cs="Times New Roman"/>
                <w:iCs/>
                <w:szCs w:val="24"/>
                <w:lang w:eastAsia="lv-LV"/>
              </w:rPr>
              <w:t>uz 3.2.1.2. pasākuma īstenošanu</w:t>
            </w:r>
            <w:r w:rsidR="004E7DAA" w:rsidRPr="004E7DAA">
              <w:rPr>
                <w:rFonts w:ascii="Times New Roman" w:hAnsi="Times New Roman" w:cs="Times New Roman"/>
                <w:iCs/>
                <w:szCs w:val="24"/>
                <w:lang w:eastAsia="lv-LV"/>
              </w:rPr>
              <w:t>)</w:t>
            </w:r>
            <w:r w:rsidRPr="004E7DAA">
              <w:rPr>
                <w:rFonts w:ascii="Times New Roman" w:hAnsi="Times New Roman" w:cs="Times New Roman"/>
                <w:bCs/>
                <w:sz w:val="24"/>
                <w:szCs w:val="24"/>
              </w:rPr>
              <w:t>.</w:t>
            </w:r>
          </w:p>
          <w:p w14:paraId="0D396C20" w14:textId="77777777" w:rsidR="001B2C04" w:rsidRPr="009C4709" w:rsidRDefault="001B2C04" w:rsidP="001B2C04">
            <w:pPr>
              <w:shd w:val="clear" w:color="auto" w:fill="FFFFFF"/>
              <w:spacing w:after="0" w:line="240" w:lineRule="auto"/>
              <w:jc w:val="both"/>
              <w:rPr>
                <w:rFonts w:ascii="Times New Roman" w:hAnsi="Times New Roman" w:cs="Times New Roman"/>
                <w:b/>
                <w:sz w:val="24"/>
                <w:szCs w:val="24"/>
              </w:rPr>
            </w:pPr>
          </w:p>
          <w:p w14:paraId="62FCB89A" w14:textId="47CE1978" w:rsidR="007605A6" w:rsidRPr="009C4709" w:rsidRDefault="007605A6" w:rsidP="006475CA">
            <w:pPr>
              <w:pStyle w:val="ListParagraph"/>
              <w:numPr>
                <w:ilvl w:val="0"/>
                <w:numId w:val="1"/>
              </w:numPr>
              <w:shd w:val="clear" w:color="auto" w:fill="FFFFFF"/>
              <w:spacing w:after="0" w:line="240" w:lineRule="auto"/>
              <w:contextualSpacing w:val="0"/>
              <w:jc w:val="both"/>
              <w:rPr>
                <w:rFonts w:ascii="Times New Roman" w:hAnsi="Times New Roman" w:cs="Times New Roman"/>
                <w:b/>
                <w:sz w:val="24"/>
                <w:szCs w:val="24"/>
              </w:rPr>
            </w:pPr>
            <w:r w:rsidRPr="009C4709">
              <w:rPr>
                <w:rFonts w:ascii="Times New Roman" w:hAnsi="Times New Roman" w:cs="Times New Roman"/>
                <w:b/>
                <w:sz w:val="24"/>
                <w:szCs w:val="24"/>
              </w:rPr>
              <w:t>MK Noteikumu projekts paredz šādas izmaiņas un papildinājumus projekta Nr.3.2.1.2/16/l/002</w:t>
            </w:r>
            <w:r w:rsidRPr="009C4709">
              <w:t xml:space="preserve"> </w:t>
            </w:r>
            <w:r w:rsidRPr="009C4709">
              <w:rPr>
                <w:rFonts w:ascii="Times New Roman" w:hAnsi="Times New Roman" w:cs="Times New Roman"/>
                <w:b/>
                <w:sz w:val="24"/>
                <w:szCs w:val="24"/>
              </w:rPr>
              <w:t xml:space="preserve"> ietvaros</w:t>
            </w:r>
          </w:p>
          <w:p w14:paraId="05EAD2B8" w14:textId="51538438" w:rsidR="00CE6D15" w:rsidRPr="009C4709" w:rsidRDefault="007605A6" w:rsidP="00CE6D15">
            <w:pPr>
              <w:spacing w:after="0" w:line="240" w:lineRule="auto"/>
              <w:jc w:val="both"/>
              <w:rPr>
                <w:rFonts w:ascii="Times New Roman" w:eastAsia="Calibri" w:hAnsi="Times New Roman" w:cs="Times New Roman"/>
                <w:sz w:val="24"/>
                <w:szCs w:val="24"/>
              </w:rPr>
            </w:pPr>
            <w:r w:rsidRPr="009C4709">
              <w:rPr>
                <w:rFonts w:ascii="Times New Roman" w:eastAsia="Calibri" w:hAnsi="Times New Roman" w:cs="Times New Roman"/>
                <w:bCs/>
                <w:sz w:val="24"/>
                <w:szCs w:val="24"/>
              </w:rPr>
              <w:lastRenderedPageBreak/>
              <w:tab/>
            </w:r>
            <w:r w:rsidR="00CE6D15" w:rsidRPr="009C4709">
              <w:rPr>
                <w:rFonts w:ascii="Times New Roman" w:eastAsia="Calibri" w:hAnsi="Times New Roman" w:cs="Times New Roman"/>
                <w:bCs/>
                <w:sz w:val="24"/>
                <w:szCs w:val="24"/>
              </w:rPr>
              <w:t xml:space="preserve">MK noteikumu </w:t>
            </w:r>
            <w:r w:rsidR="00CE6D15" w:rsidRPr="009C4709">
              <w:rPr>
                <w:rFonts w:ascii="Times New Roman" w:eastAsia="Calibri" w:hAnsi="Times New Roman" w:cs="Times New Roman"/>
                <w:sz w:val="24"/>
                <w:szCs w:val="24"/>
                <w:lang w:eastAsia="lv-LV"/>
              </w:rPr>
              <w:t xml:space="preserve">4.punktā noteikts, ka </w:t>
            </w:r>
            <w:r w:rsidR="00CE6D15" w:rsidRPr="009C4709">
              <w:rPr>
                <w:rFonts w:ascii="Times New Roman" w:eastAsia="Calibri" w:hAnsi="Times New Roman" w:cs="Times New Roman"/>
                <w:sz w:val="24"/>
                <w:szCs w:val="24"/>
              </w:rPr>
              <w:t>3.2.1.2.pasākuma</w:t>
            </w:r>
            <w:r w:rsidR="00CE6D15" w:rsidRPr="009C4709">
              <w:rPr>
                <w:rFonts w:eastAsia="Calibri"/>
              </w:rPr>
              <w:t xml:space="preserve"> </w:t>
            </w:r>
            <w:r w:rsidR="00CE6D15" w:rsidRPr="009C4709">
              <w:rPr>
                <w:rFonts w:ascii="Times New Roman" w:eastAsia="Calibri" w:hAnsi="Times New Roman" w:cs="Times New Roman"/>
                <w:sz w:val="24"/>
                <w:szCs w:val="24"/>
              </w:rPr>
              <w:t xml:space="preserve">mērķis ir veicināt nozaru konkurētspēju, tajā skaitā, attīstot Latvijas kā tūrisma galamērķa starptautisko konkurētspēju un veicinot vietējo tūrismu prioritārajos tūrisma sektoros (darījumu un pasākumu tūrisms, labsajūtas tūrisms). Dažādo valsts tēla atpazīstamības pasākumu starpā tiek izdalīti </w:t>
            </w:r>
            <w:r w:rsidR="005D2FAB" w:rsidRPr="009C4709">
              <w:rPr>
                <w:rFonts w:ascii="Times New Roman" w:eastAsia="Calibri" w:hAnsi="Times New Roman" w:cs="Times New Roman"/>
                <w:sz w:val="24"/>
                <w:szCs w:val="24"/>
              </w:rPr>
              <w:t xml:space="preserve">starptautiski </w:t>
            </w:r>
            <w:r w:rsidR="00CE6D15" w:rsidRPr="009C4709">
              <w:rPr>
                <w:rFonts w:ascii="Times New Roman" w:eastAsia="Calibri" w:hAnsi="Times New Roman" w:cs="Times New Roman"/>
                <w:sz w:val="24"/>
                <w:szCs w:val="24"/>
              </w:rPr>
              <w:t xml:space="preserve">kultūras un sporta pasākumi, </w:t>
            </w:r>
            <w:r w:rsidR="00DF5025" w:rsidRPr="009C4709">
              <w:rPr>
                <w:rFonts w:ascii="Times New Roman" w:eastAsia="Calibri" w:hAnsi="Times New Roman" w:cs="Times New Roman"/>
                <w:sz w:val="24"/>
                <w:szCs w:val="24"/>
              </w:rPr>
              <w:t xml:space="preserve">kā arī starptautiskās izstādes, </w:t>
            </w:r>
            <w:r w:rsidR="00CE6D15" w:rsidRPr="009C4709">
              <w:rPr>
                <w:rFonts w:ascii="Times New Roman" w:eastAsia="Calibri" w:hAnsi="Times New Roman" w:cs="Times New Roman"/>
                <w:sz w:val="24"/>
                <w:szCs w:val="24"/>
              </w:rPr>
              <w:t xml:space="preserve">kas veicinātu Latvijas tūrisma piedāvājuma popularizēšanu ārvalstīs, kā arī piesaistītu papildu tūristu plūsmu Latvijai. Šajā kontekstā būtiski ir sniegt visaptverošu atbalstu, īpaši Covid-19 seku rezultātā cietušajiem, </w:t>
            </w:r>
            <w:r w:rsidR="00DF5025" w:rsidRPr="009C4709">
              <w:rPr>
                <w:rFonts w:ascii="Times New Roman" w:eastAsia="Calibri" w:hAnsi="Times New Roman" w:cs="Times New Roman"/>
                <w:sz w:val="24"/>
                <w:szCs w:val="24"/>
              </w:rPr>
              <w:t>starptautisko pasākumu organizatoriem Latvijā</w:t>
            </w:r>
            <w:r w:rsidR="00CE6D15" w:rsidRPr="009C4709">
              <w:rPr>
                <w:rFonts w:ascii="Times New Roman" w:eastAsia="Calibri" w:hAnsi="Times New Roman" w:cs="Times New Roman"/>
                <w:sz w:val="24"/>
                <w:szCs w:val="24"/>
              </w:rPr>
              <w:t xml:space="preserve"> ātrākai to atveseļošanai un konkurētspējas nodrošināšanai starptautiskajā līmenī.</w:t>
            </w:r>
            <w:r w:rsidR="00912CCA" w:rsidRPr="009C4709">
              <w:rPr>
                <w:rFonts w:ascii="Times New Roman" w:eastAsia="Calibri" w:hAnsi="Times New Roman" w:cs="Times New Roman"/>
                <w:sz w:val="24"/>
                <w:szCs w:val="24"/>
              </w:rPr>
              <w:t xml:space="preserve"> Starptautiska mēroga kultūras un sporta pasākumiem</w:t>
            </w:r>
            <w:r w:rsidR="00DF5025" w:rsidRPr="009C4709">
              <w:rPr>
                <w:rFonts w:ascii="Times New Roman" w:eastAsia="Calibri" w:hAnsi="Times New Roman" w:cs="Times New Roman"/>
                <w:sz w:val="24"/>
                <w:szCs w:val="24"/>
              </w:rPr>
              <w:t>, kā arī starptautiskām izstādēm</w:t>
            </w:r>
            <w:r w:rsidR="00912CCA" w:rsidRPr="009C4709">
              <w:rPr>
                <w:rFonts w:ascii="Times New Roman" w:eastAsia="Calibri" w:hAnsi="Times New Roman" w:cs="Times New Roman"/>
                <w:sz w:val="24"/>
                <w:szCs w:val="24"/>
              </w:rPr>
              <w:t xml:space="preserve"> ir kapacitāte un saturs, ko sniegt, lai pievērstu starptautiskas auditorijas uzmanību Latvijas valstij.</w:t>
            </w:r>
          </w:p>
          <w:p w14:paraId="06BAE9D7" w14:textId="77777777" w:rsidR="00861918" w:rsidRPr="009C4709" w:rsidRDefault="007605A6" w:rsidP="00861918">
            <w:pPr>
              <w:shd w:val="clear" w:color="auto" w:fill="FFFFFF"/>
              <w:spacing w:after="0" w:line="240" w:lineRule="auto"/>
              <w:jc w:val="both"/>
              <w:rPr>
                <w:rFonts w:ascii="Times New Roman" w:eastAsia="Calibri" w:hAnsi="Times New Roman" w:cs="Times New Roman"/>
                <w:bCs/>
                <w:sz w:val="24"/>
                <w:szCs w:val="24"/>
              </w:rPr>
            </w:pPr>
            <w:r w:rsidRPr="009C4709">
              <w:rPr>
                <w:rFonts w:ascii="Times New Roman" w:eastAsia="Calibri" w:hAnsi="Times New Roman" w:cs="Times New Roman"/>
                <w:bCs/>
                <w:sz w:val="24"/>
                <w:szCs w:val="24"/>
              </w:rPr>
              <w:t xml:space="preserve">MK noteikumu </w:t>
            </w:r>
            <w:r w:rsidR="00AD159F" w:rsidRPr="009C4709">
              <w:rPr>
                <w:rFonts w:ascii="Times New Roman" w:eastAsia="Calibri" w:hAnsi="Times New Roman" w:cs="Times New Roman"/>
                <w:bCs/>
                <w:sz w:val="24"/>
                <w:szCs w:val="24"/>
              </w:rPr>
              <w:t>Nr</w:t>
            </w:r>
            <w:r w:rsidR="00AD159F" w:rsidRPr="009C4709">
              <w:rPr>
                <w:rFonts w:ascii="Times New Roman" w:eastAsia="Calibri" w:hAnsi="Times New Roman" w:cs="Times New Roman"/>
                <w:sz w:val="24"/>
                <w:szCs w:val="24"/>
                <w:lang w:eastAsia="lv-LV"/>
              </w:rPr>
              <w:t xml:space="preserve">. 678 </w:t>
            </w:r>
            <w:r w:rsidRPr="009C4709">
              <w:rPr>
                <w:rFonts w:ascii="Times New Roman" w:eastAsia="Calibri" w:hAnsi="Times New Roman" w:cs="Times New Roman"/>
                <w:bCs/>
                <w:sz w:val="24"/>
                <w:szCs w:val="24"/>
              </w:rPr>
              <w:t>4.punkts ir izteikts jaunā redakcijā, paredzot Latvijas atpazīstamību arī kā starptautisku kultūras un sporta</w:t>
            </w:r>
            <w:r w:rsidR="002C032B" w:rsidRPr="009C4709">
              <w:rPr>
                <w:rFonts w:ascii="Times New Roman" w:eastAsia="Calibri" w:hAnsi="Times New Roman" w:cs="Times New Roman"/>
                <w:bCs/>
                <w:sz w:val="24"/>
                <w:szCs w:val="24"/>
              </w:rPr>
              <w:t xml:space="preserve"> </w:t>
            </w:r>
            <w:r w:rsidRPr="009C4709">
              <w:rPr>
                <w:rFonts w:ascii="Times New Roman" w:eastAsia="Calibri" w:hAnsi="Times New Roman" w:cs="Times New Roman"/>
                <w:bCs/>
                <w:sz w:val="24"/>
                <w:szCs w:val="24"/>
              </w:rPr>
              <w:t>pasākumu</w:t>
            </w:r>
            <w:r w:rsidR="004016C6" w:rsidRPr="009C4709">
              <w:rPr>
                <w:rFonts w:ascii="Times New Roman" w:eastAsia="Calibri" w:hAnsi="Times New Roman" w:cs="Times New Roman"/>
                <w:bCs/>
                <w:sz w:val="24"/>
                <w:szCs w:val="24"/>
              </w:rPr>
              <w:t>,</w:t>
            </w:r>
            <w:r w:rsidR="004016C6" w:rsidRPr="009C4709">
              <w:rPr>
                <w:rFonts w:ascii="Times New Roman" w:eastAsia="Calibri" w:hAnsi="Times New Roman" w:cs="Times New Roman"/>
                <w:sz w:val="24"/>
                <w:szCs w:val="24"/>
              </w:rPr>
              <w:t xml:space="preserve"> t.sk. starptautisko sacensību, kas iekļautas attiecīgo federāciju/asociāciju starptautiskajā kalendārajā plānā (turpmāk visi kopā- </w:t>
            </w:r>
            <w:r w:rsidR="00912CCA" w:rsidRPr="009C4709">
              <w:rPr>
                <w:rFonts w:ascii="Times New Roman" w:eastAsia="Calibri" w:hAnsi="Times New Roman" w:cs="Times New Roman"/>
                <w:sz w:val="24"/>
                <w:szCs w:val="24"/>
              </w:rPr>
              <w:t xml:space="preserve">starptautiski </w:t>
            </w:r>
            <w:r w:rsidR="004016C6" w:rsidRPr="009C4709">
              <w:rPr>
                <w:rFonts w:ascii="Times New Roman" w:eastAsia="Calibri" w:hAnsi="Times New Roman" w:cs="Times New Roman"/>
                <w:sz w:val="24"/>
                <w:szCs w:val="24"/>
              </w:rPr>
              <w:t xml:space="preserve">kultūras un sporta pasākumi), </w:t>
            </w:r>
            <w:r w:rsidRPr="009C4709">
              <w:rPr>
                <w:rFonts w:ascii="Times New Roman" w:eastAsia="Calibri" w:hAnsi="Times New Roman" w:cs="Times New Roman"/>
                <w:bCs/>
                <w:sz w:val="24"/>
                <w:szCs w:val="24"/>
              </w:rPr>
              <w:t xml:space="preserve"> </w:t>
            </w:r>
            <w:r w:rsidR="00DF5025" w:rsidRPr="009C4709">
              <w:rPr>
                <w:rFonts w:ascii="Times New Roman" w:eastAsia="Calibri" w:hAnsi="Times New Roman" w:cs="Times New Roman"/>
                <w:bCs/>
                <w:sz w:val="24"/>
                <w:szCs w:val="24"/>
              </w:rPr>
              <w:t xml:space="preserve">kā arī starptautisko izstāžu </w:t>
            </w:r>
            <w:r w:rsidRPr="009C4709">
              <w:rPr>
                <w:rFonts w:ascii="Times New Roman" w:eastAsia="Calibri" w:hAnsi="Times New Roman" w:cs="Times New Roman"/>
                <w:bCs/>
                <w:sz w:val="24"/>
                <w:szCs w:val="24"/>
              </w:rPr>
              <w:t xml:space="preserve">galamērķi, attiecīgi MK noteikumu </w:t>
            </w:r>
            <w:r w:rsidR="00AD159F" w:rsidRPr="009C4709">
              <w:rPr>
                <w:rFonts w:ascii="Times New Roman" w:eastAsia="Calibri" w:hAnsi="Times New Roman" w:cs="Times New Roman"/>
                <w:bCs/>
                <w:sz w:val="24"/>
                <w:szCs w:val="24"/>
              </w:rPr>
              <w:t>projekt</w:t>
            </w:r>
            <w:r w:rsidR="00FD290D" w:rsidRPr="009C4709">
              <w:rPr>
                <w:rFonts w:ascii="Times New Roman" w:eastAsia="Calibri" w:hAnsi="Times New Roman" w:cs="Times New Roman"/>
                <w:bCs/>
                <w:sz w:val="24"/>
                <w:szCs w:val="24"/>
              </w:rPr>
              <w:t>ā</w:t>
            </w:r>
            <w:r w:rsidR="00AD159F" w:rsidRPr="009C4709">
              <w:rPr>
                <w:rFonts w:ascii="Times New Roman" w:eastAsia="Calibri" w:hAnsi="Times New Roman" w:cs="Times New Roman"/>
                <w:bCs/>
                <w:sz w:val="24"/>
                <w:szCs w:val="24"/>
              </w:rPr>
              <w:t xml:space="preserve"> </w:t>
            </w:r>
            <w:r w:rsidRPr="009C4709">
              <w:rPr>
                <w:rFonts w:ascii="Times New Roman" w:eastAsia="Calibri" w:hAnsi="Times New Roman" w:cs="Times New Roman"/>
                <w:bCs/>
                <w:sz w:val="24"/>
                <w:szCs w:val="24"/>
              </w:rPr>
              <w:t>iekļaut</w:t>
            </w:r>
            <w:r w:rsidR="00912CCA" w:rsidRPr="009C4709">
              <w:rPr>
                <w:rFonts w:ascii="Times New Roman" w:eastAsia="Calibri" w:hAnsi="Times New Roman" w:cs="Times New Roman"/>
                <w:bCs/>
                <w:sz w:val="24"/>
                <w:szCs w:val="24"/>
              </w:rPr>
              <w:t>s</w:t>
            </w:r>
            <w:r w:rsidRPr="009C4709">
              <w:rPr>
                <w:rFonts w:ascii="Times New Roman" w:eastAsia="Calibri" w:hAnsi="Times New Roman" w:cs="Times New Roman"/>
                <w:bCs/>
                <w:sz w:val="24"/>
                <w:szCs w:val="24"/>
              </w:rPr>
              <w:t xml:space="preserve"> 18.13.punkt</w:t>
            </w:r>
            <w:r w:rsidR="00912CCA" w:rsidRPr="009C4709">
              <w:rPr>
                <w:rFonts w:ascii="Times New Roman" w:eastAsia="Calibri" w:hAnsi="Times New Roman" w:cs="Times New Roman"/>
                <w:bCs/>
                <w:sz w:val="24"/>
                <w:szCs w:val="24"/>
              </w:rPr>
              <w:t>s</w:t>
            </w:r>
            <w:r w:rsidRPr="009C4709">
              <w:rPr>
                <w:rFonts w:ascii="Times New Roman" w:eastAsia="Calibri" w:hAnsi="Times New Roman" w:cs="Times New Roman"/>
                <w:bCs/>
                <w:sz w:val="24"/>
                <w:szCs w:val="24"/>
              </w:rPr>
              <w:t xml:space="preserve">, kas nosaka atbalstu šādu pasākumu organizēšanai Latvijā. </w:t>
            </w:r>
            <w:r w:rsidR="00E00EB2" w:rsidRPr="009C4709">
              <w:rPr>
                <w:rFonts w:ascii="Times New Roman" w:eastAsia="Calibri" w:hAnsi="Times New Roman" w:cs="Times New Roman"/>
                <w:bCs/>
                <w:sz w:val="24"/>
                <w:szCs w:val="24"/>
              </w:rPr>
              <w:t xml:space="preserve">Šis atbalsts ir fokusēts uz pēckrīzes periodu, kad pasākumu rīkotāju nozarei vitāli svarīgi būs atbalsta instrumenti, lai saglabātu pasākumu  kvalitāti, attīstītos un spētu konkurēt ar citu valstu pasākumu piedāvājumu starptautiskajā vidē. </w:t>
            </w:r>
            <w:r w:rsidR="00861918" w:rsidRPr="009C4709">
              <w:rPr>
                <w:rFonts w:ascii="Times New Roman" w:eastAsia="Calibri" w:hAnsi="Times New Roman" w:cs="Times New Roman"/>
                <w:bCs/>
                <w:sz w:val="24"/>
                <w:szCs w:val="24"/>
              </w:rPr>
              <w:t xml:space="preserve">Ekonomikas ministrija vērš uzmanību, ka nav pieejami prognožu instrumenti, kas spēj viennozīmīgi apstiprināt vai noliegt lielo pasākumu norisi tuvākajos gados, tāpēc secinājumi izdarīti pēc Latvijas lielo pasākumu organizatoru ieteikuma pieturēties pie noteiktā ārvalstu viesu skaita. Šie organizatori regulāri piedalās dažādās Eiropas un pasaules asociāciju tikšanās, kur tiek apspriestas industrijas aktualitātes, nākotne un atlabšana. Ņemot vērā šīs industrijas pienesumu valstu ekonomikai, tēlam un sociālajam labumam, globālā tendence nākotnē ir pielāgoties Covid-19 pandēmijas izraisītajai situācijai. Tas iekļauj apmeklētāju izkliedēšanu laikā un telpā, izvairoties no pūļa efekta radīšanas, bet, piemēram, pagarinot pasākumu norises laiku vai paplašinot norises teritorijas; organizētu un plānotu pasākumu apmeklējumu; nepieciešamības gadījumā, nodrošinot ātro testēšanu pie pasākumu ieejas; sauktos "burbuļa tipa pasākumus"; u.c. </w:t>
            </w:r>
            <w:r w:rsidR="00861918" w:rsidRPr="009C4709">
              <w:rPr>
                <w:rFonts w:ascii="Times New Roman" w:eastAsia="Calibri" w:hAnsi="Times New Roman" w:cs="Times New Roman"/>
                <w:bCs/>
                <w:sz w:val="24"/>
                <w:szCs w:val="24"/>
              </w:rPr>
              <w:lastRenderedPageBreak/>
              <w:t>risinājumus, kas ļauj piesaistīt apmeklējumus, bet ir droši gan apmeklētājiem, gan darbiniekiem un vietējiem iedzīvotājiem.</w:t>
            </w:r>
          </w:p>
          <w:p w14:paraId="6259C54B" w14:textId="5082BB3F" w:rsidR="007605A6" w:rsidRPr="009C4709" w:rsidRDefault="00861918" w:rsidP="006475CA">
            <w:pPr>
              <w:shd w:val="clear" w:color="auto" w:fill="FFFFFF" w:themeFill="background1"/>
              <w:spacing w:after="0" w:line="240" w:lineRule="auto"/>
              <w:jc w:val="both"/>
              <w:rPr>
                <w:rFonts w:ascii="Times New Roman" w:eastAsia="Calibri" w:hAnsi="Times New Roman" w:cs="Times New Roman"/>
                <w:sz w:val="24"/>
                <w:szCs w:val="24"/>
              </w:rPr>
            </w:pPr>
            <w:r w:rsidRPr="009C4709">
              <w:rPr>
                <w:rFonts w:ascii="Times New Roman" w:eastAsia="Calibri" w:hAnsi="Times New Roman" w:cs="Times New Roman"/>
                <w:bCs/>
                <w:sz w:val="24"/>
                <w:szCs w:val="24"/>
              </w:rPr>
              <w:t>Pasākumu organizatori ir motivēti pielāgoties situācijai un uzsver, ka samazinot ārvalstu viesu skaita minimumu, plānotais atbalsts zaudēs fokusu un nespēs sniegt tāda paša līmeņa ieguvumus pret ieguldītajām finansēm. Kā piemēru var minēt dažus šobrīd plānotos lielos pasākumus 2021. gadā (sarakstā iekļauti arī vēl oficiāli neapstiprinātie pasākumi), piem., Rīgas maratons, PČ Hokejā, VRC rallijs, ERC Liepājas rallijs, MXGP posms Ķegumā,    Rīgas Starptautiskais Filmu festivāls. Pasākumi šobrīd tiek plānoti arī uz 2022. un  2023.gadu, piem., RIBOCA 2022, Rīgas maratons, Positivus, Summer Sound, Rīgas Starptautiskais Filmu festivāls. Vairāki ralliji, basketbola "burbuļu" pasākumi. Pasaules Skriešanas čempionāts (2023), kas uz Latviju varētu atvest ievērojami vairāk kā 6500 ārvalstniekus.</w:t>
            </w:r>
            <w:r w:rsidR="00367AB6" w:rsidRPr="009C4709">
              <w:rPr>
                <w:rFonts w:ascii="Times New Roman" w:eastAsia="Calibri" w:hAnsi="Times New Roman" w:cs="Times New Roman"/>
                <w:bCs/>
                <w:sz w:val="24"/>
                <w:szCs w:val="24"/>
              </w:rPr>
              <w:t xml:space="preserve"> </w:t>
            </w:r>
            <w:r w:rsidR="007605A6" w:rsidRPr="009C4709">
              <w:rPr>
                <w:rFonts w:ascii="Times New Roman" w:eastAsia="Calibri" w:hAnsi="Times New Roman" w:cs="Times New Roman"/>
                <w:sz w:val="24"/>
                <w:szCs w:val="24"/>
              </w:rPr>
              <w:t>Šī atbalsta piešķiršanas mērķis ir veicināt starptautisku kultūras un sporta pasākumu</w:t>
            </w:r>
            <w:r w:rsidR="00DF5025" w:rsidRPr="009C4709">
              <w:rPr>
                <w:rFonts w:ascii="Times New Roman" w:eastAsia="Calibri" w:hAnsi="Times New Roman" w:cs="Times New Roman"/>
                <w:sz w:val="24"/>
                <w:szCs w:val="24"/>
              </w:rPr>
              <w:t>, kā arī starptautisku izstāžu</w:t>
            </w:r>
            <w:r w:rsidR="007605A6" w:rsidRPr="009C4709">
              <w:rPr>
                <w:rFonts w:ascii="Times New Roman" w:eastAsia="Calibri" w:hAnsi="Times New Roman" w:cs="Times New Roman"/>
                <w:sz w:val="24"/>
                <w:szCs w:val="24"/>
              </w:rPr>
              <w:t xml:space="preserve"> sistemātisku organizēšanu Latvijā, tādējādi Latvijas valsti pozicionējot kā augsta līmeņa un kvalitatīvu pasākumu norises vietu. Veicinot starptautisku kultūras un sporta  pasākumu</w:t>
            </w:r>
            <w:r w:rsidR="00DF5025" w:rsidRPr="009C4709">
              <w:rPr>
                <w:rFonts w:ascii="Times New Roman" w:eastAsia="Calibri" w:hAnsi="Times New Roman" w:cs="Times New Roman"/>
                <w:sz w:val="24"/>
                <w:szCs w:val="24"/>
              </w:rPr>
              <w:t>, kā arī starptautisku izstāžu</w:t>
            </w:r>
            <w:r w:rsidR="007605A6" w:rsidRPr="009C4709">
              <w:rPr>
                <w:rFonts w:ascii="Times New Roman" w:eastAsia="Calibri" w:hAnsi="Times New Roman" w:cs="Times New Roman"/>
                <w:sz w:val="24"/>
                <w:szCs w:val="24"/>
              </w:rPr>
              <w:t xml:space="preserve"> organizēšanu Latvijā palielinātos:</w:t>
            </w:r>
          </w:p>
          <w:p w14:paraId="28F2C097" w14:textId="77777777" w:rsidR="007605A6" w:rsidRPr="009C4709" w:rsidRDefault="007605A6" w:rsidP="006475CA">
            <w:pPr>
              <w:pStyle w:val="ListParagraph"/>
              <w:numPr>
                <w:ilvl w:val="0"/>
                <w:numId w:val="2"/>
              </w:numPr>
              <w:shd w:val="clear" w:color="auto" w:fill="FFFFFF"/>
              <w:spacing w:after="0" w:line="240" w:lineRule="auto"/>
              <w:jc w:val="both"/>
              <w:rPr>
                <w:rFonts w:ascii="Times New Roman" w:eastAsia="Calibri" w:hAnsi="Times New Roman" w:cs="Times New Roman"/>
                <w:bCs/>
                <w:sz w:val="24"/>
                <w:szCs w:val="24"/>
              </w:rPr>
            </w:pPr>
            <w:r w:rsidRPr="009C4709">
              <w:rPr>
                <w:rFonts w:ascii="Times New Roman" w:eastAsia="Calibri" w:hAnsi="Times New Roman" w:cs="Times New Roman"/>
                <w:bCs/>
                <w:sz w:val="24"/>
                <w:szCs w:val="24"/>
              </w:rPr>
              <w:t xml:space="preserve">ārvalstu viesu skaits Latvijā; </w:t>
            </w:r>
          </w:p>
          <w:p w14:paraId="03D31B61" w14:textId="77777777" w:rsidR="007605A6" w:rsidRPr="009C4709" w:rsidRDefault="007605A6" w:rsidP="006475CA">
            <w:pPr>
              <w:pStyle w:val="ListParagraph"/>
              <w:numPr>
                <w:ilvl w:val="0"/>
                <w:numId w:val="2"/>
              </w:numPr>
              <w:shd w:val="clear" w:color="auto" w:fill="FFFFFF"/>
              <w:spacing w:after="0" w:line="240" w:lineRule="auto"/>
              <w:jc w:val="both"/>
              <w:rPr>
                <w:rFonts w:ascii="Times New Roman" w:eastAsia="Calibri" w:hAnsi="Times New Roman" w:cs="Times New Roman"/>
                <w:bCs/>
                <w:sz w:val="24"/>
                <w:szCs w:val="24"/>
              </w:rPr>
            </w:pPr>
            <w:r w:rsidRPr="009C4709">
              <w:rPr>
                <w:rFonts w:ascii="Times New Roman" w:eastAsia="Calibri" w:hAnsi="Times New Roman" w:cs="Times New Roman"/>
                <w:bCs/>
                <w:sz w:val="24"/>
                <w:szCs w:val="24"/>
              </w:rPr>
              <w:t>pasākuma īstenošanā iesaistīto tūrisma pakalpojumu sniedzēju skaits, kuri savus pakalpojumus pārdod pasākuma apmeklētājiem;</w:t>
            </w:r>
          </w:p>
          <w:p w14:paraId="54CE0665" w14:textId="70192449" w:rsidR="007605A6" w:rsidRPr="009C4709" w:rsidRDefault="007605A6" w:rsidP="006475CA">
            <w:pPr>
              <w:pStyle w:val="ListParagraph"/>
              <w:numPr>
                <w:ilvl w:val="0"/>
                <w:numId w:val="2"/>
              </w:numPr>
              <w:shd w:val="clear" w:color="auto" w:fill="FFFFFF" w:themeFill="background1"/>
              <w:spacing w:after="0" w:line="240" w:lineRule="auto"/>
              <w:jc w:val="both"/>
              <w:rPr>
                <w:rFonts w:ascii="Times New Roman" w:eastAsia="Calibri" w:hAnsi="Times New Roman" w:cs="Times New Roman"/>
                <w:sz w:val="24"/>
                <w:szCs w:val="24"/>
              </w:rPr>
            </w:pPr>
            <w:r w:rsidRPr="009C4709">
              <w:rPr>
                <w:rFonts w:ascii="Times New Roman" w:eastAsia="Calibri" w:hAnsi="Times New Roman" w:cs="Times New Roman"/>
                <w:sz w:val="24"/>
                <w:szCs w:val="24"/>
              </w:rPr>
              <w:t>mārketinga aktivitāšu skaits ārvalstīs, kuras tiek īstenotas, lai popularizētu starptautiskos kultūras un sporta pasākumus</w:t>
            </w:r>
            <w:r w:rsidR="00DF5025" w:rsidRPr="009C4709">
              <w:rPr>
                <w:rFonts w:ascii="Times New Roman" w:eastAsia="Calibri" w:hAnsi="Times New Roman" w:cs="Times New Roman"/>
                <w:sz w:val="24"/>
                <w:szCs w:val="24"/>
              </w:rPr>
              <w:t>, kā arī starptautiskas izstādes</w:t>
            </w:r>
            <w:r w:rsidRPr="009C4709">
              <w:rPr>
                <w:rFonts w:ascii="Times New Roman" w:eastAsia="Calibri" w:hAnsi="Times New Roman" w:cs="Times New Roman"/>
                <w:sz w:val="24"/>
                <w:szCs w:val="24"/>
              </w:rPr>
              <w:t xml:space="preserve"> Latvijā.</w:t>
            </w:r>
          </w:p>
          <w:p w14:paraId="7ED82655" w14:textId="6407461F" w:rsidR="007605A6" w:rsidRPr="009C4709" w:rsidRDefault="00FD290D" w:rsidP="00FD290D">
            <w:pPr>
              <w:shd w:val="clear" w:color="auto" w:fill="FFFFFF"/>
              <w:spacing w:after="0" w:line="240" w:lineRule="auto"/>
              <w:ind w:left="360"/>
              <w:jc w:val="both"/>
              <w:rPr>
                <w:rFonts w:ascii="Times New Roman" w:hAnsi="Times New Roman" w:cs="Times New Roman"/>
                <w:sz w:val="24"/>
                <w:szCs w:val="24"/>
              </w:rPr>
            </w:pPr>
            <w:r w:rsidRPr="009C4709">
              <w:rPr>
                <w:rFonts w:ascii="Times New Roman" w:eastAsia="Calibri" w:hAnsi="Times New Roman" w:cs="Times New Roman"/>
                <w:bCs/>
                <w:sz w:val="24"/>
                <w:szCs w:val="24"/>
              </w:rPr>
              <w:tab/>
            </w:r>
            <w:r w:rsidR="00DF5025" w:rsidRPr="009C4709">
              <w:rPr>
                <w:rFonts w:ascii="Times New Roman" w:eastAsia="Calibri" w:hAnsi="Times New Roman" w:cs="Times New Roman"/>
                <w:bCs/>
                <w:sz w:val="24"/>
                <w:szCs w:val="24"/>
              </w:rPr>
              <w:t>Ekonomikas ministrijas priekšlikums sniegt atbalstu starptautisku pasākumu organizatoriem ir mērķēts uz tādu pasākumu grupu, kas sniedz būtisku pienesumu Latvijas tūrisma nozarei, tātad mērķis nav atbalstīt jebkuru pasākumu, bet tikai tādus, kam ir būtiska loma valsts starptautiskās atpazīstamības veicināšanā un eksporta ieņēmumu palielināšanā, piesaistot ārvalstu dalībniekus un/vai apmeklētājus. Ņemot vērā iepriekš minēto ir noteikti kritēriji, l</w:t>
            </w:r>
            <w:r w:rsidR="007605A6" w:rsidRPr="009C4709">
              <w:rPr>
                <w:rFonts w:ascii="Times New Roman" w:eastAsia="Calibri" w:hAnsi="Times New Roman" w:cs="Times New Roman"/>
                <w:bCs/>
                <w:sz w:val="24"/>
                <w:szCs w:val="24"/>
              </w:rPr>
              <w:t>ai starptautiskie kultūras un sporta pasākumi</w:t>
            </w:r>
            <w:r w:rsidR="00DF5025" w:rsidRPr="009C4709">
              <w:rPr>
                <w:rFonts w:ascii="Times New Roman" w:eastAsia="Calibri" w:hAnsi="Times New Roman" w:cs="Times New Roman"/>
                <w:bCs/>
                <w:sz w:val="24"/>
                <w:szCs w:val="24"/>
              </w:rPr>
              <w:t>, kā arī starptautiskās izstādes</w:t>
            </w:r>
            <w:r w:rsidR="007605A6" w:rsidRPr="009C4709">
              <w:rPr>
                <w:rFonts w:ascii="Times New Roman" w:eastAsia="Calibri" w:hAnsi="Times New Roman" w:cs="Times New Roman"/>
                <w:bCs/>
                <w:sz w:val="24"/>
                <w:szCs w:val="24"/>
              </w:rPr>
              <w:t xml:space="preserve"> varētu kvalificēties atbalstam</w:t>
            </w:r>
            <w:r w:rsidRPr="009C4709">
              <w:rPr>
                <w:rFonts w:ascii="Times New Roman" w:eastAsia="Calibri" w:hAnsi="Times New Roman" w:cs="Times New Roman"/>
                <w:bCs/>
                <w:sz w:val="24"/>
                <w:szCs w:val="24"/>
              </w:rPr>
              <w:t>:</w:t>
            </w:r>
            <w:r w:rsidR="007605A6" w:rsidRPr="009C4709">
              <w:rPr>
                <w:rFonts w:ascii="Times New Roman" w:eastAsia="Calibri" w:hAnsi="Times New Roman" w:cs="Times New Roman"/>
                <w:bCs/>
                <w:sz w:val="24"/>
                <w:szCs w:val="24"/>
              </w:rPr>
              <w:t xml:space="preserve"> a) pasākums tiek organizēts Latvijas teritorijā, b) </w:t>
            </w:r>
            <w:r w:rsidR="007605A6" w:rsidRPr="009C4709">
              <w:rPr>
                <w:rFonts w:ascii="Times New Roman" w:eastAsia="Times New Roman" w:hAnsi="Times New Roman" w:cs="Times New Roman"/>
                <w:sz w:val="24"/>
                <w:szCs w:val="24"/>
                <w:lang w:eastAsia="lv-LV"/>
              </w:rPr>
              <w:t>ārvalstu apmeklētāju un/vai ārvalstu dalībnieku skaits ir vismaz 1000, c) organizators ir komersants, biedrība vai nodibinājums,</w:t>
            </w:r>
            <w:r w:rsidR="00A47458" w:rsidRPr="009C4709">
              <w:rPr>
                <w:rFonts w:ascii="Times New Roman" w:eastAsia="Times New Roman" w:hAnsi="Times New Roman" w:cs="Times New Roman"/>
                <w:sz w:val="24"/>
                <w:szCs w:val="24"/>
                <w:lang w:eastAsia="lv-LV"/>
              </w:rPr>
              <w:t xml:space="preserve"> d) pasākuma ilgums ir vismaz divas </w:t>
            </w:r>
            <w:r w:rsidR="00A47458" w:rsidRPr="009C4709">
              <w:rPr>
                <w:rFonts w:ascii="Times New Roman" w:eastAsia="Times New Roman" w:hAnsi="Times New Roman" w:cs="Times New Roman"/>
                <w:sz w:val="24"/>
                <w:szCs w:val="24"/>
                <w:lang w:eastAsia="lv-LV"/>
              </w:rPr>
              <w:lastRenderedPageBreak/>
              <w:t>dienas, e) pasākumā piedalās visas četras valstis</w:t>
            </w:r>
            <w:r w:rsidR="007605A6" w:rsidRPr="009C4709">
              <w:rPr>
                <w:rFonts w:ascii="Times New Roman" w:eastAsia="Times New Roman" w:hAnsi="Times New Roman" w:cs="Times New Roman"/>
                <w:sz w:val="24"/>
                <w:szCs w:val="24"/>
                <w:lang w:eastAsia="lv-LV"/>
              </w:rPr>
              <w:t>. Vienlaikus jāņem vērā, ka kultūras un sporta pasākumiem</w:t>
            </w:r>
            <w:r w:rsidR="00A47458" w:rsidRPr="009C4709">
              <w:rPr>
                <w:rFonts w:ascii="Times New Roman" w:eastAsia="Times New Roman" w:hAnsi="Times New Roman" w:cs="Times New Roman"/>
                <w:sz w:val="24"/>
                <w:szCs w:val="24"/>
                <w:lang w:eastAsia="lv-LV"/>
              </w:rPr>
              <w:t>, kā arī starptautiskām izstādēm</w:t>
            </w:r>
            <w:r w:rsidR="007605A6" w:rsidRPr="009C4709">
              <w:rPr>
                <w:rFonts w:ascii="Times New Roman" w:eastAsia="Times New Roman" w:hAnsi="Times New Roman" w:cs="Times New Roman"/>
                <w:sz w:val="24"/>
                <w:szCs w:val="24"/>
                <w:lang w:eastAsia="lv-LV"/>
              </w:rPr>
              <w:t xml:space="preserve"> ir starptautisks mērogs, ja tajā piedalās </w:t>
            </w:r>
            <w:r w:rsidR="007605A6" w:rsidRPr="009C4709">
              <w:rPr>
                <w:rFonts w:ascii="Times New Roman" w:hAnsi="Times New Roman" w:cs="Times New Roman"/>
                <w:sz w:val="24"/>
                <w:szCs w:val="24"/>
              </w:rPr>
              <w:t>vismaz 4 valstis un informāciju par šo pasākumu atspoguļo starptautiskie mediji. Lai saņemtu atbalstu, starptautisku kultūras un sporta pasākumu</w:t>
            </w:r>
            <w:r w:rsidR="00A47458" w:rsidRPr="009C4709">
              <w:rPr>
                <w:rFonts w:ascii="Times New Roman" w:hAnsi="Times New Roman" w:cs="Times New Roman"/>
                <w:sz w:val="24"/>
                <w:szCs w:val="24"/>
              </w:rPr>
              <w:t>, kā arī starptautisku izstāžu</w:t>
            </w:r>
            <w:r w:rsidR="007605A6" w:rsidRPr="009C4709">
              <w:rPr>
                <w:rFonts w:ascii="Times New Roman" w:hAnsi="Times New Roman" w:cs="Times New Roman"/>
                <w:sz w:val="24"/>
                <w:szCs w:val="24"/>
              </w:rPr>
              <w:t xml:space="preserve"> organizatoram, jāņem vērā šādus ar pasākumu norisi saistītus nosacījumus:</w:t>
            </w:r>
          </w:p>
          <w:p w14:paraId="45437C52" w14:textId="77777777" w:rsidR="007605A6" w:rsidRPr="009C4709"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pasākums atbilst atbalsta piešķiršanas mērķim un veicina noteikto rezultātu sasniegšanu;</w:t>
            </w:r>
          </w:p>
          <w:p w14:paraId="49052FED" w14:textId="77777777" w:rsidR="007605A6" w:rsidRPr="009C4709"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mārketinga aktivitātes tiek plānotas vismaz vienā no Latvijas tūrisma mārketinga stratēģijā 2018.-2023.gadam noteiktajiem prioritārajiem mērķa tirgiem un pasākuma mārketinga aktivitāšu ietvaros tiek sniegta informācija par Latvijas tūrisma iespējām;</w:t>
            </w:r>
          </w:p>
          <w:p w14:paraId="670C84A4" w14:textId="17BB1D7E" w:rsidR="007605A6" w:rsidRPr="009C4709" w:rsidRDefault="00AD159F"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 xml:space="preserve">pasākums </w:t>
            </w:r>
            <w:r w:rsidR="007605A6" w:rsidRPr="009C4709">
              <w:rPr>
                <w:rFonts w:ascii="Times New Roman" w:hAnsi="Times New Roman" w:cs="Times New Roman"/>
                <w:sz w:val="24"/>
                <w:szCs w:val="24"/>
              </w:rPr>
              <w:t>ilgst vismaz divas dienas pēc kārtas ar vienotu programmu, iekļaujot pasākuma saturiskās aktivitātes abās programmas dienās;</w:t>
            </w:r>
          </w:p>
          <w:p w14:paraId="2B61328F" w14:textId="77777777" w:rsidR="007605A6" w:rsidRPr="009C4709"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pasākumā tiek nodrošināta piekļuve personām ar īpašām vajadzībām;</w:t>
            </w:r>
          </w:p>
          <w:p w14:paraId="4ADD559D" w14:textId="0BB7EA6C" w:rsidR="007605A6" w:rsidRPr="009C4709"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 xml:space="preserve">pirms </w:t>
            </w:r>
            <w:r w:rsidR="00A71F0C" w:rsidRPr="009C4709">
              <w:rPr>
                <w:rFonts w:ascii="Times New Roman" w:hAnsi="Times New Roman" w:cs="Times New Roman"/>
                <w:sz w:val="24"/>
                <w:szCs w:val="24"/>
              </w:rPr>
              <w:t xml:space="preserve">starptautiska kultūras vai sporta </w:t>
            </w:r>
            <w:r w:rsidRPr="009C4709">
              <w:rPr>
                <w:rFonts w:ascii="Times New Roman" w:hAnsi="Times New Roman" w:cs="Times New Roman"/>
                <w:sz w:val="24"/>
                <w:szCs w:val="24"/>
              </w:rPr>
              <w:t xml:space="preserve">pasākuma informācijai par to jābūt pieejamai oficiālajā portālā </w:t>
            </w:r>
            <w:r w:rsidRPr="009C4709">
              <w:rPr>
                <w:rFonts w:ascii="Times New Roman" w:hAnsi="Times New Roman" w:cs="Times New Roman"/>
                <w:i/>
                <w:iCs/>
                <w:sz w:val="24"/>
                <w:szCs w:val="24"/>
              </w:rPr>
              <w:t>Latvia.travel</w:t>
            </w:r>
            <w:r w:rsidRPr="009C4709">
              <w:rPr>
                <w:rFonts w:ascii="Times New Roman" w:hAnsi="Times New Roman" w:cs="Times New Roman"/>
                <w:sz w:val="24"/>
                <w:szCs w:val="24"/>
              </w:rPr>
              <w:t xml:space="preserve"> pasākumu kalendārā;</w:t>
            </w:r>
          </w:p>
          <w:p w14:paraId="29A8F3EC" w14:textId="70DC77EE" w:rsidR="00A71F0C" w:rsidRPr="009C4709" w:rsidRDefault="00A71F0C" w:rsidP="00A71F0C">
            <w:pPr>
              <w:pStyle w:val="ListParagraph"/>
              <w:numPr>
                <w:ilvl w:val="0"/>
                <w:numId w:val="3"/>
              </w:numPr>
              <w:jc w:val="both"/>
              <w:rPr>
                <w:rFonts w:ascii="Times New Roman" w:hAnsi="Times New Roman" w:cs="Times New Roman"/>
                <w:sz w:val="24"/>
                <w:szCs w:val="24"/>
              </w:rPr>
            </w:pPr>
            <w:r w:rsidRPr="009C4709">
              <w:rPr>
                <w:rFonts w:ascii="Times New Roman" w:hAnsi="Times New Roman" w:cs="Times New Roman"/>
                <w:sz w:val="24"/>
                <w:szCs w:val="24"/>
              </w:rPr>
              <w:t xml:space="preserve">pirms starptautiska kultūras vai sporta pasākuma, kā arī starptautiskas izstādes informācijai par to jābūt pieejamai oficiālajā portālā </w:t>
            </w:r>
            <w:r w:rsidRPr="009C4709">
              <w:rPr>
                <w:rFonts w:ascii="Times New Roman" w:hAnsi="Times New Roman" w:cs="Times New Roman"/>
                <w:i/>
                <w:iCs/>
                <w:sz w:val="24"/>
                <w:szCs w:val="24"/>
              </w:rPr>
              <w:t>meetlatvia.com</w:t>
            </w:r>
            <w:r w:rsidRPr="009C4709">
              <w:rPr>
                <w:rFonts w:ascii="Times New Roman" w:hAnsi="Times New Roman" w:cs="Times New Roman"/>
                <w:sz w:val="24"/>
                <w:szCs w:val="24"/>
              </w:rPr>
              <w:t xml:space="preserve"> pasākumu kalendārā (prasība stājas spēkā, kad </w:t>
            </w:r>
            <w:r w:rsidRPr="009C4709">
              <w:rPr>
                <w:rFonts w:ascii="Times New Roman" w:hAnsi="Times New Roman" w:cs="Times New Roman"/>
                <w:i/>
                <w:iCs/>
                <w:sz w:val="24"/>
                <w:szCs w:val="24"/>
              </w:rPr>
              <w:t>meetlatvia.com</w:t>
            </w:r>
            <w:r w:rsidRPr="009C4709">
              <w:rPr>
                <w:rFonts w:ascii="Times New Roman" w:hAnsi="Times New Roman" w:cs="Times New Roman"/>
                <w:sz w:val="24"/>
                <w:szCs w:val="24"/>
              </w:rPr>
              <w:t xml:space="preserve"> domēns ir LIAA īpašuma un LIAA to ir padarījis pieejamu);</w:t>
            </w:r>
          </w:p>
          <w:p w14:paraId="282A54AF" w14:textId="1B377DE2" w:rsidR="007605A6" w:rsidRPr="009C4709" w:rsidRDefault="007605A6" w:rsidP="006475CA">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9C4709">
              <w:rPr>
                <w:rFonts w:ascii="Times New Roman" w:hAnsi="Times New Roman" w:cs="Times New Roman"/>
                <w:sz w:val="24"/>
                <w:szCs w:val="24"/>
              </w:rPr>
              <w:t xml:space="preserve">pasākuma mārketinga komunikācijā un pasākuma norises vietā izvieto banerus un publicitātes materiālus, kuros tiek iekļauts Latvijas valsts tēls (šobrīd </w:t>
            </w:r>
            <w:r w:rsidR="00367AB6" w:rsidRPr="009C4709">
              <w:rPr>
                <w:rFonts w:ascii="Times New Roman" w:hAnsi="Times New Roman" w:cs="Times New Roman"/>
                <w:sz w:val="24"/>
                <w:szCs w:val="24"/>
              </w:rPr>
              <w:t xml:space="preserve">LIAA </w:t>
            </w:r>
            <w:r w:rsidRPr="009C4709">
              <w:rPr>
                <w:rFonts w:ascii="Times New Roman" w:hAnsi="Times New Roman" w:cs="Times New Roman"/>
                <w:sz w:val="24"/>
                <w:szCs w:val="24"/>
              </w:rPr>
              <w:t xml:space="preserve">logo: </w:t>
            </w:r>
            <w:r w:rsidRPr="009C4709">
              <w:rPr>
                <w:rFonts w:ascii="Times New Roman" w:hAnsi="Times New Roman" w:cs="Times New Roman"/>
                <w:i/>
                <w:iCs/>
                <w:sz w:val="24"/>
                <w:szCs w:val="24"/>
              </w:rPr>
              <w:t>Magnetic Latvia</w:t>
            </w:r>
            <w:r w:rsidRPr="009C4709">
              <w:rPr>
                <w:rFonts w:ascii="Times New Roman" w:hAnsi="Times New Roman" w:cs="Times New Roman"/>
                <w:sz w:val="24"/>
                <w:szCs w:val="24"/>
              </w:rPr>
              <w:t xml:space="preserve">, un norādīta Latvijas oficiālā tūrisma piedāvājuma mājaslapa </w:t>
            </w:r>
            <w:r w:rsidRPr="009C4709">
              <w:rPr>
                <w:rFonts w:ascii="Times New Roman" w:hAnsi="Times New Roman" w:cs="Times New Roman"/>
                <w:i/>
                <w:iCs/>
                <w:sz w:val="24"/>
                <w:szCs w:val="24"/>
              </w:rPr>
              <w:t>Latvia.travel</w:t>
            </w:r>
            <w:r w:rsidRPr="009C4709">
              <w:rPr>
                <w:rFonts w:ascii="Times New Roman" w:hAnsi="Times New Roman" w:cs="Times New Roman"/>
                <w:sz w:val="24"/>
                <w:szCs w:val="24"/>
              </w:rPr>
              <w:t>).</w:t>
            </w:r>
          </w:p>
          <w:p w14:paraId="7AFF7F95" w14:textId="36F10EA9" w:rsidR="007605A6" w:rsidRPr="009C4709" w:rsidRDefault="007605A6" w:rsidP="006475CA">
            <w:pPr>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MK noteikumu projekt</w:t>
            </w:r>
            <w:r w:rsidR="00501E1C" w:rsidRPr="009C4709">
              <w:rPr>
                <w:rFonts w:ascii="Times New Roman" w:eastAsia="Times New Roman" w:hAnsi="Times New Roman" w:cs="Times New Roman"/>
                <w:sz w:val="24"/>
                <w:szCs w:val="24"/>
                <w:lang w:eastAsia="lv-LV"/>
              </w:rPr>
              <w:t>ā</w:t>
            </w:r>
            <w:r w:rsidR="00AD159F" w:rsidRPr="009C4709">
              <w:rPr>
                <w:rFonts w:ascii="Times New Roman" w:eastAsia="Times New Roman" w:hAnsi="Times New Roman" w:cs="Times New Roman"/>
                <w:sz w:val="24"/>
                <w:szCs w:val="24"/>
                <w:lang w:eastAsia="lv-LV"/>
              </w:rPr>
              <w:t xml:space="preserve"> </w:t>
            </w:r>
            <w:r w:rsidR="009A489A" w:rsidRPr="009C4709">
              <w:rPr>
                <w:rFonts w:ascii="Times New Roman" w:eastAsia="Times New Roman" w:hAnsi="Times New Roman" w:cs="Times New Roman"/>
                <w:sz w:val="24"/>
                <w:szCs w:val="24"/>
                <w:lang w:eastAsia="lv-LV"/>
              </w:rPr>
              <w:t>noteikts</w:t>
            </w:r>
            <w:r w:rsidRPr="009C4709">
              <w:rPr>
                <w:rFonts w:ascii="Times New Roman" w:eastAsia="Times New Roman" w:hAnsi="Times New Roman" w:cs="Times New Roman"/>
                <w:sz w:val="24"/>
                <w:szCs w:val="24"/>
                <w:lang w:eastAsia="lv-LV"/>
              </w:rPr>
              <w:t>, ka starptautisko kultūras un sporta pasākumu</w:t>
            </w:r>
            <w:r w:rsidR="00DF5025" w:rsidRPr="009C4709">
              <w:rPr>
                <w:rFonts w:ascii="Times New Roman" w:eastAsia="Times New Roman" w:hAnsi="Times New Roman" w:cs="Times New Roman"/>
                <w:sz w:val="24"/>
                <w:szCs w:val="24"/>
                <w:lang w:eastAsia="lv-LV"/>
              </w:rPr>
              <w:t>, kā arī starptautisku izstāžu</w:t>
            </w:r>
            <w:r w:rsidRPr="009C4709">
              <w:rPr>
                <w:rFonts w:ascii="Times New Roman" w:eastAsia="Times New Roman" w:hAnsi="Times New Roman" w:cs="Times New Roman"/>
                <w:sz w:val="24"/>
                <w:szCs w:val="24"/>
                <w:lang w:eastAsia="lv-LV"/>
              </w:rPr>
              <w:t xml:space="preserve"> organizatoriem par katru attiecīgo pasākumu jāsagatavo un tiešās pārvaldes iestādei, kuras darbības mērķis ir īstenot tūrisma attīstības valsts politiku, jāiesniedz ar šo pasākumu saistītais aktivitāšu plāns</w:t>
            </w:r>
            <w:r w:rsidR="00A71F0C" w:rsidRPr="009C4709">
              <w:rPr>
                <w:rFonts w:ascii="Times New Roman" w:eastAsia="Times New Roman" w:hAnsi="Times New Roman" w:cs="Times New Roman"/>
                <w:sz w:val="24"/>
                <w:szCs w:val="24"/>
                <w:lang w:eastAsia="lv-LV"/>
              </w:rPr>
              <w:t xml:space="preserve"> -  pieteikums</w:t>
            </w:r>
            <w:r w:rsidRPr="009C4709">
              <w:rPr>
                <w:rFonts w:ascii="Times New Roman" w:eastAsia="Times New Roman" w:hAnsi="Times New Roman" w:cs="Times New Roman"/>
                <w:sz w:val="24"/>
                <w:szCs w:val="24"/>
                <w:lang w:eastAsia="lv-LV"/>
              </w:rPr>
              <w:t>,</w:t>
            </w:r>
            <w:r w:rsidR="00A71F0C" w:rsidRPr="009C4709">
              <w:rPr>
                <w:rFonts w:ascii="Times New Roman" w:eastAsia="Times New Roman" w:hAnsi="Times New Roman" w:cs="Times New Roman"/>
                <w:sz w:val="24"/>
                <w:szCs w:val="24"/>
                <w:lang w:eastAsia="lv-LV"/>
              </w:rPr>
              <w:t xml:space="preserve"> </w:t>
            </w:r>
            <w:r w:rsidRPr="009C4709">
              <w:rPr>
                <w:rFonts w:ascii="Times New Roman" w:eastAsia="Times New Roman" w:hAnsi="Times New Roman" w:cs="Times New Roman"/>
                <w:sz w:val="24"/>
                <w:szCs w:val="24"/>
                <w:lang w:eastAsia="lv-LV"/>
              </w:rPr>
              <w:t xml:space="preserve">iekļaujot tajā ar darbību saistītās aktivitātes, kas īstenotas ne vēlāk kā </w:t>
            </w:r>
            <w:r w:rsidR="00A71F0C" w:rsidRPr="009C4709">
              <w:rPr>
                <w:rFonts w:ascii="Times New Roman" w:eastAsia="Times New Roman" w:hAnsi="Times New Roman" w:cs="Times New Roman"/>
                <w:sz w:val="24"/>
                <w:szCs w:val="24"/>
                <w:lang w:eastAsia="lv-LV"/>
              </w:rPr>
              <w:t>trīs</w:t>
            </w:r>
            <w:r w:rsidRPr="009C4709">
              <w:rPr>
                <w:rFonts w:ascii="Times New Roman" w:eastAsia="Times New Roman" w:hAnsi="Times New Roman" w:cs="Times New Roman"/>
                <w:sz w:val="24"/>
                <w:szCs w:val="24"/>
                <w:lang w:eastAsia="lv-LV"/>
              </w:rPr>
              <w:t xml:space="preserve"> mēnešus </w:t>
            </w:r>
            <w:r w:rsidR="005D07A4" w:rsidRPr="009C4709">
              <w:rPr>
                <w:rFonts w:ascii="Times New Roman" w:eastAsia="Times New Roman" w:hAnsi="Times New Roman" w:cs="Times New Roman"/>
                <w:sz w:val="24"/>
                <w:szCs w:val="24"/>
                <w:lang w:eastAsia="lv-LV"/>
              </w:rPr>
              <w:t xml:space="preserve">pēc plānotā pasākuma norises laika. </w:t>
            </w:r>
            <w:r w:rsidR="00A562B9" w:rsidRPr="009C4709">
              <w:rPr>
                <w:rFonts w:ascii="Times New Roman" w:eastAsia="Times New Roman" w:hAnsi="Times New Roman" w:cs="Times New Roman"/>
                <w:sz w:val="24"/>
                <w:szCs w:val="24"/>
                <w:lang w:eastAsia="lv-LV"/>
              </w:rPr>
              <w:t xml:space="preserve">Pēc attiecīgā pieteikuma saņemšanas LIAA to izvērtē un pieņem lēmumu par pieteikumā iekļauto aktivitāšu </w:t>
            </w:r>
            <w:r w:rsidR="00A562B9" w:rsidRPr="009C4709">
              <w:rPr>
                <w:rFonts w:ascii="Times New Roman" w:eastAsia="Times New Roman" w:hAnsi="Times New Roman" w:cs="Times New Roman"/>
                <w:sz w:val="24"/>
                <w:szCs w:val="24"/>
                <w:lang w:eastAsia="lv-LV"/>
              </w:rPr>
              <w:lastRenderedPageBreak/>
              <w:t xml:space="preserve">saskaņošanu un </w:t>
            </w:r>
            <w:r w:rsidR="00A562B9" w:rsidRPr="009C4709">
              <w:rPr>
                <w:rFonts w:ascii="Times New Roman" w:eastAsia="Times New Roman" w:hAnsi="Times New Roman" w:cs="Times New Roman"/>
                <w:i/>
                <w:iCs/>
                <w:sz w:val="24"/>
                <w:szCs w:val="24"/>
                <w:lang w:eastAsia="lv-LV"/>
              </w:rPr>
              <w:t>de minimis</w:t>
            </w:r>
            <w:r w:rsidR="00A562B9" w:rsidRPr="009C4709">
              <w:rPr>
                <w:rFonts w:ascii="Times New Roman" w:eastAsia="Times New Roman" w:hAnsi="Times New Roman" w:cs="Times New Roman"/>
                <w:sz w:val="24"/>
                <w:szCs w:val="24"/>
                <w:lang w:eastAsia="lv-LV"/>
              </w:rPr>
              <w:t xml:space="preserve"> atbalsta piešķiršanu vai atteikumu piešķirt atbalstu. </w:t>
            </w:r>
            <w:r w:rsidRPr="009C4709">
              <w:rPr>
                <w:rFonts w:ascii="Times New Roman" w:eastAsia="Times New Roman" w:hAnsi="Times New Roman" w:cs="Times New Roman"/>
                <w:sz w:val="24"/>
                <w:szCs w:val="24"/>
                <w:lang w:eastAsia="lv-LV"/>
              </w:rPr>
              <w:t xml:space="preserve">MK noteikumu projekts paredz atbalstīt tikai izmaksas par notikušu atbalstāmo darbību un ar to saistītām aktivitātēm, tomēr ņemot vērā, ka Covid-19 būtiski ietekmē dažādu pasākumu organizēšanas un īstenošanas iespējas, MK noteikumu projekta </w:t>
            </w:r>
            <w:r w:rsidR="00121B07" w:rsidRPr="009C4709">
              <w:rPr>
                <w:rFonts w:ascii="Times New Roman" w:eastAsia="Times New Roman" w:hAnsi="Times New Roman" w:cs="Times New Roman"/>
                <w:sz w:val="24"/>
                <w:szCs w:val="24"/>
                <w:lang w:eastAsia="lv-LV"/>
              </w:rPr>
              <w:t>22.</w:t>
            </w:r>
            <w:r w:rsidRPr="009C4709">
              <w:rPr>
                <w:rFonts w:ascii="Times New Roman" w:eastAsia="Times New Roman" w:hAnsi="Times New Roman" w:cs="Times New Roman"/>
                <w:sz w:val="24"/>
                <w:szCs w:val="24"/>
                <w:lang w:eastAsia="lv-LV"/>
              </w:rPr>
              <w:t xml:space="preserve"> punkta izpratnē par atbalstāmu veiktu darbību tiks uzskatīta arī tāda darbība, kas īstenota organizējot starptautisku kultūras vai sporta pasākumu, </w:t>
            </w:r>
            <w:r w:rsidR="00DF5025" w:rsidRPr="009C4709">
              <w:rPr>
                <w:rFonts w:ascii="Times New Roman" w:eastAsia="Times New Roman" w:hAnsi="Times New Roman" w:cs="Times New Roman"/>
                <w:sz w:val="24"/>
                <w:szCs w:val="24"/>
                <w:lang w:eastAsia="lv-LV"/>
              </w:rPr>
              <w:t xml:space="preserve">vai starptautiski izstādi, </w:t>
            </w:r>
            <w:r w:rsidRPr="009C4709">
              <w:rPr>
                <w:rFonts w:ascii="Times New Roman" w:eastAsia="Times New Roman" w:hAnsi="Times New Roman" w:cs="Times New Roman"/>
                <w:sz w:val="24"/>
                <w:szCs w:val="24"/>
                <w:lang w:eastAsia="lv-LV"/>
              </w:rPr>
              <w:t>kas Covid-19 noteikto ierobežojumu dēļ tika atcelts. Ar šādu atceltu pasākumu saistītie izmaksu apliecinošie dokumenti jāiesniedz finansējuma saņēmējam ne vēlāk kā mēnesi pēc attiecīgā pasākuma atcelšanas.</w:t>
            </w:r>
            <w:r w:rsidR="003F1994" w:rsidRPr="009C4709">
              <w:rPr>
                <w:rFonts w:ascii="Times New Roman" w:eastAsia="Times New Roman" w:hAnsi="Times New Roman" w:cs="Times New Roman"/>
                <w:sz w:val="24"/>
                <w:szCs w:val="24"/>
                <w:lang w:eastAsia="lv-LV"/>
              </w:rPr>
              <w:t xml:space="preserve"> Saistībā ar MK noteikumu 20.10.</w:t>
            </w:r>
            <w:r w:rsidR="003F1994" w:rsidRPr="009C4709">
              <w:rPr>
                <w:rFonts w:ascii="Times New Roman" w:eastAsia="Times New Roman" w:hAnsi="Times New Roman" w:cs="Times New Roman"/>
                <w:sz w:val="24"/>
                <w:szCs w:val="24"/>
                <w:vertAlign w:val="superscript"/>
                <w:lang w:eastAsia="lv-LV"/>
              </w:rPr>
              <w:t>2</w:t>
            </w:r>
            <w:r w:rsidR="003F1994" w:rsidRPr="009C4709">
              <w:rPr>
                <w:rFonts w:ascii="Times New Roman" w:eastAsia="Times New Roman" w:hAnsi="Times New Roman" w:cs="Times New Roman"/>
                <w:sz w:val="24"/>
                <w:szCs w:val="24"/>
                <w:lang w:eastAsia="lv-LV"/>
              </w:rPr>
              <w:t xml:space="preserve"> </w:t>
            </w:r>
            <w:r w:rsidR="005D07A4" w:rsidRPr="009C4709">
              <w:rPr>
                <w:rFonts w:ascii="Times New Roman" w:eastAsia="Times New Roman" w:hAnsi="Times New Roman" w:cs="Times New Roman"/>
                <w:sz w:val="24"/>
                <w:szCs w:val="24"/>
                <w:lang w:eastAsia="lv-LV"/>
              </w:rPr>
              <w:t xml:space="preserve">un 21.7.2 </w:t>
            </w:r>
            <w:r w:rsidR="003F1994" w:rsidRPr="009C4709">
              <w:rPr>
                <w:rFonts w:ascii="Times New Roman" w:eastAsia="Times New Roman" w:hAnsi="Times New Roman" w:cs="Times New Roman"/>
                <w:sz w:val="24"/>
                <w:szCs w:val="24"/>
                <w:lang w:eastAsia="lv-LV"/>
              </w:rPr>
              <w:t xml:space="preserve">apakšpunktu Ekonomikas ministrija skaidro, ka </w:t>
            </w:r>
            <w:r w:rsidR="003F1994" w:rsidRPr="009C4709">
              <w:rPr>
                <w:rFonts w:ascii="Times New Roman" w:hAnsi="Times New Roman"/>
                <w:sz w:val="24"/>
                <w:szCs w:val="24"/>
              </w:rPr>
              <w:t>MK noteikumu 14.12., 14.14.</w:t>
            </w:r>
            <w:r w:rsidR="005D07A4" w:rsidRPr="009C4709">
              <w:rPr>
                <w:rFonts w:ascii="Times New Roman" w:hAnsi="Times New Roman"/>
                <w:sz w:val="24"/>
                <w:szCs w:val="24"/>
              </w:rPr>
              <w:t xml:space="preserve">, </w:t>
            </w:r>
            <w:r w:rsidR="003F1994" w:rsidRPr="009C4709">
              <w:rPr>
                <w:rFonts w:ascii="Times New Roman" w:hAnsi="Times New Roman"/>
                <w:sz w:val="24"/>
                <w:szCs w:val="24"/>
              </w:rPr>
              <w:t xml:space="preserve"> 14.16.</w:t>
            </w:r>
            <w:r w:rsidR="005D07A4" w:rsidRPr="009C4709">
              <w:rPr>
                <w:rFonts w:ascii="Times New Roman" w:hAnsi="Times New Roman"/>
                <w:sz w:val="24"/>
                <w:szCs w:val="24"/>
              </w:rPr>
              <w:t>,</w:t>
            </w:r>
            <w:r w:rsidR="005D07A4" w:rsidRPr="009C4709">
              <w:t xml:space="preserve"> </w:t>
            </w:r>
            <w:r w:rsidR="005D07A4" w:rsidRPr="009C4709">
              <w:rPr>
                <w:rFonts w:ascii="Times New Roman" w:hAnsi="Times New Roman"/>
                <w:sz w:val="24"/>
                <w:szCs w:val="24"/>
              </w:rPr>
              <w:t xml:space="preserve">18.7. un 18.8. </w:t>
            </w:r>
            <w:r w:rsidR="003F1994" w:rsidRPr="009C4709">
              <w:rPr>
                <w:rFonts w:ascii="Times New Roman" w:hAnsi="Times New Roman"/>
                <w:sz w:val="24"/>
                <w:szCs w:val="24"/>
              </w:rPr>
              <w:t xml:space="preserve"> apakšpunktā minētās darbības ir ilgtermiņa darbības, kas nereti tiek īstenotas 2 un vairāk gadus, savukārt pakalpojuma sniedzēji par šo darbību īstenošanu piedāvā ievērojamas atlaides, ja maksājums tiek veikts pilnā apmērā pirms darbības uzsākšanas par visu darbības īstenošanas periodu. Līdz ar to, lai atbalsta saņēmējam atbalsta saņemšana nav jāgaida vairāk kā 2 gadi līdz darbība tiek pabeigta, tiek dota iespēja atbalstu saņemt pa daļām pēc katra darbības īstenošanas gada, dalot rēķina izmaksas proporcionāli atbalstāmās darbības norises gadiem, mēnešiem vai dienām.</w:t>
            </w:r>
          </w:p>
          <w:p w14:paraId="36CE784E" w14:textId="7B04F7F5" w:rsidR="007605A6" w:rsidRPr="009C4709" w:rsidRDefault="007605A6" w:rsidP="006475CA">
            <w:pPr>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 xml:space="preserve">MK noteikumu projektā ir ietvertas </w:t>
            </w:r>
            <w:r w:rsidR="00AD159F" w:rsidRPr="009C4709">
              <w:rPr>
                <w:rFonts w:ascii="Times New Roman" w:eastAsia="Times New Roman" w:hAnsi="Times New Roman" w:cs="Times New Roman"/>
                <w:sz w:val="24"/>
                <w:szCs w:val="24"/>
                <w:lang w:eastAsia="lv-LV"/>
              </w:rPr>
              <w:t xml:space="preserve">jaunas </w:t>
            </w:r>
            <w:r w:rsidRPr="009C4709">
              <w:rPr>
                <w:rFonts w:ascii="Times New Roman" w:eastAsia="Times New Roman" w:hAnsi="Times New Roman" w:cs="Times New Roman"/>
                <w:sz w:val="24"/>
                <w:szCs w:val="24"/>
                <w:u w:val="single"/>
                <w:lang w:eastAsia="lv-LV"/>
              </w:rPr>
              <w:t>atbalstāmās izmaksu pozīcijas un to limiti</w:t>
            </w:r>
            <w:r w:rsidRPr="009C4709">
              <w:rPr>
                <w:rFonts w:ascii="Times New Roman" w:eastAsia="Times New Roman" w:hAnsi="Times New Roman" w:cs="Times New Roman"/>
                <w:sz w:val="24"/>
                <w:szCs w:val="24"/>
                <w:lang w:eastAsia="lv-LV"/>
              </w:rPr>
              <w:t xml:space="preserve"> starptautisku kultūras un sporta pasākumu</w:t>
            </w:r>
            <w:r w:rsidR="00374990" w:rsidRPr="009C4709">
              <w:rPr>
                <w:rFonts w:ascii="Times New Roman" w:eastAsia="Times New Roman" w:hAnsi="Times New Roman" w:cs="Times New Roman"/>
                <w:sz w:val="24"/>
                <w:szCs w:val="24"/>
                <w:lang w:eastAsia="lv-LV"/>
              </w:rPr>
              <w:t>, kā arī starptautisku izstāžu</w:t>
            </w:r>
            <w:r w:rsidRPr="009C4709">
              <w:rPr>
                <w:rFonts w:ascii="Times New Roman" w:eastAsia="Times New Roman" w:hAnsi="Times New Roman" w:cs="Times New Roman"/>
                <w:sz w:val="24"/>
                <w:szCs w:val="24"/>
                <w:lang w:eastAsia="lv-LV"/>
              </w:rPr>
              <w:t xml:space="preserve"> organizēšanā:</w:t>
            </w:r>
          </w:p>
          <w:p w14:paraId="3D544FD9" w14:textId="036B98B4" w:rsidR="00A562B9" w:rsidRPr="009C4709" w:rsidRDefault="007605A6" w:rsidP="00AD7E12">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licences iegādes izmaksas</w:t>
            </w:r>
            <w:r w:rsidRPr="009C4709">
              <w:rPr>
                <w:rFonts w:ascii="Times New Roman" w:eastAsia="Times New Roman" w:hAnsi="Times New Roman" w:cs="Times New Roman"/>
                <w:sz w:val="24"/>
                <w:szCs w:val="24"/>
                <w:lang w:eastAsia="lv-LV"/>
              </w:rPr>
              <w:t xml:space="preserve"> pasākuma organizēšanai Latvijā</w:t>
            </w:r>
            <w:r w:rsidR="002C032B" w:rsidRPr="009C4709">
              <w:rPr>
                <w:rFonts w:ascii="Times New Roman" w:eastAsia="Times New Roman" w:hAnsi="Times New Roman" w:cs="Times New Roman"/>
                <w:sz w:val="24"/>
                <w:szCs w:val="24"/>
                <w:lang w:eastAsia="lv-LV"/>
              </w:rPr>
              <w:t xml:space="preserve"> un/vai dalības maksa starptautiskā organizācijā, kas nepieciešama starptautiska statusa vai reitinga piešķiršanai plānotajam pasākumam</w:t>
            </w:r>
            <w:r w:rsidRPr="009C4709">
              <w:rPr>
                <w:rFonts w:ascii="Times New Roman" w:eastAsia="Times New Roman" w:hAnsi="Times New Roman" w:cs="Times New Roman"/>
                <w:sz w:val="24"/>
                <w:szCs w:val="24"/>
                <w:lang w:eastAsia="lv-LV"/>
              </w:rPr>
              <w:t>. Licences pārdod sporta veida starptautiskā federācija vai asociācijas (t.sk. Latvijas Antidopinga birojs, Elites sportistus pārstāvošās aģentūras u.c.). Lai pasākums iegūtu konkrēto licenci, nepieciešams izpildīt virkni organizatorisko noteikumu: nodrošināt kvalitatīvu dopinga pārbaudi, sporta elites pārstāvju piedalīšanos pasākumā, augstas kvalitātes balvu fonds, kā arī mārketinga aktivitātēm jāatbilst noteiktiem standartiem.</w:t>
            </w:r>
            <w:r w:rsidR="00A562B9" w:rsidRPr="009C4709">
              <w:rPr>
                <w:rFonts w:ascii="Times New Roman" w:eastAsia="Times New Roman" w:hAnsi="Times New Roman" w:cs="Times New Roman"/>
                <w:sz w:val="24"/>
                <w:szCs w:val="24"/>
                <w:lang w:eastAsia="lv-LV"/>
              </w:rPr>
              <w:t xml:space="preserve"> </w:t>
            </w:r>
          </w:p>
          <w:p w14:paraId="150D7E44" w14:textId="4D881B1C" w:rsidR="00A562B9" w:rsidRPr="009C4709" w:rsidRDefault="00A562B9" w:rsidP="00AD7E12">
            <w:pPr>
              <w:pStyle w:val="ListParagraph"/>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 xml:space="preserve">Elites sportistus definē katras attiecīgās sporta nozares asociācijas, federācijas, kā arī aģentūras, kuras rekrūtē sportistus, ņemot vērā sportista sasniegumus, dalību sacensībās un </w:t>
            </w:r>
            <w:r w:rsidRPr="009C4709">
              <w:rPr>
                <w:rFonts w:ascii="Times New Roman" w:eastAsia="Times New Roman" w:hAnsi="Times New Roman" w:cs="Times New Roman"/>
                <w:sz w:val="24"/>
                <w:szCs w:val="24"/>
                <w:lang w:eastAsia="lv-LV"/>
              </w:rPr>
              <w:lastRenderedPageBreak/>
              <w:t>reputāciju. Sportista profils ir atrodams attiecīgās organizācijas mājas lapā</w:t>
            </w:r>
            <w:r w:rsidR="00AD7E12" w:rsidRPr="009C4709">
              <w:rPr>
                <w:rFonts w:ascii="Times New Roman" w:eastAsia="Times New Roman" w:hAnsi="Times New Roman" w:cs="Times New Roman"/>
                <w:sz w:val="24"/>
                <w:szCs w:val="24"/>
                <w:lang w:eastAsia="lv-LV"/>
              </w:rPr>
              <w:t xml:space="preserve"> (piem., </w:t>
            </w:r>
            <w:r w:rsidRPr="009C4709">
              <w:rPr>
                <w:rFonts w:ascii="Times New Roman" w:eastAsia="Times New Roman" w:hAnsi="Times New Roman" w:cs="Times New Roman"/>
                <w:i/>
                <w:iCs/>
                <w:sz w:val="24"/>
                <w:szCs w:val="24"/>
                <w:lang w:eastAsia="lv-LV"/>
              </w:rPr>
              <w:t>World Athletics</w:t>
            </w:r>
            <w:r w:rsidRPr="009C4709">
              <w:rPr>
                <w:rFonts w:ascii="Times New Roman" w:eastAsia="Times New Roman" w:hAnsi="Times New Roman" w:cs="Times New Roman"/>
                <w:sz w:val="24"/>
                <w:szCs w:val="24"/>
                <w:lang w:eastAsia="lv-LV"/>
              </w:rPr>
              <w:t xml:space="preserve"> (</w:t>
            </w:r>
            <w:hyperlink r:id="rId9" w:history="1">
              <w:r w:rsidRPr="009C4709">
                <w:rPr>
                  <w:rStyle w:val="Hyperlink"/>
                  <w:rFonts w:ascii="Times New Roman" w:eastAsia="Times New Roman" w:hAnsi="Times New Roman" w:cs="Times New Roman"/>
                  <w:sz w:val="24"/>
                  <w:szCs w:val="24"/>
                  <w:lang w:eastAsia="lv-LV"/>
                </w:rPr>
                <w:t>Pasaules Vieglatlētikas savienība</w:t>
              </w:r>
            </w:hyperlink>
            <w:r w:rsidRPr="009C4709">
              <w:rPr>
                <w:rFonts w:ascii="Times New Roman" w:eastAsia="Times New Roman" w:hAnsi="Times New Roman" w:cs="Times New Roman"/>
                <w:sz w:val="24"/>
                <w:szCs w:val="24"/>
                <w:lang w:eastAsia="lv-LV"/>
              </w:rPr>
              <w:t>) profil</w:t>
            </w:r>
            <w:r w:rsidR="00AD7E12" w:rsidRPr="009C4709">
              <w:rPr>
                <w:rFonts w:ascii="Times New Roman" w:eastAsia="Times New Roman" w:hAnsi="Times New Roman" w:cs="Times New Roman"/>
                <w:sz w:val="24"/>
                <w:szCs w:val="24"/>
                <w:lang w:eastAsia="lv-LV"/>
              </w:rPr>
              <w:t>s</w:t>
            </w:r>
            <w:r w:rsidRPr="009C4709">
              <w:rPr>
                <w:rFonts w:ascii="Times New Roman" w:eastAsia="Times New Roman" w:hAnsi="Times New Roman" w:cs="Times New Roman"/>
                <w:sz w:val="24"/>
                <w:szCs w:val="24"/>
                <w:lang w:eastAsia="lv-LV"/>
              </w:rPr>
              <w:t>:</w:t>
            </w:r>
            <w:r w:rsidR="00AD7E12" w:rsidRPr="009C4709">
              <w:rPr>
                <w:rFonts w:ascii="Times New Roman" w:eastAsia="Times New Roman" w:hAnsi="Times New Roman" w:cs="Times New Roman"/>
                <w:sz w:val="24"/>
                <w:szCs w:val="24"/>
                <w:lang w:eastAsia="lv-LV"/>
              </w:rPr>
              <w:t xml:space="preserve"> </w:t>
            </w:r>
            <w:r w:rsidRPr="009C4709">
              <w:rPr>
                <w:rFonts w:ascii="Times New Roman" w:eastAsia="Times New Roman" w:hAnsi="Times New Roman" w:cs="Times New Roman"/>
                <w:sz w:val="24"/>
                <w:szCs w:val="24"/>
                <w:lang w:eastAsia="lv-LV"/>
              </w:rPr>
              <w:t>Sondre Nordstads Moens, Norvēģijas rekordists, kurš, piem</w:t>
            </w:r>
            <w:r w:rsidR="00AD7E12" w:rsidRPr="009C4709">
              <w:rPr>
                <w:rFonts w:ascii="Times New Roman" w:eastAsia="Times New Roman" w:hAnsi="Times New Roman" w:cs="Times New Roman"/>
                <w:sz w:val="24"/>
                <w:szCs w:val="24"/>
                <w:lang w:eastAsia="lv-LV"/>
              </w:rPr>
              <w:t>.</w:t>
            </w:r>
            <w:r w:rsidRPr="009C4709">
              <w:rPr>
                <w:rFonts w:ascii="Times New Roman" w:eastAsia="Times New Roman" w:hAnsi="Times New Roman" w:cs="Times New Roman"/>
                <w:sz w:val="24"/>
                <w:szCs w:val="24"/>
                <w:lang w:eastAsia="lv-LV"/>
              </w:rPr>
              <w:t xml:space="preserve">, piedalās rīkotajās starptautiskajās virtuālajās sacensībās (skrien Norvēģijā, rezultāts ar aplikāciju uzrādās Rimi Rīgas maratona platformā) – </w:t>
            </w:r>
            <w:r w:rsidR="00AD7E12" w:rsidRPr="009C4709">
              <w:rPr>
                <w:rFonts w:ascii="Times New Roman" w:eastAsia="Times New Roman" w:hAnsi="Times New Roman" w:cs="Times New Roman"/>
                <w:sz w:val="24"/>
                <w:szCs w:val="24"/>
                <w:lang w:eastAsia="lv-LV"/>
              </w:rPr>
              <w:t>sportistam</w:t>
            </w:r>
            <w:r w:rsidRPr="009C4709">
              <w:rPr>
                <w:rFonts w:ascii="Times New Roman" w:eastAsia="Times New Roman" w:hAnsi="Times New Roman" w:cs="Times New Roman"/>
                <w:sz w:val="24"/>
                <w:szCs w:val="24"/>
                <w:lang w:eastAsia="lv-LV"/>
              </w:rPr>
              <w:t xml:space="preserve"> maksā par dalību un to, ka viņš Rīgu reklamē starptautiskajos </w:t>
            </w:r>
            <w:r w:rsidR="00AD7E12" w:rsidRPr="009C4709">
              <w:rPr>
                <w:rFonts w:ascii="Times New Roman" w:eastAsia="Times New Roman" w:hAnsi="Times New Roman" w:cs="Times New Roman"/>
                <w:sz w:val="24"/>
                <w:szCs w:val="24"/>
                <w:lang w:eastAsia="lv-LV"/>
              </w:rPr>
              <w:t>t</w:t>
            </w:r>
            <w:r w:rsidRPr="009C4709">
              <w:rPr>
                <w:rFonts w:ascii="Times New Roman" w:eastAsia="Times New Roman" w:hAnsi="Times New Roman" w:cs="Times New Roman"/>
                <w:sz w:val="24"/>
                <w:szCs w:val="24"/>
                <w:lang w:eastAsia="lv-LV"/>
              </w:rPr>
              <w:t>irgos</w:t>
            </w:r>
            <w:r w:rsidR="00AD7E12" w:rsidRPr="009C4709">
              <w:rPr>
                <w:rFonts w:ascii="Times New Roman" w:eastAsia="Times New Roman" w:hAnsi="Times New Roman" w:cs="Times New Roman"/>
                <w:sz w:val="24"/>
                <w:szCs w:val="24"/>
                <w:lang w:eastAsia="lv-LV"/>
              </w:rPr>
              <w:t xml:space="preserve">. </w:t>
            </w:r>
            <w:r w:rsidRPr="009C4709">
              <w:rPr>
                <w:rFonts w:ascii="Times New Roman" w:eastAsia="Times New Roman" w:hAnsi="Times New Roman" w:cs="Times New Roman"/>
                <w:sz w:val="24"/>
                <w:szCs w:val="24"/>
                <w:lang w:eastAsia="lv-LV"/>
              </w:rPr>
              <w:t xml:space="preserve">Savukārt, </w:t>
            </w:r>
            <w:r w:rsidR="00AD7E12" w:rsidRPr="009C4709">
              <w:rPr>
                <w:rFonts w:ascii="Times New Roman" w:eastAsia="Times New Roman" w:hAnsi="Times New Roman" w:cs="Times New Roman"/>
                <w:sz w:val="24"/>
                <w:szCs w:val="24"/>
                <w:lang w:eastAsia="lv-LV"/>
              </w:rPr>
              <w:t>attiecībā uz</w:t>
            </w:r>
            <w:r w:rsidRPr="009C4709">
              <w:rPr>
                <w:rFonts w:ascii="Times New Roman" w:eastAsia="Times New Roman" w:hAnsi="Times New Roman" w:cs="Times New Roman"/>
                <w:sz w:val="24"/>
                <w:szCs w:val="24"/>
                <w:lang w:eastAsia="lv-LV"/>
              </w:rPr>
              <w:t xml:space="preserve"> elitārajiem māksliniekiem </w:t>
            </w:r>
            <w:r w:rsidR="00AD7E12" w:rsidRPr="009C4709">
              <w:rPr>
                <w:rFonts w:ascii="Times New Roman" w:eastAsia="Times New Roman" w:hAnsi="Times New Roman" w:cs="Times New Roman"/>
                <w:sz w:val="24"/>
                <w:szCs w:val="24"/>
                <w:lang w:eastAsia="lv-LV"/>
              </w:rPr>
              <w:t xml:space="preserve">jāņem vērā, </w:t>
            </w:r>
            <w:r w:rsidR="00367AB6" w:rsidRPr="009C4709">
              <w:rPr>
                <w:rFonts w:ascii="Times New Roman" w:eastAsia="Times New Roman" w:hAnsi="Times New Roman" w:cs="Times New Roman"/>
                <w:sz w:val="24"/>
                <w:szCs w:val="24"/>
                <w:lang w:eastAsia="lv-LV"/>
              </w:rPr>
              <w:t xml:space="preserve">piem., </w:t>
            </w:r>
            <w:r w:rsidR="00AD7E12" w:rsidRPr="009C4709">
              <w:rPr>
                <w:rFonts w:ascii="Times New Roman" w:eastAsia="Times New Roman" w:hAnsi="Times New Roman" w:cs="Times New Roman"/>
                <w:sz w:val="24"/>
                <w:szCs w:val="24"/>
                <w:lang w:eastAsia="lv-LV"/>
              </w:rPr>
              <w:t>viņu d</w:t>
            </w:r>
            <w:r w:rsidRPr="009C4709">
              <w:rPr>
                <w:rFonts w:ascii="Times New Roman" w:eastAsia="Times New Roman" w:hAnsi="Times New Roman" w:cs="Times New Roman"/>
                <w:sz w:val="24"/>
                <w:szCs w:val="24"/>
                <w:lang w:eastAsia="lv-LV"/>
              </w:rPr>
              <w:t>alība/iegūt</w:t>
            </w:r>
            <w:r w:rsidR="00AD7E12" w:rsidRPr="009C4709">
              <w:rPr>
                <w:rFonts w:ascii="Times New Roman" w:eastAsia="Times New Roman" w:hAnsi="Times New Roman" w:cs="Times New Roman"/>
                <w:sz w:val="24"/>
                <w:szCs w:val="24"/>
                <w:lang w:eastAsia="lv-LV"/>
              </w:rPr>
              <w:t>ie</w:t>
            </w:r>
            <w:r w:rsidRPr="009C4709">
              <w:rPr>
                <w:rFonts w:ascii="Times New Roman" w:eastAsia="Times New Roman" w:hAnsi="Times New Roman" w:cs="Times New Roman"/>
                <w:sz w:val="24"/>
                <w:szCs w:val="24"/>
                <w:lang w:eastAsia="lv-LV"/>
              </w:rPr>
              <w:t xml:space="preserve"> apbalvojum</w:t>
            </w:r>
            <w:r w:rsidR="00AD7E12" w:rsidRPr="009C4709">
              <w:rPr>
                <w:rFonts w:ascii="Times New Roman" w:eastAsia="Times New Roman" w:hAnsi="Times New Roman" w:cs="Times New Roman"/>
                <w:sz w:val="24"/>
                <w:szCs w:val="24"/>
                <w:lang w:eastAsia="lv-LV"/>
              </w:rPr>
              <w:t>i</w:t>
            </w:r>
            <w:r w:rsidRPr="009C4709">
              <w:rPr>
                <w:rFonts w:ascii="Times New Roman" w:eastAsia="Times New Roman" w:hAnsi="Times New Roman" w:cs="Times New Roman"/>
                <w:sz w:val="24"/>
                <w:szCs w:val="24"/>
                <w:lang w:eastAsia="lv-LV"/>
              </w:rPr>
              <w:t xml:space="preserve"> starptautiskos un profesionāli prestižos konkursos, festivālos u.c. profesionāla novērtējuma pasākumos kultūras jomā, starptautiski atpazīstams. </w:t>
            </w:r>
          </w:p>
          <w:p w14:paraId="29EA27DF" w14:textId="41B1A3A9" w:rsidR="007605A6" w:rsidRPr="009C4709" w:rsidRDefault="007605A6" w:rsidP="00A562B9">
            <w:pPr>
              <w:shd w:val="clear" w:color="auto" w:fill="FFFFFF"/>
              <w:spacing w:after="0" w:line="240" w:lineRule="auto"/>
              <w:ind w:left="360"/>
              <w:jc w:val="both"/>
              <w:rPr>
                <w:rFonts w:ascii="Times New Roman" w:eastAsia="Times New Roman" w:hAnsi="Times New Roman" w:cs="Times New Roman"/>
                <w:sz w:val="24"/>
                <w:szCs w:val="24"/>
                <w:lang w:eastAsia="lv-LV"/>
              </w:rPr>
            </w:pPr>
          </w:p>
          <w:p w14:paraId="17086032" w14:textId="32205E4C" w:rsidR="007605A6" w:rsidRPr="009C4709" w:rsidRDefault="007605A6"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dalība nozares profesionālajos pasākumos</w:t>
            </w:r>
            <w:r w:rsidRPr="009C4709">
              <w:rPr>
                <w:rFonts w:ascii="Times New Roman" w:eastAsia="Times New Roman" w:hAnsi="Times New Roman" w:cs="Times New Roman"/>
                <w:sz w:val="24"/>
                <w:szCs w:val="24"/>
                <w:lang w:eastAsia="lv-LV"/>
              </w:rPr>
              <w:t xml:space="preserve"> (pasākuma/izstādes  organizatora noteiktā pasākuma/izstādes reģistrācijas/dalības maksa (ieejas biļete </w:t>
            </w:r>
            <w:r w:rsidR="00B26240" w:rsidRPr="009C4709">
              <w:rPr>
                <w:rFonts w:ascii="Times New Roman" w:eastAsia="Times New Roman" w:hAnsi="Times New Roman" w:cs="Times New Roman"/>
                <w:sz w:val="24"/>
                <w:szCs w:val="24"/>
                <w:lang w:eastAsia="lv-LV"/>
              </w:rPr>
              <w:t xml:space="preserve">ne vairāk kā </w:t>
            </w:r>
            <w:r w:rsidRPr="009C4709">
              <w:rPr>
                <w:rFonts w:ascii="Times New Roman" w:eastAsia="Times New Roman" w:hAnsi="Times New Roman" w:cs="Times New Roman"/>
                <w:sz w:val="24"/>
                <w:szCs w:val="24"/>
                <w:lang w:eastAsia="lv-LV"/>
              </w:rPr>
              <w:t xml:space="preserve">3 dalībnieka darbiniekiem), </w:t>
            </w:r>
            <w:r w:rsidRPr="009C4709">
              <w:rPr>
                <w:rFonts w:ascii="Times New Roman" w:eastAsia="Times New Roman" w:hAnsi="Times New Roman" w:cs="Times New Roman"/>
                <w:b/>
                <w:bCs/>
                <w:sz w:val="24"/>
                <w:szCs w:val="24"/>
                <w:lang w:eastAsia="lv-LV"/>
              </w:rPr>
              <w:t>nomas maksa par stenda konstrukciju, ekspozīcijas laukumu, pasākuma organizatora noteiktās izmaksas</w:t>
            </w:r>
            <w:r w:rsidRPr="009C4709">
              <w:rPr>
                <w:rFonts w:ascii="Times New Roman" w:eastAsia="Times New Roman" w:hAnsi="Times New Roman" w:cs="Times New Roman"/>
                <w:sz w:val="24"/>
                <w:szCs w:val="24"/>
                <w:lang w:eastAsia="lv-LV"/>
              </w:rPr>
              <w:t xml:space="preserve"> (dalībnieka informācijas izvietošana izstādes katalogā, speciālā preses izdevumā, pasākuma/izstādes norises telpās), kā arī pasākuma/izstādes organizatora noteiktās citas izmaksas un ar pasākumu/izstādi saistītā pakalpojuma sniedzēja papildpakalpojumu izmaksas). Ar nozares profesionālajiem pasākumiem saprot tīklošanās un izglītojošus forumus, kuros iespējams popularizēt savu pasākumu, iepazīties ar konkrētās nozares jaunumiem. Gada laikā katrs Latvijas lielā pasākuma organizators </w:t>
            </w:r>
            <w:r w:rsidR="00A7016F" w:rsidRPr="009C4709">
              <w:rPr>
                <w:rFonts w:ascii="Times New Roman" w:eastAsia="Times New Roman" w:hAnsi="Times New Roman" w:cs="Times New Roman"/>
                <w:sz w:val="24"/>
                <w:szCs w:val="24"/>
                <w:lang w:eastAsia="lv-LV"/>
              </w:rPr>
              <w:t xml:space="preserve">(šī MK noteikumu projekta izpratnē kultūras un sporta pasākuma organizators) </w:t>
            </w:r>
            <w:r w:rsidRPr="009C4709">
              <w:rPr>
                <w:rFonts w:ascii="Times New Roman" w:eastAsia="Times New Roman" w:hAnsi="Times New Roman" w:cs="Times New Roman"/>
                <w:sz w:val="24"/>
                <w:szCs w:val="24"/>
                <w:lang w:eastAsia="lv-LV"/>
              </w:rPr>
              <w:t xml:space="preserve">dodas uz vismaz 2-5 šāda veida pasākumiem, kuru dalības maksa svārstās no 300 – 3 000 </w:t>
            </w:r>
            <w:r w:rsidRPr="009C4709">
              <w:rPr>
                <w:rFonts w:ascii="Times New Roman" w:eastAsia="Times New Roman" w:hAnsi="Times New Roman" w:cs="Times New Roman"/>
                <w:i/>
                <w:iCs/>
                <w:sz w:val="24"/>
                <w:szCs w:val="24"/>
                <w:lang w:eastAsia="lv-LV"/>
              </w:rPr>
              <w:t>euro</w:t>
            </w:r>
            <w:r w:rsidRPr="009C4709">
              <w:rPr>
                <w:rFonts w:ascii="Times New Roman" w:eastAsia="Times New Roman" w:hAnsi="Times New Roman" w:cs="Times New Roman"/>
                <w:sz w:val="24"/>
                <w:szCs w:val="24"/>
                <w:lang w:eastAsia="lv-LV"/>
              </w:rPr>
              <w:t xml:space="preserve">. Maksimāli pieļaujamā atbalsta summa šādām izmaksām ir ne vairāk kā 3 000 </w:t>
            </w:r>
            <w:r w:rsidRPr="009C4709">
              <w:rPr>
                <w:rFonts w:ascii="Times New Roman" w:eastAsia="Times New Roman" w:hAnsi="Times New Roman" w:cs="Times New Roman"/>
                <w:i/>
                <w:iCs/>
                <w:sz w:val="24"/>
                <w:szCs w:val="24"/>
                <w:lang w:eastAsia="lv-LV"/>
              </w:rPr>
              <w:t>euro</w:t>
            </w:r>
            <w:r w:rsidRPr="009C4709">
              <w:rPr>
                <w:rFonts w:ascii="Times New Roman" w:eastAsia="Times New Roman" w:hAnsi="Times New Roman" w:cs="Times New Roman"/>
                <w:sz w:val="24"/>
                <w:szCs w:val="24"/>
                <w:lang w:eastAsia="lv-LV"/>
              </w:rPr>
              <w:t xml:space="preserve"> vienai atbalstāmai darbībai un ne vairāk par 5 pasākumiem vienam gala labuma guvējam kalendāra gadā.</w:t>
            </w:r>
            <w:r w:rsidR="00C54F5B" w:rsidRPr="009C4709">
              <w:rPr>
                <w:rFonts w:ascii="Times New Roman" w:eastAsia="Times New Roman" w:hAnsi="Times New Roman" w:cs="Times New Roman"/>
                <w:sz w:val="24"/>
                <w:szCs w:val="24"/>
                <w:lang w:eastAsia="lv-LV"/>
              </w:rPr>
              <w:t xml:space="preserve"> Papildus pasākuma reģistrācijas maksai un stenda laukuma maksai mēdz noteikt arī dalības maksu katram cilvēkam, tāpēc ir ielikts ierobežojums, ka tiek segtas izmaksas par ieejas biļeti ne vairāk kā 3 dalībnieka darbiniekiem. Savukārt, ja atbalsta saņēmējas pasākumā piedalās tikai kā apmeklētājs, tad atbalsta par ieejas biļetēm arī </w:t>
            </w:r>
            <w:r w:rsidR="00C54F5B" w:rsidRPr="009C4709">
              <w:rPr>
                <w:rFonts w:ascii="Times New Roman" w:eastAsia="Times New Roman" w:hAnsi="Times New Roman" w:cs="Times New Roman"/>
                <w:sz w:val="24"/>
                <w:szCs w:val="24"/>
                <w:lang w:eastAsia="lv-LV"/>
              </w:rPr>
              <w:lastRenderedPageBreak/>
              <w:t>tiek segts ne vairāk kā 3 dalībnieka darbiniekiem.</w:t>
            </w:r>
          </w:p>
          <w:p w14:paraId="375F0AE6" w14:textId="35FCFB60" w:rsidR="007605A6" w:rsidRPr="009C4709" w:rsidRDefault="007605A6" w:rsidP="006475CA">
            <w:pPr>
              <w:pStyle w:val="ListParagraph"/>
              <w:numPr>
                <w:ilvl w:val="0"/>
                <w:numId w:val="4"/>
              </w:numPr>
              <w:shd w:val="clear" w:color="auto" w:fill="FFFFFF" w:themeFill="background1"/>
              <w:spacing w:after="0" w:line="240" w:lineRule="auto"/>
              <w:jc w:val="both"/>
              <w:rPr>
                <w:rFonts w:eastAsiaTheme="minorEastAsia"/>
                <w:sz w:val="24"/>
                <w:szCs w:val="24"/>
                <w:lang w:eastAsia="lv-LV"/>
              </w:rPr>
            </w:pPr>
            <w:r w:rsidRPr="009C4709">
              <w:rPr>
                <w:rFonts w:ascii="Times New Roman" w:eastAsia="Times New Roman" w:hAnsi="Times New Roman" w:cs="Times New Roman"/>
                <w:b/>
                <w:bCs/>
                <w:sz w:val="24"/>
                <w:szCs w:val="24"/>
                <w:lang w:eastAsia="lv-LV"/>
              </w:rPr>
              <w:t>pasākuma mārketinga materiālu izstrāde un izgatavošana</w:t>
            </w:r>
            <w:r w:rsidRPr="009C4709">
              <w:rPr>
                <w:rFonts w:ascii="Times New Roman" w:eastAsia="Times New Roman" w:hAnsi="Times New Roman" w:cs="Times New Roman"/>
                <w:sz w:val="24"/>
                <w:szCs w:val="24"/>
                <w:lang w:eastAsia="lv-LV"/>
              </w:rPr>
              <w:t xml:space="preserve"> (</w:t>
            </w:r>
            <w:r w:rsidR="00501E1C" w:rsidRPr="009C4709">
              <w:rPr>
                <w:rFonts w:ascii="Times New Roman" w:eastAsia="Times New Roman" w:hAnsi="Times New Roman" w:cs="Times New Roman"/>
                <w:sz w:val="24"/>
                <w:szCs w:val="24"/>
                <w:lang w:eastAsia="lv-LV"/>
              </w:rPr>
              <w:t xml:space="preserve">piem., </w:t>
            </w:r>
            <w:r w:rsidRPr="009C4709">
              <w:rPr>
                <w:rFonts w:ascii="Times New Roman" w:eastAsia="Times New Roman" w:hAnsi="Times New Roman" w:cs="Times New Roman"/>
                <w:sz w:val="24"/>
                <w:szCs w:val="24"/>
                <w:lang w:eastAsia="lv-LV"/>
              </w:rPr>
              <w:t xml:space="preserve">bukleti, baneri, video klipi), </w:t>
            </w:r>
            <w:r w:rsidRPr="009C4709">
              <w:rPr>
                <w:rFonts w:ascii="Times New Roman" w:eastAsia="Times New Roman" w:hAnsi="Times New Roman" w:cs="Times New Roman"/>
                <w:b/>
                <w:bCs/>
                <w:sz w:val="24"/>
                <w:szCs w:val="24"/>
                <w:lang w:eastAsia="lv-LV"/>
              </w:rPr>
              <w:t>satura izstrāde</w:t>
            </w:r>
            <w:r w:rsidRPr="009C4709">
              <w:rPr>
                <w:rFonts w:ascii="Times New Roman" w:eastAsia="Times New Roman" w:hAnsi="Times New Roman" w:cs="Times New Roman"/>
                <w:sz w:val="24"/>
                <w:szCs w:val="24"/>
                <w:lang w:eastAsia="lv-LV"/>
              </w:rPr>
              <w:t xml:space="preserve"> (informācijas sagatavošanai un vietnes meklētājoptimizācijai (SEO - </w:t>
            </w:r>
            <w:r w:rsidRPr="009C4709">
              <w:rPr>
                <w:rFonts w:ascii="Times New Roman" w:eastAsia="Times New Roman" w:hAnsi="Times New Roman" w:cs="Times New Roman"/>
                <w:i/>
                <w:iCs/>
                <w:sz w:val="24"/>
                <w:szCs w:val="24"/>
                <w:lang w:eastAsia="lv-LV"/>
              </w:rPr>
              <w:t>search engine optimizer</w:t>
            </w:r>
            <w:r w:rsidRPr="009C4709">
              <w:rPr>
                <w:rFonts w:ascii="Times New Roman" w:eastAsia="Times New Roman" w:hAnsi="Times New Roman" w:cs="Times New Roman"/>
                <w:sz w:val="24"/>
                <w:szCs w:val="24"/>
                <w:lang w:eastAsia="lv-LV"/>
              </w:rPr>
              <w:t xml:space="preserve">). Meklētājoptimizācija ir tīmekļa vietnes optimizēšana interneta meklēšanas dzinēja vajadzībām. Aktivitātes, kas ietilpst optimizācijas procesā ir bojāto saišu likvidēšana, mājaslapas pielāgošana dažādām ierīcēm (datori, planšetes, viedtālruņi), mājas lapas satura sagatavošana un pilnveidošana, mājaslapas papildināšana ar attēliem, lapas kartes izveide. Optimizācija uzlabo mājaslapas kvalitāti un atpazīstamību, var palielināt apmeklētāju plūsmu mājaslapā, kā arī sekmēt </w:t>
            </w:r>
            <w:r w:rsidR="004F4841" w:rsidRPr="009C4709">
              <w:rPr>
                <w:rFonts w:ascii="Times New Roman" w:eastAsia="Times New Roman" w:hAnsi="Times New Roman" w:cs="Times New Roman"/>
                <w:sz w:val="24"/>
                <w:szCs w:val="24"/>
                <w:lang w:eastAsia="lv-LV"/>
              </w:rPr>
              <w:t>preču zīmes</w:t>
            </w:r>
            <w:r w:rsidRPr="009C4709">
              <w:rPr>
                <w:rFonts w:ascii="Times New Roman" w:eastAsia="Times New Roman" w:hAnsi="Times New Roman" w:cs="Times New Roman"/>
                <w:sz w:val="24"/>
                <w:szCs w:val="24"/>
                <w:lang w:eastAsia="lv-LV"/>
              </w:rPr>
              <w:t xml:space="preserve"> (pasākuma) atpazīstamību internetā, kā arī </w:t>
            </w:r>
            <w:r w:rsidRPr="009C4709">
              <w:rPr>
                <w:rFonts w:ascii="Times New Roman" w:eastAsia="Times New Roman" w:hAnsi="Times New Roman" w:cs="Times New Roman"/>
                <w:b/>
                <w:bCs/>
                <w:sz w:val="24"/>
                <w:szCs w:val="24"/>
                <w:lang w:eastAsia="lv-LV"/>
              </w:rPr>
              <w:t>informācijas pielāgošana ārvalstu tirgiem</w:t>
            </w:r>
            <w:r w:rsidRPr="009C4709">
              <w:rPr>
                <w:rFonts w:ascii="Times New Roman" w:eastAsia="Times New Roman" w:hAnsi="Times New Roman" w:cs="Times New Roman"/>
                <w:sz w:val="24"/>
                <w:szCs w:val="24"/>
                <w:lang w:eastAsia="lv-LV"/>
              </w:rPr>
              <w:t xml:space="preserve"> (tulkošanas pakalpojumi). Maksimāli pieļaujamā atbalsta summa šādām izmaksām ir ne vairāk kā 20 000 </w:t>
            </w:r>
            <w:r w:rsidRPr="009C4709">
              <w:rPr>
                <w:rFonts w:ascii="Times New Roman" w:eastAsia="Times New Roman" w:hAnsi="Times New Roman" w:cs="Times New Roman"/>
                <w:i/>
                <w:iCs/>
                <w:sz w:val="24"/>
                <w:szCs w:val="24"/>
                <w:lang w:eastAsia="lv-LV"/>
              </w:rPr>
              <w:t xml:space="preserve">euro </w:t>
            </w:r>
            <w:r w:rsidRPr="009C4709">
              <w:rPr>
                <w:rFonts w:ascii="Times New Roman" w:eastAsia="Times New Roman" w:hAnsi="Times New Roman" w:cs="Times New Roman"/>
                <w:sz w:val="24"/>
                <w:szCs w:val="24"/>
                <w:lang w:eastAsia="lv-LV"/>
              </w:rPr>
              <w:t>vienai atbalstāmai darbībai</w:t>
            </w:r>
            <w:r w:rsidRPr="009C4709">
              <w:rPr>
                <w:rFonts w:ascii="Times New Roman" w:eastAsia="Times New Roman" w:hAnsi="Times New Roman" w:cs="Times New Roman"/>
                <w:i/>
                <w:iCs/>
                <w:sz w:val="24"/>
                <w:szCs w:val="24"/>
                <w:lang w:eastAsia="lv-LV"/>
              </w:rPr>
              <w:t>.</w:t>
            </w:r>
          </w:p>
          <w:p w14:paraId="5431DDE3" w14:textId="77777777" w:rsidR="007605A6" w:rsidRPr="009C4709" w:rsidRDefault="007605A6"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pasākuma popularizēšanas pasākumu izmaksas digitālajā vidē</w:t>
            </w:r>
            <w:r w:rsidRPr="009C4709">
              <w:rPr>
                <w:rFonts w:ascii="Times New Roman" w:eastAsia="Times New Roman" w:hAnsi="Times New Roman" w:cs="Times New Roman"/>
                <w:sz w:val="24"/>
                <w:szCs w:val="24"/>
                <w:lang w:eastAsia="lv-LV"/>
              </w:rPr>
              <w:t xml:space="preserve"> (piem,. </w:t>
            </w:r>
            <w:r w:rsidRPr="009C4709">
              <w:rPr>
                <w:rFonts w:ascii="Times New Roman" w:eastAsia="Times New Roman" w:hAnsi="Times New Roman" w:cs="Times New Roman"/>
                <w:i/>
                <w:iCs/>
                <w:sz w:val="24"/>
                <w:szCs w:val="24"/>
                <w:lang w:eastAsia="lv-LV"/>
              </w:rPr>
              <w:t xml:space="preserve">Google Ads, Facebook Ads, </w:t>
            </w:r>
            <w:r w:rsidRPr="009C4709">
              <w:rPr>
                <w:rFonts w:ascii="Times New Roman" w:eastAsia="Times New Roman" w:hAnsi="Times New Roman" w:cs="Times New Roman"/>
                <w:sz w:val="24"/>
                <w:szCs w:val="24"/>
                <w:lang w:eastAsia="lv-LV"/>
              </w:rPr>
              <w:t xml:space="preserve">sociālo tīklu uzturēšana u.c.). Maksimāli pieļaujamā atbalsta summa šādām izmaksām ir ne vairāk kā </w:t>
            </w:r>
            <w:r w:rsidR="005217CA" w:rsidRPr="009C4709">
              <w:rPr>
                <w:rFonts w:ascii="Times New Roman" w:eastAsia="Times New Roman" w:hAnsi="Times New Roman" w:cs="Times New Roman"/>
                <w:sz w:val="24"/>
                <w:szCs w:val="24"/>
                <w:lang w:eastAsia="lv-LV"/>
              </w:rPr>
              <w:t>5</w:t>
            </w:r>
            <w:r w:rsidRPr="009C4709">
              <w:rPr>
                <w:rFonts w:ascii="Times New Roman" w:eastAsia="Times New Roman" w:hAnsi="Times New Roman" w:cs="Times New Roman"/>
                <w:sz w:val="24"/>
                <w:szCs w:val="24"/>
                <w:lang w:eastAsia="lv-LV"/>
              </w:rPr>
              <w:t xml:space="preserve">0 000 </w:t>
            </w:r>
            <w:r w:rsidRPr="009C4709">
              <w:rPr>
                <w:rFonts w:ascii="Times New Roman" w:eastAsia="Times New Roman" w:hAnsi="Times New Roman" w:cs="Times New Roman"/>
                <w:i/>
                <w:iCs/>
                <w:sz w:val="24"/>
                <w:szCs w:val="24"/>
                <w:lang w:eastAsia="lv-LV"/>
              </w:rPr>
              <w:t xml:space="preserve">euro </w:t>
            </w:r>
            <w:r w:rsidRPr="009C4709">
              <w:rPr>
                <w:rFonts w:ascii="Times New Roman" w:eastAsia="Times New Roman" w:hAnsi="Times New Roman" w:cs="Times New Roman"/>
                <w:sz w:val="24"/>
                <w:szCs w:val="24"/>
                <w:lang w:eastAsia="lv-LV"/>
              </w:rPr>
              <w:t>vienai atbalstāmai darbībai</w:t>
            </w:r>
            <w:r w:rsidRPr="009C4709">
              <w:rPr>
                <w:rFonts w:ascii="Times New Roman" w:eastAsia="Times New Roman" w:hAnsi="Times New Roman" w:cs="Times New Roman"/>
                <w:i/>
                <w:iCs/>
                <w:sz w:val="24"/>
                <w:szCs w:val="24"/>
                <w:lang w:eastAsia="lv-LV"/>
              </w:rPr>
              <w:t>.</w:t>
            </w:r>
          </w:p>
          <w:p w14:paraId="181A407C" w14:textId="7BF15349" w:rsidR="00B761FA" w:rsidRPr="009C4709" w:rsidRDefault="007605A6" w:rsidP="00B761FA">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sabiedrisko attiecību pakalpojumu izmaksas</w:t>
            </w:r>
            <w:r w:rsidRPr="009C4709">
              <w:rPr>
                <w:rFonts w:ascii="Times New Roman" w:eastAsia="Times New Roman" w:hAnsi="Times New Roman" w:cs="Times New Roman"/>
                <w:sz w:val="24"/>
                <w:szCs w:val="24"/>
                <w:lang w:eastAsia="lv-LV"/>
              </w:rPr>
              <w:t xml:space="preserve"> (</w:t>
            </w:r>
            <w:r w:rsidR="00407427" w:rsidRPr="009C4709">
              <w:rPr>
                <w:rFonts w:ascii="Times New Roman" w:eastAsia="Times New Roman" w:hAnsi="Times New Roman" w:cs="Times New Roman"/>
                <w:sz w:val="24"/>
                <w:szCs w:val="24"/>
                <w:lang w:eastAsia="lv-LV"/>
              </w:rPr>
              <w:t xml:space="preserve">attiecināmas uz sadarbību ar Latvijas un ārvalstu sabiedrisko attiecību pakalpojumu sniedzējiem, </w:t>
            </w:r>
            <w:r w:rsidRPr="009C4709">
              <w:rPr>
                <w:rFonts w:ascii="Times New Roman" w:eastAsia="Times New Roman" w:hAnsi="Times New Roman" w:cs="Times New Roman"/>
                <w:sz w:val="24"/>
                <w:szCs w:val="24"/>
                <w:lang w:eastAsia="lv-LV"/>
              </w:rPr>
              <w:t>medijiem (publikācijas pirms un pēc pasākuma, konkursi), ārvalstu žurnālistu akreditācija un piesaiste konkrētajam pasākumam, influenceru kampaņas konkrētās valstīs, ārvalstu mārketinga kampaņu realizēšana, sociālo tīklu uzturēšana, mediju monitorings, reklāmas kampaņu organizēšana). Jāņem vērā, ka iegūt ārvalstu kvalitatīvo mediju uzmanību no tās pašas valsts PR aģentūras ir daudz efektīgāk kā censties to pašu darīt no Latvijas (ar izņēmumiem, protams). Tāpat, lai pasākums iekļūtu dažādos ārvalstu mediju topos un “izlases sarakstos” (</w:t>
            </w:r>
            <w:r w:rsidRPr="009C4709">
              <w:rPr>
                <w:rFonts w:ascii="Times New Roman" w:eastAsia="Times New Roman" w:hAnsi="Times New Roman" w:cs="Times New Roman"/>
                <w:i/>
                <w:iCs/>
                <w:sz w:val="24"/>
                <w:szCs w:val="24"/>
                <w:lang w:eastAsia="lv-LV"/>
              </w:rPr>
              <w:t>shortlist</w:t>
            </w:r>
            <w:r w:rsidRPr="009C4709">
              <w:rPr>
                <w:rFonts w:ascii="Times New Roman" w:eastAsia="Times New Roman" w:hAnsi="Times New Roman" w:cs="Times New Roman"/>
                <w:sz w:val="24"/>
                <w:szCs w:val="24"/>
                <w:lang w:eastAsia="lv-LV"/>
              </w:rPr>
              <w:t xml:space="preserve">),  ir ļoti vērtīgi, ja pasākumu ārvalstīs pārstāv, un par to patstāvīgi komunicē aģentūra. </w:t>
            </w:r>
            <w:r w:rsidR="002978B4" w:rsidRPr="009C4709">
              <w:rPr>
                <w:rFonts w:ascii="Times New Roman" w:eastAsia="Times New Roman" w:hAnsi="Times New Roman" w:cs="Times New Roman"/>
                <w:sz w:val="24"/>
                <w:szCs w:val="24"/>
                <w:lang w:eastAsia="lv-LV"/>
              </w:rPr>
              <w:t xml:space="preserve">Influenceru kampaņas konkrētās valstīs izmaksas ir pakalpojuma izmaksas konkrētai kampaņai, ņemot vērā pasūtītāja (atbalsta saņēmēja) </w:t>
            </w:r>
            <w:r w:rsidR="002978B4" w:rsidRPr="009C4709">
              <w:rPr>
                <w:rFonts w:ascii="Times New Roman" w:eastAsia="Times New Roman" w:hAnsi="Times New Roman" w:cs="Times New Roman"/>
                <w:sz w:val="24"/>
                <w:szCs w:val="24"/>
                <w:lang w:eastAsia="lv-LV"/>
              </w:rPr>
              <w:lastRenderedPageBreak/>
              <w:t xml:space="preserve">izvirzītās prasības. Paredzēts, ka atbalsta saņēmējam ir jāveic cenu aptauja no vismaz trīs potenciālajiem pakalpojumu sniedzējiem un jāsniedz pakalpojuma sniedzēja izvēles pamatojums. </w:t>
            </w:r>
            <w:r w:rsidRPr="009C4709">
              <w:rPr>
                <w:rFonts w:ascii="Times New Roman" w:eastAsia="Times New Roman" w:hAnsi="Times New Roman" w:cs="Times New Roman"/>
                <w:sz w:val="24"/>
                <w:szCs w:val="24"/>
                <w:lang w:eastAsia="lv-LV"/>
              </w:rPr>
              <w:t xml:space="preserve">Maksimāli pieļaujamā atbalsta summa šādām izmaksām ir ne vairāk kā </w:t>
            </w:r>
            <w:r w:rsidR="005217CA" w:rsidRPr="009C4709">
              <w:rPr>
                <w:rFonts w:ascii="Times New Roman" w:eastAsia="Times New Roman" w:hAnsi="Times New Roman" w:cs="Times New Roman"/>
                <w:sz w:val="24"/>
                <w:szCs w:val="24"/>
                <w:lang w:eastAsia="lv-LV"/>
              </w:rPr>
              <w:t>50</w:t>
            </w:r>
            <w:r w:rsidRPr="009C4709">
              <w:rPr>
                <w:rFonts w:ascii="Times New Roman" w:eastAsia="Times New Roman" w:hAnsi="Times New Roman" w:cs="Times New Roman"/>
                <w:sz w:val="24"/>
                <w:szCs w:val="24"/>
                <w:lang w:eastAsia="lv-LV"/>
              </w:rPr>
              <w:t xml:space="preserve"> 000 </w:t>
            </w:r>
            <w:r w:rsidRPr="009C4709">
              <w:rPr>
                <w:rFonts w:ascii="Times New Roman" w:eastAsia="Times New Roman" w:hAnsi="Times New Roman" w:cs="Times New Roman"/>
                <w:i/>
                <w:iCs/>
                <w:sz w:val="24"/>
                <w:szCs w:val="24"/>
                <w:lang w:eastAsia="lv-LV"/>
              </w:rPr>
              <w:t xml:space="preserve">euro </w:t>
            </w:r>
            <w:r w:rsidR="008E306B" w:rsidRPr="009C4709">
              <w:rPr>
                <w:rFonts w:ascii="Times New Roman" w:eastAsia="Times New Roman" w:hAnsi="Times New Roman" w:cs="Times New Roman"/>
                <w:sz w:val="24"/>
                <w:szCs w:val="24"/>
                <w:lang w:eastAsia="lv-LV"/>
              </w:rPr>
              <w:t>vienām MK noteikumu projekta 18.13. apakšpunktā minētajām atbalstāmajām darbībām</w:t>
            </w:r>
            <w:r w:rsidR="008E306B" w:rsidRPr="009C4709">
              <w:rPr>
                <w:rFonts w:ascii="Times New Roman" w:eastAsia="Times New Roman" w:hAnsi="Times New Roman" w:cs="Times New Roman"/>
                <w:i/>
                <w:iCs/>
                <w:sz w:val="24"/>
                <w:szCs w:val="24"/>
                <w:lang w:eastAsia="lv-LV"/>
              </w:rPr>
              <w:t xml:space="preserve"> </w:t>
            </w:r>
            <w:r w:rsidR="008E306B" w:rsidRPr="009C4709">
              <w:rPr>
                <w:rFonts w:ascii="Times New Roman" w:eastAsia="Times New Roman" w:hAnsi="Times New Roman" w:cs="Times New Roman"/>
                <w:sz w:val="24"/>
                <w:szCs w:val="24"/>
                <w:lang w:eastAsia="lv-LV"/>
              </w:rPr>
              <w:t>(t.i. a</w:t>
            </w:r>
            <w:r w:rsidR="00407427" w:rsidRPr="009C4709">
              <w:rPr>
                <w:rFonts w:ascii="Times New Roman" w:eastAsia="Times New Roman" w:hAnsi="Times New Roman" w:cs="Times New Roman"/>
                <w:sz w:val="24"/>
                <w:szCs w:val="24"/>
                <w:lang w:eastAsia="lv-LV"/>
              </w:rPr>
              <w:t xml:space="preserve">tbalsts ne vairāk kā 50 000 </w:t>
            </w:r>
            <w:r w:rsidR="008E306B" w:rsidRPr="009C4709">
              <w:rPr>
                <w:rFonts w:ascii="Times New Roman" w:eastAsia="Times New Roman" w:hAnsi="Times New Roman" w:cs="Times New Roman"/>
                <w:i/>
                <w:iCs/>
                <w:sz w:val="24"/>
                <w:szCs w:val="24"/>
                <w:lang w:eastAsia="lv-LV"/>
              </w:rPr>
              <w:t>euro</w:t>
            </w:r>
            <w:r w:rsidR="00407427" w:rsidRPr="009C4709">
              <w:rPr>
                <w:rFonts w:ascii="Times New Roman" w:eastAsia="Times New Roman" w:hAnsi="Times New Roman" w:cs="Times New Roman"/>
                <w:sz w:val="24"/>
                <w:szCs w:val="24"/>
                <w:lang w:eastAsia="lv-LV"/>
              </w:rPr>
              <w:t xml:space="preserve"> ir 50% no visām sabiedrisko attiecību pakalpojumu izmaksām</w:t>
            </w:r>
            <w:r w:rsidR="008E306B" w:rsidRPr="009C4709">
              <w:rPr>
                <w:rFonts w:ascii="Times New Roman" w:eastAsia="Times New Roman" w:hAnsi="Times New Roman" w:cs="Times New Roman"/>
                <w:sz w:val="24"/>
                <w:szCs w:val="24"/>
                <w:lang w:eastAsia="lv-LV"/>
              </w:rPr>
              <w:t>)</w:t>
            </w:r>
            <w:r w:rsidR="00407427" w:rsidRPr="009C4709">
              <w:rPr>
                <w:rFonts w:ascii="Times New Roman" w:eastAsia="Times New Roman" w:hAnsi="Times New Roman" w:cs="Times New Roman"/>
                <w:sz w:val="24"/>
                <w:szCs w:val="24"/>
                <w:lang w:eastAsia="lv-LV"/>
              </w:rPr>
              <w:t>.</w:t>
            </w:r>
          </w:p>
          <w:p w14:paraId="4228818E" w14:textId="6A348BB2" w:rsidR="002C032B" w:rsidRPr="009C4709" w:rsidRDefault="007605A6" w:rsidP="00B761FA">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mediju vizītes uz Latviju izmaksas</w:t>
            </w:r>
            <w:r w:rsidRPr="009C4709">
              <w:rPr>
                <w:rFonts w:ascii="Times New Roman" w:eastAsia="Times New Roman" w:hAnsi="Times New Roman" w:cs="Times New Roman"/>
                <w:sz w:val="24"/>
                <w:szCs w:val="24"/>
                <w:lang w:eastAsia="lv-LV"/>
              </w:rPr>
              <w:t xml:space="preserve"> (ceļa (transporta) izmaksas, kas saistītas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 naktsmītne. Šādas vizītes mērķis ir izveidot materiālu, kas popularizē pasākumu un Latviju kā tā norises vietu. Maksimāli pieļaujamā atbalsta summa šādām izmaksām ir ne vairāk kā 1 000 </w:t>
            </w:r>
            <w:r w:rsidRPr="009C4709">
              <w:rPr>
                <w:rFonts w:ascii="Times New Roman" w:eastAsia="Times New Roman" w:hAnsi="Times New Roman" w:cs="Times New Roman"/>
                <w:i/>
                <w:iCs/>
                <w:sz w:val="24"/>
                <w:szCs w:val="24"/>
                <w:lang w:eastAsia="lv-LV"/>
              </w:rPr>
              <w:t xml:space="preserve">euro </w:t>
            </w:r>
            <w:r w:rsidRPr="009C4709">
              <w:rPr>
                <w:rFonts w:ascii="Times New Roman" w:eastAsia="Times New Roman" w:hAnsi="Times New Roman" w:cs="Times New Roman"/>
                <w:sz w:val="24"/>
                <w:szCs w:val="24"/>
                <w:lang w:eastAsia="lv-LV"/>
              </w:rPr>
              <w:t xml:space="preserve">par personu, ne vairāk kā </w:t>
            </w:r>
            <w:r w:rsidR="005217CA" w:rsidRPr="009C4709">
              <w:rPr>
                <w:rFonts w:ascii="Times New Roman" w:eastAsia="Times New Roman" w:hAnsi="Times New Roman" w:cs="Times New Roman"/>
                <w:sz w:val="24"/>
                <w:szCs w:val="24"/>
                <w:lang w:eastAsia="lv-LV"/>
              </w:rPr>
              <w:t>2</w:t>
            </w:r>
            <w:r w:rsidRPr="009C4709">
              <w:rPr>
                <w:rFonts w:ascii="Times New Roman" w:eastAsia="Times New Roman" w:hAnsi="Times New Roman" w:cs="Times New Roman"/>
                <w:sz w:val="24"/>
                <w:szCs w:val="24"/>
                <w:lang w:eastAsia="lv-LV"/>
              </w:rPr>
              <w:t>0 vizīšu dalībniekiem viena pasākuma ietvaros</w:t>
            </w:r>
            <w:r w:rsidR="002C032B" w:rsidRPr="009C4709">
              <w:rPr>
                <w:rFonts w:ascii="Times New Roman" w:eastAsia="Times New Roman" w:hAnsi="Times New Roman" w:cs="Times New Roman"/>
                <w:sz w:val="24"/>
                <w:szCs w:val="24"/>
                <w:lang w:eastAsia="lv-LV"/>
              </w:rPr>
              <w:t>;</w:t>
            </w:r>
          </w:p>
          <w:p w14:paraId="26FEFA61" w14:textId="7B7142CB" w:rsidR="002C032B" w:rsidRPr="009C4709" w:rsidRDefault="002C032B" w:rsidP="006475CA">
            <w:pPr>
              <w:pStyle w:val="ListParagraph"/>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b/>
                <w:bCs/>
                <w:sz w:val="24"/>
                <w:szCs w:val="24"/>
                <w:lang w:eastAsia="lv-LV"/>
              </w:rPr>
              <w:t>pasākuma ekonomiskās ietekmes pētījuma veikšanas izmaksas</w:t>
            </w:r>
            <w:r w:rsidR="0022036A" w:rsidRPr="009C4709">
              <w:rPr>
                <w:rFonts w:ascii="Times New Roman" w:eastAsia="Times New Roman" w:hAnsi="Times New Roman" w:cs="Times New Roman"/>
                <w:sz w:val="24"/>
                <w:szCs w:val="24"/>
                <w:lang w:eastAsia="lv-LV"/>
              </w:rPr>
              <w:t>.</w:t>
            </w:r>
          </w:p>
          <w:p w14:paraId="6759735C" w14:textId="16CAD54C" w:rsidR="007605A6" w:rsidRPr="009C4709" w:rsidRDefault="007605A6" w:rsidP="006475CA">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Papildinot atbalstāmo darbību loku</w:t>
            </w:r>
            <w:r w:rsidR="0056414D" w:rsidRPr="009C4709">
              <w:rPr>
                <w:rFonts w:ascii="Times New Roman" w:eastAsia="Times New Roman" w:hAnsi="Times New Roman" w:cs="Times New Roman"/>
                <w:sz w:val="24"/>
                <w:szCs w:val="24"/>
                <w:lang w:eastAsia="lv-LV"/>
              </w:rPr>
              <w:t>,</w:t>
            </w:r>
            <w:r w:rsidRPr="009C4709">
              <w:rPr>
                <w:rFonts w:ascii="Times New Roman" w:eastAsia="Times New Roman" w:hAnsi="Times New Roman" w:cs="Times New Roman"/>
                <w:sz w:val="24"/>
                <w:szCs w:val="24"/>
                <w:lang w:eastAsia="lv-LV"/>
              </w:rPr>
              <w:t xml:space="preserve"> </w:t>
            </w:r>
            <w:r w:rsidR="00121B07" w:rsidRPr="009C4709">
              <w:rPr>
                <w:rFonts w:ascii="Times New Roman" w:eastAsia="Times New Roman" w:hAnsi="Times New Roman" w:cs="Times New Roman"/>
                <w:sz w:val="24"/>
                <w:szCs w:val="24"/>
                <w:lang w:eastAsia="lv-LV"/>
              </w:rPr>
              <w:t xml:space="preserve">3.2.1.2.pasākuma </w:t>
            </w:r>
            <w:r w:rsidRPr="009C4709">
              <w:rPr>
                <w:rFonts w:ascii="Times New Roman" w:eastAsia="Times New Roman" w:hAnsi="Times New Roman" w:cs="Times New Roman"/>
                <w:sz w:val="24"/>
                <w:szCs w:val="24"/>
                <w:lang w:eastAsia="lv-LV"/>
              </w:rPr>
              <w:t>ietvaros tiktu sasniegti šādi rezultāti:</w:t>
            </w:r>
          </w:p>
          <w:p w14:paraId="6DAB70C7"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pieaugs atbalstīto komersantu skaits no kopējā eksportējošo uzņēmumu skaita (10%-20%);</w:t>
            </w:r>
          </w:p>
          <w:p w14:paraId="651272C2"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palielināsies atbalsta saņēmēju loks (eksportējošie uzņēmumi, jaunuzņēmumi;, biznesa inkubatoru klienti, tūrisma nozares uzņēmumi);</w:t>
            </w:r>
          </w:p>
          <w:p w14:paraId="0FC96F0C"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 xml:space="preserve">pieaugs uzņēmumu skaits, kas izmantojuši atbalstu (40 000 </w:t>
            </w:r>
            <w:r w:rsidRPr="009C4709">
              <w:rPr>
                <w:rFonts w:ascii="Times New Roman" w:eastAsia="Times New Roman" w:hAnsi="Times New Roman" w:cs="Times New Roman"/>
                <w:i/>
                <w:iCs/>
                <w:sz w:val="24"/>
                <w:szCs w:val="24"/>
                <w:lang w:eastAsia="lv-LV"/>
              </w:rPr>
              <w:t>euro</w:t>
            </w:r>
            <w:r w:rsidRPr="009C4709">
              <w:rPr>
                <w:rFonts w:ascii="Times New Roman" w:eastAsia="Times New Roman" w:hAnsi="Times New Roman" w:cs="Times New Roman"/>
                <w:sz w:val="24"/>
                <w:szCs w:val="24"/>
                <w:lang w:eastAsia="lv-LV"/>
              </w:rPr>
              <w:t xml:space="preserve"> apmērā, palielināsies no 60 uz 120; 20 000 </w:t>
            </w:r>
            <w:r w:rsidRPr="009C4709">
              <w:rPr>
                <w:rFonts w:ascii="Times New Roman" w:eastAsia="Times New Roman" w:hAnsi="Times New Roman" w:cs="Times New Roman"/>
                <w:i/>
                <w:iCs/>
                <w:sz w:val="24"/>
                <w:szCs w:val="24"/>
                <w:lang w:eastAsia="lv-LV"/>
              </w:rPr>
              <w:t>euro</w:t>
            </w:r>
            <w:r w:rsidRPr="009C4709">
              <w:rPr>
                <w:rFonts w:ascii="Times New Roman" w:eastAsia="Times New Roman" w:hAnsi="Times New Roman" w:cs="Times New Roman"/>
                <w:sz w:val="24"/>
                <w:szCs w:val="24"/>
                <w:lang w:eastAsia="lv-LV"/>
              </w:rPr>
              <w:t xml:space="preserve"> apmērā, palielināsies no 144 līdz 280; 10 000 </w:t>
            </w:r>
            <w:r w:rsidRPr="009C4709">
              <w:rPr>
                <w:rFonts w:ascii="Times New Roman" w:eastAsia="Times New Roman" w:hAnsi="Times New Roman" w:cs="Times New Roman"/>
                <w:i/>
                <w:iCs/>
                <w:sz w:val="24"/>
                <w:szCs w:val="24"/>
                <w:lang w:eastAsia="lv-LV"/>
              </w:rPr>
              <w:t>euro</w:t>
            </w:r>
            <w:r w:rsidRPr="009C4709">
              <w:rPr>
                <w:rFonts w:ascii="Times New Roman" w:eastAsia="Times New Roman" w:hAnsi="Times New Roman" w:cs="Times New Roman"/>
                <w:sz w:val="24"/>
                <w:szCs w:val="24"/>
                <w:lang w:eastAsia="lv-LV"/>
              </w:rPr>
              <w:t xml:space="preserve"> apmērā, palielināsies no 1336 līdz 2000);</w:t>
            </w:r>
          </w:p>
          <w:p w14:paraId="3DB5C86C"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izmantoto atbalstu skaits uz 1 komersantu palielināsies no 3,6 atbalstiem uz 5 atbalstiem;</w:t>
            </w:r>
          </w:p>
          <w:p w14:paraId="01D69F65"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vidējais eksporta pieaugums komersantam 2 gadus pēc atbalsta saņemšanas pieaugs par 20%;</w:t>
            </w:r>
          </w:p>
          <w:p w14:paraId="21AD9619" w14:textId="77777777" w:rsidR="007605A6" w:rsidRPr="009C4709" w:rsidRDefault="007605A6" w:rsidP="006475CA">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kopējais unikālo apkalpoto uzņēmumu skaits palielināsies par 56% (no 1345 līdz 2400).</w:t>
            </w:r>
          </w:p>
          <w:p w14:paraId="17A3D167"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p>
        </w:tc>
      </w:tr>
      <w:tr w:rsidR="007605A6" w:rsidRPr="009C4709" w14:paraId="26B25096"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56536"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788A11"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E55A547"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Calibri" w:hAnsi="Times New Roman" w:cs="Times New Roman"/>
                <w:sz w:val="24"/>
                <w:szCs w:val="24"/>
                <w:lang w:eastAsia="lv-LV"/>
              </w:rPr>
              <w:t>Ekonomikas ministrija</w:t>
            </w:r>
            <w:r w:rsidR="0056414D" w:rsidRPr="009C4709">
              <w:rPr>
                <w:rFonts w:ascii="Times New Roman" w:eastAsia="Calibri" w:hAnsi="Times New Roman" w:cs="Times New Roman"/>
                <w:sz w:val="24"/>
                <w:szCs w:val="24"/>
                <w:lang w:eastAsia="lv-LV"/>
              </w:rPr>
              <w:t xml:space="preserve">, </w:t>
            </w:r>
            <w:r w:rsidR="0056414D" w:rsidRPr="009C4709">
              <w:rPr>
                <w:rFonts w:ascii="Times New Roman" w:eastAsia="Times New Roman" w:hAnsi="Times New Roman" w:cs="Times New Roman"/>
                <w:iCs/>
                <w:sz w:val="24"/>
                <w:szCs w:val="24"/>
                <w:lang w:eastAsia="lv-LV"/>
              </w:rPr>
              <w:t>Latvijas Investīciju un attīstības aģentūra</w:t>
            </w:r>
            <w:r w:rsidRPr="009C4709">
              <w:rPr>
                <w:rFonts w:ascii="Times New Roman" w:eastAsia="Calibri" w:hAnsi="Times New Roman" w:cs="Times New Roman"/>
                <w:sz w:val="24"/>
                <w:szCs w:val="24"/>
                <w:lang w:eastAsia="lv-LV"/>
              </w:rPr>
              <w:t>.</w:t>
            </w:r>
          </w:p>
        </w:tc>
      </w:tr>
      <w:tr w:rsidR="007605A6" w:rsidRPr="009C4709" w14:paraId="75D2740F"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A6263"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D25E9"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145375"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Calibri" w:hAnsi="Times New Roman" w:cs="Times New Roman"/>
                <w:sz w:val="24"/>
                <w:szCs w:val="24"/>
                <w:lang w:eastAsia="lv-LV"/>
              </w:rPr>
              <w:t>Nav.</w:t>
            </w:r>
          </w:p>
        </w:tc>
      </w:tr>
    </w:tbl>
    <w:p w14:paraId="25BB6B5F" w14:textId="77777777"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9C4709" w14:paraId="497B7079"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12E22C"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605A6" w:rsidRPr="009C4709" w14:paraId="020AD65E"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6BE88"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182272"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9EE74B6" w14:textId="77777777" w:rsidR="007605A6" w:rsidRPr="009C4709" w:rsidRDefault="007605A6" w:rsidP="006475CA">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9C4709">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14:paraId="0C00495B" w14:textId="6A794F77" w:rsidR="007605A6" w:rsidRPr="009C4709" w:rsidRDefault="007605A6" w:rsidP="006475CA">
            <w:pPr>
              <w:spacing w:after="0" w:line="240" w:lineRule="auto"/>
              <w:jc w:val="both"/>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bCs/>
                <w:iCs/>
                <w:sz w:val="24"/>
                <w:szCs w:val="24"/>
              </w:rPr>
              <w:t>MK noteikumu projekts ietekmē MK noteikumu 11.punktā minēto projekta iesniedzēju.</w:t>
            </w:r>
          </w:p>
        </w:tc>
      </w:tr>
      <w:tr w:rsidR="007605A6" w:rsidRPr="009C4709" w14:paraId="63E72C9D"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E915D"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AB85FD"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640065D" w14:textId="49FAD0B1" w:rsidR="007605A6" w:rsidRPr="009C4709" w:rsidRDefault="007605A6" w:rsidP="006475CA">
            <w:pPr>
              <w:spacing w:after="0" w:line="240" w:lineRule="auto"/>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Palielināsies atbalstu saņēmušo komersantu skaits</w:t>
            </w:r>
            <w:r w:rsidR="00374990" w:rsidRPr="009C4709">
              <w:rPr>
                <w:rFonts w:ascii="Times New Roman" w:eastAsia="Times New Roman" w:hAnsi="Times New Roman" w:cs="Times New Roman"/>
                <w:sz w:val="24"/>
                <w:szCs w:val="24"/>
                <w:lang w:eastAsia="lv-LV"/>
              </w:rPr>
              <w:t>.</w:t>
            </w:r>
          </w:p>
          <w:p w14:paraId="7140F440" w14:textId="77777777" w:rsidR="007605A6" w:rsidRPr="009C4709" w:rsidRDefault="007605A6" w:rsidP="006475CA">
            <w:pPr>
              <w:spacing w:after="0" w:line="240" w:lineRule="auto"/>
              <w:rPr>
                <w:rFonts w:ascii="Times New Roman" w:eastAsia="Times New Roman" w:hAnsi="Times New Roman" w:cs="Times New Roman"/>
                <w:sz w:val="24"/>
                <w:szCs w:val="24"/>
                <w:lang w:eastAsia="lv-LV"/>
              </w:rPr>
            </w:pPr>
          </w:p>
        </w:tc>
      </w:tr>
      <w:tr w:rsidR="007605A6" w:rsidRPr="009C4709" w14:paraId="246D418B"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A77C7F"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5FD878"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200669C" w14:textId="58D5DBB6"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MK noteikumu projekts šo jomu neskar</w:t>
            </w:r>
            <w:r w:rsidR="00374990" w:rsidRPr="009C4709">
              <w:rPr>
                <w:rFonts w:ascii="Times New Roman" w:eastAsia="Times New Roman" w:hAnsi="Times New Roman" w:cs="Times New Roman"/>
                <w:iCs/>
                <w:sz w:val="24"/>
                <w:szCs w:val="24"/>
                <w:lang w:eastAsia="lv-LV"/>
              </w:rPr>
              <w:t>.</w:t>
            </w:r>
          </w:p>
        </w:tc>
      </w:tr>
      <w:tr w:rsidR="007605A6" w:rsidRPr="009C4709" w14:paraId="072AF956"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78474B"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753BAE6"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235DB4E" w14:textId="78BC9338"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MK noteikumu projekts šo jomu neskar</w:t>
            </w:r>
            <w:r w:rsidR="00374990" w:rsidRPr="009C4709">
              <w:rPr>
                <w:rFonts w:ascii="Times New Roman" w:eastAsia="Times New Roman" w:hAnsi="Times New Roman" w:cs="Times New Roman"/>
                <w:iCs/>
                <w:sz w:val="24"/>
                <w:szCs w:val="24"/>
                <w:lang w:eastAsia="lv-LV"/>
              </w:rPr>
              <w:t>.</w:t>
            </w:r>
          </w:p>
        </w:tc>
      </w:tr>
      <w:tr w:rsidR="007605A6" w:rsidRPr="009C4709" w14:paraId="44BF6B9D"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BFBFC"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EEBEAC"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815BB4F" w14:textId="0E3D0D64" w:rsidR="007605A6" w:rsidRPr="009C4709" w:rsidRDefault="007605A6" w:rsidP="006475CA">
            <w:pPr>
              <w:spacing w:after="0" w:line="240" w:lineRule="auto"/>
              <w:jc w:val="both"/>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sz w:val="24"/>
                <w:szCs w:val="24"/>
                <w:lang w:eastAsia="lv-LV"/>
              </w:rPr>
              <w:t xml:space="preserve">Ņemot vērā MK noteikumu projekta ietekmi, </w:t>
            </w:r>
            <w:r w:rsidR="0056414D" w:rsidRPr="009C4709">
              <w:rPr>
                <w:rFonts w:ascii="Times New Roman" w:eastAsia="Times New Roman" w:hAnsi="Times New Roman" w:cs="Times New Roman"/>
                <w:iCs/>
                <w:sz w:val="24"/>
                <w:szCs w:val="24"/>
                <w:lang w:eastAsia="lv-LV"/>
              </w:rPr>
              <w:t>Latvijas Investīciju un attīstības aģentūrai</w:t>
            </w:r>
            <w:r w:rsidRPr="009C4709">
              <w:rPr>
                <w:rFonts w:ascii="Times New Roman" w:eastAsia="Times New Roman" w:hAnsi="Times New Roman" w:cs="Times New Roman"/>
                <w:sz w:val="24"/>
                <w:szCs w:val="24"/>
                <w:lang w:eastAsia="lv-LV"/>
              </w:rPr>
              <w:t xml:space="preserve"> ir nepieciešams izdarīt atbilstošus grozījumus </w:t>
            </w:r>
            <w:r w:rsidRPr="009C4709">
              <w:rPr>
                <w:rFonts w:ascii="Times New Roman" w:eastAsia="Times New Roman" w:hAnsi="Times New Roman" w:cs="Times New Roman"/>
                <w:bCs/>
                <w:sz w:val="24"/>
                <w:szCs w:val="24"/>
                <w:lang w:eastAsia="lv-LV"/>
              </w:rPr>
              <w:t xml:space="preserve">projekta Nr.3.2.1.2/16/l/001 un Nr.3.2.1.2/16/l/002 </w:t>
            </w:r>
            <w:r w:rsidRPr="009C4709">
              <w:rPr>
                <w:rFonts w:ascii="Times New Roman" w:eastAsia="Times New Roman" w:hAnsi="Times New Roman" w:cs="Times New Roman"/>
                <w:sz w:val="24"/>
                <w:szCs w:val="24"/>
                <w:lang w:eastAsia="lv-LV"/>
              </w:rPr>
              <w:t xml:space="preserve">kārtībās (metodikās) </w:t>
            </w:r>
            <w:r w:rsidRPr="009C4709">
              <w:rPr>
                <w:rFonts w:ascii="Times New Roman" w:eastAsia="Times New Roman" w:hAnsi="Times New Roman" w:cs="Times New Roman"/>
                <w:bCs/>
                <w:sz w:val="24"/>
                <w:szCs w:val="24"/>
                <w:lang w:eastAsia="lv-LV"/>
              </w:rPr>
              <w:t>atbilstoši MK noteikumu projektam</w:t>
            </w:r>
            <w:r w:rsidR="003F1994" w:rsidRPr="009C4709">
              <w:rPr>
                <w:rFonts w:ascii="Times New Roman" w:eastAsia="Times New Roman" w:hAnsi="Times New Roman" w:cs="Times New Roman"/>
                <w:bCs/>
                <w:sz w:val="24"/>
                <w:szCs w:val="24"/>
                <w:lang w:eastAsia="lv-LV"/>
              </w:rPr>
              <w:t>, kā arī jāveic grozījumi gala labuma guvēju līgumos ar projekta iesniedzēju, kā arī līgumā starp sadarbības iestādi un projekta iesniedzēju.</w:t>
            </w:r>
          </w:p>
        </w:tc>
      </w:tr>
    </w:tbl>
    <w:p w14:paraId="7E903C6D" w14:textId="77777777"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1"/>
        <w:gridCol w:w="840"/>
        <w:gridCol w:w="1098"/>
        <w:gridCol w:w="755"/>
        <w:gridCol w:w="1080"/>
        <w:gridCol w:w="755"/>
        <w:gridCol w:w="1103"/>
        <w:gridCol w:w="1828"/>
        <w:gridCol w:w="45"/>
      </w:tblGrid>
      <w:tr w:rsidR="009C155E" w:rsidRPr="009C4709" w14:paraId="0355C0A1" w14:textId="77777777" w:rsidTr="009C155E">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BC4AE0B" w14:textId="77777777" w:rsidR="009C155E" w:rsidRPr="009C4709" w:rsidRDefault="009C155E" w:rsidP="000D5035">
            <w:pPr>
              <w:spacing w:after="0" w:line="240" w:lineRule="auto"/>
              <w:rPr>
                <w:rFonts w:ascii="Times New Roman" w:eastAsia="Times New Roman" w:hAnsi="Times New Roman" w:cs="Times New Roman"/>
                <w:b/>
                <w:bCs/>
                <w:iCs/>
                <w:sz w:val="24"/>
                <w:szCs w:val="24"/>
                <w:lang w:eastAsia="lv-LV"/>
              </w:rPr>
            </w:pPr>
            <w:bookmarkStart w:id="1" w:name="_Hlk65676515"/>
            <w:r w:rsidRPr="009C4709">
              <w:rPr>
                <w:rFonts w:ascii="Times New Roman" w:eastAsia="Times New Roman" w:hAnsi="Times New Roman" w:cs="Times New Roman"/>
                <w:b/>
                <w:bCs/>
                <w:iCs/>
                <w:sz w:val="24"/>
                <w:szCs w:val="24"/>
                <w:lang w:eastAsia="lv-LV"/>
              </w:rPr>
              <w:t>III. Tiesību akta projekta ietekme uz valsts budžetu un pašvaldību budžetiem</w:t>
            </w:r>
          </w:p>
        </w:tc>
      </w:tr>
      <w:tr w:rsidR="009C155E" w:rsidRPr="009C4709" w14:paraId="45B0018B"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B91CB" w14:textId="77777777" w:rsidR="009C155E" w:rsidRPr="009C4709" w:rsidRDefault="009C155E" w:rsidP="000D5035">
            <w:pPr>
              <w:pStyle w:val="tvhtml"/>
              <w:spacing w:line="293" w:lineRule="atLeast"/>
              <w:jc w:val="center"/>
              <w:rPr>
                <w:sz w:val="22"/>
                <w:szCs w:val="22"/>
              </w:rPr>
            </w:pPr>
            <w:r w:rsidRPr="009C4709">
              <w:rPr>
                <w:sz w:val="22"/>
                <w:szCs w:val="22"/>
              </w:rPr>
              <w:t>Rādītāji</w:t>
            </w:r>
          </w:p>
        </w:tc>
        <w:tc>
          <w:tcPr>
            <w:tcW w:w="105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E028" w14:textId="77777777" w:rsidR="009C155E" w:rsidRPr="009C4709" w:rsidRDefault="009C155E" w:rsidP="000D5035">
            <w:pPr>
              <w:pStyle w:val="tvhtml"/>
              <w:spacing w:line="293" w:lineRule="atLeast"/>
              <w:jc w:val="center"/>
              <w:rPr>
                <w:sz w:val="22"/>
                <w:szCs w:val="22"/>
              </w:rPr>
            </w:pPr>
            <w:r w:rsidRPr="009C4709">
              <w:rPr>
                <w:sz w:val="22"/>
                <w:szCs w:val="22"/>
              </w:rPr>
              <w:t>2021. gads</w:t>
            </w:r>
          </w:p>
        </w:tc>
        <w:tc>
          <w:tcPr>
            <w:tcW w:w="301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815FB" w14:textId="77777777" w:rsidR="009C155E" w:rsidRPr="009C4709" w:rsidRDefault="009C155E" w:rsidP="000D5035">
            <w:pPr>
              <w:pStyle w:val="tvhtml"/>
              <w:spacing w:line="293" w:lineRule="atLeast"/>
              <w:jc w:val="center"/>
              <w:rPr>
                <w:sz w:val="22"/>
                <w:szCs w:val="22"/>
              </w:rPr>
            </w:pPr>
            <w:r w:rsidRPr="009C4709">
              <w:rPr>
                <w:sz w:val="22"/>
                <w:szCs w:val="22"/>
              </w:rPr>
              <w:t>Turpmākie trīs gadi (</w:t>
            </w:r>
            <w:r w:rsidRPr="009C4709">
              <w:rPr>
                <w:i/>
                <w:iCs/>
                <w:sz w:val="22"/>
                <w:szCs w:val="22"/>
              </w:rPr>
              <w:t>euro</w:t>
            </w:r>
            <w:r w:rsidRPr="009C4709">
              <w:rPr>
                <w:sz w:val="22"/>
                <w:szCs w:val="22"/>
              </w:rPr>
              <w:t>)</w:t>
            </w:r>
          </w:p>
        </w:tc>
      </w:tr>
      <w:tr w:rsidR="009C155E" w:rsidRPr="009C4709" w14:paraId="1459F25E"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816A7" w14:textId="77777777" w:rsidR="009C155E" w:rsidRPr="009C4709" w:rsidRDefault="009C155E" w:rsidP="000D5035">
            <w:pPr>
              <w:rPr>
                <w:rFonts w:ascii="Times New Roman" w:hAnsi="Times New Roman" w:cs="Times New Roman"/>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9C062" w14:textId="77777777" w:rsidR="009C155E" w:rsidRPr="009C4709" w:rsidRDefault="009C155E" w:rsidP="000D5035">
            <w:pPr>
              <w:rPr>
                <w:rFonts w:ascii="Times New Roman" w:hAnsi="Times New Roman" w:cs="Times New Roman"/>
              </w:rPr>
            </w:pPr>
          </w:p>
        </w:tc>
        <w:tc>
          <w:tcPr>
            <w:tcW w:w="100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666E2" w14:textId="77777777" w:rsidR="009C155E" w:rsidRPr="009C4709" w:rsidRDefault="009C155E" w:rsidP="000D5035">
            <w:pPr>
              <w:pStyle w:val="tvhtml"/>
              <w:spacing w:line="293" w:lineRule="atLeast"/>
              <w:jc w:val="center"/>
              <w:rPr>
                <w:sz w:val="22"/>
                <w:szCs w:val="22"/>
              </w:rPr>
            </w:pPr>
            <w:r w:rsidRPr="009C4709">
              <w:rPr>
                <w:sz w:val="22"/>
                <w:szCs w:val="22"/>
              </w:rPr>
              <w:t>2022</w:t>
            </w:r>
          </w:p>
        </w:tc>
        <w:tc>
          <w:tcPr>
            <w:tcW w:w="10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F2E6" w14:textId="77777777" w:rsidR="009C155E" w:rsidRPr="009C4709" w:rsidRDefault="009C155E" w:rsidP="000D5035">
            <w:pPr>
              <w:pStyle w:val="tvhtml"/>
              <w:spacing w:line="293" w:lineRule="atLeast"/>
              <w:jc w:val="center"/>
              <w:rPr>
                <w:sz w:val="22"/>
                <w:szCs w:val="22"/>
              </w:rPr>
            </w:pPr>
            <w:r w:rsidRPr="009C4709">
              <w:rPr>
                <w:sz w:val="22"/>
                <w:szCs w:val="22"/>
              </w:rPr>
              <w:t>2023</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4432B4" w14:textId="77777777" w:rsidR="009C155E" w:rsidRPr="009C4709" w:rsidRDefault="009C155E" w:rsidP="000D5035">
            <w:pPr>
              <w:pStyle w:val="tvhtml"/>
              <w:spacing w:line="293" w:lineRule="atLeast"/>
              <w:jc w:val="center"/>
              <w:rPr>
                <w:sz w:val="22"/>
                <w:szCs w:val="22"/>
              </w:rPr>
            </w:pPr>
            <w:r w:rsidRPr="009C4709">
              <w:rPr>
                <w:sz w:val="22"/>
                <w:szCs w:val="22"/>
              </w:rPr>
              <w:t>2024</w:t>
            </w:r>
          </w:p>
        </w:tc>
      </w:tr>
      <w:tr w:rsidR="009C155E" w:rsidRPr="009C4709" w14:paraId="310081C1"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3C4DB" w14:textId="77777777" w:rsidR="009C155E" w:rsidRPr="009C4709" w:rsidRDefault="009C155E" w:rsidP="000D5035">
            <w:pPr>
              <w:rPr>
                <w:rFonts w:ascii="Times New Roman" w:hAnsi="Times New Roman" w:cs="Times New Roman"/>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F50D" w14:textId="77777777" w:rsidR="009C155E" w:rsidRPr="009C4709" w:rsidRDefault="009C155E" w:rsidP="000D5035">
            <w:pPr>
              <w:pStyle w:val="tvhtml"/>
              <w:spacing w:line="293" w:lineRule="atLeast"/>
              <w:jc w:val="center"/>
              <w:rPr>
                <w:sz w:val="22"/>
                <w:szCs w:val="22"/>
              </w:rPr>
            </w:pPr>
            <w:r w:rsidRPr="009C4709">
              <w:rPr>
                <w:sz w:val="22"/>
                <w:szCs w:val="22"/>
              </w:rPr>
              <w:t>saskaņā ar valsts budžetu kārtējam gadam</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CD85A" w14:textId="77777777" w:rsidR="009C155E" w:rsidRPr="009C4709" w:rsidRDefault="009C155E" w:rsidP="000D5035">
            <w:pPr>
              <w:pStyle w:val="tvhtml"/>
              <w:spacing w:line="293" w:lineRule="atLeast"/>
              <w:jc w:val="center"/>
              <w:rPr>
                <w:sz w:val="22"/>
                <w:szCs w:val="22"/>
              </w:rPr>
            </w:pPr>
            <w:r w:rsidRPr="009C4709">
              <w:rPr>
                <w:sz w:val="22"/>
                <w:szCs w:val="22"/>
              </w:rPr>
              <w:t xml:space="preserve">izmaiņas kārtējā gadā, salīdzinot ar valsts budžetu </w:t>
            </w:r>
            <w:r w:rsidRPr="009C4709">
              <w:rPr>
                <w:sz w:val="22"/>
                <w:szCs w:val="22"/>
              </w:rPr>
              <w:lastRenderedPageBreak/>
              <w:t>kārtējam gadam</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4CC5C" w14:textId="77777777" w:rsidR="009C155E" w:rsidRPr="009C4709" w:rsidRDefault="009C155E" w:rsidP="000D5035">
            <w:pPr>
              <w:pStyle w:val="tvhtml"/>
              <w:spacing w:line="293" w:lineRule="atLeast"/>
              <w:jc w:val="center"/>
              <w:rPr>
                <w:sz w:val="22"/>
                <w:szCs w:val="22"/>
              </w:rPr>
            </w:pPr>
            <w:r w:rsidRPr="009C4709">
              <w:rPr>
                <w:sz w:val="22"/>
                <w:szCs w:val="22"/>
              </w:rPr>
              <w:lastRenderedPageBreak/>
              <w:t>saskaņā ar vidēja termiņa budžeta ietvaru</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0D331" w14:textId="77777777" w:rsidR="009C155E" w:rsidRPr="009C4709" w:rsidRDefault="009C155E" w:rsidP="000D5035">
            <w:pPr>
              <w:pStyle w:val="tvhtml"/>
              <w:spacing w:line="293" w:lineRule="atLeast"/>
              <w:jc w:val="center"/>
              <w:rPr>
                <w:sz w:val="22"/>
                <w:szCs w:val="22"/>
              </w:rPr>
            </w:pPr>
            <w:r w:rsidRPr="009C4709">
              <w:rPr>
                <w:sz w:val="22"/>
                <w:szCs w:val="22"/>
              </w:rPr>
              <w:t xml:space="preserve">izmaiņas, salīdzinot ar vidēja termiņa budžeta ietvaru </w:t>
            </w:r>
            <w:r w:rsidRPr="009C4709">
              <w:rPr>
                <w:sz w:val="22"/>
                <w:szCs w:val="22"/>
              </w:rPr>
              <w:lastRenderedPageBreak/>
              <w:t>2022. gadam</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2DCB0" w14:textId="77777777" w:rsidR="009C155E" w:rsidRPr="009C4709" w:rsidRDefault="009C155E" w:rsidP="000D5035">
            <w:pPr>
              <w:pStyle w:val="tvhtml"/>
              <w:spacing w:line="293" w:lineRule="atLeast"/>
              <w:jc w:val="center"/>
              <w:rPr>
                <w:sz w:val="22"/>
                <w:szCs w:val="22"/>
              </w:rPr>
            </w:pPr>
            <w:r w:rsidRPr="009C4709">
              <w:rPr>
                <w:sz w:val="22"/>
                <w:szCs w:val="22"/>
              </w:rPr>
              <w:lastRenderedPageBreak/>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91644" w14:textId="77777777" w:rsidR="009C155E" w:rsidRPr="009C4709" w:rsidRDefault="009C155E" w:rsidP="000D5035">
            <w:pPr>
              <w:pStyle w:val="tvhtml"/>
              <w:spacing w:line="293" w:lineRule="atLeast"/>
              <w:jc w:val="center"/>
              <w:rPr>
                <w:sz w:val="22"/>
                <w:szCs w:val="22"/>
              </w:rPr>
            </w:pPr>
            <w:r w:rsidRPr="009C4709">
              <w:rPr>
                <w:sz w:val="22"/>
                <w:szCs w:val="22"/>
              </w:rPr>
              <w:t xml:space="preserve">izmaiņas, salīdzinot ar vidēja termiņa budžeta ietvaru </w:t>
            </w:r>
            <w:r w:rsidRPr="009C4709">
              <w:rPr>
                <w:sz w:val="22"/>
                <w:szCs w:val="22"/>
              </w:rPr>
              <w:lastRenderedPageBreak/>
              <w:t>2023. gadam</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80FBB" w14:textId="612719E6" w:rsidR="009C155E" w:rsidRPr="009C4709" w:rsidRDefault="009C155E" w:rsidP="000D5035">
            <w:pPr>
              <w:pStyle w:val="tvhtml"/>
              <w:spacing w:line="293" w:lineRule="atLeast"/>
              <w:jc w:val="center"/>
              <w:rPr>
                <w:sz w:val="22"/>
                <w:szCs w:val="22"/>
              </w:rPr>
            </w:pPr>
            <w:r w:rsidRPr="009C4709">
              <w:rPr>
                <w:sz w:val="22"/>
                <w:szCs w:val="22"/>
              </w:rPr>
              <w:lastRenderedPageBreak/>
              <w:t>izmaiņas, salīdzinot ar vidēja termiņa budžeta ietvaru 202</w:t>
            </w:r>
            <w:r w:rsidR="001F1CA2" w:rsidRPr="009C4709">
              <w:rPr>
                <w:sz w:val="22"/>
                <w:szCs w:val="22"/>
              </w:rPr>
              <w:t>3</w:t>
            </w:r>
            <w:r w:rsidRPr="009C4709">
              <w:rPr>
                <w:sz w:val="22"/>
                <w:szCs w:val="22"/>
              </w:rPr>
              <w:t>. gadam</w:t>
            </w:r>
          </w:p>
        </w:tc>
      </w:tr>
      <w:tr w:rsidR="009C155E" w:rsidRPr="009C4709" w14:paraId="0CE91815"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E96A9" w14:textId="77777777" w:rsidR="009C155E" w:rsidRPr="009C4709" w:rsidRDefault="009C155E" w:rsidP="000D5035">
            <w:pPr>
              <w:pStyle w:val="tvhtml"/>
              <w:spacing w:line="293" w:lineRule="atLeast"/>
              <w:jc w:val="center"/>
              <w:rPr>
                <w:sz w:val="22"/>
                <w:szCs w:val="22"/>
              </w:rPr>
            </w:pPr>
            <w:r w:rsidRPr="009C4709">
              <w:rPr>
                <w:sz w:val="22"/>
                <w:szCs w:val="22"/>
              </w:rPr>
              <w:t>1</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6D186" w14:textId="77777777" w:rsidR="009C155E" w:rsidRPr="009C4709" w:rsidRDefault="009C155E" w:rsidP="000D5035">
            <w:pPr>
              <w:pStyle w:val="tvhtml"/>
              <w:spacing w:line="293" w:lineRule="atLeast"/>
              <w:jc w:val="center"/>
              <w:rPr>
                <w:sz w:val="22"/>
                <w:szCs w:val="22"/>
              </w:rPr>
            </w:pPr>
            <w:r w:rsidRPr="009C4709">
              <w:rPr>
                <w:sz w:val="22"/>
                <w:szCs w:val="22"/>
              </w:rPr>
              <w:t>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0CC88" w14:textId="77777777" w:rsidR="009C155E" w:rsidRPr="009C4709" w:rsidRDefault="009C155E" w:rsidP="000D5035">
            <w:pPr>
              <w:pStyle w:val="tvhtml"/>
              <w:spacing w:line="293" w:lineRule="atLeast"/>
              <w:jc w:val="center"/>
              <w:rPr>
                <w:sz w:val="22"/>
                <w:szCs w:val="22"/>
              </w:rPr>
            </w:pPr>
            <w:r w:rsidRPr="009C4709">
              <w:rPr>
                <w:sz w:val="22"/>
                <w:szCs w:val="22"/>
              </w:rPr>
              <w:t>3</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368DA" w14:textId="77777777" w:rsidR="009C155E" w:rsidRPr="009C4709" w:rsidRDefault="009C155E" w:rsidP="000D5035">
            <w:pPr>
              <w:pStyle w:val="tvhtml"/>
              <w:spacing w:line="293" w:lineRule="atLeast"/>
              <w:jc w:val="center"/>
              <w:rPr>
                <w:sz w:val="22"/>
                <w:szCs w:val="22"/>
              </w:rPr>
            </w:pPr>
            <w:r w:rsidRPr="009C4709">
              <w:rPr>
                <w:sz w:val="22"/>
                <w:szCs w:val="22"/>
              </w:rPr>
              <w:t>4</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A5F51" w14:textId="77777777" w:rsidR="009C155E" w:rsidRPr="009C4709" w:rsidRDefault="009C155E" w:rsidP="000D5035">
            <w:pPr>
              <w:pStyle w:val="tvhtml"/>
              <w:spacing w:line="293" w:lineRule="atLeast"/>
              <w:jc w:val="center"/>
              <w:rPr>
                <w:sz w:val="22"/>
                <w:szCs w:val="22"/>
              </w:rPr>
            </w:pPr>
            <w:r w:rsidRPr="009C4709">
              <w:rPr>
                <w:sz w:val="22"/>
                <w:szCs w:val="22"/>
              </w:rPr>
              <w:t>5</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78464" w14:textId="77777777" w:rsidR="009C155E" w:rsidRPr="009C4709" w:rsidRDefault="009C155E" w:rsidP="000D5035">
            <w:pPr>
              <w:pStyle w:val="tvhtml"/>
              <w:spacing w:line="293" w:lineRule="atLeast"/>
              <w:jc w:val="center"/>
              <w:rPr>
                <w:sz w:val="22"/>
                <w:szCs w:val="22"/>
              </w:rPr>
            </w:pPr>
            <w:r w:rsidRPr="009C4709">
              <w:rPr>
                <w:sz w:val="22"/>
                <w:szCs w:val="22"/>
              </w:rPr>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DE9B43" w14:textId="77777777" w:rsidR="009C155E" w:rsidRPr="009C4709" w:rsidRDefault="009C155E" w:rsidP="000D5035">
            <w:pPr>
              <w:pStyle w:val="tvhtml"/>
              <w:spacing w:line="293" w:lineRule="atLeast"/>
              <w:jc w:val="center"/>
              <w:rPr>
                <w:sz w:val="22"/>
                <w:szCs w:val="22"/>
              </w:rPr>
            </w:pPr>
            <w:r w:rsidRPr="009C4709">
              <w:rPr>
                <w:sz w:val="22"/>
                <w:szCs w:val="22"/>
              </w:rPr>
              <w:t>7</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73641" w14:textId="77777777" w:rsidR="009C155E" w:rsidRPr="009C4709" w:rsidRDefault="009C155E" w:rsidP="000D5035">
            <w:pPr>
              <w:pStyle w:val="tvhtml"/>
              <w:spacing w:line="293" w:lineRule="atLeast"/>
              <w:jc w:val="center"/>
              <w:rPr>
                <w:sz w:val="22"/>
                <w:szCs w:val="22"/>
              </w:rPr>
            </w:pPr>
            <w:r w:rsidRPr="009C4709">
              <w:rPr>
                <w:sz w:val="22"/>
                <w:szCs w:val="22"/>
              </w:rPr>
              <w:t>8</w:t>
            </w:r>
          </w:p>
        </w:tc>
      </w:tr>
      <w:tr w:rsidR="009C155E" w:rsidRPr="009C4709" w14:paraId="43DE7024"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54DA782"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1. Budžeta ieņēmumi</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003CF"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7 344 462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F1762" w14:textId="5B2A7D36"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2 503 688</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0D5C2"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7 266 563</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52E13" w14:textId="443BDFA2"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2 503 688</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54407"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6 812 434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F9211" w14:textId="4FBF95F8"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2 503 687</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36D22"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0</w:t>
            </w:r>
          </w:p>
        </w:tc>
      </w:tr>
      <w:tr w:rsidR="009C155E" w:rsidRPr="009C4709" w14:paraId="2C550BFB"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780F729"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1.1. valsts pamatbudžets, tai skaitā ieņēmumi no maksas pakalpojumiem un citi pašu ieņēmumi</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6B0D1"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7 344 462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A225B" w14:textId="3F6645B4"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2 503 688</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4F47E"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7 266 563</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47425" w14:textId="06BB1C21"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2 503 688</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87845"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6 812 434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ADE30" w14:textId="6A1E233C" w:rsidR="009C155E" w:rsidRPr="009C4709" w:rsidRDefault="009C155E" w:rsidP="000D5035">
            <w:pPr>
              <w:jc w:val="center"/>
              <w:rPr>
                <w:rFonts w:ascii="Times New Roman" w:hAnsi="Times New Roman" w:cs="Times New Roman"/>
              </w:rPr>
            </w:pPr>
            <w:r w:rsidRPr="009C4709">
              <w:rPr>
                <w:rFonts w:ascii="Times New Roman" w:hAnsi="Times New Roman" w:cs="Times New Roman"/>
              </w:rPr>
              <w:t>2 503 687</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A9939" w14:textId="77777777" w:rsidR="009C155E" w:rsidRPr="009C4709" w:rsidRDefault="009C155E" w:rsidP="000D5035">
            <w:pPr>
              <w:jc w:val="center"/>
              <w:rPr>
                <w:rFonts w:ascii="Times New Roman" w:hAnsi="Times New Roman" w:cs="Times New Roman"/>
              </w:rPr>
            </w:pPr>
            <w:r w:rsidRPr="009C4709">
              <w:rPr>
                <w:rFonts w:ascii="Times New Roman" w:hAnsi="Times New Roman" w:cs="Times New Roman"/>
              </w:rPr>
              <w:t>0</w:t>
            </w:r>
          </w:p>
        </w:tc>
      </w:tr>
      <w:tr w:rsidR="009C155E" w:rsidRPr="009C4709" w14:paraId="46EA0A36"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55B961B7"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1.2. valsts speciālais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698E6" w14:textId="77777777"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48D38" w14:textId="77777777"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A52C4" w14:textId="213AB00E"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6169A" w14:textId="6380DB35"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DD875" w14:textId="61665D17"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5B110" w14:textId="2F0E1738"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65AE5" w14:textId="4A9D8D58"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r>
      <w:tr w:rsidR="009C155E" w:rsidRPr="009C4709" w14:paraId="26BEB2C2"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B969FBF"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1.3. pašvaldību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B2BF7" w14:textId="77777777"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28ACF" w14:textId="77777777"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3E637" w14:textId="1944462F"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39C9B" w14:textId="6B452B0D"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BAADE" w14:textId="5791717B"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6E834" w14:textId="01BB5AEC"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6FFC3" w14:textId="0B9BBE0B" w:rsidR="009C155E" w:rsidRPr="009C4709" w:rsidRDefault="009C155E" w:rsidP="009C155E">
            <w:pPr>
              <w:jc w:val="center"/>
              <w:rPr>
                <w:rFonts w:ascii="Times New Roman" w:hAnsi="Times New Roman" w:cs="Times New Roman"/>
              </w:rPr>
            </w:pPr>
            <w:r w:rsidRPr="009C4709">
              <w:rPr>
                <w:rFonts w:ascii="Times New Roman" w:hAnsi="Times New Roman" w:cs="Times New Roman"/>
              </w:rPr>
              <w:t>0</w:t>
            </w:r>
          </w:p>
        </w:tc>
      </w:tr>
      <w:tr w:rsidR="009C155E" w:rsidRPr="009C4709" w14:paraId="31056325"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7CDC8AEC"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2. Budžeta izdevumi</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A86C2" w14:textId="77777777" w:rsidR="009C155E" w:rsidRPr="009C4709" w:rsidRDefault="009C155E" w:rsidP="00B60461">
            <w:pPr>
              <w:jc w:val="center"/>
              <w:rPr>
                <w:rFonts w:ascii="Times New Roman" w:hAnsi="Times New Roman" w:cs="Times New Roman"/>
              </w:rPr>
            </w:pPr>
            <w:r w:rsidRPr="009C4709">
              <w:rPr>
                <w:rFonts w:ascii="Times New Roman" w:hAnsi="Times New Roman" w:cs="Times New Roman"/>
              </w:rPr>
              <w:t>8 077 862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A0803D" w14:textId="651B9BBB" w:rsidR="009C155E" w:rsidRPr="009C4709" w:rsidRDefault="00FE19D2" w:rsidP="00B60461">
            <w:pPr>
              <w:jc w:val="center"/>
              <w:rPr>
                <w:rFonts w:ascii="Times New Roman" w:hAnsi="Times New Roman" w:cs="Times New Roman"/>
              </w:rPr>
            </w:pPr>
            <w:r w:rsidRPr="009C4709">
              <w:rPr>
                <w:rFonts w:ascii="Times New Roman" w:hAnsi="Times New Roman" w:cs="Times New Roman"/>
              </w:rPr>
              <w:t>2 879 241</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4941A" w14:textId="77777777" w:rsidR="009C155E" w:rsidRPr="009C4709" w:rsidRDefault="009C155E" w:rsidP="00B60461">
            <w:pPr>
              <w:jc w:val="center"/>
              <w:rPr>
                <w:rFonts w:ascii="Times New Roman" w:hAnsi="Times New Roman" w:cs="Times New Roman"/>
              </w:rPr>
            </w:pPr>
            <w:r w:rsidRPr="009C4709">
              <w:rPr>
                <w:rFonts w:ascii="Times New Roman" w:hAnsi="Times New Roman" w:cs="Times New Roman"/>
              </w:rPr>
              <w:t>7 988 720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291AC" w14:textId="57558025" w:rsidR="009C155E" w:rsidRPr="009C4709" w:rsidRDefault="00FE19D2" w:rsidP="00B60461">
            <w:pPr>
              <w:jc w:val="center"/>
              <w:rPr>
                <w:rFonts w:ascii="Times New Roman" w:hAnsi="Times New Roman" w:cs="Times New Roman"/>
              </w:rPr>
            </w:pPr>
            <w:r w:rsidRPr="009C4709">
              <w:rPr>
                <w:rFonts w:ascii="Times New Roman" w:hAnsi="Times New Roman" w:cs="Times New Roman"/>
              </w:rPr>
              <w:t>2 879 241</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B405D" w14:textId="77777777" w:rsidR="009C155E" w:rsidRPr="009C4709" w:rsidRDefault="009C155E" w:rsidP="00B60461">
            <w:pPr>
              <w:jc w:val="center"/>
              <w:rPr>
                <w:rFonts w:ascii="Times New Roman" w:hAnsi="Times New Roman" w:cs="Times New Roman"/>
              </w:rPr>
            </w:pPr>
            <w:r w:rsidRPr="009C4709">
              <w:rPr>
                <w:rFonts w:ascii="Times New Roman" w:hAnsi="Times New Roman" w:cs="Times New Roman"/>
              </w:rPr>
              <w:t>7 534 591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0F133" w14:textId="6568C640" w:rsidR="009C155E" w:rsidRPr="009C4709" w:rsidRDefault="00B60461" w:rsidP="00B60461">
            <w:pPr>
              <w:jc w:val="center"/>
              <w:rPr>
                <w:rFonts w:ascii="Times New Roman" w:hAnsi="Times New Roman" w:cs="Times New Roman"/>
              </w:rPr>
            </w:pPr>
            <w:r w:rsidRPr="009C4709">
              <w:rPr>
                <w:rFonts w:ascii="Times New Roman" w:hAnsi="Times New Roman" w:cs="Times New Roman"/>
              </w:rPr>
              <w:t>2 879 240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1FAF5" w14:textId="3B6B55B4" w:rsidR="009C155E" w:rsidRPr="009C4709" w:rsidRDefault="009C155E" w:rsidP="00B60461">
            <w:pPr>
              <w:jc w:val="center"/>
              <w:rPr>
                <w:rFonts w:ascii="Times New Roman" w:hAnsi="Times New Roman" w:cs="Times New Roman"/>
              </w:rPr>
            </w:pPr>
            <w:r w:rsidRPr="009C4709">
              <w:rPr>
                <w:rFonts w:ascii="Times New Roman" w:hAnsi="Times New Roman" w:cs="Times New Roman"/>
              </w:rPr>
              <w:t>0</w:t>
            </w:r>
          </w:p>
        </w:tc>
      </w:tr>
      <w:tr w:rsidR="009C155E" w:rsidRPr="009C4709" w14:paraId="5FBFAA73"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6B949A0"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2.1. valsts pamatbudžets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A4807"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8 077 862</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BA2AA2" w14:textId="75153159" w:rsidR="009C155E" w:rsidRPr="009C4709" w:rsidRDefault="00FE19D2" w:rsidP="00FE19D2">
            <w:pPr>
              <w:jc w:val="center"/>
              <w:rPr>
                <w:rFonts w:ascii="Times New Roman" w:hAnsi="Times New Roman" w:cs="Times New Roman"/>
              </w:rPr>
            </w:pPr>
            <w:r w:rsidRPr="009C4709">
              <w:rPr>
                <w:rFonts w:ascii="Times New Roman" w:hAnsi="Times New Roman" w:cs="Times New Roman"/>
              </w:rPr>
              <w:t>2 879 241</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24684"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7 988 720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82299" w14:textId="5DA91115" w:rsidR="009C155E" w:rsidRPr="009C4709" w:rsidRDefault="00FE19D2" w:rsidP="00FE19D2">
            <w:pPr>
              <w:jc w:val="center"/>
              <w:rPr>
                <w:rFonts w:ascii="Times New Roman" w:hAnsi="Times New Roman" w:cs="Times New Roman"/>
              </w:rPr>
            </w:pPr>
            <w:r w:rsidRPr="009C4709">
              <w:rPr>
                <w:rFonts w:ascii="Times New Roman" w:hAnsi="Times New Roman" w:cs="Times New Roman"/>
              </w:rPr>
              <w:t>2 879 241</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4301C"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7 534 591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6648F" w14:textId="09D075B3" w:rsidR="009C155E" w:rsidRPr="009C4709" w:rsidRDefault="00FE19D2" w:rsidP="00FE19D2">
            <w:pPr>
              <w:jc w:val="center"/>
              <w:rPr>
                <w:rFonts w:ascii="Times New Roman" w:hAnsi="Times New Roman" w:cs="Times New Roman"/>
              </w:rPr>
            </w:pPr>
            <w:r w:rsidRPr="009C4709">
              <w:rPr>
                <w:rFonts w:ascii="Times New Roman" w:hAnsi="Times New Roman" w:cs="Times New Roman"/>
              </w:rPr>
              <w:t>2 879 240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C993E" w14:textId="0F0F6ED6"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5F1A1F20"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56FAF031"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2.2. valsts speciālais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D6FA6"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12A12"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7A444" w14:textId="45C827F1"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5B998" w14:textId="2AB125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DBD7A" w14:textId="68F702B2"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AF98B" w14:textId="672F56E8"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405AA" w14:textId="1E25DFDE"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0042BCAF"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0828FCB3"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2.3. pašvaldību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30BFC"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F9BCA"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854AC" w14:textId="2E0A1C78"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51E7B" w14:textId="54F2F2BF"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F1FEA" w14:textId="07576A59"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81593" w14:textId="3F978D75"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05968" w14:textId="341A930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4BE5B763"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B4D2725"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3. Finansiālā ietekme</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3784D"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-733 400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B239A" w14:textId="7F1D6AE4"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187B6"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-722 157</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036DE" w14:textId="3F80A5B2"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5D61D"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-722 157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3ECDB" w14:textId="7A235BF5"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24AA0"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14800351"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6B933F2"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3.1. valsts pamatbudžets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AA2BB"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-733 400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1B548" w14:textId="2AB1A82B"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43A5C"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-722 157</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FC5E6" w14:textId="4BD8C3E8"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7C04D"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-722 157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92936" w14:textId="451B5CE9"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EAAEB"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6FA99F88"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0E0BFD57"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3.2. speciālais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2ADF2"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817B8"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2E2F4" w14:textId="7A873EFE"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9A740" w14:textId="3188931B"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1F86D" w14:textId="5F803DF6"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42D96" w14:textId="55D5E753"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5B1FB" w14:textId="0A1836A5"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70CAC883"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595A0AD5"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3.3. pašvaldību budžets</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E7E71"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5B8ED"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429F2" w14:textId="5DF50319"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A1E8D" w14:textId="1B84C7E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2E7CF" w14:textId="4FF59905"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3A8EB" w14:textId="1BFC462F"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42C77" w14:textId="381D4C18"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1769203A"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2E7B5063"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 xml:space="preserve">4. Finanšu līdzekļi papildu izdevumu finansēšanai (kompensējošu izdevumu </w:t>
            </w:r>
            <w:r w:rsidRPr="009C4709">
              <w:rPr>
                <w:rFonts w:ascii="Times New Roman" w:hAnsi="Times New Roman" w:cs="Times New Roman"/>
              </w:rPr>
              <w:lastRenderedPageBreak/>
              <w:t>samazinājumu norāda ar "+" zīmi)</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7B71D"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lastRenderedPageBreak/>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A282"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F404C" w14:textId="56FD1872" w:rsidR="009C155E" w:rsidRPr="009C4709" w:rsidRDefault="009C155E" w:rsidP="00FE19D2">
            <w:pPr>
              <w:jc w:val="center"/>
              <w:rPr>
                <w:rFonts w:ascii="Times New Roman" w:hAnsi="Times New Roman" w:cs="Times New Roman"/>
              </w:rPr>
            </w:pPr>
            <w:r w:rsidRPr="009C4709">
              <w:rPr>
                <w:rFonts w:ascii="Times New Roman" w:hAnsi="Times New Roman" w:cs="Times New Roman"/>
              </w:rPr>
              <w:t>x</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2931B" w14:textId="469FC48D"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4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23114" w14:textId="7A4427B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17D92" w14:textId="23B49729"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B1172" w14:textId="6217C726" w:rsidR="009C155E" w:rsidRPr="009C4709" w:rsidRDefault="009C155E" w:rsidP="00FE19D2">
            <w:pPr>
              <w:jc w:val="center"/>
              <w:rPr>
                <w:rFonts w:ascii="Times New Roman" w:hAnsi="Times New Roman" w:cs="Times New Roman"/>
              </w:rPr>
            </w:pPr>
            <w:r w:rsidRPr="009C4709">
              <w:rPr>
                <w:rFonts w:ascii="Times New Roman" w:hAnsi="Times New Roman" w:cs="Times New Roman"/>
              </w:rPr>
              <w:t>x</w:t>
            </w:r>
          </w:p>
        </w:tc>
      </w:tr>
      <w:tr w:rsidR="009C155E" w:rsidRPr="009C4709" w14:paraId="214B27E3"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706146F"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5. Precizēta finansiālā ietekme</w:t>
            </w:r>
          </w:p>
        </w:tc>
        <w:tc>
          <w:tcPr>
            <w:tcW w:w="4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AA51C"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X</w:t>
            </w: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AD2B9D" w14:textId="6A4EB8D6"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1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6F1D66" w14:textId="453FF30B" w:rsidR="009C155E" w:rsidRPr="009C4709" w:rsidRDefault="009C155E" w:rsidP="00FE19D2">
            <w:pPr>
              <w:jc w:val="center"/>
              <w:rPr>
                <w:rFonts w:ascii="Times New Roman" w:hAnsi="Times New Roman" w:cs="Times New Roman"/>
              </w:rPr>
            </w:pP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7932A" w14:textId="48B1DC0A"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40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5AC8B" w14:textId="415BB899" w:rsidR="009C155E" w:rsidRPr="009C4709" w:rsidRDefault="009C155E" w:rsidP="00FE19D2">
            <w:pPr>
              <w:jc w:val="center"/>
              <w:rPr>
                <w:rFonts w:ascii="Times New Roman" w:hAnsi="Times New Roman" w:cs="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914C2" w14:textId="0632505E"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E1C2A" w14:textId="76C5A9FC"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6BEBE24C"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5B4604E2"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62EA4" w14:textId="77777777" w:rsidR="009C155E" w:rsidRPr="009C4709" w:rsidRDefault="009C155E" w:rsidP="00FE19D2">
            <w:pPr>
              <w:jc w:val="center"/>
              <w:rPr>
                <w:rFonts w:ascii="Times New Roman" w:hAnsi="Times New Roman" w:cs="Times New Roman"/>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80991" w14:textId="332FC3A8"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3DE29" w14:textId="77777777" w:rsidR="009C155E" w:rsidRPr="009C4709" w:rsidRDefault="009C155E" w:rsidP="00FE19D2">
            <w:pPr>
              <w:jc w:val="center"/>
              <w:rPr>
                <w:rFonts w:ascii="Times New Roman" w:hAnsi="Times New Roman" w:cs="Times New Roman"/>
              </w:rPr>
            </w:pP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EA69B" w14:textId="49C7B7FF"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A6EBC" w14:textId="77777777" w:rsidR="009C155E" w:rsidRPr="009C4709" w:rsidRDefault="009C155E" w:rsidP="00FE19D2">
            <w:pPr>
              <w:jc w:val="center"/>
              <w:rPr>
                <w:rFonts w:ascii="Times New Roman" w:hAnsi="Times New Roman" w:cs="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707D4" w14:textId="7421984A" w:rsidR="009C155E" w:rsidRPr="009C4709" w:rsidRDefault="009C155E" w:rsidP="00FE19D2">
            <w:pPr>
              <w:jc w:val="center"/>
              <w:rPr>
                <w:rFonts w:ascii="Times New Roman" w:hAnsi="Times New Roman" w:cs="Times New Roman"/>
              </w:rPr>
            </w:pPr>
            <w:r w:rsidRPr="009C4709">
              <w:rPr>
                <w:rFonts w:ascii="Times New Roman" w:hAnsi="Times New Roman" w:cs="Times New Roman"/>
              </w:rPr>
              <w:t xml:space="preserve">- </w:t>
            </w:r>
            <w:r w:rsidR="00FE19D2" w:rsidRPr="009C4709">
              <w:rPr>
                <w:rFonts w:ascii="Times New Roman" w:hAnsi="Times New Roman" w:cs="Times New Roman"/>
              </w:rPr>
              <w:t>375 553</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40836" w14:textId="181711AD"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741D126B"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53555FEA"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D79D7" w14:textId="77777777" w:rsidR="009C155E" w:rsidRPr="009C4709" w:rsidRDefault="009C155E" w:rsidP="00FE19D2">
            <w:pPr>
              <w:jc w:val="center"/>
              <w:rPr>
                <w:rFonts w:ascii="Times New Roman" w:hAnsi="Times New Roman" w:cs="Times New Roman"/>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7DACF"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22FC3" w14:textId="77777777" w:rsidR="009C155E" w:rsidRPr="009C4709" w:rsidRDefault="009C155E" w:rsidP="00FE19D2">
            <w:pPr>
              <w:jc w:val="center"/>
              <w:rPr>
                <w:rFonts w:ascii="Times New Roman" w:hAnsi="Times New Roman" w:cs="Times New Roman"/>
              </w:rPr>
            </w:pP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F095B" w14:textId="480DC754"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6C6C5" w14:textId="77777777" w:rsidR="009C155E" w:rsidRPr="009C4709" w:rsidRDefault="009C155E" w:rsidP="00FE19D2">
            <w:pPr>
              <w:jc w:val="center"/>
              <w:rPr>
                <w:rFonts w:ascii="Times New Roman" w:hAnsi="Times New Roman" w:cs="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43DD1" w14:textId="53A4C52B"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47B5A" w14:textId="732CF2C9"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34A3F3B5"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A589433"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A2FC9" w14:textId="77777777" w:rsidR="009C155E" w:rsidRPr="009C4709" w:rsidRDefault="009C155E" w:rsidP="00FE19D2">
            <w:pPr>
              <w:jc w:val="center"/>
              <w:rPr>
                <w:rFonts w:ascii="Times New Roman" w:hAnsi="Times New Roman" w:cs="Times New Roman"/>
              </w:rPr>
            </w:pPr>
          </w:p>
        </w:tc>
        <w:tc>
          <w:tcPr>
            <w:tcW w:w="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801E4" w14:textId="77777777"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D79CB" w14:textId="77777777" w:rsidR="009C155E" w:rsidRPr="009C4709" w:rsidRDefault="009C155E" w:rsidP="00FE19D2">
            <w:pPr>
              <w:jc w:val="center"/>
              <w:rPr>
                <w:rFonts w:ascii="Times New Roman" w:hAnsi="Times New Roman" w:cs="Times New Roman"/>
              </w:rPr>
            </w:pP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64539" w14:textId="1E6B0601"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8A8BCC" w14:textId="77777777" w:rsidR="009C155E" w:rsidRPr="009C4709" w:rsidRDefault="009C155E" w:rsidP="00FE19D2">
            <w:pPr>
              <w:jc w:val="center"/>
              <w:rPr>
                <w:rFonts w:ascii="Times New Roman" w:hAnsi="Times New Roman" w:cs="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2071E" w14:textId="0AD206F2"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c>
          <w:tcPr>
            <w:tcW w:w="9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80D52" w14:textId="36611655" w:rsidR="009C155E" w:rsidRPr="009C4709" w:rsidRDefault="009C155E" w:rsidP="00FE19D2">
            <w:pPr>
              <w:jc w:val="center"/>
              <w:rPr>
                <w:rFonts w:ascii="Times New Roman" w:hAnsi="Times New Roman" w:cs="Times New Roman"/>
              </w:rPr>
            </w:pPr>
            <w:r w:rsidRPr="009C4709">
              <w:rPr>
                <w:rFonts w:ascii="Times New Roman" w:hAnsi="Times New Roman" w:cs="Times New Roman"/>
              </w:rPr>
              <w:t>0</w:t>
            </w:r>
          </w:p>
        </w:tc>
      </w:tr>
      <w:tr w:rsidR="009C155E" w:rsidRPr="009C4709" w14:paraId="7E0352C9"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0C93655"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6. Detalizēts ieņēmumu un izdevumu aprēķins (ja nepieciešams, detalizētu ieņēmumu un izdevumu aprēķinu var pievienot anotācijas pielikumā)</w:t>
            </w:r>
          </w:p>
        </w:tc>
        <w:tc>
          <w:tcPr>
            <w:tcW w:w="408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60A9D" w14:textId="726A8DA9" w:rsidR="009C155E" w:rsidRPr="009C4709" w:rsidRDefault="009C155E" w:rsidP="000D5035">
            <w:pPr>
              <w:spacing w:before="240"/>
              <w:jc w:val="both"/>
              <w:rPr>
                <w:rFonts w:ascii="Times New Roman" w:hAnsi="Times New Roman" w:cs="Times New Roman"/>
                <w:bCs/>
              </w:rPr>
            </w:pPr>
            <w:r w:rsidRPr="009C4709">
              <w:rPr>
                <w:rFonts w:ascii="Times New Roman" w:hAnsi="Times New Roman" w:cs="Times New Roman"/>
              </w:rPr>
              <w:t>3.2.1.2.pasākumam paredzēts p</w:t>
            </w:r>
            <w:r w:rsidRPr="009C4709">
              <w:rPr>
                <w:rFonts w:ascii="Times New Roman" w:hAnsi="Times New Roman" w:cs="Times New Roman"/>
                <w:bCs/>
              </w:rPr>
              <w:t>apildu finansējums</w:t>
            </w:r>
            <w:r w:rsidR="0022036A" w:rsidRPr="009C4709">
              <w:rPr>
                <w:rFonts w:ascii="Times New Roman" w:hAnsi="Times New Roman" w:cs="Times New Roman"/>
                <w:bCs/>
              </w:rPr>
              <w:t xml:space="preserve"> 8 836 54</w:t>
            </w:r>
            <w:r w:rsidR="00F6695A" w:rsidRPr="009C4709">
              <w:rPr>
                <w:rFonts w:ascii="Times New Roman" w:hAnsi="Times New Roman" w:cs="Times New Roman"/>
                <w:bCs/>
              </w:rPr>
              <w:t>9</w:t>
            </w:r>
            <w:r w:rsidRPr="009C4709">
              <w:rPr>
                <w:rFonts w:ascii="Times New Roman" w:hAnsi="Times New Roman" w:cs="Times New Roman"/>
                <w:bCs/>
              </w:rPr>
              <w:t xml:space="preserve"> </w:t>
            </w:r>
            <w:r w:rsidRPr="009C4709">
              <w:rPr>
                <w:rFonts w:ascii="Times New Roman" w:hAnsi="Times New Roman" w:cs="Times New Roman"/>
                <w:bCs/>
                <w:i/>
                <w:iCs/>
              </w:rPr>
              <w:t>euro</w:t>
            </w:r>
            <w:r w:rsidRPr="009C4709">
              <w:rPr>
                <w:rFonts w:ascii="Times New Roman" w:hAnsi="Times New Roman" w:cs="Times New Roman"/>
                <w:bCs/>
              </w:rPr>
              <w:t xml:space="preserve"> apmērā, tai skaitā Eiropas Reģionālās attīstības fonda finansējums – </w:t>
            </w:r>
            <w:r w:rsidR="0022036A" w:rsidRPr="009C4709">
              <w:rPr>
                <w:rFonts w:ascii="Times New Roman" w:hAnsi="Times New Roman" w:cs="Times New Roman"/>
                <w:bCs/>
              </w:rPr>
              <w:t xml:space="preserve">7 511 063 </w:t>
            </w:r>
            <w:r w:rsidRPr="009C4709">
              <w:rPr>
                <w:rFonts w:ascii="Times New Roman" w:hAnsi="Times New Roman" w:cs="Times New Roman"/>
                <w:bCs/>
                <w:i/>
                <w:iCs/>
              </w:rPr>
              <w:t>euro</w:t>
            </w:r>
            <w:r w:rsidRPr="009C4709">
              <w:rPr>
                <w:rFonts w:ascii="Times New Roman" w:hAnsi="Times New Roman" w:cs="Times New Roman"/>
                <w:bCs/>
              </w:rPr>
              <w:t xml:space="preserve"> (tiks pārdalīts no 1.2.1.4.pasākuma), valsts budžeta finansējums – </w:t>
            </w:r>
            <w:r w:rsidR="0022036A" w:rsidRPr="009C4709">
              <w:rPr>
                <w:rFonts w:ascii="Times New Roman" w:hAnsi="Times New Roman" w:cs="Times New Roman"/>
                <w:bCs/>
              </w:rPr>
              <w:t xml:space="preserve">1 126 659 </w:t>
            </w:r>
            <w:r w:rsidRPr="009C4709">
              <w:rPr>
                <w:rFonts w:ascii="Times New Roman" w:hAnsi="Times New Roman" w:cs="Times New Roman"/>
                <w:bCs/>
                <w:i/>
                <w:iCs/>
              </w:rPr>
              <w:t>euro</w:t>
            </w:r>
            <w:r w:rsidRPr="009C4709">
              <w:rPr>
                <w:rFonts w:ascii="Times New Roman" w:hAnsi="Times New Roman" w:cs="Times New Roman"/>
                <w:bCs/>
              </w:rPr>
              <w:t xml:space="preserve"> un privātais, pašvaldību un plānošanas reģionu līdzfinansējums – </w:t>
            </w:r>
            <w:r w:rsidR="0022036A" w:rsidRPr="009C4709">
              <w:rPr>
                <w:rFonts w:ascii="Times New Roman" w:hAnsi="Times New Roman" w:cs="Times New Roman"/>
                <w:bCs/>
              </w:rPr>
              <w:t>198 82</w:t>
            </w:r>
            <w:r w:rsidR="00F6695A" w:rsidRPr="009C4709">
              <w:rPr>
                <w:rFonts w:ascii="Times New Roman" w:hAnsi="Times New Roman" w:cs="Times New Roman"/>
                <w:bCs/>
              </w:rPr>
              <w:t>7</w:t>
            </w:r>
            <w:r w:rsidRPr="009C4709">
              <w:rPr>
                <w:rFonts w:ascii="Times New Roman" w:hAnsi="Times New Roman" w:cs="Times New Roman"/>
                <w:bCs/>
              </w:rPr>
              <w:t xml:space="preserve"> </w:t>
            </w:r>
            <w:r w:rsidRPr="009C4709">
              <w:rPr>
                <w:rFonts w:ascii="Times New Roman" w:hAnsi="Times New Roman" w:cs="Times New Roman"/>
                <w:bCs/>
                <w:i/>
                <w:iCs/>
              </w:rPr>
              <w:t>euro</w:t>
            </w:r>
            <w:r w:rsidRPr="009C4709">
              <w:rPr>
                <w:rFonts w:ascii="Times New Roman" w:hAnsi="Times New Roman" w:cs="Times New Roman"/>
                <w:bCs/>
              </w:rPr>
              <w:t>.</w:t>
            </w:r>
          </w:p>
          <w:p w14:paraId="3E41D132" w14:textId="77777777" w:rsidR="009C155E" w:rsidRPr="009C4709" w:rsidRDefault="009C155E" w:rsidP="000D5035">
            <w:pPr>
              <w:spacing w:before="240"/>
              <w:jc w:val="both"/>
              <w:rPr>
                <w:rFonts w:ascii="Times New Roman" w:hAnsi="Times New Roman" w:cs="Times New Roman"/>
              </w:rPr>
            </w:pPr>
          </w:p>
        </w:tc>
      </w:tr>
      <w:tr w:rsidR="009C155E" w:rsidRPr="009C4709" w14:paraId="24D8C1AC"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08BF13D"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293B0" w14:textId="77777777" w:rsidR="009C155E" w:rsidRPr="009C4709" w:rsidRDefault="009C155E" w:rsidP="000D5035">
            <w:pPr>
              <w:rPr>
                <w:rFonts w:ascii="Times New Roman" w:hAnsi="Times New Roman" w:cs="Times New Roman"/>
              </w:rPr>
            </w:pPr>
          </w:p>
        </w:tc>
      </w:tr>
      <w:tr w:rsidR="009C155E" w:rsidRPr="009C4709" w14:paraId="28733449"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2A8AAB58"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C09DD" w14:textId="77777777" w:rsidR="009C155E" w:rsidRPr="009C4709" w:rsidRDefault="009C155E" w:rsidP="000D5035">
            <w:pPr>
              <w:rPr>
                <w:rFonts w:ascii="Times New Roman" w:hAnsi="Times New Roman" w:cs="Times New Roman"/>
              </w:rPr>
            </w:pPr>
          </w:p>
        </w:tc>
      </w:tr>
      <w:tr w:rsidR="009C155E" w:rsidRPr="009C4709" w14:paraId="0461754D"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6A9958E"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7. Amata vietu skaita izmaiņas</w:t>
            </w:r>
          </w:p>
        </w:tc>
        <w:tc>
          <w:tcPr>
            <w:tcW w:w="408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2DB5BE7"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Nav</w:t>
            </w:r>
          </w:p>
        </w:tc>
      </w:tr>
      <w:tr w:rsidR="009C155E" w:rsidRPr="009C4709" w14:paraId="46CD6E25" w14:textId="77777777" w:rsidTr="009C155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After w:val="1"/>
        </w:trPr>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29DDD048" w14:textId="77777777" w:rsidR="009C155E" w:rsidRPr="009C4709" w:rsidRDefault="009C155E" w:rsidP="000D5035">
            <w:pPr>
              <w:rPr>
                <w:rFonts w:ascii="Times New Roman" w:hAnsi="Times New Roman" w:cs="Times New Roman"/>
              </w:rPr>
            </w:pPr>
            <w:r w:rsidRPr="009C4709">
              <w:rPr>
                <w:rFonts w:ascii="Times New Roman" w:hAnsi="Times New Roman" w:cs="Times New Roman"/>
              </w:rPr>
              <w:t>8. Cita informācija</w:t>
            </w:r>
          </w:p>
        </w:tc>
        <w:tc>
          <w:tcPr>
            <w:tcW w:w="408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D8C34AC" w14:textId="1BDF6A63" w:rsidR="009C155E" w:rsidRPr="009C4709" w:rsidRDefault="009C155E" w:rsidP="000D5035">
            <w:pPr>
              <w:jc w:val="both"/>
              <w:rPr>
                <w:rFonts w:ascii="Times New Roman" w:hAnsi="Times New Roman" w:cs="Times New Roman"/>
              </w:rPr>
            </w:pPr>
            <w:r w:rsidRPr="009C4709">
              <w:rPr>
                <w:rFonts w:ascii="Times New Roman" w:hAnsi="Times New Roman" w:cs="Times New Roman"/>
              </w:rPr>
              <w:t>Nepieciešam</w:t>
            </w:r>
            <w:r w:rsidR="00E97273" w:rsidRPr="009C4709">
              <w:rPr>
                <w:rFonts w:ascii="Times New Roman" w:hAnsi="Times New Roman" w:cs="Times New Roman"/>
              </w:rPr>
              <w:t>o</w:t>
            </w:r>
            <w:r w:rsidRPr="009C4709">
              <w:rPr>
                <w:rFonts w:ascii="Times New Roman" w:hAnsi="Times New Roman" w:cs="Times New Roman"/>
              </w:rPr>
              <w:t xml:space="preserve"> finansējum</w:t>
            </w:r>
            <w:r w:rsidR="00E97273" w:rsidRPr="009C4709">
              <w:rPr>
                <w:rFonts w:ascii="Times New Roman" w:hAnsi="Times New Roman" w:cs="Times New Roman"/>
              </w:rPr>
              <w:t>u</w:t>
            </w:r>
            <w:r w:rsidRPr="009C4709">
              <w:rPr>
                <w:rFonts w:ascii="Times New Roman" w:hAnsi="Times New Roman" w:cs="Times New Roman"/>
              </w:rPr>
              <w:t xml:space="preserve"> </w:t>
            </w:r>
            <w:r w:rsidR="00225840" w:rsidRPr="009C4709">
              <w:rPr>
                <w:rFonts w:ascii="Times New Roman" w:hAnsi="Times New Roman" w:cs="Times New Roman"/>
              </w:rPr>
              <w:t>Ekonomikas ministrija lūgs</w:t>
            </w:r>
            <w:r w:rsidRPr="009C4709">
              <w:rPr>
                <w:rFonts w:ascii="Times New Roman" w:hAnsi="Times New Roman" w:cs="Times New Roman"/>
              </w:rPr>
              <w:t xml:space="preserve">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bookmarkEnd w:id="1"/>
      <w:tr w:rsidR="007605A6" w:rsidRPr="009C4709" w14:paraId="1C979FE4" w14:textId="77777777" w:rsidTr="006475CA">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70BCD234" w14:textId="77777777" w:rsidR="009C155E" w:rsidRPr="009C4709" w:rsidRDefault="009C155E" w:rsidP="006475CA">
            <w:pPr>
              <w:spacing w:after="0" w:line="240" w:lineRule="auto"/>
            </w:pPr>
            <w:r w:rsidRPr="009C4709">
              <w:br w:type="page"/>
            </w:r>
          </w:p>
          <w:p w14:paraId="3F07781C" w14:textId="0EE48B33"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IV. Tiesību akta projekta ietekme uz spēkā esošo tiesību normu sistēmu</w:t>
            </w:r>
          </w:p>
        </w:tc>
      </w:tr>
      <w:tr w:rsidR="007605A6" w:rsidRPr="009C4709" w14:paraId="7916CA3D" w14:textId="77777777" w:rsidTr="006475CA">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tcPr>
          <w:p w14:paraId="7FDDBFDF" w14:textId="77777777" w:rsidR="007605A6" w:rsidRPr="009C4709" w:rsidRDefault="007605A6" w:rsidP="006475CA">
            <w:pPr>
              <w:spacing w:after="0" w:line="240" w:lineRule="auto"/>
              <w:jc w:val="center"/>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MK noteikumu projekts šo jomu neskar.</w:t>
            </w:r>
          </w:p>
        </w:tc>
      </w:tr>
    </w:tbl>
    <w:p w14:paraId="7A598CA7" w14:textId="77777777"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605A6" w:rsidRPr="009C4709" w14:paraId="3DD253A8"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5E4AB"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605A6" w:rsidRPr="009C4709" w14:paraId="58F3D0B6" w14:textId="77777777" w:rsidTr="006475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01E36" w14:textId="77777777" w:rsidR="007605A6" w:rsidRPr="009C4709" w:rsidRDefault="007605A6" w:rsidP="006475CA">
            <w:pPr>
              <w:spacing w:after="0" w:line="240" w:lineRule="auto"/>
              <w:jc w:val="center"/>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MK noteikumu projekts šo jomu neskar.</w:t>
            </w:r>
          </w:p>
        </w:tc>
      </w:tr>
    </w:tbl>
    <w:p w14:paraId="77E3DE93" w14:textId="7568C77F"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9C4709" w14:paraId="27AB9129"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DEA6A2"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VI. Sabiedrības līdzdalība un komunikācijas aktivitātes</w:t>
            </w:r>
          </w:p>
        </w:tc>
      </w:tr>
      <w:tr w:rsidR="007605A6" w:rsidRPr="009C4709" w14:paraId="2FC7F1E3"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EC928E"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BF486C"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E4A345E"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sz w:val="24"/>
                <w:szCs w:val="24"/>
                <w:lang w:eastAsia="lv-LV"/>
              </w:rPr>
              <w:t xml:space="preserve">MK noteikumu projekts </w:t>
            </w:r>
            <w:r w:rsidR="00D051E4" w:rsidRPr="009C4709">
              <w:rPr>
                <w:rFonts w:ascii="Times New Roman" w:eastAsia="Times New Roman" w:hAnsi="Times New Roman" w:cs="Times New Roman"/>
                <w:sz w:val="24"/>
                <w:szCs w:val="24"/>
                <w:lang w:eastAsia="lv-LV"/>
              </w:rPr>
              <w:t xml:space="preserve">no </w:t>
            </w:r>
            <w:r w:rsidRPr="009C4709">
              <w:rPr>
                <w:rFonts w:ascii="Times New Roman" w:eastAsia="Times New Roman" w:hAnsi="Times New Roman" w:cs="Times New Roman"/>
                <w:sz w:val="24"/>
                <w:szCs w:val="24"/>
                <w:lang w:eastAsia="lv-LV"/>
              </w:rPr>
              <w:t>2020.gada 8.decembr</w:t>
            </w:r>
            <w:r w:rsidR="00D051E4" w:rsidRPr="009C4709">
              <w:rPr>
                <w:rFonts w:ascii="Times New Roman" w:eastAsia="Times New Roman" w:hAnsi="Times New Roman" w:cs="Times New Roman"/>
                <w:sz w:val="24"/>
                <w:szCs w:val="24"/>
                <w:lang w:eastAsia="lv-LV"/>
              </w:rPr>
              <w:t xml:space="preserve">a līdz 2020.gada 21.decembrim bija </w:t>
            </w:r>
            <w:r w:rsidRPr="009C4709">
              <w:rPr>
                <w:rFonts w:ascii="Times New Roman" w:hAnsi="Times New Roman" w:cs="Times New Roman"/>
                <w:sz w:val="24"/>
                <w:szCs w:val="24"/>
              </w:rPr>
              <w:t>publicēts Ekonomikas ministrijas tīmekļa vietnē sabiedriskajai apspriešanai.</w:t>
            </w:r>
          </w:p>
        </w:tc>
      </w:tr>
      <w:tr w:rsidR="007605A6" w:rsidRPr="009C4709" w14:paraId="1A2B77E3"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974F22"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C391A2"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B6DC39" w14:textId="5462696A" w:rsidR="007605A6" w:rsidRPr="009C4709" w:rsidRDefault="00D051E4" w:rsidP="0056414D">
            <w:pPr>
              <w:spacing w:after="0" w:line="240" w:lineRule="auto"/>
              <w:jc w:val="both"/>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sz w:val="24"/>
                <w:szCs w:val="24"/>
                <w:lang w:eastAsia="lv-LV"/>
              </w:rPr>
              <w:t xml:space="preserve">Sabiedriskās apspriešanas ietvaros tika </w:t>
            </w:r>
            <w:r w:rsidR="00D62E37" w:rsidRPr="009C4709">
              <w:rPr>
                <w:rFonts w:ascii="Times New Roman" w:eastAsia="Times New Roman" w:hAnsi="Times New Roman" w:cs="Times New Roman"/>
                <w:sz w:val="24"/>
                <w:szCs w:val="24"/>
                <w:lang w:eastAsia="lv-LV"/>
              </w:rPr>
              <w:t xml:space="preserve">veikta viedokļu apmaiņas arī ar tūrisma nozares pārstāvjiem, kā arī </w:t>
            </w:r>
            <w:r w:rsidRPr="009C4709">
              <w:rPr>
                <w:rFonts w:ascii="Times New Roman" w:eastAsia="Times New Roman" w:hAnsi="Times New Roman" w:cs="Times New Roman"/>
                <w:sz w:val="24"/>
                <w:szCs w:val="24"/>
                <w:lang w:eastAsia="lv-LV"/>
              </w:rPr>
              <w:t>saņemti priekšlikumi no Latvijas Jātnieku federācijas un Starptautisko izstāžu rīkotājsabiedrības BT 1.</w:t>
            </w:r>
          </w:p>
        </w:tc>
      </w:tr>
      <w:tr w:rsidR="007605A6" w:rsidRPr="009C4709" w14:paraId="2B7B8C7F"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A2F8A3"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294F65"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6D7A8C9" w14:textId="77777777" w:rsidR="007605A6" w:rsidRPr="009C4709" w:rsidRDefault="00D051E4" w:rsidP="00D051E4">
            <w:pPr>
              <w:spacing w:after="0" w:line="240" w:lineRule="auto"/>
              <w:jc w:val="both"/>
              <w:rPr>
                <w:rFonts w:ascii="Times New Roman" w:eastAsia="Times New Roman" w:hAnsi="Times New Roman" w:cs="Times New Roman"/>
                <w:sz w:val="24"/>
                <w:szCs w:val="24"/>
                <w:lang w:eastAsia="lv-LV"/>
              </w:rPr>
            </w:pPr>
            <w:r w:rsidRPr="009C4709">
              <w:rPr>
                <w:rFonts w:ascii="Times New Roman" w:eastAsia="Times New Roman" w:hAnsi="Times New Roman" w:cs="Times New Roman"/>
                <w:sz w:val="24"/>
                <w:szCs w:val="24"/>
                <w:lang w:eastAsia="lv-LV"/>
              </w:rPr>
              <w:t>Izvērtējot sniegtos priekšlikumus pēc būtības tika ņemti vērā Latvijas Jātnieku federācijas priekšlikumi attiecībā uz starptautiskajiem kultūras un sporta pasākumiem, ietverot arī starptautiskās sacensības, kas iekļautas attiecīgo federāciju/asociāciju starptautiskajā kalendārajā plānā.</w:t>
            </w:r>
          </w:p>
          <w:p w14:paraId="7A7311B7" w14:textId="2B2BDC91" w:rsidR="00D051E4" w:rsidRPr="009C4709" w:rsidRDefault="00E40123" w:rsidP="00D051E4">
            <w:pPr>
              <w:spacing w:after="0" w:line="240" w:lineRule="auto"/>
              <w:jc w:val="both"/>
              <w:rPr>
                <w:rFonts w:ascii="Times New Roman" w:eastAsia="Times New Roman" w:hAnsi="Times New Roman" w:cs="Times New Roman"/>
                <w:sz w:val="24"/>
                <w:szCs w:val="24"/>
                <w:lang w:eastAsia="lv-LV"/>
              </w:rPr>
            </w:pPr>
            <w:bookmarkStart w:id="2" w:name="_Hlk61510794"/>
            <w:r w:rsidRPr="009C4709">
              <w:rPr>
                <w:rFonts w:ascii="Times New Roman" w:eastAsia="Times New Roman" w:hAnsi="Times New Roman" w:cs="Times New Roman"/>
                <w:sz w:val="24"/>
                <w:szCs w:val="24"/>
                <w:lang w:eastAsia="lv-LV"/>
              </w:rPr>
              <w:t>Izvērtējot</w:t>
            </w:r>
            <w:r w:rsidR="005B5516" w:rsidRPr="009C4709">
              <w:rPr>
                <w:rFonts w:ascii="Times New Roman" w:eastAsia="Times New Roman" w:hAnsi="Times New Roman" w:cs="Times New Roman"/>
                <w:sz w:val="24"/>
                <w:szCs w:val="24"/>
                <w:lang w:eastAsia="lv-LV"/>
              </w:rPr>
              <w:t xml:space="preserve"> </w:t>
            </w:r>
            <w:r w:rsidR="00D051E4" w:rsidRPr="009C4709">
              <w:rPr>
                <w:rFonts w:ascii="Times New Roman" w:eastAsia="Times New Roman" w:hAnsi="Times New Roman" w:cs="Times New Roman"/>
                <w:sz w:val="24"/>
                <w:szCs w:val="24"/>
                <w:lang w:eastAsia="lv-LV"/>
              </w:rPr>
              <w:t>Starptautisko izstāžu rīkotājsabiedrības BT 1 priekšlikum</w:t>
            </w:r>
            <w:r w:rsidRPr="009C4709">
              <w:rPr>
                <w:rFonts w:ascii="Times New Roman" w:eastAsia="Times New Roman" w:hAnsi="Times New Roman" w:cs="Times New Roman"/>
                <w:sz w:val="24"/>
                <w:szCs w:val="24"/>
                <w:lang w:eastAsia="lv-LV"/>
              </w:rPr>
              <w:t>u tika sagatavoti grozījumi,</w:t>
            </w:r>
            <w:r w:rsidR="00D051E4" w:rsidRPr="009C4709">
              <w:rPr>
                <w:rFonts w:ascii="Times New Roman" w:eastAsia="Times New Roman" w:hAnsi="Times New Roman" w:cs="Times New Roman"/>
                <w:sz w:val="24"/>
                <w:szCs w:val="24"/>
                <w:lang w:eastAsia="lv-LV"/>
              </w:rPr>
              <w:t xml:space="preserve"> par </w:t>
            </w:r>
            <w:r w:rsidR="005B5516" w:rsidRPr="009C4709">
              <w:rPr>
                <w:rFonts w:ascii="Times New Roman" w:eastAsia="Times New Roman" w:hAnsi="Times New Roman" w:cs="Times New Roman"/>
                <w:sz w:val="24"/>
                <w:szCs w:val="24"/>
                <w:lang w:eastAsia="lv-LV"/>
              </w:rPr>
              <w:t>atbalsta nodrošināšanu pasākuma mērķa grupai dalībai starptautiskajās tūrisma un darījumu tūrisma izstādēs ārvalstīs un Latvijā ar individuālu stendu vai kopstendā</w:t>
            </w:r>
            <w:r w:rsidR="00D10456" w:rsidRPr="009C4709">
              <w:rPr>
                <w:rFonts w:ascii="Times New Roman" w:eastAsia="Times New Roman" w:hAnsi="Times New Roman" w:cs="Times New Roman"/>
                <w:sz w:val="24"/>
                <w:szCs w:val="24"/>
                <w:lang w:eastAsia="lv-LV"/>
              </w:rPr>
              <w:t>, kā arī papildus starptautisko kultūras un sporta pasākumu organizēšanai atbalstīta arī starptautisko izstāžu organizēšana Latvijā</w:t>
            </w:r>
            <w:r w:rsidR="005B5516" w:rsidRPr="009C4709">
              <w:rPr>
                <w:rFonts w:ascii="Times New Roman" w:eastAsia="Times New Roman" w:hAnsi="Times New Roman" w:cs="Times New Roman"/>
                <w:sz w:val="24"/>
                <w:szCs w:val="24"/>
                <w:lang w:eastAsia="lv-LV"/>
              </w:rPr>
              <w:t xml:space="preserve">. </w:t>
            </w:r>
            <w:bookmarkEnd w:id="2"/>
          </w:p>
        </w:tc>
      </w:tr>
      <w:tr w:rsidR="007605A6" w:rsidRPr="009C4709" w14:paraId="452A6EE7" w14:textId="77777777" w:rsidTr="006475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C9B715"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817D63"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B43A39"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Calibri" w:hAnsi="Times New Roman" w:cs="Times New Roman"/>
                <w:sz w:val="24"/>
                <w:szCs w:val="24"/>
                <w:lang w:eastAsia="lv-LV"/>
              </w:rPr>
              <w:t>Nav</w:t>
            </w:r>
          </w:p>
        </w:tc>
      </w:tr>
    </w:tbl>
    <w:p w14:paraId="07ED77BA" w14:textId="77777777" w:rsidR="007605A6" w:rsidRPr="009C4709" w:rsidRDefault="007605A6" w:rsidP="007605A6">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5A6" w:rsidRPr="009C4709" w14:paraId="519AF7A7" w14:textId="77777777" w:rsidTr="00647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16CBF3" w14:textId="77777777" w:rsidR="007605A6" w:rsidRPr="009C4709" w:rsidRDefault="007605A6" w:rsidP="006475CA">
            <w:pPr>
              <w:spacing w:after="0" w:line="240" w:lineRule="auto"/>
              <w:rPr>
                <w:rFonts w:ascii="Times New Roman" w:eastAsia="Times New Roman" w:hAnsi="Times New Roman" w:cs="Times New Roman"/>
                <w:b/>
                <w:bCs/>
                <w:iCs/>
                <w:sz w:val="24"/>
                <w:szCs w:val="24"/>
                <w:lang w:eastAsia="lv-LV"/>
              </w:rPr>
            </w:pPr>
            <w:r w:rsidRPr="009C470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605A6" w:rsidRPr="009C4709" w14:paraId="6AC234BB"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B9B5B"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23DC28"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9C1CC2B"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Latvijas Investīciju un attīstības aģentūra.</w:t>
            </w:r>
          </w:p>
        </w:tc>
      </w:tr>
      <w:tr w:rsidR="007605A6" w:rsidRPr="009C4709" w14:paraId="3311B33A"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6DE318"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ADDE8C"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Projekta izpildes ietekme uz pārvaldes funkcijām un institucionālo struktūru.</w:t>
            </w:r>
            <w:r w:rsidRPr="009C470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23F57A1"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Nav plānota jaunu institūciju izveide, esošu institūciju likvidācija vai reorganizācija.</w:t>
            </w:r>
          </w:p>
        </w:tc>
      </w:tr>
      <w:tr w:rsidR="007605A6" w:rsidRPr="009C4709" w14:paraId="6DF3B081" w14:textId="77777777" w:rsidTr="006475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157596"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4CDA33"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5BC725" w14:textId="77777777" w:rsidR="007605A6" w:rsidRPr="009C4709" w:rsidRDefault="007605A6" w:rsidP="006475CA">
            <w:pPr>
              <w:spacing w:after="0" w:line="240" w:lineRule="auto"/>
              <w:rPr>
                <w:rFonts w:ascii="Times New Roman" w:eastAsia="Times New Roman" w:hAnsi="Times New Roman" w:cs="Times New Roman"/>
                <w:iCs/>
                <w:sz w:val="24"/>
                <w:szCs w:val="24"/>
                <w:lang w:eastAsia="lv-LV"/>
              </w:rPr>
            </w:pPr>
            <w:r w:rsidRPr="009C4709">
              <w:rPr>
                <w:rFonts w:ascii="Times New Roman" w:eastAsia="Calibri" w:hAnsi="Times New Roman" w:cs="Times New Roman"/>
                <w:sz w:val="24"/>
                <w:szCs w:val="24"/>
                <w:lang w:eastAsia="lv-LV"/>
              </w:rPr>
              <w:t>Nav.</w:t>
            </w:r>
          </w:p>
        </w:tc>
      </w:tr>
    </w:tbl>
    <w:p w14:paraId="38C72B71" w14:textId="77777777" w:rsidR="007605A6" w:rsidRPr="009C4709" w:rsidRDefault="007605A6" w:rsidP="007605A6">
      <w:pPr>
        <w:spacing w:after="0" w:line="240" w:lineRule="auto"/>
        <w:rPr>
          <w:rFonts w:ascii="Times New Roman" w:hAnsi="Times New Roman" w:cs="Times New Roman"/>
          <w:sz w:val="28"/>
          <w:szCs w:val="28"/>
        </w:rPr>
      </w:pPr>
    </w:p>
    <w:p w14:paraId="4BDA5B27" w14:textId="77777777" w:rsidR="007605A6" w:rsidRPr="009C4709" w:rsidRDefault="007605A6" w:rsidP="007605A6">
      <w:pPr>
        <w:tabs>
          <w:tab w:val="left" w:pos="6237"/>
        </w:tabs>
        <w:spacing w:after="0" w:line="240" w:lineRule="auto"/>
        <w:ind w:firstLine="720"/>
        <w:rPr>
          <w:rFonts w:ascii="Times New Roman" w:hAnsi="Times New Roman" w:cs="Times New Roman"/>
          <w:sz w:val="24"/>
          <w:szCs w:val="24"/>
        </w:rPr>
      </w:pPr>
      <w:r w:rsidRPr="009C4709">
        <w:rPr>
          <w:rFonts w:ascii="Times New Roman" w:hAnsi="Times New Roman" w:cs="Times New Roman"/>
          <w:sz w:val="24"/>
          <w:szCs w:val="24"/>
        </w:rPr>
        <w:t>Iesniedzējs:</w:t>
      </w:r>
    </w:p>
    <w:p w14:paraId="12E7BD7D" w14:textId="77777777" w:rsidR="007605A6" w:rsidRPr="009C4709" w:rsidRDefault="007605A6" w:rsidP="007605A6">
      <w:pPr>
        <w:tabs>
          <w:tab w:val="left" w:pos="6237"/>
        </w:tabs>
        <w:spacing w:after="0" w:line="240" w:lineRule="auto"/>
        <w:ind w:firstLine="720"/>
        <w:rPr>
          <w:rFonts w:ascii="Times New Roman" w:hAnsi="Times New Roman" w:cs="Times New Roman"/>
          <w:sz w:val="24"/>
          <w:szCs w:val="24"/>
        </w:rPr>
      </w:pPr>
      <w:r w:rsidRPr="009C4709">
        <w:rPr>
          <w:rFonts w:ascii="Times New Roman" w:hAnsi="Times New Roman" w:cs="Times New Roman"/>
          <w:sz w:val="24"/>
          <w:szCs w:val="24"/>
        </w:rPr>
        <w:t xml:space="preserve">Ekonomikas ministrs </w:t>
      </w:r>
      <w:r w:rsidRPr="009C4709">
        <w:rPr>
          <w:rFonts w:ascii="Times New Roman" w:hAnsi="Times New Roman" w:cs="Times New Roman"/>
          <w:sz w:val="24"/>
          <w:szCs w:val="24"/>
        </w:rPr>
        <w:tab/>
      </w:r>
      <w:r w:rsidRPr="009C4709">
        <w:rPr>
          <w:rFonts w:ascii="Times New Roman" w:hAnsi="Times New Roman" w:cs="Times New Roman"/>
          <w:sz w:val="24"/>
          <w:szCs w:val="24"/>
        </w:rPr>
        <w:tab/>
      </w:r>
      <w:r w:rsidRPr="009C4709">
        <w:rPr>
          <w:rFonts w:ascii="Times New Roman" w:hAnsi="Times New Roman" w:cs="Times New Roman"/>
          <w:sz w:val="24"/>
          <w:szCs w:val="24"/>
        </w:rPr>
        <w:tab/>
      </w:r>
      <w:r w:rsidRPr="009C4709">
        <w:rPr>
          <w:rFonts w:ascii="Times New Roman" w:hAnsi="Times New Roman" w:cs="Times New Roman"/>
          <w:sz w:val="24"/>
          <w:szCs w:val="24"/>
          <w:lang w:val="en-AU"/>
        </w:rPr>
        <w:t>J.Vitenbergs</w:t>
      </w:r>
    </w:p>
    <w:p w14:paraId="5F5D217A" w14:textId="77777777" w:rsidR="007605A6" w:rsidRPr="009C4709" w:rsidRDefault="007605A6" w:rsidP="007605A6">
      <w:pPr>
        <w:tabs>
          <w:tab w:val="left" w:pos="6237"/>
        </w:tabs>
        <w:spacing w:after="0" w:line="240" w:lineRule="auto"/>
        <w:ind w:firstLine="720"/>
        <w:rPr>
          <w:rFonts w:ascii="Times New Roman" w:hAnsi="Times New Roman" w:cs="Times New Roman"/>
          <w:sz w:val="24"/>
          <w:szCs w:val="24"/>
        </w:rPr>
      </w:pPr>
    </w:p>
    <w:p w14:paraId="12DA2096" w14:textId="77777777" w:rsidR="007605A6" w:rsidRPr="009C4709" w:rsidRDefault="007605A6" w:rsidP="007605A6">
      <w:pPr>
        <w:tabs>
          <w:tab w:val="left" w:pos="6237"/>
        </w:tabs>
        <w:spacing w:after="0" w:line="240" w:lineRule="auto"/>
        <w:ind w:firstLine="720"/>
        <w:rPr>
          <w:rFonts w:ascii="Times New Roman" w:hAnsi="Times New Roman" w:cs="Times New Roman"/>
          <w:sz w:val="24"/>
          <w:szCs w:val="24"/>
        </w:rPr>
      </w:pPr>
      <w:r w:rsidRPr="009C4709">
        <w:rPr>
          <w:rFonts w:ascii="Times New Roman" w:hAnsi="Times New Roman" w:cs="Times New Roman"/>
          <w:sz w:val="24"/>
          <w:szCs w:val="24"/>
        </w:rPr>
        <w:t>Vīza:</w:t>
      </w:r>
    </w:p>
    <w:p w14:paraId="5520D71C" w14:textId="77777777" w:rsidR="007605A6" w:rsidRDefault="007605A6" w:rsidP="007605A6">
      <w:pPr>
        <w:tabs>
          <w:tab w:val="left" w:pos="6804"/>
        </w:tabs>
        <w:spacing w:after="0" w:line="240" w:lineRule="auto"/>
        <w:ind w:firstLine="709"/>
        <w:rPr>
          <w:rFonts w:ascii="Times New Roman" w:hAnsi="Times New Roman"/>
          <w:sz w:val="24"/>
          <w:szCs w:val="24"/>
        </w:rPr>
      </w:pPr>
      <w:r w:rsidRPr="009C4709">
        <w:rPr>
          <w:rFonts w:ascii="Times New Roman" w:hAnsi="Times New Roman"/>
          <w:sz w:val="24"/>
          <w:szCs w:val="24"/>
        </w:rPr>
        <w:t>Valsts sekretār</w:t>
      </w:r>
      <w:r w:rsidR="005B5516" w:rsidRPr="009C4709">
        <w:rPr>
          <w:rFonts w:ascii="Times New Roman" w:hAnsi="Times New Roman"/>
          <w:sz w:val="24"/>
          <w:szCs w:val="24"/>
        </w:rPr>
        <w:t>s</w:t>
      </w:r>
      <w:r w:rsidR="005B5516" w:rsidRPr="009C4709">
        <w:rPr>
          <w:rFonts w:ascii="Times New Roman" w:hAnsi="Times New Roman"/>
          <w:sz w:val="24"/>
          <w:szCs w:val="24"/>
        </w:rPr>
        <w:tab/>
      </w:r>
      <w:r w:rsidR="005B5516" w:rsidRPr="009C4709">
        <w:rPr>
          <w:rFonts w:ascii="Times New Roman" w:hAnsi="Times New Roman"/>
          <w:sz w:val="24"/>
          <w:szCs w:val="24"/>
        </w:rPr>
        <w:tab/>
        <w:t>E. Valantis</w:t>
      </w:r>
    </w:p>
    <w:p w14:paraId="67E924FC" w14:textId="77777777" w:rsidR="007605A6" w:rsidRPr="00803086" w:rsidRDefault="007605A6" w:rsidP="007605A6">
      <w:pPr>
        <w:tabs>
          <w:tab w:val="left" w:pos="6237"/>
        </w:tabs>
        <w:spacing w:after="0" w:line="240" w:lineRule="auto"/>
        <w:ind w:firstLine="720"/>
        <w:rPr>
          <w:rFonts w:ascii="Times New Roman" w:hAnsi="Times New Roman" w:cs="Times New Roman"/>
          <w:sz w:val="28"/>
          <w:szCs w:val="28"/>
        </w:rPr>
      </w:pPr>
    </w:p>
    <w:p w14:paraId="763CD340" w14:textId="77777777" w:rsidR="007605A6" w:rsidRPr="00803086" w:rsidRDefault="007605A6" w:rsidP="007605A6">
      <w:pPr>
        <w:tabs>
          <w:tab w:val="left" w:pos="6237"/>
        </w:tabs>
        <w:spacing w:after="0" w:line="240" w:lineRule="auto"/>
        <w:rPr>
          <w:rFonts w:ascii="Times New Roman" w:hAnsi="Times New Roman" w:cs="Times New Roman"/>
          <w:sz w:val="24"/>
          <w:szCs w:val="28"/>
        </w:rPr>
      </w:pPr>
    </w:p>
    <w:sectPr w:rsidR="007605A6" w:rsidRPr="0080308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D9D9" w14:textId="77777777" w:rsidR="003919CB" w:rsidRDefault="003919CB" w:rsidP="005C7409">
      <w:pPr>
        <w:spacing w:after="0" w:line="240" w:lineRule="auto"/>
      </w:pPr>
      <w:r>
        <w:separator/>
      </w:r>
    </w:p>
  </w:endnote>
  <w:endnote w:type="continuationSeparator" w:id="0">
    <w:p w14:paraId="53513C3D" w14:textId="77777777" w:rsidR="003919CB" w:rsidRDefault="003919CB" w:rsidP="005C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FD3A" w14:textId="309810F6" w:rsidR="00894C55" w:rsidRPr="00751173" w:rsidRDefault="00BB0052" w:rsidP="00751173">
    <w:pPr>
      <w:pStyle w:val="Footer"/>
      <w:rPr>
        <w:rFonts w:ascii="Times New Roman" w:hAnsi="Times New Roman" w:cs="Times New Roman"/>
        <w:sz w:val="20"/>
        <w:szCs w:val="20"/>
      </w:rPr>
    </w:pPr>
    <w:r>
      <w:rPr>
        <w:rFonts w:ascii="Times New Roman" w:hAnsi="Times New Roman" w:cs="Times New Roman"/>
        <w:sz w:val="20"/>
        <w:szCs w:val="20"/>
      </w:rPr>
      <w:t>EMAnot_</w:t>
    </w:r>
    <w:r w:rsidR="00DD3B3D">
      <w:rPr>
        <w:rFonts w:ascii="Times New Roman" w:hAnsi="Times New Roman" w:cs="Times New Roman"/>
        <w:sz w:val="20"/>
        <w:szCs w:val="20"/>
      </w:rPr>
      <w:t>06</w:t>
    </w:r>
    <w:r w:rsidR="005C7409">
      <w:rPr>
        <w:rFonts w:ascii="Times New Roman" w:hAnsi="Times New Roman" w:cs="Times New Roman"/>
        <w:sz w:val="20"/>
        <w:szCs w:val="20"/>
      </w:rPr>
      <w:t>0</w:t>
    </w:r>
    <w:r w:rsidR="00DD3B3D">
      <w:rPr>
        <w:rFonts w:ascii="Times New Roman" w:hAnsi="Times New Roman" w:cs="Times New Roman"/>
        <w:sz w:val="20"/>
        <w:szCs w:val="20"/>
      </w:rPr>
      <w:t>5</w:t>
    </w:r>
    <w:r>
      <w:rPr>
        <w:rFonts w:ascii="Times New Roman" w:hAnsi="Times New Roman" w:cs="Times New Roman"/>
        <w:sz w:val="20"/>
        <w:szCs w:val="20"/>
      </w:rPr>
      <w:t>202</w:t>
    </w:r>
    <w:r w:rsidR="005C7409">
      <w:rPr>
        <w:rFonts w:ascii="Times New Roman" w:hAnsi="Times New Roman" w:cs="Times New Roman"/>
        <w:sz w:val="20"/>
        <w:szCs w:val="20"/>
      </w:rPr>
      <w:t>1</w:t>
    </w:r>
    <w:r>
      <w:rPr>
        <w:rFonts w:ascii="Times New Roman" w:hAnsi="Times New Roman" w:cs="Times New Roman"/>
        <w:sz w:val="20"/>
        <w:szCs w:val="20"/>
      </w:rPr>
      <w:t>_groz678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FED9" w14:textId="04592EF0" w:rsidR="009A2654" w:rsidRPr="009A2654" w:rsidRDefault="00BB0052">
    <w:pPr>
      <w:pStyle w:val="Footer"/>
      <w:rPr>
        <w:rFonts w:ascii="Times New Roman" w:hAnsi="Times New Roman" w:cs="Times New Roman"/>
        <w:sz w:val="20"/>
        <w:szCs w:val="20"/>
      </w:rPr>
    </w:pPr>
    <w:r>
      <w:rPr>
        <w:rFonts w:ascii="Times New Roman" w:hAnsi="Times New Roman" w:cs="Times New Roman"/>
        <w:sz w:val="20"/>
        <w:szCs w:val="20"/>
      </w:rPr>
      <w:t>EMAnot_</w:t>
    </w:r>
    <w:r w:rsidR="00A83E6B">
      <w:rPr>
        <w:rFonts w:ascii="Times New Roman" w:hAnsi="Times New Roman" w:cs="Times New Roman"/>
        <w:sz w:val="20"/>
        <w:szCs w:val="20"/>
      </w:rPr>
      <w:t>06</w:t>
    </w:r>
    <w:r w:rsidR="00121B07">
      <w:rPr>
        <w:rFonts w:ascii="Times New Roman" w:hAnsi="Times New Roman" w:cs="Times New Roman"/>
        <w:sz w:val="20"/>
        <w:szCs w:val="20"/>
      </w:rPr>
      <w:t>0</w:t>
    </w:r>
    <w:r w:rsidR="00A83E6B">
      <w:rPr>
        <w:rFonts w:ascii="Times New Roman" w:hAnsi="Times New Roman" w:cs="Times New Roman"/>
        <w:sz w:val="20"/>
        <w:szCs w:val="20"/>
      </w:rPr>
      <w:t>5</w:t>
    </w:r>
    <w:r w:rsidR="00121B07">
      <w:rPr>
        <w:rFonts w:ascii="Times New Roman" w:hAnsi="Times New Roman" w:cs="Times New Roman"/>
        <w:sz w:val="20"/>
        <w:szCs w:val="20"/>
      </w:rPr>
      <w:t>2021</w:t>
    </w:r>
    <w:r>
      <w:rPr>
        <w:rFonts w:ascii="Times New Roman" w:hAnsi="Times New Roman" w:cs="Times New Roman"/>
        <w:sz w:val="20"/>
        <w:szCs w:val="20"/>
      </w:rPr>
      <w:t>_groz678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8D77" w14:textId="77777777" w:rsidR="003919CB" w:rsidRDefault="003919CB" w:rsidP="005C7409">
      <w:pPr>
        <w:spacing w:after="0" w:line="240" w:lineRule="auto"/>
      </w:pPr>
      <w:r>
        <w:separator/>
      </w:r>
    </w:p>
  </w:footnote>
  <w:footnote w:type="continuationSeparator" w:id="0">
    <w:p w14:paraId="2109C6FC" w14:textId="77777777" w:rsidR="003919CB" w:rsidRDefault="003919CB" w:rsidP="005C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DC0A74" w14:textId="77777777" w:rsidR="00894C55" w:rsidRPr="00C25B49" w:rsidRDefault="00BB0052">
        <w:pPr>
          <w:pStyle w:val="Header"/>
          <w:jc w:val="center"/>
          <w:rPr>
            <w:rFonts w:ascii="Times New Roman" w:hAnsi="Times New Roman" w:cs="Times New Roman"/>
            <w:sz w:val="24"/>
            <w:szCs w:val="20"/>
          </w:rPr>
        </w:pPr>
        <w:r w:rsidRPr="00C25B49">
          <w:rPr>
            <w:rFonts w:ascii="Times New Roman" w:hAnsi="Times New Roman" w:cs="Times New Roman"/>
            <w:color w:val="2B579A"/>
            <w:sz w:val="24"/>
            <w:szCs w:val="20"/>
            <w:shd w:val="clear" w:color="auto" w:fill="E6E6E6"/>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color w:val="2B579A"/>
            <w:sz w:val="24"/>
            <w:szCs w:val="20"/>
            <w:shd w:val="clear" w:color="auto" w:fill="E6E6E6"/>
          </w:rPr>
          <w:fldChar w:fldCharType="separate"/>
        </w:r>
        <w:r>
          <w:rPr>
            <w:rFonts w:ascii="Times New Roman" w:hAnsi="Times New Roman" w:cs="Times New Roman"/>
            <w:noProof/>
            <w:sz w:val="24"/>
            <w:szCs w:val="20"/>
          </w:rPr>
          <w:t>6</w:t>
        </w:r>
        <w:r w:rsidRPr="00C25B4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4B"/>
    <w:multiLevelType w:val="multilevel"/>
    <w:tmpl w:val="33D01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63549B"/>
    <w:multiLevelType w:val="hybridMultilevel"/>
    <w:tmpl w:val="12D01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6175F2"/>
    <w:multiLevelType w:val="hybridMultilevel"/>
    <w:tmpl w:val="F306F5F2"/>
    <w:lvl w:ilvl="0" w:tplc="FFC2433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C822DF"/>
    <w:multiLevelType w:val="hybridMultilevel"/>
    <w:tmpl w:val="D6BEE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DD58B6"/>
    <w:multiLevelType w:val="hybridMultilevel"/>
    <w:tmpl w:val="0234E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C9077D"/>
    <w:multiLevelType w:val="hybridMultilevel"/>
    <w:tmpl w:val="C8CA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A6"/>
    <w:rsid w:val="0002320D"/>
    <w:rsid w:val="000530A5"/>
    <w:rsid w:val="0005606E"/>
    <w:rsid w:val="000613A5"/>
    <w:rsid w:val="00090E30"/>
    <w:rsid w:val="000D581A"/>
    <w:rsid w:val="000E1EFD"/>
    <w:rsid w:val="00100C73"/>
    <w:rsid w:val="00121B07"/>
    <w:rsid w:val="00126A0F"/>
    <w:rsid w:val="00147EE9"/>
    <w:rsid w:val="00170B54"/>
    <w:rsid w:val="001744D2"/>
    <w:rsid w:val="001967F3"/>
    <w:rsid w:val="001B2C04"/>
    <w:rsid w:val="001B60B7"/>
    <w:rsid w:val="001C7E4C"/>
    <w:rsid w:val="001D2AE3"/>
    <w:rsid w:val="001E1D5B"/>
    <w:rsid w:val="001F150D"/>
    <w:rsid w:val="001F1CA2"/>
    <w:rsid w:val="00204246"/>
    <w:rsid w:val="0022036A"/>
    <w:rsid w:val="00225840"/>
    <w:rsid w:val="002521CB"/>
    <w:rsid w:val="002978B4"/>
    <w:rsid w:val="002C032B"/>
    <w:rsid w:val="002F325E"/>
    <w:rsid w:val="0033145B"/>
    <w:rsid w:val="003470E1"/>
    <w:rsid w:val="00367AB6"/>
    <w:rsid w:val="00374990"/>
    <w:rsid w:val="003919CB"/>
    <w:rsid w:val="003D2005"/>
    <w:rsid w:val="003F1994"/>
    <w:rsid w:val="004016C6"/>
    <w:rsid w:val="00407427"/>
    <w:rsid w:val="00415107"/>
    <w:rsid w:val="00481BCA"/>
    <w:rsid w:val="00497ADA"/>
    <w:rsid w:val="004A658C"/>
    <w:rsid w:val="004E7DAA"/>
    <w:rsid w:val="004F40D7"/>
    <w:rsid w:val="004F4841"/>
    <w:rsid w:val="00501E1C"/>
    <w:rsid w:val="005217CA"/>
    <w:rsid w:val="0052437E"/>
    <w:rsid w:val="005315D0"/>
    <w:rsid w:val="00553802"/>
    <w:rsid w:val="00554557"/>
    <w:rsid w:val="0056414D"/>
    <w:rsid w:val="0058271F"/>
    <w:rsid w:val="005A6D1E"/>
    <w:rsid w:val="005B5516"/>
    <w:rsid w:val="005C7409"/>
    <w:rsid w:val="005D07A4"/>
    <w:rsid w:val="005D2FAB"/>
    <w:rsid w:val="005D7EDF"/>
    <w:rsid w:val="005F4F35"/>
    <w:rsid w:val="0062070A"/>
    <w:rsid w:val="006216A0"/>
    <w:rsid w:val="0062645B"/>
    <w:rsid w:val="00642B83"/>
    <w:rsid w:val="00653BDE"/>
    <w:rsid w:val="00657FDC"/>
    <w:rsid w:val="00663F08"/>
    <w:rsid w:val="006705B7"/>
    <w:rsid w:val="006F3B56"/>
    <w:rsid w:val="006F5CDB"/>
    <w:rsid w:val="006F6872"/>
    <w:rsid w:val="00705DAA"/>
    <w:rsid w:val="007107A6"/>
    <w:rsid w:val="00734C28"/>
    <w:rsid w:val="007605A6"/>
    <w:rsid w:val="00765B97"/>
    <w:rsid w:val="007A1ED6"/>
    <w:rsid w:val="007E1EFD"/>
    <w:rsid w:val="007E7B75"/>
    <w:rsid w:val="007F5BEC"/>
    <w:rsid w:val="0082066E"/>
    <w:rsid w:val="00861918"/>
    <w:rsid w:val="00873527"/>
    <w:rsid w:val="00894856"/>
    <w:rsid w:val="008E306B"/>
    <w:rsid w:val="00912CCA"/>
    <w:rsid w:val="00934C63"/>
    <w:rsid w:val="0099500B"/>
    <w:rsid w:val="009A2071"/>
    <w:rsid w:val="009A489A"/>
    <w:rsid w:val="009A5F92"/>
    <w:rsid w:val="009A6BDB"/>
    <w:rsid w:val="009A6FF6"/>
    <w:rsid w:val="009B1B58"/>
    <w:rsid w:val="009B3936"/>
    <w:rsid w:val="009C155E"/>
    <w:rsid w:val="009C4709"/>
    <w:rsid w:val="009C7F54"/>
    <w:rsid w:val="00A00A45"/>
    <w:rsid w:val="00A15A87"/>
    <w:rsid w:val="00A465FE"/>
    <w:rsid w:val="00A47458"/>
    <w:rsid w:val="00A562B9"/>
    <w:rsid w:val="00A7016F"/>
    <w:rsid w:val="00A71F0C"/>
    <w:rsid w:val="00A802AC"/>
    <w:rsid w:val="00A83E6B"/>
    <w:rsid w:val="00AB19A2"/>
    <w:rsid w:val="00AB3CA1"/>
    <w:rsid w:val="00AB5506"/>
    <w:rsid w:val="00AB6EFA"/>
    <w:rsid w:val="00AC51CD"/>
    <w:rsid w:val="00AD159F"/>
    <w:rsid w:val="00AD7E12"/>
    <w:rsid w:val="00AE1F52"/>
    <w:rsid w:val="00AE6AB5"/>
    <w:rsid w:val="00AE6D30"/>
    <w:rsid w:val="00B24814"/>
    <w:rsid w:val="00B26240"/>
    <w:rsid w:val="00B33DE1"/>
    <w:rsid w:val="00B52374"/>
    <w:rsid w:val="00B60461"/>
    <w:rsid w:val="00B736F9"/>
    <w:rsid w:val="00B761FA"/>
    <w:rsid w:val="00BB0052"/>
    <w:rsid w:val="00BE0B81"/>
    <w:rsid w:val="00BE6094"/>
    <w:rsid w:val="00C54F5B"/>
    <w:rsid w:val="00CA1266"/>
    <w:rsid w:val="00CB510F"/>
    <w:rsid w:val="00CB7D84"/>
    <w:rsid w:val="00CE6D15"/>
    <w:rsid w:val="00CE75BE"/>
    <w:rsid w:val="00CF5420"/>
    <w:rsid w:val="00D051E4"/>
    <w:rsid w:val="00D10456"/>
    <w:rsid w:val="00D1612C"/>
    <w:rsid w:val="00D25E8D"/>
    <w:rsid w:val="00D27284"/>
    <w:rsid w:val="00D50457"/>
    <w:rsid w:val="00D54C98"/>
    <w:rsid w:val="00D62E37"/>
    <w:rsid w:val="00DD3B3D"/>
    <w:rsid w:val="00DF5025"/>
    <w:rsid w:val="00E00EB2"/>
    <w:rsid w:val="00E0531B"/>
    <w:rsid w:val="00E21320"/>
    <w:rsid w:val="00E40123"/>
    <w:rsid w:val="00E4250A"/>
    <w:rsid w:val="00E43E03"/>
    <w:rsid w:val="00E50173"/>
    <w:rsid w:val="00E50ED0"/>
    <w:rsid w:val="00E518DC"/>
    <w:rsid w:val="00E604A9"/>
    <w:rsid w:val="00E97273"/>
    <w:rsid w:val="00ED3B72"/>
    <w:rsid w:val="00EE54E6"/>
    <w:rsid w:val="00EF205E"/>
    <w:rsid w:val="00EF357B"/>
    <w:rsid w:val="00F00FDD"/>
    <w:rsid w:val="00F55228"/>
    <w:rsid w:val="00F65F54"/>
    <w:rsid w:val="00F6695A"/>
    <w:rsid w:val="00F72B6E"/>
    <w:rsid w:val="00FD18E6"/>
    <w:rsid w:val="00FD290D"/>
    <w:rsid w:val="00FE1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BC055"/>
  <w15:chartTrackingRefBased/>
  <w15:docId w15:val="{C1EB2996-7018-4930-A134-8E960660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05A6"/>
  </w:style>
  <w:style w:type="paragraph" w:styleId="Footer">
    <w:name w:val="footer"/>
    <w:basedOn w:val="Normal"/>
    <w:link w:val="FooterChar"/>
    <w:uiPriority w:val="99"/>
    <w:unhideWhenUsed/>
    <w:rsid w:val="007605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05A6"/>
  </w:style>
  <w:style w:type="paragraph" w:customStyle="1" w:styleId="tv213">
    <w:name w:val="tv213"/>
    <w:basedOn w:val="Normal"/>
    <w:rsid w:val="007605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7605A6"/>
    <w:pPr>
      <w:spacing w:line="256" w:lineRule="auto"/>
      <w:ind w:left="720"/>
      <w:contextualSpacing/>
    </w:p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7605A6"/>
  </w:style>
  <w:style w:type="paragraph" w:styleId="BalloonText">
    <w:name w:val="Balloon Text"/>
    <w:basedOn w:val="Normal"/>
    <w:link w:val="BalloonTextChar"/>
    <w:uiPriority w:val="99"/>
    <w:semiHidden/>
    <w:unhideWhenUsed/>
    <w:rsid w:val="009A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92"/>
    <w:rPr>
      <w:rFonts w:ascii="Segoe UI" w:hAnsi="Segoe UI" w:cs="Segoe UI"/>
      <w:sz w:val="18"/>
      <w:szCs w:val="18"/>
    </w:rPr>
  </w:style>
  <w:style w:type="character" w:styleId="CommentReference">
    <w:name w:val="annotation reference"/>
    <w:basedOn w:val="DefaultParagraphFont"/>
    <w:uiPriority w:val="99"/>
    <w:semiHidden/>
    <w:unhideWhenUsed/>
    <w:rsid w:val="00AD159F"/>
    <w:rPr>
      <w:sz w:val="16"/>
      <w:szCs w:val="16"/>
    </w:rPr>
  </w:style>
  <w:style w:type="paragraph" w:styleId="CommentText">
    <w:name w:val="annotation text"/>
    <w:basedOn w:val="Normal"/>
    <w:link w:val="CommentTextChar"/>
    <w:uiPriority w:val="99"/>
    <w:semiHidden/>
    <w:unhideWhenUsed/>
    <w:rsid w:val="00AD159F"/>
    <w:pPr>
      <w:spacing w:line="240" w:lineRule="auto"/>
    </w:pPr>
    <w:rPr>
      <w:sz w:val="20"/>
      <w:szCs w:val="20"/>
    </w:rPr>
  </w:style>
  <w:style w:type="character" w:customStyle="1" w:styleId="CommentTextChar">
    <w:name w:val="Comment Text Char"/>
    <w:basedOn w:val="DefaultParagraphFont"/>
    <w:link w:val="CommentText"/>
    <w:uiPriority w:val="99"/>
    <w:semiHidden/>
    <w:rsid w:val="00AD159F"/>
    <w:rPr>
      <w:sz w:val="20"/>
      <w:szCs w:val="20"/>
    </w:rPr>
  </w:style>
  <w:style w:type="paragraph" w:styleId="CommentSubject">
    <w:name w:val="annotation subject"/>
    <w:basedOn w:val="CommentText"/>
    <w:next w:val="CommentText"/>
    <w:link w:val="CommentSubjectChar"/>
    <w:uiPriority w:val="99"/>
    <w:semiHidden/>
    <w:unhideWhenUsed/>
    <w:rsid w:val="00AD159F"/>
    <w:rPr>
      <w:b/>
      <w:bCs/>
    </w:rPr>
  </w:style>
  <w:style w:type="character" w:customStyle="1" w:styleId="CommentSubjectChar">
    <w:name w:val="Comment Subject Char"/>
    <w:basedOn w:val="CommentTextChar"/>
    <w:link w:val="CommentSubject"/>
    <w:uiPriority w:val="99"/>
    <w:semiHidden/>
    <w:rsid w:val="00AD159F"/>
    <w:rPr>
      <w:b/>
      <w:bCs/>
      <w:sz w:val="20"/>
      <w:szCs w:val="20"/>
    </w:rPr>
  </w:style>
  <w:style w:type="paragraph" w:customStyle="1" w:styleId="tvhtml">
    <w:name w:val="tv_html"/>
    <w:basedOn w:val="Normal"/>
    <w:rsid w:val="00F65F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00C73"/>
    <w:rPr>
      <w:color w:val="0563C1" w:themeColor="hyperlink"/>
      <w:u w:val="single"/>
    </w:rPr>
  </w:style>
  <w:style w:type="character" w:styleId="UnresolvedMention">
    <w:name w:val="Unresolved Mention"/>
    <w:basedOn w:val="DefaultParagraphFont"/>
    <w:uiPriority w:val="99"/>
    <w:semiHidden/>
    <w:unhideWhenUsed/>
    <w:rsid w:val="00100C73"/>
    <w:rPr>
      <w:color w:val="605E5C"/>
      <w:shd w:val="clear" w:color="auto" w:fill="E1DFDD"/>
    </w:rPr>
  </w:style>
  <w:style w:type="character" w:styleId="FollowedHyperlink">
    <w:name w:val="FollowedHyperlink"/>
    <w:basedOn w:val="DefaultParagraphFont"/>
    <w:uiPriority w:val="99"/>
    <w:semiHidden/>
    <w:unhideWhenUsed/>
    <w:rsid w:val="009A2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4153">
      <w:bodyDiv w:val="1"/>
      <w:marLeft w:val="0"/>
      <w:marRight w:val="0"/>
      <w:marTop w:val="0"/>
      <w:marBottom w:val="0"/>
      <w:divBdr>
        <w:top w:val="none" w:sz="0" w:space="0" w:color="auto"/>
        <w:left w:val="none" w:sz="0" w:space="0" w:color="auto"/>
        <w:bottom w:val="none" w:sz="0" w:space="0" w:color="auto"/>
        <w:right w:val="none" w:sz="0" w:space="0" w:color="auto"/>
      </w:divBdr>
    </w:div>
    <w:div w:id="1203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aa.gov.lv/lv/programmas/skv-uznemejdarbiba/atbalstamas-darbibas/eksporta-atbalsta-darbibu-piete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athletics.org/athletes/norway/sondre-nordstad-moen-142154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44B1599DF4B818340A2605F4CFEA5"/>
        <w:category>
          <w:name w:val="General"/>
          <w:gallery w:val="placeholder"/>
        </w:category>
        <w:types>
          <w:type w:val="bbPlcHdr"/>
        </w:types>
        <w:behaviors>
          <w:behavior w:val="content"/>
        </w:behaviors>
        <w:guid w:val="{2C2ED8DD-C287-4D4B-91F7-5D3FFC1912C0}"/>
      </w:docPartPr>
      <w:docPartBody>
        <w:p w:rsidR="00197FD5" w:rsidRDefault="0027290D" w:rsidP="0027290D">
          <w:pPr>
            <w:pStyle w:val="02744B1599DF4B818340A2605F4CFEA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D"/>
    <w:rsid w:val="00011351"/>
    <w:rsid w:val="00051441"/>
    <w:rsid w:val="000D3A8A"/>
    <w:rsid w:val="001753C4"/>
    <w:rsid w:val="00197FD5"/>
    <w:rsid w:val="001E1D87"/>
    <w:rsid w:val="0027290D"/>
    <w:rsid w:val="00381881"/>
    <w:rsid w:val="003E7D2E"/>
    <w:rsid w:val="00477F21"/>
    <w:rsid w:val="00484FEE"/>
    <w:rsid w:val="004B5BBD"/>
    <w:rsid w:val="00553858"/>
    <w:rsid w:val="0062040B"/>
    <w:rsid w:val="00672CAF"/>
    <w:rsid w:val="00774FE2"/>
    <w:rsid w:val="007E03FD"/>
    <w:rsid w:val="007F5DBA"/>
    <w:rsid w:val="00802102"/>
    <w:rsid w:val="008E2A10"/>
    <w:rsid w:val="00BD1FFF"/>
    <w:rsid w:val="00CD2074"/>
    <w:rsid w:val="00D51624"/>
    <w:rsid w:val="00D7625B"/>
    <w:rsid w:val="00E604B4"/>
    <w:rsid w:val="00E82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90D"/>
    <w:rPr>
      <w:color w:val="808080"/>
    </w:rPr>
  </w:style>
  <w:style w:type="paragraph" w:customStyle="1" w:styleId="02744B1599DF4B818340A2605F4CFEA5">
    <w:name w:val="02744B1599DF4B818340A2605F4CFEA5"/>
    <w:rsid w:val="00272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B94F-5557-4B0A-93F7-060406C0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24</Pages>
  <Words>34600</Words>
  <Characters>19722</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Ilze Lore</cp:lastModifiedBy>
  <cp:revision>67</cp:revision>
  <dcterms:created xsi:type="dcterms:W3CDTF">2021-01-14T07:31:00Z</dcterms:created>
  <dcterms:modified xsi:type="dcterms:W3CDTF">2021-05-06T14:23:00Z</dcterms:modified>
</cp:coreProperties>
</file>