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6AB74003" w:rsidR="00310924" w:rsidRPr="002E60EB" w:rsidRDefault="00171F00" w:rsidP="00A57E77">
      <w:pPr>
        <w:shd w:val="clear" w:color="auto" w:fill="FFFFFF"/>
        <w:tabs>
          <w:tab w:val="left" w:pos="142"/>
          <w:tab w:val="left" w:pos="1134"/>
        </w:tabs>
        <w:spacing w:before="120"/>
        <w:ind w:firstLine="567"/>
        <w:jc w:val="center"/>
        <w:rPr>
          <w:rFonts w:eastAsia="Times New Roman"/>
          <w:b/>
          <w:bCs/>
          <w:color w:val="000000" w:themeColor="text1"/>
          <w:szCs w:val="26"/>
          <w:lang w:val="lv-LV" w:eastAsia="lv-LV"/>
        </w:rPr>
      </w:pPr>
      <w:bookmarkStart w:id="0" w:name="OLE_LINK3"/>
      <w:bookmarkStart w:id="1" w:name="OLE_LINK1"/>
      <w:bookmarkStart w:id="2" w:name="OLE_LINK2"/>
      <w:r w:rsidRPr="002E60EB">
        <w:rPr>
          <w:b/>
          <w:bCs/>
          <w:color w:val="000000"/>
          <w:szCs w:val="26"/>
          <w:lang w:val="lv-LV"/>
        </w:rPr>
        <w:t>Ministru kabineta noteikumu projekta “</w:t>
      </w:r>
      <w:r w:rsidRPr="002E60EB">
        <w:rPr>
          <w:b/>
          <w:bCs/>
          <w:szCs w:val="26"/>
          <w:lang w:val="lv-LV"/>
        </w:rPr>
        <w:t>Grozījumi Ministru kabineta 2020.gada 10.novembra noteikumos Nr.676 “</w:t>
      </w:r>
      <w:r w:rsidRPr="002E60EB">
        <w:rPr>
          <w:b/>
          <w:bCs/>
          <w:color w:val="000000"/>
          <w:szCs w:val="26"/>
          <w:lang w:val="lv-LV"/>
        </w:rPr>
        <w:t>Noteikumi par atbalstu Covid-19 krīzes skartajiem uzņēmumiem apgrozāmo līdzekļu plūsmas nodrošināšanai</w:t>
      </w:r>
      <w:r w:rsidRPr="002E60EB">
        <w:rPr>
          <w:b/>
          <w:bCs/>
          <w:szCs w:val="26"/>
          <w:lang w:val="lv-LV"/>
        </w:rPr>
        <w:t>”</w:t>
      </w:r>
      <w:r w:rsidRPr="002E60EB">
        <w:rPr>
          <w:b/>
          <w:bCs/>
          <w:color w:val="000000"/>
          <w:szCs w:val="26"/>
          <w:lang w:val="lv-LV"/>
        </w:rPr>
        <w:t xml:space="preserve">” </w:t>
      </w:r>
      <w:r w:rsidR="00032471" w:rsidRPr="002E60EB">
        <w:rPr>
          <w:b/>
          <w:bCs/>
          <w:color w:val="000000" w:themeColor="text1"/>
          <w:szCs w:val="26"/>
          <w:lang w:val="lv-LV"/>
        </w:rPr>
        <w:t>sākotnējās ietekmes novērtējuma ziņojums (anotācija)</w:t>
      </w:r>
    </w:p>
    <w:p w14:paraId="286653D2" w14:textId="77777777" w:rsidR="00032471" w:rsidRPr="002E60EB" w:rsidRDefault="00032471" w:rsidP="006064F8">
      <w:pPr>
        <w:contextualSpacing/>
        <w:rPr>
          <w:b/>
          <w:color w:val="000000" w:themeColor="text1"/>
          <w:szCs w:val="26"/>
          <w:lang w:val="lv-LV"/>
        </w:rPr>
      </w:pPr>
    </w:p>
    <w:tbl>
      <w:tblPr>
        <w:tblStyle w:val="TableGrid"/>
        <w:tblW w:w="9209" w:type="dxa"/>
        <w:tblLook w:val="04A0" w:firstRow="1" w:lastRow="0" w:firstColumn="1" w:lastColumn="0" w:noHBand="0" w:noVBand="1"/>
      </w:tblPr>
      <w:tblGrid>
        <w:gridCol w:w="2689"/>
        <w:gridCol w:w="6520"/>
      </w:tblGrid>
      <w:tr w:rsidR="00500925" w:rsidRPr="002E60EB" w14:paraId="3A2615BC" w14:textId="77777777" w:rsidTr="7E8CAEB0">
        <w:tc>
          <w:tcPr>
            <w:tcW w:w="9209" w:type="dxa"/>
            <w:gridSpan w:val="2"/>
          </w:tcPr>
          <w:bookmarkEnd w:id="0"/>
          <w:bookmarkEnd w:id="1"/>
          <w:bookmarkEnd w:id="2"/>
          <w:p w14:paraId="2B822083" w14:textId="742FCAC4" w:rsidR="00500925" w:rsidRPr="002E60EB" w:rsidRDefault="00500925" w:rsidP="00434856">
            <w:pPr>
              <w:tabs>
                <w:tab w:val="right" w:pos="9072"/>
              </w:tabs>
              <w:contextualSpacing/>
              <w:rPr>
                <w:color w:val="000000" w:themeColor="text1"/>
                <w:szCs w:val="26"/>
                <w:lang w:val="lv-LV"/>
              </w:rPr>
            </w:pPr>
            <w:r w:rsidRPr="002E60EB">
              <w:rPr>
                <w:rFonts w:eastAsia="Times New Roman"/>
                <w:b/>
                <w:bCs/>
                <w:iCs/>
                <w:color w:val="000000" w:themeColor="text1"/>
                <w:szCs w:val="26"/>
                <w:lang w:val="lv-LV" w:eastAsia="lv-LV"/>
              </w:rPr>
              <w:t>Tiesību akta projekta anotācijas kopsavilkums</w:t>
            </w:r>
          </w:p>
        </w:tc>
      </w:tr>
      <w:tr w:rsidR="00500925" w:rsidRPr="002E60EB" w14:paraId="075BE558" w14:textId="77777777" w:rsidTr="7E8CAEB0">
        <w:tc>
          <w:tcPr>
            <w:tcW w:w="2689" w:type="dxa"/>
          </w:tcPr>
          <w:p w14:paraId="621CA676" w14:textId="59BF0F8D" w:rsidR="00500925" w:rsidRPr="002E60EB" w:rsidRDefault="00500925" w:rsidP="00434856">
            <w:pPr>
              <w:tabs>
                <w:tab w:val="right" w:pos="9072"/>
              </w:tabs>
              <w:contextualSpacing/>
              <w:rPr>
                <w:color w:val="000000" w:themeColor="text1"/>
                <w:szCs w:val="26"/>
                <w:lang w:val="lv-LV"/>
              </w:rPr>
            </w:pPr>
            <w:r w:rsidRPr="002E60EB">
              <w:rPr>
                <w:rFonts w:eastAsia="Times New Roman"/>
                <w:iCs/>
                <w:color w:val="000000" w:themeColor="text1"/>
                <w:szCs w:val="26"/>
                <w:lang w:val="lv-LV" w:eastAsia="lv-LV"/>
              </w:rPr>
              <w:t>Mērķis, risinājums un projekta spēkā stāšanās laiks</w:t>
            </w:r>
          </w:p>
        </w:tc>
        <w:tc>
          <w:tcPr>
            <w:tcW w:w="6520" w:type="dxa"/>
          </w:tcPr>
          <w:p w14:paraId="6E3CC3E6" w14:textId="77777777" w:rsidR="00084D8A" w:rsidRPr="002E60EB" w:rsidRDefault="00500925" w:rsidP="00D150D9">
            <w:pPr>
              <w:shd w:val="clear" w:color="auto" w:fill="FFFFFF" w:themeFill="background1"/>
              <w:tabs>
                <w:tab w:val="left" w:pos="142"/>
                <w:tab w:val="left" w:pos="1134"/>
              </w:tabs>
              <w:spacing w:before="120"/>
              <w:jc w:val="both"/>
              <w:rPr>
                <w:rFonts w:eastAsia="Times New Roman"/>
                <w:color w:val="000000"/>
                <w:szCs w:val="26"/>
                <w:lang w:val="lv-LV" w:eastAsia="lv-LV"/>
              </w:rPr>
            </w:pPr>
            <w:r w:rsidRPr="002E60EB">
              <w:rPr>
                <w:color w:val="000000" w:themeColor="text1"/>
                <w:szCs w:val="26"/>
                <w:lang w:val="lv-LV"/>
              </w:rPr>
              <w:t>Ministru kabineta noteikumu projekts “Grozījumi Ministru kabineta 2020.gada 10.novembra noteikumos Nr.676 “</w:t>
            </w:r>
            <w:r w:rsidRPr="002E60EB">
              <w:rPr>
                <w:rFonts w:eastAsia="Times New Roman"/>
                <w:color w:val="000000" w:themeColor="text1"/>
                <w:szCs w:val="26"/>
                <w:lang w:val="lv-LV" w:eastAsia="lv-LV"/>
              </w:rPr>
              <w:t>Noteikumi par atbalstu Covid-19 krīzes skartajiem uzņēmumiem apgrozāmo līdzekļu plūsmas nodrošināšanai</w:t>
            </w:r>
            <w:r w:rsidRPr="002E60EB">
              <w:rPr>
                <w:color w:val="000000" w:themeColor="text1"/>
                <w:szCs w:val="26"/>
                <w:lang w:val="lv-LV"/>
              </w:rPr>
              <w:t xml:space="preserve">”” </w:t>
            </w:r>
            <w:r w:rsidRPr="002E60EB">
              <w:rPr>
                <w:rFonts w:eastAsia="Times New Roman"/>
                <w:color w:val="000000" w:themeColor="text1"/>
                <w:szCs w:val="26"/>
                <w:lang w:val="lv-LV"/>
              </w:rPr>
              <w:t xml:space="preserve">(turpmāk – MK </w:t>
            </w:r>
            <w:r w:rsidR="00874C1B" w:rsidRPr="002E60EB">
              <w:rPr>
                <w:rFonts w:eastAsia="Times New Roman"/>
                <w:color w:val="000000" w:themeColor="text1"/>
                <w:szCs w:val="26"/>
                <w:lang w:val="lv-LV"/>
              </w:rPr>
              <w:t>N</w:t>
            </w:r>
            <w:r w:rsidRPr="002E60EB">
              <w:rPr>
                <w:rFonts w:eastAsia="Times New Roman"/>
                <w:color w:val="000000" w:themeColor="text1"/>
                <w:szCs w:val="26"/>
                <w:lang w:val="lv-LV"/>
              </w:rPr>
              <w:t>oteikumu projekts) pared</w:t>
            </w:r>
            <w:r w:rsidR="00A16546" w:rsidRPr="002E60EB">
              <w:rPr>
                <w:rFonts w:eastAsia="Times New Roman"/>
                <w:color w:val="000000" w:themeColor="text1"/>
                <w:szCs w:val="26"/>
                <w:lang w:val="lv-LV"/>
              </w:rPr>
              <w:t xml:space="preserve">z </w:t>
            </w:r>
            <w:r w:rsidR="00D150D9" w:rsidRPr="002E60EB">
              <w:rPr>
                <w:rFonts w:eastAsia="Times New Roman"/>
                <w:color w:val="000000" w:themeColor="text1"/>
                <w:szCs w:val="26"/>
                <w:lang w:val="lv-LV"/>
              </w:rPr>
              <w:t>pilnveidot atbalsta programmas</w:t>
            </w:r>
            <w:r w:rsidR="00A16546" w:rsidRPr="002E60EB">
              <w:rPr>
                <w:rFonts w:eastAsia="Times New Roman"/>
                <w:color w:val="000000" w:themeColor="text1"/>
                <w:szCs w:val="26"/>
                <w:lang w:val="lv-LV"/>
              </w:rPr>
              <w:t xml:space="preserve"> apgrozāmo līdzekļu plūsmas </w:t>
            </w:r>
            <w:r w:rsidR="00D150D9" w:rsidRPr="002E60EB">
              <w:rPr>
                <w:rFonts w:eastAsia="Times New Roman"/>
                <w:color w:val="000000" w:themeColor="text1"/>
                <w:szCs w:val="26"/>
                <w:lang w:val="lv-LV"/>
              </w:rPr>
              <w:t>nosacījumus, ņemot vērā tās īstenošanas gaitā identificētos problēmj</w:t>
            </w:r>
            <w:r w:rsidR="0051483E" w:rsidRPr="002E60EB">
              <w:rPr>
                <w:rFonts w:eastAsia="Times New Roman"/>
                <w:color w:val="000000" w:themeColor="text1"/>
                <w:szCs w:val="26"/>
                <w:lang w:val="lv-LV"/>
              </w:rPr>
              <w:t>a</w:t>
            </w:r>
            <w:r w:rsidR="00D150D9" w:rsidRPr="002E60EB">
              <w:rPr>
                <w:rFonts w:eastAsia="Times New Roman"/>
                <w:color w:val="000000" w:themeColor="text1"/>
                <w:szCs w:val="26"/>
                <w:lang w:val="lv-LV"/>
              </w:rPr>
              <w:t>utājumus, kā arī palielināt tai nepieciešamo</w:t>
            </w:r>
            <w:r w:rsidR="00A16546" w:rsidRPr="002E60EB">
              <w:rPr>
                <w:rFonts w:eastAsia="Times New Roman"/>
                <w:color w:val="000000" w:themeColor="text1"/>
                <w:szCs w:val="26"/>
                <w:lang w:val="lv-LV"/>
              </w:rPr>
              <w:t xml:space="preserve"> finansējumu</w:t>
            </w:r>
            <w:r w:rsidR="00D150D9" w:rsidRPr="002E60EB">
              <w:rPr>
                <w:rFonts w:eastAsia="Times New Roman"/>
                <w:color w:val="000000" w:themeColor="text1"/>
                <w:szCs w:val="26"/>
                <w:lang w:val="lv-LV"/>
              </w:rPr>
              <w:t>, ņemot vērā paplašināto atbalsta saņēmēju loku</w:t>
            </w:r>
            <w:r w:rsidR="00A16546" w:rsidRPr="002E60EB">
              <w:rPr>
                <w:rFonts w:eastAsia="Times New Roman"/>
                <w:color w:val="000000"/>
                <w:szCs w:val="26"/>
                <w:lang w:val="lv-LV" w:eastAsia="lv-LV"/>
              </w:rPr>
              <w:t>. </w:t>
            </w:r>
          </w:p>
          <w:p w14:paraId="002ADC8E" w14:textId="4CBC48AC" w:rsidR="00500925" w:rsidRPr="002E60EB" w:rsidRDefault="00F77C73" w:rsidP="00D150D9">
            <w:pPr>
              <w:shd w:val="clear" w:color="auto" w:fill="FFFFFF" w:themeFill="background1"/>
              <w:tabs>
                <w:tab w:val="left" w:pos="142"/>
                <w:tab w:val="left" w:pos="1134"/>
              </w:tabs>
              <w:spacing w:before="120"/>
              <w:jc w:val="both"/>
              <w:rPr>
                <w:rFonts w:eastAsia="Times New Roman"/>
                <w:color w:val="000000"/>
                <w:szCs w:val="26"/>
                <w:lang w:val="lv-LV" w:eastAsia="lv-LV"/>
              </w:rPr>
            </w:pPr>
            <w:r w:rsidRPr="002E60EB">
              <w:rPr>
                <w:iCs/>
                <w:color w:val="000000" w:themeColor="text1"/>
                <w:szCs w:val="26"/>
                <w:lang w:val="lv-LV"/>
              </w:rPr>
              <w:t xml:space="preserve">MK Noteikumu projekts stāsies spēkā nākamajā dienā </w:t>
            </w:r>
            <w:r w:rsidRPr="002E60EB">
              <w:rPr>
                <w:color w:val="000000" w:themeColor="text1"/>
                <w:szCs w:val="26"/>
                <w:shd w:val="clear" w:color="auto" w:fill="FFFFFF"/>
                <w:lang w:val="lv-LV"/>
              </w:rPr>
              <w:t>pēc tam, kad oficiālajā izdevumā "Latvijas Vēstnesis" tiks publicēts paziņojums par to, ka Eiropas Komisija pieņēmusi lēmumu par šo noteikumu ietvertā komercdarbības atbalsta saderību ar Eiropas Savienības iekšējo tirgu</w:t>
            </w:r>
            <w:r w:rsidR="003A6A8E" w:rsidRPr="002E60EB">
              <w:rPr>
                <w:color w:val="000000" w:themeColor="text1"/>
                <w:szCs w:val="26"/>
                <w:shd w:val="clear" w:color="auto" w:fill="FFFFFF"/>
                <w:lang w:val="lv-LV"/>
              </w:rPr>
              <w:t>.</w:t>
            </w:r>
          </w:p>
        </w:tc>
      </w:tr>
    </w:tbl>
    <w:p w14:paraId="51B9AD58" w14:textId="5B3BE26F" w:rsidR="00500925" w:rsidRPr="002E60EB" w:rsidRDefault="00500925" w:rsidP="00434856">
      <w:pPr>
        <w:tabs>
          <w:tab w:val="right" w:pos="9072"/>
        </w:tabs>
        <w:contextualSpacing/>
        <w:rPr>
          <w:color w:val="000000" w:themeColor="text1"/>
          <w:szCs w:val="26"/>
          <w:lang w:val="lv-LV"/>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6"/>
        <w:gridCol w:w="2094"/>
        <w:gridCol w:w="6427"/>
      </w:tblGrid>
      <w:tr w:rsidR="00500925" w:rsidRPr="002E60EB" w14:paraId="48A6099D" w14:textId="77777777" w:rsidTr="00455802">
        <w:tc>
          <w:tcPr>
            <w:tcW w:w="9067" w:type="dxa"/>
            <w:gridSpan w:val="3"/>
          </w:tcPr>
          <w:p w14:paraId="5E56F29B" w14:textId="62FE47C9" w:rsidR="00500925" w:rsidRPr="002E60EB" w:rsidRDefault="00500925" w:rsidP="00500925">
            <w:pPr>
              <w:tabs>
                <w:tab w:val="right" w:pos="9072"/>
              </w:tabs>
              <w:contextualSpacing/>
              <w:jc w:val="center"/>
              <w:rPr>
                <w:color w:val="000000" w:themeColor="text1"/>
                <w:szCs w:val="26"/>
                <w:lang w:val="lv-LV"/>
              </w:rPr>
            </w:pPr>
            <w:r w:rsidRPr="002E60EB">
              <w:rPr>
                <w:b/>
                <w:color w:val="000000" w:themeColor="text1"/>
                <w:szCs w:val="26"/>
                <w:lang w:val="lv-LV"/>
              </w:rPr>
              <w:t>I. Tiesību akta projekta izstrādes nepieciešamība</w:t>
            </w:r>
          </w:p>
        </w:tc>
      </w:tr>
      <w:tr w:rsidR="00500925" w:rsidRPr="002E60EB" w14:paraId="16FACD2E" w14:textId="77777777" w:rsidTr="00455802">
        <w:tc>
          <w:tcPr>
            <w:tcW w:w="546" w:type="dxa"/>
            <w:tcBorders>
              <w:right w:val="single" w:sz="4" w:space="0" w:color="auto"/>
            </w:tcBorders>
          </w:tcPr>
          <w:p w14:paraId="24CB95B1" w14:textId="5E36F250" w:rsidR="00500925" w:rsidRPr="002E60EB" w:rsidRDefault="00500925" w:rsidP="00434856">
            <w:pPr>
              <w:tabs>
                <w:tab w:val="right" w:pos="9072"/>
              </w:tabs>
              <w:contextualSpacing/>
              <w:rPr>
                <w:color w:val="000000" w:themeColor="text1"/>
                <w:szCs w:val="26"/>
                <w:lang w:val="lv-LV"/>
              </w:rPr>
            </w:pPr>
            <w:r w:rsidRPr="002E60EB">
              <w:rPr>
                <w:color w:val="000000" w:themeColor="text1"/>
                <w:szCs w:val="26"/>
                <w:lang w:val="lv-LV"/>
              </w:rPr>
              <w:t>1.</w:t>
            </w:r>
          </w:p>
        </w:tc>
        <w:tc>
          <w:tcPr>
            <w:tcW w:w="2094" w:type="dxa"/>
            <w:tcBorders>
              <w:left w:val="single" w:sz="4" w:space="0" w:color="auto"/>
            </w:tcBorders>
          </w:tcPr>
          <w:p w14:paraId="313A6FFC" w14:textId="63A88328" w:rsidR="00500925" w:rsidRPr="002E60EB" w:rsidRDefault="001342EF" w:rsidP="00434856">
            <w:pPr>
              <w:tabs>
                <w:tab w:val="right" w:pos="9072"/>
              </w:tabs>
              <w:contextualSpacing/>
              <w:rPr>
                <w:color w:val="000000" w:themeColor="text1"/>
                <w:szCs w:val="26"/>
                <w:lang w:val="lv-LV"/>
              </w:rPr>
            </w:pPr>
            <w:r w:rsidRPr="002E60EB">
              <w:rPr>
                <w:color w:val="000000" w:themeColor="text1"/>
                <w:szCs w:val="26"/>
                <w:lang w:val="lv-LV"/>
              </w:rPr>
              <w:t>Pamatojums</w:t>
            </w:r>
          </w:p>
        </w:tc>
        <w:tc>
          <w:tcPr>
            <w:tcW w:w="6427" w:type="dxa"/>
          </w:tcPr>
          <w:p w14:paraId="29E6D15E" w14:textId="28F298A1" w:rsidR="00500925" w:rsidRPr="002E60EB" w:rsidRDefault="001342EF" w:rsidP="000B1248">
            <w:pPr>
              <w:tabs>
                <w:tab w:val="right" w:pos="9072"/>
              </w:tabs>
              <w:contextualSpacing/>
              <w:jc w:val="both"/>
              <w:rPr>
                <w:color w:val="000000" w:themeColor="text1"/>
                <w:szCs w:val="26"/>
                <w:lang w:val="lv-LV"/>
              </w:rPr>
            </w:pPr>
            <w:r w:rsidRPr="002E60EB">
              <w:rPr>
                <w:iCs/>
                <w:color w:val="000000" w:themeColor="text1"/>
                <w:szCs w:val="26"/>
                <w:lang w:val="lv-LV"/>
              </w:rPr>
              <w:t xml:space="preserve">MK Noteikumu projekts izstrādāts saskaņā ar </w:t>
            </w:r>
            <w:r w:rsidRPr="002E60EB">
              <w:rPr>
                <w:rFonts w:eastAsia="Times New Roman"/>
                <w:iCs/>
                <w:color w:val="000000" w:themeColor="text1"/>
                <w:szCs w:val="26"/>
                <w:lang w:val="lv-LV" w:eastAsia="lv-LV"/>
              </w:rPr>
              <w:t>Covid-19 infekcijas izplatības seku pārvarēšanas 2. pantu un 15. panta trešo daļu</w:t>
            </w:r>
            <w:bookmarkStart w:id="3" w:name="n1"/>
            <w:bookmarkStart w:id="4" w:name="n-596782"/>
            <w:bookmarkEnd w:id="3"/>
            <w:bookmarkEnd w:id="4"/>
            <w:r w:rsidRPr="002E60EB">
              <w:rPr>
                <w:iCs/>
                <w:color w:val="000000" w:themeColor="text1"/>
                <w:szCs w:val="26"/>
                <w:lang w:val="lv-LV"/>
              </w:rPr>
              <w:t xml:space="preserve">, lai </w:t>
            </w:r>
            <w:bookmarkStart w:id="5" w:name="_Hlk42162230"/>
            <w:r w:rsidRPr="002E60EB">
              <w:rPr>
                <w:iCs/>
                <w:color w:val="000000" w:themeColor="text1"/>
                <w:szCs w:val="26"/>
                <w:lang w:val="lv-LV"/>
              </w:rPr>
              <w:t xml:space="preserve">sniegtu atbalstu Covid-19 krīzes skartam uzņēmumam apgrozāmo līdzekļu plūsmas krituma kompensēšanai, lai pārvarētu Covid-19 krīzes otro izplatīšanās vilni (Ministru prezidenta paziņojums 2020.gada 6.novembrī) un tādējādi </w:t>
            </w:r>
            <w:r w:rsidR="001D4AA6" w:rsidRPr="002E60EB">
              <w:rPr>
                <w:iCs/>
                <w:color w:val="000000" w:themeColor="text1"/>
                <w:szCs w:val="26"/>
                <w:lang w:val="lv-LV"/>
              </w:rPr>
              <w:t xml:space="preserve">2021.gadā </w:t>
            </w:r>
            <w:r w:rsidRPr="002E60EB">
              <w:rPr>
                <w:iCs/>
                <w:color w:val="000000" w:themeColor="text1"/>
                <w:szCs w:val="26"/>
                <w:lang w:val="lv-LV"/>
              </w:rPr>
              <w:t>turpināt</w:t>
            </w:r>
            <w:r w:rsidR="002A1043" w:rsidRPr="002E60EB">
              <w:rPr>
                <w:iCs/>
                <w:color w:val="000000" w:themeColor="text1"/>
                <w:szCs w:val="26"/>
                <w:lang w:val="lv-LV"/>
              </w:rPr>
              <w:t>u mērķtiecīgas</w:t>
            </w:r>
            <w:r w:rsidRPr="002E60EB">
              <w:rPr>
                <w:iCs/>
                <w:color w:val="000000" w:themeColor="text1"/>
                <w:szCs w:val="26"/>
                <w:lang w:val="lv-LV"/>
              </w:rPr>
              <w:t xml:space="preserve"> aktivitātes, kas vērstas uz Latvijas tautsaimniecības ilgtspējīgu attīstību</w:t>
            </w:r>
            <w:bookmarkEnd w:id="5"/>
            <w:r w:rsidRPr="002E60EB">
              <w:rPr>
                <w:color w:val="000000" w:themeColor="text1"/>
                <w:szCs w:val="26"/>
                <w:lang w:val="lv-LV"/>
              </w:rPr>
              <w:t>.</w:t>
            </w:r>
          </w:p>
        </w:tc>
      </w:tr>
      <w:tr w:rsidR="001342EF" w:rsidRPr="002E60EB" w14:paraId="319B0164" w14:textId="77777777" w:rsidTr="00455802">
        <w:tc>
          <w:tcPr>
            <w:tcW w:w="546" w:type="dxa"/>
          </w:tcPr>
          <w:p w14:paraId="2E9E22DF" w14:textId="64DE8EA7" w:rsidR="001342EF" w:rsidRPr="002E60EB" w:rsidRDefault="001342EF" w:rsidP="001342EF">
            <w:pPr>
              <w:tabs>
                <w:tab w:val="right" w:pos="9072"/>
              </w:tabs>
              <w:contextualSpacing/>
              <w:rPr>
                <w:color w:val="000000" w:themeColor="text1"/>
                <w:szCs w:val="26"/>
                <w:lang w:val="lv-LV"/>
              </w:rPr>
            </w:pPr>
            <w:r w:rsidRPr="002E60EB">
              <w:rPr>
                <w:color w:val="000000" w:themeColor="text1"/>
                <w:szCs w:val="26"/>
                <w:lang w:val="lv-LV"/>
              </w:rPr>
              <w:t>2.</w:t>
            </w:r>
          </w:p>
        </w:tc>
        <w:tc>
          <w:tcPr>
            <w:tcW w:w="2094" w:type="dxa"/>
          </w:tcPr>
          <w:p w14:paraId="72130EF3" w14:textId="77777777" w:rsidR="001342EF" w:rsidRPr="002E60EB" w:rsidRDefault="001342EF" w:rsidP="001342EF">
            <w:pPr>
              <w:contextualSpacing/>
              <w:rPr>
                <w:color w:val="000000" w:themeColor="text1"/>
                <w:szCs w:val="26"/>
                <w:lang w:val="lv-LV"/>
              </w:rPr>
            </w:pPr>
            <w:r w:rsidRPr="002E60EB">
              <w:rPr>
                <w:color w:val="000000" w:themeColor="text1"/>
                <w:szCs w:val="26"/>
                <w:lang w:val="lv-LV"/>
              </w:rPr>
              <w:t>Pašreizējā situācija un problēmas, kuru risināšanai tiesību akta projekts izstrādāts, tiesiskā regulējuma mērķis un būtība</w:t>
            </w:r>
          </w:p>
          <w:p w14:paraId="4B81F531" w14:textId="77777777" w:rsidR="001342EF" w:rsidRPr="002E60EB" w:rsidRDefault="001342EF" w:rsidP="001342EF">
            <w:pPr>
              <w:tabs>
                <w:tab w:val="right" w:pos="9072"/>
              </w:tabs>
              <w:contextualSpacing/>
              <w:rPr>
                <w:color w:val="000000" w:themeColor="text1"/>
                <w:szCs w:val="26"/>
                <w:lang w:val="lv-LV"/>
              </w:rPr>
            </w:pPr>
          </w:p>
          <w:p w14:paraId="764F9363" w14:textId="77777777" w:rsidR="00861168" w:rsidRPr="002E60EB" w:rsidRDefault="00861168" w:rsidP="00861168">
            <w:pPr>
              <w:rPr>
                <w:szCs w:val="26"/>
                <w:lang w:val="lv-LV"/>
              </w:rPr>
            </w:pPr>
          </w:p>
          <w:p w14:paraId="63A85263" w14:textId="77777777" w:rsidR="00861168" w:rsidRPr="002E60EB" w:rsidRDefault="00861168" w:rsidP="00861168">
            <w:pPr>
              <w:rPr>
                <w:szCs w:val="26"/>
                <w:lang w:val="lv-LV"/>
              </w:rPr>
            </w:pPr>
          </w:p>
          <w:p w14:paraId="463953B8" w14:textId="77777777" w:rsidR="00861168" w:rsidRPr="002E60EB" w:rsidRDefault="00861168" w:rsidP="00861168">
            <w:pPr>
              <w:rPr>
                <w:szCs w:val="26"/>
                <w:lang w:val="lv-LV"/>
              </w:rPr>
            </w:pPr>
          </w:p>
          <w:p w14:paraId="59082AB0" w14:textId="77777777" w:rsidR="00861168" w:rsidRPr="002E60EB" w:rsidRDefault="00861168" w:rsidP="00861168">
            <w:pPr>
              <w:rPr>
                <w:szCs w:val="26"/>
                <w:lang w:val="lv-LV"/>
              </w:rPr>
            </w:pPr>
          </w:p>
          <w:p w14:paraId="10F79FB3" w14:textId="77777777" w:rsidR="00861168" w:rsidRPr="002E60EB" w:rsidRDefault="00861168" w:rsidP="00861168">
            <w:pPr>
              <w:rPr>
                <w:szCs w:val="26"/>
                <w:lang w:val="lv-LV"/>
              </w:rPr>
            </w:pPr>
          </w:p>
          <w:p w14:paraId="1A14CCB4" w14:textId="77777777" w:rsidR="00861168" w:rsidRPr="002E60EB" w:rsidRDefault="00861168" w:rsidP="00861168">
            <w:pPr>
              <w:rPr>
                <w:szCs w:val="26"/>
                <w:lang w:val="lv-LV"/>
              </w:rPr>
            </w:pPr>
          </w:p>
          <w:p w14:paraId="64CDA14B" w14:textId="0ED13F28" w:rsidR="00861168" w:rsidRPr="002E60EB" w:rsidRDefault="00455802" w:rsidP="00455802">
            <w:pPr>
              <w:tabs>
                <w:tab w:val="left" w:pos="435"/>
              </w:tabs>
              <w:rPr>
                <w:szCs w:val="26"/>
                <w:lang w:val="lv-LV"/>
              </w:rPr>
            </w:pPr>
            <w:r w:rsidRPr="002E60EB">
              <w:rPr>
                <w:szCs w:val="26"/>
                <w:lang w:val="lv-LV"/>
              </w:rPr>
              <w:lastRenderedPageBreak/>
              <w:tab/>
            </w:r>
          </w:p>
          <w:p w14:paraId="1D2E6346" w14:textId="77777777" w:rsidR="00861168" w:rsidRPr="002E60EB" w:rsidRDefault="00861168" w:rsidP="00861168">
            <w:pPr>
              <w:rPr>
                <w:szCs w:val="26"/>
                <w:lang w:val="lv-LV"/>
              </w:rPr>
            </w:pPr>
          </w:p>
          <w:p w14:paraId="6D85EFAD" w14:textId="77777777" w:rsidR="00861168" w:rsidRPr="002E60EB" w:rsidRDefault="00861168" w:rsidP="00FB5498">
            <w:pPr>
              <w:ind w:firstLine="720"/>
              <w:jc w:val="center"/>
              <w:rPr>
                <w:szCs w:val="26"/>
                <w:lang w:val="lv-LV"/>
              </w:rPr>
            </w:pPr>
          </w:p>
          <w:p w14:paraId="7055A088" w14:textId="77777777" w:rsidR="00861168" w:rsidRPr="002E60EB" w:rsidRDefault="00861168" w:rsidP="00861168">
            <w:pPr>
              <w:rPr>
                <w:szCs w:val="26"/>
                <w:lang w:val="lv-LV"/>
              </w:rPr>
            </w:pPr>
          </w:p>
          <w:p w14:paraId="3524AE12" w14:textId="77777777" w:rsidR="00861168" w:rsidRPr="002E60EB" w:rsidRDefault="00861168" w:rsidP="00861168">
            <w:pPr>
              <w:rPr>
                <w:szCs w:val="26"/>
                <w:lang w:val="lv-LV"/>
              </w:rPr>
            </w:pPr>
          </w:p>
          <w:p w14:paraId="5FC5E9A8" w14:textId="77777777" w:rsidR="00861168" w:rsidRPr="002E60EB" w:rsidRDefault="00861168" w:rsidP="00861168">
            <w:pPr>
              <w:rPr>
                <w:szCs w:val="26"/>
                <w:lang w:val="lv-LV"/>
              </w:rPr>
            </w:pPr>
          </w:p>
          <w:p w14:paraId="03AC9198" w14:textId="06B9FC55" w:rsidR="00861168" w:rsidRPr="002E60EB" w:rsidRDefault="008247F1" w:rsidP="008247F1">
            <w:pPr>
              <w:tabs>
                <w:tab w:val="left" w:pos="270"/>
              </w:tabs>
              <w:rPr>
                <w:szCs w:val="26"/>
                <w:lang w:val="lv-LV"/>
              </w:rPr>
            </w:pPr>
            <w:r w:rsidRPr="002E60EB">
              <w:rPr>
                <w:szCs w:val="26"/>
                <w:lang w:val="lv-LV"/>
              </w:rPr>
              <w:tab/>
            </w:r>
          </w:p>
        </w:tc>
        <w:tc>
          <w:tcPr>
            <w:tcW w:w="6427" w:type="dxa"/>
          </w:tcPr>
          <w:p w14:paraId="233AB45B" w14:textId="5AB1930E" w:rsidR="001342EF" w:rsidRPr="002E60EB" w:rsidRDefault="001342EF" w:rsidP="001342EF">
            <w:pPr>
              <w:spacing w:before="120"/>
              <w:jc w:val="both"/>
              <w:rPr>
                <w:color w:val="000000" w:themeColor="text1"/>
                <w:szCs w:val="26"/>
                <w:lang w:val="lv-LV"/>
              </w:rPr>
            </w:pPr>
            <w:r w:rsidRPr="002E60EB">
              <w:rPr>
                <w:rFonts w:eastAsia="Times New Roman"/>
                <w:color w:val="000000" w:themeColor="text1"/>
                <w:szCs w:val="26"/>
                <w:lang w:val="lv-LV" w:eastAsia="lv-LV"/>
              </w:rPr>
              <w:lastRenderedPageBreak/>
              <w:t xml:space="preserve">Valstī 2020.gada 6.novembrī atkārtoti izsludināta </w:t>
            </w:r>
            <w:r w:rsidR="0059332D" w:rsidRPr="002E60EB">
              <w:rPr>
                <w:rFonts w:eastAsia="Times New Roman"/>
                <w:color w:val="000000" w:themeColor="text1"/>
                <w:szCs w:val="26"/>
                <w:lang w:val="lv-LV" w:eastAsia="lv-LV"/>
              </w:rPr>
              <w:t>un 202</w:t>
            </w:r>
            <w:r w:rsidR="00F0611D" w:rsidRPr="002E60EB">
              <w:rPr>
                <w:rFonts w:eastAsia="Times New Roman"/>
                <w:color w:val="000000" w:themeColor="text1"/>
                <w:szCs w:val="26"/>
                <w:lang w:val="lv-LV" w:eastAsia="lv-LV"/>
              </w:rPr>
              <w:t>1</w:t>
            </w:r>
            <w:r w:rsidR="0059332D" w:rsidRPr="002E60EB">
              <w:rPr>
                <w:rFonts w:eastAsia="Times New Roman"/>
                <w:color w:val="000000" w:themeColor="text1"/>
                <w:szCs w:val="26"/>
                <w:lang w:val="lv-LV" w:eastAsia="lv-LV"/>
              </w:rPr>
              <w:t xml:space="preserve">.gada </w:t>
            </w:r>
            <w:r w:rsidR="00F0611D" w:rsidRPr="002E60EB">
              <w:rPr>
                <w:rFonts w:eastAsia="Times New Roman"/>
                <w:color w:val="000000" w:themeColor="text1"/>
                <w:szCs w:val="26"/>
                <w:lang w:val="lv-LV" w:eastAsia="lv-LV"/>
              </w:rPr>
              <w:t>2.februārī</w:t>
            </w:r>
            <w:r w:rsidR="0059332D" w:rsidRPr="002E60EB">
              <w:rPr>
                <w:rFonts w:eastAsia="Times New Roman"/>
                <w:color w:val="000000" w:themeColor="text1"/>
                <w:szCs w:val="26"/>
                <w:lang w:val="lv-LV" w:eastAsia="lv-LV"/>
              </w:rPr>
              <w:t xml:space="preserve"> pagarināta līdz 2021.gada 7.</w:t>
            </w:r>
            <w:r w:rsidR="00F0611D" w:rsidRPr="002E60EB">
              <w:rPr>
                <w:rFonts w:eastAsia="Times New Roman"/>
                <w:color w:val="000000" w:themeColor="text1"/>
                <w:szCs w:val="26"/>
                <w:lang w:val="lv-LV" w:eastAsia="lv-LV"/>
              </w:rPr>
              <w:t>aprīlim</w:t>
            </w:r>
            <w:r w:rsidR="0059332D" w:rsidRPr="002E60EB">
              <w:rPr>
                <w:rFonts w:eastAsia="Times New Roman"/>
                <w:color w:val="000000" w:themeColor="text1"/>
                <w:szCs w:val="26"/>
                <w:lang w:val="lv-LV" w:eastAsia="lv-LV"/>
              </w:rPr>
              <w:t xml:space="preserve"> </w:t>
            </w:r>
            <w:r w:rsidRPr="002E60EB">
              <w:rPr>
                <w:rFonts w:eastAsia="Times New Roman"/>
                <w:color w:val="000000" w:themeColor="text1"/>
                <w:szCs w:val="26"/>
                <w:lang w:val="lv-LV" w:eastAsia="lv-LV"/>
              </w:rPr>
              <w:t xml:space="preserve">ārkārtējā situācija un </w:t>
            </w:r>
            <w:r w:rsidR="000B71FB" w:rsidRPr="002E60EB">
              <w:rPr>
                <w:rFonts w:eastAsia="Times New Roman"/>
                <w:color w:val="000000" w:themeColor="text1"/>
                <w:szCs w:val="26"/>
                <w:lang w:val="lv-LV" w:eastAsia="lv-LV"/>
              </w:rPr>
              <w:t>tiek</w:t>
            </w:r>
            <w:r w:rsidR="00C77469" w:rsidRPr="002E60EB">
              <w:rPr>
                <w:rFonts w:eastAsia="Times New Roman"/>
                <w:color w:val="000000" w:themeColor="text1"/>
                <w:szCs w:val="26"/>
                <w:lang w:val="lv-LV" w:eastAsia="lv-LV"/>
              </w:rPr>
              <w:t xml:space="preserve"> turpināts</w:t>
            </w:r>
            <w:r w:rsidRPr="002E60EB">
              <w:rPr>
                <w:rFonts w:eastAsia="Times New Roman"/>
                <w:color w:val="000000" w:themeColor="text1"/>
                <w:szCs w:val="26"/>
                <w:lang w:val="lv-LV" w:eastAsia="lv-LV"/>
              </w:rPr>
              <w:t xml:space="preserve"> </w:t>
            </w:r>
            <w:r w:rsidR="000B71FB" w:rsidRPr="002E60EB">
              <w:rPr>
                <w:rFonts w:eastAsia="Times New Roman"/>
                <w:color w:val="000000" w:themeColor="text1"/>
                <w:szCs w:val="26"/>
                <w:lang w:val="lv-LV" w:eastAsia="lv-LV"/>
              </w:rPr>
              <w:t>pastiprināt d</w:t>
            </w:r>
            <w:r w:rsidRPr="002E60EB">
              <w:rPr>
                <w:rFonts w:eastAsia="Times New Roman"/>
                <w:color w:val="000000" w:themeColor="text1"/>
                <w:szCs w:val="26"/>
                <w:lang w:val="lv-LV" w:eastAsia="lv-LV"/>
              </w:rPr>
              <w:t>ažāda veida ierobežojum</w:t>
            </w:r>
            <w:r w:rsidR="00C77469" w:rsidRPr="002E60EB">
              <w:rPr>
                <w:rFonts w:eastAsia="Times New Roman"/>
                <w:color w:val="000000" w:themeColor="text1"/>
                <w:szCs w:val="26"/>
                <w:lang w:val="lv-LV" w:eastAsia="lv-LV"/>
              </w:rPr>
              <w:t>us</w:t>
            </w:r>
            <w:r w:rsidRPr="002E60EB">
              <w:rPr>
                <w:rFonts w:eastAsia="Times New Roman"/>
                <w:color w:val="000000" w:themeColor="text1"/>
                <w:szCs w:val="26"/>
                <w:lang w:val="lv-LV" w:eastAsia="lv-LV"/>
              </w:rPr>
              <w:t xml:space="preserve">, kas kopumā kavē tautsaimniecības attīstību un ekonomikas atveseļošanos, līdz ar to joprojām nepieciešams īstenot </w:t>
            </w:r>
            <w:r w:rsidR="002D36AB" w:rsidRPr="002E60EB">
              <w:rPr>
                <w:rFonts w:eastAsia="Times New Roman"/>
                <w:color w:val="000000" w:themeColor="text1"/>
                <w:szCs w:val="26"/>
                <w:lang w:val="lv-LV" w:eastAsia="lv-LV"/>
              </w:rPr>
              <w:t xml:space="preserve">atbalsta </w:t>
            </w:r>
            <w:r w:rsidRPr="002E60EB">
              <w:rPr>
                <w:rFonts w:eastAsia="Times New Roman"/>
                <w:color w:val="000000" w:themeColor="text1"/>
                <w:szCs w:val="26"/>
                <w:lang w:val="lv-LV" w:eastAsia="lv-LV"/>
              </w:rPr>
              <w:t>pasākumus Covid-19 krīzes pārvarēšanai.</w:t>
            </w:r>
            <w:r w:rsidRPr="002E60EB">
              <w:rPr>
                <w:color w:val="000000" w:themeColor="text1"/>
                <w:szCs w:val="26"/>
                <w:lang w:val="lv-LV"/>
              </w:rPr>
              <w:t xml:space="preserve"> </w:t>
            </w:r>
          </w:p>
          <w:p w14:paraId="53C998DD" w14:textId="77777777" w:rsidR="00455802" w:rsidRPr="002E60EB" w:rsidRDefault="001342EF" w:rsidP="7E8CAEB0">
            <w:pPr>
              <w:spacing w:before="120"/>
              <w:jc w:val="both"/>
              <w:rPr>
                <w:color w:val="000000" w:themeColor="text1"/>
                <w:szCs w:val="26"/>
                <w:lang w:val="lv-LV"/>
              </w:rPr>
            </w:pPr>
            <w:r w:rsidRPr="002E60EB">
              <w:rPr>
                <w:rFonts w:eastAsia="Times New Roman"/>
                <w:color w:val="000000" w:themeColor="text1"/>
                <w:szCs w:val="26"/>
                <w:lang w:val="lv-LV" w:eastAsia="lv-LV"/>
              </w:rPr>
              <w:t>Ministru kabinetā 2020.gada 10.novembrī tika apstiprināti noteikumi Nr.676 “</w:t>
            </w:r>
            <w:r w:rsidRPr="002E60EB">
              <w:rPr>
                <w:szCs w:val="26"/>
                <w:lang w:val="lv-LV"/>
              </w:rPr>
              <w:t>Noteikumi par atbalstu Covid-19 krīzes skartajiem uzņēmumiem apgrozāmo līdzekļu plūsmas nodrošināšanai</w:t>
            </w:r>
            <w:r w:rsidRPr="002E60EB">
              <w:rPr>
                <w:rFonts w:eastAsia="Times New Roman"/>
                <w:color w:val="000000" w:themeColor="text1"/>
                <w:szCs w:val="26"/>
                <w:lang w:val="lv-LV" w:eastAsia="lv-LV"/>
              </w:rPr>
              <w:t xml:space="preserve">” (turpmāk – MK Noteikumi Nr.676), nosakot </w:t>
            </w:r>
            <w:r w:rsidRPr="002E60EB">
              <w:rPr>
                <w:color w:val="000000" w:themeColor="text1"/>
                <w:szCs w:val="26"/>
                <w:lang w:val="lv-LV"/>
              </w:rPr>
              <w:t xml:space="preserve">kritērijus, pieprasīšanas un piešķiršanas kārtību, ko piemēro krīzes skartajiem nodokļu maksātājiem granta veidā </w:t>
            </w:r>
            <w:r w:rsidRPr="002E60EB">
              <w:rPr>
                <w:rFonts w:eastAsia="Times New Roman"/>
                <w:bCs/>
                <w:color w:val="000000" w:themeColor="text1"/>
                <w:szCs w:val="26"/>
                <w:lang w:val="lv-LV" w:eastAsia="lv-LV"/>
              </w:rPr>
              <w:t xml:space="preserve">apgrozāmo līdzekļu plūsmas </w:t>
            </w:r>
            <w:r w:rsidRPr="002E60EB">
              <w:rPr>
                <w:color w:val="000000" w:themeColor="text1"/>
                <w:szCs w:val="26"/>
                <w:lang w:val="lv-LV"/>
              </w:rPr>
              <w:t>kompensācijai</w:t>
            </w:r>
            <w:r w:rsidR="007921E4" w:rsidRPr="002E60EB">
              <w:rPr>
                <w:color w:val="000000" w:themeColor="text1"/>
                <w:szCs w:val="26"/>
                <w:lang w:val="lv-LV"/>
              </w:rPr>
              <w:t>.</w:t>
            </w:r>
          </w:p>
          <w:p w14:paraId="7CABC30E" w14:textId="72C53DE0" w:rsidR="0063452A" w:rsidRPr="002E60EB" w:rsidRDefault="00A53A45" w:rsidP="7E8CAEB0">
            <w:pPr>
              <w:spacing w:before="120"/>
              <w:jc w:val="both"/>
              <w:rPr>
                <w:color w:val="000000" w:themeColor="text1"/>
                <w:szCs w:val="26"/>
                <w:shd w:val="clear" w:color="auto" w:fill="FFFFFF"/>
                <w:lang w:val="lv-LV"/>
              </w:rPr>
            </w:pPr>
            <w:r w:rsidRPr="002E60EB">
              <w:rPr>
                <w:color w:val="000000" w:themeColor="text1"/>
                <w:szCs w:val="26"/>
                <w:lang w:val="lv-LV"/>
              </w:rPr>
              <w:lastRenderedPageBreak/>
              <w:t>I</w:t>
            </w:r>
            <w:r w:rsidR="007F3196" w:rsidRPr="002E60EB">
              <w:rPr>
                <w:color w:val="000000" w:themeColor="text1"/>
                <w:szCs w:val="26"/>
                <w:lang w:val="lv-LV"/>
              </w:rPr>
              <w:t>eilgušās Covid-19 krīzes rezultātā, uzņēmumi</w:t>
            </w:r>
            <w:r w:rsidR="0081057B" w:rsidRPr="002E60EB">
              <w:rPr>
                <w:color w:val="000000" w:themeColor="text1"/>
                <w:szCs w:val="26"/>
                <w:lang w:val="lv-LV"/>
              </w:rPr>
              <w:t xml:space="preserve"> </w:t>
            </w:r>
            <w:r w:rsidRPr="002E60EB">
              <w:rPr>
                <w:color w:val="000000" w:themeColor="text1"/>
                <w:szCs w:val="26"/>
                <w:lang w:val="lv-LV"/>
              </w:rPr>
              <w:t xml:space="preserve">uzrāda </w:t>
            </w:r>
            <w:r w:rsidR="0081057B" w:rsidRPr="002E60EB">
              <w:rPr>
                <w:color w:val="000000" w:themeColor="text1"/>
                <w:szCs w:val="26"/>
                <w:lang w:val="lv-LV"/>
              </w:rPr>
              <w:t>aktīv</w:t>
            </w:r>
            <w:r w:rsidRPr="002E60EB">
              <w:rPr>
                <w:color w:val="000000" w:themeColor="text1"/>
                <w:szCs w:val="26"/>
                <w:lang w:val="lv-LV"/>
              </w:rPr>
              <w:t>u</w:t>
            </w:r>
            <w:r w:rsidR="0081057B" w:rsidRPr="002E60EB">
              <w:rPr>
                <w:color w:val="000000" w:themeColor="text1"/>
                <w:szCs w:val="26"/>
                <w:lang w:val="lv-LV"/>
              </w:rPr>
              <w:t xml:space="preserve"> </w:t>
            </w:r>
            <w:r w:rsidRPr="002E60EB">
              <w:rPr>
                <w:color w:val="000000" w:themeColor="text1"/>
                <w:szCs w:val="26"/>
                <w:lang w:val="lv-LV"/>
              </w:rPr>
              <w:t xml:space="preserve">interesi turpināt </w:t>
            </w:r>
            <w:r w:rsidR="0081057B" w:rsidRPr="002E60EB">
              <w:rPr>
                <w:color w:val="000000" w:themeColor="text1"/>
                <w:szCs w:val="26"/>
                <w:lang w:val="lv-LV"/>
              </w:rPr>
              <w:t>pie</w:t>
            </w:r>
            <w:r w:rsidRPr="002E60EB">
              <w:rPr>
                <w:color w:val="000000" w:themeColor="text1"/>
                <w:szCs w:val="26"/>
                <w:lang w:val="lv-LV"/>
              </w:rPr>
              <w:t xml:space="preserve">teikties </w:t>
            </w:r>
            <w:r w:rsidR="0081057B" w:rsidRPr="002E60EB">
              <w:rPr>
                <w:color w:val="000000" w:themeColor="text1"/>
                <w:szCs w:val="26"/>
                <w:lang w:val="lv-LV"/>
              </w:rPr>
              <w:t>granta</w:t>
            </w:r>
            <w:r w:rsidRPr="002E60EB">
              <w:rPr>
                <w:color w:val="000000" w:themeColor="text1"/>
                <w:szCs w:val="26"/>
                <w:lang w:val="lv-LV"/>
              </w:rPr>
              <w:t xml:space="preserve"> atbalstam. </w:t>
            </w:r>
            <w:r w:rsidR="0F5C4089" w:rsidRPr="002E60EB">
              <w:rPr>
                <w:color w:val="000000" w:themeColor="text1"/>
                <w:szCs w:val="26"/>
                <w:lang w:val="lv-LV"/>
              </w:rPr>
              <w:t xml:space="preserve">Atbilstoši Valsts ieņēmumu dienesta datiem </w:t>
            </w:r>
            <w:r w:rsidR="77922D08" w:rsidRPr="002E60EB">
              <w:rPr>
                <w:color w:val="000000" w:themeColor="text1"/>
                <w:szCs w:val="26"/>
                <w:lang w:val="lv-LV"/>
              </w:rPr>
              <w:t>u</w:t>
            </w:r>
            <w:r w:rsidR="74C66CAA" w:rsidRPr="002E60EB">
              <w:rPr>
                <w:color w:val="000000" w:themeColor="text1"/>
                <w:szCs w:val="26"/>
                <w:lang w:val="lv-LV"/>
              </w:rPr>
              <w:t xml:space="preserve">z </w:t>
            </w:r>
            <w:r w:rsidR="0063452A" w:rsidRPr="002E60EB">
              <w:rPr>
                <w:color w:val="000000" w:themeColor="text1"/>
                <w:szCs w:val="26"/>
                <w:lang w:val="lv-LV"/>
              </w:rPr>
              <w:t xml:space="preserve"> </w:t>
            </w:r>
            <w:r w:rsidR="74C66CAA" w:rsidRPr="002E60EB">
              <w:rPr>
                <w:color w:val="000000" w:themeColor="text1"/>
                <w:szCs w:val="26"/>
                <w:lang w:val="lv-LV"/>
              </w:rPr>
              <w:t xml:space="preserve">2021.gada </w:t>
            </w:r>
            <w:r w:rsidR="00084D8A" w:rsidRPr="002E60EB">
              <w:rPr>
                <w:color w:val="000000" w:themeColor="text1"/>
                <w:szCs w:val="26"/>
                <w:lang w:val="lv-LV"/>
              </w:rPr>
              <w:t>19</w:t>
            </w:r>
            <w:r w:rsidR="74C66CAA" w:rsidRPr="002E60EB">
              <w:rPr>
                <w:color w:val="000000" w:themeColor="text1"/>
                <w:szCs w:val="26"/>
                <w:lang w:val="lv-LV"/>
              </w:rPr>
              <w:t>.</w:t>
            </w:r>
            <w:r w:rsidR="00A50500" w:rsidRPr="002E60EB">
              <w:rPr>
                <w:color w:val="000000" w:themeColor="text1"/>
                <w:szCs w:val="26"/>
                <w:lang w:val="lv-LV"/>
              </w:rPr>
              <w:t xml:space="preserve">aprīli </w:t>
            </w:r>
            <w:r w:rsidR="74C66CAA" w:rsidRPr="002E60EB">
              <w:rPr>
                <w:color w:val="000000" w:themeColor="text1"/>
                <w:szCs w:val="26"/>
                <w:lang w:val="lv-LV"/>
              </w:rPr>
              <w:t xml:space="preserve">kopā reģistrēti </w:t>
            </w:r>
            <w:r w:rsidR="00084D8A" w:rsidRPr="002E60EB">
              <w:rPr>
                <w:color w:val="000000" w:themeColor="text1"/>
                <w:szCs w:val="26"/>
                <w:lang w:val="lv-LV"/>
              </w:rPr>
              <w:t>29</w:t>
            </w:r>
            <w:r w:rsidR="00A50500" w:rsidRPr="002E60EB">
              <w:rPr>
                <w:color w:val="000000" w:themeColor="text1"/>
                <w:szCs w:val="26"/>
                <w:lang w:val="lv-LV"/>
              </w:rPr>
              <w:t xml:space="preserve"> </w:t>
            </w:r>
            <w:r w:rsidR="00084D8A" w:rsidRPr="002E60EB">
              <w:rPr>
                <w:color w:val="000000" w:themeColor="text1"/>
                <w:szCs w:val="26"/>
                <w:lang w:val="lv-LV"/>
              </w:rPr>
              <w:t>077</w:t>
            </w:r>
            <w:r w:rsidR="00A50500" w:rsidRPr="002E60EB">
              <w:rPr>
                <w:color w:val="000000" w:themeColor="text1"/>
                <w:szCs w:val="26"/>
                <w:lang w:val="lv-LV"/>
              </w:rPr>
              <w:t xml:space="preserve"> </w:t>
            </w:r>
            <w:r w:rsidR="74C66CAA" w:rsidRPr="002E60EB">
              <w:rPr>
                <w:color w:val="000000" w:themeColor="text1"/>
                <w:szCs w:val="26"/>
                <w:lang w:val="lv-LV"/>
              </w:rPr>
              <w:t xml:space="preserve">pieteikumi par kopējo atbalsta summu </w:t>
            </w:r>
            <w:r w:rsidR="00084D8A" w:rsidRPr="002E60EB">
              <w:rPr>
                <w:rFonts w:eastAsia="Times New Roman"/>
                <w:szCs w:val="26"/>
                <w:lang w:val="lv-LV" w:eastAsia="lv-LV"/>
              </w:rPr>
              <w:t>33 644 5070.62</w:t>
            </w:r>
            <w:r w:rsidR="74C66CAA" w:rsidRPr="002E60EB">
              <w:rPr>
                <w:rFonts w:eastAsia="Times New Roman"/>
                <w:szCs w:val="26"/>
                <w:lang w:val="lv-LV" w:eastAsia="lv-LV"/>
              </w:rPr>
              <w:t xml:space="preserve"> EUR.</w:t>
            </w:r>
            <w:r w:rsidR="74C66CAA" w:rsidRPr="002E60EB">
              <w:rPr>
                <w:color w:val="000000" w:themeColor="text1"/>
                <w:szCs w:val="26"/>
                <w:lang w:val="lv-LV"/>
              </w:rPr>
              <w:t xml:space="preserve"> Uz 20</w:t>
            </w:r>
            <w:r w:rsidR="6E84C392" w:rsidRPr="002E60EB">
              <w:rPr>
                <w:color w:val="000000" w:themeColor="text1"/>
                <w:szCs w:val="26"/>
                <w:lang w:val="lv-LV"/>
              </w:rPr>
              <w:t>21</w:t>
            </w:r>
            <w:r w:rsidR="74C66CAA" w:rsidRPr="002E60EB">
              <w:rPr>
                <w:color w:val="000000" w:themeColor="text1"/>
                <w:szCs w:val="26"/>
                <w:lang w:val="lv-LV"/>
              </w:rPr>
              <w:t xml:space="preserve">.gada </w:t>
            </w:r>
            <w:r w:rsidR="00084D8A" w:rsidRPr="002E60EB">
              <w:rPr>
                <w:color w:val="000000" w:themeColor="text1"/>
                <w:szCs w:val="26"/>
                <w:lang w:val="lv-LV"/>
              </w:rPr>
              <w:t>19</w:t>
            </w:r>
            <w:r w:rsidR="00A50500" w:rsidRPr="002E60EB">
              <w:rPr>
                <w:color w:val="000000" w:themeColor="text1"/>
                <w:szCs w:val="26"/>
                <w:lang w:val="lv-LV"/>
              </w:rPr>
              <w:t xml:space="preserve">.aprīli </w:t>
            </w:r>
            <w:r w:rsidR="74C66CAA" w:rsidRPr="002E60EB">
              <w:rPr>
                <w:color w:val="000000" w:themeColor="text1"/>
                <w:szCs w:val="26"/>
                <w:lang w:val="lv-LV"/>
              </w:rPr>
              <w:t xml:space="preserve">ir izmaksāti </w:t>
            </w:r>
            <w:r w:rsidR="00084D8A" w:rsidRPr="002E60EB">
              <w:rPr>
                <w:color w:val="000000" w:themeColor="text1"/>
                <w:szCs w:val="26"/>
                <w:lang w:val="lv-LV"/>
              </w:rPr>
              <w:t>16</w:t>
            </w:r>
            <w:r w:rsidR="00A50500" w:rsidRPr="002E60EB">
              <w:rPr>
                <w:color w:val="000000" w:themeColor="text1"/>
                <w:szCs w:val="26"/>
                <w:lang w:val="lv-LV"/>
              </w:rPr>
              <w:t xml:space="preserve"> </w:t>
            </w:r>
            <w:r w:rsidR="00084D8A" w:rsidRPr="002E60EB">
              <w:rPr>
                <w:color w:val="000000" w:themeColor="text1"/>
                <w:szCs w:val="26"/>
                <w:lang w:val="lv-LV"/>
              </w:rPr>
              <w:t>724</w:t>
            </w:r>
            <w:r w:rsidR="00A50500" w:rsidRPr="002E60EB">
              <w:rPr>
                <w:color w:val="000000" w:themeColor="text1"/>
                <w:szCs w:val="26"/>
                <w:lang w:val="lv-LV"/>
              </w:rPr>
              <w:t xml:space="preserve"> </w:t>
            </w:r>
            <w:r w:rsidR="74C66CAA" w:rsidRPr="002E60EB">
              <w:rPr>
                <w:color w:val="000000" w:themeColor="text1"/>
                <w:szCs w:val="26"/>
                <w:lang w:val="lv-LV"/>
              </w:rPr>
              <w:t xml:space="preserve"> granti par kopējo summu </w:t>
            </w:r>
            <w:r w:rsidR="00084D8A" w:rsidRPr="002E60EB">
              <w:rPr>
                <w:color w:val="000000" w:themeColor="text1"/>
                <w:szCs w:val="26"/>
                <w:lang w:val="lv-LV"/>
              </w:rPr>
              <w:t>195906753.11</w:t>
            </w:r>
            <w:r w:rsidR="74C66CAA" w:rsidRPr="002E60EB">
              <w:rPr>
                <w:color w:val="000000" w:themeColor="text1"/>
                <w:szCs w:val="26"/>
                <w:lang w:val="lv-LV"/>
              </w:rPr>
              <w:t xml:space="preserve"> EUR. </w:t>
            </w:r>
            <w:r w:rsidR="74C66CAA" w:rsidRPr="002E60EB">
              <w:rPr>
                <w:color w:val="000000" w:themeColor="text1"/>
                <w:szCs w:val="26"/>
                <w:shd w:val="clear" w:color="auto" w:fill="FFFFFF"/>
                <w:lang w:val="lv-LV"/>
              </w:rPr>
              <w:t xml:space="preserve">Kopā atteikti </w:t>
            </w:r>
            <w:r w:rsidR="00084D8A" w:rsidRPr="002E60EB">
              <w:rPr>
                <w:color w:val="000000" w:themeColor="text1"/>
                <w:szCs w:val="26"/>
                <w:shd w:val="clear" w:color="auto" w:fill="FFFFFF"/>
                <w:lang w:val="lv-LV"/>
              </w:rPr>
              <w:t xml:space="preserve">3 288 </w:t>
            </w:r>
            <w:r w:rsidR="74C66CAA" w:rsidRPr="002E60EB">
              <w:rPr>
                <w:color w:val="000000" w:themeColor="text1"/>
                <w:szCs w:val="26"/>
                <w:shd w:val="clear" w:color="auto" w:fill="FFFFFF"/>
                <w:lang w:val="lv-LV"/>
              </w:rPr>
              <w:t xml:space="preserve">pieteikumi par kopējo summu </w:t>
            </w:r>
            <w:r w:rsidR="00084D8A" w:rsidRPr="002E60EB">
              <w:rPr>
                <w:color w:val="000000" w:themeColor="text1"/>
                <w:szCs w:val="26"/>
                <w:shd w:val="clear" w:color="auto" w:fill="FFFFFF"/>
                <w:lang w:val="lv-LV"/>
              </w:rPr>
              <w:t>11 596 843.06</w:t>
            </w:r>
            <w:r w:rsidR="74C66CAA" w:rsidRPr="002E60EB">
              <w:rPr>
                <w:color w:val="000000" w:themeColor="text1"/>
                <w:szCs w:val="26"/>
                <w:shd w:val="clear" w:color="auto" w:fill="FFFFFF"/>
                <w:lang w:val="lv-LV"/>
              </w:rPr>
              <w:t xml:space="preserve"> EUR. </w:t>
            </w:r>
          </w:p>
          <w:p w14:paraId="68C29987" w14:textId="232329F6" w:rsidR="00B74559" w:rsidRPr="002E60EB" w:rsidRDefault="00B65C4F" w:rsidP="7E8CAEB0">
            <w:p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Identificēta problēma –  ņ</w:t>
            </w:r>
            <w:r w:rsidR="007C1F16" w:rsidRPr="002E60EB">
              <w:rPr>
                <w:rStyle w:val="eop"/>
                <w:iCs/>
                <w:color w:val="000000"/>
                <w:szCs w:val="26"/>
                <w:shd w:val="clear" w:color="auto" w:fill="FFFFFF"/>
                <w:lang w:val="lv-LV"/>
              </w:rPr>
              <w:t xml:space="preserve">emot vērā krīzes situācijas radītās </w:t>
            </w:r>
            <w:r w:rsidR="00B74559" w:rsidRPr="002E60EB">
              <w:rPr>
                <w:rStyle w:val="eop"/>
                <w:iCs/>
                <w:color w:val="000000"/>
                <w:szCs w:val="26"/>
                <w:shd w:val="clear" w:color="auto" w:fill="FFFFFF"/>
                <w:lang w:val="lv-LV"/>
              </w:rPr>
              <w:t>ilgstošās</w:t>
            </w:r>
            <w:r w:rsidR="007C1F16" w:rsidRPr="002E60EB">
              <w:rPr>
                <w:rStyle w:val="eop"/>
                <w:iCs/>
                <w:color w:val="000000"/>
                <w:szCs w:val="26"/>
                <w:shd w:val="clear" w:color="auto" w:fill="FFFFFF"/>
                <w:lang w:val="lv-LV"/>
              </w:rPr>
              <w:t xml:space="preserve"> negatīvās sekas </w:t>
            </w:r>
            <w:r w:rsidR="00B74559" w:rsidRPr="002E60EB">
              <w:rPr>
                <w:rStyle w:val="eop"/>
                <w:iCs/>
                <w:color w:val="000000"/>
                <w:szCs w:val="26"/>
                <w:shd w:val="clear" w:color="auto" w:fill="FFFFFF"/>
                <w:lang w:val="lv-LV"/>
              </w:rPr>
              <w:t>tautsaimniecībā</w:t>
            </w:r>
            <w:r w:rsidR="007C1F16" w:rsidRPr="002E60EB">
              <w:rPr>
                <w:rStyle w:val="eop"/>
                <w:iCs/>
                <w:color w:val="000000"/>
                <w:szCs w:val="26"/>
                <w:shd w:val="clear" w:color="auto" w:fill="FFFFFF"/>
                <w:lang w:val="lv-LV"/>
              </w:rPr>
              <w:t>,</w:t>
            </w:r>
            <w:r w:rsidRPr="002E60EB">
              <w:rPr>
                <w:rStyle w:val="eop"/>
                <w:iCs/>
                <w:color w:val="000000"/>
                <w:szCs w:val="26"/>
                <w:shd w:val="clear" w:color="auto" w:fill="FFFFFF"/>
                <w:lang w:val="lv-LV"/>
              </w:rPr>
              <w:t xml:space="preserve"> </w:t>
            </w:r>
            <w:r w:rsidR="00B74559" w:rsidRPr="002E60EB">
              <w:rPr>
                <w:rStyle w:val="eop"/>
                <w:iCs/>
                <w:color w:val="000000"/>
                <w:szCs w:val="26"/>
                <w:shd w:val="clear" w:color="auto" w:fill="FFFFFF"/>
                <w:lang w:val="lv-LV"/>
              </w:rPr>
              <w:t xml:space="preserve">aug Covid-19 ietekmēto uzņēmumu atbalsta pieprasījums. Minēto apliecina arī no uzņēmumiem saņemtie iesniegumi par nespēju veikt saimniecisko darbību Covid-19 krīzes ietekmes rezultātā. Tāpat identificēti vairāki problēmjautājumi ar normu piemērošanu praksē, attiecīgi nepieciešami pilnveidojumi </w:t>
            </w:r>
            <w:r w:rsidR="00B74559" w:rsidRPr="002E60EB">
              <w:rPr>
                <w:rFonts w:eastAsia="Times New Roman"/>
                <w:color w:val="000000" w:themeColor="text1"/>
                <w:szCs w:val="26"/>
                <w:lang w:val="lv-LV" w:eastAsia="lv-LV"/>
              </w:rPr>
              <w:t>MK Noteikumu Nr.676 normās.</w:t>
            </w:r>
          </w:p>
          <w:p w14:paraId="2256BC3C" w14:textId="12AC4B80" w:rsidR="00B74559" w:rsidRPr="002E60EB" w:rsidRDefault="00B74559" w:rsidP="7E8CAEB0">
            <w:p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Lai risinātu minētos jautājumus, 2021.gada 15.</w:t>
            </w:r>
            <w:r w:rsidR="00084D8A" w:rsidRPr="002E60EB">
              <w:rPr>
                <w:rStyle w:val="eop"/>
                <w:iCs/>
                <w:color w:val="000000"/>
                <w:szCs w:val="26"/>
                <w:shd w:val="clear" w:color="auto" w:fill="FFFFFF"/>
                <w:lang w:val="lv-LV"/>
              </w:rPr>
              <w:t xml:space="preserve"> un 22.</w:t>
            </w:r>
            <w:r w:rsidRPr="002E60EB">
              <w:rPr>
                <w:rStyle w:val="eop"/>
                <w:iCs/>
                <w:color w:val="000000"/>
                <w:szCs w:val="26"/>
                <w:shd w:val="clear" w:color="auto" w:fill="FFFFFF"/>
                <w:lang w:val="lv-LV"/>
              </w:rPr>
              <w:t>aprīlī sagatavotie priekšlikumi, kas iekļauti MK Noteikumu projektā, izskatīti un atbalstīti Krīzes vadības grupā</w:t>
            </w:r>
            <w:r w:rsidRPr="002E60EB">
              <w:rPr>
                <w:color w:val="000000" w:themeColor="text1"/>
                <w:szCs w:val="26"/>
                <w:lang w:val="lv-LV"/>
              </w:rPr>
              <w:t xml:space="preserve"> uzņēmējdarbības veicināšanai </w:t>
            </w:r>
            <w:r w:rsidRPr="002E60EB">
              <w:rPr>
                <w:rFonts w:eastAsia="Times New Roman"/>
                <w:color w:val="000000" w:themeColor="text1"/>
                <w:szCs w:val="26"/>
                <w:lang w:val="lv-LV"/>
              </w:rPr>
              <w:t>ietvaros, apspriežot noteikumu projektu ar nozares uzņēmējiem.</w:t>
            </w:r>
          </w:p>
          <w:p w14:paraId="555D6FA9" w14:textId="24F83744" w:rsidR="00B74559" w:rsidRPr="002E60EB" w:rsidRDefault="001830AD" w:rsidP="7E8CAEB0">
            <w:p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MK noteikumu projekts paredz</w:t>
            </w:r>
            <w:r w:rsidR="00D265F7" w:rsidRPr="002E60EB">
              <w:rPr>
                <w:rStyle w:val="eop"/>
                <w:iCs/>
                <w:color w:val="000000"/>
                <w:szCs w:val="26"/>
                <w:shd w:val="clear" w:color="auto" w:fill="FFFFFF"/>
                <w:lang w:val="lv-LV"/>
              </w:rPr>
              <w:t xml:space="preserve"> šādas izmaiņas</w:t>
            </w:r>
            <w:r w:rsidR="00B74559" w:rsidRPr="002E60EB">
              <w:rPr>
                <w:rStyle w:val="eop"/>
                <w:iCs/>
                <w:color w:val="000000"/>
                <w:szCs w:val="26"/>
                <w:shd w:val="clear" w:color="auto" w:fill="FFFFFF"/>
                <w:lang w:val="lv-LV"/>
              </w:rPr>
              <w:t>:</w:t>
            </w:r>
          </w:p>
          <w:p w14:paraId="42799501" w14:textId="396C0854" w:rsidR="00D730D9" w:rsidRPr="002E60EB" w:rsidRDefault="00D730D9" w:rsidP="00D265F7">
            <w:pPr>
              <w:pStyle w:val="ListParagraph"/>
              <w:numPr>
                <w:ilvl w:val="0"/>
                <w:numId w:val="36"/>
              </w:num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At</w:t>
            </w:r>
            <w:r w:rsidR="00D90616" w:rsidRPr="002E60EB">
              <w:rPr>
                <w:rStyle w:val="eop"/>
                <w:iCs/>
                <w:color w:val="000000"/>
                <w:szCs w:val="26"/>
                <w:shd w:val="clear" w:color="auto" w:fill="FFFFFF"/>
                <w:lang w:val="lv-LV"/>
              </w:rPr>
              <w:t xml:space="preserve">balsta </w:t>
            </w:r>
            <w:r w:rsidR="008D3C66" w:rsidRPr="002E60EB">
              <w:rPr>
                <w:rStyle w:val="eop"/>
                <w:iCs/>
                <w:color w:val="000000"/>
                <w:szCs w:val="26"/>
                <w:shd w:val="clear" w:color="auto" w:fill="FFFFFF"/>
                <w:lang w:val="lv-LV"/>
              </w:rPr>
              <w:t>kvalifikācijas kritērij</w:t>
            </w:r>
            <w:r w:rsidR="00976B6B" w:rsidRPr="002E60EB">
              <w:rPr>
                <w:rStyle w:val="eop"/>
                <w:iCs/>
                <w:color w:val="000000"/>
                <w:szCs w:val="26"/>
                <w:shd w:val="clear" w:color="auto" w:fill="FFFFFF"/>
                <w:lang w:val="lv-LV"/>
              </w:rPr>
              <w:t>u un atbalsta izmantojuma kārtības</w:t>
            </w:r>
            <w:r w:rsidR="008D3C66" w:rsidRPr="002E60EB">
              <w:rPr>
                <w:rStyle w:val="eop"/>
                <w:iCs/>
                <w:color w:val="000000"/>
                <w:szCs w:val="26"/>
                <w:shd w:val="clear" w:color="auto" w:fill="FFFFFF"/>
                <w:lang w:val="lv-LV"/>
              </w:rPr>
              <w:t xml:space="preserve"> </w:t>
            </w:r>
            <w:r w:rsidR="000B6DEC" w:rsidRPr="002E60EB">
              <w:rPr>
                <w:rStyle w:val="eop"/>
                <w:iCs/>
                <w:color w:val="000000"/>
                <w:szCs w:val="26"/>
                <w:shd w:val="clear" w:color="auto" w:fill="FFFFFF"/>
                <w:lang w:val="lv-LV"/>
              </w:rPr>
              <w:t>precizēšana</w:t>
            </w:r>
            <w:r w:rsidR="00881A2E" w:rsidRPr="002E60EB">
              <w:rPr>
                <w:rStyle w:val="eop"/>
                <w:iCs/>
                <w:color w:val="000000"/>
                <w:szCs w:val="26"/>
                <w:shd w:val="clear" w:color="auto" w:fill="FFFFFF"/>
                <w:lang w:val="lv-LV"/>
              </w:rPr>
              <w:t xml:space="preserve"> </w:t>
            </w:r>
          </w:p>
          <w:p w14:paraId="3FA4CDE5" w14:textId="493C5698" w:rsidR="00D730D9" w:rsidRPr="002E60EB" w:rsidRDefault="008A1BCC" w:rsidP="00881A2E">
            <w:p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 xml:space="preserve">Lai </w:t>
            </w:r>
            <w:r w:rsidR="002A57AD" w:rsidRPr="002E60EB">
              <w:rPr>
                <w:rStyle w:val="eop"/>
                <w:iCs/>
                <w:color w:val="000000"/>
                <w:szCs w:val="26"/>
                <w:shd w:val="clear" w:color="auto" w:fill="FFFFFF"/>
                <w:lang w:val="lv-LV"/>
              </w:rPr>
              <w:t xml:space="preserve">nodrošinātu </w:t>
            </w:r>
            <w:r w:rsidR="00CB7C97" w:rsidRPr="002E60EB">
              <w:rPr>
                <w:rStyle w:val="eop"/>
                <w:iCs/>
                <w:color w:val="000000"/>
                <w:szCs w:val="26"/>
                <w:shd w:val="clear" w:color="auto" w:fill="FFFFFF"/>
                <w:lang w:val="lv-LV"/>
              </w:rPr>
              <w:t xml:space="preserve">atbalstu tiem uzņēmumiem, kuru saimnieciskā darbība krīzes apstākļos ir ietekmēta </w:t>
            </w:r>
            <w:r w:rsidR="001561B4" w:rsidRPr="002E60EB">
              <w:rPr>
                <w:rStyle w:val="eop"/>
                <w:iCs/>
                <w:color w:val="000000"/>
                <w:szCs w:val="26"/>
                <w:shd w:val="clear" w:color="auto" w:fill="FFFFFF"/>
                <w:lang w:val="lv-LV"/>
              </w:rPr>
              <w:t xml:space="preserve">izteikti </w:t>
            </w:r>
            <w:r w:rsidR="00CB7C97" w:rsidRPr="002E60EB">
              <w:rPr>
                <w:rStyle w:val="eop"/>
                <w:iCs/>
                <w:color w:val="000000"/>
                <w:szCs w:val="26"/>
                <w:shd w:val="clear" w:color="auto" w:fill="FFFFFF"/>
                <w:lang w:val="lv-LV"/>
              </w:rPr>
              <w:t>negatīvi</w:t>
            </w:r>
            <w:r w:rsidR="00BA511F" w:rsidRPr="002E60EB">
              <w:rPr>
                <w:rStyle w:val="eop"/>
                <w:iCs/>
                <w:color w:val="000000"/>
                <w:szCs w:val="26"/>
                <w:shd w:val="clear" w:color="auto" w:fill="FFFFFF"/>
                <w:lang w:val="lv-LV"/>
              </w:rPr>
              <w:t xml:space="preserve"> </w:t>
            </w:r>
            <w:r w:rsidR="00BA511F" w:rsidRPr="002E60EB">
              <w:rPr>
                <w:rStyle w:val="eop"/>
                <w:iCs/>
                <w:color w:val="000000"/>
                <w:shd w:val="clear" w:color="auto" w:fill="FFFFFF"/>
                <w:lang w:val="lv-LV"/>
              </w:rPr>
              <w:t>un novērstu dažādo interpretāciju par</w:t>
            </w:r>
            <w:r w:rsidR="00594930" w:rsidRPr="002E60EB">
              <w:rPr>
                <w:rStyle w:val="eop"/>
                <w:iCs/>
                <w:color w:val="000000"/>
                <w:shd w:val="clear" w:color="auto" w:fill="FFFFFF"/>
                <w:lang w:val="lv-LV"/>
              </w:rPr>
              <w:t xml:space="preserve"> </w:t>
            </w:r>
            <w:r w:rsidR="00D52F38" w:rsidRPr="002E60EB">
              <w:rPr>
                <w:rStyle w:val="eop"/>
                <w:iCs/>
                <w:color w:val="000000"/>
                <w:shd w:val="clear" w:color="auto" w:fill="FFFFFF"/>
                <w:lang w:val="lv-LV"/>
              </w:rPr>
              <w:t>apgrozījumā ieskaitām</w:t>
            </w:r>
            <w:r w:rsidR="002910F6" w:rsidRPr="002E60EB">
              <w:rPr>
                <w:rStyle w:val="eop"/>
                <w:iCs/>
                <w:color w:val="000000"/>
                <w:shd w:val="clear" w:color="auto" w:fill="FFFFFF"/>
                <w:lang w:val="lv-LV"/>
              </w:rPr>
              <w:t>ajiem</w:t>
            </w:r>
            <w:r w:rsidR="00D52F38" w:rsidRPr="002E60EB">
              <w:rPr>
                <w:rStyle w:val="eop"/>
                <w:iCs/>
                <w:color w:val="000000"/>
                <w:shd w:val="clear" w:color="auto" w:fill="FFFFFF"/>
                <w:lang w:val="lv-LV"/>
              </w:rPr>
              <w:t xml:space="preserve"> </w:t>
            </w:r>
            <w:r w:rsidR="002910F6" w:rsidRPr="002E60EB">
              <w:rPr>
                <w:rStyle w:val="eop"/>
                <w:iCs/>
                <w:color w:val="000000"/>
                <w:shd w:val="clear" w:color="auto" w:fill="FFFFFF"/>
                <w:lang w:val="lv-LV"/>
              </w:rPr>
              <w:t>līdzekļiem</w:t>
            </w:r>
            <w:r w:rsidR="00CB7C97" w:rsidRPr="002E60EB">
              <w:rPr>
                <w:rStyle w:val="eop"/>
                <w:iCs/>
                <w:color w:val="000000"/>
                <w:szCs w:val="26"/>
                <w:shd w:val="clear" w:color="auto" w:fill="FFFFFF"/>
                <w:lang w:val="lv-LV"/>
              </w:rPr>
              <w:t xml:space="preserve">, </w:t>
            </w:r>
            <w:r w:rsidR="00957AD4" w:rsidRPr="002E60EB">
              <w:rPr>
                <w:rStyle w:val="eop"/>
                <w:iCs/>
                <w:color w:val="000000"/>
                <w:szCs w:val="26"/>
                <w:shd w:val="clear" w:color="auto" w:fill="FFFFFF"/>
                <w:lang w:val="lv-LV"/>
              </w:rPr>
              <w:t>MK no</w:t>
            </w:r>
            <w:r w:rsidR="009D2ADE" w:rsidRPr="002E60EB">
              <w:rPr>
                <w:rStyle w:val="eop"/>
                <w:iCs/>
                <w:color w:val="000000"/>
                <w:szCs w:val="26"/>
                <w:shd w:val="clear" w:color="auto" w:fill="FFFFFF"/>
                <w:lang w:val="lv-LV"/>
              </w:rPr>
              <w:t>t</w:t>
            </w:r>
            <w:r w:rsidR="00957AD4" w:rsidRPr="002E60EB">
              <w:rPr>
                <w:rStyle w:val="eop"/>
                <w:iCs/>
                <w:color w:val="000000"/>
                <w:szCs w:val="26"/>
                <w:shd w:val="clear" w:color="auto" w:fill="FFFFFF"/>
                <w:lang w:val="lv-LV"/>
              </w:rPr>
              <w:t>eikumu projekts precizē, ka</w:t>
            </w:r>
            <w:r w:rsidR="007B1A28" w:rsidRPr="002E60EB">
              <w:rPr>
                <w:rStyle w:val="eop"/>
                <w:iCs/>
                <w:color w:val="000000"/>
                <w:szCs w:val="26"/>
                <w:shd w:val="clear" w:color="auto" w:fill="FFFFFF"/>
                <w:lang w:val="lv-LV"/>
              </w:rPr>
              <w:t>,</w:t>
            </w:r>
            <w:r w:rsidR="00957AD4" w:rsidRPr="002E60EB">
              <w:rPr>
                <w:rStyle w:val="eop"/>
                <w:iCs/>
                <w:color w:val="000000"/>
                <w:szCs w:val="26"/>
                <w:shd w:val="clear" w:color="auto" w:fill="FFFFFF"/>
                <w:lang w:val="lv-LV"/>
              </w:rPr>
              <w:t xml:space="preserve"> </w:t>
            </w:r>
            <w:r w:rsidR="00241698" w:rsidRPr="002E60EB">
              <w:rPr>
                <w:rStyle w:val="eop"/>
                <w:iCs/>
                <w:color w:val="000000"/>
                <w:szCs w:val="26"/>
                <w:shd w:val="clear" w:color="auto" w:fill="FFFFFF"/>
                <w:lang w:val="lv-LV"/>
              </w:rPr>
              <w:t>a</w:t>
            </w:r>
            <w:r w:rsidRPr="002E60EB">
              <w:rPr>
                <w:rStyle w:val="eop"/>
                <w:iCs/>
                <w:color w:val="000000"/>
                <w:szCs w:val="26"/>
                <w:shd w:val="clear" w:color="auto" w:fill="FFFFFF"/>
                <w:lang w:val="lv-LV"/>
              </w:rPr>
              <w:t xml:space="preserve">prēķinot </w:t>
            </w:r>
            <w:r w:rsidR="00470180" w:rsidRPr="002E60EB">
              <w:rPr>
                <w:rFonts w:eastAsia="Times New Roman"/>
                <w:color w:val="000000" w:themeColor="text1"/>
                <w:szCs w:val="26"/>
                <w:lang w:val="lv-LV" w:eastAsia="lv-LV"/>
              </w:rPr>
              <w:t>MK Noteikumu Nr.676</w:t>
            </w:r>
            <w:r w:rsidR="00E72B4B" w:rsidRPr="002E60EB">
              <w:rPr>
                <w:rFonts w:eastAsia="Times New Roman"/>
                <w:color w:val="000000" w:themeColor="text1"/>
                <w:szCs w:val="26"/>
                <w:lang w:val="lv-LV" w:eastAsia="lv-LV"/>
              </w:rPr>
              <w:t xml:space="preserve"> </w:t>
            </w:r>
            <w:r w:rsidRPr="002E60EB">
              <w:rPr>
                <w:rStyle w:val="eop"/>
                <w:iCs/>
                <w:color w:val="000000"/>
                <w:szCs w:val="26"/>
                <w:shd w:val="clear" w:color="auto" w:fill="FFFFFF"/>
                <w:lang w:val="lv-LV"/>
              </w:rPr>
              <w:t xml:space="preserve">4.2.apakšpunktā noteikto kritumu, ņem vērā </w:t>
            </w:r>
            <w:r w:rsidR="001561B4" w:rsidRPr="002E60EB">
              <w:rPr>
                <w:rStyle w:val="eop"/>
                <w:iCs/>
                <w:color w:val="000000"/>
                <w:szCs w:val="26"/>
                <w:shd w:val="clear" w:color="auto" w:fill="FFFFFF"/>
                <w:lang w:val="lv-LV"/>
              </w:rPr>
              <w:t xml:space="preserve">tikai </w:t>
            </w:r>
            <w:r w:rsidRPr="002E60EB">
              <w:rPr>
                <w:rStyle w:val="eop"/>
                <w:iCs/>
                <w:color w:val="000000"/>
                <w:szCs w:val="26"/>
                <w:shd w:val="clear" w:color="auto" w:fill="FFFFFF"/>
                <w:lang w:val="lv-LV"/>
              </w:rPr>
              <w:t>apgrozījumu no saimnieciskās darbības</w:t>
            </w:r>
            <w:r w:rsidR="006832FD" w:rsidRPr="002E60EB">
              <w:rPr>
                <w:rStyle w:val="eop"/>
                <w:iCs/>
                <w:color w:val="000000"/>
                <w:szCs w:val="26"/>
                <w:shd w:val="clear" w:color="auto" w:fill="FFFFFF"/>
                <w:lang w:val="lv-LV"/>
              </w:rPr>
              <w:t xml:space="preserve"> (t.i., </w:t>
            </w:r>
            <w:r w:rsidR="006832FD" w:rsidRPr="002E60EB">
              <w:rPr>
                <w:szCs w:val="26"/>
                <w:lang w:val="lv-LV" w:eastAsia="lv-LV"/>
              </w:rPr>
              <w:t xml:space="preserve">pārējos saimnieciskās darbības ieņēmumos </w:t>
            </w:r>
            <w:r w:rsidR="00084D8A" w:rsidRPr="002E60EB">
              <w:rPr>
                <w:szCs w:val="26"/>
                <w:lang w:val="lv-LV" w:eastAsia="lv-LV"/>
              </w:rPr>
              <w:t>n</w:t>
            </w:r>
            <w:r w:rsidR="00084D8A" w:rsidRPr="002E60EB">
              <w:rPr>
                <w:lang w:val="lv-LV" w:eastAsia="lv-LV"/>
              </w:rPr>
              <w:t>e</w:t>
            </w:r>
            <w:r w:rsidR="006832FD" w:rsidRPr="002E60EB">
              <w:rPr>
                <w:szCs w:val="26"/>
                <w:lang w:val="lv-LV" w:eastAsia="lv-LV"/>
              </w:rPr>
              <w:t xml:space="preserve">ieskaita saņemto finanšu palīdzības vai finansiālo atbalstu, tādējādi secināms, ka uzņēmumu saņemtie ziedojumi, dotācijas un valsts atbalsti </w:t>
            </w:r>
            <w:r w:rsidR="00084D8A" w:rsidRPr="002E60EB">
              <w:rPr>
                <w:szCs w:val="26"/>
                <w:lang w:val="lv-LV" w:eastAsia="lv-LV"/>
              </w:rPr>
              <w:t>n</w:t>
            </w:r>
            <w:r w:rsidR="00084D8A" w:rsidRPr="002E60EB">
              <w:rPr>
                <w:lang w:val="lv-LV" w:eastAsia="lv-LV"/>
              </w:rPr>
              <w:t>av</w:t>
            </w:r>
            <w:r w:rsidR="006832FD" w:rsidRPr="002E60EB">
              <w:rPr>
                <w:szCs w:val="26"/>
                <w:lang w:val="lv-LV" w:eastAsia="lv-LV"/>
              </w:rPr>
              <w:t xml:space="preserve"> jāskaita apgrozījumā</w:t>
            </w:r>
            <w:r w:rsidR="006832FD" w:rsidRPr="002E60EB">
              <w:rPr>
                <w:rFonts w:ascii="Calibri Light" w:hAnsi="Calibri Light" w:cs="Calibri Light"/>
                <w:sz w:val="24"/>
                <w:szCs w:val="24"/>
                <w:lang w:val="lv-LV" w:eastAsia="lv-LV"/>
              </w:rPr>
              <w:t>)</w:t>
            </w:r>
            <w:r w:rsidR="00084D8A" w:rsidRPr="002E60EB">
              <w:rPr>
                <w:rFonts w:ascii="Calibri Light" w:hAnsi="Calibri Light" w:cs="Calibri Light"/>
                <w:sz w:val="24"/>
                <w:szCs w:val="24"/>
                <w:lang w:val="lv-LV" w:eastAsia="lv-LV"/>
              </w:rPr>
              <w:t>.</w:t>
            </w:r>
          </w:p>
          <w:p w14:paraId="3A9F4DB1" w14:textId="3B21EE14" w:rsidR="00DD1A7A" w:rsidRPr="002E60EB" w:rsidRDefault="0098544B" w:rsidP="002E60EB">
            <w:pPr>
              <w:pStyle w:val="NormalWeb"/>
              <w:spacing w:before="0" w:beforeAutospacing="0" w:after="0" w:afterAutospacing="0"/>
              <w:ind w:firstLine="567"/>
              <w:jc w:val="both"/>
              <w:rPr>
                <w:rStyle w:val="eop"/>
                <w:iCs/>
                <w:color w:val="000000" w:themeColor="text1"/>
                <w:szCs w:val="26"/>
                <w:shd w:val="clear" w:color="auto" w:fill="FFFFFF"/>
              </w:rPr>
            </w:pPr>
            <w:r w:rsidRPr="002E60EB">
              <w:rPr>
                <w:rStyle w:val="eop"/>
                <w:iCs/>
                <w:color w:val="000000" w:themeColor="text1"/>
                <w:szCs w:val="26"/>
                <w:shd w:val="clear" w:color="auto" w:fill="FFFFFF"/>
              </w:rPr>
              <w:t>T</w:t>
            </w:r>
            <w:r w:rsidR="00511AC3" w:rsidRPr="002E60EB">
              <w:rPr>
                <w:rStyle w:val="eop"/>
                <w:iCs/>
                <w:color w:val="000000" w:themeColor="text1"/>
                <w:szCs w:val="26"/>
                <w:shd w:val="clear" w:color="auto" w:fill="FFFFFF"/>
              </w:rPr>
              <w:t>āpat</w:t>
            </w:r>
            <w:r w:rsidR="00D41E61" w:rsidRPr="002E60EB">
              <w:rPr>
                <w:rStyle w:val="eop"/>
                <w:iCs/>
                <w:color w:val="000000" w:themeColor="text1"/>
                <w:szCs w:val="26"/>
                <w:shd w:val="clear" w:color="auto" w:fill="FFFFFF"/>
              </w:rPr>
              <w:t xml:space="preserve"> MK Noteikumu </w:t>
            </w:r>
            <w:r w:rsidR="00C05F62" w:rsidRPr="002E60EB">
              <w:rPr>
                <w:rStyle w:val="eop"/>
                <w:iCs/>
                <w:color w:val="000000" w:themeColor="text1"/>
                <w:szCs w:val="26"/>
                <w:shd w:val="clear" w:color="auto" w:fill="FFFFFF"/>
              </w:rPr>
              <w:t>projekt</w:t>
            </w:r>
            <w:r w:rsidR="00084D8A" w:rsidRPr="002E60EB">
              <w:rPr>
                <w:rStyle w:val="eop"/>
                <w:iCs/>
                <w:color w:val="000000" w:themeColor="text1"/>
                <w:szCs w:val="26"/>
                <w:shd w:val="clear" w:color="auto" w:fill="FFFFFF"/>
              </w:rPr>
              <w:t>s</w:t>
            </w:r>
            <w:r w:rsidR="00A571E3" w:rsidRPr="002E60EB">
              <w:rPr>
                <w:rStyle w:val="eop"/>
                <w:iCs/>
                <w:color w:val="000000" w:themeColor="text1"/>
                <w:szCs w:val="26"/>
                <w:shd w:val="clear" w:color="auto" w:fill="FFFFFF"/>
              </w:rPr>
              <w:t xml:space="preserve"> </w:t>
            </w:r>
            <w:r w:rsidR="00C05F62" w:rsidRPr="002E60EB">
              <w:rPr>
                <w:rStyle w:val="eop"/>
                <w:iCs/>
                <w:color w:val="000000" w:themeColor="text1"/>
                <w:szCs w:val="26"/>
                <w:shd w:val="clear" w:color="auto" w:fill="FFFFFF"/>
              </w:rPr>
              <w:t>paredz</w:t>
            </w:r>
            <w:r w:rsidR="00C84216" w:rsidRPr="002E60EB">
              <w:rPr>
                <w:rStyle w:val="eop"/>
                <w:iCs/>
                <w:color w:val="000000" w:themeColor="text1"/>
                <w:szCs w:val="26"/>
                <w:shd w:val="clear" w:color="auto" w:fill="FFFFFF"/>
              </w:rPr>
              <w:t xml:space="preserve"> precizēt</w:t>
            </w:r>
            <w:r w:rsidR="00753293" w:rsidRPr="002E60EB">
              <w:rPr>
                <w:rStyle w:val="eop"/>
                <w:iCs/>
                <w:color w:val="000000" w:themeColor="text1"/>
                <w:szCs w:val="26"/>
                <w:shd w:val="clear" w:color="auto" w:fill="FFFFFF"/>
              </w:rPr>
              <w:t xml:space="preserve"> a</w:t>
            </w:r>
            <w:r w:rsidR="00C05F62" w:rsidRPr="002E60EB">
              <w:rPr>
                <w:rStyle w:val="eop"/>
                <w:iCs/>
                <w:color w:val="000000" w:themeColor="text1"/>
                <w:szCs w:val="26"/>
                <w:shd w:val="clear" w:color="auto" w:fill="FFFFFF"/>
              </w:rPr>
              <w:t>t</w:t>
            </w:r>
            <w:r w:rsidR="00753293" w:rsidRPr="002E60EB">
              <w:rPr>
                <w:rStyle w:val="eop"/>
                <w:iCs/>
                <w:color w:val="000000" w:themeColor="text1"/>
                <w:szCs w:val="26"/>
                <w:shd w:val="clear" w:color="auto" w:fill="FFFFFF"/>
              </w:rPr>
              <w:t>b</w:t>
            </w:r>
            <w:r w:rsidR="00C05F62" w:rsidRPr="002E60EB">
              <w:rPr>
                <w:rStyle w:val="eop"/>
                <w:iCs/>
                <w:color w:val="000000" w:themeColor="text1"/>
                <w:szCs w:val="26"/>
                <w:shd w:val="clear" w:color="auto" w:fill="FFFFFF"/>
              </w:rPr>
              <w:t>a</w:t>
            </w:r>
            <w:r w:rsidR="00753293" w:rsidRPr="002E60EB">
              <w:rPr>
                <w:rStyle w:val="eop"/>
                <w:iCs/>
                <w:color w:val="000000" w:themeColor="text1"/>
                <w:szCs w:val="26"/>
                <w:shd w:val="clear" w:color="auto" w:fill="FFFFFF"/>
              </w:rPr>
              <w:t>lst</w:t>
            </w:r>
            <w:r w:rsidR="00C05F62" w:rsidRPr="002E60EB">
              <w:rPr>
                <w:rStyle w:val="eop"/>
                <w:iCs/>
                <w:color w:val="000000" w:themeColor="text1"/>
                <w:szCs w:val="26"/>
                <w:shd w:val="clear" w:color="auto" w:fill="FFFFFF"/>
              </w:rPr>
              <w:t>a</w:t>
            </w:r>
            <w:r w:rsidR="00753293" w:rsidRPr="002E60EB">
              <w:rPr>
                <w:rStyle w:val="eop"/>
                <w:iCs/>
                <w:color w:val="000000" w:themeColor="text1"/>
                <w:szCs w:val="26"/>
                <w:shd w:val="clear" w:color="auto" w:fill="FFFFFF"/>
              </w:rPr>
              <w:t xml:space="preserve"> </w:t>
            </w:r>
            <w:r w:rsidR="0035210C" w:rsidRPr="002E60EB">
              <w:rPr>
                <w:rStyle w:val="eop"/>
                <w:iCs/>
                <w:color w:val="000000" w:themeColor="text1"/>
                <w:szCs w:val="26"/>
                <w:shd w:val="clear" w:color="auto" w:fill="FFFFFF"/>
              </w:rPr>
              <w:t>apmēra</w:t>
            </w:r>
            <w:r w:rsidR="00753293" w:rsidRPr="002E60EB">
              <w:rPr>
                <w:rStyle w:val="eop"/>
                <w:iCs/>
                <w:color w:val="000000" w:themeColor="text1"/>
                <w:szCs w:val="26"/>
                <w:shd w:val="clear" w:color="auto" w:fill="FFFFFF"/>
              </w:rPr>
              <w:t xml:space="preserve"> normas būtību, </w:t>
            </w:r>
            <w:r w:rsidR="00616B26" w:rsidRPr="002E60EB">
              <w:rPr>
                <w:rStyle w:val="eop"/>
                <w:iCs/>
                <w:color w:val="000000" w:themeColor="text1"/>
                <w:szCs w:val="26"/>
                <w:shd w:val="clear" w:color="auto" w:fill="FFFFFF"/>
              </w:rPr>
              <w:t>-</w:t>
            </w:r>
            <w:r w:rsidR="004E0004" w:rsidRPr="002E60EB">
              <w:rPr>
                <w:rStyle w:val="eop"/>
                <w:iCs/>
                <w:color w:val="000000" w:themeColor="text1"/>
                <w:szCs w:val="26"/>
                <w:shd w:val="clear" w:color="auto" w:fill="FFFFFF"/>
              </w:rPr>
              <w:t xml:space="preserve"> </w:t>
            </w:r>
            <w:r w:rsidR="00753293" w:rsidRPr="002E60EB">
              <w:rPr>
                <w:rStyle w:val="eop"/>
                <w:iCs/>
                <w:color w:val="000000" w:themeColor="text1"/>
                <w:szCs w:val="26"/>
                <w:shd w:val="clear" w:color="auto" w:fill="FFFFFF"/>
              </w:rPr>
              <w:t>tiek skaidrots</w:t>
            </w:r>
            <w:r w:rsidR="004E0004" w:rsidRPr="002E60EB">
              <w:rPr>
                <w:rStyle w:val="eop"/>
                <w:iCs/>
                <w:color w:val="000000" w:themeColor="text1"/>
                <w:szCs w:val="26"/>
                <w:shd w:val="clear" w:color="auto" w:fill="FFFFFF"/>
              </w:rPr>
              <w:t xml:space="preserve">, ka </w:t>
            </w:r>
            <w:r w:rsidR="009D4BD7" w:rsidRPr="002E60EB">
              <w:rPr>
                <w:rStyle w:val="eop"/>
                <w:iCs/>
                <w:color w:val="000000" w:themeColor="text1"/>
                <w:szCs w:val="26"/>
                <w:shd w:val="clear" w:color="auto" w:fill="FFFFFF"/>
              </w:rPr>
              <w:t xml:space="preserve">komersantam piešķiramā atbalsta apjoms nedrīkst pārsniegt </w:t>
            </w:r>
            <w:r w:rsidR="001C22F7" w:rsidRPr="002E60EB">
              <w:rPr>
                <w:rStyle w:val="eop"/>
                <w:iCs/>
                <w:color w:val="000000" w:themeColor="text1"/>
                <w:szCs w:val="26"/>
                <w:shd w:val="clear" w:color="auto" w:fill="FFFFFF"/>
              </w:rPr>
              <w:t>apgrozījuma kr</w:t>
            </w:r>
            <w:r w:rsidR="001C22F7" w:rsidRPr="002E60EB">
              <w:rPr>
                <w:rStyle w:val="eop"/>
                <w:color w:val="000000" w:themeColor="text1"/>
                <w:szCs w:val="26"/>
                <w:shd w:val="clear" w:color="auto" w:fill="FFFFFF"/>
              </w:rPr>
              <w:t>itumu</w:t>
            </w:r>
            <w:r w:rsidR="00013A59" w:rsidRPr="002E60EB">
              <w:rPr>
                <w:rStyle w:val="eop"/>
                <w:iCs/>
                <w:color w:val="000000" w:themeColor="text1"/>
                <w:szCs w:val="26"/>
                <w:shd w:val="clear" w:color="auto" w:fill="FFFFFF"/>
              </w:rPr>
              <w:t xml:space="preserve">, kas ir </w:t>
            </w:r>
            <w:r w:rsidR="0044651A" w:rsidRPr="002E60EB">
              <w:rPr>
                <w:rStyle w:val="eop"/>
                <w:iCs/>
                <w:color w:val="000000" w:themeColor="text1"/>
                <w:szCs w:val="26"/>
                <w:shd w:val="clear" w:color="auto" w:fill="FFFFFF"/>
              </w:rPr>
              <w:t xml:space="preserve">radies </w:t>
            </w:r>
            <w:r w:rsidR="00013A59" w:rsidRPr="002E60EB">
              <w:rPr>
                <w:rStyle w:val="eop"/>
                <w:iCs/>
                <w:color w:val="000000" w:themeColor="text1"/>
                <w:szCs w:val="26"/>
                <w:shd w:val="clear" w:color="auto" w:fill="FFFFFF"/>
              </w:rPr>
              <w:t>uzņēmumam</w:t>
            </w:r>
            <w:r w:rsidR="00310E18" w:rsidRPr="002E60EB">
              <w:rPr>
                <w:rStyle w:val="eop"/>
                <w:iCs/>
                <w:color w:val="000000" w:themeColor="text1"/>
                <w:szCs w:val="26"/>
                <w:shd w:val="clear" w:color="auto" w:fill="FFFFFF"/>
              </w:rPr>
              <w:t xml:space="preserve"> </w:t>
            </w:r>
            <w:r w:rsidR="006E6949" w:rsidRPr="002E60EB">
              <w:rPr>
                <w:rStyle w:val="eop"/>
                <w:iCs/>
                <w:color w:val="000000" w:themeColor="text1"/>
                <w:szCs w:val="26"/>
                <w:shd w:val="clear" w:color="auto" w:fill="FFFFFF"/>
              </w:rPr>
              <w:t>t.i. a</w:t>
            </w:r>
            <w:r w:rsidR="006E6949" w:rsidRPr="002E60EB">
              <w:rPr>
                <w:color w:val="000000" w:themeColor="text1"/>
                <w:szCs w:val="26"/>
              </w:rPr>
              <w:t xml:space="preserve">tbalsts </w:t>
            </w:r>
            <w:r w:rsidR="00E72B4B" w:rsidRPr="002E60EB">
              <w:rPr>
                <w:color w:val="000000" w:themeColor="text1"/>
                <w:szCs w:val="26"/>
              </w:rPr>
              <w:t>MK Noteikumu Nr.676</w:t>
            </w:r>
            <w:r w:rsidR="006E6949" w:rsidRPr="002E60EB">
              <w:rPr>
                <w:color w:val="000000" w:themeColor="text1"/>
                <w:szCs w:val="26"/>
              </w:rPr>
              <w:t xml:space="preserve"> 6. un 7. punktā</w:t>
            </w:r>
            <w:r w:rsidR="006E6949" w:rsidRPr="002E60EB">
              <w:rPr>
                <w:rStyle w:val="Hyperlink"/>
                <w:color w:val="000000" w:themeColor="text1"/>
                <w:szCs w:val="26"/>
                <w:u w:val="none"/>
              </w:rPr>
              <w:t xml:space="preserve"> nepārsniedz </w:t>
            </w:r>
            <w:r w:rsidR="00084D8A" w:rsidRPr="002E60EB">
              <w:rPr>
                <w:color w:val="000000" w:themeColor="text1"/>
                <w:sz w:val="26"/>
                <w:szCs w:val="26"/>
              </w:rPr>
              <w:t>apgrozījuma  kritumu</w:t>
            </w:r>
            <w:r w:rsidR="00084D8A" w:rsidRPr="002E60EB">
              <w:rPr>
                <w:color w:val="000000" w:themeColor="text1"/>
                <w:sz w:val="26"/>
                <w:szCs w:val="26"/>
                <w:shd w:val="clear" w:color="auto" w:fill="FFFFFF"/>
              </w:rPr>
              <w:t xml:space="preserve"> 2021.gada maijā</w:t>
            </w:r>
            <w:r w:rsidR="002E60EB" w:rsidRPr="002E60EB">
              <w:rPr>
                <w:color w:val="000000" w:themeColor="text1"/>
                <w:sz w:val="26"/>
                <w:szCs w:val="26"/>
              </w:rPr>
              <w:t xml:space="preserve">, </w:t>
            </w:r>
            <w:r w:rsidR="00084D8A" w:rsidRPr="002E60EB">
              <w:rPr>
                <w:rStyle w:val="Hyperlink"/>
                <w:color w:val="000000" w:themeColor="text1"/>
                <w:sz w:val="26"/>
                <w:szCs w:val="26"/>
                <w:u w:val="none"/>
              </w:rPr>
              <w:t xml:space="preserve">salīdzinot ar apgrozījumu </w:t>
            </w:r>
            <w:r w:rsidR="00084D8A" w:rsidRPr="002E60EB">
              <w:rPr>
                <w:color w:val="000000" w:themeColor="text1"/>
                <w:sz w:val="26"/>
                <w:szCs w:val="26"/>
              </w:rPr>
              <w:t>2019.</w:t>
            </w:r>
            <w:r w:rsidR="006501CB">
              <w:rPr>
                <w:color w:val="000000" w:themeColor="text1"/>
                <w:sz w:val="26"/>
                <w:szCs w:val="26"/>
              </w:rPr>
              <w:t>gada vai 2020.</w:t>
            </w:r>
            <w:r w:rsidR="00084D8A" w:rsidRPr="002E60EB">
              <w:rPr>
                <w:color w:val="000000" w:themeColor="text1"/>
                <w:sz w:val="26"/>
                <w:szCs w:val="26"/>
              </w:rPr>
              <w:t xml:space="preserve">gada attiecīgo mēnesi 30 % apmērā </w:t>
            </w:r>
            <w:r w:rsidR="002E60EB" w:rsidRPr="002E60EB">
              <w:rPr>
                <w:color w:val="000000" w:themeColor="text1"/>
                <w:sz w:val="26"/>
                <w:szCs w:val="26"/>
              </w:rPr>
              <w:t xml:space="preserve">MK Noteikumu Nr.676 </w:t>
            </w:r>
            <w:r w:rsidR="00084D8A" w:rsidRPr="002E60EB">
              <w:rPr>
                <w:color w:val="000000" w:themeColor="text1"/>
                <w:sz w:val="26"/>
                <w:szCs w:val="26"/>
              </w:rPr>
              <w:t xml:space="preserve">4.2.1. un 4.2.4.apakšpunktā noteiktajiem uzņēmumiem; </w:t>
            </w:r>
            <w:r w:rsidR="002E60EB" w:rsidRPr="002E60EB">
              <w:rPr>
                <w:color w:val="000000" w:themeColor="text1"/>
                <w:sz w:val="26"/>
                <w:szCs w:val="26"/>
              </w:rPr>
              <w:t xml:space="preserve">un </w:t>
            </w:r>
            <w:r w:rsidR="00084D8A" w:rsidRPr="002E60EB">
              <w:rPr>
                <w:rStyle w:val="Hyperlink"/>
                <w:color w:val="000000" w:themeColor="text1"/>
                <w:sz w:val="26"/>
                <w:szCs w:val="26"/>
                <w:u w:val="none"/>
              </w:rPr>
              <w:t xml:space="preserve">salīdzinot ar </w:t>
            </w:r>
            <w:r w:rsidR="00084D8A" w:rsidRPr="002E60EB">
              <w:rPr>
                <w:color w:val="000000" w:themeColor="text1"/>
                <w:sz w:val="26"/>
                <w:szCs w:val="26"/>
                <w:shd w:val="clear" w:color="auto" w:fill="FFFFFF"/>
              </w:rPr>
              <w:t>vidējo apgrozījumu 2020. gada augustā, septembrī un oktobrī kopā</w:t>
            </w:r>
            <w:r w:rsidR="00084D8A" w:rsidRPr="002E60EB">
              <w:rPr>
                <w:color w:val="000000" w:themeColor="text1"/>
                <w:sz w:val="26"/>
                <w:szCs w:val="26"/>
              </w:rPr>
              <w:t xml:space="preserve"> 20% apmērā - </w:t>
            </w:r>
            <w:r w:rsidR="002E60EB" w:rsidRPr="002E60EB">
              <w:rPr>
                <w:color w:val="000000" w:themeColor="text1"/>
                <w:sz w:val="26"/>
                <w:szCs w:val="26"/>
              </w:rPr>
              <w:t>MK</w:t>
            </w:r>
            <w:r w:rsidR="00084D8A" w:rsidRPr="002E60EB">
              <w:rPr>
                <w:color w:val="000000" w:themeColor="text1"/>
                <w:sz w:val="26"/>
                <w:szCs w:val="26"/>
              </w:rPr>
              <w:t xml:space="preserve"> </w:t>
            </w:r>
            <w:r w:rsidR="002E60EB" w:rsidRPr="002E60EB">
              <w:rPr>
                <w:color w:val="000000" w:themeColor="text1"/>
                <w:sz w:val="26"/>
                <w:szCs w:val="26"/>
              </w:rPr>
              <w:lastRenderedPageBreak/>
              <w:t>N</w:t>
            </w:r>
            <w:r w:rsidR="00084D8A" w:rsidRPr="002E60EB">
              <w:rPr>
                <w:color w:val="000000" w:themeColor="text1"/>
                <w:sz w:val="26"/>
                <w:szCs w:val="26"/>
              </w:rPr>
              <w:t xml:space="preserve">oteikumu </w:t>
            </w:r>
            <w:r w:rsidR="002E60EB" w:rsidRPr="002E60EB">
              <w:rPr>
                <w:color w:val="000000" w:themeColor="text1"/>
                <w:sz w:val="26"/>
                <w:szCs w:val="26"/>
              </w:rPr>
              <w:t xml:space="preserve">Nr.676 </w:t>
            </w:r>
            <w:r w:rsidR="00084D8A" w:rsidRPr="002E60EB">
              <w:rPr>
                <w:color w:val="000000" w:themeColor="text1"/>
                <w:sz w:val="26"/>
                <w:szCs w:val="26"/>
              </w:rPr>
              <w:t>4.2.2. un 4.2.3.</w:t>
            </w:r>
            <w:r w:rsidR="002E60EB" w:rsidRPr="002E60EB">
              <w:rPr>
                <w:color w:val="000000" w:themeColor="text1"/>
                <w:sz w:val="26"/>
                <w:szCs w:val="26"/>
              </w:rPr>
              <w:t xml:space="preserve"> </w:t>
            </w:r>
            <w:r w:rsidR="00084D8A" w:rsidRPr="002E60EB">
              <w:rPr>
                <w:color w:val="000000" w:themeColor="text1"/>
                <w:sz w:val="26"/>
                <w:szCs w:val="26"/>
              </w:rPr>
              <w:t>apakšpunktā noteiktajiem uzņēmumiem</w:t>
            </w:r>
            <w:r w:rsidR="008A28B9" w:rsidRPr="002E60EB">
              <w:rPr>
                <w:rStyle w:val="eop"/>
                <w:iCs/>
                <w:color w:val="000000" w:themeColor="text1"/>
                <w:szCs w:val="26"/>
                <w:shd w:val="clear" w:color="auto" w:fill="FFFFFF"/>
              </w:rPr>
              <w:t>.</w:t>
            </w:r>
          </w:p>
          <w:p w14:paraId="263A0B47" w14:textId="512A1692" w:rsidR="00D730D9" w:rsidRPr="002E60EB" w:rsidRDefault="002046D8" w:rsidP="00881A2E">
            <w:pPr>
              <w:spacing w:before="120"/>
              <w:jc w:val="both"/>
              <w:rPr>
                <w:rStyle w:val="normaltextrun"/>
                <w:color w:val="000000" w:themeColor="text1"/>
                <w:position w:val="1"/>
                <w:szCs w:val="26"/>
                <w:lang w:val="lv-LV"/>
              </w:rPr>
            </w:pPr>
            <w:r w:rsidRPr="002E60EB">
              <w:rPr>
                <w:rStyle w:val="normaltextrun"/>
                <w:color w:val="000000" w:themeColor="text1"/>
                <w:position w:val="1"/>
                <w:szCs w:val="26"/>
                <w:lang w:val="lv-LV"/>
              </w:rPr>
              <w:t>Tāpat</w:t>
            </w:r>
            <w:r w:rsidR="00D53F47" w:rsidRPr="002E60EB">
              <w:rPr>
                <w:rStyle w:val="normaltextrun"/>
                <w:color w:val="000000" w:themeColor="text1"/>
                <w:position w:val="1"/>
                <w:szCs w:val="26"/>
                <w:lang w:val="lv-LV"/>
              </w:rPr>
              <w:t xml:space="preserve"> tiek noteikta rīcība, j</w:t>
            </w:r>
            <w:r w:rsidRPr="002E60EB">
              <w:rPr>
                <w:rStyle w:val="normaltextrun"/>
                <w:color w:val="000000" w:themeColor="text1"/>
                <w:position w:val="1"/>
                <w:szCs w:val="26"/>
                <w:lang w:val="lv-LV"/>
              </w:rPr>
              <w:t xml:space="preserve">a </w:t>
            </w:r>
            <w:r w:rsidR="002E60EB" w:rsidRPr="002E60EB">
              <w:rPr>
                <w:rStyle w:val="normaltextrun"/>
                <w:color w:val="000000" w:themeColor="text1"/>
                <w:position w:val="1"/>
                <w:szCs w:val="26"/>
                <w:lang w:val="lv-LV"/>
              </w:rPr>
              <w:t xml:space="preserve">piešķirtais valsts </w:t>
            </w:r>
            <w:r w:rsidRPr="002E60EB">
              <w:rPr>
                <w:rStyle w:val="normaltextrun"/>
                <w:color w:val="000000" w:themeColor="text1"/>
                <w:position w:val="1"/>
                <w:szCs w:val="26"/>
                <w:lang w:val="lv-LV"/>
              </w:rPr>
              <w:t>atbalsts</w:t>
            </w:r>
            <w:r w:rsidR="002E60EB" w:rsidRPr="002E60EB">
              <w:rPr>
                <w:rStyle w:val="normaltextrun"/>
                <w:color w:val="000000" w:themeColor="text1"/>
                <w:position w:val="1"/>
                <w:szCs w:val="26"/>
                <w:lang w:val="lv-LV"/>
              </w:rPr>
              <w:t xml:space="preserve"> (</w:t>
            </w:r>
            <w:r w:rsidR="002E60EB" w:rsidRPr="002E60EB">
              <w:rPr>
                <w:color w:val="000000" w:themeColor="text1"/>
                <w:szCs w:val="26"/>
                <w:shd w:val="clear" w:color="auto" w:fill="FFFFFF"/>
                <w:lang w:val="lv-LV"/>
              </w:rPr>
              <w:t xml:space="preserve">lai pārvarētu Covid-19 infekcijas otro izplatīšanās vilni) </w:t>
            </w:r>
            <w:r w:rsidRPr="002E60EB">
              <w:rPr>
                <w:rStyle w:val="normaltextrun"/>
                <w:color w:val="000000" w:themeColor="text1"/>
                <w:position w:val="1"/>
                <w:szCs w:val="26"/>
                <w:lang w:val="lv-LV"/>
              </w:rPr>
              <w:t>netiek izlietots</w:t>
            </w:r>
            <w:r w:rsidR="002E60EB" w:rsidRPr="002E60EB">
              <w:rPr>
                <w:rStyle w:val="normaltextrun"/>
                <w:color w:val="000000" w:themeColor="text1"/>
                <w:position w:val="1"/>
                <w:szCs w:val="26"/>
                <w:lang w:val="lv-LV"/>
              </w:rPr>
              <w:t xml:space="preserve"> - </w:t>
            </w:r>
            <w:r w:rsidR="00D53F47" w:rsidRPr="002E60EB">
              <w:rPr>
                <w:rStyle w:val="normaltextrun"/>
                <w:color w:val="000000" w:themeColor="text1"/>
                <w:position w:val="1"/>
                <w:szCs w:val="26"/>
                <w:lang w:val="lv-LV"/>
              </w:rPr>
              <w:t>MK Noteikumu pro</w:t>
            </w:r>
            <w:r w:rsidR="00441C92" w:rsidRPr="002E60EB">
              <w:rPr>
                <w:rStyle w:val="normaltextrun"/>
                <w:color w:val="000000" w:themeColor="text1"/>
                <w:position w:val="1"/>
                <w:szCs w:val="26"/>
                <w:lang w:val="lv-LV"/>
              </w:rPr>
              <w:t xml:space="preserve">jekts paredz </w:t>
            </w:r>
            <w:r w:rsidRPr="002E60EB">
              <w:rPr>
                <w:rStyle w:val="normaltextrun"/>
                <w:color w:val="000000" w:themeColor="text1"/>
                <w:position w:val="1"/>
                <w:szCs w:val="26"/>
                <w:lang w:val="lv-LV"/>
              </w:rPr>
              <w:t>neizlietoto atbalsta daļu uzņēmum</w:t>
            </w:r>
            <w:r w:rsidR="00441C92" w:rsidRPr="002E60EB">
              <w:rPr>
                <w:rStyle w:val="normaltextrun"/>
                <w:color w:val="000000" w:themeColor="text1"/>
                <w:position w:val="1"/>
                <w:szCs w:val="26"/>
                <w:lang w:val="lv-LV"/>
              </w:rPr>
              <w:t>am</w:t>
            </w:r>
            <w:r w:rsidRPr="002E60EB">
              <w:rPr>
                <w:rStyle w:val="normaltextrun"/>
                <w:color w:val="000000" w:themeColor="text1"/>
                <w:position w:val="1"/>
                <w:szCs w:val="26"/>
                <w:lang w:val="lv-LV"/>
              </w:rPr>
              <w:t xml:space="preserve"> atmaksā</w:t>
            </w:r>
            <w:r w:rsidR="00441C92" w:rsidRPr="002E60EB">
              <w:rPr>
                <w:rStyle w:val="normaltextrun"/>
                <w:color w:val="000000" w:themeColor="text1"/>
                <w:position w:val="1"/>
                <w:szCs w:val="26"/>
                <w:lang w:val="lv-LV"/>
              </w:rPr>
              <w:t>t</w:t>
            </w:r>
            <w:r w:rsidRPr="002E60EB">
              <w:rPr>
                <w:rStyle w:val="normaltextrun"/>
                <w:color w:val="000000" w:themeColor="text1"/>
                <w:position w:val="1"/>
                <w:szCs w:val="26"/>
                <w:lang w:val="lv-LV"/>
              </w:rPr>
              <w:t xml:space="preserve"> Valsts ieņēmumu dienestam</w:t>
            </w:r>
            <w:r w:rsidR="002E60EB" w:rsidRPr="002E60EB">
              <w:rPr>
                <w:rStyle w:val="normaltextrun"/>
                <w:color w:val="000000" w:themeColor="text1"/>
                <w:position w:val="1"/>
                <w:szCs w:val="26"/>
                <w:lang w:val="lv-LV"/>
              </w:rPr>
              <w:t>.</w:t>
            </w:r>
          </w:p>
          <w:p w14:paraId="36A852D0" w14:textId="59E4D79D" w:rsidR="00CA4560" w:rsidRPr="002E60EB" w:rsidRDefault="00CA4560" w:rsidP="00CA4560">
            <w:pPr>
              <w:spacing w:before="120"/>
              <w:jc w:val="both"/>
              <w:rPr>
                <w:color w:val="000000" w:themeColor="text1"/>
                <w:szCs w:val="26"/>
                <w:shd w:val="clear" w:color="auto" w:fill="FFFFFF"/>
                <w:lang w:val="lv-LV"/>
              </w:rPr>
            </w:pPr>
            <w:r w:rsidRPr="002E60EB">
              <w:rPr>
                <w:rStyle w:val="eop"/>
                <w:iCs/>
                <w:color w:val="000000"/>
                <w:szCs w:val="26"/>
                <w:shd w:val="clear" w:color="auto" w:fill="FFFFFF"/>
                <w:lang w:val="lv-LV"/>
              </w:rPr>
              <w:t xml:space="preserve">Lai noteiktu tiesisko skaidrību </w:t>
            </w:r>
            <w:r w:rsidR="002E60EB" w:rsidRPr="002E60EB">
              <w:rPr>
                <w:rStyle w:val="eop"/>
                <w:iCs/>
                <w:color w:val="000000"/>
                <w:szCs w:val="26"/>
                <w:shd w:val="clear" w:color="auto" w:fill="FFFFFF"/>
                <w:lang w:val="lv-LV"/>
              </w:rPr>
              <w:t>v</w:t>
            </w:r>
            <w:r w:rsidR="002E60EB" w:rsidRPr="002E60EB">
              <w:rPr>
                <w:rStyle w:val="eop"/>
                <w:iCs/>
                <w:color w:val="000000"/>
                <w:szCs w:val="26"/>
                <w:lang w:val="lv-LV"/>
              </w:rPr>
              <w:t xml:space="preserve">alsts </w:t>
            </w:r>
            <w:r w:rsidRPr="002E60EB">
              <w:rPr>
                <w:rStyle w:val="eop"/>
                <w:iCs/>
                <w:color w:val="000000"/>
                <w:szCs w:val="26"/>
                <w:shd w:val="clear" w:color="auto" w:fill="FFFFFF"/>
                <w:lang w:val="lv-LV"/>
              </w:rPr>
              <w:t>atbalsta izlietošanas nosacījumos, tiek noteikts, ka atbalstu</w:t>
            </w:r>
            <w:r w:rsidR="00455802" w:rsidRPr="002E60EB">
              <w:rPr>
                <w:color w:val="000000"/>
                <w:position w:val="1"/>
                <w:szCs w:val="26"/>
                <w:lang w:val="lv-LV"/>
              </w:rPr>
              <w:t xml:space="preserve"> var izlietot </w:t>
            </w:r>
            <w:r w:rsidR="002E60EB" w:rsidRPr="002E60EB">
              <w:rPr>
                <w:color w:val="000000" w:themeColor="text1"/>
                <w:position w:val="1"/>
                <w:szCs w:val="26"/>
                <w:lang w:val="lv-LV"/>
              </w:rPr>
              <w:t xml:space="preserve">līdz 2021. gada 31. jūlijam, bet ne vēlāk kā divu mēnešu laikā no </w:t>
            </w:r>
            <w:r w:rsidR="002E60EB" w:rsidRPr="002E60EB">
              <w:rPr>
                <w:rStyle w:val="normaltextrun"/>
                <w:color w:val="000000" w:themeColor="text1"/>
                <w:position w:val="1"/>
                <w:szCs w:val="26"/>
                <w:lang w:val="lv-LV"/>
              </w:rPr>
              <w:t xml:space="preserve">Valsts ieņēmumu dienesta </w:t>
            </w:r>
            <w:r w:rsidR="002E60EB" w:rsidRPr="002E60EB">
              <w:rPr>
                <w:color w:val="000000" w:themeColor="text1"/>
                <w:position w:val="1"/>
                <w:szCs w:val="26"/>
                <w:lang w:val="lv-LV"/>
              </w:rPr>
              <w:t>lēmuma pieņemšanas</w:t>
            </w:r>
            <w:r w:rsidR="002E60EB" w:rsidRPr="002E60EB">
              <w:rPr>
                <w:color w:val="000000"/>
                <w:position w:val="1"/>
                <w:szCs w:val="26"/>
                <w:lang w:val="lv-LV"/>
              </w:rPr>
              <w:t xml:space="preserve"> </w:t>
            </w:r>
            <w:r w:rsidR="00605293" w:rsidRPr="002E60EB">
              <w:rPr>
                <w:color w:val="000000"/>
                <w:position w:val="1"/>
                <w:szCs w:val="26"/>
                <w:lang w:val="lv-LV"/>
              </w:rPr>
              <w:t>(līdz šim 2021.gada 31.jūlijam)</w:t>
            </w:r>
            <w:r w:rsidR="00455802" w:rsidRPr="002E60EB">
              <w:rPr>
                <w:color w:val="000000"/>
                <w:position w:val="1"/>
                <w:szCs w:val="26"/>
                <w:lang w:val="lv-LV"/>
              </w:rPr>
              <w:t>, lai kompensētu apgrozāmo līdzekļu plūsmas kritumu, kas saistīts ar Covid-19 infekcijas otro izplatīšanās vilni</w:t>
            </w:r>
            <w:r w:rsidR="00605293" w:rsidRPr="002E60EB">
              <w:rPr>
                <w:color w:val="000000"/>
                <w:position w:val="1"/>
                <w:szCs w:val="26"/>
                <w:lang w:val="lv-LV"/>
              </w:rPr>
              <w:t xml:space="preserve"> </w:t>
            </w:r>
            <w:r w:rsidR="00605293" w:rsidRPr="002E60EB">
              <w:rPr>
                <w:position w:val="1"/>
                <w:lang w:val="lv-LV"/>
              </w:rPr>
              <w:t>(no 2020.gada novembra)</w:t>
            </w:r>
            <w:r w:rsidR="00455802" w:rsidRPr="002E60EB">
              <w:rPr>
                <w:rStyle w:val="eop"/>
                <w:iCs/>
                <w:color w:val="000000"/>
                <w:szCs w:val="26"/>
                <w:shd w:val="clear" w:color="auto" w:fill="FFFFFF"/>
                <w:lang w:val="lv-LV"/>
              </w:rPr>
              <w:t xml:space="preserve">. </w:t>
            </w:r>
            <w:r w:rsidR="002E60EB">
              <w:rPr>
                <w:rStyle w:val="eop"/>
                <w:iCs/>
                <w:color w:val="000000"/>
                <w:szCs w:val="26"/>
                <w:shd w:val="clear" w:color="auto" w:fill="FFFFFF"/>
                <w:lang w:val="lv-LV"/>
              </w:rPr>
              <w:t>Tas nozīmē, ka, ja lēmums tiek piešķirts, piemēram 2</w:t>
            </w:r>
            <w:r w:rsidR="002E60EB">
              <w:rPr>
                <w:rStyle w:val="eop"/>
                <w:iCs/>
                <w:color w:val="000000"/>
                <w:szCs w:val="26"/>
                <w:shd w:val="clear" w:color="auto" w:fill="FFFFFF"/>
              </w:rPr>
              <w:t xml:space="preserve">021.gada </w:t>
            </w:r>
            <w:r w:rsidR="002E60EB">
              <w:rPr>
                <w:rStyle w:val="eop"/>
                <w:iCs/>
                <w:color w:val="000000"/>
                <w:szCs w:val="26"/>
                <w:shd w:val="clear" w:color="auto" w:fill="FFFFFF"/>
                <w:lang w:val="lv-LV"/>
              </w:rPr>
              <w:t>1.augustā (skat. anotācijas nākamo punktu), tad valsts atbalsts ir izlietojams divu mēnešu laikā</w:t>
            </w:r>
            <w:r w:rsidR="002E60EB" w:rsidRPr="002E60EB">
              <w:rPr>
                <w:rStyle w:val="normaltextrun"/>
                <w:color w:val="000000" w:themeColor="text1"/>
                <w:position w:val="1"/>
                <w:szCs w:val="26"/>
                <w:lang w:val="lv-LV"/>
              </w:rPr>
              <w:t xml:space="preserve"> </w:t>
            </w:r>
            <w:r w:rsidR="002E60EB">
              <w:rPr>
                <w:rStyle w:val="normaltextrun"/>
                <w:color w:val="000000" w:themeColor="text1"/>
                <w:position w:val="1"/>
                <w:szCs w:val="26"/>
                <w:lang w:val="lv-LV"/>
              </w:rPr>
              <w:t>n</w:t>
            </w:r>
            <w:r w:rsidR="002E60EB">
              <w:rPr>
                <w:rStyle w:val="normaltextrun"/>
                <w:color w:val="000000" w:themeColor="text1"/>
                <w:position w:val="1"/>
              </w:rPr>
              <w:t xml:space="preserve">o </w:t>
            </w:r>
            <w:r w:rsidR="002E60EB" w:rsidRPr="002E60EB">
              <w:rPr>
                <w:rStyle w:val="normaltextrun"/>
                <w:color w:val="000000" w:themeColor="text1"/>
                <w:position w:val="1"/>
                <w:szCs w:val="26"/>
                <w:lang w:val="lv-LV"/>
              </w:rPr>
              <w:t xml:space="preserve">Valsts ieņēmumu dienesta </w:t>
            </w:r>
            <w:r w:rsidR="002E60EB" w:rsidRPr="002E60EB">
              <w:rPr>
                <w:color w:val="000000" w:themeColor="text1"/>
                <w:position w:val="1"/>
                <w:szCs w:val="26"/>
                <w:lang w:val="lv-LV"/>
              </w:rPr>
              <w:t xml:space="preserve">lēmuma </w:t>
            </w:r>
            <w:r w:rsidR="002E60EB" w:rsidRPr="00000200">
              <w:rPr>
                <w:color w:val="000000" w:themeColor="text1"/>
                <w:position w:val="1"/>
                <w:szCs w:val="26"/>
                <w:lang w:val="lv-LV"/>
              </w:rPr>
              <w:t xml:space="preserve">pieņemšanas </w:t>
            </w:r>
            <w:r w:rsidR="002E60EB" w:rsidRPr="00000200">
              <w:rPr>
                <w:color w:val="000000" w:themeColor="text1"/>
                <w:position w:val="1"/>
                <w:lang w:val="lv-LV"/>
              </w:rPr>
              <w:t xml:space="preserve">jeb 2021.gada 1.oktobrim, vai 2021.gada </w:t>
            </w:r>
            <w:r w:rsidR="00000200">
              <w:rPr>
                <w:color w:val="000000" w:themeColor="text1"/>
                <w:position w:val="1"/>
                <w:lang w:val="lv-LV"/>
              </w:rPr>
              <w:t>30</w:t>
            </w:r>
            <w:r w:rsidR="002E60EB" w:rsidRPr="00000200">
              <w:rPr>
                <w:color w:val="000000" w:themeColor="text1"/>
                <w:position w:val="1"/>
                <w:lang w:val="lv-LV"/>
              </w:rPr>
              <w:t xml:space="preserve">.jūnijā – līdz 2021.gada </w:t>
            </w:r>
            <w:r w:rsidR="00000200">
              <w:rPr>
                <w:color w:val="000000" w:themeColor="text1"/>
                <w:position w:val="1"/>
                <w:lang w:val="lv-LV"/>
              </w:rPr>
              <w:t>30</w:t>
            </w:r>
            <w:r w:rsidR="002E60EB" w:rsidRPr="00000200">
              <w:rPr>
                <w:color w:val="000000" w:themeColor="text1"/>
                <w:position w:val="1"/>
                <w:lang w:val="lv-LV"/>
              </w:rPr>
              <w:t>.augustam</w:t>
            </w:r>
            <w:r w:rsidR="002E60EB">
              <w:rPr>
                <w:rStyle w:val="eop"/>
                <w:iCs/>
                <w:color w:val="000000"/>
                <w:szCs w:val="26"/>
                <w:shd w:val="clear" w:color="auto" w:fill="FFFFFF"/>
                <w:lang w:val="lv-LV"/>
              </w:rPr>
              <w:t>.</w:t>
            </w:r>
          </w:p>
          <w:p w14:paraId="1EBCF678" w14:textId="176A0872" w:rsidR="00D265F7" w:rsidRPr="002E60EB" w:rsidRDefault="00605293" w:rsidP="00D265F7">
            <w:pPr>
              <w:pStyle w:val="ListParagraph"/>
              <w:numPr>
                <w:ilvl w:val="0"/>
                <w:numId w:val="36"/>
              </w:numPr>
              <w:spacing w:before="120"/>
              <w:jc w:val="both"/>
              <w:rPr>
                <w:rStyle w:val="eop"/>
                <w:iCs/>
                <w:color w:val="000000"/>
                <w:szCs w:val="26"/>
                <w:shd w:val="clear" w:color="auto" w:fill="FFFFFF"/>
                <w:lang w:val="lv-LV"/>
              </w:rPr>
            </w:pPr>
            <w:r w:rsidRPr="002E60EB">
              <w:rPr>
                <w:color w:val="000000"/>
                <w:position w:val="1"/>
                <w:szCs w:val="26"/>
                <w:lang w:val="lv-LV"/>
              </w:rPr>
              <w:t xml:space="preserve">Valsts ieņēmumu dienesta </w:t>
            </w:r>
            <w:r w:rsidR="00D265F7" w:rsidRPr="002E60EB">
              <w:rPr>
                <w:rStyle w:val="eop"/>
                <w:iCs/>
                <w:color w:val="000000"/>
                <w:szCs w:val="26"/>
                <w:shd w:val="clear" w:color="auto" w:fill="FFFFFF"/>
                <w:lang w:val="lv-LV"/>
              </w:rPr>
              <w:t>lēmuma pieņemšanas termiņa pagarināšana</w:t>
            </w:r>
          </w:p>
          <w:p w14:paraId="4CD0F2E9" w14:textId="6C6A9D50" w:rsidR="00CA4560" w:rsidRPr="002E60EB" w:rsidRDefault="00605293" w:rsidP="00CA4560">
            <w:pPr>
              <w:spacing w:before="120"/>
              <w:jc w:val="both"/>
              <w:rPr>
                <w:color w:val="000000"/>
                <w:position w:val="1"/>
                <w:szCs w:val="26"/>
                <w:lang w:val="lv-LV"/>
              </w:rPr>
            </w:pPr>
            <w:r w:rsidRPr="002E60EB">
              <w:rPr>
                <w:rStyle w:val="eop"/>
                <w:iCs/>
                <w:color w:val="000000"/>
                <w:szCs w:val="26"/>
                <w:shd w:val="clear" w:color="auto" w:fill="FFFFFF"/>
                <w:lang w:val="lv-LV"/>
              </w:rPr>
              <w:t xml:space="preserve">Lai nodrošinātu, ka Valsts ieņēmumu dienests var pieņemt lēmumus saprātīgos termiņos pie esošā cilvēkresursu un pieaugošā iesniegumu skaita, MK Noteikumu projekts paredz, ka </w:t>
            </w:r>
            <w:r w:rsidRPr="002E60EB">
              <w:rPr>
                <w:color w:val="000000"/>
                <w:position w:val="1"/>
                <w:szCs w:val="26"/>
                <w:lang w:val="lv-LV"/>
              </w:rPr>
              <w:t>Valsts ieņēmumu dienests var pieņemt lēmumus p</w:t>
            </w:r>
            <w:r w:rsidRPr="002E60EB">
              <w:rPr>
                <w:position w:val="1"/>
                <w:lang w:val="lv-LV"/>
              </w:rPr>
              <w:t xml:space="preserve">ar iesniegumiem, kas saņemti līdz 2021.gada 15.jūnijam, </w:t>
            </w:r>
            <w:r w:rsidRPr="002E60EB">
              <w:rPr>
                <w:color w:val="000000"/>
                <w:position w:val="1"/>
                <w:szCs w:val="26"/>
                <w:lang w:val="lv-LV"/>
              </w:rPr>
              <w:t xml:space="preserve">līdz 2021.gada 30. novembrim (līdz šim </w:t>
            </w:r>
            <w:r w:rsidR="003C18FD" w:rsidRPr="002E60EB">
              <w:rPr>
                <w:color w:val="000000"/>
                <w:position w:val="1"/>
                <w:szCs w:val="26"/>
                <w:lang w:val="lv-LV"/>
              </w:rPr>
              <w:t xml:space="preserve">līdz </w:t>
            </w:r>
            <w:r w:rsidRPr="002E60EB">
              <w:rPr>
                <w:color w:val="000000"/>
                <w:position w:val="1"/>
                <w:szCs w:val="26"/>
                <w:lang w:val="lv-LV"/>
              </w:rPr>
              <w:t>2021.gada 30.jūnijam).</w:t>
            </w:r>
          </w:p>
          <w:p w14:paraId="3D6F86AC" w14:textId="77777777" w:rsidR="006D49BF" w:rsidRPr="003E59F7" w:rsidRDefault="00447CB8" w:rsidP="009564C6">
            <w:p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 xml:space="preserve">Saskaņā ar Administratīvā procesa likuma (turpmāk – APL) 64. panta pirmo daļu, ja administratīvā lieta ierosināta uz iesnieguma pamata, iestāde pieņem lēmumu par administratīvā akta izdošanu viena mēneša laikā no iesnieguma saņemšanas dienas, ja likumā nav noteikts cits </w:t>
            </w:r>
            <w:r w:rsidRPr="003E59F7">
              <w:rPr>
                <w:rStyle w:val="eop"/>
                <w:iCs/>
                <w:color w:val="000000"/>
                <w:szCs w:val="26"/>
                <w:shd w:val="clear" w:color="auto" w:fill="FFFFFF"/>
                <w:lang w:val="lv-LV"/>
              </w:rPr>
              <w:t>termiņš vai citā normatīvajā aktā — īsāks termiņš administratīvā akta izdošanai.</w:t>
            </w:r>
            <w:r w:rsidR="00AA7E5D" w:rsidRPr="003E59F7">
              <w:rPr>
                <w:rStyle w:val="eop"/>
                <w:iCs/>
                <w:color w:val="000000"/>
                <w:szCs w:val="26"/>
                <w:shd w:val="clear" w:color="auto" w:fill="FFFFFF"/>
                <w:lang w:val="lv-LV"/>
              </w:rPr>
              <w:t xml:space="preserve"> Atbilstoši APL 64.panta </w:t>
            </w:r>
            <w:r w:rsidR="00E87060" w:rsidRPr="003E59F7">
              <w:rPr>
                <w:rStyle w:val="eop"/>
                <w:iCs/>
                <w:color w:val="000000"/>
                <w:szCs w:val="26"/>
                <w:shd w:val="clear" w:color="auto" w:fill="FFFFFF"/>
                <w:lang w:val="lv-LV"/>
              </w:rPr>
              <w:t>o</w:t>
            </w:r>
            <w:r w:rsidR="00E87060" w:rsidRPr="003E59F7">
              <w:rPr>
                <w:rStyle w:val="eop"/>
                <w:iCs/>
                <w:color w:val="000000"/>
                <w:shd w:val="clear" w:color="auto" w:fill="FFFFFF"/>
                <w:lang w:val="lv-LV"/>
              </w:rPr>
              <w:t>trajai daļai</w:t>
            </w:r>
            <w:r w:rsidR="00A104F1" w:rsidRPr="003E59F7">
              <w:rPr>
                <w:rStyle w:val="eop"/>
                <w:iCs/>
                <w:color w:val="000000"/>
                <w:szCs w:val="26"/>
                <w:shd w:val="clear" w:color="auto" w:fill="FFFFFF"/>
                <w:lang w:val="lv-LV"/>
              </w:rPr>
              <w:t xml:space="preserve"> “Ja objektīvu iemeslu dēļ šā panta pirmajā daļā noteikto termiņu nav iespējams ievērot, iestāde to var pagarināt uz laiku, ne ilgāku par četriem mēnešiem no iesnieguma saņemšanas dienas, par to paziņojot iesniedzējam.”</w:t>
            </w:r>
            <w:r w:rsidR="00DA5A53" w:rsidRPr="003E59F7">
              <w:rPr>
                <w:rStyle w:val="eop"/>
                <w:iCs/>
                <w:color w:val="000000"/>
                <w:szCs w:val="26"/>
                <w:shd w:val="clear" w:color="auto" w:fill="FFFFFF"/>
                <w:lang w:val="lv-LV"/>
              </w:rPr>
              <w:t xml:space="preserve"> </w:t>
            </w:r>
          </w:p>
          <w:p w14:paraId="2AD0D2F8" w14:textId="4BC7186A" w:rsidR="00DA5A53" w:rsidRPr="003E59F7" w:rsidRDefault="006D49BF" w:rsidP="009564C6">
            <w:pPr>
              <w:spacing w:before="120"/>
              <w:jc w:val="both"/>
              <w:rPr>
                <w:rStyle w:val="eop"/>
                <w:iCs/>
                <w:color w:val="000000"/>
                <w:szCs w:val="26"/>
                <w:shd w:val="clear" w:color="auto" w:fill="FFFFFF"/>
                <w:lang w:val="lv-LV"/>
              </w:rPr>
            </w:pPr>
            <w:r w:rsidRPr="003E59F7">
              <w:rPr>
                <w:rStyle w:val="eop"/>
                <w:iCs/>
                <w:color w:val="000000"/>
                <w:shd w:val="clear" w:color="auto" w:fill="FFFFFF"/>
                <w:lang w:val="lv-LV"/>
              </w:rPr>
              <w:t>Vienlaikus jāņem vērā, ka lēmum</w:t>
            </w:r>
            <w:r w:rsidR="00A65BBE" w:rsidRPr="003E59F7">
              <w:rPr>
                <w:rStyle w:val="eop"/>
                <w:iCs/>
                <w:color w:val="000000"/>
                <w:shd w:val="clear" w:color="auto" w:fill="FFFFFF"/>
                <w:lang w:val="lv-LV"/>
              </w:rPr>
              <w:t>s</w:t>
            </w:r>
            <w:r w:rsidRPr="003E59F7">
              <w:rPr>
                <w:rStyle w:val="eop"/>
                <w:iCs/>
                <w:color w:val="000000"/>
                <w:shd w:val="clear" w:color="auto" w:fill="FFFFFF"/>
                <w:lang w:val="lv-LV"/>
              </w:rPr>
              <w:t xml:space="preserve"> par atba</w:t>
            </w:r>
            <w:r w:rsidR="00A65BBE" w:rsidRPr="003E59F7">
              <w:rPr>
                <w:rStyle w:val="eop"/>
                <w:iCs/>
                <w:color w:val="000000"/>
                <w:shd w:val="clear" w:color="auto" w:fill="FFFFFF"/>
                <w:lang w:val="lv-LV"/>
              </w:rPr>
              <w:t>lsta piešķiršanu</w:t>
            </w:r>
            <w:r w:rsidR="001A715D" w:rsidRPr="003E59F7">
              <w:rPr>
                <w:rStyle w:val="eop"/>
                <w:iCs/>
                <w:color w:val="000000"/>
                <w:shd w:val="clear" w:color="auto" w:fill="FFFFFF"/>
                <w:lang w:val="lv-LV"/>
              </w:rPr>
              <w:t xml:space="preserve"> līdz </w:t>
            </w:r>
            <w:r w:rsidR="001A715D" w:rsidRPr="003E59F7">
              <w:rPr>
                <w:rStyle w:val="eop"/>
                <w:color w:val="000000"/>
                <w:szCs w:val="26"/>
                <w:shd w:val="clear" w:color="auto" w:fill="FFFFFF"/>
                <w:lang w:val="lv-LV"/>
              </w:rPr>
              <w:t>2021.gada 30.novemb</w:t>
            </w:r>
            <w:r w:rsidR="003E59F7" w:rsidRPr="003E59F7">
              <w:rPr>
                <w:rStyle w:val="eop"/>
                <w:color w:val="000000"/>
                <w:szCs w:val="26"/>
                <w:shd w:val="clear" w:color="auto" w:fill="FFFFFF"/>
                <w:lang w:val="lv-LV"/>
              </w:rPr>
              <w:t>r</w:t>
            </w:r>
            <w:r w:rsidR="001A715D" w:rsidRPr="003E59F7">
              <w:rPr>
                <w:rStyle w:val="eop"/>
                <w:color w:val="000000"/>
                <w:szCs w:val="26"/>
                <w:shd w:val="clear" w:color="auto" w:fill="FFFFFF"/>
                <w:lang w:val="lv-LV"/>
              </w:rPr>
              <w:t>im</w:t>
            </w:r>
            <w:r w:rsidR="00A65BBE" w:rsidRPr="003E59F7">
              <w:rPr>
                <w:rStyle w:val="eop"/>
                <w:iCs/>
                <w:color w:val="000000"/>
                <w:shd w:val="clear" w:color="auto" w:fill="FFFFFF"/>
                <w:lang w:val="lv-LV"/>
              </w:rPr>
              <w:t xml:space="preserve"> </w:t>
            </w:r>
            <w:r w:rsidR="00A65BBE" w:rsidRPr="003E59F7">
              <w:rPr>
                <w:rStyle w:val="eop"/>
                <w:iCs/>
                <w:color w:val="000000"/>
                <w:szCs w:val="26"/>
                <w:shd w:val="clear" w:color="auto" w:fill="FFFFFF"/>
                <w:lang w:val="lv-LV"/>
              </w:rPr>
              <w:t>ir precizēts</w:t>
            </w:r>
            <w:r w:rsidR="00DA5A53" w:rsidRPr="003E59F7">
              <w:rPr>
                <w:rStyle w:val="eop"/>
                <w:color w:val="000000"/>
                <w:szCs w:val="26"/>
                <w:shd w:val="clear" w:color="auto" w:fill="FFFFFF"/>
                <w:lang w:val="lv-LV"/>
              </w:rPr>
              <w:t xml:space="preserve">, lai salāgotu atbalsta sniegšanas termiņu atbilstoši Pagaidu regulējuma </w:t>
            </w:r>
            <w:r w:rsidR="006C2307" w:rsidRPr="003E59F7">
              <w:rPr>
                <w:rStyle w:val="eop"/>
                <w:color w:val="000000"/>
                <w:szCs w:val="26"/>
                <w:shd w:val="clear" w:color="auto" w:fill="FFFFFF"/>
                <w:lang w:val="lv-LV"/>
              </w:rPr>
              <w:t xml:space="preserve">noteiktā atbalsta </w:t>
            </w:r>
            <w:r w:rsidR="00DA5A53" w:rsidRPr="003E59F7">
              <w:rPr>
                <w:rStyle w:val="eop"/>
                <w:color w:val="000000"/>
                <w:szCs w:val="26"/>
                <w:shd w:val="clear" w:color="auto" w:fill="FFFFFF"/>
                <w:lang w:val="lv-LV"/>
              </w:rPr>
              <w:t>termiņa ietvaram</w:t>
            </w:r>
            <w:r w:rsidR="003E59F7" w:rsidRPr="003E59F7">
              <w:rPr>
                <w:rStyle w:val="eop"/>
                <w:color w:val="000000"/>
                <w:szCs w:val="26"/>
                <w:shd w:val="clear" w:color="auto" w:fill="FFFFFF"/>
                <w:lang w:val="lv-LV"/>
              </w:rPr>
              <w:t xml:space="preserve"> (</w:t>
            </w:r>
            <w:r w:rsidR="003E59F7" w:rsidRPr="003E59F7">
              <w:rPr>
                <w:color w:val="000000" w:themeColor="text1"/>
                <w:szCs w:val="26"/>
                <w:lang w:val="lv-LV"/>
              </w:rPr>
              <w:t xml:space="preserve">22.punkta d. apakšpunkts </w:t>
            </w:r>
            <w:r w:rsidR="003E59F7" w:rsidRPr="003E59F7">
              <w:rPr>
                <w:color w:val="000000" w:themeColor="text1"/>
                <w:lang w:val="lv-LV"/>
              </w:rPr>
              <w:t xml:space="preserve">paredz 2021.gada 31.decembri, kas ir vēl </w:t>
            </w:r>
            <w:r w:rsidR="003E59F7" w:rsidRPr="003E59F7">
              <w:rPr>
                <w:color w:val="000000" w:themeColor="text1"/>
                <w:lang w:val="lv-LV"/>
              </w:rPr>
              <w:lastRenderedPageBreak/>
              <w:t>garāks iespējamais termiņš nekā MK Noteikumu projektā paredzētais)</w:t>
            </w:r>
            <w:r w:rsidR="003E59F7" w:rsidRPr="003E59F7">
              <w:rPr>
                <w:rStyle w:val="eop"/>
                <w:color w:val="000000"/>
                <w:szCs w:val="26"/>
                <w:shd w:val="clear" w:color="auto" w:fill="FFFFFF"/>
                <w:lang w:val="lv-LV"/>
              </w:rPr>
              <w:t>.</w:t>
            </w:r>
          </w:p>
          <w:p w14:paraId="75190CCD" w14:textId="77777777" w:rsidR="00D74D3F" w:rsidRPr="002E60EB" w:rsidRDefault="00D265F7" w:rsidP="00D74D3F">
            <w:pPr>
              <w:pStyle w:val="ListParagraph"/>
              <w:numPr>
                <w:ilvl w:val="0"/>
                <w:numId w:val="36"/>
              </w:numPr>
              <w:jc w:val="both"/>
              <w:textAlignment w:val="baseline"/>
              <w:rPr>
                <w:rStyle w:val="eop"/>
                <w:color w:val="000000"/>
                <w:szCs w:val="26"/>
                <w:shd w:val="clear" w:color="auto" w:fill="FFFFFF"/>
                <w:lang w:val="lv-LV"/>
              </w:rPr>
            </w:pPr>
            <w:r w:rsidRPr="002E60EB">
              <w:rPr>
                <w:rStyle w:val="eop"/>
                <w:iCs/>
                <w:color w:val="000000"/>
                <w:szCs w:val="26"/>
                <w:shd w:val="clear" w:color="auto" w:fill="FFFFFF"/>
                <w:lang w:val="lv-LV"/>
              </w:rPr>
              <w:t xml:space="preserve">Covid-19 infekcijas izplatības seku pārvarēšanas likuma dublējošas normas izslēgšana </w:t>
            </w:r>
          </w:p>
          <w:p w14:paraId="737C6BDB" w14:textId="14D083F3" w:rsidR="00D74D3F" w:rsidRPr="002E60EB" w:rsidRDefault="00D74D3F" w:rsidP="00D74D3F">
            <w:pPr>
              <w:jc w:val="both"/>
              <w:textAlignment w:val="baseline"/>
              <w:rPr>
                <w:rStyle w:val="eop"/>
                <w:color w:val="000000"/>
                <w:szCs w:val="26"/>
                <w:shd w:val="clear" w:color="auto" w:fill="FFFFFF"/>
                <w:lang w:val="lv-LV"/>
              </w:rPr>
            </w:pPr>
            <w:r w:rsidRPr="002E60EB">
              <w:rPr>
                <w:rStyle w:val="eop"/>
                <w:color w:val="000000"/>
                <w:szCs w:val="26"/>
                <w:shd w:val="clear" w:color="auto" w:fill="FFFFFF"/>
                <w:lang w:val="lv-LV"/>
              </w:rPr>
              <w:t>MK Noteikumu Nr.676 12.punkts, nosaka, ka Valsts ieņēmumu dienestam ir pienākums publicēt savā tīmekļvietnē uzņēmumu sarakstu, kuri saņēmuši atbalstu. MK noteikumu projekts paredz svītrot MK Noteikumu Nr.676 12.punktu, ņemot vērā, ka šo pienākumu jau nosaka augstāka līmeņa normatīvais akts - Covid-19 infekcijas izplatības seku pārvarēšanas likums.</w:t>
            </w:r>
          </w:p>
          <w:p w14:paraId="42544CDD" w14:textId="77777777" w:rsidR="00D265F7" w:rsidRPr="002E60EB" w:rsidRDefault="00D265F7" w:rsidP="00D265F7">
            <w:pPr>
              <w:pStyle w:val="ListParagraph"/>
              <w:numPr>
                <w:ilvl w:val="0"/>
                <w:numId w:val="36"/>
              </w:num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Normas par izslēgšanu no PVN reģistra pilnveidošana</w:t>
            </w:r>
          </w:p>
          <w:p w14:paraId="3E8D0144" w14:textId="52506F43" w:rsidR="00693D9E" w:rsidRPr="002E60EB" w:rsidRDefault="00693D9E" w:rsidP="002971A4">
            <w:pPr>
              <w:spacing w:before="120"/>
              <w:jc w:val="both"/>
              <w:rPr>
                <w:rFonts w:eastAsia="Times New Roman"/>
                <w:szCs w:val="26"/>
                <w:lang w:val="lv-LV" w:eastAsia="lv-LV"/>
              </w:rPr>
            </w:pPr>
            <w:r w:rsidRPr="002E60EB">
              <w:rPr>
                <w:rFonts w:eastAsia="Times New Roman"/>
                <w:szCs w:val="26"/>
                <w:lang w:val="lv-LV" w:eastAsia="lv-LV"/>
              </w:rPr>
              <w:t>Praksē identificēti gadījumi, ka uzņēmums tiek izslēgts no Valsts ieņēmumu dienesta pievienotās vērtības nodokļa maksātāju reģistra un īsā termiņā tiek atjaunots pievienotās vērtības nodokļa maksātāju reģistrā, jo ir identificēta kļūda dēļ neprecīzi norādītās informācijas pievienotās vērtības nodokļa deklarācijās. Attiecīgi uzņēmums nekvalificējas atbalstam. Ekonomikas ministrijas ieskatā, ja uzņēmums ir atjaunots pievienotās vērtības nodokļa maksātāju reģistrā, uzņēmums ir kvalificējams atbalstam, jo ir izpildījis tam noteiktās prasības un Valsts ieņēmumu dienests par to ir pieņēmis attiecīgu lēmumu.</w:t>
            </w:r>
          </w:p>
          <w:p w14:paraId="3E8D6BCC" w14:textId="77777777" w:rsidR="00000200" w:rsidRPr="002E60EB" w:rsidRDefault="00000200" w:rsidP="00000200">
            <w:pPr>
              <w:jc w:val="both"/>
              <w:rPr>
                <w:szCs w:val="26"/>
                <w:lang w:val="lv-LV"/>
              </w:rPr>
            </w:pPr>
            <w:r w:rsidRPr="002E60EB">
              <w:rPr>
                <w:szCs w:val="26"/>
                <w:lang w:val="lv-LV"/>
              </w:rPr>
              <w:t>Tāpat no Pievienotās vērtības nodokļa likuma 70.panta pirmās daļas izriet, ka no</w:t>
            </w:r>
            <w:r w:rsidRPr="002E60EB">
              <w:rPr>
                <w:color w:val="000000"/>
                <w:szCs w:val="26"/>
                <w:shd w:val="clear" w:color="auto" w:fill="FFFFFF"/>
                <w:lang w:val="lv-LV"/>
              </w:rPr>
              <w:t xml:space="preserve">dokļa maksātāju, kurš izslēgts no Valsts ieņēmumu dienesta pievienotās vērtības nodokļa maksātāju reģistra saskaņā ar šā likuma 73.panta pirmās daļas 4., 5., 6. vai 11.punktu vai trešo daļu, </w:t>
            </w:r>
            <w:r w:rsidRPr="00000200">
              <w:rPr>
                <w:color w:val="000000"/>
                <w:szCs w:val="26"/>
                <w:shd w:val="clear" w:color="auto" w:fill="FFFFFF"/>
                <w:lang w:val="lv-LV"/>
              </w:rPr>
              <w:t>atkārtoti reģistrē Valsts ieņēmumu dienesta pievienotās vērtības nodokļa maksātāju reģistrā šā likuma 66.pantā noteiktajā kārtībā pēc šā likuma 104.panta trešās daļas nosacījumu izpildes un pēc</w:t>
            </w:r>
            <w:r w:rsidRPr="00000200">
              <w:rPr>
                <w:szCs w:val="26"/>
                <w:lang w:val="lv-LV"/>
              </w:rPr>
              <w:t xml:space="preserve">  pantā uzskaitīto pārkāpuma novēršanas. Saskaņā ar minētā likuma 66.pantu, lai nodokļu maksātāju reģistrētu Valsts ieņēmumu dienesta pievienotās vērtības nodokļa maksātāju reģistrā, tas iesniedz reģistrācijas iesniegumu. Ir gadījumi, kad nodokļu maksātājs ir</w:t>
            </w:r>
            <w:r w:rsidRPr="002E60EB">
              <w:rPr>
                <w:szCs w:val="26"/>
                <w:lang w:val="lv-LV"/>
              </w:rPr>
              <w:t xml:space="preserve"> novērsis Valsts ieņēmumu dienesta konstatēto pārkāpumu, kas bija par pamatu tā izslēgšanai no Valsts ieņēmumu dienesta pievienotās vērtības nodokļa maksātāju reģistra, bet pēc pārkāpumu novēršanas atkārtoti nav reģistrējies minētajā reģistrā, jo uz to nav attiecināmi Pievienotās vērtības nodokļa likumā noteiktie nosacījumi par obligātu reģistrēšanos </w:t>
            </w:r>
          </w:p>
          <w:p w14:paraId="526D47E0" w14:textId="5CFF27F3" w:rsidR="00000200" w:rsidRPr="002E60EB" w:rsidRDefault="00000200" w:rsidP="00000200">
            <w:pPr>
              <w:jc w:val="both"/>
              <w:rPr>
                <w:color w:val="000000" w:themeColor="text1"/>
                <w:szCs w:val="26"/>
                <w:lang w:val="lv-LV"/>
              </w:rPr>
            </w:pPr>
            <w:r w:rsidRPr="002E60EB">
              <w:rPr>
                <w:szCs w:val="26"/>
                <w:lang w:val="lv-LV"/>
              </w:rPr>
              <w:t xml:space="preserve">Lai atbalstam varētu kvalificēties ne tikai nodokļu maksātāji, kuri ir atkārtoti reģistrējušies Valsts ieņēmumu dienesta pievienotās vērtības nodokļa maksātāju reģistrā pēc pārkāpumu novēršanas, bet arī nodokļu maksātāji, kuri </w:t>
            </w:r>
            <w:r w:rsidRPr="002E60EB">
              <w:rPr>
                <w:szCs w:val="26"/>
                <w:lang w:val="lv-LV"/>
              </w:rPr>
              <w:lastRenderedPageBreak/>
              <w:t xml:space="preserve">Valsts ieņēmumu dienesta prasības ir izpildījuši un pārkāpumu novērsuši, bet nav atkārtoti reģistrā reģistrējušies, jo uz tiem nav attiecināmas Pievienotās vērtības nodokļa likuma prasības par obligātu reģistrāciju, MK Noteikumu projekts precizē </w:t>
            </w:r>
            <w:r>
              <w:rPr>
                <w:szCs w:val="26"/>
                <w:lang w:val="lv-LV"/>
              </w:rPr>
              <w:t xml:space="preserve">MK Noteikumu Nr.676 </w:t>
            </w:r>
            <w:r w:rsidRPr="002E60EB">
              <w:rPr>
                <w:szCs w:val="26"/>
                <w:lang w:val="lv-LV"/>
              </w:rPr>
              <w:t>16.3.apakšpunktu.</w:t>
            </w:r>
          </w:p>
          <w:p w14:paraId="184A4797" w14:textId="2C5DE99D" w:rsidR="000B71C2" w:rsidRPr="00000200" w:rsidRDefault="00693D9E" w:rsidP="000B71C2">
            <w:pPr>
              <w:spacing w:before="120"/>
              <w:jc w:val="both"/>
              <w:rPr>
                <w:color w:val="000000" w:themeColor="text1"/>
                <w:lang w:val="lv-LV"/>
              </w:rPr>
            </w:pPr>
            <w:r w:rsidRPr="00000200">
              <w:rPr>
                <w:rFonts w:eastAsia="Times New Roman"/>
                <w:szCs w:val="26"/>
                <w:lang w:val="lv-LV" w:eastAsia="lv-LV"/>
              </w:rPr>
              <w:t xml:space="preserve">MK Noteikumu projekts paredz, ka, atbalstu nepiešķir, ja </w:t>
            </w:r>
            <w:r w:rsidR="00000200" w:rsidRPr="00000200">
              <w:rPr>
                <w:rFonts w:eastAsia="Times New Roman"/>
                <w:color w:val="000000" w:themeColor="text1"/>
                <w:szCs w:val="26"/>
                <w:lang w:val="lv-LV" w:eastAsia="lv-LV"/>
              </w:rPr>
              <w:t>uzņēmums ir izslēgts no Valsts ieņēmumu dienesta pievienotās vērtības nodokļa maksātāju reģistra (izņemot gadījumu, ja tas izslēgts pēc savas iniciatīvas</w:t>
            </w:r>
            <w:r w:rsidR="00000200" w:rsidRPr="00000200">
              <w:rPr>
                <w:color w:val="000000" w:themeColor="text1"/>
                <w:szCs w:val="26"/>
                <w:lang w:val="lv-LV"/>
              </w:rPr>
              <w:t xml:space="preserve"> vai ir izpildījis Valsts ieņēmumu dienesta prasības un pārkāpumu novērsis, bet nav atkārtoti reģistrā reģistrēts, jo uz to nav attiecināmas Pievienotās vērtības nodokļa likuma prasības par obligātu reģistrāciju</w:t>
            </w:r>
            <w:r w:rsidR="00000200" w:rsidRPr="00000200">
              <w:rPr>
                <w:rFonts w:eastAsia="Times New Roman"/>
                <w:color w:val="000000" w:themeColor="text1"/>
                <w:szCs w:val="26"/>
                <w:lang w:val="lv-LV" w:eastAsia="lv-LV"/>
              </w:rPr>
              <w:t>) un tas nav atjaunots pievienotās vērtības nodokļa maksātāju reģistrā</w:t>
            </w:r>
            <w:r w:rsidR="00000200" w:rsidRPr="00000200">
              <w:rPr>
                <w:color w:val="000000" w:themeColor="text1"/>
                <w:szCs w:val="26"/>
                <w:lang w:val="lv-LV"/>
              </w:rPr>
              <w:t>,</w:t>
            </w:r>
            <w:r w:rsidR="00000200" w:rsidRPr="00000200">
              <w:rPr>
                <w:rFonts w:eastAsia="Times New Roman"/>
                <w:color w:val="000000" w:themeColor="text1"/>
                <w:szCs w:val="26"/>
                <w:lang w:val="lv-LV" w:eastAsia="lv-LV"/>
              </w:rPr>
              <w:t xml:space="preserve"> vai tam ir vai pēdējo divu gadu laikā ir bijusi apturēta saimnieciskā darbība</w:t>
            </w:r>
            <w:r w:rsidR="002971A4" w:rsidRPr="00000200">
              <w:rPr>
                <w:color w:val="000000" w:themeColor="text1"/>
                <w:lang w:val="lv-LV"/>
              </w:rPr>
              <w:t xml:space="preserve">. </w:t>
            </w:r>
          </w:p>
          <w:p w14:paraId="3D0B7FEE" w14:textId="1CCC0FEB" w:rsidR="00536E94" w:rsidRPr="002E60EB" w:rsidRDefault="00536E94" w:rsidP="00000200">
            <w:pPr>
              <w:pStyle w:val="ListParagraph"/>
              <w:autoSpaceDE w:val="0"/>
              <w:autoSpaceDN w:val="0"/>
              <w:adjustRightInd w:val="0"/>
              <w:spacing w:before="120"/>
              <w:ind w:left="0"/>
              <w:jc w:val="both"/>
              <w:rPr>
                <w:iCs/>
                <w:color w:val="000000"/>
                <w:szCs w:val="26"/>
                <w:shd w:val="clear" w:color="auto" w:fill="FFFFFF"/>
                <w:lang w:val="lv-LV"/>
              </w:rPr>
            </w:pPr>
            <w:r w:rsidRPr="00000200">
              <w:rPr>
                <w:iCs/>
                <w:color w:val="000000"/>
                <w:szCs w:val="26"/>
                <w:shd w:val="clear" w:color="auto" w:fill="FFFFFF"/>
                <w:lang w:val="lv-LV"/>
              </w:rPr>
              <w:t xml:space="preserve">Vienlaikus MK Noteikumu projekts paredz, ka </w:t>
            </w:r>
            <w:r w:rsidR="00000200" w:rsidRPr="00000200">
              <w:rPr>
                <w:color w:val="000000" w:themeColor="text1"/>
                <w:szCs w:val="26"/>
                <w:shd w:val="clear" w:color="auto" w:fill="FFFFFF"/>
                <w:lang w:val="lv-LV"/>
              </w:rPr>
              <w:t xml:space="preserve">uzņēmumi var atkārtoti pieteikties atbalstam 2021.gada </w:t>
            </w:r>
            <w:r w:rsidR="00000200">
              <w:rPr>
                <w:color w:val="000000" w:themeColor="text1"/>
                <w:szCs w:val="26"/>
                <w:shd w:val="clear" w:color="auto" w:fill="FFFFFF"/>
                <w:lang w:val="lv-LV"/>
              </w:rPr>
              <w:t xml:space="preserve">atbalsta </w:t>
            </w:r>
            <w:r w:rsidR="00000200" w:rsidRPr="00000200">
              <w:rPr>
                <w:color w:val="000000" w:themeColor="text1"/>
                <w:szCs w:val="26"/>
                <w:shd w:val="clear" w:color="auto" w:fill="FFFFFF"/>
                <w:lang w:val="lv-LV"/>
              </w:rPr>
              <w:t>mēnešiem</w:t>
            </w:r>
            <w:r w:rsidR="00000200">
              <w:rPr>
                <w:color w:val="000000" w:themeColor="text1"/>
                <w:szCs w:val="26"/>
                <w:shd w:val="clear" w:color="auto" w:fill="FFFFFF"/>
                <w:lang w:val="lv-LV"/>
              </w:rPr>
              <w:t>,</w:t>
            </w:r>
            <w:r w:rsidR="00000200" w:rsidRPr="00000200">
              <w:rPr>
                <w:color w:val="000000" w:themeColor="text1"/>
                <w:szCs w:val="26"/>
                <w:shd w:val="clear" w:color="auto" w:fill="FFFFFF"/>
                <w:lang w:val="lv-LV"/>
              </w:rPr>
              <w:t xml:space="preserve"> par kuru tika saņemts atteikums</w:t>
            </w:r>
            <w:r w:rsidR="00000200">
              <w:rPr>
                <w:color w:val="000000" w:themeColor="text1"/>
                <w:szCs w:val="26"/>
                <w:shd w:val="clear" w:color="auto" w:fill="FFFFFF"/>
                <w:lang w:val="lv-LV"/>
              </w:rPr>
              <w:t>,</w:t>
            </w:r>
            <w:r w:rsidR="00000200" w:rsidRPr="00000200">
              <w:rPr>
                <w:color w:val="000000" w:themeColor="text1"/>
                <w:szCs w:val="26"/>
                <w:shd w:val="clear" w:color="auto" w:fill="FFFFFF"/>
                <w:lang w:val="lv-LV"/>
              </w:rPr>
              <w:t xml:space="preserve"> ja </w:t>
            </w:r>
            <w:r w:rsidR="00000200" w:rsidRPr="00000200">
              <w:rPr>
                <w:rFonts w:eastAsia="Times New Roman"/>
                <w:color w:val="000000" w:themeColor="text1"/>
                <w:szCs w:val="26"/>
                <w:lang w:val="lv-LV" w:eastAsia="lv-LV"/>
              </w:rPr>
              <w:t xml:space="preserve">uzņēmums ir izslēgts un tas ir atjaunots no Valsts ieņēmumu dienesta pievienotās vērtības nodokļa maksātāju reģistra vai </w:t>
            </w:r>
            <w:r w:rsidR="00000200" w:rsidRPr="00000200">
              <w:rPr>
                <w:color w:val="000000" w:themeColor="text1"/>
                <w:szCs w:val="26"/>
                <w:lang w:val="lv-LV"/>
              </w:rPr>
              <w:t>ir izpildījis Valsts ieņēmumu dienesta prasības un pārkāpumu novērsis, bet nav atkārtoti reģistrēts</w:t>
            </w:r>
            <w:r w:rsidR="00000200" w:rsidRPr="00000200">
              <w:rPr>
                <w:rFonts w:eastAsia="Times New Roman"/>
                <w:color w:val="000000" w:themeColor="text1"/>
                <w:szCs w:val="26"/>
                <w:lang w:val="lv-LV" w:eastAsia="lv-LV"/>
              </w:rPr>
              <w:t xml:space="preserve"> pievienotās vērtības nodokļa maksātāju </w:t>
            </w:r>
            <w:r w:rsidR="00000200" w:rsidRPr="00000200">
              <w:rPr>
                <w:color w:val="000000" w:themeColor="text1"/>
                <w:szCs w:val="26"/>
                <w:lang w:val="lv-LV"/>
              </w:rPr>
              <w:t>reģistrā, jo uz to nav attiecināmas Pievienotās vērtības nodokļa likuma prasības par obligātu reģistrāciju</w:t>
            </w:r>
            <w:r w:rsidR="00000200">
              <w:rPr>
                <w:color w:val="000000" w:themeColor="text1"/>
                <w:szCs w:val="26"/>
              </w:rPr>
              <w:t>.</w:t>
            </w:r>
          </w:p>
          <w:p w14:paraId="185CA19F" w14:textId="46647E33" w:rsidR="00D265F7" w:rsidRPr="002E60EB" w:rsidRDefault="00D265F7" w:rsidP="00D265F7">
            <w:pPr>
              <w:pStyle w:val="ListParagraph"/>
              <w:numPr>
                <w:ilvl w:val="0"/>
                <w:numId w:val="36"/>
              </w:num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Normas par 200 EUR aprēķinātā nodokļa sliekšņa pilnveidošanu</w:t>
            </w:r>
          </w:p>
          <w:p w14:paraId="3FFD7A7C" w14:textId="77777777" w:rsidR="002971A4" w:rsidRPr="002E60EB" w:rsidRDefault="00EE1B67" w:rsidP="00EE1B67">
            <w:pPr>
              <w:spacing w:before="120"/>
              <w:jc w:val="both"/>
              <w:rPr>
                <w:color w:val="000000" w:themeColor="text1"/>
                <w:szCs w:val="26"/>
                <w:shd w:val="clear" w:color="auto" w:fill="FFFFFF"/>
                <w:lang w:val="lv-LV"/>
              </w:rPr>
            </w:pPr>
            <w:r w:rsidRPr="002E60EB">
              <w:rPr>
                <w:color w:val="000000" w:themeColor="text1"/>
                <w:szCs w:val="26"/>
                <w:lang w:val="lv-LV"/>
              </w:rPr>
              <w:t xml:space="preserve">Statistiski 83,2% no visiem atteikumiem gadījumos, kad nodokļu maksātāji nespēj izpildīt MK Noteikumu Nr.676 nosacījumu, </w:t>
            </w:r>
            <w:r w:rsidRPr="002E60EB">
              <w:rPr>
                <w:color w:val="000000" w:themeColor="text1"/>
                <w:szCs w:val="26"/>
                <w:shd w:val="clear" w:color="auto" w:fill="FFFFFF"/>
                <w:lang w:val="lv-LV"/>
              </w:rPr>
              <w:t xml:space="preserve">ka uzņēmumam iepriekšējo sešu mēnešu laikā pirms ārkārtējās situācijas izsludināšanas Valsts ieņēmumu dienests administrētos nodokļus vidēji mēnesī ir aprēķinājis vismaz 200 EUR apmērā. No visiem atteikumiem konkrētās nozarēs visbiežāk šāds iemesls ir konstatēts visiem vairumtirdzniecības un mazumtirdzniecības, automobiļu un motociklu remonta uzņēmumu nozarē – 81,3%, izmitināšanas un ēdināšanas pakalpojumu uzņēmumu nozarē – 54,7%, mākslas, izklaides un atpūtas uzņēmumu nozarē – 91,3%. </w:t>
            </w:r>
          </w:p>
          <w:p w14:paraId="0B1662D7" w14:textId="63F8C2FC" w:rsidR="00536E94" w:rsidRPr="002E60EB" w:rsidRDefault="00536E94" w:rsidP="00536E94">
            <w:pPr>
              <w:spacing w:before="120"/>
              <w:jc w:val="both"/>
              <w:rPr>
                <w:color w:val="000000" w:themeColor="text1"/>
                <w:lang w:val="lv-LV"/>
              </w:rPr>
            </w:pPr>
            <w:r w:rsidRPr="002E60EB">
              <w:rPr>
                <w:color w:val="000000" w:themeColor="text1"/>
                <w:lang w:val="lv-LV"/>
              </w:rPr>
              <w:t xml:space="preserve">Papildus secināms, ka MK Noteikumu Nr.676 16.4.apakšpunkts ir interpretējams attiecīgi vērtējot par konkrētiem mēnešiem (kas deklarēti iepriekšējā mēnesī) aprēķinātās nodokļu summas vidējā mēneša vērtību, attiecīgi vērtējot nodokļu maksājumu summu, kas ar 2020.gada jūnijā, jūlijā, augustā, septembrī, oktobrī un novembrī iesniegto nodokļu deklarāciju ir aprēķināti par </w:t>
            </w:r>
            <w:r w:rsidRPr="002E60EB">
              <w:rPr>
                <w:color w:val="000000" w:themeColor="text1"/>
                <w:lang w:val="lv-LV"/>
              </w:rPr>
              <w:lastRenderedPageBreak/>
              <w:t xml:space="preserve">2020.gada </w:t>
            </w:r>
            <w:r w:rsidRPr="00060EFE">
              <w:rPr>
                <w:color w:val="000000" w:themeColor="text1"/>
                <w:szCs w:val="26"/>
                <w:lang w:val="lv-LV"/>
              </w:rPr>
              <w:t xml:space="preserve">maiju, jūniju, jūliju, augustu, septembri un oktobri. </w:t>
            </w:r>
            <w:r w:rsidR="00716186" w:rsidRPr="00060EFE">
              <w:rPr>
                <w:szCs w:val="26"/>
                <w:lang w:val="lv-LV"/>
              </w:rPr>
              <w:t xml:space="preserve">Tā kā tiek vērtēta nodokļu maksājumu summa, kas ar 2020.gada jūnijā iesniegto deklarāciju ir aprēķināta par 2020.gada maiju, ar 2020.gada jūlijā iesniegto deklarāciju ir aprēķināta par 2020.gada jūniju (un tā tālāk), </w:t>
            </w:r>
            <w:r w:rsidR="00060EFE" w:rsidRPr="00060EFE">
              <w:rPr>
                <w:szCs w:val="26"/>
                <w:lang w:val="lv-LV"/>
              </w:rPr>
              <w:t>MK noteikumu projekts precizē</w:t>
            </w:r>
            <w:r w:rsidR="00716186" w:rsidRPr="00060EFE">
              <w:rPr>
                <w:szCs w:val="26"/>
                <w:lang w:val="lv-LV"/>
              </w:rPr>
              <w:t>, ka tiek vērtēta par konkrētiem mēnešiem aprēķinātā nodokļu summa, kas deklarēta nākamajā mēnesī</w:t>
            </w:r>
          </w:p>
          <w:p w14:paraId="15788590" w14:textId="4364F675" w:rsidR="00605293" w:rsidRPr="002E60EB" w:rsidRDefault="00EE1B67" w:rsidP="00EE1B67">
            <w:pPr>
              <w:spacing w:before="120"/>
              <w:jc w:val="both"/>
              <w:rPr>
                <w:color w:val="000000" w:themeColor="text1"/>
                <w:szCs w:val="26"/>
                <w:lang w:val="lv-LV"/>
              </w:rPr>
            </w:pPr>
            <w:r w:rsidRPr="002E60EB">
              <w:rPr>
                <w:color w:val="000000" w:themeColor="text1"/>
                <w:szCs w:val="26"/>
                <w:lang w:val="lv-LV"/>
              </w:rPr>
              <w:t xml:space="preserve">MK Noteikumu projekts paredz iekļaut nosacījumu </w:t>
            </w:r>
            <w:r w:rsidR="002971A4" w:rsidRPr="002E60EB">
              <w:rPr>
                <w:color w:val="000000" w:themeColor="text1"/>
                <w:szCs w:val="26"/>
                <w:lang w:val="lv-LV"/>
              </w:rPr>
              <w:t xml:space="preserve">ar </w:t>
            </w:r>
            <w:r w:rsidRPr="002E60EB">
              <w:rPr>
                <w:color w:val="000000" w:themeColor="text1"/>
                <w:szCs w:val="26"/>
                <w:lang w:val="lv-LV"/>
              </w:rPr>
              <w:t>16.4.1</w:t>
            </w:r>
            <w:r w:rsidR="002971A4" w:rsidRPr="002E60EB">
              <w:rPr>
                <w:color w:val="000000" w:themeColor="text1"/>
                <w:szCs w:val="26"/>
                <w:lang w:val="lv-LV"/>
              </w:rPr>
              <w:t xml:space="preserve"> apakšpunktu</w:t>
            </w:r>
            <w:r w:rsidRPr="002E60EB">
              <w:rPr>
                <w:color w:val="000000" w:themeColor="text1"/>
                <w:szCs w:val="26"/>
                <w:lang w:val="lv-LV"/>
              </w:rPr>
              <w:t xml:space="preserve">, ļaujot uz atbalstu pretendēt </w:t>
            </w:r>
            <w:r w:rsidR="002971A4" w:rsidRPr="002E60EB">
              <w:rPr>
                <w:color w:val="000000" w:themeColor="text1"/>
                <w:szCs w:val="26"/>
                <w:lang w:val="lv-LV"/>
              </w:rPr>
              <w:t>uzņēmumam</w:t>
            </w:r>
            <w:r w:rsidRPr="002E60EB">
              <w:rPr>
                <w:color w:val="000000" w:themeColor="text1"/>
                <w:szCs w:val="26"/>
                <w:lang w:val="lv-LV"/>
              </w:rPr>
              <w:t xml:space="preserve">, ja tas sešu iepriekšējo mēnešu laikā pirms ārkārtējās situācijas izsludināšanas 2020.gada novembrī (2020.gada maijā, jūnijā, jūlijā, augustā, septembrī, oktobrī) </w:t>
            </w:r>
            <w:r w:rsidR="004E681E">
              <w:rPr>
                <w:color w:val="000000" w:themeColor="text1"/>
                <w:szCs w:val="26"/>
                <w:lang w:val="lv-LV"/>
              </w:rPr>
              <w:t>vai</w:t>
            </w:r>
            <w:r w:rsidRPr="002E60EB">
              <w:rPr>
                <w:b/>
                <w:bCs/>
                <w:color w:val="000000" w:themeColor="text1"/>
                <w:szCs w:val="26"/>
                <w:lang w:val="lv-LV"/>
              </w:rPr>
              <w:t xml:space="preserve"> </w:t>
            </w:r>
            <w:r w:rsidRPr="002E60EB">
              <w:rPr>
                <w:color w:val="000000" w:themeColor="text1"/>
                <w:szCs w:val="26"/>
                <w:lang w:val="lv-LV"/>
              </w:rPr>
              <w:t xml:space="preserve">2019.gada jebkuru brīvi izvēlētu sešu mēnešu laikā Valsts ieņēmumu dienesta administrētos nodokļus vidēji mēnesī aprēķinājis </w:t>
            </w:r>
            <w:r w:rsidR="00605293" w:rsidRPr="002E60EB">
              <w:rPr>
                <w:color w:val="000000" w:themeColor="text1"/>
                <w:szCs w:val="26"/>
                <w:lang w:val="lv-LV"/>
              </w:rPr>
              <w:t>v</w:t>
            </w:r>
            <w:r w:rsidR="00605293" w:rsidRPr="002E60EB">
              <w:rPr>
                <w:color w:val="000000" w:themeColor="text1"/>
                <w:lang w:val="lv-LV"/>
              </w:rPr>
              <w:t>ismaz</w:t>
            </w:r>
            <w:r w:rsidRPr="002E60EB">
              <w:rPr>
                <w:color w:val="000000" w:themeColor="text1"/>
                <w:szCs w:val="26"/>
                <w:lang w:val="lv-LV"/>
              </w:rPr>
              <w:t xml:space="preserve"> 200 euro apmērā. </w:t>
            </w:r>
            <w:r w:rsidR="002971A4" w:rsidRPr="002E60EB">
              <w:rPr>
                <w:color w:val="000000" w:themeColor="text1"/>
                <w:szCs w:val="26"/>
                <w:lang w:val="lv-LV"/>
              </w:rPr>
              <w:t>Ja uzņēmums neizpilda kritēriju par 2020.gadu, tam tiek pārskatīti dati par 2019.gadu, un tikai gadījumā, ja 2020.gadā un 2019.gadā sešu mēnešu laikā Valsts ieņēmumu dienesta administrētos nodokļus vidēji mēnesī aprēķina mazāk nekā 200 euro apmērā, atbalsts tiek atteikts.</w:t>
            </w:r>
            <w:r w:rsidR="00000200">
              <w:rPr>
                <w:color w:val="000000" w:themeColor="text1"/>
                <w:szCs w:val="26"/>
                <w:lang w:val="lv-LV"/>
              </w:rPr>
              <w:t xml:space="preserve"> </w:t>
            </w:r>
          </w:p>
          <w:p w14:paraId="7A48AB05" w14:textId="09F0541C" w:rsidR="00536E94" w:rsidRPr="002E60EB" w:rsidRDefault="00536E94" w:rsidP="00EE1B67">
            <w:pPr>
              <w:spacing w:before="120"/>
              <w:jc w:val="both"/>
              <w:rPr>
                <w:color w:val="000000" w:themeColor="text1"/>
                <w:szCs w:val="26"/>
                <w:lang w:val="lv-LV"/>
              </w:rPr>
            </w:pPr>
            <w:r w:rsidRPr="002E60EB">
              <w:rPr>
                <w:color w:val="000000" w:themeColor="text1"/>
                <w:szCs w:val="26"/>
                <w:lang w:val="lv-LV"/>
              </w:rPr>
              <w:t>Tādējādi tiek izslēgta iespēja un dažādā atbalsta piemērotāja un saņēmēja interpretācija, par kuriem mēnešiem ir veicams nodokļu aprēķins.</w:t>
            </w:r>
          </w:p>
          <w:p w14:paraId="029473A0" w14:textId="6D85525E" w:rsidR="00EE1B67" w:rsidRPr="002E60EB" w:rsidRDefault="00EE1B67" w:rsidP="00EE1B67">
            <w:pPr>
              <w:spacing w:before="120"/>
              <w:jc w:val="both"/>
              <w:rPr>
                <w:color w:val="000000" w:themeColor="text1"/>
                <w:szCs w:val="26"/>
                <w:lang w:val="lv-LV"/>
              </w:rPr>
            </w:pPr>
            <w:r w:rsidRPr="002E60EB">
              <w:rPr>
                <w:color w:val="000000" w:themeColor="text1"/>
                <w:szCs w:val="26"/>
                <w:lang w:val="lv-LV"/>
              </w:rPr>
              <w:t xml:space="preserve">Vienlaikus </w:t>
            </w:r>
            <w:r w:rsidR="002971A4" w:rsidRPr="002E60EB">
              <w:rPr>
                <w:color w:val="000000" w:themeColor="text1"/>
                <w:szCs w:val="26"/>
                <w:lang w:val="lv-LV"/>
              </w:rPr>
              <w:t xml:space="preserve">MK Noteikumu projekts </w:t>
            </w:r>
            <w:r w:rsidRPr="002E60EB">
              <w:rPr>
                <w:color w:val="000000" w:themeColor="text1"/>
                <w:szCs w:val="26"/>
                <w:lang w:val="lv-LV"/>
              </w:rPr>
              <w:t xml:space="preserve">iekļauj </w:t>
            </w:r>
            <w:r w:rsidR="002971A4" w:rsidRPr="002E60EB">
              <w:rPr>
                <w:color w:val="000000" w:themeColor="text1"/>
                <w:szCs w:val="26"/>
                <w:lang w:val="lv-LV"/>
              </w:rPr>
              <w:t>M</w:t>
            </w:r>
            <w:r w:rsidR="002971A4" w:rsidRPr="002E60EB">
              <w:rPr>
                <w:color w:val="000000" w:themeColor="text1"/>
                <w:lang w:val="lv-LV"/>
              </w:rPr>
              <w:t xml:space="preserve">K Noteikumos Nr.676 </w:t>
            </w:r>
            <w:r w:rsidRPr="002E60EB">
              <w:rPr>
                <w:color w:val="000000" w:themeColor="text1"/>
                <w:szCs w:val="26"/>
                <w:lang w:val="lv-LV"/>
              </w:rPr>
              <w:t xml:space="preserve">16.4.2. </w:t>
            </w:r>
            <w:r w:rsidR="002971A4" w:rsidRPr="002E60EB">
              <w:rPr>
                <w:color w:val="000000" w:themeColor="text1"/>
                <w:szCs w:val="26"/>
                <w:lang w:val="lv-LV"/>
              </w:rPr>
              <w:t>apakšpunktu, kas paredz M</w:t>
            </w:r>
            <w:r w:rsidR="002971A4" w:rsidRPr="002E60EB">
              <w:rPr>
                <w:color w:val="000000" w:themeColor="text1"/>
                <w:lang w:val="lv-LV"/>
              </w:rPr>
              <w:t xml:space="preserve">K Noteikumu Nr.676 </w:t>
            </w:r>
            <w:r w:rsidRPr="002E60EB">
              <w:rPr>
                <w:color w:val="000000" w:themeColor="text1"/>
                <w:szCs w:val="26"/>
                <w:lang w:val="lv-LV"/>
              </w:rPr>
              <w:t>4.2.2.apakšpunktā minētajiem uzņēmumiem</w:t>
            </w:r>
            <w:r w:rsidR="002971A4" w:rsidRPr="002E60EB">
              <w:rPr>
                <w:color w:val="000000" w:themeColor="text1"/>
                <w:szCs w:val="26"/>
                <w:lang w:val="lv-LV"/>
              </w:rPr>
              <w:t xml:space="preserve"> Valsts ieņēmumu dienesta administrētiem nodokļiem vidēji mēnesī jābūt aprēķinātiem ne mazāk kā 200 euro apmērā jebkuru 2020.gada trīs mēnešu laikā pirms ārkārtējās situācijas izsludināšanas 2020.gada novembrī</w:t>
            </w:r>
            <w:r w:rsidRPr="002E60EB">
              <w:rPr>
                <w:color w:val="000000" w:themeColor="text1"/>
                <w:szCs w:val="26"/>
                <w:lang w:val="lv-LV"/>
              </w:rPr>
              <w:t xml:space="preserve">, lai kvalificētos atbalstam. </w:t>
            </w:r>
            <w:r w:rsidR="00FE2A1E">
              <w:rPr>
                <w:color w:val="000000" w:themeColor="text1"/>
                <w:szCs w:val="26"/>
                <w:lang w:val="lv-LV"/>
              </w:rPr>
              <w:t>MK Noteikumu projekta iekļautajam jaunajam MK Noteikumu Nr.6</w:t>
            </w:r>
            <w:r w:rsidR="00FC6399">
              <w:rPr>
                <w:color w:val="000000" w:themeColor="text1"/>
                <w:szCs w:val="26"/>
                <w:lang w:val="lv-LV"/>
              </w:rPr>
              <w:t>7</w:t>
            </w:r>
            <w:r w:rsidR="00FE2A1E">
              <w:rPr>
                <w:color w:val="000000" w:themeColor="text1"/>
                <w:szCs w:val="26"/>
                <w:lang w:val="lv-LV"/>
              </w:rPr>
              <w:t>6</w:t>
            </w:r>
            <w:r w:rsidR="00FC6399">
              <w:rPr>
                <w:color w:val="000000" w:themeColor="text1"/>
                <w:szCs w:val="26"/>
                <w:lang w:val="lv-LV"/>
              </w:rPr>
              <w:t xml:space="preserve"> </w:t>
            </w:r>
            <w:r w:rsidR="00FE2A1E">
              <w:rPr>
                <w:color w:val="000000" w:themeColor="text1"/>
                <w:szCs w:val="26"/>
                <w:lang w:val="lv-LV"/>
              </w:rPr>
              <w:t>16.4.2.apakšpunktam 3 mēnešu periods tiek rēķināts identiski kā šo MK Noteikumu projektā iekļautajam</w:t>
            </w:r>
            <w:r w:rsidR="00FC6399">
              <w:rPr>
                <w:color w:val="000000" w:themeColor="text1"/>
                <w:szCs w:val="26"/>
                <w:lang w:val="lv-LV"/>
              </w:rPr>
              <w:t xml:space="preserve"> MK Noteikumu Nr.676 </w:t>
            </w:r>
            <w:r w:rsidR="00FE2A1E">
              <w:rPr>
                <w:color w:val="000000" w:themeColor="text1"/>
                <w:szCs w:val="26"/>
                <w:lang w:val="lv-LV"/>
              </w:rPr>
              <w:t xml:space="preserve"> 16.4.1.apakšpunktam.</w:t>
            </w:r>
          </w:p>
          <w:p w14:paraId="6D18B264" w14:textId="2C0B9839" w:rsidR="00536E94" w:rsidRPr="002E60EB" w:rsidRDefault="00536E94" w:rsidP="00EE1B67">
            <w:pPr>
              <w:spacing w:before="120"/>
              <w:jc w:val="both"/>
              <w:rPr>
                <w:color w:val="000000" w:themeColor="text1"/>
                <w:lang w:val="lv-LV"/>
              </w:rPr>
            </w:pPr>
            <w:r w:rsidRPr="002E60EB">
              <w:rPr>
                <w:color w:val="000000" w:themeColor="text1"/>
                <w:szCs w:val="26"/>
                <w:lang w:val="lv-LV"/>
              </w:rPr>
              <w:t>MK Noteikumu projekts paredz, ka u</w:t>
            </w:r>
            <w:r w:rsidRPr="002E60EB">
              <w:rPr>
                <w:color w:val="000000" w:themeColor="text1"/>
                <w:szCs w:val="26"/>
                <w:shd w:val="clear" w:color="auto" w:fill="FFFFFF"/>
                <w:lang w:val="lv-LV"/>
              </w:rPr>
              <w:t xml:space="preserve">zņēmumiem, kuru iesniegumi par 2021.gadu ir noraidīti pamatojoties uz 16.4.apakšpunktu (kas bija spēkā </w:t>
            </w:r>
            <w:r w:rsidRPr="002E60EB">
              <w:rPr>
                <w:color w:val="000000" w:themeColor="text1"/>
                <w:lang w:val="lv-LV"/>
              </w:rPr>
              <w:t>līdz šo MK Noteikumu projekta spēkā stāšanās)</w:t>
            </w:r>
            <w:r w:rsidRPr="002E60EB">
              <w:rPr>
                <w:color w:val="000000" w:themeColor="text1"/>
                <w:szCs w:val="26"/>
                <w:shd w:val="clear" w:color="auto" w:fill="FFFFFF"/>
                <w:lang w:val="lv-LV"/>
              </w:rPr>
              <w:t>, ir atļauts atkārtoti pieteikties atbalstam</w:t>
            </w:r>
            <w:r w:rsidRPr="002E60EB">
              <w:rPr>
                <w:rFonts w:ascii="Calibri Light" w:eastAsia="Segoe UI" w:hAnsi="Calibri Light" w:cs="Segoe UI"/>
                <w:color w:val="000000" w:themeColor="text1"/>
                <w:kern w:val="24"/>
                <w:sz w:val="31"/>
                <w:szCs w:val="31"/>
                <w:lang w:val="lv-LV"/>
              </w:rPr>
              <w:t xml:space="preserve"> </w:t>
            </w:r>
            <w:r w:rsidRPr="002E60EB">
              <w:rPr>
                <w:color w:val="000000" w:themeColor="text1"/>
                <w:szCs w:val="26"/>
                <w:shd w:val="clear" w:color="auto" w:fill="FFFFFF"/>
                <w:lang w:val="lv-LV"/>
              </w:rPr>
              <w:t>par 2021.gadu.</w:t>
            </w:r>
          </w:p>
          <w:p w14:paraId="65A39429" w14:textId="14986E1E" w:rsidR="00B61A36" w:rsidRPr="002E60EB" w:rsidRDefault="00EE1B67" w:rsidP="00EE1B67">
            <w:pPr>
              <w:spacing w:before="120"/>
              <w:jc w:val="both"/>
              <w:rPr>
                <w:color w:val="000000" w:themeColor="text1"/>
                <w:lang w:val="lv-LV"/>
              </w:rPr>
            </w:pPr>
            <w:r w:rsidRPr="002E60EB">
              <w:rPr>
                <w:color w:val="000000" w:themeColor="text1"/>
                <w:lang w:val="lv-LV"/>
              </w:rPr>
              <w:t xml:space="preserve">Atbilstoši veiktas izmaiņas </w:t>
            </w:r>
            <w:r w:rsidR="002971A4" w:rsidRPr="002E60EB">
              <w:rPr>
                <w:color w:val="000000" w:themeColor="text1"/>
                <w:lang w:val="lv-LV"/>
              </w:rPr>
              <w:t>MK Noteikumu projektā</w:t>
            </w:r>
            <w:r w:rsidRPr="002E60EB">
              <w:rPr>
                <w:color w:val="000000" w:themeColor="text1"/>
                <w:lang w:val="lv-LV"/>
              </w:rPr>
              <w:t xml:space="preserve"> nosakot, ka uzņēmumi, kas ir saņēmuši atbalstu</w:t>
            </w:r>
            <w:r w:rsidR="002971A4" w:rsidRPr="002E60EB">
              <w:rPr>
                <w:color w:val="000000" w:themeColor="text1"/>
                <w:lang w:val="lv-LV"/>
              </w:rPr>
              <w:t xml:space="preserve"> līdz šo MK Noteikumu projekta spēkā stāšanās, kvalificējoties</w:t>
            </w:r>
            <w:r w:rsidRPr="002E60EB">
              <w:rPr>
                <w:color w:val="000000" w:themeColor="text1"/>
                <w:lang w:val="lv-LV"/>
              </w:rPr>
              <w:t xml:space="preserve"> 16.4.apakšpunkt</w:t>
            </w:r>
            <w:r w:rsidR="002971A4" w:rsidRPr="002E60EB">
              <w:rPr>
                <w:color w:val="000000" w:themeColor="text1"/>
                <w:lang w:val="lv-LV"/>
              </w:rPr>
              <w:t>am</w:t>
            </w:r>
            <w:r w:rsidR="0009026D" w:rsidRPr="002E60EB">
              <w:rPr>
                <w:color w:val="000000" w:themeColor="text1"/>
                <w:lang w:val="lv-LV"/>
              </w:rPr>
              <w:t xml:space="preserve"> </w:t>
            </w:r>
            <w:r w:rsidR="0009026D" w:rsidRPr="002E60EB">
              <w:rPr>
                <w:color w:val="000000" w:themeColor="text1"/>
                <w:szCs w:val="26"/>
                <w:shd w:val="clear" w:color="auto" w:fill="FFFFFF"/>
                <w:lang w:val="lv-LV"/>
              </w:rPr>
              <w:t xml:space="preserve">(kas bija spēkā </w:t>
            </w:r>
            <w:r w:rsidR="0009026D" w:rsidRPr="002E60EB">
              <w:rPr>
                <w:color w:val="000000" w:themeColor="text1"/>
                <w:lang w:val="lv-LV"/>
              </w:rPr>
              <w:t>līdz šo MK Noteikumu projekta spēkā stāšanās)</w:t>
            </w:r>
            <w:r w:rsidRPr="002E60EB">
              <w:rPr>
                <w:color w:val="000000" w:themeColor="text1"/>
                <w:lang w:val="lv-LV"/>
              </w:rPr>
              <w:t xml:space="preserve">, </w:t>
            </w:r>
            <w:r w:rsidRPr="00B61A36">
              <w:rPr>
                <w:color w:val="000000" w:themeColor="text1"/>
                <w:lang w:val="lv-LV"/>
              </w:rPr>
              <w:t xml:space="preserve">kuriem </w:t>
            </w:r>
            <w:r w:rsidR="00B61A36" w:rsidRPr="00B61A36">
              <w:rPr>
                <w:color w:val="000000" w:themeColor="text1"/>
                <w:szCs w:val="26"/>
                <w:shd w:val="clear" w:color="auto" w:fill="FFFFFF"/>
                <w:lang w:val="lv-LV"/>
              </w:rPr>
              <w:t>veikts Valsts ieņēmumu dienesta nodokļu aprēķins aktuālajā mēnesī par iepriekšējā mēneša periodu, kvalificējas atbalstam</w:t>
            </w:r>
            <w:r w:rsidR="00B61A36">
              <w:rPr>
                <w:color w:val="000000" w:themeColor="text1"/>
                <w:szCs w:val="26"/>
                <w:shd w:val="clear" w:color="auto" w:fill="FFFFFF"/>
                <w:lang w:val="lv-LV"/>
              </w:rPr>
              <w:t>.</w:t>
            </w:r>
          </w:p>
          <w:p w14:paraId="1788CFE2" w14:textId="14247880" w:rsidR="00D265F7" w:rsidRPr="002E60EB" w:rsidRDefault="00D265F7" w:rsidP="00D265F7">
            <w:pPr>
              <w:pStyle w:val="ListParagraph"/>
              <w:numPr>
                <w:ilvl w:val="0"/>
                <w:numId w:val="36"/>
              </w:num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lastRenderedPageBreak/>
              <w:t xml:space="preserve">Normas precizēšana par iepriekš esoša soda identificēšanu </w:t>
            </w:r>
          </w:p>
          <w:p w14:paraId="49D4243C" w14:textId="77777777" w:rsidR="00F83761" w:rsidRPr="002E60EB" w:rsidRDefault="00F83761" w:rsidP="00D74D3F">
            <w:pPr>
              <w:spacing w:before="120"/>
              <w:jc w:val="both"/>
              <w:rPr>
                <w:rStyle w:val="eop"/>
                <w:color w:val="000000"/>
                <w:szCs w:val="26"/>
                <w:shd w:val="clear" w:color="auto" w:fill="FFFFFF"/>
                <w:lang w:val="lv-LV"/>
              </w:rPr>
            </w:pPr>
            <w:r w:rsidRPr="002E60EB">
              <w:rPr>
                <w:rStyle w:val="eop"/>
                <w:color w:val="000000"/>
                <w:szCs w:val="26"/>
                <w:shd w:val="clear" w:color="auto" w:fill="FFFFFF"/>
                <w:lang w:val="lv-LV"/>
              </w:rPr>
              <w:t>Atbilstoši VID datiem, salīdzinoši bieži ir konstatēts atbalsta pieteikuma atteikums balstoties uz atbalsta pretendenta  - uzņēmuma vai tā valdes locekļa sodāmības aspektiem, piemēram, Vairumtirdzniecība un mazumtirdzniecības, automobiļu un motociklu remonta nozarē par valdes locekļa sodāmību ir atteikti 3,9% no visiem atteiktajiem atbalsta pieprasījumiem. Izmitināšana un ēdināšanas pakalpojumu sektorā šis rādītājs sasniedz 17,1% no atteiktajiem atbalsta pieprasījumiem.</w:t>
            </w:r>
          </w:p>
          <w:p w14:paraId="5AA94F37" w14:textId="6A254F41" w:rsidR="00536E94" w:rsidRPr="002E60EB" w:rsidRDefault="00D74D3F" w:rsidP="00D74D3F">
            <w:pPr>
              <w:spacing w:before="120"/>
              <w:jc w:val="both"/>
              <w:rPr>
                <w:iCs/>
                <w:color w:val="000000"/>
                <w:szCs w:val="26"/>
                <w:shd w:val="clear" w:color="auto" w:fill="FFFFFF"/>
                <w:lang w:val="lv-LV"/>
              </w:rPr>
            </w:pPr>
            <w:r w:rsidRPr="002E60EB">
              <w:rPr>
                <w:rStyle w:val="eop"/>
                <w:iCs/>
                <w:color w:val="000000"/>
                <w:szCs w:val="26"/>
                <w:shd w:val="clear" w:color="auto" w:fill="FFFFFF"/>
                <w:lang w:val="lv-LV"/>
              </w:rPr>
              <w:t xml:space="preserve">MK Noteikumu projekts paredz noteikt, ka atbalstu uzņēmumam nepiešķir, </w:t>
            </w:r>
            <w:r w:rsidRPr="002E60EB">
              <w:rPr>
                <w:iCs/>
                <w:color w:val="000000"/>
                <w:szCs w:val="26"/>
                <w:shd w:val="clear" w:color="auto" w:fill="FFFFFF"/>
                <w:lang w:val="lv-LV"/>
              </w:rPr>
              <w:t xml:space="preserve"> ja </w:t>
            </w:r>
            <w:r w:rsidR="00FC6399" w:rsidRPr="00FC6399">
              <w:rPr>
                <w:color w:val="000000" w:themeColor="text1"/>
                <w:szCs w:val="26"/>
                <w:shd w:val="clear" w:color="auto" w:fill="FFFFFF"/>
                <w:lang w:val="lv-LV"/>
              </w:rPr>
              <w:t>uzņēmums vai tā valdes loceklis iepriekšējā gadā un iesnieguma izvērtēšanas brīdī ir sodīts par pārkāpumu, kas attiecas uz uzņēmuma nodokļu saistībām, pārkāpumiem muitas jomā, vai par darba tiesiskās attiecības regulējošo normatīvo aktu pārkāpumu, izņemot gadījumu, ja par atsevišķu pārkāpumu ir piemērots brīdinājums un gada laikā naudas sodu kopsumma nepārsniedz 500 </w:t>
            </w:r>
            <w:r w:rsidR="00FC6399" w:rsidRPr="00FC6399">
              <w:rPr>
                <w:i/>
                <w:iCs/>
                <w:color w:val="000000" w:themeColor="text1"/>
                <w:szCs w:val="26"/>
                <w:shd w:val="clear" w:color="auto" w:fill="FFFFFF"/>
                <w:lang w:val="lv-LV"/>
              </w:rPr>
              <w:t>euro</w:t>
            </w:r>
            <w:r w:rsidRPr="00FC6399">
              <w:rPr>
                <w:iCs/>
                <w:color w:val="000000"/>
                <w:szCs w:val="26"/>
                <w:shd w:val="clear" w:color="auto" w:fill="FFFFFF"/>
                <w:lang w:val="lv-LV"/>
              </w:rPr>
              <w:t>.</w:t>
            </w:r>
            <w:r w:rsidR="00F83761" w:rsidRPr="002E60EB">
              <w:rPr>
                <w:iCs/>
                <w:color w:val="000000"/>
                <w:szCs w:val="26"/>
                <w:shd w:val="clear" w:color="auto" w:fill="FFFFFF"/>
                <w:lang w:val="lv-LV"/>
              </w:rPr>
              <w:t xml:space="preserve"> </w:t>
            </w:r>
          </w:p>
          <w:p w14:paraId="086C5BAE" w14:textId="5A2C8798" w:rsidR="00D74D3F" w:rsidRPr="002E60EB" w:rsidRDefault="00536E94" w:rsidP="00D74D3F">
            <w:pPr>
              <w:spacing w:before="120"/>
              <w:jc w:val="both"/>
              <w:rPr>
                <w:rStyle w:val="eop"/>
                <w:iCs/>
                <w:color w:val="000000"/>
                <w:szCs w:val="26"/>
                <w:shd w:val="clear" w:color="auto" w:fill="FFFFFF"/>
                <w:lang w:val="lv-LV"/>
              </w:rPr>
            </w:pPr>
            <w:r w:rsidRPr="002E60EB">
              <w:rPr>
                <w:iCs/>
                <w:color w:val="000000"/>
                <w:szCs w:val="26"/>
                <w:shd w:val="clear" w:color="auto" w:fill="FFFFFF"/>
                <w:lang w:val="lv-LV"/>
              </w:rPr>
              <w:t xml:space="preserve">Vienlaikus </w:t>
            </w:r>
            <w:r w:rsidR="00F83761" w:rsidRPr="002E60EB">
              <w:rPr>
                <w:iCs/>
                <w:color w:val="000000"/>
                <w:szCs w:val="26"/>
                <w:shd w:val="clear" w:color="auto" w:fill="FFFFFF"/>
                <w:lang w:val="lv-LV"/>
              </w:rPr>
              <w:t>MK Noteikumu projekts paredz, ka uzņēmumi, kuru iesniegumi par 2021.gadu ir noraidīti pamatojoties uz  līdz šī MK Noteikumu projekta spēkā stāšanās par 16.5 apakšpunktu, ir atļauts atkārtoti pieteikties atbalstam par 2021.gadu.</w:t>
            </w:r>
          </w:p>
          <w:p w14:paraId="39EE797D" w14:textId="13825285" w:rsidR="00BD560B" w:rsidRPr="002E60EB" w:rsidRDefault="0084077C" w:rsidP="00D265F7">
            <w:pPr>
              <w:pStyle w:val="ListParagraph"/>
              <w:numPr>
                <w:ilvl w:val="0"/>
                <w:numId w:val="36"/>
              </w:num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 xml:space="preserve">Atbalstāmo nozaru </w:t>
            </w:r>
            <w:r w:rsidR="00604E48" w:rsidRPr="002E60EB">
              <w:rPr>
                <w:rStyle w:val="eop"/>
                <w:iCs/>
                <w:color w:val="000000"/>
                <w:szCs w:val="26"/>
                <w:shd w:val="clear" w:color="auto" w:fill="FFFFFF"/>
                <w:lang w:val="lv-LV"/>
              </w:rPr>
              <w:t>pārskatīšana</w:t>
            </w:r>
          </w:p>
          <w:p w14:paraId="22AD9282" w14:textId="1DAFA086" w:rsidR="0084077C" w:rsidRPr="002E60EB" w:rsidRDefault="0041761D" w:rsidP="006D6EA9">
            <w:pPr>
              <w:pStyle w:val="ListParagraph"/>
              <w:spacing w:before="120"/>
              <w:ind w:left="81"/>
              <w:jc w:val="both"/>
              <w:rPr>
                <w:rStyle w:val="eop"/>
                <w:iCs/>
                <w:color w:val="000000"/>
                <w:szCs w:val="26"/>
                <w:shd w:val="clear" w:color="auto" w:fill="FFFFFF"/>
                <w:lang w:val="lv-LV"/>
              </w:rPr>
            </w:pPr>
            <w:r w:rsidRPr="002E60EB">
              <w:rPr>
                <w:rStyle w:val="eop"/>
                <w:iCs/>
                <w:color w:val="000000"/>
                <w:szCs w:val="26"/>
                <w:shd w:val="clear" w:color="auto" w:fill="FFFFFF"/>
                <w:lang w:val="lv-LV"/>
              </w:rPr>
              <w:t>Ņemot vērā, ka kopš 2021.gada 6.aprīļa ir ārkārtas situācija</w:t>
            </w:r>
            <w:r w:rsidR="00B6569D" w:rsidRPr="002E60EB">
              <w:rPr>
                <w:rStyle w:val="eop"/>
                <w:iCs/>
                <w:color w:val="000000"/>
                <w:szCs w:val="26"/>
                <w:shd w:val="clear" w:color="auto" w:fill="FFFFFF"/>
                <w:lang w:val="lv-LV"/>
              </w:rPr>
              <w:t>s stāvoklis ir pārtraukts</w:t>
            </w:r>
            <w:r w:rsidRPr="002E60EB">
              <w:rPr>
                <w:rStyle w:val="eop"/>
                <w:iCs/>
                <w:color w:val="000000"/>
                <w:szCs w:val="26"/>
                <w:shd w:val="clear" w:color="auto" w:fill="FFFFFF"/>
                <w:lang w:val="lv-LV"/>
              </w:rPr>
              <w:t xml:space="preserve">, </w:t>
            </w:r>
            <w:r w:rsidR="00CA0C75" w:rsidRPr="002E60EB">
              <w:rPr>
                <w:rStyle w:val="eop"/>
                <w:iCs/>
                <w:color w:val="000000"/>
                <w:szCs w:val="26"/>
                <w:shd w:val="clear" w:color="auto" w:fill="FFFFFF"/>
                <w:lang w:val="lv-LV"/>
              </w:rPr>
              <w:t>virkne nozaru, kuru darbība ārkārtas situācijā  tika apturēta</w:t>
            </w:r>
            <w:r w:rsidR="00B6569D" w:rsidRPr="002E60EB">
              <w:rPr>
                <w:rStyle w:val="eop"/>
                <w:iCs/>
                <w:color w:val="000000"/>
                <w:szCs w:val="26"/>
                <w:shd w:val="clear" w:color="auto" w:fill="FFFFFF"/>
                <w:lang w:val="lv-LV"/>
              </w:rPr>
              <w:t xml:space="preserve">, šobrīd var </w:t>
            </w:r>
            <w:r w:rsidR="00877417" w:rsidRPr="002E60EB">
              <w:rPr>
                <w:rStyle w:val="eop"/>
                <w:iCs/>
                <w:color w:val="000000"/>
                <w:szCs w:val="26"/>
                <w:shd w:val="clear" w:color="auto" w:fill="FFFFFF"/>
                <w:lang w:val="lv-LV"/>
              </w:rPr>
              <w:t xml:space="preserve">savu saimniecisko </w:t>
            </w:r>
            <w:r w:rsidR="007B46FB" w:rsidRPr="002E60EB">
              <w:rPr>
                <w:rStyle w:val="eop"/>
                <w:iCs/>
                <w:color w:val="000000"/>
                <w:szCs w:val="26"/>
                <w:shd w:val="clear" w:color="auto" w:fill="FFFFFF"/>
                <w:lang w:val="lv-LV"/>
              </w:rPr>
              <w:t>darbību nodrošināt</w:t>
            </w:r>
            <w:r w:rsidR="00B6569D" w:rsidRPr="002E60EB">
              <w:rPr>
                <w:rStyle w:val="eop"/>
                <w:iCs/>
                <w:color w:val="000000"/>
                <w:szCs w:val="26"/>
                <w:shd w:val="clear" w:color="auto" w:fill="FFFFFF"/>
                <w:lang w:val="lv-LV"/>
              </w:rPr>
              <w:t xml:space="preserve">. </w:t>
            </w:r>
            <w:r w:rsidR="007B46FB" w:rsidRPr="002E60EB">
              <w:rPr>
                <w:rStyle w:val="eop"/>
                <w:iCs/>
                <w:color w:val="000000"/>
                <w:szCs w:val="26"/>
                <w:shd w:val="clear" w:color="auto" w:fill="FFFFFF"/>
                <w:lang w:val="lv-LV"/>
              </w:rPr>
              <w:t xml:space="preserve">Noteikumu projekts paredz, ka </w:t>
            </w:r>
            <w:r w:rsidR="00D70199" w:rsidRPr="002E60EB">
              <w:rPr>
                <w:rStyle w:val="eop"/>
                <w:iCs/>
                <w:color w:val="000000"/>
                <w:szCs w:val="26"/>
                <w:shd w:val="clear" w:color="auto" w:fill="FFFFFF"/>
                <w:lang w:val="lv-LV"/>
              </w:rPr>
              <w:t xml:space="preserve">MK </w:t>
            </w:r>
            <w:r w:rsidR="00B563E7" w:rsidRPr="002E60EB">
              <w:rPr>
                <w:rStyle w:val="eop"/>
                <w:iCs/>
                <w:color w:val="000000"/>
                <w:szCs w:val="26"/>
                <w:shd w:val="clear" w:color="auto" w:fill="FFFFFF"/>
                <w:lang w:val="lv-LV"/>
              </w:rPr>
              <w:t xml:space="preserve">noteikumu projekta </w:t>
            </w:r>
            <w:r w:rsidR="00B563E7" w:rsidRPr="002E60EB">
              <w:rPr>
                <w:rStyle w:val="eop"/>
                <w:color w:val="000000"/>
                <w:szCs w:val="26"/>
                <w:shd w:val="clear" w:color="auto" w:fill="FFFFFF"/>
                <w:lang w:val="lv-LV"/>
              </w:rPr>
              <w:t>pielikumā</w:t>
            </w:r>
            <w:r w:rsidR="00B563E7" w:rsidRPr="002E60EB">
              <w:rPr>
                <w:rStyle w:val="eop"/>
                <w:iCs/>
                <w:color w:val="000000"/>
                <w:szCs w:val="26"/>
                <w:shd w:val="clear" w:color="auto" w:fill="FFFFFF"/>
                <w:lang w:val="lv-LV"/>
              </w:rPr>
              <w:t xml:space="preserve"> iekļautajām nozarēm</w:t>
            </w:r>
            <w:r w:rsidR="00E573EA" w:rsidRPr="002E60EB">
              <w:rPr>
                <w:rStyle w:val="eop"/>
                <w:iCs/>
                <w:color w:val="000000"/>
                <w:szCs w:val="26"/>
                <w:shd w:val="clear" w:color="auto" w:fill="FFFFFF"/>
                <w:lang w:val="lv-LV"/>
              </w:rPr>
              <w:t xml:space="preserve"> tiek pārtraukta atbalsta </w:t>
            </w:r>
            <w:r w:rsidR="00B563E7" w:rsidRPr="002E60EB">
              <w:rPr>
                <w:rStyle w:val="eop"/>
                <w:iCs/>
                <w:color w:val="000000"/>
                <w:szCs w:val="26"/>
                <w:shd w:val="clear" w:color="auto" w:fill="FFFFFF"/>
                <w:lang w:val="lv-LV"/>
              </w:rPr>
              <w:t>iz</w:t>
            </w:r>
            <w:r w:rsidR="00E573EA" w:rsidRPr="002E60EB">
              <w:rPr>
                <w:rStyle w:val="eop"/>
                <w:iCs/>
                <w:color w:val="000000"/>
                <w:szCs w:val="26"/>
                <w:shd w:val="clear" w:color="auto" w:fill="FFFFFF"/>
                <w:lang w:val="lv-LV"/>
              </w:rPr>
              <w:t>sniegšana</w:t>
            </w:r>
            <w:r w:rsidR="00B563E7" w:rsidRPr="002E60EB">
              <w:rPr>
                <w:rStyle w:val="eop"/>
                <w:iCs/>
                <w:color w:val="000000"/>
                <w:szCs w:val="26"/>
                <w:shd w:val="clear" w:color="auto" w:fill="FFFFFF"/>
                <w:lang w:val="lv-LV"/>
              </w:rPr>
              <w:t xml:space="preserve">, </w:t>
            </w:r>
            <w:r w:rsidR="00D70199" w:rsidRPr="002E60EB">
              <w:rPr>
                <w:rStyle w:val="eop"/>
                <w:iCs/>
                <w:color w:val="000000"/>
                <w:szCs w:val="26"/>
                <w:shd w:val="clear" w:color="auto" w:fill="FFFFFF"/>
                <w:lang w:val="lv-LV"/>
              </w:rPr>
              <w:t xml:space="preserve">par </w:t>
            </w:r>
            <w:r w:rsidR="00B563E7" w:rsidRPr="002E60EB">
              <w:rPr>
                <w:rStyle w:val="eop"/>
                <w:iCs/>
                <w:color w:val="000000"/>
                <w:szCs w:val="26"/>
                <w:shd w:val="clear" w:color="auto" w:fill="FFFFFF"/>
                <w:lang w:val="lv-LV"/>
              </w:rPr>
              <w:t>2021.gada maij</w:t>
            </w:r>
            <w:r w:rsidR="00D70199" w:rsidRPr="002E60EB">
              <w:rPr>
                <w:rStyle w:val="eop"/>
                <w:iCs/>
                <w:color w:val="000000"/>
                <w:szCs w:val="26"/>
                <w:shd w:val="clear" w:color="auto" w:fill="FFFFFF"/>
                <w:lang w:val="lv-LV"/>
              </w:rPr>
              <w:t>a mēnesi</w:t>
            </w:r>
            <w:r w:rsidR="00B563E7" w:rsidRPr="002E60EB">
              <w:rPr>
                <w:rStyle w:val="eop"/>
                <w:iCs/>
                <w:color w:val="000000"/>
                <w:szCs w:val="26"/>
                <w:shd w:val="clear" w:color="auto" w:fill="FFFFFF"/>
                <w:lang w:val="lv-LV"/>
              </w:rPr>
              <w:t>.</w:t>
            </w:r>
            <w:r w:rsidR="00E573EA" w:rsidRPr="002E60EB">
              <w:rPr>
                <w:rStyle w:val="eop"/>
                <w:iCs/>
                <w:color w:val="000000"/>
                <w:szCs w:val="26"/>
                <w:shd w:val="clear" w:color="auto" w:fill="FFFFFF"/>
                <w:lang w:val="lv-LV"/>
              </w:rPr>
              <w:t xml:space="preserve"> </w:t>
            </w:r>
            <w:r w:rsidR="00B60942" w:rsidRPr="002E60EB">
              <w:rPr>
                <w:rStyle w:val="eop"/>
                <w:iCs/>
                <w:color w:val="000000"/>
                <w:szCs w:val="26"/>
                <w:shd w:val="clear" w:color="auto" w:fill="FFFFFF"/>
                <w:lang w:val="lv-LV"/>
              </w:rPr>
              <w:t xml:space="preserve">Pēc Ekonomikas ministrijas aplēsēm </w:t>
            </w:r>
            <w:r w:rsidR="00572190" w:rsidRPr="002E60EB">
              <w:rPr>
                <w:rStyle w:val="eop"/>
                <w:iCs/>
                <w:color w:val="000000"/>
                <w:szCs w:val="26"/>
                <w:shd w:val="clear" w:color="auto" w:fill="FFFFFF"/>
                <w:lang w:val="lv-LV"/>
              </w:rPr>
              <w:t>tās</w:t>
            </w:r>
            <w:r w:rsidR="00B60942" w:rsidRPr="002E60EB">
              <w:rPr>
                <w:rStyle w:val="eop"/>
                <w:iCs/>
                <w:color w:val="000000"/>
                <w:szCs w:val="26"/>
                <w:shd w:val="clear" w:color="auto" w:fill="FFFFFF"/>
                <w:lang w:val="lv-LV"/>
              </w:rPr>
              <w:t xml:space="preserve"> ir ap </w:t>
            </w:r>
            <w:r w:rsidR="00B95291" w:rsidRPr="002E60EB">
              <w:rPr>
                <w:rStyle w:val="eop"/>
                <w:iCs/>
                <w:color w:val="000000"/>
                <w:szCs w:val="26"/>
                <w:shd w:val="clear" w:color="auto" w:fill="FFFFFF"/>
                <w:lang w:val="lv-LV"/>
              </w:rPr>
              <w:t>54</w:t>
            </w:r>
            <w:r w:rsidR="00B60942" w:rsidRPr="002E60EB">
              <w:rPr>
                <w:rStyle w:val="eop"/>
                <w:iCs/>
                <w:color w:val="000000"/>
                <w:szCs w:val="26"/>
                <w:shd w:val="clear" w:color="auto" w:fill="FFFFFF"/>
                <w:lang w:val="lv-LV"/>
              </w:rPr>
              <w:t xml:space="preserve"> nozares ar N</w:t>
            </w:r>
            <w:r w:rsidR="007B29C4" w:rsidRPr="002E60EB">
              <w:rPr>
                <w:rStyle w:val="eop"/>
                <w:iCs/>
                <w:color w:val="000000"/>
                <w:szCs w:val="26"/>
                <w:shd w:val="clear" w:color="auto" w:fill="FFFFFF"/>
                <w:lang w:val="lv-LV"/>
              </w:rPr>
              <w:t>ACE</w:t>
            </w:r>
            <w:r w:rsidR="00B60942" w:rsidRPr="002E60EB">
              <w:rPr>
                <w:rStyle w:val="eop"/>
                <w:iCs/>
                <w:color w:val="000000"/>
                <w:szCs w:val="26"/>
                <w:shd w:val="clear" w:color="auto" w:fill="FFFFFF"/>
                <w:lang w:val="lv-LV"/>
              </w:rPr>
              <w:t xml:space="preserve"> 2.red. 4 ciparu kodu (skat. MK Noteikumu projekta pielikumu).</w:t>
            </w:r>
          </w:p>
          <w:p w14:paraId="03C81C6C" w14:textId="77777777" w:rsidR="00604E48" w:rsidRPr="002E60EB" w:rsidRDefault="00604E48" w:rsidP="0084077C">
            <w:pPr>
              <w:pStyle w:val="ListParagraph"/>
              <w:spacing w:before="120"/>
              <w:jc w:val="both"/>
              <w:rPr>
                <w:rStyle w:val="eop"/>
                <w:iCs/>
                <w:color w:val="000000"/>
                <w:szCs w:val="26"/>
                <w:shd w:val="clear" w:color="auto" w:fill="FFFFFF"/>
                <w:lang w:val="lv-LV"/>
              </w:rPr>
            </w:pPr>
          </w:p>
          <w:p w14:paraId="78162B41" w14:textId="4C42CE3B" w:rsidR="00B74559" w:rsidRPr="002E60EB" w:rsidRDefault="00D265F7" w:rsidP="00D265F7">
            <w:pPr>
              <w:pStyle w:val="ListParagraph"/>
              <w:numPr>
                <w:ilvl w:val="0"/>
                <w:numId w:val="36"/>
              </w:num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 xml:space="preserve">Papildus finansējuma piešķiršanu </w:t>
            </w:r>
          </w:p>
          <w:p w14:paraId="42BBC755" w14:textId="3DF2D9F5" w:rsidR="00FC6399" w:rsidRPr="002E60EB" w:rsidRDefault="00FC6399" w:rsidP="00FC6399">
            <w:p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MK noteikumu projekts paredz palielināt kopējo atbalsta programmas budžetu par 1</w:t>
            </w:r>
            <w:r w:rsidRPr="002E60EB">
              <w:rPr>
                <w:rStyle w:val="eop"/>
                <w:iCs/>
                <w:color w:val="000000"/>
                <w:lang w:val="lv-LV"/>
              </w:rPr>
              <w:t>73</w:t>
            </w:r>
            <w:r w:rsidRPr="002E60EB">
              <w:rPr>
                <w:rStyle w:val="eop"/>
                <w:iCs/>
                <w:color w:val="000000"/>
                <w:szCs w:val="26"/>
                <w:shd w:val="clear" w:color="auto" w:fill="FFFFFF"/>
                <w:lang w:val="lv-LV"/>
              </w:rPr>
              <w:t> 000 000 EUR, kopējai summai sasniedzot 4</w:t>
            </w:r>
            <w:r w:rsidRPr="002E60EB">
              <w:rPr>
                <w:rStyle w:val="eop"/>
                <w:iCs/>
                <w:color w:val="000000"/>
                <w:lang w:val="lv-LV"/>
              </w:rPr>
              <w:t>83</w:t>
            </w:r>
            <w:r w:rsidRPr="002E60EB">
              <w:rPr>
                <w:rStyle w:val="eop"/>
                <w:iCs/>
                <w:color w:val="000000"/>
                <w:szCs w:val="26"/>
                <w:shd w:val="clear" w:color="auto" w:fill="FFFFFF"/>
                <w:lang w:val="lv-LV"/>
              </w:rPr>
              <w:t xml:space="preserve"> 800 000 EUR. </w:t>
            </w:r>
          </w:p>
          <w:p w14:paraId="405E0375" w14:textId="28A07102" w:rsidR="007C1F16" w:rsidRPr="002E60EB" w:rsidRDefault="00FC6399" w:rsidP="00FC6399">
            <w:pPr>
              <w:spacing w:before="120"/>
              <w:jc w:val="both"/>
              <w:rPr>
                <w:rStyle w:val="eop"/>
                <w:iCs/>
                <w:color w:val="000000"/>
                <w:szCs w:val="26"/>
                <w:shd w:val="clear" w:color="auto" w:fill="FFFFFF"/>
                <w:lang w:val="lv-LV"/>
              </w:rPr>
            </w:pPr>
            <w:r w:rsidRPr="002E60EB">
              <w:rPr>
                <w:color w:val="000000" w:themeColor="text1"/>
                <w:szCs w:val="26"/>
                <w:lang w:val="lv-LV"/>
              </w:rPr>
              <w:t xml:space="preserve">Uz  2021.gada 19.aprīli saskaņā ar Valsts ieņēmumu dienest datiem ir sasniegts pieprasījums </w:t>
            </w:r>
            <w:r w:rsidRPr="002E60EB">
              <w:rPr>
                <w:rFonts w:eastAsia="Times New Roman"/>
                <w:szCs w:val="26"/>
                <w:lang w:val="lv-LV" w:eastAsia="lv-LV"/>
              </w:rPr>
              <w:t xml:space="preserve">336445070.62 EUR apmērā, savukārt uz </w:t>
            </w:r>
            <w:r w:rsidRPr="002E60EB">
              <w:rPr>
                <w:color w:val="000000" w:themeColor="text1"/>
                <w:szCs w:val="26"/>
                <w:lang w:val="lv-LV"/>
              </w:rPr>
              <w:t xml:space="preserve">2021.gada 11.aprīli - </w:t>
            </w:r>
            <w:r w:rsidRPr="002E60EB">
              <w:rPr>
                <w:rFonts w:eastAsia="Times New Roman"/>
                <w:szCs w:val="26"/>
                <w:lang w:val="lv-LV" w:eastAsia="lv-LV"/>
              </w:rPr>
              <w:t xml:space="preserve">288464361.71 EUR jeb starpība ir 47 980 708.91 EUR, kas ir 9 596 141.782 EUR/darba dienā.  Ņemot vērā, ka ir noteikts nozaru ierobežojums, plānots, ka pieprasījums būs mazāks </w:t>
            </w:r>
            <w:r w:rsidRPr="002E60EB">
              <w:rPr>
                <w:rFonts w:eastAsia="Times New Roman"/>
                <w:szCs w:val="26"/>
                <w:lang w:val="lv-LV" w:eastAsia="lv-LV"/>
              </w:rPr>
              <w:lastRenderedPageBreak/>
              <w:t>par 30%, attiecīgi</w:t>
            </w:r>
            <w:r w:rsidRPr="002E60EB">
              <w:rPr>
                <w:rStyle w:val="eop"/>
                <w:color w:val="000000"/>
                <w:szCs w:val="26"/>
                <w:shd w:val="clear" w:color="auto" w:fill="FFFFFF"/>
                <w:lang w:val="lv-LV"/>
              </w:rPr>
              <w:t xml:space="preserve"> </w:t>
            </w:r>
            <w:r w:rsidRPr="002E60EB">
              <w:rPr>
                <w:rStyle w:val="eop"/>
                <w:iCs/>
                <w:color w:val="000000"/>
                <w:szCs w:val="26"/>
                <w:shd w:val="clear" w:color="auto" w:fill="FFFFFF"/>
                <w:lang w:val="lv-LV"/>
              </w:rPr>
              <w:t>vidējais pieprasījums darba dienā ir 5,130milj. EUR. Secināms, ka par aprīli un maiju atbalsta periodam līdz 2021.gada 31.maijam būs nepieciešami kopā papildus 1</w:t>
            </w:r>
            <w:r w:rsidRPr="002E60EB">
              <w:rPr>
                <w:rStyle w:val="eop"/>
                <w:iCs/>
                <w:color w:val="000000"/>
                <w:lang w:val="lv-LV"/>
              </w:rPr>
              <w:t>73</w:t>
            </w:r>
            <w:r w:rsidRPr="002E60EB">
              <w:rPr>
                <w:rStyle w:val="eop"/>
                <w:iCs/>
                <w:color w:val="000000"/>
                <w:szCs w:val="26"/>
                <w:shd w:val="clear" w:color="auto" w:fill="FFFFFF"/>
                <w:lang w:val="lv-LV"/>
              </w:rPr>
              <w:t> 000 000 EUR</w:t>
            </w:r>
            <w:r w:rsidR="006F44E3" w:rsidRPr="002E60EB">
              <w:rPr>
                <w:rStyle w:val="eop"/>
                <w:iCs/>
                <w:color w:val="000000"/>
                <w:szCs w:val="26"/>
                <w:shd w:val="clear" w:color="auto" w:fill="FFFFFF"/>
                <w:lang w:val="lv-LV"/>
              </w:rPr>
              <w:t>.</w:t>
            </w:r>
          </w:p>
          <w:p w14:paraId="253BE35E" w14:textId="67278B9E" w:rsidR="00D54773" w:rsidRPr="002E60EB" w:rsidRDefault="002D36AB" w:rsidP="00D54773">
            <w:pPr>
              <w:pStyle w:val="paragraph"/>
              <w:spacing w:before="120" w:beforeAutospacing="0" w:after="0" w:afterAutospacing="0"/>
              <w:jc w:val="both"/>
              <w:rPr>
                <w:color w:val="000000" w:themeColor="text1"/>
                <w:sz w:val="26"/>
                <w:szCs w:val="26"/>
              </w:rPr>
            </w:pPr>
            <w:r w:rsidRPr="002E60EB">
              <w:rPr>
                <w:iCs/>
                <w:color w:val="000000" w:themeColor="text1"/>
                <w:sz w:val="26"/>
                <w:szCs w:val="26"/>
              </w:rPr>
              <w:t>Eiropas Komisijas 2020.gada 16.decembrī pieņēma lēmumu</w:t>
            </w:r>
            <w:r w:rsidRPr="002E60EB">
              <w:rPr>
                <w:color w:val="000000" w:themeColor="text1"/>
                <w:sz w:val="26"/>
                <w:szCs w:val="26"/>
              </w:rPr>
              <w:t xml:space="preserve"> par MK Noteikumiem Nr.676</w:t>
            </w:r>
            <w:r w:rsidRPr="002E60EB">
              <w:rPr>
                <w:iCs/>
                <w:color w:val="000000" w:themeColor="text1"/>
                <w:sz w:val="26"/>
                <w:szCs w:val="26"/>
              </w:rPr>
              <w:t xml:space="preserve"> (</w:t>
            </w:r>
            <w:r w:rsidRPr="002E60EB">
              <w:rPr>
                <w:i/>
                <w:color w:val="000000" w:themeColor="text1"/>
                <w:sz w:val="26"/>
                <w:szCs w:val="26"/>
              </w:rPr>
              <w:t xml:space="preserve">SA.59592 (2020/N) – Latvia COVID-19: Grants to </w:t>
            </w:r>
            <w:proofErr w:type="spellStart"/>
            <w:r w:rsidRPr="002E60EB">
              <w:rPr>
                <w:i/>
                <w:color w:val="000000" w:themeColor="text1"/>
                <w:sz w:val="26"/>
                <w:szCs w:val="26"/>
              </w:rPr>
              <w:t>companies</w:t>
            </w:r>
            <w:proofErr w:type="spellEnd"/>
            <w:r w:rsidRPr="002E60EB">
              <w:rPr>
                <w:i/>
                <w:color w:val="000000" w:themeColor="text1"/>
                <w:sz w:val="26"/>
                <w:szCs w:val="26"/>
              </w:rPr>
              <w:t xml:space="preserve"> </w:t>
            </w:r>
            <w:proofErr w:type="spellStart"/>
            <w:r w:rsidRPr="002E60EB">
              <w:rPr>
                <w:i/>
                <w:color w:val="000000" w:themeColor="text1"/>
                <w:sz w:val="26"/>
                <w:szCs w:val="26"/>
              </w:rPr>
              <w:t>affected</w:t>
            </w:r>
            <w:proofErr w:type="spellEnd"/>
            <w:r w:rsidRPr="002E60EB">
              <w:rPr>
                <w:i/>
                <w:color w:val="000000" w:themeColor="text1"/>
                <w:sz w:val="26"/>
                <w:szCs w:val="26"/>
              </w:rPr>
              <w:t xml:space="preserve"> </w:t>
            </w:r>
            <w:proofErr w:type="spellStart"/>
            <w:r w:rsidRPr="002E60EB">
              <w:rPr>
                <w:i/>
                <w:color w:val="000000" w:themeColor="text1"/>
                <w:sz w:val="26"/>
                <w:szCs w:val="26"/>
              </w:rPr>
              <w:t>by</w:t>
            </w:r>
            <w:proofErr w:type="spellEnd"/>
            <w:r w:rsidRPr="002E60EB">
              <w:rPr>
                <w:i/>
                <w:color w:val="000000" w:themeColor="text1"/>
                <w:sz w:val="26"/>
                <w:szCs w:val="26"/>
              </w:rPr>
              <w:t xml:space="preserve"> </w:t>
            </w:r>
            <w:proofErr w:type="spellStart"/>
            <w:r w:rsidRPr="002E60EB">
              <w:rPr>
                <w:i/>
                <w:color w:val="000000" w:themeColor="text1"/>
                <w:sz w:val="26"/>
                <w:szCs w:val="26"/>
              </w:rPr>
              <w:t>the</w:t>
            </w:r>
            <w:proofErr w:type="spellEnd"/>
            <w:r w:rsidRPr="002E60EB">
              <w:rPr>
                <w:i/>
                <w:color w:val="000000" w:themeColor="text1"/>
                <w:sz w:val="26"/>
                <w:szCs w:val="26"/>
              </w:rPr>
              <w:t xml:space="preserve"> COVID-19 </w:t>
            </w:r>
            <w:proofErr w:type="spellStart"/>
            <w:r w:rsidRPr="002E60EB">
              <w:rPr>
                <w:i/>
                <w:color w:val="000000" w:themeColor="text1"/>
                <w:sz w:val="26"/>
                <w:szCs w:val="26"/>
              </w:rPr>
              <w:t>crisis</w:t>
            </w:r>
            <w:proofErr w:type="spellEnd"/>
            <w:r w:rsidRPr="002E60EB">
              <w:rPr>
                <w:i/>
                <w:color w:val="000000" w:themeColor="text1"/>
                <w:sz w:val="26"/>
                <w:szCs w:val="26"/>
              </w:rPr>
              <w:t xml:space="preserve"> to </w:t>
            </w:r>
            <w:proofErr w:type="spellStart"/>
            <w:r w:rsidRPr="002E60EB">
              <w:rPr>
                <w:i/>
                <w:color w:val="000000" w:themeColor="text1"/>
                <w:sz w:val="26"/>
                <w:szCs w:val="26"/>
              </w:rPr>
              <w:t>ensure</w:t>
            </w:r>
            <w:proofErr w:type="spellEnd"/>
            <w:r w:rsidRPr="002E60EB">
              <w:rPr>
                <w:i/>
                <w:color w:val="000000" w:themeColor="text1"/>
                <w:sz w:val="26"/>
                <w:szCs w:val="26"/>
              </w:rPr>
              <w:t xml:space="preserve"> </w:t>
            </w:r>
            <w:proofErr w:type="spellStart"/>
            <w:r w:rsidRPr="002E60EB">
              <w:rPr>
                <w:i/>
                <w:color w:val="000000" w:themeColor="text1"/>
                <w:sz w:val="26"/>
                <w:szCs w:val="26"/>
              </w:rPr>
              <w:t>the</w:t>
            </w:r>
            <w:proofErr w:type="spellEnd"/>
            <w:r w:rsidRPr="002E60EB">
              <w:rPr>
                <w:i/>
                <w:color w:val="000000" w:themeColor="text1"/>
                <w:sz w:val="26"/>
                <w:szCs w:val="26"/>
              </w:rPr>
              <w:t xml:space="preserve"> </w:t>
            </w:r>
            <w:proofErr w:type="spellStart"/>
            <w:r w:rsidRPr="002E60EB">
              <w:rPr>
                <w:i/>
                <w:color w:val="000000" w:themeColor="text1"/>
                <w:sz w:val="26"/>
                <w:szCs w:val="26"/>
              </w:rPr>
              <w:t>flow</w:t>
            </w:r>
            <w:proofErr w:type="spellEnd"/>
            <w:r w:rsidRPr="002E60EB">
              <w:rPr>
                <w:i/>
                <w:color w:val="000000" w:themeColor="text1"/>
                <w:sz w:val="26"/>
                <w:szCs w:val="26"/>
              </w:rPr>
              <w:t xml:space="preserve"> </w:t>
            </w:r>
            <w:proofErr w:type="spellStart"/>
            <w:r w:rsidRPr="002E60EB">
              <w:rPr>
                <w:i/>
                <w:color w:val="000000" w:themeColor="text1"/>
                <w:sz w:val="26"/>
                <w:szCs w:val="26"/>
              </w:rPr>
              <w:t>of</w:t>
            </w:r>
            <w:proofErr w:type="spellEnd"/>
            <w:r w:rsidRPr="002E60EB">
              <w:rPr>
                <w:i/>
                <w:color w:val="000000" w:themeColor="text1"/>
                <w:sz w:val="26"/>
                <w:szCs w:val="26"/>
              </w:rPr>
              <w:t xml:space="preserve"> </w:t>
            </w:r>
            <w:proofErr w:type="spellStart"/>
            <w:r w:rsidRPr="002E60EB">
              <w:rPr>
                <w:i/>
                <w:color w:val="000000" w:themeColor="text1"/>
                <w:sz w:val="26"/>
                <w:szCs w:val="26"/>
              </w:rPr>
              <w:t>working</w:t>
            </w:r>
            <w:proofErr w:type="spellEnd"/>
            <w:r w:rsidRPr="002E60EB">
              <w:rPr>
                <w:i/>
                <w:color w:val="000000" w:themeColor="text1"/>
                <w:sz w:val="26"/>
                <w:szCs w:val="26"/>
              </w:rPr>
              <w:t xml:space="preserve"> </w:t>
            </w:r>
            <w:proofErr w:type="spellStart"/>
            <w:r w:rsidRPr="002E60EB">
              <w:rPr>
                <w:i/>
                <w:color w:val="000000" w:themeColor="text1"/>
                <w:sz w:val="26"/>
                <w:szCs w:val="26"/>
              </w:rPr>
              <w:t>capital</w:t>
            </w:r>
            <w:proofErr w:type="spellEnd"/>
            <w:r w:rsidRPr="002E60EB">
              <w:rPr>
                <w:iCs/>
                <w:color w:val="000000" w:themeColor="text1"/>
                <w:sz w:val="26"/>
                <w:szCs w:val="26"/>
              </w:rPr>
              <w:t>).</w:t>
            </w:r>
          </w:p>
          <w:p w14:paraId="75F6D96E" w14:textId="2397C608" w:rsidR="001342EF" w:rsidRPr="002E60EB" w:rsidRDefault="002D36AB" w:rsidP="00D54773">
            <w:pPr>
              <w:pStyle w:val="paragraph"/>
              <w:spacing w:before="120" w:beforeAutospacing="0" w:after="0" w:afterAutospacing="0"/>
              <w:jc w:val="both"/>
              <w:rPr>
                <w:iCs/>
                <w:color w:val="000000" w:themeColor="text1"/>
                <w:sz w:val="26"/>
                <w:szCs w:val="26"/>
              </w:rPr>
            </w:pPr>
            <w:r w:rsidRPr="002E60EB">
              <w:rPr>
                <w:iCs/>
                <w:color w:val="000000" w:themeColor="text1"/>
                <w:sz w:val="26"/>
                <w:szCs w:val="26"/>
              </w:rPr>
              <w:t>Ņemot vērā MK Noteikumu projektā iekļautos grozījumus,</w:t>
            </w:r>
            <w:r w:rsidR="00745E44" w:rsidRPr="002E60EB">
              <w:rPr>
                <w:iCs/>
                <w:color w:val="000000" w:themeColor="text1"/>
                <w:sz w:val="26"/>
                <w:szCs w:val="26"/>
              </w:rPr>
              <w:t xml:space="preserve"> </w:t>
            </w:r>
            <w:r w:rsidR="00975EC4" w:rsidRPr="002E60EB">
              <w:rPr>
                <w:iCs/>
                <w:color w:val="000000" w:themeColor="text1"/>
                <w:sz w:val="26"/>
                <w:szCs w:val="26"/>
              </w:rPr>
              <w:t xml:space="preserve">MK Noteikumos Nr.676, </w:t>
            </w:r>
            <w:r w:rsidRPr="002E60EB">
              <w:rPr>
                <w:iCs/>
                <w:color w:val="000000" w:themeColor="text1"/>
                <w:sz w:val="26"/>
                <w:szCs w:val="26"/>
              </w:rPr>
              <w:t xml:space="preserve">Ekonomikas ministrija </w:t>
            </w:r>
            <w:r w:rsidR="00FA336D" w:rsidRPr="002E60EB">
              <w:rPr>
                <w:iCs/>
                <w:color w:val="000000" w:themeColor="text1"/>
                <w:sz w:val="26"/>
                <w:szCs w:val="26"/>
              </w:rPr>
              <w:t>5</w:t>
            </w:r>
            <w:r w:rsidRPr="002E60EB">
              <w:rPr>
                <w:iCs/>
                <w:color w:val="000000" w:themeColor="text1"/>
                <w:sz w:val="26"/>
                <w:szCs w:val="26"/>
              </w:rPr>
              <w:t xml:space="preserve"> darbdien</w:t>
            </w:r>
            <w:r w:rsidR="00FA336D" w:rsidRPr="002E60EB">
              <w:rPr>
                <w:iCs/>
                <w:color w:val="000000" w:themeColor="text1"/>
                <w:sz w:val="26"/>
                <w:szCs w:val="26"/>
              </w:rPr>
              <w:t>u</w:t>
            </w:r>
            <w:r w:rsidRPr="002E60EB">
              <w:rPr>
                <w:iCs/>
                <w:color w:val="000000" w:themeColor="text1"/>
                <w:sz w:val="26"/>
                <w:szCs w:val="26"/>
              </w:rPr>
              <w:t xml:space="preserve"> laikā sagatavos un iesniegs ar Finanšu ministriju saskaņotu </w:t>
            </w:r>
            <w:r w:rsidR="008E349F" w:rsidRPr="002E60EB">
              <w:rPr>
                <w:color w:val="000000" w:themeColor="text1"/>
                <w:sz w:val="26"/>
                <w:szCs w:val="26"/>
              </w:rPr>
              <w:t>informāciju</w:t>
            </w:r>
            <w:r w:rsidR="001342EF" w:rsidRPr="002E60EB">
              <w:rPr>
                <w:color w:val="000000" w:themeColor="text1"/>
                <w:sz w:val="26"/>
                <w:szCs w:val="26"/>
              </w:rPr>
              <w:t xml:space="preserve"> </w:t>
            </w:r>
            <w:r w:rsidRPr="002E60EB">
              <w:rPr>
                <w:iCs/>
                <w:color w:val="000000" w:themeColor="text1"/>
                <w:sz w:val="26"/>
                <w:szCs w:val="26"/>
              </w:rPr>
              <w:t>Eiropas Komisijai</w:t>
            </w:r>
            <w:r w:rsidR="00D54773" w:rsidRPr="002E60EB">
              <w:rPr>
                <w:color w:val="000000" w:themeColor="text1"/>
                <w:sz w:val="26"/>
                <w:szCs w:val="26"/>
              </w:rPr>
              <w:t>, izmantojot SANI 2 sistēmu</w:t>
            </w:r>
            <w:r w:rsidR="001342EF" w:rsidRPr="002E60EB">
              <w:rPr>
                <w:iCs/>
                <w:color w:val="000000" w:themeColor="text1"/>
                <w:sz w:val="26"/>
                <w:szCs w:val="26"/>
              </w:rPr>
              <w:t xml:space="preserve">.  </w:t>
            </w:r>
            <w:r w:rsidR="00D953BF" w:rsidRPr="002E60EB">
              <w:rPr>
                <w:color w:val="000000" w:themeColor="text1"/>
                <w:sz w:val="26"/>
                <w:szCs w:val="26"/>
                <w:shd w:val="clear" w:color="auto" w:fill="FFFFFF"/>
              </w:rPr>
              <w:t>Ekonomikas ministrija pēc tam, kad Eiropas Komisija pieņēmusi lēmumu par MK Noteikumu projektā ietvertā komercdarbības atbalsta saderību ar Eiropas Savienības iekšējo tirgu, nosūta attiecīgu paziņojumu publicēšanai oficiālajā izdevumā "Latvijas Vēstnesis".</w:t>
            </w:r>
          </w:p>
          <w:p w14:paraId="19927774" w14:textId="7F4ADFAA" w:rsidR="001342EF" w:rsidRDefault="00FB6F6B" w:rsidP="006A4C69">
            <w:pPr>
              <w:jc w:val="both"/>
              <w:rPr>
                <w:rFonts w:eastAsia="Times New Roman"/>
                <w:szCs w:val="26"/>
                <w:lang w:val="lv-LV" w:eastAsia="lv-LV"/>
              </w:rPr>
            </w:pPr>
            <w:r w:rsidRPr="002E60EB">
              <w:rPr>
                <w:color w:val="000000" w:themeColor="text1"/>
                <w:szCs w:val="26"/>
                <w:lang w:val="lv-LV"/>
              </w:rPr>
              <w:t xml:space="preserve">Valsts ieņēmumu dienests atbalsta izmaksu </w:t>
            </w:r>
            <w:r w:rsidR="003A6A8E" w:rsidRPr="002E60EB">
              <w:rPr>
                <w:color w:val="000000" w:themeColor="text1"/>
                <w:szCs w:val="26"/>
                <w:lang w:val="lv-LV"/>
              </w:rPr>
              <w:t xml:space="preserve">saskaņā MK Noteikumu projektā ietvertajiem grozījumiem </w:t>
            </w:r>
            <w:r w:rsidRPr="002E60EB">
              <w:rPr>
                <w:color w:val="000000" w:themeColor="text1"/>
                <w:szCs w:val="26"/>
                <w:lang w:val="lv-LV"/>
              </w:rPr>
              <w:t>veiks</w:t>
            </w:r>
            <w:r w:rsidR="003A6A8E" w:rsidRPr="002E60EB">
              <w:rPr>
                <w:color w:val="000000" w:themeColor="text1"/>
                <w:szCs w:val="26"/>
                <w:lang w:val="lv-LV"/>
              </w:rPr>
              <w:t xml:space="preserve"> pēc </w:t>
            </w:r>
            <w:r w:rsidR="003A6A8E" w:rsidRPr="002E60EB">
              <w:rPr>
                <w:color w:val="000000" w:themeColor="text1"/>
                <w:szCs w:val="26"/>
                <w:shd w:val="clear" w:color="auto" w:fill="FFFFFF"/>
                <w:lang w:val="lv-LV"/>
              </w:rPr>
              <w:t>MK Noteikumu projekta spēkā stāšanās</w:t>
            </w:r>
            <w:r w:rsidR="00B02C46" w:rsidRPr="002E60EB">
              <w:rPr>
                <w:rFonts w:eastAsia="Times New Roman"/>
                <w:szCs w:val="26"/>
                <w:lang w:val="lv-LV" w:eastAsia="lv-LV"/>
              </w:rPr>
              <w:t>.</w:t>
            </w:r>
          </w:p>
          <w:p w14:paraId="7673777D" w14:textId="77777777" w:rsidR="000C05D9" w:rsidRDefault="000C05D9" w:rsidP="006A4C69">
            <w:pPr>
              <w:jc w:val="both"/>
              <w:rPr>
                <w:rFonts w:eastAsia="Times New Roman"/>
                <w:szCs w:val="26"/>
                <w:lang w:val="lv-LV" w:eastAsia="lv-LV"/>
              </w:rPr>
            </w:pPr>
          </w:p>
          <w:p w14:paraId="0E5A19C3" w14:textId="0F1A4BFE" w:rsidR="00CD3AA1" w:rsidRPr="002E60EB" w:rsidRDefault="00CD3AA1" w:rsidP="000C05D9">
            <w:pPr>
              <w:jc w:val="both"/>
              <w:rPr>
                <w:rFonts w:eastAsia="Times New Roman"/>
                <w:szCs w:val="26"/>
                <w:lang w:val="lv-LV" w:eastAsia="lv-LV"/>
              </w:rPr>
            </w:pPr>
          </w:p>
        </w:tc>
      </w:tr>
      <w:tr w:rsidR="001342EF" w:rsidRPr="002E60EB" w14:paraId="6EA8D031" w14:textId="77777777" w:rsidTr="00455802">
        <w:tc>
          <w:tcPr>
            <w:tcW w:w="546" w:type="dxa"/>
          </w:tcPr>
          <w:p w14:paraId="229131F8" w14:textId="63030CCA" w:rsidR="001342EF" w:rsidRPr="002E60EB" w:rsidRDefault="001342EF" w:rsidP="001342EF">
            <w:pPr>
              <w:tabs>
                <w:tab w:val="right" w:pos="9072"/>
              </w:tabs>
              <w:contextualSpacing/>
              <w:rPr>
                <w:color w:val="000000" w:themeColor="text1"/>
                <w:szCs w:val="26"/>
                <w:lang w:val="lv-LV"/>
              </w:rPr>
            </w:pPr>
            <w:r w:rsidRPr="002E60EB">
              <w:rPr>
                <w:color w:val="000000" w:themeColor="text1"/>
                <w:szCs w:val="26"/>
                <w:lang w:val="lv-LV"/>
              </w:rPr>
              <w:lastRenderedPageBreak/>
              <w:t>3.</w:t>
            </w:r>
          </w:p>
        </w:tc>
        <w:tc>
          <w:tcPr>
            <w:tcW w:w="2094" w:type="dxa"/>
          </w:tcPr>
          <w:p w14:paraId="3736CC5D" w14:textId="6C65FB4C" w:rsidR="001342EF" w:rsidRPr="002E60EB" w:rsidRDefault="001342EF" w:rsidP="001342EF">
            <w:pPr>
              <w:tabs>
                <w:tab w:val="right" w:pos="9072"/>
              </w:tabs>
              <w:contextualSpacing/>
              <w:rPr>
                <w:color w:val="000000" w:themeColor="text1"/>
                <w:szCs w:val="26"/>
                <w:lang w:val="lv-LV"/>
              </w:rPr>
            </w:pPr>
            <w:r w:rsidRPr="002E60EB">
              <w:rPr>
                <w:color w:val="000000" w:themeColor="text1"/>
                <w:szCs w:val="26"/>
                <w:lang w:val="lv-LV"/>
              </w:rPr>
              <w:t>Projekta izstrādē iesaistītās institūcijas un publiskas personas kapitālsabiedrības</w:t>
            </w:r>
          </w:p>
        </w:tc>
        <w:tc>
          <w:tcPr>
            <w:tcW w:w="6427" w:type="dxa"/>
          </w:tcPr>
          <w:p w14:paraId="4C4ADA62" w14:textId="66243C81" w:rsidR="001342EF" w:rsidRPr="002E60EB" w:rsidRDefault="001342EF" w:rsidP="001342EF">
            <w:pPr>
              <w:tabs>
                <w:tab w:val="right" w:pos="9072"/>
              </w:tabs>
              <w:contextualSpacing/>
              <w:rPr>
                <w:color w:val="000000" w:themeColor="text1"/>
                <w:szCs w:val="26"/>
                <w:lang w:val="lv-LV"/>
              </w:rPr>
            </w:pPr>
            <w:r w:rsidRPr="002E60EB">
              <w:rPr>
                <w:color w:val="000000" w:themeColor="text1"/>
                <w:szCs w:val="26"/>
                <w:lang w:val="lv-LV"/>
              </w:rPr>
              <w:t>Ekonomikas ministrija.</w:t>
            </w:r>
          </w:p>
        </w:tc>
      </w:tr>
      <w:tr w:rsidR="001342EF" w:rsidRPr="002E60EB" w14:paraId="346F400E" w14:textId="77777777" w:rsidTr="00455802">
        <w:tc>
          <w:tcPr>
            <w:tcW w:w="546" w:type="dxa"/>
          </w:tcPr>
          <w:p w14:paraId="5D47EBE6" w14:textId="522F84A7" w:rsidR="001342EF" w:rsidRPr="002E60EB" w:rsidRDefault="001342EF" w:rsidP="001342EF">
            <w:pPr>
              <w:tabs>
                <w:tab w:val="right" w:pos="9072"/>
              </w:tabs>
              <w:contextualSpacing/>
              <w:rPr>
                <w:color w:val="000000" w:themeColor="text1"/>
                <w:szCs w:val="26"/>
                <w:lang w:val="lv-LV"/>
              </w:rPr>
            </w:pPr>
            <w:r w:rsidRPr="002E60EB">
              <w:rPr>
                <w:color w:val="000000" w:themeColor="text1"/>
                <w:szCs w:val="26"/>
                <w:lang w:val="lv-LV"/>
              </w:rPr>
              <w:t>4.</w:t>
            </w:r>
          </w:p>
        </w:tc>
        <w:tc>
          <w:tcPr>
            <w:tcW w:w="2094" w:type="dxa"/>
          </w:tcPr>
          <w:p w14:paraId="2B31B963" w14:textId="3379E9D4" w:rsidR="001342EF" w:rsidRPr="002E60EB" w:rsidRDefault="001342EF" w:rsidP="001342EF">
            <w:pPr>
              <w:tabs>
                <w:tab w:val="right" w:pos="9072"/>
              </w:tabs>
              <w:contextualSpacing/>
              <w:rPr>
                <w:color w:val="000000" w:themeColor="text1"/>
                <w:szCs w:val="26"/>
                <w:lang w:val="lv-LV"/>
              </w:rPr>
            </w:pPr>
            <w:r w:rsidRPr="002E60EB">
              <w:rPr>
                <w:color w:val="000000" w:themeColor="text1"/>
                <w:szCs w:val="26"/>
                <w:lang w:val="lv-LV"/>
              </w:rPr>
              <w:t>Cita informācija</w:t>
            </w:r>
          </w:p>
        </w:tc>
        <w:tc>
          <w:tcPr>
            <w:tcW w:w="6427" w:type="dxa"/>
          </w:tcPr>
          <w:p w14:paraId="2DA1D4D8" w14:textId="1EF02194" w:rsidR="001342EF" w:rsidRPr="002E60EB" w:rsidRDefault="001342EF" w:rsidP="001342EF">
            <w:pPr>
              <w:tabs>
                <w:tab w:val="right" w:pos="9072"/>
              </w:tabs>
              <w:contextualSpacing/>
              <w:rPr>
                <w:color w:val="000000" w:themeColor="text1"/>
                <w:szCs w:val="26"/>
                <w:lang w:val="lv-LV"/>
              </w:rPr>
            </w:pPr>
            <w:r w:rsidRPr="002E60EB">
              <w:rPr>
                <w:color w:val="000000" w:themeColor="text1"/>
                <w:szCs w:val="26"/>
                <w:lang w:val="lv-LV"/>
              </w:rPr>
              <w:t>Nav.</w:t>
            </w:r>
          </w:p>
        </w:tc>
      </w:tr>
    </w:tbl>
    <w:p w14:paraId="236A9185" w14:textId="4A5D62F3" w:rsidR="00500925" w:rsidRPr="002E60EB" w:rsidRDefault="00500925" w:rsidP="00434856">
      <w:pPr>
        <w:tabs>
          <w:tab w:val="right" w:pos="9072"/>
        </w:tabs>
        <w:contextualSpacing/>
        <w:rPr>
          <w:color w:val="000000" w:themeColor="text1"/>
          <w:szCs w:val="26"/>
          <w:lang w:val="lv-LV"/>
        </w:rPr>
      </w:pPr>
    </w:p>
    <w:tbl>
      <w:tblPr>
        <w:tblW w:w="9076"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324"/>
      </w:tblGrid>
      <w:tr w:rsidR="00844176" w:rsidRPr="002E60EB" w14:paraId="5271E387" w14:textId="77777777" w:rsidTr="00AE4CF0">
        <w:trPr>
          <w:trHeight w:val="555"/>
        </w:trPr>
        <w:tc>
          <w:tcPr>
            <w:tcW w:w="9076"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2E60EB" w:rsidRDefault="009A00EB" w:rsidP="003D3252">
            <w:pPr>
              <w:contextualSpacing/>
              <w:jc w:val="center"/>
              <w:rPr>
                <w:rFonts w:eastAsia="Times New Roman"/>
                <w:color w:val="000000" w:themeColor="text1"/>
                <w:szCs w:val="26"/>
                <w:lang w:val="lv-LV" w:eastAsia="lv-LV"/>
              </w:rPr>
            </w:pPr>
            <w:r w:rsidRPr="002E60EB">
              <w:rPr>
                <w:rFonts w:eastAsia="Times New Roman"/>
                <w:b/>
                <w:bCs/>
                <w:color w:val="000000" w:themeColor="text1"/>
                <w:szCs w:val="26"/>
                <w:lang w:val="lv-LV" w:eastAsia="lv-LV"/>
              </w:rPr>
              <w:t>II. Tiesību akta projekta ietekme uz sabiedrību, tautsaimniecības attīstību un administratīvo slogu</w:t>
            </w:r>
          </w:p>
        </w:tc>
      </w:tr>
      <w:tr w:rsidR="00A76C0A" w:rsidRPr="002E60EB" w14:paraId="7F8630C6" w14:textId="77777777" w:rsidTr="00AE4CF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2E60EB" w:rsidRDefault="009A00EB" w:rsidP="009A00EB">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2E60EB" w:rsidRDefault="009A00EB" w:rsidP="009A00EB">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 xml:space="preserve">Sabiedrības </w:t>
            </w:r>
            <w:proofErr w:type="spellStart"/>
            <w:r w:rsidRPr="002E60EB">
              <w:rPr>
                <w:rFonts w:eastAsia="Times New Roman"/>
                <w:color w:val="000000" w:themeColor="text1"/>
                <w:szCs w:val="26"/>
                <w:lang w:val="lv-LV" w:eastAsia="lv-LV"/>
              </w:rPr>
              <w:t>mērķgrupas</w:t>
            </w:r>
            <w:proofErr w:type="spellEnd"/>
            <w:r w:rsidRPr="002E60EB">
              <w:rPr>
                <w:rFonts w:eastAsia="Times New Roman"/>
                <w:color w:val="000000" w:themeColor="text1"/>
                <w:szCs w:val="26"/>
                <w:lang w:val="lv-LV" w:eastAsia="lv-LV"/>
              </w:rPr>
              <w:t>, kuras tiesiskais regulējums ietekmē vai varētu ietekmēt</w:t>
            </w:r>
          </w:p>
        </w:tc>
        <w:tc>
          <w:tcPr>
            <w:tcW w:w="6324" w:type="dxa"/>
            <w:tcBorders>
              <w:top w:val="single" w:sz="4" w:space="0" w:color="auto"/>
              <w:left w:val="outset" w:sz="6" w:space="0" w:color="414142"/>
              <w:bottom w:val="outset" w:sz="6" w:space="0" w:color="414142"/>
              <w:right w:val="outset" w:sz="6" w:space="0" w:color="414142"/>
            </w:tcBorders>
            <w:hideMark/>
          </w:tcPr>
          <w:p w14:paraId="3D68FB87" w14:textId="34FC9F0A" w:rsidR="00481296" w:rsidRPr="002E60EB" w:rsidRDefault="003C3F09" w:rsidP="00D54773">
            <w:pPr>
              <w:jc w:val="both"/>
              <w:rPr>
                <w:rFonts w:eastAsia="Times New Roman"/>
                <w:szCs w:val="26"/>
                <w:lang w:val="lv-LV" w:eastAsia="lv-LV"/>
              </w:rPr>
            </w:pPr>
            <w:r w:rsidRPr="002E60EB">
              <w:rPr>
                <w:szCs w:val="26"/>
                <w:lang w:val="lv-LV"/>
              </w:rPr>
              <w:t xml:space="preserve">Latvijā reģistrēti nodokļu maksātāji. </w:t>
            </w:r>
            <w:r w:rsidR="00D74D3F" w:rsidRPr="002E60EB">
              <w:rPr>
                <w:color w:val="000000" w:themeColor="text1"/>
                <w:szCs w:val="26"/>
                <w:lang w:val="lv-LV"/>
              </w:rPr>
              <w:t xml:space="preserve">Atbilstoši Valsts ieņēmumu dienesta datiem uz  2021.gada 7.aprīli kopā reģistrēti 24 2288 pieteikumi par kopējo atbalsta summu </w:t>
            </w:r>
            <w:r w:rsidR="00D74D3F" w:rsidRPr="002E60EB">
              <w:rPr>
                <w:rFonts w:eastAsia="Times New Roman"/>
                <w:szCs w:val="26"/>
                <w:lang w:val="lv-LV" w:eastAsia="lv-LV"/>
              </w:rPr>
              <w:t>273 306, 26 tūkst.  EUR.</w:t>
            </w:r>
            <w:r w:rsidR="00D74D3F" w:rsidRPr="002E60EB">
              <w:rPr>
                <w:color w:val="000000" w:themeColor="text1"/>
                <w:szCs w:val="26"/>
                <w:lang w:val="lv-LV"/>
              </w:rPr>
              <w:t xml:space="preserve"> Uz 2021.gada 7.aprīli ir izmaksāti 13 238  granti par kopējo summu 149 503, 28  tūkst. EUR</w:t>
            </w:r>
            <w:r w:rsidR="00975EC4" w:rsidRPr="002E60EB">
              <w:rPr>
                <w:rFonts w:eastAsia="Times New Roman"/>
                <w:szCs w:val="26"/>
                <w:lang w:val="lv-LV" w:eastAsia="lv-LV"/>
              </w:rPr>
              <w:t>.</w:t>
            </w:r>
          </w:p>
        </w:tc>
      </w:tr>
      <w:tr w:rsidR="00A76C0A" w:rsidRPr="002E60EB" w14:paraId="718E705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2E60EB" w:rsidRDefault="009A00EB" w:rsidP="009A00EB">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2E60EB" w:rsidRDefault="009A00EB" w:rsidP="009A00EB">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Tiesiskā regulējuma ietekme uz tautsaimniecību un administratīvo slogu</w:t>
            </w:r>
          </w:p>
        </w:tc>
        <w:tc>
          <w:tcPr>
            <w:tcW w:w="6324" w:type="dxa"/>
            <w:tcBorders>
              <w:top w:val="outset" w:sz="6" w:space="0" w:color="414142"/>
              <w:left w:val="outset" w:sz="6" w:space="0" w:color="414142"/>
              <w:bottom w:val="outset" w:sz="6" w:space="0" w:color="414142"/>
              <w:right w:val="outset" w:sz="6" w:space="0" w:color="414142"/>
            </w:tcBorders>
            <w:hideMark/>
          </w:tcPr>
          <w:p w14:paraId="33918B01" w14:textId="03D0CF59" w:rsidR="009A00EB" w:rsidRPr="002E60EB" w:rsidRDefault="002D36AB" w:rsidP="005F3196">
            <w:pPr>
              <w:pStyle w:val="BodyText"/>
              <w:ind w:right="201"/>
              <w:contextualSpacing/>
              <w:rPr>
                <w:rFonts w:eastAsia="Calibri"/>
                <w:color w:val="000000" w:themeColor="text1"/>
                <w:sz w:val="26"/>
                <w:szCs w:val="26"/>
                <w:lang w:eastAsia="en-US"/>
              </w:rPr>
            </w:pPr>
            <w:r w:rsidRPr="002E60EB">
              <w:rPr>
                <w:rFonts w:eastAsia="Calibri"/>
                <w:color w:val="000000" w:themeColor="text1"/>
                <w:sz w:val="26"/>
                <w:szCs w:val="26"/>
                <w:lang w:eastAsia="en-US"/>
              </w:rPr>
              <w:t xml:space="preserve">MK </w:t>
            </w:r>
            <w:r w:rsidR="008B6988" w:rsidRPr="002E60EB">
              <w:rPr>
                <w:rFonts w:eastAsia="Calibri"/>
                <w:color w:val="000000" w:themeColor="text1"/>
                <w:sz w:val="26"/>
                <w:szCs w:val="26"/>
                <w:lang w:eastAsia="en-US"/>
              </w:rPr>
              <w:t xml:space="preserve">Noteikumu projektā ietvertā tiesiskā regulējuma īstenošana tiks nodrošināta </w:t>
            </w:r>
            <w:r w:rsidR="002C4AC6" w:rsidRPr="002E60EB">
              <w:rPr>
                <w:color w:val="000000" w:themeColor="text1"/>
                <w:sz w:val="26"/>
                <w:szCs w:val="26"/>
              </w:rPr>
              <w:t xml:space="preserve">Valsts ieņēmumu dienesta </w:t>
            </w:r>
            <w:r w:rsidR="008B6988" w:rsidRPr="002E60EB">
              <w:rPr>
                <w:rFonts w:eastAsia="Calibri"/>
                <w:color w:val="000000" w:themeColor="text1"/>
                <w:sz w:val="26"/>
                <w:szCs w:val="26"/>
                <w:lang w:eastAsia="en-US"/>
              </w:rPr>
              <w:t>esošo līdzekļu un cilvēkresursu ietvaros.</w:t>
            </w:r>
            <w:r w:rsidR="002C4AC6" w:rsidRPr="002E60EB">
              <w:rPr>
                <w:rFonts w:eastAsia="Calibri"/>
                <w:color w:val="000000" w:themeColor="text1"/>
                <w:sz w:val="26"/>
                <w:szCs w:val="26"/>
                <w:lang w:eastAsia="en-US"/>
              </w:rPr>
              <w:t xml:space="preserve"> Ar MK Noteikumu projektu paredzēts turpināt sniegt atbalstu nodokļu maksātājiem, kas veic saimniecisko darbību, bet to darbība ir ierobežota Covid-19 izplatības noteikto ierobežojumu dēļ, tādējādi stabilizējot situāciju tautsaimniecībā.</w:t>
            </w:r>
          </w:p>
        </w:tc>
      </w:tr>
      <w:tr w:rsidR="00A76C0A" w:rsidRPr="002E60EB" w14:paraId="6AF18C8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2E60EB" w:rsidRDefault="009A00EB" w:rsidP="009A00EB">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lastRenderedPageBreak/>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2E60EB" w:rsidRDefault="009A00EB" w:rsidP="009A00EB">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Administratīvo izmaksu monetārs novērtējums</w:t>
            </w:r>
          </w:p>
        </w:tc>
        <w:tc>
          <w:tcPr>
            <w:tcW w:w="6324" w:type="dxa"/>
            <w:tcBorders>
              <w:top w:val="outset" w:sz="6" w:space="0" w:color="414142"/>
              <w:left w:val="outset" w:sz="6" w:space="0" w:color="414142"/>
              <w:bottom w:val="outset" w:sz="6" w:space="0" w:color="414142"/>
              <w:right w:val="outset" w:sz="6" w:space="0" w:color="414142"/>
            </w:tcBorders>
            <w:hideMark/>
          </w:tcPr>
          <w:p w14:paraId="1C2C4F79" w14:textId="69C1DBC2" w:rsidR="009A00EB" w:rsidRPr="002E60EB" w:rsidRDefault="001F5AB0" w:rsidP="005F3196">
            <w:pPr>
              <w:pStyle w:val="BodyText"/>
              <w:ind w:right="201"/>
              <w:contextualSpacing/>
              <w:rPr>
                <w:rFonts w:eastAsia="Calibri"/>
                <w:color w:val="000000" w:themeColor="text1"/>
                <w:sz w:val="26"/>
                <w:szCs w:val="26"/>
                <w:lang w:eastAsia="en-US"/>
              </w:rPr>
            </w:pPr>
            <w:r w:rsidRPr="002E60EB">
              <w:rPr>
                <w:bCs/>
                <w:iCs/>
                <w:color w:val="000000" w:themeColor="text1"/>
                <w:sz w:val="26"/>
                <w:szCs w:val="26"/>
              </w:rPr>
              <w:t>MK noteikumu projekts</w:t>
            </w:r>
            <w:r w:rsidRPr="002E60EB">
              <w:rPr>
                <w:rFonts w:eastAsia="Calibri"/>
                <w:color w:val="000000" w:themeColor="text1"/>
                <w:sz w:val="26"/>
                <w:szCs w:val="26"/>
                <w:lang w:eastAsia="en-US"/>
              </w:rPr>
              <w:t xml:space="preserve"> </w:t>
            </w:r>
            <w:r w:rsidR="009A00EB" w:rsidRPr="002E60EB">
              <w:rPr>
                <w:rFonts w:eastAsia="Calibri"/>
                <w:color w:val="000000" w:themeColor="text1"/>
                <w:sz w:val="26"/>
                <w:szCs w:val="26"/>
                <w:lang w:eastAsia="en-US"/>
              </w:rPr>
              <w:t>šo jomu neskar</w:t>
            </w:r>
            <w:r w:rsidR="009D1FC1" w:rsidRPr="002E60EB">
              <w:rPr>
                <w:rFonts w:eastAsia="Calibri"/>
                <w:color w:val="000000" w:themeColor="text1"/>
                <w:sz w:val="26"/>
                <w:szCs w:val="26"/>
                <w:lang w:eastAsia="en-US"/>
              </w:rPr>
              <w:t>.</w:t>
            </w:r>
          </w:p>
        </w:tc>
      </w:tr>
      <w:tr w:rsidR="00A76C0A" w:rsidRPr="002E60EB" w14:paraId="259E0982" w14:textId="77777777" w:rsidTr="00AE4CF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2E60EB" w:rsidRDefault="009A00EB" w:rsidP="009A00EB">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2E60EB" w:rsidRDefault="009A00EB" w:rsidP="009A00EB">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tcPr>
          <w:p w14:paraId="7C60B8CA" w14:textId="4D189551" w:rsidR="009A00EB" w:rsidRPr="002E60EB" w:rsidRDefault="001F5AB0" w:rsidP="005F3196">
            <w:pPr>
              <w:pStyle w:val="BodyText"/>
              <w:ind w:right="201"/>
              <w:contextualSpacing/>
              <w:rPr>
                <w:rFonts w:eastAsia="Calibri"/>
                <w:color w:val="000000" w:themeColor="text1"/>
                <w:sz w:val="26"/>
                <w:szCs w:val="26"/>
                <w:lang w:eastAsia="en-US"/>
              </w:rPr>
            </w:pPr>
            <w:r w:rsidRPr="002E60EB">
              <w:rPr>
                <w:bCs/>
                <w:iCs/>
                <w:color w:val="000000" w:themeColor="text1"/>
                <w:sz w:val="26"/>
                <w:szCs w:val="26"/>
              </w:rPr>
              <w:t>MK noteikumu projekts</w:t>
            </w:r>
            <w:r w:rsidRPr="002E60EB">
              <w:rPr>
                <w:rFonts w:eastAsia="Calibri"/>
                <w:color w:val="000000" w:themeColor="text1"/>
                <w:sz w:val="26"/>
                <w:szCs w:val="26"/>
                <w:lang w:eastAsia="en-US"/>
              </w:rPr>
              <w:t xml:space="preserve"> </w:t>
            </w:r>
            <w:r w:rsidR="009A00EB" w:rsidRPr="002E60EB">
              <w:rPr>
                <w:rFonts w:eastAsia="Calibri"/>
                <w:color w:val="000000" w:themeColor="text1"/>
                <w:sz w:val="26"/>
                <w:szCs w:val="26"/>
                <w:lang w:eastAsia="en-US"/>
              </w:rPr>
              <w:t>šo jomu neskar</w:t>
            </w:r>
            <w:r w:rsidR="009D1FC1" w:rsidRPr="002E60EB">
              <w:rPr>
                <w:rFonts w:eastAsia="Calibri"/>
                <w:color w:val="000000" w:themeColor="text1"/>
                <w:sz w:val="26"/>
                <w:szCs w:val="26"/>
                <w:lang w:eastAsia="en-US"/>
              </w:rPr>
              <w:t>.</w:t>
            </w:r>
          </w:p>
        </w:tc>
      </w:tr>
      <w:tr w:rsidR="00A76C0A" w:rsidRPr="002E60EB" w14:paraId="14FCA979" w14:textId="77777777" w:rsidTr="00AE4CF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2E60EB" w:rsidRDefault="009A00EB" w:rsidP="009A00EB">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2E60EB" w:rsidRDefault="009A00EB" w:rsidP="009A00EB">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Cita informācija</w:t>
            </w:r>
          </w:p>
        </w:tc>
        <w:tc>
          <w:tcPr>
            <w:tcW w:w="6324"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2E60EB" w:rsidRDefault="009A00EB" w:rsidP="005F3196">
            <w:pPr>
              <w:ind w:right="201"/>
              <w:contextualSpacing/>
              <w:jc w:val="both"/>
              <w:rPr>
                <w:color w:val="000000" w:themeColor="text1"/>
                <w:szCs w:val="26"/>
                <w:lang w:val="lv-LV"/>
              </w:rPr>
            </w:pPr>
            <w:r w:rsidRPr="002E60EB">
              <w:rPr>
                <w:color w:val="000000" w:themeColor="text1"/>
                <w:szCs w:val="26"/>
                <w:lang w:val="lv-LV"/>
              </w:rPr>
              <w:t>Nav</w:t>
            </w:r>
          </w:p>
        </w:tc>
      </w:tr>
    </w:tbl>
    <w:p w14:paraId="2A21AD4B" w14:textId="41B75651" w:rsidR="00844176" w:rsidRPr="002E60EB" w:rsidRDefault="00844176" w:rsidP="00370711">
      <w:pPr>
        <w:contextualSpacing/>
        <w:rPr>
          <w:rFonts w:eastAsia="Times New Roman"/>
          <w:color w:val="000000" w:themeColor="text1"/>
          <w:szCs w:val="26"/>
          <w:lang w:val="lv-LV" w:eastAsia="lv-LV"/>
        </w:rPr>
      </w:pPr>
    </w:p>
    <w:p w14:paraId="31773186" w14:textId="03E02AF9" w:rsidR="001342EF" w:rsidRPr="002E60EB" w:rsidRDefault="001342EF" w:rsidP="00370711">
      <w:pPr>
        <w:contextualSpacing/>
        <w:rPr>
          <w:rFonts w:eastAsia="Times New Roman"/>
          <w:color w:val="000000" w:themeColor="text1"/>
          <w:szCs w:val="26"/>
          <w:lang w:val="lv-LV" w:eastAsia="lv-LV"/>
        </w:rPr>
      </w:pPr>
    </w:p>
    <w:tbl>
      <w:tblPr>
        <w:tblpPr w:leftFromText="180" w:rightFromText="180" w:bottomFromText="200" w:vertAnchor="text" w:tblpX="-44" w:tblpY="1"/>
        <w:tblOverlap w:val="neve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986"/>
        <w:gridCol w:w="1316"/>
        <w:gridCol w:w="940"/>
        <w:gridCol w:w="1072"/>
        <w:gridCol w:w="919"/>
        <w:gridCol w:w="1077"/>
        <w:gridCol w:w="1072"/>
      </w:tblGrid>
      <w:tr w:rsidR="00036FBA" w:rsidRPr="002E60EB" w14:paraId="085F8949" w14:textId="77777777" w:rsidTr="001D5277">
        <w:tc>
          <w:tcPr>
            <w:tcW w:w="9219" w:type="dxa"/>
            <w:gridSpan w:val="8"/>
            <w:tcBorders>
              <w:top w:val="single" w:sz="4" w:space="0" w:color="auto"/>
              <w:left w:val="single" w:sz="4" w:space="0" w:color="auto"/>
              <w:bottom w:val="single" w:sz="4" w:space="0" w:color="auto"/>
              <w:right w:val="single" w:sz="4" w:space="0" w:color="auto"/>
            </w:tcBorders>
            <w:hideMark/>
          </w:tcPr>
          <w:p w14:paraId="3262839A" w14:textId="77777777" w:rsidR="00036FBA" w:rsidRPr="002E60EB" w:rsidRDefault="00036FBA" w:rsidP="001D5277">
            <w:pPr>
              <w:pStyle w:val="ListParagraph"/>
              <w:tabs>
                <w:tab w:val="left" w:pos="317"/>
              </w:tabs>
              <w:spacing w:line="276" w:lineRule="auto"/>
              <w:ind w:left="0"/>
              <w:jc w:val="center"/>
              <w:rPr>
                <w:b/>
                <w:bCs/>
                <w:szCs w:val="26"/>
                <w:lang w:val="lv-LV" w:eastAsia="ja-JP"/>
              </w:rPr>
            </w:pPr>
            <w:r w:rsidRPr="002E60EB">
              <w:rPr>
                <w:b/>
                <w:bCs/>
                <w:szCs w:val="26"/>
                <w:lang w:val="lv-LV" w:eastAsia="ja-JP"/>
              </w:rPr>
              <w:t>III. Tiesību akta projekta ietekme uz valsts budžetu un pašvaldību budžetiem</w:t>
            </w:r>
          </w:p>
        </w:tc>
      </w:tr>
      <w:tr w:rsidR="00036FBA" w:rsidRPr="002E60EB" w14:paraId="6F806F58" w14:textId="77777777" w:rsidTr="00FC6399">
        <w:tc>
          <w:tcPr>
            <w:tcW w:w="1837" w:type="dxa"/>
            <w:vMerge w:val="restart"/>
            <w:tcBorders>
              <w:top w:val="single" w:sz="4" w:space="0" w:color="auto"/>
              <w:left w:val="single" w:sz="4" w:space="0" w:color="auto"/>
              <w:bottom w:val="single" w:sz="4" w:space="0" w:color="000000"/>
              <w:right w:val="single" w:sz="4" w:space="0" w:color="auto"/>
            </w:tcBorders>
          </w:tcPr>
          <w:p w14:paraId="54225CEE" w14:textId="77777777" w:rsidR="00036FBA" w:rsidRPr="002E60EB" w:rsidRDefault="00036FBA" w:rsidP="001D5277">
            <w:pPr>
              <w:spacing w:line="276" w:lineRule="auto"/>
              <w:jc w:val="center"/>
              <w:rPr>
                <w:rFonts w:eastAsia="Times New Roman"/>
                <w:b/>
                <w:bCs/>
                <w:sz w:val="22"/>
                <w:szCs w:val="22"/>
                <w:lang w:val="lv-LV" w:eastAsia="ja-JP"/>
              </w:rPr>
            </w:pPr>
          </w:p>
          <w:p w14:paraId="45540521" w14:textId="77777777" w:rsidR="00036FBA" w:rsidRPr="002E60EB" w:rsidRDefault="00036FBA" w:rsidP="001D5277">
            <w:pPr>
              <w:spacing w:line="276" w:lineRule="auto"/>
              <w:jc w:val="center"/>
              <w:rPr>
                <w:rFonts w:eastAsia="Times New Roman"/>
                <w:b/>
                <w:bCs/>
                <w:sz w:val="22"/>
                <w:szCs w:val="22"/>
                <w:lang w:val="lv-LV" w:eastAsia="ja-JP"/>
              </w:rPr>
            </w:pPr>
          </w:p>
          <w:p w14:paraId="4355A7B1" w14:textId="77777777" w:rsidR="00036FBA" w:rsidRPr="002E60EB" w:rsidRDefault="00036FBA" w:rsidP="001D5277">
            <w:pPr>
              <w:spacing w:line="276" w:lineRule="auto"/>
              <w:jc w:val="center"/>
              <w:rPr>
                <w:rFonts w:eastAsia="Times New Roman"/>
                <w:b/>
                <w:bCs/>
                <w:sz w:val="22"/>
                <w:szCs w:val="22"/>
                <w:lang w:val="lv-LV" w:eastAsia="ja-JP"/>
              </w:rPr>
            </w:pPr>
          </w:p>
          <w:p w14:paraId="480F0FEF" w14:textId="77777777" w:rsidR="00036FBA" w:rsidRPr="002E60EB" w:rsidRDefault="00036FBA" w:rsidP="001D5277">
            <w:pPr>
              <w:spacing w:line="276" w:lineRule="auto"/>
              <w:jc w:val="center"/>
              <w:rPr>
                <w:rFonts w:eastAsia="Times New Roman"/>
                <w:b/>
                <w:bCs/>
                <w:sz w:val="22"/>
                <w:szCs w:val="22"/>
                <w:lang w:val="lv-LV" w:eastAsia="ja-JP"/>
              </w:rPr>
            </w:pPr>
          </w:p>
          <w:p w14:paraId="04E32D7A" w14:textId="77777777" w:rsidR="00036FBA" w:rsidRPr="002E60EB" w:rsidRDefault="00036FBA" w:rsidP="001D5277">
            <w:pPr>
              <w:spacing w:line="276" w:lineRule="auto"/>
              <w:jc w:val="center"/>
              <w:rPr>
                <w:rFonts w:eastAsia="Times New Roman"/>
                <w:b/>
                <w:bCs/>
                <w:sz w:val="22"/>
                <w:szCs w:val="22"/>
                <w:lang w:val="lv-LV" w:eastAsia="ja-JP"/>
              </w:rPr>
            </w:pPr>
          </w:p>
          <w:p w14:paraId="1A545925" w14:textId="77777777" w:rsidR="00036FBA" w:rsidRPr="002E60EB" w:rsidRDefault="00036FBA" w:rsidP="001D5277">
            <w:pPr>
              <w:spacing w:line="276" w:lineRule="auto"/>
              <w:jc w:val="center"/>
              <w:rPr>
                <w:sz w:val="22"/>
                <w:szCs w:val="22"/>
                <w:lang w:val="lv-LV"/>
              </w:rPr>
            </w:pPr>
            <w:r w:rsidRPr="002E60EB">
              <w:rPr>
                <w:rFonts w:eastAsia="Times New Roman"/>
                <w:b/>
                <w:bCs/>
                <w:sz w:val="22"/>
                <w:szCs w:val="22"/>
                <w:lang w:val="lv-LV" w:eastAsia="ja-JP"/>
              </w:rPr>
              <w:t>Rādītāji</w:t>
            </w:r>
          </w:p>
        </w:tc>
        <w:tc>
          <w:tcPr>
            <w:tcW w:w="2302" w:type="dxa"/>
            <w:gridSpan w:val="2"/>
            <w:vMerge w:val="restart"/>
            <w:tcBorders>
              <w:top w:val="single" w:sz="4" w:space="0" w:color="auto"/>
              <w:left w:val="single" w:sz="4" w:space="0" w:color="auto"/>
              <w:bottom w:val="single" w:sz="4" w:space="0" w:color="000000"/>
              <w:right w:val="single" w:sz="4" w:space="0" w:color="auto"/>
            </w:tcBorders>
            <w:hideMark/>
          </w:tcPr>
          <w:p w14:paraId="30ECA048" w14:textId="77777777" w:rsidR="00036FBA" w:rsidRPr="002E60EB" w:rsidRDefault="00036FBA" w:rsidP="001D5277">
            <w:pPr>
              <w:pStyle w:val="ListParagraph"/>
              <w:tabs>
                <w:tab w:val="left" w:pos="317"/>
              </w:tabs>
              <w:spacing w:line="276" w:lineRule="auto"/>
              <w:ind w:left="34"/>
              <w:jc w:val="center"/>
              <w:rPr>
                <w:bCs/>
                <w:sz w:val="22"/>
                <w:szCs w:val="22"/>
                <w:lang w:val="lv-LV"/>
              </w:rPr>
            </w:pPr>
            <w:r w:rsidRPr="002E60EB">
              <w:rPr>
                <w:b/>
                <w:bCs/>
                <w:sz w:val="22"/>
                <w:szCs w:val="22"/>
                <w:lang w:val="lv-LV" w:eastAsia="ja-JP"/>
              </w:rPr>
              <w:t>2021.gads</w:t>
            </w:r>
          </w:p>
        </w:tc>
        <w:tc>
          <w:tcPr>
            <w:tcW w:w="5080" w:type="dxa"/>
            <w:gridSpan w:val="5"/>
            <w:tcBorders>
              <w:top w:val="single" w:sz="4" w:space="0" w:color="auto"/>
              <w:left w:val="single" w:sz="4" w:space="0" w:color="auto"/>
              <w:bottom w:val="single" w:sz="4" w:space="0" w:color="000000"/>
              <w:right w:val="single" w:sz="4" w:space="0" w:color="auto"/>
            </w:tcBorders>
            <w:hideMark/>
          </w:tcPr>
          <w:p w14:paraId="00CDBAB5" w14:textId="77777777" w:rsidR="00036FBA" w:rsidRPr="002E60EB" w:rsidRDefault="00036FBA" w:rsidP="001D5277">
            <w:pPr>
              <w:spacing w:line="276" w:lineRule="auto"/>
              <w:jc w:val="center"/>
              <w:rPr>
                <w:rFonts w:eastAsia="Times New Roman"/>
                <w:sz w:val="22"/>
                <w:szCs w:val="22"/>
                <w:lang w:val="lv-LV" w:eastAsia="ja-JP"/>
              </w:rPr>
            </w:pPr>
            <w:r w:rsidRPr="002E60EB">
              <w:rPr>
                <w:rFonts w:eastAsia="Times New Roman"/>
                <w:sz w:val="22"/>
                <w:szCs w:val="22"/>
                <w:lang w:val="lv-LV" w:eastAsia="ja-JP"/>
              </w:rPr>
              <w:t>Turpmākie trīs gadi (</w:t>
            </w:r>
            <w:r w:rsidRPr="002E60EB">
              <w:rPr>
                <w:rFonts w:eastAsia="Times New Roman"/>
                <w:i/>
                <w:iCs/>
                <w:sz w:val="22"/>
                <w:szCs w:val="22"/>
                <w:lang w:val="lv-LV" w:eastAsia="ja-JP"/>
              </w:rPr>
              <w:t>euro</w:t>
            </w:r>
            <w:r w:rsidRPr="002E60EB">
              <w:rPr>
                <w:rFonts w:eastAsia="Times New Roman"/>
                <w:sz w:val="22"/>
                <w:szCs w:val="22"/>
                <w:lang w:val="lv-LV" w:eastAsia="ja-JP"/>
              </w:rPr>
              <w:t>)</w:t>
            </w:r>
          </w:p>
        </w:tc>
      </w:tr>
      <w:tr w:rsidR="00036FBA" w:rsidRPr="002E60EB" w14:paraId="6A4F6244" w14:textId="77777777" w:rsidTr="00FC6399">
        <w:tc>
          <w:tcPr>
            <w:tcW w:w="1837" w:type="dxa"/>
            <w:vMerge/>
            <w:tcBorders>
              <w:top w:val="single" w:sz="4" w:space="0" w:color="auto"/>
              <w:left w:val="single" w:sz="4" w:space="0" w:color="auto"/>
              <w:bottom w:val="single" w:sz="4" w:space="0" w:color="000000"/>
              <w:right w:val="single" w:sz="4" w:space="0" w:color="auto"/>
            </w:tcBorders>
            <w:vAlign w:val="center"/>
            <w:hideMark/>
          </w:tcPr>
          <w:p w14:paraId="2D3C68A6" w14:textId="77777777" w:rsidR="00036FBA" w:rsidRPr="002E60EB" w:rsidRDefault="00036FBA" w:rsidP="001D5277">
            <w:pPr>
              <w:spacing w:line="276" w:lineRule="auto"/>
              <w:rPr>
                <w:sz w:val="22"/>
                <w:szCs w:val="22"/>
                <w:lang w:val="lv-LV"/>
              </w:rPr>
            </w:pPr>
          </w:p>
        </w:tc>
        <w:tc>
          <w:tcPr>
            <w:tcW w:w="2302" w:type="dxa"/>
            <w:gridSpan w:val="2"/>
            <w:vMerge/>
            <w:tcBorders>
              <w:top w:val="single" w:sz="4" w:space="0" w:color="auto"/>
              <w:left w:val="single" w:sz="4" w:space="0" w:color="auto"/>
              <w:bottom w:val="single" w:sz="4" w:space="0" w:color="000000"/>
              <w:right w:val="single" w:sz="4" w:space="0" w:color="auto"/>
            </w:tcBorders>
            <w:vAlign w:val="center"/>
            <w:hideMark/>
          </w:tcPr>
          <w:p w14:paraId="01877A0E" w14:textId="77777777" w:rsidR="00036FBA" w:rsidRPr="002E60EB" w:rsidRDefault="00036FBA" w:rsidP="001D5277">
            <w:pPr>
              <w:spacing w:line="276" w:lineRule="auto"/>
              <w:rPr>
                <w:bCs/>
                <w:sz w:val="22"/>
                <w:szCs w:val="22"/>
                <w:lang w:val="lv-LV"/>
              </w:rPr>
            </w:pPr>
          </w:p>
        </w:tc>
        <w:tc>
          <w:tcPr>
            <w:tcW w:w="2012" w:type="dxa"/>
            <w:gridSpan w:val="2"/>
            <w:tcBorders>
              <w:top w:val="single" w:sz="4" w:space="0" w:color="auto"/>
              <w:left w:val="single" w:sz="4" w:space="0" w:color="auto"/>
              <w:bottom w:val="single" w:sz="4" w:space="0" w:color="auto"/>
              <w:right w:val="single" w:sz="4" w:space="0" w:color="auto"/>
            </w:tcBorders>
            <w:vAlign w:val="center"/>
            <w:hideMark/>
          </w:tcPr>
          <w:p w14:paraId="45622515" w14:textId="77777777" w:rsidR="00036FBA" w:rsidRPr="002E60EB" w:rsidRDefault="00036FBA" w:rsidP="001D5277">
            <w:pPr>
              <w:spacing w:line="276" w:lineRule="auto"/>
              <w:jc w:val="center"/>
              <w:rPr>
                <w:rFonts w:eastAsia="Times New Roman"/>
                <w:b/>
                <w:bCs/>
                <w:sz w:val="22"/>
                <w:szCs w:val="22"/>
                <w:lang w:val="lv-LV" w:eastAsia="ja-JP"/>
              </w:rPr>
            </w:pPr>
            <w:r w:rsidRPr="002E60EB">
              <w:rPr>
                <w:rFonts w:eastAsia="Times New Roman"/>
                <w:b/>
                <w:bCs/>
                <w:sz w:val="22"/>
                <w:szCs w:val="22"/>
                <w:lang w:val="lv-LV" w:eastAsia="ja-JP"/>
              </w:rPr>
              <w:t>2022</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14:paraId="613560BC" w14:textId="77777777" w:rsidR="00036FBA" w:rsidRPr="002E60EB" w:rsidRDefault="00036FBA" w:rsidP="001D5277">
            <w:pPr>
              <w:spacing w:line="276" w:lineRule="auto"/>
              <w:jc w:val="center"/>
              <w:rPr>
                <w:rFonts w:eastAsia="Times New Roman"/>
                <w:b/>
                <w:bCs/>
                <w:sz w:val="22"/>
                <w:szCs w:val="22"/>
                <w:lang w:val="lv-LV" w:eastAsia="ja-JP"/>
              </w:rPr>
            </w:pPr>
            <w:r w:rsidRPr="002E60EB">
              <w:rPr>
                <w:rFonts w:eastAsia="Times New Roman"/>
                <w:b/>
                <w:bCs/>
                <w:sz w:val="22"/>
                <w:szCs w:val="22"/>
                <w:lang w:val="lv-LV" w:eastAsia="ja-JP"/>
              </w:rPr>
              <w:t>2023</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7CCE3E3" w14:textId="77777777" w:rsidR="00036FBA" w:rsidRPr="002E60EB" w:rsidRDefault="00036FBA" w:rsidP="001D5277">
            <w:pPr>
              <w:spacing w:line="276" w:lineRule="auto"/>
              <w:jc w:val="center"/>
              <w:rPr>
                <w:rFonts w:eastAsia="Times New Roman"/>
                <w:b/>
                <w:bCs/>
                <w:sz w:val="22"/>
                <w:szCs w:val="22"/>
                <w:lang w:val="lv-LV" w:eastAsia="ja-JP"/>
              </w:rPr>
            </w:pPr>
            <w:r w:rsidRPr="002E60EB">
              <w:rPr>
                <w:rFonts w:eastAsia="Times New Roman"/>
                <w:b/>
                <w:bCs/>
                <w:sz w:val="22"/>
                <w:szCs w:val="22"/>
                <w:lang w:val="lv-LV" w:eastAsia="ja-JP"/>
              </w:rPr>
              <w:t>2024</w:t>
            </w:r>
          </w:p>
        </w:tc>
      </w:tr>
      <w:tr w:rsidR="00036FBA" w:rsidRPr="002E60EB" w14:paraId="05822AB9" w14:textId="77777777" w:rsidTr="00FC6399">
        <w:tc>
          <w:tcPr>
            <w:tcW w:w="1837" w:type="dxa"/>
            <w:vMerge/>
            <w:tcBorders>
              <w:top w:val="single" w:sz="4" w:space="0" w:color="auto"/>
              <w:left w:val="single" w:sz="4" w:space="0" w:color="auto"/>
              <w:bottom w:val="single" w:sz="4" w:space="0" w:color="000000"/>
              <w:right w:val="single" w:sz="4" w:space="0" w:color="auto"/>
            </w:tcBorders>
            <w:vAlign w:val="center"/>
            <w:hideMark/>
          </w:tcPr>
          <w:p w14:paraId="0279ACA3" w14:textId="77777777" w:rsidR="00036FBA" w:rsidRPr="002E60EB" w:rsidRDefault="00036FBA" w:rsidP="001D5277">
            <w:pPr>
              <w:spacing w:line="276" w:lineRule="auto"/>
              <w:rPr>
                <w:sz w:val="22"/>
                <w:szCs w:val="22"/>
                <w:lang w:val="lv-LV"/>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10E0AC34" w14:textId="77777777" w:rsidR="00036FBA" w:rsidRPr="002E60EB" w:rsidRDefault="00036FBA" w:rsidP="001D5277">
            <w:pPr>
              <w:spacing w:line="276" w:lineRule="auto"/>
              <w:jc w:val="center"/>
              <w:rPr>
                <w:rFonts w:eastAsia="Times New Roman"/>
                <w:sz w:val="22"/>
                <w:szCs w:val="22"/>
                <w:lang w:val="lv-LV" w:eastAsia="ja-JP"/>
              </w:rPr>
            </w:pPr>
            <w:r w:rsidRPr="002E60EB">
              <w:rPr>
                <w:rFonts w:eastAsia="Times New Roman"/>
                <w:sz w:val="22"/>
                <w:szCs w:val="22"/>
                <w:lang w:val="lv-LV" w:eastAsia="ja-JP"/>
              </w:rPr>
              <w:t>saskaņā ar valsts budžetu kārtējam gadam</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63B0935" w14:textId="77777777" w:rsidR="00036FBA" w:rsidRPr="002E60EB" w:rsidRDefault="00036FBA" w:rsidP="001D5277">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kārtējā gadā, salīdzinot ar valsts budžetu kārtējam gadam</w:t>
            </w:r>
          </w:p>
        </w:tc>
        <w:tc>
          <w:tcPr>
            <w:tcW w:w="940" w:type="dxa"/>
            <w:tcBorders>
              <w:top w:val="single" w:sz="4" w:space="0" w:color="auto"/>
              <w:left w:val="single" w:sz="4" w:space="0" w:color="auto"/>
              <w:bottom w:val="single" w:sz="4" w:space="0" w:color="auto"/>
              <w:right w:val="single" w:sz="4" w:space="0" w:color="auto"/>
            </w:tcBorders>
            <w:vAlign w:val="center"/>
          </w:tcPr>
          <w:p w14:paraId="71DCF737" w14:textId="77777777" w:rsidR="00036FBA" w:rsidRPr="002E60EB" w:rsidRDefault="00036FBA" w:rsidP="001D5277">
            <w:pPr>
              <w:spacing w:line="276" w:lineRule="auto"/>
              <w:jc w:val="center"/>
              <w:rPr>
                <w:rFonts w:eastAsia="Times New Roman"/>
                <w:sz w:val="22"/>
                <w:szCs w:val="22"/>
                <w:lang w:val="lv-LV" w:eastAsia="ja-JP"/>
              </w:rPr>
            </w:pPr>
            <w:r w:rsidRPr="002E60EB">
              <w:rPr>
                <w:rFonts w:eastAsia="Times New Roman"/>
                <w:sz w:val="22"/>
                <w:szCs w:val="22"/>
                <w:lang w:val="lv-LV" w:eastAsia="ja-JP"/>
              </w:rPr>
              <w:t>saskaņā ar vidēja termiņa budžeta ietvaru</w:t>
            </w:r>
          </w:p>
          <w:p w14:paraId="4504E554" w14:textId="77777777" w:rsidR="00036FBA" w:rsidRPr="002E60EB" w:rsidRDefault="00036FBA" w:rsidP="001D5277">
            <w:pPr>
              <w:spacing w:line="276" w:lineRule="auto"/>
              <w:jc w:val="center"/>
              <w:rPr>
                <w:rFonts w:eastAsia="Times New Roman"/>
                <w:sz w:val="22"/>
                <w:szCs w:val="22"/>
                <w:lang w:val="lv-LV" w:eastAsia="ja-JP"/>
              </w:rPr>
            </w:pPr>
          </w:p>
        </w:tc>
        <w:tc>
          <w:tcPr>
            <w:tcW w:w="1072" w:type="dxa"/>
            <w:tcBorders>
              <w:top w:val="single" w:sz="4" w:space="0" w:color="auto"/>
              <w:left w:val="single" w:sz="4" w:space="0" w:color="auto"/>
              <w:bottom w:val="single" w:sz="4" w:space="0" w:color="auto"/>
              <w:right w:val="single" w:sz="4" w:space="0" w:color="auto"/>
            </w:tcBorders>
            <w:hideMark/>
          </w:tcPr>
          <w:p w14:paraId="67DE942A" w14:textId="77777777" w:rsidR="00036FBA" w:rsidRPr="002E60EB" w:rsidRDefault="00036FBA" w:rsidP="001D5277">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salīdzinot ar vidēja termiņa budžeta ietvaru 2022. gadam</w:t>
            </w:r>
          </w:p>
        </w:tc>
        <w:tc>
          <w:tcPr>
            <w:tcW w:w="919" w:type="dxa"/>
            <w:tcBorders>
              <w:top w:val="single" w:sz="4" w:space="0" w:color="auto"/>
              <w:left w:val="single" w:sz="4" w:space="0" w:color="auto"/>
              <w:bottom w:val="single" w:sz="4" w:space="0" w:color="auto"/>
              <w:right w:val="single" w:sz="4" w:space="0" w:color="auto"/>
            </w:tcBorders>
            <w:vAlign w:val="center"/>
          </w:tcPr>
          <w:p w14:paraId="60E7087D" w14:textId="77777777" w:rsidR="00036FBA" w:rsidRPr="002E60EB" w:rsidRDefault="00036FBA" w:rsidP="001D5277">
            <w:pPr>
              <w:spacing w:line="276" w:lineRule="auto"/>
              <w:jc w:val="center"/>
              <w:rPr>
                <w:rFonts w:eastAsia="Times New Roman"/>
                <w:sz w:val="22"/>
                <w:szCs w:val="22"/>
                <w:lang w:val="lv-LV" w:eastAsia="ja-JP"/>
              </w:rPr>
            </w:pPr>
            <w:r w:rsidRPr="002E60EB">
              <w:rPr>
                <w:rFonts w:eastAsia="Times New Roman"/>
                <w:sz w:val="22"/>
                <w:szCs w:val="22"/>
                <w:lang w:val="lv-LV" w:eastAsia="ja-JP"/>
              </w:rPr>
              <w:t>saskaņā ar vidēja termiņa budžeta ietvaru</w:t>
            </w:r>
          </w:p>
          <w:p w14:paraId="1A3D9F92" w14:textId="77777777" w:rsidR="00036FBA" w:rsidRPr="002E60EB" w:rsidRDefault="00036FBA" w:rsidP="001D5277">
            <w:pPr>
              <w:spacing w:line="276" w:lineRule="auto"/>
              <w:jc w:val="center"/>
              <w:rPr>
                <w:rFonts w:eastAsia="Times New Roman"/>
                <w:sz w:val="22"/>
                <w:szCs w:val="22"/>
                <w:lang w:val="lv-LV" w:eastAsia="ja-JP"/>
              </w:rPr>
            </w:pPr>
          </w:p>
        </w:tc>
        <w:tc>
          <w:tcPr>
            <w:tcW w:w="1077" w:type="dxa"/>
            <w:tcBorders>
              <w:top w:val="single" w:sz="4" w:space="0" w:color="auto"/>
              <w:left w:val="single" w:sz="4" w:space="0" w:color="auto"/>
              <w:bottom w:val="single" w:sz="4" w:space="0" w:color="auto"/>
              <w:right w:val="single" w:sz="4" w:space="0" w:color="auto"/>
            </w:tcBorders>
            <w:hideMark/>
          </w:tcPr>
          <w:p w14:paraId="491F56B1" w14:textId="77777777" w:rsidR="00036FBA" w:rsidRPr="002E60EB" w:rsidRDefault="00036FBA" w:rsidP="001D5277">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salīdzinot ar vidēja termiņa budžeta ietvaru 2023. gadam</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24D960C" w14:textId="77777777" w:rsidR="00036FBA" w:rsidRPr="002E60EB" w:rsidRDefault="00036FBA" w:rsidP="001D5277">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salīdzinot ar vidēja termiņa budžeta ietvaru 2023. gadam</w:t>
            </w:r>
          </w:p>
        </w:tc>
      </w:tr>
      <w:tr w:rsidR="00036FBA" w:rsidRPr="002E60EB" w14:paraId="708D75AD"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6DAD9EF2" w14:textId="77777777" w:rsidR="00036FBA" w:rsidRPr="002E60EB" w:rsidRDefault="00036FBA" w:rsidP="001D5277">
            <w:pPr>
              <w:spacing w:line="276" w:lineRule="auto"/>
              <w:jc w:val="center"/>
              <w:rPr>
                <w:sz w:val="22"/>
                <w:szCs w:val="22"/>
                <w:lang w:val="lv-LV"/>
              </w:rPr>
            </w:pPr>
            <w:r w:rsidRPr="002E60EB">
              <w:rPr>
                <w:sz w:val="22"/>
                <w:szCs w:val="22"/>
                <w:lang w:val="lv-LV"/>
              </w:rPr>
              <w:t>1</w:t>
            </w:r>
          </w:p>
        </w:tc>
        <w:tc>
          <w:tcPr>
            <w:tcW w:w="986" w:type="dxa"/>
            <w:tcBorders>
              <w:top w:val="single" w:sz="4" w:space="0" w:color="auto"/>
              <w:left w:val="single" w:sz="4" w:space="0" w:color="auto"/>
              <w:bottom w:val="single" w:sz="4" w:space="0" w:color="auto"/>
              <w:right w:val="single" w:sz="4" w:space="0" w:color="auto"/>
            </w:tcBorders>
            <w:hideMark/>
          </w:tcPr>
          <w:p w14:paraId="38B79C68" w14:textId="77777777" w:rsidR="00036FBA" w:rsidRPr="002E60EB" w:rsidRDefault="00036FBA" w:rsidP="001D5277">
            <w:pPr>
              <w:spacing w:line="276" w:lineRule="auto"/>
              <w:jc w:val="center"/>
              <w:rPr>
                <w:sz w:val="22"/>
                <w:szCs w:val="22"/>
                <w:lang w:val="lv-LV"/>
              </w:rPr>
            </w:pPr>
            <w:r w:rsidRPr="002E60EB">
              <w:rPr>
                <w:sz w:val="22"/>
                <w:szCs w:val="22"/>
                <w:lang w:val="lv-LV"/>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6F80A3C" w14:textId="77777777" w:rsidR="00036FBA" w:rsidRPr="002E60EB" w:rsidRDefault="00036FBA" w:rsidP="001D5277">
            <w:pPr>
              <w:spacing w:line="276" w:lineRule="auto"/>
              <w:jc w:val="center"/>
              <w:rPr>
                <w:bCs/>
                <w:sz w:val="22"/>
                <w:szCs w:val="22"/>
                <w:lang w:val="lv-LV"/>
              </w:rPr>
            </w:pPr>
            <w:r w:rsidRPr="002E60EB">
              <w:rPr>
                <w:sz w:val="22"/>
                <w:szCs w:val="22"/>
                <w:lang w:val="lv-LV"/>
              </w:rPr>
              <w:t>3</w:t>
            </w:r>
          </w:p>
        </w:tc>
        <w:tc>
          <w:tcPr>
            <w:tcW w:w="940" w:type="dxa"/>
            <w:tcBorders>
              <w:top w:val="single" w:sz="4" w:space="0" w:color="auto"/>
              <w:left w:val="single" w:sz="4" w:space="0" w:color="auto"/>
              <w:bottom w:val="single" w:sz="4" w:space="0" w:color="auto"/>
              <w:right w:val="single" w:sz="4" w:space="0" w:color="auto"/>
            </w:tcBorders>
            <w:vAlign w:val="center"/>
            <w:hideMark/>
          </w:tcPr>
          <w:p w14:paraId="24AD9270" w14:textId="77777777" w:rsidR="00036FBA" w:rsidRPr="002E60EB" w:rsidRDefault="00036FBA" w:rsidP="001D5277">
            <w:pPr>
              <w:pStyle w:val="ListParagraph"/>
              <w:tabs>
                <w:tab w:val="left" w:pos="317"/>
              </w:tabs>
              <w:spacing w:line="276" w:lineRule="auto"/>
              <w:ind w:left="34"/>
              <w:jc w:val="center"/>
              <w:rPr>
                <w:bCs/>
                <w:sz w:val="22"/>
                <w:szCs w:val="22"/>
                <w:lang w:val="lv-LV"/>
              </w:rPr>
            </w:pPr>
            <w:r w:rsidRPr="002E60EB">
              <w:rPr>
                <w:bCs/>
                <w:sz w:val="22"/>
                <w:szCs w:val="22"/>
                <w:lang w:val="lv-LV"/>
              </w:rPr>
              <w:t>4</w:t>
            </w:r>
          </w:p>
        </w:tc>
        <w:tc>
          <w:tcPr>
            <w:tcW w:w="1072" w:type="dxa"/>
            <w:tcBorders>
              <w:top w:val="single" w:sz="4" w:space="0" w:color="auto"/>
              <w:left w:val="single" w:sz="4" w:space="0" w:color="auto"/>
              <w:bottom w:val="single" w:sz="4" w:space="0" w:color="auto"/>
              <w:right w:val="single" w:sz="4" w:space="0" w:color="auto"/>
            </w:tcBorders>
            <w:hideMark/>
          </w:tcPr>
          <w:p w14:paraId="31D7A93B" w14:textId="77777777" w:rsidR="00036FBA" w:rsidRPr="002E60EB" w:rsidRDefault="00036FBA" w:rsidP="001D5277">
            <w:pPr>
              <w:pStyle w:val="ListParagraph"/>
              <w:tabs>
                <w:tab w:val="left" w:pos="317"/>
              </w:tabs>
              <w:spacing w:line="276" w:lineRule="auto"/>
              <w:ind w:left="34"/>
              <w:jc w:val="center"/>
              <w:rPr>
                <w:bCs/>
                <w:sz w:val="22"/>
                <w:szCs w:val="22"/>
                <w:lang w:val="lv-LV"/>
              </w:rPr>
            </w:pPr>
            <w:r w:rsidRPr="002E60EB">
              <w:rPr>
                <w:bCs/>
                <w:sz w:val="22"/>
                <w:szCs w:val="22"/>
                <w:lang w:val="lv-LV"/>
              </w:rPr>
              <w:t>5</w:t>
            </w:r>
          </w:p>
        </w:tc>
        <w:tc>
          <w:tcPr>
            <w:tcW w:w="919" w:type="dxa"/>
            <w:tcBorders>
              <w:top w:val="single" w:sz="4" w:space="0" w:color="auto"/>
              <w:left w:val="single" w:sz="4" w:space="0" w:color="auto"/>
              <w:bottom w:val="single" w:sz="4" w:space="0" w:color="auto"/>
              <w:right w:val="single" w:sz="4" w:space="0" w:color="auto"/>
            </w:tcBorders>
            <w:vAlign w:val="center"/>
            <w:hideMark/>
          </w:tcPr>
          <w:p w14:paraId="39840E68" w14:textId="77777777" w:rsidR="00036FBA" w:rsidRPr="002E60EB" w:rsidRDefault="00036FBA" w:rsidP="001D5277">
            <w:pPr>
              <w:pStyle w:val="ListParagraph"/>
              <w:tabs>
                <w:tab w:val="left" w:pos="317"/>
              </w:tabs>
              <w:spacing w:line="276" w:lineRule="auto"/>
              <w:ind w:left="34"/>
              <w:jc w:val="center"/>
              <w:rPr>
                <w:bCs/>
                <w:sz w:val="22"/>
                <w:szCs w:val="22"/>
                <w:lang w:val="lv-LV"/>
              </w:rPr>
            </w:pPr>
            <w:r w:rsidRPr="002E60EB">
              <w:rPr>
                <w:bCs/>
                <w:sz w:val="22"/>
                <w:szCs w:val="22"/>
                <w:lang w:val="lv-LV"/>
              </w:rPr>
              <w:t>6</w:t>
            </w:r>
          </w:p>
        </w:tc>
        <w:tc>
          <w:tcPr>
            <w:tcW w:w="1077" w:type="dxa"/>
            <w:tcBorders>
              <w:top w:val="single" w:sz="4" w:space="0" w:color="auto"/>
              <w:left w:val="single" w:sz="4" w:space="0" w:color="auto"/>
              <w:bottom w:val="single" w:sz="4" w:space="0" w:color="auto"/>
              <w:right w:val="single" w:sz="4" w:space="0" w:color="auto"/>
            </w:tcBorders>
            <w:hideMark/>
          </w:tcPr>
          <w:p w14:paraId="1A297AAF" w14:textId="77777777" w:rsidR="00036FBA" w:rsidRPr="002E60EB" w:rsidRDefault="00036FBA" w:rsidP="001D5277">
            <w:pPr>
              <w:pStyle w:val="ListParagraph"/>
              <w:tabs>
                <w:tab w:val="left" w:pos="317"/>
              </w:tabs>
              <w:spacing w:line="276" w:lineRule="auto"/>
              <w:ind w:left="34"/>
              <w:jc w:val="center"/>
              <w:rPr>
                <w:bCs/>
                <w:sz w:val="22"/>
                <w:szCs w:val="22"/>
                <w:lang w:val="lv-LV"/>
              </w:rPr>
            </w:pPr>
            <w:r w:rsidRPr="002E60EB">
              <w:rPr>
                <w:bCs/>
                <w:sz w:val="22"/>
                <w:szCs w:val="22"/>
                <w:lang w:val="lv-LV"/>
              </w:rPr>
              <w:t>7</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4544951" w14:textId="77777777" w:rsidR="00036FBA" w:rsidRPr="002E60EB" w:rsidRDefault="00036FBA" w:rsidP="001D5277">
            <w:pPr>
              <w:pStyle w:val="ListParagraph"/>
              <w:tabs>
                <w:tab w:val="left" w:pos="317"/>
              </w:tabs>
              <w:spacing w:line="276" w:lineRule="auto"/>
              <w:ind w:left="34"/>
              <w:jc w:val="center"/>
              <w:rPr>
                <w:bCs/>
                <w:sz w:val="22"/>
                <w:szCs w:val="22"/>
                <w:lang w:val="lv-LV"/>
              </w:rPr>
            </w:pPr>
            <w:r w:rsidRPr="002E60EB">
              <w:rPr>
                <w:bCs/>
                <w:sz w:val="22"/>
                <w:szCs w:val="22"/>
                <w:lang w:val="lv-LV"/>
              </w:rPr>
              <w:t>8</w:t>
            </w:r>
          </w:p>
        </w:tc>
      </w:tr>
      <w:tr w:rsidR="00916F61" w:rsidRPr="002E60EB" w14:paraId="2EB2E8C0"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7DE85219" w14:textId="77777777" w:rsidR="00916F61" w:rsidRPr="002E60EB" w:rsidRDefault="00916F61" w:rsidP="00916F61">
            <w:pPr>
              <w:spacing w:line="276" w:lineRule="auto"/>
              <w:rPr>
                <w:rFonts w:eastAsia="Times New Roman"/>
                <w:sz w:val="22"/>
                <w:szCs w:val="22"/>
                <w:lang w:val="lv-LV" w:eastAsia="ja-JP"/>
              </w:rPr>
            </w:pPr>
            <w:r w:rsidRPr="002E60EB">
              <w:rPr>
                <w:rFonts w:eastAsia="Times New Roman"/>
                <w:sz w:val="22"/>
                <w:szCs w:val="22"/>
                <w:lang w:val="lv-LV" w:eastAsia="ja-JP"/>
              </w:rPr>
              <w:t>1. Budžeta ieņēmumi: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54A28AC8" w14:textId="647383B0" w:rsidR="00916F61" w:rsidRPr="002E60EB" w:rsidRDefault="00916F61" w:rsidP="00916F61">
            <w:pPr>
              <w:spacing w:line="276" w:lineRule="auto"/>
              <w:jc w:val="center"/>
              <w:rPr>
                <w:rFonts w:eastAsia="Arial Unicode MS"/>
                <w:sz w:val="22"/>
                <w:szCs w:val="22"/>
                <w:lang w:val="lv-LV"/>
              </w:rPr>
            </w:pPr>
            <w:r w:rsidRPr="002E60EB">
              <w:rPr>
                <w:rFonts w:eastAsia="Arial Unicode MS"/>
                <w:sz w:val="22"/>
                <w:szCs w:val="22"/>
                <w:lang w:val="lv-LV"/>
              </w:rPr>
              <w:t>310 800 000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AB304AD" w14:textId="2D34F30B" w:rsidR="00916F61" w:rsidRPr="002E60EB" w:rsidRDefault="00916F61" w:rsidP="00916F61">
            <w:pPr>
              <w:spacing w:line="276" w:lineRule="auto"/>
              <w:jc w:val="center"/>
              <w:rPr>
                <w:rFonts w:eastAsia="Arial Unicode MS"/>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40C761E0" w14:textId="74A76690"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C02A01F" w14:textId="61318A97"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4BC5A59E" w14:textId="18189A5C"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86F8EDD" w14:textId="5DFF964D"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AC8A6C6" w14:textId="7E74CB15"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916F61" w:rsidRPr="002E60EB" w14:paraId="0C8E81B1"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2097DA1B" w14:textId="77777777" w:rsidR="00916F61" w:rsidRPr="002E60EB" w:rsidRDefault="00916F61" w:rsidP="00916F61">
            <w:pPr>
              <w:spacing w:line="276" w:lineRule="auto"/>
              <w:jc w:val="both"/>
              <w:rPr>
                <w:rFonts w:eastAsia="Arial Unicode MS"/>
                <w:sz w:val="22"/>
                <w:szCs w:val="22"/>
                <w:lang w:val="lv-LV"/>
              </w:rPr>
            </w:pPr>
            <w:r w:rsidRPr="002E60EB">
              <w:rPr>
                <w:rFonts w:eastAsia="Arial Unicode MS"/>
                <w:sz w:val="22"/>
                <w:szCs w:val="22"/>
                <w:lang w:val="lv-LV"/>
              </w:rPr>
              <w:t>1.1.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7C96F4CD" w14:textId="03F331AC" w:rsidR="00916F61" w:rsidRPr="002E60EB" w:rsidRDefault="00916F61" w:rsidP="00916F61">
            <w:pPr>
              <w:spacing w:line="276" w:lineRule="auto"/>
              <w:jc w:val="center"/>
              <w:rPr>
                <w:rFonts w:eastAsia="Arial Unicode MS"/>
                <w:sz w:val="22"/>
                <w:szCs w:val="22"/>
                <w:lang w:val="lv-LV"/>
              </w:rPr>
            </w:pPr>
            <w:r w:rsidRPr="002E60EB">
              <w:rPr>
                <w:rFonts w:eastAsia="Arial Unicode MS"/>
                <w:sz w:val="22"/>
                <w:szCs w:val="22"/>
                <w:lang w:val="lv-LV"/>
              </w:rPr>
              <w:t>310 800 000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463A691D" w14:textId="18728C24" w:rsidR="00916F61" w:rsidRPr="002E60EB" w:rsidRDefault="00916F61" w:rsidP="00916F61">
            <w:pPr>
              <w:spacing w:line="276" w:lineRule="auto"/>
              <w:jc w:val="center"/>
              <w:rPr>
                <w:rFonts w:eastAsia="Arial Unicode MS"/>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49DF5520" w14:textId="5B9E6E92"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7D1936E" w14:textId="1838EB72"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5E119E87" w14:textId="42194DE5"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4FB8A64" w14:textId="00AB2B35"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0F90701" w14:textId="7905128E" w:rsidR="00916F61" w:rsidRPr="002E60EB" w:rsidRDefault="00916F61" w:rsidP="00916F61">
            <w:pPr>
              <w:tabs>
                <w:tab w:val="left" w:pos="315"/>
                <w:tab w:val="center" w:pos="459"/>
              </w:tabs>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916F61" w:rsidRPr="002E60EB" w14:paraId="1E90BCB1"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52120BFC" w14:textId="77777777" w:rsidR="00916F61" w:rsidRPr="002E60EB" w:rsidRDefault="00916F61" w:rsidP="00916F61">
            <w:pPr>
              <w:spacing w:line="276" w:lineRule="auto"/>
              <w:jc w:val="both"/>
              <w:rPr>
                <w:rFonts w:eastAsia="Arial Unicode MS"/>
                <w:sz w:val="22"/>
                <w:szCs w:val="22"/>
                <w:lang w:val="lv-LV"/>
              </w:rPr>
            </w:pPr>
            <w:r w:rsidRPr="002E60EB">
              <w:rPr>
                <w:rFonts w:eastAsia="Arial Unicode MS"/>
                <w:sz w:val="22"/>
                <w:szCs w:val="22"/>
                <w:lang w:val="lv-LV"/>
              </w:rPr>
              <w:t>1.2.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962B497" w14:textId="3F4B5A19" w:rsidR="00916F61" w:rsidRPr="002E60EB" w:rsidRDefault="00916F61" w:rsidP="00916F61">
            <w:pPr>
              <w:spacing w:line="276" w:lineRule="auto"/>
              <w:jc w:val="center"/>
              <w:rPr>
                <w:rFonts w:eastAsia="Arial Unicode MS"/>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AB6C9DC" w14:textId="5EC24428" w:rsidR="00916F61" w:rsidRPr="002E60EB" w:rsidRDefault="00916F61" w:rsidP="00916F61">
            <w:pPr>
              <w:spacing w:line="276" w:lineRule="auto"/>
              <w:jc w:val="center"/>
              <w:rPr>
                <w:rFonts w:eastAsia="Arial Unicode MS"/>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516B084A" w14:textId="4EFDA4CF"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229D308" w14:textId="1FFEBC0F"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69918CB5" w14:textId="1BF314CA"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FCFDB71" w14:textId="2F4C892E"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4222FCE" w14:textId="38E15F5D"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916F61" w:rsidRPr="002E60EB" w14:paraId="1DD89870"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31A39763" w14:textId="77777777" w:rsidR="00916F61" w:rsidRPr="002E60EB" w:rsidRDefault="00916F61" w:rsidP="00916F61">
            <w:pPr>
              <w:spacing w:line="276" w:lineRule="auto"/>
              <w:jc w:val="both"/>
              <w:rPr>
                <w:rFonts w:eastAsia="Arial Unicode MS"/>
                <w:sz w:val="22"/>
                <w:szCs w:val="22"/>
                <w:lang w:val="lv-LV"/>
              </w:rPr>
            </w:pPr>
            <w:r w:rsidRPr="002E60EB">
              <w:rPr>
                <w:rFonts w:eastAsia="Arial Unicode MS"/>
                <w:sz w:val="22"/>
                <w:szCs w:val="22"/>
                <w:lang w:val="lv-LV"/>
              </w:rPr>
              <w:t>1.3.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6BF37692" w14:textId="59C3F3B2"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618B56C" w14:textId="47E2E812"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2CF4F023" w14:textId="4D6C59BD"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BAD4AF4" w14:textId="429DB19B"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52213D1E" w14:textId="1A694311"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03296DE" w14:textId="23EF8D4A"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FD29CDE" w14:textId="429B930E"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916F61" w:rsidRPr="002E60EB" w14:paraId="766501E8"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195CC579" w14:textId="77777777" w:rsidR="00916F61" w:rsidRPr="002E60EB" w:rsidRDefault="00916F61" w:rsidP="00916F61">
            <w:pPr>
              <w:spacing w:line="276" w:lineRule="auto"/>
              <w:rPr>
                <w:rFonts w:eastAsia="Times New Roman"/>
                <w:sz w:val="22"/>
                <w:szCs w:val="22"/>
                <w:lang w:val="lv-LV" w:eastAsia="ja-JP"/>
              </w:rPr>
            </w:pPr>
            <w:r w:rsidRPr="002E60EB">
              <w:rPr>
                <w:rFonts w:eastAsia="Times New Roman"/>
                <w:sz w:val="22"/>
                <w:szCs w:val="22"/>
                <w:lang w:val="lv-LV" w:eastAsia="ja-JP"/>
              </w:rPr>
              <w:t>2. Budžeta izdevumi: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1710830F" w14:textId="203E08C0"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310 800 000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6F809097" w14:textId="16DEB606" w:rsidR="00916F61" w:rsidRPr="002E60EB" w:rsidRDefault="00FC6399" w:rsidP="00916F61">
            <w:pPr>
              <w:spacing w:line="276" w:lineRule="auto"/>
              <w:jc w:val="center"/>
              <w:rPr>
                <w:lang w:val="lv-LV"/>
              </w:rPr>
            </w:pPr>
            <w:r>
              <w:rPr>
                <w:rFonts w:eastAsia="Arial Unicode MS"/>
                <w:sz w:val="22"/>
                <w:szCs w:val="22"/>
                <w:lang w:val="lv-LV"/>
              </w:rPr>
              <w:t>173</w:t>
            </w:r>
            <w:r w:rsidR="005650E4" w:rsidRPr="002E60EB">
              <w:rPr>
                <w:rFonts w:eastAsia="Arial Unicode MS"/>
                <w:sz w:val="22"/>
                <w:szCs w:val="22"/>
                <w:lang w:val="lv-LV"/>
              </w:rPr>
              <w:t xml:space="preserve"> </w:t>
            </w:r>
            <w:r w:rsidR="00916F61" w:rsidRPr="002E60EB">
              <w:rPr>
                <w:rFonts w:eastAsia="Arial Unicode MS"/>
                <w:sz w:val="22"/>
                <w:szCs w:val="22"/>
                <w:lang w:val="lv-LV"/>
              </w:rPr>
              <w:t>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3237EF43" w14:textId="5EEE5F63" w:rsidR="00916F61" w:rsidRPr="002E60EB" w:rsidRDefault="00916F61" w:rsidP="00916F61">
            <w:pPr>
              <w:spacing w:line="276" w:lineRule="auto"/>
              <w:jc w:val="center"/>
              <w:rPr>
                <w:rFonts w:eastAsia="Times New Roman"/>
                <w:b/>
                <w:bCs/>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5F52D725" w14:textId="789F2210"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08148DEC" w14:textId="46093FE4" w:rsidR="00916F61" w:rsidRPr="002E60EB" w:rsidRDefault="00916F61" w:rsidP="00916F61">
            <w:pPr>
              <w:spacing w:line="360" w:lineRule="auto"/>
              <w:jc w:val="center"/>
              <w:rPr>
                <w:rFonts w:eastAsia="Times New Roman"/>
                <w:b/>
                <w:bCs/>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795444B" w14:textId="49A66520" w:rsidR="00916F61" w:rsidRPr="002E60EB" w:rsidRDefault="00916F61" w:rsidP="00916F61">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469B581" w14:textId="18248EEB" w:rsidR="00916F61" w:rsidRPr="002E60EB" w:rsidRDefault="00916F61" w:rsidP="00916F61">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FC6399" w:rsidRPr="002E60EB" w14:paraId="2AB53D3F"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1C071EA4" w14:textId="77777777" w:rsidR="00FC6399" w:rsidRPr="002E60EB" w:rsidRDefault="00FC6399" w:rsidP="00FC6399">
            <w:pPr>
              <w:spacing w:line="276" w:lineRule="auto"/>
              <w:rPr>
                <w:rFonts w:eastAsia="Times New Roman"/>
                <w:sz w:val="22"/>
                <w:szCs w:val="22"/>
                <w:lang w:val="lv-LV"/>
              </w:rPr>
            </w:pPr>
            <w:r w:rsidRPr="002E60EB">
              <w:rPr>
                <w:rFonts w:eastAsia="Times New Roman"/>
                <w:sz w:val="22"/>
                <w:szCs w:val="22"/>
                <w:lang w:val="lv-LV"/>
              </w:rPr>
              <w:t>2.1.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582F28B5" w14:textId="6E206F99"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310 800 000</w:t>
            </w:r>
          </w:p>
        </w:tc>
        <w:tc>
          <w:tcPr>
            <w:tcW w:w="1316" w:type="dxa"/>
            <w:tcBorders>
              <w:top w:val="single" w:sz="4" w:space="0" w:color="auto"/>
              <w:left w:val="single" w:sz="4" w:space="0" w:color="auto"/>
              <w:bottom w:val="single" w:sz="4" w:space="0" w:color="auto"/>
              <w:right w:val="single" w:sz="4" w:space="0" w:color="auto"/>
            </w:tcBorders>
            <w:vAlign w:val="center"/>
          </w:tcPr>
          <w:p w14:paraId="758BE11C" w14:textId="4797B9C6" w:rsidR="00FC6399" w:rsidRPr="002E60EB" w:rsidRDefault="00FC6399" w:rsidP="00FC6399">
            <w:pPr>
              <w:spacing w:line="276" w:lineRule="auto"/>
              <w:jc w:val="center"/>
              <w:rPr>
                <w:sz w:val="22"/>
                <w:szCs w:val="22"/>
                <w:lang w:val="lv-LV"/>
              </w:rPr>
            </w:pPr>
            <w:r>
              <w:rPr>
                <w:rFonts w:eastAsia="Arial Unicode MS"/>
                <w:sz w:val="22"/>
                <w:szCs w:val="22"/>
                <w:lang w:val="lv-LV"/>
              </w:rPr>
              <w:t>173</w:t>
            </w:r>
            <w:r w:rsidRPr="002E60EB">
              <w:rPr>
                <w:rFonts w:eastAsia="Arial Unicode MS"/>
                <w:sz w:val="22"/>
                <w:szCs w:val="22"/>
                <w:lang w:val="lv-LV"/>
              </w:rPr>
              <w:t xml:space="preserve">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1247EDBB" w14:textId="7D43FB8E" w:rsidR="00FC6399" w:rsidRPr="002E60EB" w:rsidRDefault="00FC6399" w:rsidP="00FC6399">
            <w:pPr>
              <w:spacing w:line="276" w:lineRule="auto"/>
              <w:jc w:val="center"/>
              <w:rPr>
                <w:rFonts w:eastAsia="Times New Roman"/>
                <w:b/>
                <w:bCs/>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0BD82A29" w14:textId="5DD431B9"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7ED6284E" w14:textId="64E375CF"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8D52820" w14:textId="6F65EAE4"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4715421" w14:textId="46D4F82B"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FC6399" w:rsidRPr="002E60EB" w14:paraId="75F1E580"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05FB69C4" w14:textId="77777777" w:rsidR="00FC6399" w:rsidRPr="002E60EB" w:rsidRDefault="00FC6399" w:rsidP="00FC6399">
            <w:pPr>
              <w:spacing w:line="276" w:lineRule="auto"/>
              <w:rPr>
                <w:rFonts w:eastAsia="Times New Roman"/>
                <w:sz w:val="22"/>
                <w:szCs w:val="22"/>
                <w:lang w:val="lv-LV"/>
              </w:rPr>
            </w:pPr>
            <w:r w:rsidRPr="002E60EB">
              <w:rPr>
                <w:rFonts w:eastAsia="Times New Roman"/>
                <w:sz w:val="22"/>
                <w:szCs w:val="22"/>
                <w:lang w:val="lv-LV"/>
              </w:rPr>
              <w:t>2.2.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9152972" w14:textId="2D07A942"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BE3B874" w14:textId="6A9650FF"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4A282344" w14:textId="6AB63344"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0DDBB7A" w14:textId="3A017887"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556DEDA4" w14:textId="071B3517"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542A0DD" w14:textId="096D9D6B"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822465C" w14:textId="30D028F8"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FC6399" w:rsidRPr="002E60EB" w14:paraId="51ACE6E0"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5BFE5489" w14:textId="77777777" w:rsidR="00FC6399" w:rsidRPr="002E60EB" w:rsidRDefault="00FC6399" w:rsidP="00FC6399">
            <w:pPr>
              <w:spacing w:line="276" w:lineRule="auto"/>
              <w:rPr>
                <w:rFonts w:eastAsia="Times New Roman"/>
                <w:sz w:val="22"/>
                <w:szCs w:val="22"/>
                <w:lang w:val="lv-LV"/>
              </w:rPr>
            </w:pPr>
            <w:r w:rsidRPr="002E60EB">
              <w:rPr>
                <w:rFonts w:eastAsia="Times New Roman"/>
                <w:sz w:val="22"/>
                <w:szCs w:val="22"/>
                <w:lang w:val="lv-LV"/>
              </w:rPr>
              <w:t>2.3.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6FE017B" w14:textId="3FDC777B"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98BB33D" w14:textId="4C926CCC"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1F67DFB0" w14:textId="39EA972C"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EFD2313" w14:textId="27019416"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00377C54" w14:textId="08CD874D"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BA94FB2" w14:textId="6A97115B"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9634DCF" w14:textId="4BE0B163"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FC6399" w:rsidRPr="002E60EB" w14:paraId="4EE9F08C"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7121EFB2" w14:textId="77777777" w:rsidR="00FC6399" w:rsidRPr="002E60EB" w:rsidRDefault="00FC6399" w:rsidP="00FC6399">
            <w:pPr>
              <w:spacing w:line="276" w:lineRule="auto"/>
              <w:rPr>
                <w:rFonts w:eastAsia="Times New Roman"/>
                <w:sz w:val="22"/>
                <w:szCs w:val="22"/>
                <w:lang w:val="lv-LV" w:eastAsia="ja-JP"/>
              </w:rPr>
            </w:pPr>
            <w:r w:rsidRPr="002E60EB">
              <w:rPr>
                <w:rFonts w:eastAsia="Times New Roman"/>
                <w:sz w:val="22"/>
                <w:szCs w:val="22"/>
                <w:lang w:val="lv-LV" w:eastAsia="ja-JP"/>
              </w:rPr>
              <w:t>3. Finansiālā ietekme:</w:t>
            </w:r>
          </w:p>
        </w:tc>
        <w:tc>
          <w:tcPr>
            <w:tcW w:w="986" w:type="dxa"/>
            <w:tcBorders>
              <w:top w:val="single" w:sz="4" w:space="0" w:color="auto"/>
              <w:left w:val="single" w:sz="4" w:space="0" w:color="auto"/>
              <w:bottom w:val="single" w:sz="4" w:space="0" w:color="auto"/>
              <w:right w:val="single" w:sz="4" w:space="0" w:color="auto"/>
            </w:tcBorders>
            <w:hideMark/>
          </w:tcPr>
          <w:p w14:paraId="3DF57514" w14:textId="157D1A50"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tcPr>
          <w:p w14:paraId="373177A1" w14:textId="1E2DABEB" w:rsidR="00FC6399" w:rsidRPr="002E60EB" w:rsidRDefault="00FC6399" w:rsidP="00FC6399">
            <w:pPr>
              <w:spacing w:line="276" w:lineRule="auto"/>
              <w:jc w:val="center"/>
              <w:rPr>
                <w:sz w:val="22"/>
                <w:szCs w:val="22"/>
                <w:lang w:val="lv-LV"/>
              </w:rPr>
            </w:pPr>
            <w:r>
              <w:rPr>
                <w:rFonts w:eastAsia="Arial Unicode MS"/>
                <w:sz w:val="22"/>
                <w:szCs w:val="22"/>
                <w:lang w:val="lv-LV"/>
              </w:rPr>
              <w:t>-173</w:t>
            </w:r>
            <w:r w:rsidRPr="002E60EB">
              <w:rPr>
                <w:rFonts w:eastAsia="Arial Unicode MS"/>
                <w:sz w:val="22"/>
                <w:szCs w:val="22"/>
                <w:lang w:val="lv-LV"/>
              </w:rPr>
              <w:t xml:space="preserve">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7FC73014" w14:textId="53AB98FF"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7CF0C072" w14:textId="59744833"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3B13CF53" w14:textId="4A8FABFE"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2056B03" w14:textId="3B55BAD9"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4E70CFC" w14:textId="5B3CDEEB" w:rsidR="00FC6399" w:rsidRPr="002E60EB" w:rsidRDefault="00FC6399" w:rsidP="00FC6399">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FC6399" w:rsidRPr="002E60EB" w14:paraId="7594AA71"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7FBE02E6" w14:textId="77777777" w:rsidR="00FC6399" w:rsidRPr="002E60EB" w:rsidRDefault="00FC6399" w:rsidP="00FC6399">
            <w:pPr>
              <w:spacing w:line="276" w:lineRule="auto"/>
              <w:rPr>
                <w:rFonts w:eastAsia="Times New Roman"/>
                <w:sz w:val="22"/>
                <w:szCs w:val="22"/>
                <w:lang w:val="lv-LV"/>
              </w:rPr>
            </w:pPr>
            <w:r w:rsidRPr="002E60EB">
              <w:rPr>
                <w:rFonts w:eastAsia="Times New Roman"/>
                <w:sz w:val="22"/>
                <w:szCs w:val="22"/>
                <w:lang w:val="lv-LV"/>
              </w:rPr>
              <w:t>3.1. valsts pamatbudžets</w:t>
            </w:r>
          </w:p>
        </w:tc>
        <w:tc>
          <w:tcPr>
            <w:tcW w:w="986" w:type="dxa"/>
            <w:tcBorders>
              <w:top w:val="single" w:sz="4" w:space="0" w:color="auto"/>
              <w:left w:val="single" w:sz="4" w:space="0" w:color="auto"/>
              <w:bottom w:val="single" w:sz="4" w:space="0" w:color="auto"/>
              <w:right w:val="single" w:sz="4" w:space="0" w:color="auto"/>
            </w:tcBorders>
            <w:hideMark/>
          </w:tcPr>
          <w:p w14:paraId="37821BCE" w14:textId="52262B46"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tcPr>
          <w:p w14:paraId="53B2CCC2" w14:textId="3CE82846" w:rsidR="00FC6399" w:rsidRPr="002E60EB" w:rsidRDefault="00FC6399" w:rsidP="00FC6399">
            <w:pPr>
              <w:spacing w:line="276" w:lineRule="auto"/>
              <w:jc w:val="center"/>
              <w:rPr>
                <w:sz w:val="22"/>
                <w:szCs w:val="22"/>
                <w:lang w:val="lv-LV"/>
              </w:rPr>
            </w:pPr>
            <w:r>
              <w:rPr>
                <w:rFonts w:eastAsia="Arial Unicode MS"/>
                <w:sz w:val="22"/>
                <w:szCs w:val="22"/>
                <w:lang w:val="lv-LV"/>
              </w:rPr>
              <w:t>-173</w:t>
            </w:r>
            <w:r w:rsidRPr="002E60EB">
              <w:rPr>
                <w:rFonts w:eastAsia="Arial Unicode MS"/>
                <w:sz w:val="22"/>
                <w:szCs w:val="22"/>
                <w:lang w:val="lv-LV"/>
              </w:rPr>
              <w:t xml:space="preserve">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0D661D60" w14:textId="2BF31D0D"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1531B62A" w14:textId="407A64FD"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2F261684" w14:textId="1CF4B860"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33A94B3" w14:textId="28CA4906"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967938F" w14:textId="4E75ABCD"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r>
      <w:tr w:rsidR="00FC6399" w:rsidRPr="002E60EB" w14:paraId="53E149BC"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635B948E" w14:textId="77777777" w:rsidR="00FC6399" w:rsidRPr="002E60EB" w:rsidRDefault="00FC6399" w:rsidP="00FC6399">
            <w:pPr>
              <w:spacing w:line="276" w:lineRule="auto"/>
              <w:rPr>
                <w:rFonts w:eastAsia="Times New Roman"/>
                <w:sz w:val="22"/>
                <w:szCs w:val="22"/>
                <w:lang w:val="lv-LV"/>
              </w:rPr>
            </w:pPr>
            <w:r w:rsidRPr="002E60EB">
              <w:rPr>
                <w:rFonts w:eastAsia="Times New Roman"/>
                <w:sz w:val="22"/>
                <w:szCs w:val="22"/>
                <w:lang w:val="lv-LV"/>
              </w:rPr>
              <w:t>3.2.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B5EEDD1" w14:textId="7EA8ADD6"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3D649CA" w14:textId="386755DA"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1ED97C36" w14:textId="384CAF0F" w:rsidR="00FC6399" w:rsidRPr="002E60EB" w:rsidRDefault="00FC6399" w:rsidP="00FC6399">
            <w:pPr>
              <w:spacing w:line="276" w:lineRule="auto"/>
              <w:jc w:val="center"/>
              <w:rPr>
                <w:rFonts w:eastAsia="Times New Roman"/>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87EF571" w14:textId="0C038EFA"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599AB103" w14:textId="707B6647" w:rsidR="00FC6399" w:rsidRPr="002E60EB" w:rsidRDefault="00FC6399" w:rsidP="00FC6399">
            <w:pPr>
              <w:spacing w:line="276" w:lineRule="auto"/>
              <w:jc w:val="center"/>
              <w:rPr>
                <w:rFonts w:eastAsia="Times New Roman"/>
                <w:sz w:val="22"/>
                <w:szCs w:val="22"/>
                <w:lang w:val="lv-LV"/>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E85AC70" w14:textId="777A746B"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9351131" w14:textId="067326F6" w:rsidR="00FC6399" w:rsidRPr="002E60EB" w:rsidRDefault="00FC6399" w:rsidP="00FC6399">
            <w:pPr>
              <w:spacing w:line="276" w:lineRule="auto"/>
              <w:jc w:val="center"/>
              <w:rPr>
                <w:rFonts w:eastAsia="Times New Roman"/>
                <w:sz w:val="22"/>
                <w:szCs w:val="22"/>
                <w:lang w:val="lv-LV"/>
              </w:rPr>
            </w:pPr>
            <w:r w:rsidRPr="002E60EB">
              <w:rPr>
                <w:rFonts w:eastAsia="Arial Unicode MS"/>
                <w:sz w:val="22"/>
                <w:szCs w:val="22"/>
                <w:lang w:val="lv-LV"/>
              </w:rPr>
              <w:t>0</w:t>
            </w:r>
          </w:p>
        </w:tc>
      </w:tr>
      <w:tr w:rsidR="00FC6399" w:rsidRPr="002E60EB" w14:paraId="6EDB121D"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04D68F56" w14:textId="77777777" w:rsidR="00FC6399" w:rsidRPr="002E60EB" w:rsidRDefault="00FC6399" w:rsidP="00FC6399">
            <w:pPr>
              <w:spacing w:line="276" w:lineRule="auto"/>
              <w:rPr>
                <w:rFonts w:eastAsia="Times New Roman"/>
                <w:sz w:val="22"/>
                <w:szCs w:val="22"/>
                <w:lang w:val="lv-LV"/>
              </w:rPr>
            </w:pPr>
            <w:r w:rsidRPr="002E60EB">
              <w:rPr>
                <w:rFonts w:eastAsia="Times New Roman"/>
                <w:sz w:val="22"/>
                <w:szCs w:val="22"/>
                <w:lang w:val="lv-LV"/>
              </w:rPr>
              <w:t>3.3.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36458825" w14:textId="453BF3AF"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484CC3C" w14:textId="304BC9AC"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159BD6A4" w14:textId="09235A33" w:rsidR="00FC6399" w:rsidRPr="002E60EB" w:rsidRDefault="00FC6399" w:rsidP="00FC6399">
            <w:pPr>
              <w:spacing w:line="276" w:lineRule="auto"/>
              <w:jc w:val="center"/>
              <w:rPr>
                <w:rFonts w:eastAsia="Times New Roman"/>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68617F0" w14:textId="635872A9"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31511B2B" w14:textId="0237112E" w:rsidR="00FC6399" w:rsidRPr="002E60EB" w:rsidRDefault="00FC6399" w:rsidP="00FC6399">
            <w:pPr>
              <w:spacing w:line="276" w:lineRule="auto"/>
              <w:jc w:val="center"/>
              <w:rPr>
                <w:rFonts w:eastAsia="Times New Roman"/>
                <w:sz w:val="22"/>
                <w:szCs w:val="22"/>
                <w:lang w:val="lv-LV"/>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F8C1751" w14:textId="6FD8D999"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C6737F9" w14:textId="1A5F477B" w:rsidR="00FC6399" w:rsidRPr="002E60EB" w:rsidRDefault="00FC6399" w:rsidP="00FC6399">
            <w:pPr>
              <w:spacing w:line="276" w:lineRule="auto"/>
              <w:jc w:val="center"/>
              <w:rPr>
                <w:rFonts w:eastAsia="Times New Roman"/>
                <w:sz w:val="22"/>
                <w:szCs w:val="22"/>
                <w:lang w:val="lv-LV"/>
              </w:rPr>
            </w:pPr>
            <w:r w:rsidRPr="002E60EB">
              <w:rPr>
                <w:rFonts w:eastAsia="Arial Unicode MS"/>
                <w:sz w:val="22"/>
                <w:szCs w:val="22"/>
                <w:lang w:val="lv-LV"/>
              </w:rPr>
              <w:t>0</w:t>
            </w:r>
          </w:p>
        </w:tc>
      </w:tr>
      <w:tr w:rsidR="00FC6399" w:rsidRPr="002E60EB" w14:paraId="26E14AAB"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6552C763" w14:textId="77777777" w:rsidR="00FC6399" w:rsidRPr="002E60EB" w:rsidRDefault="00FC6399" w:rsidP="00FC6399">
            <w:pPr>
              <w:spacing w:line="276" w:lineRule="auto"/>
              <w:rPr>
                <w:rFonts w:eastAsia="Times New Roman"/>
                <w:sz w:val="22"/>
                <w:szCs w:val="22"/>
                <w:lang w:val="lv-LV" w:eastAsia="ja-JP"/>
              </w:rPr>
            </w:pPr>
            <w:r w:rsidRPr="002E60EB">
              <w:rPr>
                <w:rFonts w:eastAsia="Times New Roman"/>
                <w:sz w:val="22"/>
                <w:szCs w:val="22"/>
                <w:lang w:val="lv-LV" w:eastAsia="ja-JP"/>
              </w:rPr>
              <w:t xml:space="preserve">4. Finanšu līdzekļi papildu izdevumu finansēšanai </w:t>
            </w:r>
            <w:r w:rsidRPr="002E60EB">
              <w:rPr>
                <w:rFonts w:eastAsia="Times New Roman"/>
                <w:sz w:val="22"/>
                <w:szCs w:val="22"/>
                <w:lang w:val="lv-LV" w:eastAsia="ja-JP"/>
              </w:rPr>
              <w:lastRenderedPageBreak/>
              <w:t>(kompensējošu izdevumu samazinājumu norāda ar "+" zīmi)</w:t>
            </w:r>
          </w:p>
        </w:tc>
        <w:tc>
          <w:tcPr>
            <w:tcW w:w="986" w:type="dxa"/>
            <w:tcBorders>
              <w:top w:val="single" w:sz="4" w:space="0" w:color="auto"/>
              <w:left w:val="single" w:sz="4" w:space="0" w:color="auto"/>
              <w:bottom w:val="single" w:sz="4" w:space="0" w:color="auto"/>
              <w:right w:val="single" w:sz="4" w:space="0" w:color="auto"/>
            </w:tcBorders>
            <w:hideMark/>
          </w:tcPr>
          <w:p w14:paraId="33B80DB0" w14:textId="19C4CE47"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lastRenderedPageBreak/>
              <w:t>X</w:t>
            </w:r>
          </w:p>
        </w:tc>
        <w:tc>
          <w:tcPr>
            <w:tcW w:w="1316" w:type="dxa"/>
            <w:tcBorders>
              <w:top w:val="single" w:sz="4" w:space="0" w:color="auto"/>
              <w:left w:val="single" w:sz="4" w:space="0" w:color="auto"/>
              <w:bottom w:val="single" w:sz="4" w:space="0" w:color="auto"/>
              <w:right w:val="single" w:sz="4" w:space="0" w:color="auto"/>
            </w:tcBorders>
            <w:hideMark/>
          </w:tcPr>
          <w:p w14:paraId="36F1E1EB" w14:textId="797EE968" w:rsidR="00FC6399" w:rsidRPr="002E60EB" w:rsidRDefault="00FC6399" w:rsidP="00FC6399">
            <w:pPr>
              <w:spacing w:line="276" w:lineRule="auto"/>
              <w:jc w:val="center"/>
              <w:rPr>
                <w:rFonts w:eastAsia="Arial Unicode MS"/>
                <w:b/>
                <w:sz w:val="22"/>
                <w:szCs w:val="22"/>
                <w:lang w:val="lv-LV"/>
              </w:rPr>
            </w:pPr>
            <w:r w:rsidRPr="002E60EB">
              <w:rPr>
                <w:rFonts w:eastAsia="Arial Unicode MS"/>
                <w:sz w:val="22"/>
                <w:szCs w:val="22"/>
                <w:lang w:val="lv-LV"/>
              </w:rPr>
              <w:t xml:space="preserve">+ </w:t>
            </w:r>
            <w:r>
              <w:rPr>
                <w:rFonts w:eastAsia="Arial Unicode MS"/>
                <w:sz w:val="22"/>
                <w:szCs w:val="22"/>
                <w:lang w:val="lv-LV"/>
              </w:rPr>
              <w:t>-173</w:t>
            </w:r>
            <w:r w:rsidRPr="002E60EB">
              <w:rPr>
                <w:rFonts w:eastAsia="Arial Unicode MS"/>
                <w:sz w:val="22"/>
                <w:szCs w:val="22"/>
                <w:lang w:val="lv-LV"/>
              </w:rPr>
              <w:t xml:space="preserve"> 000 000</w:t>
            </w:r>
          </w:p>
        </w:tc>
        <w:tc>
          <w:tcPr>
            <w:tcW w:w="940" w:type="dxa"/>
            <w:tcBorders>
              <w:top w:val="single" w:sz="4" w:space="0" w:color="auto"/>
              <w:left w:val="single" w:sz="4" w:space="0" w:color="auto"/>
              <w:bottom w:val="single" w:sz="4" w:space="0" w:color="auto"/>
              <w:right w:val="single" w:sz="4" w:space="0" w:color="auto"/>
            </w:tcBorders>
            <w:hideMark/>
          </w:tcPr>
          <w:p w14:paraId="7874CB0F" w14:textId="2B1F3D07" w:rsidR="00FC6399" w:rsidRPr="002E60EB" w:rsidRDefault="00FC6399" w:rsidP="00FC6399">
            <w:pPr>
              <w:spacing w:line="276" w:lineRule="auto"/>
              <w:ind w:left="-30"/>
              <w:jc w:val="center"/>
              <w:rPr>
                <w:rFonts w:eastAsia="Times New Roman"/>
                <w:b/>
                <w:sz w:val="22"/>
                <w:szCs w:val="22"/>
                <w:lang w:val="lv-LV"/>
              </w:rPr>
            </w:pPr>
            <w:r w:rsidRPr="002E60EB">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hideMark/>
          </w:tcPr>
          <w:p w14:paraId="339F04B9" w14:textId="6BF909FF" w:rsidR="00FC6399" w:rsidRPr="002E60EB" w:rsidRDefault="00FC6399" w:rsidP="00FC6399">
            <w:pPr>
              <w:spacing w:line="276" w:lineRule="auto"/>
              <w:ind w:left="-30"/>
              <w:jc w:val="center"/>
              <w:rPr>
                <w:rFonts w:eastAsia="Arial Unicode MS"/>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hideMark/>
          </w:tcPr>
          <w:p w14:paraId="7684F3DD" w14:textId="702C7686" w:rsidR="00FC6399" w:rsidRPr="002E60EB" w:rsidRDefault="00FC6399" w:rsidP="00FC6399">
            <w:pPr>
              <w:spacing w:line="276" w:lineRule="auto"/>
              <w:ind w:left="-30"/>
              <w:jc w:val="center"/>
              <w:rPr>
                <w:rFonts w:eastAsia="Times New Roman"/>
                <w:b/>
                <w:sz w:val="22"/>
                <w:szCs w:val="22"/>
                <w:lang w:val="lv-LV"/>
              </w:rPr>
            </w:pPr>
            <w:r w:rsidRPr="002E60EB">
              <w:rPr>
                <w:rFonts w:eastAsia="Arial Unicode MS"/>
                <w:sz w:val="22"/>
                <w:szCs w:val="22"/>
                <w:lang w:val="lv-LV"/>
              </w:rPr>
              <w:t>X</w:t>
            </w:r>
          </w:p>
        </w:tc>
        <w:tc>
          <w:tcPr>
            <w:tcW w:w="1077" w:type="dxa"/>
            <w:tcBorders>
              <w:top w:val="single" w:sz="4" w:space="0" w:color="auto"/>
              <w:left w:val="single" w:sz="4" w:space="0" w:color="auto"/>
              <w:bottom w:val="single" w:sz="4" w:space="0" w:color="auto"/>
              <w:right w:val="single" w:sz="4" w:space="0" w:color="auto"/>
            </w:tcBorders>
            <w:hideMark/>
          </w:tcPr>
          <w:p w14:paraId="658C4A23" w14:textId="4ACDAC57" w:rsidR="00FC6399" w:rsidRPr="002E60EB" w:rsidRDefault="00FC6399" w:rsidP="00FC6399">
            <w:pPr>
              <w:spacing w:line="276" w:lineRule="auto"/>
              <w:ind w:left="-30"/>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52050D6F" w14:textId="32A3EA9B" w:rsidR="00FC6399" w:rsidRPr="002E60EB" w:rsidRDefault="00FC6399" w:rsidP="00FC6399">
            <w:pPr>
              <w:spacing w:line="276" w:lineRule="auto"/>
              <w:ind w:left="-30"/>
              <w:jc w:val="center"/>
              <w:rPr>
                <w:rFonts w:eastAsia="Times New Roman"/>
                <w:b/>
                <w:sz w:val="22"/>
                <w:szCs w:val="22"/>
                <w:lang w:val="lv-LV"/>
              </w:rPr>
            </w:pPr>
            <w:r w:rsidRPr="002E60EB">
              <w:rPr>
                <w:rFonts w:eastAsia="Arial Unicode MS"/>
                <w:sz w:val="22"/>
                <w:szCs w:val="22"/>
                <w:lang w:val="lv-LV"/>
              </w:rPr>
              <w:t>X</w:t>
            </w:r>
          </w:p>
        </w:tc>
      </w:tr>
      <w:tr w:rsidR="00FC6399" w:rsidRPr="002E60EB" w14:paraId="7128F4AC"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2BFA58D1" w14:textId="77777777" w:rsidR="00FC6399" w:rsidRPr="002E60EB" w:rsidRDefault="00FC6399" w:rsidP="00FC6399">
            <w:pPr>
              <w:spacing w:line="276" w:lineRule="auto"/>
              <w:rPr>
                <w:rFonts w:eastAsia="Times New Roman"/>
                <w:sz w:val="22"/>
                <w:szCs w:val="22"/>
                <w:lang w:val="lv-LV" w:eastAsia="ja-JP"/>
              </w:rPr>
            </w:pPr>
            <w:r w:rsidRPr="002E60EB">
              <w:rPr>
                <w:rFonts w:eastAsia="Times New Roman"/>
                <w:sz w:val="22"/>
                <w:szCs w:val="22"/>
                <w:lang w:val="lv-LV" w:eastAsia="ja-JP"/>
              </w:rPr>
              <w:t>5. Precizēta finansiālā ietekme:</w:t>
            </w:r>
          </w:p>
        </w:tc>
        <w:tc>
          <w:tcPr>
            <w:tcW w:w="986" w:type="dxa"/>
            <w:tcBorders>
              <w:top w:val="single" w:sz="4" w:space="0" w:color="auto"/>
              <w:left w:val="single" w:sz="4" w:space="0" w:color="auto"/>
              <w:bottom w:val="single" w:sz="4" w:space="0" w:color="auto"/>
              <w:right w:val="single" w:sz="4" w:space="0" w:color="auto"/>
            </w:tcBorders>
            <w:hideMark/>
          </w:tcPr>
          <w:p w14:paraId="3E2E0379" w14:textId="2B41E804" w:rsidR="00FC6399" w:rsidRPr="002E60EB" w:rsidRDefault="00FC6399" w:rsidP="00FC6399">
            <w:pPr>
              <w:spacing w:line="276" w:lineRule="auto"/>
              <w:jc w:val="center"/>
              <w:rPr>
                <w:sz w:val="22"/>
                <w:szCs w:val="22"/>
                <w:lang w:val="lv-LV"/>
              </w:rPr>
            </w:pPr>
            <w:r w:rsidRPr="002E60EB">
              <w:rPr>
                <w:rFonts w:eastAsia="Arial Unicode MS"/>
                <w:sz w:val="22"/>
                <w:szCs w:val="22"/>
                <w:lang w:val="lv-LV"/>
              </w:rPr>
              <w:t>X</w:t>
            </w:r>
          </w:p>
        </w:tc>
        <w:tc>
          <w:tcPr>
            <w:tcW w:w="1316" w:type="dxa"/>
            <w:tcBorders>
              <w:top w:val="single" w:sz="4" w:space="0" w:color="auto"/>
              <w:left w:val="single" w:sz="4" w:space="0" w:color="auto"/>
              <w:bottom w:val="single" w:sz="4" w:space="0" w:color="auto"/>
              <w:right w:val="single" w:sz="4" w:space="0" w:color="auto"/>
            </w:tcBorders>
            <w:vAlign w:val="center"/>
          </w:tcPr>
          <w:p w14:paraId="1A6EBB4B" w14:textId="77777777" w:rsidR="00FC6399" w:rsidRPr="002E60EB" w:rsidRDefault="00FC6399" w:rsidP="00FC6399">
            <w:pPr>
              <w:spacing w:line="276" w:lineRule="auto"/>
              <w:jc w:val="center"/>
              <w:rPr>
                <w:sz w:val="22"/>
                <w:szCs w:val="22"/>
                <w:lang w:val="lv-LV"/>
              </w:rPr>
            </w:pPr>
            <w:r w:rsidRPr="002E60EB">
              <w:rPr>
                <w:sz w:val="22"/>
                <w:szCs w:val="22"/>
                <w:lang w:val="lv-LV"/>
              </w:rPr>
              <w:t>0</w:t>
            </w:r>
          </w:p>
          <w:p w14:paraId="2513FDEB" w14:textId="77777777" w:rsidR="00FC6399" w:rsidRPr="002E60EB" w:rsidRDefault="00FC6399" w:rsidP="00FC6399">
            <w:pPr>
              <w:spacing w:line="276" w:lineRule="auto"/>
              <w:jc w:val="center"/>
              <w:rPr>
                <w:sz w:val="22"/>
                <w:szCs w:val="22"/>
                <w:lang w:val="lv-LV"/>
              </w:rPr>
            </w:pPr>
          </w:p>
          <w:p w14:paraId="0B00F9C4" w14:textId="77777777" w:rsidR="00FC6399" w:rsidRPr="002E60EB" w:rsidRDefault="00FC6399" w:rsidP="00FC6399">
            <w:pPr>
              <w:spacing w:line="276" w:lineRule="auto"/>
              <w:jc w:val="center"/>
              <w:rPr>
                <w:sz w:val="22"/>
                <w:szCs w:val="22"/>
                <w:lang w:val="lv-LV"/>
              </w:rPr>
            </w:pPr>
          </w:p>
          <w:p w14:paraId="0618C5AE" w14:textId="77777777" w:rsidR="00FC6399" w:rsidRPr="002E60EB" w:rsidRDefault="00FC6399" w:rsidP="00FC6399">
            <w:pPr>
              <w:spacing w:line="276" w:lineRule="auto"/>
              <w:jc w:val="center"/>
              <w:rPr>
                <w:rFonts w:eastAsia="Arial Unicode MS"/>
                <w:sz w:val="22"/>
                <w:szCs w:val="22"/>
                <w:lang w:val="lv-LV"/>
              </w:rPr>
            </w:pPr>
          </w:p>
        </w:tc>
        <w:tc>
          <w:tcPr>
            <w:tcW w:w="940" w:type="dxa"/>
            <w:tcBorders>
              <w:top w:val="single" w:sz="4" w:space="0" w:color="auto"/>
              <w:left w:val="single" w:sz="4" w:space="0" w:color="auto"/>
              <w:bottom w:val="single" w:sz="4" w:space="0" w:color="auto"/>
              <w:right w:val="single" w:sz="4" w:space="0" w:color="auto"/>
            </w:tcBorders>
            <w:hideMark/>
          </w:tcPr>
          <w:p w14:paraId="7F645CC7" w14:textId="58F663ED" w:rsidR="00FC6399" w:rsidRPr="002E60EB" w:rsidRDefault="00FC6399" w:rsidP="00FC6399">
            <w:pPr>
              <w:spacing w:line="276" w:lineRule="auto"/>
              <w:jc w:val="center"/>
              <w:rPr>
                <w:rFonts w:eastAsia="Times New Roman"/>
                <w:sz w:val="22"/>
                <w:szCs w:val="22"/>
                <w:lang w:val="lv-LV"/>
              </w:rPr>
            </w:pPr>
            <w:r w:rsidRPr="002E60EB">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tcPr>
          <w:p w14:paraId="7F646D6F" w14:textId="77777777" w:rsidR="00FC6399" w:rsidRPr="002E60EB" w:rsidRDefault="00FC6399" w:rsidP="00FC6399">
            <w:pPr>
              <w:spacing w:line="276" w:lineRule="auto"/>
              <w:jc w:val="center"/>
              <w:rPr>
                <w:sz w:val="22"/>
                <w:szCs w:val="22"/>
                <w:lang w:val="lv-LV"/>
              </w:rPr>
            </w:pPr>
            <w:r w:rsidRPr="002E60EB">
              <w:rPr>
                <w:sz w:val="22"/>
                <w:szCs w:val="22"/>
                <w:lang w:val="lv-LV"/>
              </w:rPr>
              <w:t>0</w:t>
            </w:r>
          </w:p>
          <w:p w14:paraId="4AC74292" w14:textId="77777777" w:rsidR="00FC6399" w:rsidRPr="002E60EB" w:rsidRDefault="00FC6399" w:rsidP="00FC6399">
            <w:pPr>
              <w:spacing w:line="276" w:lineRule="auto"/>
              <w:jc w:val="center"/>
              <w:rPr>
                <w:sz w:val="22"/>
                <w:szCs w:val="22"/>
                <w:lang w:val="lv-LV"/>
              </w:rPr>
            </w:pPr>
          </w:p>
          <w:p w14:paraId="5951AFA2" w14:textId="77777777" w:rsidR="00FC6399" w:rsidRPr="002E60EB" w:rsidRDefault="00FC6399" w:rsidP="00FC6399">
            <w:pPr>
              <w:spacing w:line="276" w:lineRule="auto"/>
              <w:jc w:val="center"/>
              <w:rPr>
                <w:sz w:val="22"/>
                <w:szCs w:val="22"/>
                <w:lang w:val="lv-LV"/>
              </w:rPr>
            </w:pPr>
          </w:p>
          <w:p w14:paraId="6DCDBE42" w14:textId="77777777" w:rsidR="00FC6399" w:rsidRPr="002E60EB" w:rsidRDefault="00FC6399" w:rsidP="00FC6399">
            <w:pPr>
              <w:spacing w:line="276" w:lineRule="auto"/>
              <w:jc w:val="center"/>
              <w:rPr>
                <w:rFonts w:eastAsia="Arial Unicode MS"/>
                <w:sz w:val="22"/>
                <w:szCs w:val="22"/>
                <w:lang w:val="lv-LV"/>
              </w:rPr>
            </w:pPr>
          </w:p>
        </w:tc>
        <w:tc>
          <w:tcPr>
            <w:tcW w:w="919" w:type="dxa"/>
            <w:tcBorders>
              <w:top w:val="single" w:sz="4" w:space="0" w:color="auto"/>
              <w:left w:val="single" w:sz="4" w:space="0" w:color="auto"/>
              <w:bottom w:val="single" w:sz="4" w:space="0" w:color="auto"/>
              <w:right w:val="single" w:sz="4" w:space="0" w:color="auto"/>
            </w:tcBorders>
            <w:hideMark/>
          </w:tcPr>
          <w:p w14:paraId="0908C8FD" w14:textId="7B23BA2F" w:rsidR="00FC6399" w:rsidRPr="002E60EB" w:rsidRDefault="00FC6399" w:rsidP="00FC6399">
            <w:pPr>
              <w:spacing w:line="276" w:lineRule="auto"/>
              <w:jc w:val="center"/>
              <w:rPr>
                <w:rFonts w:eastAsia="Times New Roman"/>
                <w:sz w:val="22"/>
                <w:szCs w:val="22"/>
                <w:lang w:val="lv-LV"/>
              </w:rPr>
            </w:pPr>
            <w:r w:rsidRPr="002E60EB">
              <w:rPr>
                <w:rFonts w:eastAsia="Arial Unicode MS"/>
                <w:sz w:val="22"/>
                <w:szCs w:val="22"/>
                <w:lang w:val="lv-LV"/>
              </w:rPr>
              <w:t>X</w:t>
            </w:r>
          </w:p>
        </w:tc>
        <w:tc>
          <w:tcPr>
            <w:tcW w:w="1077" w:type="dxa"/>
            <w:tcBorders>
              <w:top w:val="single" w:sz="4" w:space="0" w:color="auto"/>
              <w:left w:val="single" w:sz="4" w:space="0" w:color="auto"/>
              <w:bottom w:val="single" w:sz="4" w:space="0" w:color="auto"/>
              <w:right w:val="single" w:sz="4" w:space="0" w:color="auto"/>
            </w:tcBorders>
            <w:hideMark/>
          </w:tcPr>
          <w:p w14:paraId="311351AD" w14:textId="40749DB6" w:rsidR="00FC6399" w:rsidRPr="002E60EB" w:rsidRDefault="00FC6399" w:rsidP="00FC6399">
            <w:pPr>
              <w:spacing w:line="276" w:lineRule="auto"/>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4D31236D" w14:textId="4189CB30" w:rsidR="00FC6399" w:rsidRPr="002E60EB" w:rsidRDefault="00FC6399" w:rsidP="00FC6399">
            <w:pPr>
              <w:spacing w:line="276" w:lineRule="auto"/>
              <w:jc w:val="center"/>
              <w:rPr>
                <w:rFonts w:eastAsia="Times New Roman"/>
                <w:sz w:val="22"/>
                <w:szCs w:val="22"/>
                <w:lang w:val="lv-LV"/>
              </w:rPr>
            </w:pPr>
            <w:r w:rsidRPr="002E60EB">
              <w:rPr>
                <w:rFonts w:eastAsia="Arial Unicode MS"/>
                <w:sz w:val="22"/>
                <w:szCs w:val="22"/>
                <w:lang w:val="lv-LV"/>
              </w:rPr>
              <w:t>X</w:t>
            </w:r>
          </w:p>
        </w:tc>
      </w:tr>
      <w:tr w:rsidR="00FC6399" w:rsidRPr="002E60EB" w14:paraId="3EC80437"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4B3F4FC9" w14:textId="77777777" w:rsidR="00FC6399" w:rsidRPr="002E60EB" w:rsidRDefault="00FC6399" w:rsidP="00FC6399">
            <w:pPr>
              <w:spacing w:line="276" w:lineRule="auto"/>
              <w:rPr>
                <w:iCs/>
                <w:color w:val="000000"/>
                <w:sz w:val="22"/>
                <w:szCs w:val="22"/>
                <w:lang w:val="lv-LV"/>
              </w:rPr>
            </w:pPr>
            <w:r w:rsidRPr="002E60EB">
              <w:rPr>
                <w:iCs/>
                <w:color w:val="000000"/>
                <w:sz w:val="22"/>
                <w:szCs w:val="22"/>
                <w:lang w:val="lv-LV"/>
              </w:rPr>
              <w:t>6. Detalizēts ieņēmumu un izdevumu aprēķins (ja nepieciešams, detalizētu ieņēmumu un izdevumu aprēķinu var pievienot anotācijas pielikumā):</w:t>
            </w:r>
          </w:p>
        </w:tc>
        <w:tc>
          <w:tcPr>
            <w:tcW w:w="7382" w:type="dxa"/>
            <w:gridSpan w:val="7"/>
            <w:vMerge w:val="restart"/>
            <w:tcBorders>
              <w:top w:val="single" w:sz="4" w:space="0" w:color="auto"/>
              <w:left w:val="single" w:sz="4" w:space="0" w:color="auto"/>
              <w:bottom w:val="single" w:sz="4" w:space="0" w:color="000000"/>
              <w:right w:val="single" w:sz="4" w:space="0" w:color="auto"/>
            </w:tcBorders>
          </w:tcPr>
          <w:p w14:paraId="48AFFA56" w14:textId="77777777" w:rsidR="00FC6399" w:rsidRPr="002E60EB" w:rsidRDefault="00FC6399" w:rsidP="00FC6399">
            <w:pPr>
              <w:spacing w:before="120"/>
              <w:jc w:val="both"/>
              <w:rPr>
                <w:rStyle w:val="eop"/>
                <w:iCs/>
                <w:color w:val="000000"/>
                <w:szCs w:val="26"/>
                <w:shd w:val="clear" w:color="auto" w:fill="FFFFFF"/>
                <w:lang w:val="lv-LV"/>
              </w:rPr>
            </w:pPr>
            <w:r w:rsidRPr="002E60EB">
              <w:rPr>
                <w:rStyle w:val="eop"/>
                <w:iCs/>
                <w:color w:val="000000"/>
                <w:szCs w:val="26"/>
                <w:shd w:val="clear" w:color="auto" w:fill="FFFFFF"/>
                <w:lang w:val="lv-LV"/>
              </w:rPr>
              <w:t>MK noteikumu projekts paredz palielināt kopējo atbalsta programmas budžetu par 1</w:t>
            </w:r>
            <w:r w:rsidRPr="002E60EB">
              <w:rPr>
                <w:rStyle w:val="eop"/>
                <w:iCs/>
                <w:color w:val="000000"/>
                <w:lang w:val="lv-LV"/>
              </w:rPr>
              <w:t>73</w:t>
            </w:r>
            <w:r w:rsidRPr="002E60EB">
              <w:rPr>
                <w:rStyle w:val="eop"/>
                <w:iCs/>
                <w:color w:val="000000"/>
                <w:szCs w:val="26"/>
                <w:shd w:val="clear" w:color="auto" w:fill="FFFFFF"/>
                <w:lang w:val="lv-LV"/>
              </w:rPr>
              <w:t> 000 000 EUR, kopējai summai sasniedzot 4</w:t>
            </w:r>
            <w:r w:rsidRPr="002E60EB">
              <w:rPr>
                <w:rStyle w:val="eop"/>
                <w:iCs/>
                <w:color w:val="000000"/>
                <w:lang w:val="lv-LV"/>
              </w:rPr>
              <w:t>83</w:t>
            </w:r>
            <w:r w:rsidRPr="002E60EB">
              <w:rPr>
                <w:rStyle w:val="eop"/>
                <w:iCs/>
                <w:color w:val="000000"/>
                <w:szCs w:val="26"/>
                <w:shd w:val="clear" w:color="auto" w:fill="FFFFFF"/>
                <w:lang w:val="lv-LV"/>
              </w:rPr>
              <w:t xml:space="preserve"> 800 000 EUR. </w:t>
            </w:r>
          </w:p>
          <w:p w14:paraId="79F4C8CB" w14:textId="15618489" w:rsidR="00FC6399" w:rsidRPr="002E60EB" w:rsidRDefault="00124CE2" w:rsidP="00FC6399">
            <w:pPr>
              <w:spacing w:before="120"/>
              <w:jc w:val="both"/>
              <w:rPr>
                <w:color w:val="000000" w:themeColor="text1"/>
                <w:szCs w:val="26"/>
                <w:shd w:val="clear" w:color="auto" w:fill="FFFFFF"/>
                <w:lang w:val="lv-LV"/>
              </w:rPr>
            </w:pPr>
            <w:r>
              <w:rPr>
                <w:color w:val="000000" w:themeColor="text1"/>
                <w:szCs w:val="26"/>
                <w:lang w:val="lv-LV"/>
              </w:rPr>
              <w:t xml:space="preserve">Uz  2021.gada 19.aprīli saskaņā ar Valsts ieņēmumu dienest datiem ir sasniegts pieprasījums </w:t>
            </w:r>
            <w:r>
              <w:rPr>
                <w:rFonts w:eastAsia="Times New Roman"/>
                <w:szCs w:val="26"/>
                <w:lang w:val="lv-LV" w:eastAsia="lv-LV"/>
              </w:rPr>
              <w:t xml:space="preserve">336445070.62 EUR apmērā, savukārt uz </w:t>
            </w:r>
            <w:r>
              <w:rPr>
                <w:color w:val="000000" w:themeColor="text1"/>
                <w:szCs w:val="26"/>
                <w:lang w:val="lv-LV"/>
              </w:rPr>
              <w:t xml:space="preserve">2021.gada 11.aprīli - </w:t>
            </w:r>
            <w:r>
              <w:rPr>
                <w:rFonts w:eastAsia="Times New Roman"/>
                <w:szCs w:val="26"/>
                <w:lang w:val="lv-LV" w:eastAsia="lv-LV"/>
              </w:rPr>
              <w:t xml:space="preserve">288464361.71 EUR jeb starpība ir  </w:t>
            </w:r>
            <w:r w:rsidR="002168F9" w:rsidRPr="002168F9">
              <w:rPr>
                <w:rFonts w:eastAsia="Times New Roman"/>
                <w:szCs w:val="26"/>
                <w:lang w:val="lv-LV" w:eastAsia="lv-LV"/>
              </w:rPr>
              <w:t>25 645 070.62</w:t>
            </w:r>
            <w:r w:rsidR="002168F9">
              <w:rPr>
                <w:rFonts w:eastAsia="Times New Roman"/>
                <w:szCs w:val="26"/>
                <w:lang w:val="lv-LV" w:eastAsia="lv-LV"/>
              </w:rPr>
              <w:t xml:space="preserve"> EUR</w:t>
            </w:r>
            <w:bookmarkStart w:id="6" w:name="_GoBack"/>
            <w:bookmarkEnd w:id="6"/>
            <w:r>
              <w:rPr>
                <w:rFonts w:eastAsia="Times New Roman"/>
                <w:szCs w:val="26"/>
                <w:lang w:val="lv-LV" w:eastAsia="lv-LV"/>
              </w:rPr>
              <w:t xml:space="preserve">.  Ņemot vērā, ka ir noteikts nozaru ierobežojums, </w:t>
            </w:r>
            <w:r w:rsidRPr="00124CE2">
              <w:rPr>
                <w:rFonts w:eastAsia="Times New Roman"/>
                <w:szCs w:val="26"/>
                <w:lang w:val="lv-LV" w:eastAsia="lv-LV"/>
              </w:rPr>
              <w:t xml:space="preserve">pieprasījums būs mazāks par 30%, un ka atbalstu nepiešķirs lielāku nekā </w:t>
            </w:r>
            <w:r w:rsidRPr="00124CE2">
              <w:rPr>
                <w:color w:val="000000" w:themeColor="text1"/>
                <w:szCs w:val="26"/>
                <w:lang w:val="lv-LV"/>
              </w:rPr>
              <w:t>7.</w:t>
            </w:r>
            <w:r w:rsidRPr="00124CE2">
              <w:rPr>
                <w:color w:val="000000" w:themeColor="text1"/>
                <w:szCs w:val="26"/>
                <w:vertAlign w:val="superscript"/>
                <w:lang w:val="lv-LV"/>
              </w:rPr>
              <w:t>2</w:t>
            </w:r>
            <w:r w:rsidRPr="00124CE2">
              <w:rPr>
                <w:color w:val="000000" w:themeColor="text1"/>
                <w:szCs w:val="26"/>
                <w:lang w:val="lv-LV"/>
              </w:rPr>
              <w:t>punktu,</w:t>
            </w:r>
            <w:r w:rsidRPr="00124CE2">
              <w:rPr>
                <w:rFonts w:eastAsia="Times New Roman"/>
                <w:szCs w:val="26"/>
                <w:lang w:val="lv-LV" w:eastAsia="lv-LV"/>
              </w:rPr>
              <w:t xml:space="preserve"> attiecīgi</w:t>
            </w:r>
            <w:r w:rsidRPr="00124CE2">
              <w:rPr>
                <w:rStyle w:val="eop"/>
                <w:color w:val="000000"/>
                <w:szCs w:val="26"/>
                <w:shd w:val="clear" w:color="auto" w:fill="FFFFFF"/>
                <w:lang w:val="lv-LV"/>
              </w:rPr>
              <w:t xml:space="preserve"> </w:t>
            </w:r>
            <w:r w:rsidRPr="00124CE2">
              <w:rPr>
                <w:rStyle w:val="eop"/>
                <w:iCs/>
                <w:color w:val="000000"/>
                <w:szCs w:val="26"/>
                <w:shd w:val="clear" w:color="auto" w:fill="FFFFFF"/>
                <w:lang w:val="lv-LV"/>
              </w:rPr>
              <w:t xml:space="preserve">vidējais pieprasījums darba dienā </w:t>
            </w:r>
            <w:r w:rsidRPr="00124CE2">
              <w:rPr>
                <w:rStyle w:val="eop"/>
                <w:iCs/>
                <w:color w:val="000000"/>
                <w:shd w:val="clear" w:color="auto" w:fill="FFFFFF"/>
                <w:lang w:val="lv-LV"/>
              </w:rPr>
              <w:t>plānots, ka</w:t>
            </w:r>
            <w:r w:rsidRPr="00124CE2">
              <w:rPr>
                <w:rStyle w:val="eop"/>
                <w:iCs/>
                <w:color w:val="000000"/>
                <w:szCs w:val="26"/>
                <w:shd w:val="clear" w:color="auto" w:fill="FFFFFF"/>
                <w:lang w:val="lv-LV"/>
              </w:rPr>
              <w:t xml:space="preserve"> b</w:t>
            </w:r>
            <w:r w:rsidRPr="00124CE2">
              <w:rPr>
                <w:rStyle w:val="eop"/>
                <w:iCs/>
                <w:color w:val="000000"/>
                <w:shd w:val="clear" w:color="auto" w:fill="FFFFFF"/>
                <w:lang w:val="lv-LV"/>
              </w:rPr>
              <w:t>ūs</w:t>
            </w:r>
            <w:r w:rsidRPr="00124CE2">
              <w:rPr>
                <w:rStyle w:val="eop"/>
                <w:iCs/>
                <w:color w:val="000000"/>
                <w:szCs w:val="26"/>
                <w:shd w:val="clear" w:color="auto" w:fill="FFFFFF"/>
                <w:lang w:val="lv-LV"/>
              </w:rPr>
              <w:t xml:space="preserve"> </w:t>
            </w:r>
            <w:r w:rsidR="002168F9" w:rsidRPr="00124CE2">
              <w:rPr>
                <w:rStyle w:val="eop"/>
                <w:iCs/>
                <w:color w:val="000000"/>
                <w:szCs w:val="26"/>
                <w:shd w:val="clear" w:color="auto" w:fill="FFFFFF"/>
                <w:lang w:val="lv-LV"/>
              </w:rPr>
              <w:t>5,</w:t>
            </w:r>
            <w:r w:rsidR="002168F9">
              <w:rPr>
                <w:rStyle w:val="eop"/>
                <w:iCs/>
                <w:color w:val="000000"/>
                <w:szCs w:val="26"/>
                <w:shd w:val="clear" w:color="auto" w:fill="FFFFFF"/>
                <w:lang w:val="lv-LV"/>
              </w:rPr>
              <w:t>0</w:t>
            </w:r>
            <w:r w:rsidR="002168F9">
              <w:rPr>
                <w:rStyle w:val="eop"/>
                <w:iCs/>
                <w:color w:val="000000"/>
                <w:szCs w:val="26"/>
                <w:shd w:val="clear" w:color="auto" w:fill="FFFFFF"/>
              </w:rPr>
              <w:t>8</w:t>
            </w:r>
            <w:r w:rsidR="00D5015D">
              <w:rPr>
                <w:rStyle w:val="eop"/>
                <w:iCs/>
                <w:color w:val="000000"/>
                <w:szCs w:val="26"/>
                <w:shd w:val="clear" w:color="auto" w:fill="FFFFFF"/>
              </w:rPr>
              <w:t>2</w:t>
            </w:r>
            <w:r w:rsidR="002168F9" w:rsidRPr="00124CE2">
              <w:rPr>
                <w:rStyle w:val="eop"/>
                <w:iCs/>
                <w:color w:val="000000"/>
                <w:szCs w:val="26"/>
                <w:shd w:val="clear" w:color="auto" w:fill="FFFFFF"/>
                <w:lang w:val="lv-LV"/>
              </w:rPr>
              <w:t xml:space="preserve"> </w:t>
            </w:r>
            <w:r w:rsidRPr="00124CE2">
              <w:rPr>
                <w:rStyle w:val="eop"/>
                <w:iCs/>
                <w:color w:val="000000"/>
                <w:szCs w:val="26"/>
                <w:shd w:val="clear" w:color="auto" w:fill="FFFFFF"/>
                <w:lang w:val="lv-LV"/>
              </w:rPr>
              <w:t>milj. EUR. Secināms, ka par aprīli un maiju atbalsta periodam līdz 2021.gada 31.maijam būs nepieciešami kopā papildus 1</w:t>
            </w:r>
            <w:r w:rsidRPr="00124CE2">
              <w:rPr>
                <w:rStyle w:val="eop"/>
                <w:iCs/>
                <w:color w:val="000000"/>
                <w:lang w:val="lv-LV"/>
              </w:rPr>
              <w:t>73</w:t>
            </w:r>
            <w:r w:rsidRPr="00124CE2">
              <w:rPr>
                <w:rStyle w:val="eop"/>
                <w:iCs/>
                <w:color w:val="000000"/>
                <w:szCs w:val="26"/>
                <w:shd w:val="clear" w:color="auto" w:fill="FFFFFF"/>
                <w:lang w:val="lv-LV"/>
              </w:rPr>
              <w:t> 000 000 EUR (5,</w:t>
            </w:r>
            <w:r w:rsidR="002168F9">
              <w:rPr>
                <w:rStyle w:val="eop"/>
                <w:iCs/>
                <w:color w:val="000000"/>
                <w:szCs w:val="26"/>
                <w:shd w:val="clear" w:color="auto" w:fill="FFFFFF"/>
                <w:lang w:val="lv-LV"/>
              </w:rPr>
              <w:t>0</w:t>
            </w:r>
            <w:r w:rsidR="002168F9">
              <w:rPr>
                <w:rStyle w:val="eop"/>
                <w:iCs/>
                <w:color w:val="000000"/>
                <w:szCs w:val="26"/>
                <w:shd w:val="clear" w:color="auto" w:fill="FFFFFF"/>
              </w:rPr>
              <w:t>8</w:t>
            </w:r>
            <w:r w:rsidR="00D5015D">
              <w:rPr>
                <w:rStyle w:val="eop"/>
                <w:iCs/>
                <w:color w:val="000000"/>
                <w:szCs w:val="26"/>
                <w:shd w:val="clear" w:color="auto" w:fill="FFFFFF"/>
              </w:rPr>
              <w:t>2</w:t>
            </w:r>
            <w:r w:rsidRPr="00124CE2">
              <w:rPr>
                <w:rStyle w:val="eop"/>
                <w:iCs/>
                <w:color w:val="000000"/>
                <w:szCs w:val="26"/>
                <w:shd w:val="clear" w:color="auto" w:fill="FFFFFF"/>
                <w:lang w:val="lv-LV"/>
              </w:rPr>
              <w:t xml:space="preserve"> milj. EUR * 29 darba dienas + </w:t>
            </w:r>
            <w:r w:rsidR="002168F9" w:rsidRPr="002168F9">
              <w:rPr>
                <w:rFonts w:eastAsia="Times New Roman"/>
                <w:szCs w:val="26"/>
                <w:lang w:val="lv-LV" w:eastAsia="lv-LV"/>
              </w:rPr>
              <w:t>25 645 070.62</w:t>
            </w:r>
            <w:r w:rsidR="002168F9">
              <w:rPr>
                <w:rFonts w:eastAsia="Times New Roman"/>
                <w:szCs w:val="26"/>
                <w:lang w:val="lv-LV" w:eastAsia="lv-LV"/>
              </w:rPr>
              <w:t xml:space="preserve"> </w:t>
            </w:r>
            <w:r w:rsidRPr="00124CE2">
              <w:rPr>
                <w:rStyle w:val="eop"/>
                <w:iCs/>
                <w:color w:val="000000"/>
                <w:szCs w:val="26"/>
                <w:shd w:val="clear" w:color="auto" w:fill="FFFFFF"/>
                <w:lang w:val="lv-LV"/>
              </w:rPr>
              <w:t>milj. EUR starpība (v</w:t>
            </w:r>
            <w:r w:rsidRPr="00124CE2">
              <w:rPr>
                <w:rStyle w:val="eop"/>
                <w:iCs/>
                <w:color w:val="000000"/>
                <w:shd w:val="clear" w:color="auto" w:fill="FFFFFF"/>
                <w:lang w:val="lv-LV"/>
              </w:rPr>
              <w:t xml:space="preserve">eidojas no MK Noteikumos Nr.676 pieejamo summas un faktiskā pieprasījumu uz </w:t>
            </w:r>
            <w:r w:rsidRPr="00124CE2">
              <w:rPr>
                <w:color w:val="000000" w:themeColor="text1"/>
                <w:szCs w:val="26"/>
                <w:lang w:val="lv-LV"/>
              </w:rPr>
              <w:t>2021.gada 19.aprīli</w:t>
            </w:r>
            <w:r w:rsidRPr="00124CE2">
              <w:rPr>
                <w:rStyle w:val="eop"/>
                <w:iCs/>
                <w:color w:val="000000"/>
                <w:szCs w:val="26"/>
                <w:shd w:val="clear" w:color="auto" w:fill="FFFFFF"/>
                <w:lang w:val="lv-LV"/>
              </w:rPr>
              <w:t>).</w:t>
            </w:r>
          </w:p>
        </w:tc>
      </w:tr>
      <w:tr w:rsidR="00FC6399" w:rsidRPr="002E60EB" w14:paraId="6EA116A7"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1A567E2F" w14:textId="77777777" w:rsidR="00FC6399" w:rsidRPr="002E60EB" w:rsidRDefault="00FC6399" w:rsidP="00FC6399">
            <w:pPr>
              <w:spacing w:line="276" w:lineRule="auto"/>
              <w:rPr>
                <w:iCs/>
                <w:color w:val="000000"/>
                <w:sz w:val="22"/>
                <w:szCs w:val="22"/>
                <w:lang w:val="lv-LV"/>
              </w:rPr>
            </w:pPr>
            <w:r w:rsidRPr="002E60EB">
              <w:rPr>
                <w:iCs/>
                <w:color w:val="000000"/>
                <w:sz w:val="22"/>
                <w:szCs w:val="22"/>
                <w:lang w:val="lv-LV"/>
              </w:rPr>
              <w:t>6.1. detalizēts ieņēmumu aprēķins</w:t>
            </w:r>
          </w:p>
        </w:tc>
        <w:tc>
          <w:tcPr>
            <w:tcW w:w="7382" w:type="dxa"/>
            <w:gridSpan w:val="7"/>
            <w:vMerge/>
            <w:tcBorders>
              <w:top w:val="single" w:sz="4" w:space="0" w:color="auto"/>
              <w:left w:val="single" w:sz="4" w:space="0" w:color="auto"/>
              <w:bottom w:val="single" w:sz="4" w:space="0" w:color="auto"/>
              <w:right w:val="single" w:sz="4" w:space="0" w:color="auto"/>
            </w:tcBorders>
            <w:vAlign w:val="center"/>
            <w:hideMark/>
          </w:tcPr>
          <w:p w14:paraId="0333A081" w14:textId="77777777" w:rsidR="00FC6399" w:rsidRPr="002E60EB" w:rsidRDefault="00FC6399" w:rsidP="00FC6399">
            <w:pPr>
              <w:spacing w:line="276" w:lineRule="auto"/>
              <w:rPr>
                <w:rFonts w:eastAsia="Times New Roman"/>
                <w:sz w:val="24"/>
                <w:szCs w:val="24"/>
                <w:lang w:val="lv-LV"/>
              </w:rPr>
            </w:pPr>
          </w:p>
        </w:tc>
      </w:tr>
      <w:tr w:rsidR="00FC6399" w:rsidRPr="002E60EB" w14:paraId="33A7659D"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34EF01CD" w14:textId="77777777" w:rsidR="00FC6399" w:rsidRPr="002E60EB" w:rsidRDefault="00FC6399" w:rsidP="00FC6399">
            <w:pPr>
              <w:spacing w:line="276" w:lineRule="auto"/>
              <w:rPr>
                <w:rFonts w:eastAsia="Times New Roman"/>
                <w:szCs w:val="26"/>
                <w:lang w:val="lv-LV"/>
              </w:rPr>
            </w:pPr>
            <w:r w:rsidRPr="002E60EB">
              <w:rPr>
                <w:color w:val="000000" w:themeColor="text1"/>
                <w:sz w:val="22"/>
                <w:szCs w:val="22"/>
                <w:lang w:val="lv-LV"/>
              </w:rPr>
              <w:t>6.2. detalizēts izdevumu aprēķins</w:t>
            </w:r>
            <w:r w:rsidRPr="002E60EB">
              <w:rPr>
                <w:rFonts w:eastAsia="Times New Roman"/>
                <w:color w:val="FF0000"/>
                <w:szCs w:val="26"/>
                <w:lang w:val="lv-LV"/>
              </w:rPr>
              <w:t xml:space="preserve"> </w:t>
            </w:r>
          </w:p>
        </w:tc>
        <w:tc>
          <w:tcPr>
            <w:tcW w:w="7382" w:type="dxa"/>
            <w:gridSpan w:val="7"/>
            <w:vMerge/>
            <w:tcBorders>
              <w:top w:val="single" w:sz="4" w:space="0" w:color="auto"/>
              <w:left w:val="single" w:sz="4" w:space="0" w:color="auto"/>
              <w:bottom w:val="single" w:sz="4" w:space="0" w:color="auto"/>
              <w:right w:val="single" w:sz="4" w:space="0" w:color="auto"/>
            </w:tcBorders>
            <w:vAlign w:val="center"/>
            <w:hideMark/>
          </w:tcPr>
          <w:p w14:paraId="5024ED10" w14:textId="77777777" w:rsidR="00FC6399" w:rsidRPr="002E60EB" w:rsidRDefault="00FC6399" w:rsidP="00FC6399">
            <w:pPr>
              <w:spacing w:line="276" w:lineRule="auto"/>
              <w:rPr>
                <w:rFonts w:eastAsia="Times New Roman"/>
                <w:sz w:val="24"/>
                <w:szCs w:val="24"/>
                <w:lang w:val="lv-LV"/>
              </w:rPr>
            </w:pPr>
          </w:p>
        </w:tc>
      </w:tr>
      <w:tr w:rsidR="00FC6399" w:rsidRPr="002E60EB" w14:paraId="35EBA1F1"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37F219F8" w14:textId="77777777" w:rsidR="00FC6399" w:rsidRPr="002E60EB" w:rsidRDefault="00FC6399" w:rsidP="00FC6399">
            <w:pPr>
              <w:spacing w:line="276" w:lineRule="auto"/>
              <w:rPr>
                <w:rFonts w:eastAsia="Times New Roman"/>
                <w:sz w:val="22"/>
                <w:szCs w:val="22"/>
                <w:lang w:val="lv-LV" w:eastAsia="ja-JP"/>
              </w:rPr>
            </w:pPr>
            <w:r w:rsidRPr="002E60EB">
              <w:rPr>
                <w:rFonts w:eastAsia="Times New Roman"/>
                <w:sz w:val="22"/>
                <w:szCs w:val="22"/>
                <w:lang w:val="lv-LV" w:eastAsia="ja-JP"/>
              </w:rPr>
              <w:t>7. Amata vietu skaita izmaiņas</w:t>
            </w:r>
          </w:p>
        </w:tc>
        <w:tc>
          <w:tcPr>
            <w:tcW w:w="7382" w:type="dxa"/>
            <w:gridSpan w:val="7"/>
            <w:tcBorders>
              <w:top w:val="single" w:sz="4" w:space="0" w:color="auto"/>
              <w:left w:val="single" w:sz="4" w:space="0" w:color="auto"/>
              <w:bottom w:val="single" w:sz="4" w:space="0" w:color="auto"/>
              <w:right w:val="single" w:sz="4" w:space="0" w:color="auto"/>
            </w:tcBorders>
            <w:hideMark/>
          </w:tcPr>
          <w:p w14:paraId="5DDB0214" w14:textId="77777777" w:rsidR="00FC6399" w:rsidRPr="002E60EB" w:rsidRDefault="00FC6399" w:rsidP="00FC6399">
            <w:pPr>
              <w:spacing w:line="276" w:lineRule="auto"/>
              <w:jc w:val="both"/>
              <w:rPr>
                <w:rFonts w:eastAsia="Times New Roman"/>
                <w:sz w:val="24"/>
                <w:szCs w:val="24"/>
                <w:lang w:val="lv-LV" w:eastAsia="ja-JP"/>
              </w:rPr>
            </w:pPr>
            <w:r w:rsidRPr="002E60EB">
              <w:rPr>
                <w:iCs/>
                <w:color w:val="000000"/>
                <w:szCs w:val="26"/>
                <w:lang w:val="lv-LV"/>
              </w:rPr>
              <w:t>Noteikumu projekts šo jomu neskar</w:t>
            </w:r>
            <w:r w:rsidRPr="002E60EB">
              <w:rPr>
                <w:iCs/>
                <w:color w:val="000000"/>
                <w:sz w:val="24"/>
                <w:szCs w:val="24"/>
                <w:lang w:val="lv-LV"/>
              </w:rPr>
              <w:t>.</w:t>
            </w:r>
          </w:p>
        </w:tc>
      </w:tr>
      <w:tr w:rsidR="00FC6399" w:rsidRPr="002E60EB" w14:paraId="7EFB3B46" w14:textId="77777777" w:rsidTr="00FC6399">
        <w:tc>
          <w:tcPr>
            <w:tcW w:w="1837" w:type="dxa"/>
            <w:tcBorders>
              <w:top w:val="single" w:sz="4" w:space="0" w:color="auto"/>
              <w:left w:val="single" w:sz="4" w:space="0" w:color="auto"/>
              <w:bottom w:val="single" w:sz="4" w:space="0" w:color="auto"/>
              <w:right w:val="single" w:sz="4" w:space="0" w:color="auto"/>
            </w:tcBorders>
            <w:hideMark/>
          </w:tcPr>
          <w:p w14:paraId="2BB06AE0" w14:textId="77777777" w:rsidR="00FC6399" w:rsidRPr="002E60EB" w:rsidRDefault="00FC6399" w:rsidP="00FC6399">
            <w:pPr>
              <w:spacing w:line="276" w:lineRule="auto"/>
              <w:rPr>
                <w:rFonts w:eastAsia="Times New Roman"/>
                <w:sz w:val="22"/>
                <w:szCs w:val="22"/>
                <w:lang w:val="lv-LV" w:eastAsia="ja-JP"/>
              </w:rPr>
            </w:pPr>
            <w:r w:rsidRPr="002E60EB">
              <w:rPr>
                <w:rFonts w:eastAsia="Times New Roman"/>
                <w:sz w:val="22"/>
                <w:szCs w:val="22"/>
                <w:lang w:val="lv-LV" w:eastAsia="ja-JP"/>
              </w:rPr>
              <w:t>8. Cita informācija</w:t>
            </w:r>
          </w:p>
        </w:tc>
        <w:tc>
          <w:tcPr>
            <w:tcW w:w="7382" w:type="dxa"/>
            <w:gridSpan w:val="7"/>
            <w:tcBorders>
              <w:top w:val="single" w:sz="4" w:space="0" w:color="auto"/>
              <w:left w:val="single" w:sz="4" w:space="0" w:color="auto"/>
              <w:bottom w:val="single" w:sz="4" w:space="0" w:color="auto"/>
              <w:right w:val="single" w:sz="4" w:space="0" w:color="auto"/>
            </w:tcBorders>
            <w:hideMark/>
          </w:tcPr>
          <w:p w14:paraId="2A00E26D" w14:textId="067FFB5F" w:rsidR="00FC6399" w:rsidRPr="002E60EB" w:rsidRDefault="002168F9" w:rsidP="00FC6399">
            <w:pPr>
              <w:ind w:right="57"/>
              <w:jc w:val="both"/>
              <w:rPr>
                <w:rFonts w:eastAsia="Times New Roman"/>
                <w:szCs w:val="26"/>
                <w:lang w:val="lv-LV"/>
              </w:rPr>
            </w:pPr>
            <w:r>
              <w:rPr>
                <w:rFonts w:eastAsia="Times New Roman"/>
                <w:szCs w:val="26"/>
                <w:lang w:val="lv-LV"/>
              </w:rPr>
              <w:t>MK Noteikumu projekta īstenošanai nepieciešamais finansējums 173 000 000 EUR apmērā tiks nodrošināts no 74.resora „Gadskārtējā valsts budžeta izpildes procesā pārdalāmais finansējums” programmas 02.00.00 „Līdzekļi neparedzētiem gadījumiem”.</w:t>
            </w:r>
          </w:p>
        </w:tc>
      </w:tr>
    </w:tbl>
    <w:p w14:paraId="3140514D" w14:textId="77777777" w:rsidR="00036FBA" w:rsidRPr="002E60EB" w:rsidRDefault="00036FBA" w:rsidP="00370711">
      <w:pPr>
        <w:contextualSpacing/>
        <w:rPr>
          <w:rFonts w:eastAsia="Times New Roman"/>
          <w:color w:val="000000" w:themeColor="text1"/>
          <w:szCs w:val="26"/>
          <w:lang w:val="lv-LV" w:eastAsia="lv-LV"/>
        </w:rPr>
      </w:pPr>
    </w:p>
    <w:p w14:paraId="4284722A" w14:textId="62D78EAA" w:rsidR="00AA6BD3" w:rsidRPr="002E60EB" w:rsidRDefault="00AA6BD3" w:rsidP="00370711">
      <w:pPr>
        <w:contextualSpacing/>
        <w:rPr>
          <w:rFonts w:eastAsia="Times New Roman"/>
          <w:color w:val="000000" w:themeColor="text1"/>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9A3668" w:rsidRPr="002E60EB" w14:paraId="24E21D80" w14:textId="77777777" w:rsidTr="00B82410">
        <w:tc>
          <w:tcPr>
            <w:tcW w:w="0" w:type="auto"/>
            <w:gridSpan w:val="3"/>
            <w:tcBorders>
              <w:top w:val="outset" w:sz="6" w:space="0" w:color="414142"/>
              <w:left w:val="outset" w:sz="6" w:space="0" w:color="414142"/>
              <w:bottom w:val="outset" w:sz="6" w:space="0" w:color="414142"/>
              <w:right w:val="outset" w:sz="6" w:space="0" w:color="414142"/>
            </w:tcBorders>
            <w:hideMark/>
          </w:tcPr>
          <w:p w14:paraId="68F1F21C" w14:textId="77777777" w:rsidR="009A3668" w:rsidRPr="002E60EB" w:rsidRDefault="009A3668" w:rsidP="00B82410">
            <w:pPr>
              <w:contextualSpacing/>
              <w:jc w:val="center"/>
              <w:rPr>
                <w:rFonts w:eastAsia="Times New Roman"/>
                <w:color w:val="000000" w:themeColor="text1"/>
                <w:szCs w:val="26"/>
                <w:lang w:val="lv-LV" w:eastAsia="lv-LV"/>
              </w:rPr>
            </w:pPr>
            <w:r w:rsidRPr="002E60EB">
              <w:rPr>
                <w:b/>
                <w:color w:val="000000" w:themeColor="text1"/>
                <w:szCs w:val="26"/>
                <w:lang w:val="lv-LV"/>
              </w:rPr>
              <w:t>V. Tiesību akta projekta atbilstība Latvijas Republikas starptautiskajām saistībām</w:t>
            </w:r>
          </w:p>
        </w:tc>
      </w:tr>
      <w:tr w:rsidR="00AE4CF0" w:rsidRPr="002E60EB" w14:paraId="4C990D0C" w14:textId="77777777" w:rsidTr="00B82410">
        <w:tc>
          <w:tcPr>
            <w:tcW w:w="0" w:type="auto"/>
            <w:gridSpan w:val="3"/>
            <w:tcBorders>
              <w:top w:val="outset" w:sz="6" w:space="0" w:color="414142"/>
              <w:left w:val="outset" w:sz="6" w:space="0" w:color="414142"/>
              <w:bottom w:val="outset" w:sz="6" w:space="0" w:color="414142"/>
              <w:right w:val="outset" w:sz="6" w:space="0" w:color="414142"/>
            </w:tcBorders>
          </w:tcPr>
          <w:p w14:paraId="5ABE2B89" w14:textId="26965CE1" w:rsidR="00AE4CF0" w:rsidRPr="002E60EB" w:rsidRDefault="00AE4CF0" w:rsidP="00B82410">
            <w:pPr>
              <w:contextualSpacing/>
              <w:jc w:val="center"/>
              <w:rPr>
                <w:b/>
                <w:color w:val="000000" w:themeColor="text1"/>
                <w:szCs w:val="26"/>
                <w:lang w:val="lv-LV"/>
              </w:rPr>
            </w:pPr>
            <w:r w:rsidRPr="002E60EB">
              <w:rPr>
                <w:bCs/>
                <w:iCs/>
                <w:color w:val="000000" w:themeColor="text1"/>
                <w:szCs w:val="26"/>
                <w:lang w:val="lv-LV"/>
              </w:rPr>
              <w:t>Projekts šo jomu neskar</w:t>
            </w:r>
          </w:p>
        </w:tc>
      </w:tr>
      <w:tr w:rsidR="00FA336D" w:rsidRPr="002E60EB" w14:paraId="40C07393" w14:textId="77777777" w:rsidTr="009E77E8">
        <w:tc>
          <w:tcPr>
            <w:tcW w:w="0" w:type="auto"/>
            <w:gridSpan w:val="3"/>
            <w:tcBorders>
              <w:top w:val="outset" w:sz="6" w:space="0" w:color="414142"/>
              <w:left w:val="outset" w:sz="6" w:space="0" w:color="414142"/>
              <w:bottom w:val="outset" w:sz="6" w:space="0" w:color="414142"/>
              <w:right w:val="outset" w:sz="6" w:space="0" w:color="414142"/>
            </w:tcBorders>
            <w:hideMark/>
          </w:tcPr>
          <w:p w14:paraId="5B82B757" w14:textId="77777777" w:rsidR="00FA336D" w:rsidRPr="002E60EB" w:rsidRDefault="00FA336D" w:rsidP="009E77E8">
            <w:pPr>
              <w:contextualSpacing/>
              <w:jc w:val="center"/>
              <w:rPr>
                <w:rFonts w:eastAsia="Times New Roman"/>
                <w:color w:val="000000" w:themeColor="text1"/>
                <w:szCs w:val="26"/>
                <w:lang w:val="lv-LV" w:eastAsia="lv-LV"/>
              </w:rPr>
            </w:pPr>
            <w:r w:rsidRPr="002E60EB">
              <w:rPr>
                <w:b/>
                <w:color w:val="000000" w:themeColor="text1"/>
                <w:szCs w:val="26"/>
                <w:lang w:val="lv-LV"/>
              </w:rPr>
              <w:t>V. Tiesību akta projekta atbilstība Latvijas Republikas starptautiskajām saistībām</w:t>
            </w:r>
          </w:p>
        </w:tc>
      </w:tr>
      <w:tr w:rsidR="00FA336D" w:rsidRPr="002E60EB" w14:paraId="67CE85D3" w14:textId="77777777" w:rsidTr="009E77E8">
        <w:tc>
          <w:tcPr>
            <w:tcW w:w="227" w:type="pct"/>
            <w:tcBorders>
              <w:top w:val="outset" w:sz="6" w:space="0" w:color="414142"/>
              <w:left w:val="outset" w:sz="6" w:space="0" w:color="414142"/>
              <w:bottom w:val="outset" w:sz="6" w:space="0" w:color="414142"/>
              <w:right w:val="outset" w:sz="6" w:space="0" w:color="414142"/>
            </w:tcBorders>
            <w:hideMark/>
          </w:tcPr>
          <w:p w14:paraId="321EA89E" w14:textId="77777777" w:rsidR="00FA336D" w:rsidRPr="002E60EB" w:rsidRDefault="00FA336D" w:rsidP="009E77E8">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5D37838C" w14:textId="77777777" w:rsidR="00FA336D" w:rsidRPr="002E60EB" w:rsidRDefault="00FA336D" w:rsidP="009E77E8">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5BE7D02" w14:textId="77777777" w:rsidR="00FA336D" w:rsidRPr="002E60EB" w:rsidRDefault="00FA336D" w:rsidP="009E77E8">
            <w:pPr>
              <w:jc w:val="both"/>
              <w:rPr>
                <w:color w:val="000000" w:themeColor="text1"/>
                <w:szCs w:val="26"/>
                <w:lang w:val="lv-LV"/>
              </w:rPr>
            </w:pPr>
            <w:r w:rsidRPr="002E60EB">
              <w:rPr>
                <w:color w:val="000000" w:themeColor="text1"/>
                <w:szCs w:val="26"/>
                <w:lang w:val="lv-LV"/>
              </w:rPr>
              <w:t>Pagaidu regulējums, t.sk., tā 2021.gada 28.janvāra grozījumi C(2021) 564</w:t>
            </w:r>
          </w:p>
        </w:tc>
      </w:tr>
      <w:tr w:rsidR="00FA336D" w:rsidRPr="002E60EB" w14:paraId="70B05CFA" w14:textId="77777777" w:rsidTr="009E77E8">
        <w:tc>
          <w:tcPr>
            <w:tcW w:w="227" w:type="pct"/>
            <w:tcBorders>
              <w:top w:val="outset" w:sz="6" w:space="0" w:color="414142"/>
              <w:left w:val="outset" w:sz="6" w:space="0" w:color="414142"/>
              <w:bottom w:val="outset" w:sz="6" w:space="0" w:color="414142"/>
              <w:right w:val="outset" w:sz="6" w:space="0" w:color="414142"/>
            </w:tcBorders>
            <w:hideMark/>
          </w:tcPr>
          <w:p w14:paraId="78F0D028" w14:textId="77777777" w:rsidR="00FA336D" w:rsidRPr="002E60EB" w:rsidRDefault="00FA336D" w:rsidP="009E77E8">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496E8CEF" w14:textId="77777777" w:rsidR="00FA336D" w:rsidRPr="002E60EB" w:rsidRDefault="00FA336D" w:rsidP="009E77E8">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31219726" w14:textId="77777777" w:rsidR="00FA336D" w:rsidRPr="002E60EB" w:rsidRDefault="00FA336D" w:rsidP="009E77E8">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Projekts šo jomu neskar.</w:t>
            </w:r>
          </w:p>
        </w:tc>
      </w:tr>
      <w:tr w:rsidR="00FA336D" w:rsidRPr="002E60EB" w14:paraId="4FFE61B2" w14:textId="77777777" w:rsidTr="009E77E8">
        <w:tc>
          <w:tcPr>
            <w:tcW w:w="227" w:type="pct"/>
            <w:tcBorders>
              <w:top w:val="outset" w:sz="6" w:space="0" w:color="414142"/>
              <w:left w:val="outset" w:sz="6" w:space="0" w:color="414142"/>
              <w:bottom w:val="outset" w:sz="6" w:space="0" w:color="414142"/>
              <w:right w:val="outset" w:sz="6" w:space="0" w:color="414142"/>
            </w:tcBorders>
            <w:hideMark/>
          </w:tcPr>
          <w:p w14:paraId="38EBCA4C" w14:textId="77777777" w:rsidR="00FA336D" w:rsidRPr="002E60EB" w:rsidRDefault="00FA336D" w:rsidP="009E77E8">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48BC999B" w14:textId="77777777" w:rsidR="00FA336D" w:rsidRPr="002E60EB" w:rsidRDefault="00FA336D" w:rsidP="009E77E8">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65D9A8A" w14:textId="77777777" w:rsidR="00FA336D" w:rsidRPr="002E60EB" w:rsidRDefault="00FA336D" w:rsidP="009E77E8">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Nav</w:t>
            </w:r>
          </w:p>
        </w:tc>
      </w:tr>
    </w:tbl>
    <w:p w14:paraId="6CF6C107" w14:textId="77777777" w:rsidR="00FA336D" w:rsidRPr="002E60EB" w:rsidRDefault="00FA336D" w:rsidP="00FA336D">
      <w:pPr>
        <w:contextualSpacing/>
        <w:rPr>
          <w:color w:val="000000" w:themeColor="text1"/>
          <w:szCs w:val="26"/>
          <w:lang w:val="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970"/>
        <w:gridCol w:w="2126"/>
        <w:gridCol w:w="1712"/>
        <w:gridCol w:w="2397"/>
      </w:tblGrid>
      <w:tr w:rsidR="00FA336D" w:rsidRPr="002E60EB" w14:paraId="3D15A3D8" w14:textId="77777777" w:rsidTr="009E77E8">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15821CD" w14:textId="77777777" w:rsidR="00FA336D" w:rsidRPr="002E60EB" w:rsidRDefault="00FA336D" w:rsidP="009E77E8">
            <w:pPr>
              <w:spacing w:before="100" w:beforeAutospacing="1" w:after="100" w:afterAutospacing="1" w:line="293" w:lineRule="atLeast"/>
              <w:jc w:val="center"/>
              <w:rPr>
                <w:rFonts w:eastAsia="Times New Roman"/>
                <w:b/>
                <w:bCs/>
                <w:color w:val="000000" w:themeColor="text1"/>
                <w:szCs w:val="26"/>
                <w:lang w:val="lv-LV" w:eastAsia="lv-LV"/>
              </w:rPr>
            </w:pPr>
            <w:r w:rsidRPr="002E60EB">
              <w:rPr>
                <w:rFonts w:eastAsia="Times New Roman"/>
                <w:b/>
                <w:bCs/>
                <w:color w:val="000000" w:themeColor="text1"/>
                <w:szCs w:val="26"/>
                <w:lang w:val="lv-LV" w:eastAsia="lv-LV"/>
              </w:rPr>
              <w:lastRenderedPageBreak/>
              <w:t>1. tabula</w:t>
            </w:r>
            <w:r w:rsidRPr="002E60EB">
              <w:rPr>
                <w:rFonts w:eastAsia="Times New Roman"/>
                <w:b/>
                <w:bCs/>
                <w:color w:val="000000" w:themeColor="text1"/>
                <w:szCs w:val="26"/>
                <w:lang w:val="lv-LV" w:eastAsia="lv-LV"/>
              </w:rPr>
              <w:br/>
              <w:t>Tiesību akta projekta atbilstība ES tiesību aktiem</w:t>
            </w:r>
          </w:p>
        </w:tc>
      </w:tr>
      <w:tr w:rsidR="00FA336D" w:rsidRPr="002E60EB" w14:paraId="462D5FB9" w14:textId="77777777" w:rsidTr="009E77E8">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23B5E4E" w14:textId="77777777" w:rsidR="00FA336D" w:rsidRPr="002E60EB" w:rsidRDefault="00FA336D" w:rsidP="009E77E8">
            <w:pPr>
              <w:rPr>
                <w:rFonts w:eastAsia="Times New Roman"/>
                <w:color w:val="000000" w:themeColor="text1"/>
                <w:szCs w:val="26"/>
                <w:lang w:val="lv-LV" w:eastAsia="lv-LV"/>
              </w:rPr>
            </w:pPr>
            <w:r w:rsidRPr="002E60EB">
              <w:rPr>
                <w:rFonts w:eastAsia="Times New Roman"/>
                <w:color w:val="000000" w:themeColor="text1"/>
                <w:szCs w:val="26"/>
                <w:lang w:val="lv-LV" w:eastAsia="lv-LV"/>
              </w:rPr>
              <w:t>Attiecīgā ES tiesību akta datums, numurs un nosaukums</w:t>
            </w:r>
          </w:p>
        </w:tc>
        <w:tc>
          <w:tcPr>
            <w:tcW w:w="3387"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A9D78BB" w14:textId="77777777" w:rsidR="00FA336D" w:rsidRPr="002E60EB" w:rsidRDefault="00FA336D" w:rsidP="009E77E8">
            <w:pPr>
              <w:pStyle w:val="naiskr"/>
              <w:jc w:val="both"/>
              <w:rPr>
                <w:color w:val="000000" w:themeColor="text1"/>
                <w:sz w:val="26"/>
                <w:szCs w:val="26"/>
              </w:rPr>
            </w:pPr>
            <w:r w:rsidRPr="002E60EB">
              <w:rPr>
                <w:color w:val="000000" w:themeColor="text1"/>
                <w:sz w:val="26"/>
                <w:szCs w:val="26"/>
              </w:rPr>
              <w:t>Pagaidu regulējums, t.sk., tā 2021.gada 28.janvāra grozījumi C(2021) 564.</w:t>
            </w:r>
          </w:p>
        </w:tc>
      </w:tr>
      <w:tr w:rsidR="00FA336D" w:rsidRPr="002E60EB" w14:paraId="12AB605E" w14:textId="77777777" w:rsidTr="009E77E8">
        <w:tc>
          <w:tcPr>
            <w:tcW w:w="1613"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5BE191E" w14:textId="77777777" w:rsidR="00FA336D" w:rsidRPr="002E60EB" w:rsidRDefault="00FA336D" w:rsidP="009E77E8">
            <w:pPr>
              <w:spacing w:before="100" w:beforeAutospacing="1" w:after="100" w:afterAutospacing="1" w:line="293" w:lineRule="atLeast"/>
              <w:jc w:val="center"/>
              <w:rPr>
                <w:rFonts w:eastAsia="Times New Roman"/>
                <w:color w:val="000000" w:themeColor="text1"/>
                <w:szCs w:val="26"/>
                <w:lang w:val="lv-LV" w:eastAsia="lv-LV"/>
              </w:rPr>
            </w:pPr>
            <w:r w:rsidRPr="002E60EB">
              <w:rPr>
                <w:rFonts w:eastAsia="Times New Roman"/>
                <w:color w:val="000000" w:themeColor="text1"/>
                <w:szCs w:val="26"/>
                <w:lang w:val="lv-LV" w:eastAsia="lv-LV"/>
              </w:rPr>
              <w:t>A</w:t>
            </w:r>
          </w:p>
        </w:tc>
        <w:tc>
          <w:tcPr>
            <w:tcW w:w="1155"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78D676BA" w14:textId="77777777" w:rsidR="00FA336D" w:rsidRPr="002E60EB" w:rsidRDefault="00FA336D" w:rsidP="009E77E8">
            <w:pPr>
              <w:spacing w:before="100" w:beforeAutospacing="1" w:after="100" w:afterAutospacing="1" w:line="293" w:lineRule="atLeast"/>
              <w:jc w:val="center"/>
              <w:rPr>
                <w:rFonts w:eastAsia="Times New Roman"/>
                <w:color w:val="000000" w:themeColor="text1"/>
                <w:szCs w:val="26"/>
                <w:lang w:val="lv-LV" w:eastAsia="lv-LV"/>
              </w:rPr>
            </w:pPr>
            <w:r w:rsidRPr="002E60EB">
              <w:rPr>
                <w:rFonts w:eastAsia="Times New Roman"/>
                <w:color w:val="000000" w:themeColor="text1"/>
                <w:szCs w:val="26"/>
                <w:lang w:val="lv-LV" w:eastAsia="lv-LV"/>
              </w:rPr>
              <w:t>B</w:t>
            </w:r>
          </w:p>
        </w:tc>
        <w:tc>
          <w:tcPr>
            <w:tcW w:w="930"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695ADD0" w14:textId="77777777" w:rsidR="00FA336D" w:rsidRPr="002E60EB" w:rsidRDefault="00FA336D" w:rsidP="009E77E8">
            <w:pPr>
              <w:spacing w:before="100" w:beforeAutospacing="1" w:after="100" w:afterAutospacing="1" w:line="293" w:lineRule="atLeast"/>
              <w:jc w:val="center"/>
              <w:rPr>
                <w:rFonts w:eastAsia="Times New Roman"/>
                <w:color w:val="000000" w:themeColor="text1"/>
                <w:szCs w:val="26"/>
                <w:lang w:val="lv-LV" w:eastAsia="lv-LV"/>
              </w:rPr>
            </w:pPr>
            <w:r w:rsidRPr="002E60EB">
              <w:rPr>
                <w:rFonts w:eastAsia="Times New Roman"/>
                <w:color w:val="000000" w:themeColor="text1"/>
                <w:szCs w:val="26"/>
                <w:lang w:val="lv-LV" w:eastAsia="lv-LV"/>
              </w:rPr>
              <w:t>C</w:t>
            </w:r>
          </w:p>
        </w:tc>
        <w:tc>
          <w:tcPr>
            <w:tcW w:w="1302"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4739E24C" w14:textId="77777777" w:rsidR="00FA336D" w:rsidRPr="002E60EB" w:rsidRDefault="00FA336D" w:rsidP="009E77E8">
            <w:pPr>
              <w:spacing w:before="100" w:beforeAutospacing="1" w:after="100" w:afterAutospacing="1" w:line="293" w:lineRule="atLeast"/>
              <w:jc w:val="center"/>
              <w:rPr>
                <w:rFonts w:eastAsia="Times New Roman"/>
                <w:color w:val="000000" w:themeColor="text1"/>
                <w:szCs w:val="26"/>
                <w:lang w:val="lv-LV" w:eastAsia="lv-LV"/>
              </w:rPr>
            </w:pPr>
            <w:r w:rsidRPr="002E60EB">
              <w:rPr>
                <w:rFonts w:eastAsia="Times New Roman"/>
                <w:color w:val="000000" w:themeColor="text1"/>
                <w:szCs w:val="26"/>
                <w:lang w:val="lv-LV" w:eastAsia="lv-LV"/>
              </w:rPr>
              <w:t>D</w:t>
            </w:r>
          </w:p>
        </w:tc>
      </w:tr>
      <w:tr w:rsidR="00916F61" w:rsidRPr="002E60EB" w14:paraId="44E77856" w14:textId="77777777" w:rsidTr="009E77E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39CB90F" w14:textId="14CD3D16" w:rsidR="00916F61" w:rsidRPr="002E60EB" w:rsidRDefault="00FC6399" w:rsidP="00916F61">
            <w:pPr>
              <w:textAlignment w:val="baseline"/>
              <w:rPr>
                <w:color w:val="000000" w:themeColor="text1"/>
                <w:szCs w:val="26"/>
                <w:lang w:val="lv-LV"/>
              </w:rPr>
            </w:pPr>
            <w:r>
              <w:rPr>
                <w:color w:val="000000" w:themeColor="text1"/>
                <w:szCs w:val="26"/>
                <w:lang w:val="lv-LV"/>
              </w:rPr>
              <w:t>-</w:t>
            </w:r>
          </w:p>
        </w:tc>
        <w:tc>
          <w:tcPr>
            <w:tcW w:w="1155" w:type="pct"/>
            <w:tcBorders>
              <w:top w:val="nil"/>
              <w:left w:val="nil"/>
              <w:bottom w:val="single" w:sz="6" w:space="0" w:color="000000" w:themeColor="text1"/>
              <w:right w:val="single" w:sz="6" w:space="0" w:color="000000" w:themeColor="text1"/>
            </w:tcBorders>
            <w:shd w:val="clear" w:color="auto" w:fill="auto"/>
          </w:tcPr>
          <w:p w14:paraId="3E745628" w14:textId="20AD23AD" w:rsidR="00916F61" w:rsidRPr="002E60EB" w:rsidRDefault="00FC6399" w:rsidP="00916F61">
            <w:pPr>
              <w:textAlignment w:val="baseline"/>
              <w:rPr>
                <w:color w:val="000000" w:themeColor="text1"/>
                <w:szCs w:val="26"/>
                <w:lang w:val="lv-LV"/>
              </w:rPr>
            </w:pPr>
            <w:r>
              <w:rPr>
                <w:color w:val="000000" w:themeColor="text1"/>
                <w:szCs w:val="26"/>
                <w:lang w:val="lv-LV"/>
              </w:rPr>
              <w:t>-</w:t>
            </w:r>
          </w:p>
        </w:tc>
        <w:tc>
          <w:tcPr>
            <w:tcW w:w="930" w:type="pct"/>
            <w:tcBorders>
              <w:top w:val="nil"/>
              <w:left w:val="nil"/>
              <w:bottom w:val="single" w:sz="6" w:space="0" w:color="000000" w:themeColor="text1"/>
              <w:right w:val="single" w:sz="6" w:space="0" w:color="000000" w:themeColor="text1"/>
            </w:tcBorders>
            <w:shd w:val="clear" w:color="auto" w:fill="auto"/>
          </w:tcPr>
          <w:p w14:paraId="101A10FB" w14:textId="2D3E5D8B" w:rsidR="00916F61" w:rsidRPr="002E60EB" w:rsidRDefault="00FC6399" w:rsidP="00916F61">
            <w:pPr>
              <w:pStyle w:val="paragraph"/>
              <w:spacing w:before="0" w:beforeAutospacing="0" w:after="0" w:afterAutospacing="0"/>
              <w:textAlignment w:val="baseline"/>
              <w:rPr>
                <w:color w:val="000000" w:themeColor="text1"/>
                <w:sz w:val="26"/>
                <w:szCs w:val="26"/>
              </w:rPr>
            </w:pPr>
            <w:r>
              <w:rPr>
                <w:color w:val="000000" w:themeColor="text1"/>
                <w:sz w:val="26"/>
                <w:szCs w:val="26"/>
              </w:rPr>
              <w:t>-</w:t>
            </w:r>
          </w:p>
        </w:tc>
        <w:tc>
          <w:tcPr>
            <w:tcW w:w="1302" w:type="pct"/>
            <w:tcBorders>
              <w:top w:val="nil"/>
              <w:left w:val="nil"/>
              <w:bottom w:val="single" w:sz="6" w:space="0" w:color="000000" w:themeColor="text1"/>
              <w:right w:val="single" w:sz="6" w:space="0" w:color="000000" w:themeColor="text1"/>
            </w:tcBorders>
            <w:shd w:val="clear" w:color="auto" w:fill="auto"/>
          </w:tcPr>
          <w:p w14:paraId="530A157F" w14:textId="4C977217" w:rsidR="00916F61" w:rsidRPr="002E60EB" w:rsidRDefault="00FC6399" w:rsidP="00916F61">
            <w:pPr>
              <w:pStyle w:val="paragraph"/>
              <w:spacing w:before="0" w:beforeAutospacing="0" w:after="0" w:afterAutospacing="0"/>
              <w:textAlignment w:val="baseline"/>
              <w:rPr>
                <w:color w:val="000000" w:themeColor="text1"/>
                <w:sz w:val="26"/>
                <w:szCs w:val="26"/>
              </w:rPr>
            </w:pPr>
            <w:r>
              <w:rPr>
                <w:color w:val="000000" w:themeColor="text1"/>
                <w:sz w:val="26"/>
                <w:szCs w:val="26"/>
              </w:rPr>
              <w:t>-</w:t>
            </w:r>
          </w:p>
        </w:tc>
      </w:tr>
      <w:tr w:rsidR="00916F61" w:rsidRPr="002E60EB" w14:paraId="64BF9DC3" w14:textId="77777777" w:rsidTr="009E77E8">
        <w:tc>
          <w:tcPr>
            <w:tcW w:w="1613" w:type="pct"/>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7F0054DA" w14:textId="77777777" w:rsidR="00916F61" w:rsidRPr="002E60EB" w:rsidRDefault="00916F61" w:rsidP="00916F61">
            <w:pPr>
              <w:rPr>
                <w:rFonts w:eastAsia="Times New Roman"/>
                <w:color w:val="000000" w:themeColor="text1"/>
                <w:szCs w:val="26"/>
                <w:lang w:val="lv-LV" w:eastAsia="lv-LV"/>
              </w:rPr>
            </w:pPr>
            <w:r w:rsidRPr="002E60EB">
              <w:rPr>
                <w:rFonts w:eastAsia="Times New Roman"/>
                <w:color w:val="000000" w:themeColor="text1"/>
                <w:szCs w:val="26"/>
                <w:lang w:val="lv-LV" w:eastAsia="lv-LV"/>
              </w:rPr>
              <w:t>Kā ir izmantota ES tiesību aktā paredzētā rīcības brīvība dalībvalstij pārņemt vai ieviest noteiktas ES tiesību akta normas? Kādēļ?</w:t>
            </w:r>
          </w:p>
        </w:tc>
        <w:tc>
          <w:tcPr>
            <w:tcW w:w="3387" w:type="pct"/>
            <w:gridSpan w:val="3"/>
            <w:tcBorders>
              <w:top w:val="single" w:sz="4" w:space="0" w:color="auto"/>
              <w:left w:val="single" w:sz="4" w:space="0" w:color="auto"/>
              <w:bottom w:val="single" w:sz="4" w:space="0" w:color="auto"/>
              <w:right w:val="single" w:sz="4" w:space="0" w:color="auto"/>
            </w:tcBorders>
            <w:hideMark/>
          </w:tcPr>
          <w:p w14:paraId="4AC438B0" w14:textId="77777777" w:rsidR="00916F61" w:rsidRPr="002E60EB" w:rsidRDefault="00916F61" w:rsidP="00916F61">
            <w:pPr>
              <w:rPr>
                <w:rFonts w:eastAsia="Times New Roman"/>
                <w:color w:val="000000" w:themeColor="text1"/>
                <w:szCs w:val="26"/>
                <w:lang w:val="lv-LV" w:eastAsia="lv-LV"/>
              </w:rPr>
            </w:pPr>
            <w:r w:rsidRPr="002E60EB">
              <w:rPr>
                <w:rFonts w:eastAsia="Times New Roman"/>
                <w:color w:val="000000" w:themeColor="text1"/>
                <w:szCs w:val="26"/>
                <w:lang w:val="lv-LV"/>
              </w:rPr>
              <w:t>Projekts šo jomu neskar.</w:t>
            </w:r>
          </w:p>
        </w:tc>
      </w:tr>
      <w:tr w:rsidR="00916F61" w:rsidRPr="002E60EB" w14:paraId="0285ACEF" w14:textId="77777777" w:rsidTr="009E77E8">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6143C46" w14:textId="77777777" w:rsidR="00916F61" w:rsidRPr="002E60EB" w:rsidRDefault="00916F61" w:rsidP="00916F61">
            <w:pPr>
              <w:rPr>
                <w:rFonts w:eastAsia="Times New Roman"/>
                <w:color w:val="000000" w:themeColor="text1"/>
                <w:szCs w:val="26"/>
                <w:lang w:val="lv-LV" w:eastAsia="lv-LV"/>
              </w:rPr>
            </w:pPr>
            <w:r w:rsidRPr="002E60EB">
              <w:rPr>
                <w:rFonts w:eastAsia="Times New Roman"/>
                <w:color w:val="000000" w:themeColor="text1"/>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7" w:type="pct"/>
            <w:gridSpan w:val="3"/>
            <w:tcBorders>
              <w:top w:val="single" w:sz="4" w:space="0" w:color="auto"/>
              <w:left w:val="single" w:sz="4" w:space="0" w:color="auto"/>
              <w:bottom w:val="single" w:sz="4" w:space="0" w:color="auto"/>
              <w:right w:val="single" w:sz="4" w:space="0" w:color="auto"/>
            </w:tcBorders>
            <w:hideMark/>
          </w:tcPr>
          <w:p w14:paraId="05E34BBB" w14:textId="77777777" w:rsidR="00916F61" w:rsidRPr="002E60EB" w:rsidRDefault="00916F61" w:rsidP="00916F61">
            <w:pPr>
              <w:rPr>
                <w:rFonts w:eastAsia="Times New Roman"/>
                <w:color w:val="000000" w:themeColor="text1"/>
                <w:szCs w:val="26"/>
                <w:lang w:val="lv-LV"/>
              </w:rPr>
            </w:pPr>
            <w:r w:rsidRPr="002E60EB">
              <w:rPr>
                <w:rFonts w:eastAsia="Times New Roman"/>
                <w:color w:val="000000" w:themeColor="text1"/>
                <w:szCs w:val="26"/>
                <w:lang w:val="lv-LV"/>
              </w:rPr>
              <w:t>Atbalsta programmas  grozījumi tiks saskaņoti ar Eiropas Komisiju.</w:t>
            </w:r>
            <w:r w:rsidR="00894A78" w:rsidRPr="002E60EB">
              <w:rPr>
                <w:rFonts w:eastAsia="Times New Roman"/>
                <w:color w:val="000000" w:themeColor="text1"/>
                <w:szCs w:val="26"/>
                <w:lang w:val="lv-LV"/>
              </w:rPr>
              <w:t xml:space="preserve"> </w:t>
            </w:r>
          </w:p>
          <w:p w14:paraId="71591BA0" w14:textId="6EC57214" w:rsidR="00916F61" w:rsidRPr="002E60EB" w:rsidRDefault="00894A78" w:rsidP="00916F61">
            <w:pPr>
              <w:rPr>
                <w:rFonts w:eastAsia="Times New Roman"/>
                <w:color w:val="000000" w:themeColor="text1"/>
                <w:szCs w:val="26"/>
                <w:lang w:val="lv-LV" w:eastAsia="lv-LV"/>
              </w:rPr>
            </w:pPr>
            <w:r w:rsidRPr="002E60EB">
              <w:rPr>
                <w:rFonts w:eastAsia="Times New Roman"/>
                <w:color w:val="000000" w:themeColor="text1"/>
                <w:szCs w:val="26"/>
                <w:lang w:val="lv-LV"/>
              </w:rPr>
              <w:t>Ar MK Noteikumu projekt</w:t>
            </w:r>
            <w:r w:rsidR="00FC6399">
              <w:rPr>
                <w:rFonts w:eastAsia="Times New Roman"/>
                <w:color w:val="000000" w:themeColor="text1"/>
                <w:szCs w:val="26"/>
                <w:lang w:val="lv-LV"/>
              </w:rPr>
              <w:t>u</w:t>
            </w:r>
            <w:r w:rsidRPr="002E60EB">
              <w:rPr>
                <w:rFonts w:eastAsia="Times New Roman"/>
                <w:color w:val="000000" w:themeColor="text1"/>
                <w:szCs w:val="26"/>
                <w:lang w:val="lv-LV"/>
              </w:rPr>
              <w:t xml:space="preserve"> tiek pārņemt</w:t>
            </w:r>
            <w:r w:rsidR="00CD7DBD" w:rsidRPr="002E60EB">
              <w:rPr>
                <w:rFonts w:eastAsia="Times New Roman"/>
                <w:color w:val="000000" w:themeColor="text1"/>
                <w:szCs w:val="26"/>
                <w:lang w:val="lv-LV"/>
              </w:rPr>
              <w:t xml:space="preserve">s </w:t>
            </w:r>
            <w:r w:rsidR="00CD7DBD" w:rsidRPr="002E60EB">
              <w:rPr>
                <w:color w:val="000000" w:themeColor="text1"/>
                <w:szCs w:val="26"/>
                <w:lang w:val="lv-LV"/>
              </w:rPr>
              <w:t xml:space="preserve">Pagaidu regulējuma 22.punkta d. </w:t>
            </w:r>
            <w:r w:rsidR="00A60AF9" w:rsidRPr="002E60EB">
              <w:rPr>
                <w:color w:val="000000" w:themeColor="text1"/>
                <w:szCs w:val="26"/>
                <w:lang w:val="lv-LV"/>
              </w:rPr>
              <w:t>a</w:t>
            </w:r>
            <w:r w:rsidR="00CD7DBD" w:rsidRPr="002E60EB">
              <w:rPr>
                <w:color w:val="000000" w:themeColor="text1"/>
                <w:szCs w:val="26"/>
                <w:lang w:val="lv-LV"/>
              </w:rPr>
              <w:t>pakšpunkts</w:t>
            </w:r>
            <w:r w:rsidR="00A60AF9" w:rsidRPr="002E60EB">
              <w:rPr>
                <w:color w:val="000000" w:themeColor="text1"/>
                <w:szCs w:val="26"/>
                <w:lang w:val="lv-LV"/>
              </w:rPr>
              <w:t>.</w:t>
            </w:r>
          </w:p>
        </w:tc>
      </w:tr>
      <w:tr w:rsidR="00916F61" w:rsidRPr="002E60EB" w14:paraId="66552465" w14:textId="77777777" w:rsidTr="009E77E8">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D47FE33" w14:textId="77777777" w:rsidR="00916F61" w:rsidRPr="002E60EB" w:rsidRDefault="00916F61" w:rsidP="00916F61">
            <w:pPr>
              <w:rPr>
                <w:rFonts w:eastAsia="Times New Roman"/>
                <w:color w:val="000000" w:themeColor="text1"/>
                <w:szCs w:val="26"/>
                <w:lang w:val="lv-LV" w:eastAsia="lv-LV"/>
              </w:rPr>
            </w:pPr>
            <w:r w:rsidRPr="002E60EB">
              <w:rPr>
                <w:rFonts w:eastAsia="Times New Roman"/>
                <w:color w:val="000000" w:themeColor="text1"/>
                <w:szCs w:val="26"/>
                <w:lang w:val="lv-LV" w:eastAsia="lv-LV"/>
              </w:rPr>
              <w:t>Cita informācija</w:t>
            </w:r>
          </w:p>
        </w:tc>
        <w:tc>
          <w:tcPr>
            <w:tcW w:w="3387" w:type="pct"/>
            <w:gridSpan w:val="3"/>
            <w:tcBorders>
              <w:top w:val="single" w:sz="4" w:space="0" w:color="auto"/>
              <w:left w:val="single" w:sz="4" w:space="0" w:color="auto"/>
              <w:bottom w:val="single" w:sz="4" w:space="0" w:color="auto"/>
              <w:right w:val="single" w:sz="4" w:space="0" w:color="auto"/>
            </w:tcBorders>
            <w:hideMark/>
          </w:tcPr>
          <w:p w14:paraId="2DEFDF45" w14:textId="77777777" w:rsidR="00916F61" w:rsidRPr="002E60EB" w:rsidRDefault="00916F61" w:rsidP="00916F61">
            <w:pPr>
              <w:rPr>
                <w:rFonts w:eastAsia="Times New Roman"/>
                <w:color w:val="000000" w:themeColor="text1"/>
                <w:szCs w:val="26"/>
                <w:lang w:val="lv-LV" w:eastAsia="lv-LV"/>
              </w:rPr>
            </w:pPr>
            <w:r w:rsidRPr="002E60EB">
              <w:rPr>
                <w:color w:val="000000" w:themeColor="text1"/>
                <w:szCs w:val="26"/>
                <w:lang w:val="lv-LV"/>
              </w:rPr>
              <w:t>Nav.</w:t>
            </w:r>
          </w:p>
        </w:tc>
      </w:tr>
    </w:tbl>
    <w:p w14:paraId="53937880" w14:textId="77777777" w:rsidR="00FA336D" w:rsidRPr="002E60EB" w:rsidRDefault="00FA336D" w:rsidP="002B1AD5">
      <w:pPr>
        <w:contextualSpacing/>
        <w:rPr>
          <w:color w:val="000000" w:themeColor="text1"/>
          <w:szCs w:val="26"/>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7"/>
      </w:tblGrid>
      <w:tr w:rsidR="006F4B13" w:rsidRPr="002E60EB" w14:paraId="7EEC0F00" w14:textId="77777777" w:rsidTr="001342EF">
        <w:trPr>
          <w:trHeight w:val="421"/>
        </w:trPr>
        <w:tc>
          <w:tcPr>
            <w:tcW w:w="9214" w:type="dxa"/>
            <w:gridSpan w:val="3"/>
            <w:tcBorders>
              <w:top w:val="single" w:sz="2" w:space="0" w:color="auto"/>
            </w:tcBorders>
            <w:vAlign w:val="center"/>
          </w:tcPr>
          <w:p w14:paraId="7BCCE7F8" w14:textId="77777777" w:rsidR="006F4B13" w:rsidRPr="002E60EB" w:rsidRDefault="006F4B13" w:rsidP="00370711">
            <w:pPr>
              <w:ind w:left="57" w:right="57"/>
              <w:contextualSpacing/>
              <w:jc w:val="center"/>
              <w:rPr>
                <w:rFonts w:eastAsia="Times New Roman"/>
                <w:color w:val="000000" w:themeColor="text1"/>
                <w:szCs w:val="26"/>
                <w:lang w:val="lv-LV"/>
              </w:rPr>
            </w:pPr>
            <w:r w:rsidRPr="002E60EB">
              <w:rPr>
                <w:rFonts w:eastAsia="Times New Roman"/>
                <w:b/>
                <w:color w:val="000000" w:themeColor="text1"/>
                <w:szCs w:val="26"/>
                <w:lang w:val="lv-LV"/>
              </w:rPr>
              <w:t>VI. Sabiedrības līdzdalība un komunikācijas aktivitātes</w:t>
            </w:r>
          </w:p>
        </w:tc>
      </w:tr>
      <w:tr w:rsidR="003F0B47" w:rsidRPr="002E60EB" w14:paraId="6FEF54FD" w14:textId="77777777" w:rsidTr="001342EF">
        <w:trPr>
          <w:trHeight w:val="553"/>
        </w:trPr>
        <w:tc>
          <w:tcPr>
            <w:tcW w:w="426" w:type="dxa"/>
          </w:tcPr>
          <w:p w14:paraId="41086138" w14:textId="77777777" w:rsidR="003F0B47" w:rsidRPr="002E60EB" w:rsidRDefault="003F0B47" w:rsidP="003F0B47">
            <w:pPr>
              <w:ind w:left="57" w:right="57"/>
              <w:contextualSpacing/>
              <w:jc w:val="both"/>
              <w:rPr>
                <w:color w:val="000000" w:themeColor="text1"/>
                <w:szCs w:val="26"/>
                <w:lang w:val="lv-LV"/>
              </w:rPr>
            </w:pPr>
            <w:r w:rsidRPr="002E60EB">
              <w:rPr>
                <w:color w:val="000000" w:themeColor="text1"/>
                <w:szCs w:val="26"/>
                <w:lang w:val="lv-LV"/>
              </w:rPr>
              <w:t>1.</w:t>
            </w:r>
          </w:p>
        </w:tc>
        <w:tc>
          <w:tcPr>
            <w:tcW w:w="2551" w:type="dxa"/>
          </w:tcPr>
          <w:p w14:paraId="798682AC" w14:textId="77777777" w:rsidR="003F0B47" w:rsidRPr="002E60EB" w:rsidRDefault="003F0B47" w:rsidP="003F0B47">
            <w:pPr>
              <w:tabs>
                <w:tab w:val="left" w:pos="170"/>
              </w:tabs>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Plānotās sabiedrības līdzdalības un komunikācijas aktivitātes saistībā ar projektu</w:t>
            </w:r>
          </w:p>
        </w:tc>
        <w:tc>
          <w:tcPr>
            <w:tcW w:w="6237" w:type="dxa"/>
          </w:tcPr>
          <w:p w14:paraId="384FFED0" w14:textId="64EB2094" w:rsidR="003F0B47" w:rsidRPr="002E60EB" w:rsidRDefault="002059DA" w:rsidP="003F0B47">
            <w:pPr>
              <w:shd w:val="clear" w:color="auto" w:fill="FFFFFF"/>
              <w:ind w:right="113"/>
              <w:contextualSpacing/>
              <w:jc w:val="both"/>
              <w:rPr>
                <w:rFonts w:eastAsia="PMingLiU"/>
                <w:color w:val="000000" w:themeColor="text1"/>
                <w:szCs w:val="26"/>
                <w:lang w:val="lv-LV" w:eastAsia="ja-JP"/>
              </w:rPr>
            </w:pPr>
            <w:r w:rsidRPr="002E60EB">
              <w:rPr>
                <w:rFonts w:eastAsia="Times New Roman"/>
                <w:color w:val="000000" w:themeColor="text1"/>
                <w:szCs w:val="26"/>
                <w:lang w:val="lv-LV"/>
              </w:rPr>
              <w:t xml:space="preserve">Priekšlikums ir izskatīts </w:t>
            </w:r>
            <w:r w:rsidRPr="002E60EB">
              <w:rPr>
                <w:color w:val="000000" w:themeColor="text1"/>
                <w:szCs w:val="26"/>
                <w:lang w:val="lv-LV"/>
              </w:rPr>
              <w:t xml:space="preserve">krīzes vadības grupas uzņēmējdarbības veicināšanai </w:t>
            </w:r>
            <w:r w:rsidRPr="002E60EB">
              <w:rPr>
                <w:rFonts w:eastAsia="Times New Roman"/>
                <w:color w:val="000000" w:themeColor="text1"/>
                <w:szCs w:val="26"/>
                <w:lang w:val="lv-LV"/>
              </w:rPr>
              <w:t>ietvaros, apspriežot noteikumu projektu ar nozares uzņēmējiem</w:t>
            </w:r>
            <w:r w:rsidRPr="002E60EB">
              <w:rPr>
                <w:color w:val="000000" w:themeColor="text1"/>
                <w:szCs w:val="26"/>
                <w:lang w:val="lv-LV"/>
              </w:rPr>
              <w:t>. P</w:t>
            </w:r>
            <w:r w:rsidR="00796CC3" w:rsidRPr="002E60EB">
              <w:rPr>
                <w:color w:val="000000" w:themeColor="text1"/>
                <w:szCs w:val="26"/>
                <w:lang w:val="lv-LV"/>
              </w:rPr>
              <w:t>roblēma</w:t>
            </w:r>
            <w:r w:rsidR="00F83761" w:rsidRPr="002E60EB">
              <w:rPr>
                <w:color w:val="000000" w:themeColor="text1"/>
                <w:szCs w:val="26"/>
                <w:lang w:val="lv-LV"/>
              </w:rPr>
              <w:t>s</w:t>
            </w:r>
            <w:r w:rsidRPr="002E60EB">
              <w:rPr>
                <w:color w:val="000000" w:themeColor="text1"/>
                <w:szCs w:val="26"/>
                <w:lang w:val="lv-LV"/>
              </w:rPr>
              <w:t xml:space="preserve"> </w:t>
            </w:r>
            <w:r w:rsidR="00796CC3" w:rsidRPr="002E60EB">
              <w:rPr>
                <w:color w:val="000000" w:themeColor="text1"/>
                <w:szCs w:val="26"/>
                <w:lang w:val="lv-LV"/>
              </w:rPr>
              <w:t>identificēta</w:t>
            </w:r>
            <w:r w:rsidR="00F83761" w:rsidRPr="002E60EB">
              <w:rPr>
                <w:color w:val="000000" w:themeColor="text1"/>
                <w:szCs w:val="26"/>
                <w:lang w:val="lv-LV"/>
              </w:rPr>
              <w:t>s</w:t>
            </w:r>
            <w:r w:rsidRPr="002E60EB">
              <w:rPr>
                <w:color w:val="000000" w:themeColor="text1"/>
                <w:szCs w:val="26"/>
                <w:lang w:val="lv-LV"/>
              </w:rPr>
              <w:t>,</w:t>
            </w:r>
            <w:r w:rsidR="00796CC3" w:rsidRPr="002E60EB">
              <w:rPr>
                <w:color w:val="000000" w:themeColor="text1"/>
                <w:szCs w:val="26"/>
                <w:lang w:val="lv-LV"/>
              </w:rPr>
              <w:t xml:space="preserve"> analizējot Valsts ieņēmumu dienesta datus par atbalsta programmas īstenošanu un uzņēmēju iesniegumus par aktualizēt</w:t>
            </w:r>
            <w:r w:rsidR="00455802" w:rsidRPr="002E60EB">
              <w:rPr>
                <w:color w:val="000000" w:themeColor="text1"/>
                <w:szCs w:val="26"/>
                <w:lang w:val="lv-LV"/>
              </w:rPr>
              <w:t>ajām</w:t>
            </w:r>
            <w:r w:rsidR="00796CC3" w:rsidRPr="002E60EB">
              <w:rPr>
                <w:color w:val="000000" w:themeColor="text1"/>
                <w:szCs w:val="26"/>
                <w:lang w:val="lv-LV"/>
              </w:rPr>
              <w:t xml:space="preserve"> problēm</w:t>
            </w:r>
            <w:r w:rsidR="00455802" w:rsidRPr="002E60EB">
              <w:rPr>
                <w:color w:val="000000" w:themeColor="text1"/>
                <w:szCs w:val="26"/>
                <w:lang w:val="lv-LV"/>
              </w:rPr>
              <w:t>ām</w:t>
            </w:r>
            <w:r w:rsidR="00745145" w:rsidRPr="002E60EB">
              <w:rPr>
                <w:rFonts w:eastAsia="Times New Roman"/>
                <w:color w:val="000000" w:themeColor="text1"/>
                <w:szCs w:val="26"/>
                <w:lang w:val="lv-LV"/>
              </w:rPr>
              <w:t>.</w:t>
            </w:r>
          </w:p>
        </w:tc>
      </w:tr>
      <w:tr w:rsidR="003F0B47" w:rsidRPr="002E60EB" w14:paraId="3F5FD1CD" w14:textId="77777777" w:rsidTr="001342EF">
        <w:trPr>
          <w:trHeight w:val="339"/>
        </w:trPr>
        <w:tc>
          <w:tcPr>
            <w:tcW w:w="426" w:type="dxa"/>
          </w:tcPr>
          <w:p w14:paraId="4B9C6F89" w14:textId="77777777" w:rsidR="003F0B47" w:rsidRPr="002E60EB" w:rsidRDefault="003F0B47" w:rsidP="003F0B47">
            <w:pPr>
              <w:ind w:left="57" w:right="57"/>
              <w:contextualSpacing/>
              <w:jc w:val="both"/>
              <w:rPr>
                <w:color w:val="000000" w:themeColor="text1"/>
                <w:szCs w:val="26"/>
                <w:lang w:val="lv-LV"/>
              </w:rPr>
            </w:pPr>
            <w:r w:rsidRPr="002E60EB">
              <w:rPr>
                <w:color w:val="000000" w:themeColor="text1"/>
                <w:szCs w:val="26"/>
                <w:lang w:val="lv-LV"/>
              </w:rPr>
              <w:t>2.</w:t>
            </w:r>
          </w:p>
        </w:tc>
        <w:tc>
          <w:tcPr>
            <w:tcW w:w="2551" w:type="dxa"/>
          </w:tcPr>
          <w:p w14:paraId="4B6FBDE6" w14:textId="77777777" w:rsidR="003F0B47" w:rsidRPr="002E60EB" w:rsidRDefault="003F0B47" w:rsidP="003F0B47">
            <w:pPr>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Sabiedrības līdzdalība projekta izstrādē</w:t>
            </w:r>
          </w:p>
        </w:tc>
        <w:tc>
          <w:tcPr>
            <w:tcW w:w="6237" w:type="dxa"/>
          </w:tcPr>
          <w:p w14:paraId="18D5064F" w14:textId="46F904D3" w:rsidR="003F0B47" w:rsidRPr="002E60EB" w:rsidRDefault="003F0B47" w:rsidP="003F0B47">
            <w:pPr>
              <w:shd w:val="clear" w:color="auto" w:fill="FFFFFF"/>
              <w:ind w:left="57" w:right="113"/>
              <w:contextualSpacing/>
              <w:jc w:val="both"/>
              <w:rPr>
                <w:rFonts w:eastAsia="PMingLiU"/>
                <w:color w:val="000000" w:themeColor="text1"/>
                <w:szCs w:val="26"/>
                <w:shd w:val="clear" w:color="auto" w:fill="FFFFFF"/>
                <w:lang w:val="lv-LV" w:eastAsia="ja-JP"/>
              </w:rPr>
            </w:pPr>
          </w:p>
        </w:tc>
      </w:tr>
      <w:tr w:rsidR="006F4B13" w:rsidRPr="002E60EB" w14:paraId="0F937EA3" w14:textId="77777777" w:rsidTr="001342EF">
        <w:trPr>
          <w:trHeight w:val="476"/>
        </w:trPr>
        <w:tc>
          <w:tcPr>
            <w:tcW w:w="426" w:type="dxa"/>
          </w:tcPr>
          <w:p w14:paraId="5A007BCA" w14:textId="77777777" w:rsidR="006F4B13" w:rsidRPr="002E60EB" w:rsidRDefault="006F4B13" w:rsidP="00370711">
            <w:pPr>
              <w:ind w:left="57" w:right="57"/>
              <w:contextualSpacing/>
              <w:jc w:val="both"/>
              <w:rPr>
                <w:color w:val="000000" w:themeColor="text1"/>
                <w:szCs w:val="26"/>
                <w:lang w:val="lv-LV"/>
              </w:rPr>
            </w:pPr>
            <w:r w:rsidRPr="002E60EB">
              <w:rPr>
                <w:color w:val="000000" w:themeColor="text1"/>
                <w:szCs w:val="26"/>
                <w:lang w:val="lv-LV"/>
              </w:rPr>
              <w:t>3.</w:t>
            </w:r>
          </w:p>
        </w:tc>
        <w:tc>
          <w:tcPr>
            <w:tcW w:w="2551" w:type="dxa"/>
          </w:tcPr>
          <w:p w14:paraId="5F99D7D0" w14:textId="77777777" w:rsidR="006F4B13" w:rsidRPr="002E60EB" w:rsidRDefault="006F4B13" w:rsidP="00370711">
            <w:pPr>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Sabiedrības līdzdalības rezultāti</w:t>
            </w:r>
          </w:p>
        </w:tc>
        <w:tc>
          <w:tcPr>
            <w:tcW w:w="6237" w:type="dxa"/>
          </w:tcPr>
          <w:p w14:paraId="2BF921D4" w14:textId="6D400666" w:rsidR="006F4B13" w:rsidRPr="002E60EB" w:rsidRDefault="006F4B13" w:rsidP="00370711">
            <w:pPr>
              <w:shd w:val="clear" w:color="auto" w:fill="FFFFFF"/>
              <w:ind w:left="57" w:right="113"/>
              <w:contextualSpacing/>
              <w:jc w:val="both"/>
              <w:rPr>
                <w:rFonts w:eastAsia="PMingLiU"/>
                <w:color w:val="000000" w:themeColor="text1"/>
                <w:szCs w:val="26"/>
                <w:shd w:val="clear" w:color="auto" w:fill="FFFFFF"/>
                <w:lang w:val="lv-LV" w:eastAsia="ja-JP"/>
              </w:rPr>
            </w:pPr>
            <w:r w:rsidRPr="002E60EB">
              <w:rPr>
                <w:rFonts w:eastAsia="PMingLiU"/>
                <w:color w:val="000000" w:themeColor="text1"/>
                <w:szCs w:val="26"/>
                <w:shd w:val="clear" w:color="auto" w:fill="FFFFFF"/>
                <w:lang w:val="lv-LV" w:eastAsia="ja-JP"/>
              </w:rPr>
              <w:t>Nav</w:t>
            </w:r>
          </w:p>
        </w:tc>
      </w:tr>
      <w:tr w:rsidR="006F4B13" w:rsidRPr="002E60EB" w14:paraId="13638F96" w14:textId="77777777" w:rsidTr="001342EF">
        <w:trPr>
          <w:trHeight w:val="205"/>
        </w:trPr>
        <w:tc>
          <w:tcPr>
            <w:tcW w:w="426" w:type="dxa"/>
          </w:tcPr>
          <w:p w14:paraId="286DE4AB" w14:textId="77777777" w:rsidR="006F4B13" w:rsidRPr="002E60EB" w:rsidRDefault="006F4B13" w:rsidP="00282251">
            <w:pPr>
              <w:ind w:left="57" w:right="57"/>
              <w:contextualSpacing/>
              <w:jc w:val="both"/>
              <w:rPr>
                <w:color w:val="000000" w:themeColor="text1"/>
                <w:szCs w:val="26"/>
                <w:lang w:val="lv-LV"/>
              </w:rPr>
            </w:pPr>
            <w:r w:rsidRPr="002E60EB">
              <w:rPr>
                <w:color w:val="000000" w:themeColor="text1"/>
                <w:szCs w:val="26"/>
                <w:lang w:val="lv-LV"/>
              </w:rPr>
              <w:t>4.</w:t>
            </w:r>
          </w:p>
        </w:tc>
        <w:tc>
          <w:tcPr>
            <w:tcW w:w="2551" w:type="dxa"/>
          </w:tcPr>
          <w:p w14:paraId="1AEA4978" w14:textId="77777777" w:rsidR="006F4B13" w:rsidRPr="002E60EB" w:rsidRDefault="006F4B13" w:rsidP="00282251">
            <w:pPr>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Cita informācija</w:t>
            </w:r>
          </w:p>
        </w:tc>
        <w:tc>
          <w:tcPr>
            <w:tcW w:w="6237" w:type="dxa"/>
          </w:tcPr>
          <w:p w14:paraId="29112FCD" w14:textId="5927F71D" w:rsidR="006F4B13" w:rsidRPr="002E60EB" w:rsidRDefault="006F4B13" w:rsidP="00282251">
            <w:pPr>
              <w:ind w:left="57" w:right="113"/>
              <w:contextualSpacing/>
              <w:jc w:val="both"/>
              <w:rPr>
                <w:rFonts w:eastAsia="PMingLiU"/>
                <w:color w:val="000000" w:themeColor="text1"/>
                <w:szCs w:val="26"/>
                <w:lang w:val="lv-LV" w:eastAsia="ja-JP"/>
              </w:rPr>
            </w:pPr>
            <w:r w:rsidRPr="002E60EB">
              <w:rPr>
                <w:rFonts w:eastAsia="PMingLiU"/>
                <w:color w:val="000000" w:themeColor="text1"/>
                <w:szCs w:val="26"/>
                <w:lang w:val="lv-LV" w:eastAsia="ja-JP"/>
              </w:rPr>
              <w:t>Nav</w:t>
            </w:r>
          </w:p>
        </w:tc>
      </w:tr>
    </w:tbl>
    <w:p w14:paraId="2EB30350" w14:textId="77777777" w:rsidR="00AA6BD3" w:rsidRPr="002E60EB" w:rsidRDefault="00AA6BD3" w:rsidP="00282251">
      <w:pPr>
        <w:contextualSpacing/>
        <w:rPr>
          <w:rFonts w:eastAsia="Times New Roman"/>
          <w:color w:val="000000" w:themeColor="text1"/>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2E60EB" w14:paraId="72278BCA" w14:textId="77777777" w:rsidTr="001342EF">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2E60EB" w:rsidRDefault="00844176" w:rsidP="005A1518">
            <w:pPr>
              <w:spacing w:before="100" w:beforeAutospacing="1" w:after="100" w:afterAutospacing="1"/>
              <w:ind w:firstLine="300"/>
              <w:jc w:val="center"/>
              <w:rPr>
                <w:rFonts w:eastAsia="Times New Roman"/>
                <w:color w:val="000000" w:themeColor="text1"/>
                <w:szCs w:val="26"/>
                <w:lang w:val="lv-LV" w:eastAsia="lv-LV"/>
              </w:rPr>
            </w:pPr>
            <w:r w:rsidRPr="002E60EB">
              <w:rPr>
                <w:b/>
                <w:color w:val="000000" w:themeColor="text1"/>
                <w:szCs w:val="26"/>
                <w:lang w:val="lv-LV"/>
              </w:rPr>
              <w:t>VII. Tiesību akta projekta izpildes nodrošināšana un tās ietekme uz institūcijām</w:t>
            </w:r>
          </w:p>
        </w:tc>
      </w:tr>
      <w:tr w:rsidR="00844176" w:rsidRPr="002E60EB" w14:paraId="3BE578E7" w14:textId="77777777" w:rsidTr="001342E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2E60EB" w:rsidRDefault="00844176" w:rsidP="00282251">
            <w:pPr>
              <w:contextualSpacing/>
              <w:rPr>
                <w:rFonts w:eastAsia="Times New Roman"/>
                <w:color w:val="000000" w:themeColor="text1"/>
                <w:szCs w:val="26"/>
                <w:lang w:val="lv-LV" w:eastAsia="lv-LV"/>
              </w:rPr>
            </w:pPr>
            <w:r w:rsidRPr="002E60EB">
              <w:rPr>
                <w:color w:val="000000" w:themeColor="text1"/>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2E60EB" w:rsidRDefault="00844176" w:rsidP="00282251">
            <w:pPr>
              <w:ind w:right="112"/>
              <w:contextualSpacing/>
              <w:jc w:val="both"/>
              <w:rPr>
                <w:color w:val="000000" w:themeColor="text1"/>
                <w:szCs w:val="26"/>
                <w:lang w:val="lv-LV"/>
              </w:rPr>
            </w:pPr>
            <w:r w:rsidRPr="002E60EB">
              <w:rPr>
                <w:color w:val="000000" w:themeColor="text1"/>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6B14C65D" w:rsidR="00844176" w:rsidRPr="002E60EB" w:rsidRDefault="00844176" w:rsidP="00282251">
            <w:pPr>
              <w:ind w:left="82" w:right="161"/>
              <w:contextualSpacing/>
              <w:jc w:val="both"/>
              <w:rPr>
                <w:color w:val="000000" w:themeColor="text1"/>
                <w:szCs w:val="26"/>
                <w:lang w:val="lv-LV"/>
              </w:rPr>
            </w:pPr>
            <w:r w:rsidRPr="002E60EB">
              <w:rPr>
                <w:color w:val="000000" w:themeColor="text1"/>
                <w:szCs w:val="26"/>
                <w:lang w:val="lv-LV"/>
              </w:rPr>
              <w:t>E</w:t>
            </w:r>
            <w:r w:rsidR="00733C32" w:rsidRPr="002E60EB">
              <w:rPr>
                <w:color w:val="000000" w:themeColor="text1"/>
                <w:szCs w:val="26"/>
                <w:lang w:val="lv-LV"/>
              </w:rPr>
              <w:t>konomikas ministrija</w:t>
            </w:r>
            <w:r w:rsidR="0074545C" w:rsidRPr="002E60EB">
              <w:rPr>
                <w:color w:val="000000" w:themeColor="text1"/>
                <w:szCs w:val="26"/>
                <w:lang w:val="lv-LV"/>
              </w:rPr>
              <w:t xml:space="preserve">, </w:t>
            </w:r>
            <w:r w:rsidR="00745145" w:rsidRPr="002E60EB">
              <w:rPr>
                <w:color w:val="000000" w:themeColor="text1"/>
                <w:szCs w:val="26"/>
                <w:lang w:val="lv-LV"/>
              </w:rPr>
              <w:t>VID.</w:t>
            </w:r>
          </w:p>
        </w:tc>
      </w:tr>
      <w:tr w:rsidR="00844176" w:rsidRPr="002E60EB" w14:paraId="2CF2C3EA" w14:textId="77777777" w:rsidTr="001342E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2E60EB" w:rsidRDefault="00844176" w:rsidP="00282251">
            <w:pPr>
              <w:contextualSpacing/>
              <w:rPr>
                <w:rFonts w:eastAsia="Times New Roman"/>
                <w:color w:val="000000" w:themeColor="text1"/>
                <w:szCs w:val="26"/>
                <w:lang w:val="lv-LV" w:eastAsia="lv-LV"/>
              </w:rPr>
            </w:pPr>
            <w:r w:rsidRPr="002E60EB">
              <w:rPr>
                <w:color w:val="000000" w:themeColor="text1"/>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2E60EB" w:rsidRDefault="00844176" w:rsidP="00282251">
            <w:pPr>
              <w:ind w:right="112"/>
              <w:contextualSpacing/>
              <w:jc w:val="both"/>
              <w:rPr>
                <w:color w:val="000000" w:themeColor="text1"/>
                <w:szCs w:val="26"/>
                <w:lang w:val="lv-LV"/>
              </w:rPr>
            </w:pPr>
            <w:r w:rsidRPr="002E60EB">
              <w:rPr>
                <w:color w:val="000000" w:themeColor="text1"/>
                <w:szCs w:val="26"/>
                <w:lang w:val="lv-LV"/>
              </w:rPr>
              <w:t xml:space="preserve">Projekta izpildes ietekme uz pārvaldes funkcijām un </w:t>
            </w:r>
            <w:r w:rsidRPr="002E60EB">
              <w:rPr>
                <w:color w:val="000000" w:themeColor="text1"/>
                <w:szCs w:val="26"/>
                <w:lang w:val="lv-LV"/>
              </w:rPr>
              <w:lastRenderedPageBreak/>
              <w:t>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4C412D34" w:rsidR="00844176" w:rsidRPr="002E60EB" w:rsidRDefault="001F5AB0" w:rsidP="00282251">
            <w:pPr>
              <w:ind w:left="82" w:right="161"/>
              <w:contextualSpacing/>
              <w:jc w:val="both"/>
              <w:rPr>
                <w:color w:val="000000" w:themeColor="text1"/>
                <w:szCs w:val="26"/>
                <w:lang w:val="lv-LV"/>
              </w:rPr>
            </w:pPr>
            <w:r w:rsidRPr="002E60EB">
              <w:rPr>
                <w:rFonts w:eastAsia="Times New Roman"/>
                <w:bCs/>
                <w:iCs/>
                <w:color w:val="000000" w:themeColor="text1"/>
                <w:szCs w:val="26"/>
                <w:lang w:val="lv-LV"/>
              </w:rPr>
              <w:lastRenderedPageBreak/>
              <w:t xml:space="preserve">MK noteikumu projekta </w:t>
            </w:r>
            <w:r w:rsidR="00733C32" w:rsidRPr="002E60EB">
              <w:rPr>
                <w:color w:val="000000" w:themeColor="text1"/>
                <w:szCs w:val="26"/>
                <w:lang w:val="lv-LV"/>
              </w:rPr>
              <w:t>izpilde tiks nodrošināta Ekonomikas ministrijas</w:t>
            </w:r>
            <w:r w:rsidR="00F84D78">
              <w:rPr>
                <w:color w:val="000000" w:themeColor="text1"/>
                <w:szCs w:val="26"/>
                <w:lang w:val="lv-LV"/>
              </w:rPr>
              <w:t xml:space="preserve"> </w:t>
            </w:r>
            <w:r w:rsidR="00745145" w:rsidRPr="002E60EB">
              <w:rPr>
                <w:color w:val="000000" w:themeColor="text1"/>
                <w:szCs w:val="26"/>
                <w:lang w:val="lv-LV"/>
              </w:rPr>
              <w:t>(</w:t>
            </w:r>
            <w:r w:rsidR="00F84D78">
              <w:rPr>
                <w:color w:val="000000" w:themeColor="text1"/>
                <w:szCs w:val="26"/>
                <w:lang w:val="lv-LV"/>
              </w:rPr>
              <w:t>MK Noteikumu projekt</w:t>
            </w:r>
            <w:r w:rsidR="009E77E8">
              <w:rPr>
                <w:color w:val="000000" w:themeColor="text1"/>
                <w:szCs w:val="26"/>
                <w:lang w:val="lv-LV"/>
              </w:rPr>
              <w:t>a</w:t>
            </w:r>
            <w:r w:rsidR="00745145" w:rsidRPr="002E60EB">
              <w:rPr>
                <w:color w:val="000000" w:themeColor="text1"/>
                <w:szCs w:val="26"/>
                <w:lang w:val="lv-LV"/>
              </w:rPr>
              <w:t xml:space="preserve"> izstrāde)</w:t>
            </w:r>
            <w:r w:rsidR="00844176" w:rsidRPr="002E60EB">
              <w:rPr>
                <w:color w:val="000000" w:themeColor="text1"/>
                <w:szCs w:val="26"/>
                <w:lang w:val="lv-LV"/>
              </w:rPr>
              <w:t xml:space="preserve"> un </w:t>
            </w:r>
            <w:r w:rsidR="002C4AC6" w:rsidRPr="002E60EB">
              <w:rPr>
                <w:color w:val="000000" w:themeColor="text1"/>
                <w:szCs w:val="26"/>
                <w:lang w:val="lv-LV"/>
              </w:rPr>
              <w:t xml:space="preserve">Valsts ieņēmumu dienesta </w:t>
            </w:r>
            <w:r w:rsidR="00745145" w:rsidRPr="002E60EB">
              <w:rPr>
                <w:color w:val="000000" w:themeColor="text1"/>
                <w:szCs w:val="26"/>
                <w:lang w:val="lv-LV"/>
              </w:rPr>
              <w:t xml:space="preserve">(lēmumu </w:t>
            </w:r>
            <w:r w:rsidR="00745145" w:rsidRPr="002E60EB">
              <w:rPr>
                <w:color w:val="000000" w:themeColor="text1"/>
                <w:szCs w:val="26"/>
                <w:lang w:val="lv-LV"/>
              </w:rPr>
              <w:lastRenderedPageBreak/>
              <w:t xml:space="preserve">pieņemšana un atbalsta izsniegšana) </w:t>
            </w:r>
            <w:r w:rsidR="00844176" w:rsidRPr="002E60EB">
              <w:rPr>
                <w:color w:val="000000" w:themeColor="text1"/>
                <w:szCs w:val="26"/>
                <w:lang w:val="lv-LV"/>
              </w:rPr>
              <w:t xml:space="preserve">esošo funkciju </w:t>
            </w:r>
            <w:r w:rsidR="002B7681" w:rsidRPr="002E60EB">
              <w:rPr>
                <w:color w:val="000000" w:themeColor="text1"/>
                <w:szCs w:val="26"/>
                <w:lang w:val="lv-LV"/>
              </w:rPr>
              <w:t xml:space="preserve">un cilvēkresursu </w:t>
            </w:r>
            <w:r w:rsidR="00844176" w:rsidRPr="002E60EB">
              <w:rPr>
                <w:color w:val="000000" w:themeColor="text1"/>
                <w:szCs w:val="26"/>
                <w:lang w:val="lv-LV"/>
              </w:rPr>
              <w:t>ietvaros</w:t>
            </w:r>
            <w:r w:rsidR="002B7681" w:rsidRPr="002E60EB">
              <w:rPr>
                <w:color w:val="000000" w:themeColor="text1"/>
                <w:szCs w:val="26"/>
                <w:lang w:val="lv-LV"/>
              </w:rPr>
              <w:t>, kā arī nav paredzēta jaunu institūciju izveide, esošu institūciju likvidācija vai reorganizācija</w:t>
            </w:r>
            <w:r w:rsidR="00844176" w:rsidRPr="002E60EB">
              <w:rPr>
                <w:color w:val="000000" w:themeColor="text1"/>
                <w:szCs w:val="26"/>
                <w:lang w:val="lv-LV"/>
              </w:rPr>
              <w:t>.</w:t>
            </w:r>
          </w:p>
        </w:tc>
      </w:tr>
      <w:tr w:rsidR="00844176" w:rsidRPr="002E60EB" w14:paraId="2EBACAF6" w14:textId="77777777" w:rsidTr="001342E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2E60EB" w:rsidRDefault="00844176" w:rsidP="00282251">
            <w:pPr>
              <w:contextualSpacing/>
              <w:rPr>
                <w:rFonts w:eastAsia="Times New Roman"/>
                <w:color w:val="000000" w:themeColor="text1"/>
                <w:szCs w:val="26"/>
                <w:lang w:val="lv-LV" w:eastAsia="lv-LV"/>
              </w:rPr>
            </w:pPr>
            <w:r w:rsidRPr="002E60EB">
              <w:rPr>
                <w:color w:val="000000" w:themeColor="text1"/>
                <w:szCs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2E60EB" w:rsidRDefault="00844176" w:rsidP="00282251">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2E60EB" w:rsidRDefault="00844176" w:rsidP="00282251">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Nav</w:t>
            </w:r>
          </w:p>
        </w:tc>
      </w:tr>
    </w:tbl>
    <w:p w14:paraId="3A720579" w14:textId="77777777" w:rsidR="001B0936" w:rsidRPr="002E60EB" w:rsidRDefault="001B0936" w:rsidP="00824797">
      <w:pPr>
        <w:ind w:firstLine="567"/>
        <w:jc w:val="both"/>
        <w:rPr>
          <w:color w:val="000000" w:themeColor="text1"/>
          <w:szCs w:val="26"/>
          <w:lang w:val="lv-LV"/>
        </w:rPr>
      </w:pPr>
      <w:bookmarkStart w:id="7" w:name="_Hlk40807714"/>
    </w:p>
    <w:p w14:paraId="6452CC80" w14:textId="1BD9F6A9" w:rsidR="00DA1B53" w:rsidRPr="002E60EB" w:rsidRDefault="00DA1B53" w:rsidP="00824797">
      <w:pPr>
        <w:ind w:firstLine="567"/>
        <w:jc w:val="both"/>
        <w:rPr>
          <w:color w:val="000000" w:themeColor="text1"/>
          <w:szCs w:val="26"/>
          <w:lang w:val="lv-LV"/>
        </w:rPr>
      </w:pPr>
      <w:r w:rsidRPr="002E60EB">
        <w:rPr>
          <w:color w:val="000000" w:themeColor="text1"/>
          <w:szCs w:val="26"/>
          <w:lang w:val="lv-LV"/>
        </w:rPr>
        <w:t>Ekonomikas ministr</w:t>
      </w:r>
      <w:r w:rsidR="003F0B47" w:rsidRPr="002E60EB">
        <w:rPr>
          <w:color w:val="000000" w:themeColor="text1"/>
          <w:szCs w:val="26"/>
          <w:lang w:val="lv-LV"/>
        </w:rPr>
        <w:t>s</w:t>
      </w:r>
      <w:r w:rsidR="003F0B47" w:rsidRPr="002E60EB">
        <w:rPr>
          <w:color w:val="000000" w:themeColor="text1"/>
          <w:szCs w:val="26"/>
          <w:lang w:val="lv-LV"/>
        </w:rPr>
        <w:tab/>
      </w:r>
      <w:r w:rsidR="003F0B47" w:rsidRPr="002E60EB">
        <w:rPr>
          <w:color w:val="000000" w:themeColor="text1"/>
          <w:szCs w:val="26"/>
          <w:lang w:val="lv-LV"/>
        </w:rPr>
        <w:tab/>
      </w:r>
      <w:r w:rsidR="003F0B47" w:rsidRPr="002E60EB">
        <w:rPr>
          <w:color w:val="000000" w:themeColor="text1"/>
          <w:szCs w:val="26"/>
          <w:lang w:val="lv-LV"/>
        </w:rPr>
        <w:tab/>
      </w:r>
      <w:r w:rsidR="003F0B47" w:rsidRPr="002E60EB">
        <w:rPr>
          <w:color w:val="000000" w:themeColor="text1"/>
          <w:szCs w:val="26"/>
          <w:lang w:val="lv-LV"/>
        </w:rPr>
        <w:tab/>
      </w:r>
      <w:r w:rsidR="00824797" w:rsidRPr="002E60EB">
        <w:rPr>
          <w:color w:val="000000" w:themeColor="text1"/>
          <w:szCs w:val="26"/>
          <w:lang w:val="lv-LV"/>
        </w:rPr>
        <w:tab/>
      </w:r>
      <w:r w:rsidR="00824797" w:rsidRPr="002E60EB">
        <w:rPr>
          <w:color w:val="000000" w:themeColor="text1"/>
          <w:szCs w:val="26"/>
          <w:lang w:val="lv-LV"/>
        </w:rPr>
        <w:tab/>
      </w:r>
      <w:r w:rsidR="003F0B47" w:rsidRPr="002E60EB">
        <w:rPr>
          <w:color w:val="000000" w:themeColor="text1"/>
          <w:szCs w:val="26"/>
          <w:lang w:val="lv-LV"/>
        </w:rPr>
        <w:t>Jānis Vitenbergs</w:t>
      </w:r>
    </w:p>
    <w:p w14:paraId="1DD4EC85" w14:textId="77777777" w:rsidR="00B40996" w:rsidRPr="002E60EB" w:rsidRDefault="00B40996" w:rsidP="001B0936">
      <w:pPr>
        <w:ind w:firstLine="567"/>
        <w:rPr>
          <w:color w:val="000000" w:themeColor="text1"/>
          <w:szCs w:val="26"/>
          <w:lang w:val="lv-LV"/>
        </w:rPr>
      </w:pPr>
    </w:p>
    <w:p w14:paraId="186DE79D" w14:textId="7D50BFA4" w:rsidR="00102B0D" w:rsidRPr="002E60EB" w:rsidRDefault="00862580" w:rsidP="001B0936">
      <w:pPr>
        <w:ind w:firstLine="567"/>
        <w:rPr>
          <w:color w:val="000000" w:themeColor="text1"/>
          <w:szCs w:val="26"/>
          <w:lang w:val="lv-LV"/>
        </w:rPr>
      </w:pPr>
      <w:r w:rsidRPr="002E60EB">
        <w:rPr>
          <w:color w:val="000000" w:themeColor="text1"/>
          <w:szCs w:val="26"/>
          <w:lang w:val="lv-LV"/>
        </w:rPr>
        <w:t>Vīza</w:t>
      </w:r>
      <w:r w:rsidR="00102B0D" w:rsidRPr="002E60EB">
        <w:rPr>
          <w:color w:val="000000" w:themeColor="text1"/>
          <w:szCs w:val="26"/>
          <w:lang w:val="lv-LV"/>
        </w:rPr>
        <w:t>:</w:t>
      </w:r>
    </w:p>
    <w:bookmarkEnd w:id="7"/>
    <w:p w14:paraId="1479C298" w14:textId="494222F0" w:rsidR="00DF7086" w:rsidRPr="002E60EB" w:rsidRDefault="00824797" w:rsidP="001B0936">
      <w:pPr>
        <w:tabs>
          <w:tab w:val="left" w:pos="6237"/>
        </w:tabs>
        <w:ind w:firstLine="567"/>
        <w:rPr>
          <w:color w:val="000000" w:themeColor="text1"/>
          <w:szCs w:val="26"/>
          <w:lang w:val="lv-LV"/>
        </w:rPr>
      </w:pPr>
      <w:r w:rsidRPr="002E60EB">
        <w:rPr>
          <w:szCs w:val="26"/>
          <w:lang w:val="lv-LV"/>
        </w:rPr>
        <w:t xml:space="preserve">Valsts </w:t>
      </w:r>
      <w:r w:rsidR="008B6ADA" w:rsidRPr="002E60EB">
        <w:rPr>
          <w:szCs w:val="26"/>
          <w:lang w:val="lv-LV"/>
        </w:rPr>
        <w:t>sekretār</w:t>
      </w:r>
      <w:r w:rsidR="00D54773" w:rsidRPr="002E60EB">
        <w:rPr>
          <w:szCs w:val="26"/>
          <w:lang w:val="lv-LV"/>
        </w:rPr>
        <w:t>s</w:t>
      </w:r>
      <w:r w:rsidR="001B0936" w:rsidRPr="002E60EB">
        <w:rPr>
          <w:szCs w:val="26"/>
          <w:lang w:val="lv-LV"/>
        </w:rPr>
        <w:tab/>
      </w:r>
      <w:r w:rsidR="001B0936" w:rsidRPr="002E60EB">
        <w:rPr>
          <w:szCs w:val="26"/>
          <w:lang w:val="lv-LV"/>
        </w:rPr>
        <w:tab/>
      </w:r>
      <w:r w:rsidR="00D54773" w:rsidRPr="002E60EB">
        <w:rPr>
          <w:szCs w:val="26"/>
          <w:lang w:val="lv-LV"/>
        </w:rPr>
        <w:t>Edmunds Valantis</w:t>
      </w:r>
    </w:p>
    <w:sectPr w:rsidR="00DF7086" w:rsidRPr="002E60EB" w:rsidSect="009E08AF">
      <w:headerReference w:type="default" r:id="rId11"/>
      <w:footerReference w:type="default" r:id="rId12"/>
      <w:footerReference w:type="first" r:id="rId13"/>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12030" w14:textId="77777777" w:rsidR="00360087" w:rsidRDefault="00360087" w:rsidP="006B2FEF">
      <w:r>
        <w:separator/>
      </w:r>
    </w:p>
  </w:endnote>
  <w:endnote w:type="continuationSeparator" w:id="0">
    <w:p w14:paraId="54C949CD" w14:textId="77777777" w:rsidR="00360087" w:rsidRDefault="00360087" w:rsidP="006B2FEF">
      <w:r>
        <w:continuationSeparator/>
      </w:r>
    </w:p>
  </w:endnote>
  <w:endnote w:type="continuationNotice" w:id="1">
    <w:p w14:paraId="19A15A88" w14:textId="77777777" w:rsidR="00360087" w:rsidRDefault="00360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63BC8EE1" w:rsidR="00455802" w:rsidRPr="00455802" w:rsidRDefault="00455802" w:rsidP="00455802">
    <w:pPr>
      <w:pStyle w:val="Footer"/>
    </w:pPr>
    <w:r>
      <w:rPr>
        <w:lang w:val="lv-LV"/>
      </w:rPr>
      <w:t>E</w:t>
    </w:r>
    <w:r w:rsidRPr="0055278C">
      <w:rPr>
        <w:lang w:val="lv-LV"/>
      </w:rPr>
      <w:t>MAnot_</w:t>
    </w:r>
    <w:r w:rsidR="00FC6399">
      <w:rPr>
        <w:lang w:val="lv-LV"/>
      </w:rPr>
      <w:t>2</w:t>
    </w:r>
    <w:r w:rsidR="003C0918">
      <w:rPr>
        <w:lang w:val="lv-LV"/>
      </w:rPr>
      <w:t>6</w:t>
    </w:r>
    <w:r>
      <w:rPr>
        <w:lang w:val="lv-LV"/>
      </w:rPr>
      <w:t>04</w:t>
    </w:r>
    <w:r w:rsidRPr="0055278C">
      <w:rPr>
        <w:lang w:val="lv-LV"/>
      </w:rPr>
      <w:t>21_ApgrozLidz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4AE738D8" w:rsidR="00455802" w:rsidRPr="0055278C" w:rsidRDefault="00455802" w:rsidP="0055278C">
    <w:pPr>
      <w:pStyle w:val="Footer"/>
    </w:pPr>
    <w:r>
      <w:rPr>
        <w:lang w:val="lv-LV"/>
      </w:rPr>
      <w:t>E</w:t>
    </w:r>
    <w:r w:rsidRPr="0055278C">
      <w:rPr>
        <w:lang w:val="lv-LV"/>
      </w:rPr>
      <w:t>MAnot_</w:t>
    </w:r>
    <w:r w:rsidR="00FC6399">
      <w:rPr>
        <w:lang w:val="lv-LV"/>
      </w:rPr>
      <w:t>23</w:t>
    </w:r>
    <w:r>
      <w:rPr>
        <w:lang w:val="lv-LV"/>
      </w:rPr>
      <w:t>04</w:t>
    </w:r>
    <w:r w:rsidRPr="0055278C">
      <w:rPr>
        <w:lang w:val="lv-LV"/>
      </w:rPr>
      <w:t>21_ApgrozLidz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AF46" w14:textId="77777777" w:rsidR="00360087" w:rsidRDefault="00360087" w:rsidP="006B2FEF">
      <w:r>
        <w:separator/>
      </w:r>
    </w:p>
  </w:footnote>
  <w:footnote w:type="continuationSeparator" w:id="0">
    <w:p w14:paraId="017E3B70" w14:textId="77777777" w:rsidR="00360087" w:rsidRDefault="00360087" w:rsidP="006B2FEF">
      <w:r>
        <w:continuationSeparator/>
      </w:r>
    </w:p>
  </w:footnote>
  <w:footnote w:type="continuationNotice" w:id="1">
    <w:p w14:paraId="353BDA32" w14:textId="77777777" w:rsidR="00360087" w:rsidRDefault="00360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455802" w:rsidRPr="005A1518" w:rsidRDefault="00455802"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8FD"/>
    <w:multiLevelType w:val="hybridMultilevel"/>
    <w:tmpl w:val="9C9A4262"/>
    <w:lvl w:ilvl="0" w:tplc="42AAEC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18EA0DB2"/>
    <w:multiLevelType w:val="hybridMultilevel"/>
    <w:tmpl w:val="56BAA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35430C"/>
    <w:multiLevelType w:val="hybridMultilevel"/>
    <w:tmpl w:val="A6940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8E2352"/>
    <w:multiLevelType w:val="hybridMultilevel"/>
    <w:tmpl w:val="59FA4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257756"/>
    <w:multiLevelType w:val="hybridMultilevel"/>
    <w:tmpl w:val="F912D43E"/>
    <w:lvl w:ilvl="0" w:tplc="A7E6C2A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2"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A03E16"/>
    <w:multiLevelType w:val="hybridMultilevel"/>
    <w:tmpl w:val="19729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9" w15:restartNumberingAfterBreak="0">
    <w:nsid w:val="3F270E4E"/>
    <w:multiLevelType w:val="hybridMultilevel"/>
    <w:tmpl w:val="FDAE9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9EB0DC4"/>
    <w:multiLevelType w:val="hybridMultilevel"/>
    <w:tmpl w:val="9B8E4454"/>
    <w:lvl w:ilvl="0" w:tplc="797281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E0576E"/>
    <w:multiLevelType w:val="hybridMultilevel"/>
    <w:tmpl w:val="92E4AFEA"/>
    <w:lvl w:ilvl="0" w:tplc="07906A2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3D33DED"/>
    <w:multiLevelType w:val="hybridMultilevel"/>
    <w:tmpl w:val="EC4EF09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4"/>
  </w:num>
  <w:num w:numId="4">
    <w:abstractNumId w:val="33"/>
  </w:num>
  <w:num w:numId="5">
    <w:abstractNumId w:val="35"/>
  </w:num>
  <w:num w:numId="6">
    <w:abstractNumId w:val="28"/>
  </w:num>
  <w:num w:numId="7">
    <w:abstractNumId w:val="29"/>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5"/>
  </w:num>
  <w:num w:numId="11">
    <w:abstractNumId w:val="4"/>
  </w:num>
  <w:num w:numId="12">
    <w:abstractNumId w:val="27"/>
  </w:num>
  <w:num w:numId="13">
    <w:abstractNumId w:val="18"/>
  </w:num>
  <w:num w:numId="14">
    <w:abstractNumId w:val="30"/>
  </w:num>
  <w:num w:numId="15">
    <w:abstractNumId w:val="11"/>
  </w:num>
  <w:num w:numId="16">
    <w:abstractNumId w:val="13"/>
  </w:num>
  <w:num w:numId="17">
    <w:abstractNumId w:val="1"/>
  </w:num>
  <w:num w:numId="18">
    <w:abstractNumId w:val="1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num>
  <w:num w:numId="22">
    <w:abstractNumId w:val="20"/>
  </w:num>
  <w:num w:numId="23">
    <w:abstractNumId w:val="3"/>
  </w:num>
  <w:num w:numId="24">
    <w:abstractNumId w:val="10"/>
  </w:num>
  <w:num w:numId="25">
    <w:abstractNumId w:val="34"/>
  </w:num>
  <w:num w:numId="26">
    <w:abstractNumId w:val="12"/>
  </w:num>
  <w:num w:numId="27">
    <w:abstractNumId w:val="7"/>
  </w:num>
  <w:num w:numId="28">
    <w:abstractNumId w:val="6"/>
  </w:num>
  <w:num w:numId="29">
    <w:abstractNumId w:val="21"/>
  </w:num>
  <w:num w:numId="30">
    <w:abstractNumId w:val="0"/>
  </w:num>
  <w:num w:numId="31">
    <w:abstractNumId w:val="8"/>
  </w:num>
  <w:num w:numId="32">
    <w:abstractNumId w:val="17"/>
  </w:num>
  <w:num w:numId="33">
    <w:abstractNumId w:val="24"/>
  </w:num>
  <w:num w:numId="34">
    <w:abstractNumId w:val="5"/>
  </w:num>
  <w:num w:numId="35">
    <w:abstractNumId w:val="9"/>
  </w:num>
  <w:num w:numId="36">
    <w:abstractNumId w:val="19"/>
  </w:num>
  <w:num w:numId="3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00"/>
    <w:rsid w:val="000008A9"/>
    <w:rsid w:val="000033E3"/>
    <w:rsid w:val="000058AA"/>
    <w:rsid w:val="0000653D"/>
    <w:rsid w:val="00007491"/>
    <w:rsid w:val="0001048C"/>
    <w:rsid w:val="00013A59"/>
    <w:rsid w:val="00013B61"/>
    <w:rsid w:val="00014B9F"/>
    <w:rsid w:val="00016159"/>
    <w:rsid w:val="00017B92"/>
    <w:rsid w:val="0002003C"/>
    <w:rsid w:val="000231D2"/>
    <w:rsid w:val="00023EDA"/>
    <w:rsid w:val="000240CA"/>
    <w:rsid w:val="000245DB"/>
    <w:rsid w:val="00024D9D"/>
    <w:rsid w:val="0002596F"/>
    <w:rsid w:val="00025CE9"/>
    <w:rsid w:val="00026F18"/>
    <w:rsid w:val="00027BA8"/>
    <w:rsid w:val="0003012D"/>
    <w:rsid w:val="00030B7E"/>
    <w:rsid w:val="0003245D"/>
    <w:rsid w:val="00032471"/>
    <w:rsid w:val="0003265E"/>
    <w:rsid w:val="000331CC"/>
    <w:rsid w:val="00033F5A"/>
    <w:rsid w:val="000357B9"/>
    <w:rsid w:val="00035C7B"/>
    <w:rsid w:val="00036FBA"/>
    <w:rsid w:val="00037F4B"/>
    <w:rsid w:val="000409FD"/>
    <w:rsid w:val="0004198E"/>
    <w:rsid w:val="0004267F"/>
    <w:rsid w:val="000428C8"/>
    <w:rsid w:val="000430AC"/>
    <w:rsid w:val="0004380E"/>
    <w:rsid w:val="00043938"/>
    <w:rsid w:val="00044683"/>
    <w:rsid w:val="00044743"/>
    <w:rsid w:val="00047095"/>
    <w:rsid w:val="00047962"/>
    <w:rsid w:val="000507A6"/>
    <w:rsid w:val="000511B1"/>
    <w:rsid w:val="00051E10"/>
    <w:rsid w:val="0005228E"/>
    <w:rsid w:val="000527A4"/>
    <w:rsid w:val="0005406E"/>
    <w:rsid w:val="00054C0C"/>
    <w:rsid w:val="00055077"/>
    <w:rsid w:val="00055AB3"/>
    <w:rsid w:val="00056462"/>
    <w:rsid w:val="00057959"/>
    <w:rsid w:val="00060EFE"/>
    <w:rsid w:val="0006157C"/>
    <w:rsid w:val="000617BA"/>
    <w:rsid w:val="000676AF"/>
    <w:rsid w:val="000678CD"/>
    <w:rsid w:val="00070F56"/>
    <w:rsid w:val="00071082"/>
    <w:rsid w:val="0007156D"/>
    <w:rsid w:val="00071BC9"/>
    <w:rsid w:val="00072B02"/>
    <w:rsid w:val="0007330D"/>
    <w:rsid w:val="000737BA"/>
    <w:rsid w:val="00073914"/>
    <w:rsid w:val="00073F2B"/>
    <w:rsid w:val="00074090"/>
    <w:rsid w:val="00075EC8"/>
    <w:rsid w:val="000770B0"/>
    <w:rsid w:val="0007733E"/>
    <w:rsid w:val="000773A5"/>
    <w:rsid w:val="00077712"/>
    <w:rsid w:val="00077D13"/>
    <w:rsid w:val="0008002B"/>
    <w:rsid w:val="000800A1"/>
    <w:rsid w:val="00080241"/>
    <w:rsid w:val="00080352"/>
    <w:rsid w:val="00080FAA"/>
    <w:rsid w:val="0008162F"/>
    <w:rsid w:val="000818FB"/>
    <w:rsid w:val="00081955"/>
    <w:rsid w:val="00081EC5"/>
    <w:rsid w:val="000831EB"/>
    <w:rsid w:val="00083FF6"/>
    <w:rsid w:val="00084BED"/>
    <w:rsid w:val="00084C9A"/>
    <w:rsid w:val="00084D8A"/>
    <w:rsid w:val="0008515E"/>
    <w:rsid w:val="00085640"/>
    <w:rsid w:val="00086A88"/>
    <w:rsid w:val="0009026D"/>
    <w:rsid w:val="0009044A"/>
    <w:rsid w:val="00091668"/>
    <w:rsid w:val="00091F4F"/>
    <w:rsid w:val="0009324B"/>
    <w:rsid w:val="00094B1E"/>
    <w:rsid w:val="00095280"/>
    <w:rsid w:val="00095742"/>
    <w:rsid w:val="00096060"/>
    <w:rsid w:val="000964C6"/>
    <w:rsid w:val="000965FC"/>
    <w:rsid w:val="00096EA9"/>
    <w:rsid w:val="00096F1F"/>
    <w:rsid w:val="000972D6"/>
    <w:rsid w:val="000A0059"/>
    <w:rsid w:val="000A01D8"/>
    <w:rsid w:val="000A06F7"/>
    <w:rsid w:val="000A0E5F"/>
    <w:rsid w:val="000A14E3"/>
    <w:rsid w:val="000A2ABB"/>
    <w:rsid w:val="000A37C3"/>
    <w:rsid w:val="000A38DA"/>
    <w:rsid w:val="000A44CE"/>
    <w:rsid w:val="000B0748"/>
    <w:rsid w:val="000B0C48"/>
    <w:rsid w:val="000B0FC6"/>
    <w:rsid w:val="000B1248"/>
    <w:rsid w:val="000B1926"/>
    <w:rsid w:val="000B1B64"/>
    <w:rsid w:val="000B2C54"/>
    <w:rsid w:val="000B3449"/>
    <w:rsid w:val="000B3E20"/>
    <w:rsid w:val="000B3FAB"/>
    <w:rsid w:val="000B445E"/>
    <w:rsid w:val="000B492B"/>
    <w:rsid w:val="000B4E50"/>
    <w:rsid w:val="000B59E8"/>
    <w:rsid w:val="000B5B68"/>
    <w:rsid w:val="000B6DEC"/>
    <w:rsid w:val="000B71B4"/>
    <w:rsid w:val="000B71C2"/>
    <w:rsid w:val="000B71FB"/>
    <w:rsid w:val="000C05D9"/>
    <w:rsid w:val="000C090A"/>
    <w:rsid w:val="000C1062"/>
    <w:rsid w:val="000C2431"/>
    <w:rsid w:val="000C2723"/>
    <w:rsid w:val="000C2D7F"/>
    <w:rsid w:val="000C33C1"/>
    <w:rsid w:val="000C4199"/>
    <w:rsid w:val="000C4418"/>
    <w:rsid w:val="000C4E81"/>
    <w:rsid w:val="000D2474"/>
    <w:rsid w:val="000D3D56"/>
    <w:rsid w:val="000D43D9"/>
    <w:rsid w:val="000D4ED0"/>
    <w:rsid w:val="000D74B9"/>
    <w:rsid w:val="000E0758"/>
    <w:rsid w:val="000E07F0"/>
    <w:rsid w:val="000E0A90"/>
    <w:rsid w:val="000E257B"/>
    <w:rsid w:val="000E53C3"/>
    <w:rsid w:val="000E56F8"/>
    <w:rsid w:val="000E5DD2"/>
    <w:rsid w:val="000E63F3"/>
    <w:rsid w:val="000E735C"/>
    <w:rsid w:val="000F0612"/>
    <w:rsid w:val="000F0A62"/>
    <w:rsid w:val="000F0E0E"/>
    <w:rsid w:val="000F1DA6"/>
    <w:rsid w:val="000F25D2"/>
    <w:rsid w:val="000F2EA7"/>
    <w:rsid w:val="000F4230"/>
    <w:rsid w:val="000F5DF0"/>
    <w:rsid w:val="001001F5"/>
    <w:rsid w:val="00102922"/>
    <w:rsid w:val="00102B0D"/>
    <w:rsid w:val="00102B1D"/>
    <w:rsid w:val="0010305A"/>
    <w:rsid w:val="00104085"/>
    <w:rsid w:val="00104CA7"/>
    <w:rsid w:val="00105D17"/>
    <w:rsid w:val="00106F18"/>
    <w:rsid w:val="00107B79"/>
    <w:rsid w:val="00110128"/>
    <w:rsid w:val="0011196B"/>
    <w:rsid w:val="001143FB"/>
    <w:rsid w:val="00115CE8"/>
    <w:rsid w:val="00115EB5"/>
    <w:rsid w:val="0011606F"/>
    <w:rsid w:val="00117C68"/>
    <w:rsid w:val="00120D6F"/>
    <w:rsid w:val="001225DF"/>
    <w:rsid w:val="00122D1A"/>
    <w:rsid w:val="00124CE2"/>
    <w:rsid w:val="0012624C"/>
    <w:rsid w:val="00126AE9"/>
    <w:rsid w:val="00127419"/>
    <w:rsid w:val="0013024B"/>
    <w:rsid w:val="00131C9F"/>
    <w:rsid w:val="001342EF"/>
    <w:rsid w:val="0013511C"/>
    <w:rsid w:val="00135DB6"/>
    <w:rsid w:val="00136B18"/>
    <w:rsid w:val="00137388"/>
    <w:rsid w:val="00137924"/>
    <w:rsid w:val="00137CDB"/>
    <w:rsid w:val="00137F96"/>
    <w:rsid w:val="001411C3"/>
    <w:rsid w:val="00142212"/>
    <w:rsid w:val="00142C3C"/>
    <w:rsid w:val="00143BB6"/>
    <w:rsid w:val="00144CBE"/>
    <w:rsid w:val="00145213"/>
    <w:rsid w:val="00145366"/>
    <w:rsid w:val="00146697"/>
    <w:rsid w:val="00146D17"/>
    <w:rsid w:val="00147B9A"/>
    <w:rsid w:val="00151BBD"/>
    <w:rsid w:val="00152387"/>
    <w:rsid w:val="0015295F"/>
    <w:rsid w:val="00156067"/>
    <w:rsid w:val="001561B4"/>
    <w:rsid w:val="00156C28"/>
    <w:rsid w:val="0016143E"/>
    <w:rsid w:val="00161BA7"/>
    <w:rsid w:val="001633A3"/>
    <w:rsid w:val="0016477D"/>
    <w:rsid w:val="00164E20"/>
    <w:rsid w:val="001650AC"/>
    <w:rsid w:val="001655DD"/>
    <w:rsid w:val="00165747"/>
    <w:rsid w:val="00165F5E"/>
    <w:rsid w:val="0016668A"/>
    <w:rsid w:val="00166A8B"/>
    <w:rsid w:val="0016744E"/>
    <w:rsid w:val="00167597"/>
    <w:rsid w:val="001719DD"/>
    <w:rsid w:val="00171F00"/>
    <w:rsid w:val="00172082"/>
    <w:rsid w:val="001747EE"/>
    <w:rsid w:val="001748F9"/>
    <w:rsid w:val="00176AB2"/>
    <w:rsid w:val="00177250"/>
    <w:rsid w:val="00177882"/>
    <w:rsid w:val="00177A1E"/>
    <w:rsid w:val="00177C69"/>
    <w:rsid w:val="00180E2B"/>
    <w:rsid w:val="001827B1"/>
    <w:rsid w:val="001830AD"/>
    <w:rsid w:val="001830E7"/>
    <w:rsid w:val="00183A56"/>
    <w:rsid w:val="00183B65"/>
    <w:rsid w:val="00183C0A"/>
    <w:rsid w:val="00184926"/>
    <w:rsid w:val="00185401"/>
    <w:rsid w:val="001854D3"/>
    <w:rsid w:val="00186A4D"/>
    <w:rsid w:val="00187140"/>
    <w:rsid w:val="001902DC"/>
    <w:rsid w:val="00190B3D"/>
    <w:rsid w:val="00191DA2"/>
    <w:rsid w:val="001935C8"/>
    <w:rsid w:val="0019438B"/>
    <w:rsid w:val="001943B1"/>
    <w:rsid w:val="001946C8"/>
    <w:rsid w:val="00194A22"/>
    <w:rsid w:val="00194E43"/>
    <w:rsid w:val="00195D43"/>
    <w:rsid w:val="001A04ED"/>
    <w:rsid w:val="001A120C"/>
    <w:rsid w:val="001A1322"/>
    <w:rsid w:val="001A1368"/>
    <w:rsid w:val="001A1439"/>
    <w:rsid w:val="001A2748"/>
    <w:rsid w:val="001A38EA"/>
    <w:rsid w:val="001A3ED2"/>
    <w:rsid w:val="001A45C7"/>
    <w:rsid w:val="001A479C"/>
    <w:rsid w:val="001A6B14"/>
    <w:rsid w:val="001A715D"/>
    <w:rsid w:val="001A7C3A"/>
    <w:rsid w:val="001A7E1D"/>
    <w:rsid w:val="001B024D"/>
    <w:rsid w:val="001B0936"/>
    <w:rsid w:val="001B0E77"/>
    <w:rsid w:val="001B212C"/>
    <w:rsid w:val="001B3C82"/>
    <w:rsid w:val="001B64CC"/>
    <w:rsid w:val="001B70CA"/>
    <w:rsid w:val="001B7454"/>
    <w:rsid w:val="001C0801"/>
    <w:rsid w:val="001C143C"/>
    <w:rsid w:val="001C1B72"/>
    <w:rsid w:val="001C22F7"/>
    <w:rsid w:val="001C2832"/>
    <w:rsid w:val="001C28B9"/>
    <w:rsid w:val="001C362D"/>
    <w:rsid w:val="001C41F5"/>
    <w:rsid w:val="001C5ED6"/>
    <w:rsid w:val="001C6208"/>
    <w:rsid w:val="001C68A2"/>
    <w:rsid w:val="001C70CC"/>
    <w:rsid w:val="001D0561"/>
    <w:rsid w:val="001D0800"/>
    <w:rsid w:val="001D0F45"/>
    <w:rsid w:val="001D1DC8"/>
    <w:rsid w:val="001D2C06"/>
    <w:rsid w:val="001D3167"/>
    <w:rsid w:val="001D41F0"/>
    <w:rsid w:val="001D4AA6"/>
    <w:rsid w:val="001D4C0A"/>
    <w:rsid w:val="001D5277"/>
    <w:rsid w:val="001D6EFA"/>
    <w:rsid w:val="001D7397"/>
    <w:rsid w:val="001D7DC1"/>
    <w:rsid w:val="001E023A"/>
    <w:rsid w:val="001E0715"/>
    <w:rsid w:val="001E1B0F"/>
    <w:rsid w:val="001E307D"/>
    <w:rsid w:val="001E3588"/>
    <w:rsid w:val="001E4C2F"/>
    <w:rsid w:val="001E5FBC"/>
    <w:rsid w:val="001E6C42"/>
    <w:rsid w:val="001E76A5"/>
    <w:rsid w:val="001E76BE"/>
    <w:rsid w:val="001F0BB7"/>
    <w:rsid w:val="001F1614"/>
    <w:rsid w:val="001F2BA2"/>
    <w:rsid w:val="001F37E9"/>
    <w:rsid w:val="001F500E"/>
    <w:rsid w:val="001F5AB0"/>
    <w:rsid w:val="001F6DBE"/>
    <w:rsid w:val="001F7086"/>
    <w:rsid w:val="001F7368"/>
    <w:rsid w:val="001F7AAD"/>
    <w:rsid w:val="00200E7D"/>
    <w:rsid w:val="00201AC5"/>
    <w:rsid w:val="00201D17"/>
    <w:rsid w:val="00201EB6"/>
    <w:rsid w:val="00202563"/>
    <w:rsid w:val="0020468C"/>
    <w:rsid w:val="002046D8"/>
    <w:rsid w:val="002059DA"/>
    <w:rsid w:val="002062E5"/>
    <w:rsid w:val="00206AFF"/>
    <w:rsid w:val="002107BF"/>
    <w:rsid w:val="00210E64"/>
    <w:rsid w:val="00211315"/>
    <w:rsid w:val="002121EC"/>
    <w:rsid w:val="00214E1D"/>
    <w:rsid w:val="002157CB"/>
    <w:rsid w:val="00215A5A"/>
    <w:rsid w:val="00215C6A"/>
    <w:rsid w:val="002168F9"/>
    <w:rsid w:val="0021738A"/>
    <w:rsid w:val="002177B0"/>
    <w:rsid w:val="00217F5B"/>
    <w:rsid w:val="00220C45"/>
    <w:rsid w:val="00222D27"/>
    <w:rsid w:val="00222D97"/>
    <w:rsid w:val="00223778"/>
    <w:rsid w:val="00223ADA"/>
    <w:rsid w:val="00224E84"/>
    <w:rsid w:val="002253C8"/>
    <w:rsid w:val="002267E7"/>
    <w:rsid w:val="00227116"/>
    <w:rsid w:val="00227BC3"/>
    <w:rsid w:val="00227F25"/>
    <w:rsid w:val="00231BFD"/>
    <w:rsid w:val="00232596"/>
    <w:rsid w:val="00234AA4"/>
    <w:rsid w:val="00234EDE"/>
    <w:rsid w:val="0023582E"/>
    <w:rsid w:val="00237019"/>
    <w:rsid w:val="002373EA"/>
    <w:rsid w:val="00237878"/>
    <w:rsid w:val="0024042B"/>
    <w:rsid w:val="00241698"/>
    <w:rsid w:val="0024184C"/>
    <w:rsid w:val="00241ADE"/>
    <w:rsid w:val="00241C8F"/>
    <w:rsid w:val="002438ED"/>
    <w:rsid w:val="00244A9E"/>
    <w:rsid w:val="00245164"/>
    <w:rsid w:val="00246849"/>
    <w:rsid w:val="00246F11"/>
    <w:rsid w:val="0024787B"/>
    <w:rsid w:val="00247E33"/>
    <w:rsid w:val="00250127"/>
    <w:rsid w:val="0025023B"/>
    <w:rsid w:val="002523A9"/>
    <w:rsid w:val="00252EEF"/>
    <w:rsid w:val="00252FAE"/>
    <w:rsid w:val="0025331A"/>
    <w:rsid w:val="00253895"/>
    <w:rsid w:val="00253B6C"/>
    <w:rsid w:val="00254651"/>
    <w:rsid w:val="00254747"/>
    <w:rsid w:val="00254901"/>
    <w:rsid w:val="0025543B"/>
    <w:rsid w:val="00255BAC"/>
    <w:rsid w:val="0025654B"/>
    <w:rsid w:val="002575DD"/>
    <w:rsid w:val="00257981"/>
    <w:rsid w:val="00257C2A"/>
    <w:rsid w:val="002601C7"/>
    <w:rsid w:val="002615A3"/>
    <w:rsid w:val="00261B97"/>
    <w:rsid w:val="00263A6A"/>
    <w:rsid w:val="002651EA"/>
    <w:rsid w:val="00266D20"/>
    <w:rsid w:val="00272DAE"/>
    <w:rsid w:val="0027332A"/>
    <w:rsid w:val="0027369F"/>
    <w:rsid w:val="00273700"/>
    <w:rsid w:val="00273B21"/>
    <w:rsid w:val="00274363"/>
    <w:rsid w:val="00275E03"/>
    <w:rsid w:val="00276032"/>
    <w:rsid w:val="00276377"/>
    <w:rsid w:val="00277D9D"/>
    <w:rsid w:val="00281C0B"/>
    <w:rsid w:val="00282251"/>
    <w:rsid w:val="002823C7"/>
    <w:rsid w:val="0028269B"/>
    <w:rsid w:val="0028288E"/>
    <w:rsid w:val="00283F5B"/>
    <w:rsid w:val="00284837"/>
    <w:rsid w:val="00287071"/>
    <w:rsid w:val="002874A5"/>
    <w:rsid w:val="00287A6F"/>
    <w:rsid w:val="00287CAE"/>
    <w:rsid w:val="00290EE2"/>
    <w:rsid w:val="002910F6"/>
    <w:rsid w:val="0029150A"/>
    <w:rsid w:val="00292062"/>
    <w:rsid w:val="002932D2"/>
    <w:rsid w:val="002940ED"/>
    <w:rsid w:val="002948FA"/>
    <w:rsid w:val="00294DDB"/>
    <w:rsid w:val="00294DF3"/>
    <w:rsid w:val="002957B7"/>
    <w:rsid w:val="002964CC"/>
    <w:rsid w:val="00296ECE"/>
    <w:rsid w:val="002971A4"/>
    <w:rsid w:val="002A0307"/>
    <w:rsid w:val="002A0435"/>
    <w:rsid w:val="002A0BC1"/>
    <w:rsid w:val="002A1043"/>
    <w:rsid w:val="002A166A"/>
    <w:rsid w:val="002A1AA4"/>
    <w:rsid w:val="002A1FC8"/>
    <w:rsid w:val="002A2BD2"/>
    <w:rsid w:val="002A3287"/>
    <w:rsid w:val="002A3EC2"/>
    <w:rsid w:val="002A57AD"/>
    <w:rsid w:val="002A6400"/>
    <w:rsid w:val="002A6535"/>
    <w:rsid w:val="002A669D"/>
    <w:rsid w:val="002B071C"/>
    <w:rsid w:val="002B1AD5"/>
    <w:rsid w:val="002B22D7"/>
    <w:rsid w:val="002B24D2"/>
    <w:rsid w:val="002B3EAE"/>
    <w:rsid w:val="002B4900"/>
    <w:rsid w:val="002B56BE"/>
    <w:rsid w:val="002B6364"/>
    <w:rsid w:val="002B7681"/>
    <w:rsid w:val="002B7F82"/>
    <w:rsid w:val="002C00D1"/>
    <w:rsid w:val="002C15A0"/>
    <w:rsid w:val="002C22CF"/>
    <w:rsid w:val="002C3AD4"/>
    <w:rsid w:val="002C3E23"/>
    <w:rsid w:val="002C3E35"/>
    <w:rsid w:val="002C3E51"/>
    <w:rsid w:val="002C49B1"/>
    <w:rsid w:val="002C4AC6"/>
    <w:rsid w:val="002C504B"/>
    <w:rsid w:val="002C60CF"/>
    <w:rsid w:val="002C743D"/>
    <w:rsid w:val="002D339C"/>
    <w:rsid w:val="002D36AB"/>
    <w:rsid w:val="002D3B2F"/>
    <w:rsid w:val="002D3F38"/>
    <w:rsid w:val="002D43A2"/>
    <w:rsid w:val="002D5E21"/>
    <w:rsid w:val="002D6A10"/>
    <w:rsid w:val="002D6BDB"/>
    <w:rsid w:val="002D744A"/>
    <w:rsid w:val="002D7D0E"/>
    <w:rsid w:val="002D7E38"/>
    <w:rsid w:val="002E024D"/>
    <w:rsid w:val="002E054E"/>
    <w:rsid w:val="002E06CA"/>
    <w:rsid w:val="002E0DBA"/>
    <w:rsid w:val="002E1075"/>
    <w:rsid w:val="002E32BD"/>
    <w:rsid w:val="002E3B7B"/>
    <w:rsid w:val="002E42C4"/>
    <w:rsid w:val="002E4854"/>
    <w:rsid w:val="002E5019"/>
    <w:rsid w:val="002E5643"/>
    <w:rsid w:val="002E60EB"/>
    <w:rsid w:val="002E678E"/>
    <w:rsid w:val="002E708A"/>
    <w:rsid w:val="002E7635"/>
    <w:rsid w:val="002E7827"/>
    <w:rsid w:val="002E78F4"/>
    <w:rsid w:val="002F06CE"/>
    <w:rsid w:val="002F13B9"/>
    <w:rsid w:val="002F5587"/>
    <w:rsid w:val="002F5FB0"/>
    <w:rsid w:val="002F741D"/>
    <w:rsid w:val="00300B84"/>
    <w:rsid w:val="00301852"/>
    <w:rsid w:val="00301A6D"/>
    <w:rsid w:val="0030247A"/>
    <w:rsid w:val="00303955"/>
    <w:rsid w:val="00303F18"/>
    <w:rsid w:val="003041BF"/>
    <w:rsid w:val="00304810"/>
    <w:rsid w:val="003055C3"/>
    <w:rsid w:val="003061FB"/>
    <w:rsid w:val="00306270"/>
    <w:rsid w:val="003075D3"/>
    <w:rsid w:val="0031008A"/>
    <w:rsid w:val="00310924"/>
    <w:rsid w:val="00310B7A"/>
    <w:rsid w:val="00310E18"/>
    <w:rsid w:val="0031183F"/>
    <w:rsid w:val="0031259B"/>
    <w:rsid w:val="00312AC2"/>
    <w:rsid w:val="003132CE"/>
    <w:rsid w:val="00314298"/>
    <w:rsid w:val="0031471E"/>
    <w:rsid w:val="003149C1"/>
    <w:rsid w:val="00315773"/>
    <w:rsid w:val="00316B12"/>
    <w:rsid w:val="003176D3"/>
    <w:rsid w:val="00320B22"/>
    <w:rsid w:val="00321683"/>
    <w:rsid w:val="003228DE"/>
    <w:rsid w:val="0032292B"/>
    <w:rsid w:val="003238F7"/>
    <w:rsid w:val="00323C8A"/>
    <w:rsid w:val="00323DBB"/>
    <w:rsid w:val="00323F16"/>
    <w:rsid w:val="00326096"/>
    <w:rsid w:val="00326AE5"/>
    <w:rsid w:val="00330421"/>
    <w:rsid w:val="00331281"/>
    <w:rsid w:val="00331B37"/>
    <w:rsid w:val="0033237E"/>
    <w:rsid w:val="003334FB"/>
    <w:rsid w:val="00333907"/>
    <w:rsid w:val="00333A5E"/>
    <w:rsid w:val="003344E7"/>
    <w:rsid w:val="0033592F"/>
    <w:rsid w:val="00336900"/>
    <w:rsid w:val="0033779C"/>
    <w:rsid w:val="00337AC6"/>
    <w:rsid w:val="00341400"/>
    <w:rsid w:val="00343524"/>
    <w:rsid w:val="00343A18"/>
    <w:rsid w:val="0034476B"/>
    <w:rsid w:val="00344D94"/>
    <w:rsid w:val="00345099"/>
    <w:rsid w:val="00345EE5"/>
    <w:rsid w:val="0034606E"/>
    <w:rsid w:val="00346913"/>
    <w:rsid w:val="003469B5"/>
    <w:rsid w:val="00346CE0"/>
    <w:rsid w:val="0035018A"/>
    <w:rsid w:val="00350E8B"/>
    <w:rsid w:val="0035210C"/>
    <w:rsid w:val="0035346E"/>
    <w:rsid w:val="00354ABE"/>
    <w:rsid w:val="00356492"/>
    <w:rsid w:val="00357C6C"/>
    <w:rsid w:val="00360087"/>
    <w:rsid w:val="00360657"/>
    <w:rsid w:val="0036167C"/>
    <w:rsid w:val="00362B12"/>
    <w:rsid w:val="003639A6"/>
    <w:rsid w:val="003642CF"/>
    <w:rsid w:val="0036591D"/>
    <w:rsid w:val="00366AFE"/>
    <w:rsid w:val="0036731A"/>
    <w:rsid w:val="00367B98"/>
    <w:rsid w:val="00367DBA"/>
    <w:rsid w:val="00370711"/>
    <w:rsid w:val="00371757"/>
    <w:rsid w:val="00372E81"/>
    <w:rsid w:val="00373F39"/>
    <w:rsid w:val="00374F73"/>
    <w:rsid w:val="00375025"/>
    <w:rsid w:val="0037530A"/>
    <w:rsid w:val="00375BE2"/>
    <w:rsid w:val="00375D4C"/>
    <w:rsid w:val="00375F30"/>
    <w:rsid w:val="00376F09"/>
    <w:rsid w:val="00376FCE"/>
    <w:rsid w:val="00380AC5"/>
    <w:rsid w:val="00380D03"/>
    <w:rsid w:val="00381115"/>
    <w:rsid w:val="00381382"/>
    <w:rsid w:val="003814A5"/>
    <w:rsid w:val="0038173F"/>
    <w:rsid w:val="00381B26"/>
    <w:rsid w:val="00381F34"/>
    <w:rsid w:val="00382488"/>
    <w:rsid w:val="003828D8"/>
    <w:rsid w:val="00382FEC"/>
    <w:rsid w:val="00384FA0"/>
    <w:rsid w:val="00385015"/>
    <w:rsid w:val="00385772"/>
    <w:rsid w:val="00385D0B"/>
    <w:rsid w:val="00385E45"/>
    <w:rsid w:val="00387734"/>
    <w:rsid w:val="00387A69"/>
    <w:rsid w:val="0039110F"/>
    <w:rsid w:val="003911D7"/>
    <w:rsid w:val="0039139B"/>
    <w:rsid w:val="003913E0"/>
    <w:rsid w:val="003913FB"/>
    <w:rsid w:val="003917E0"/>
    <w:rsid w:val="00391F87"/>
    <w:rsid w:val="00392998"/>
    <w:rsid w:val="0039319E"/>
    <w:rsid w:val="00393AFF"/>
    <w:rsid w:val="00393E8A"/>
    <w:rsid w:val="003949F0"/>
    <w:rsid w:val="00395460"/>
    <w:rsid w:val="00396152"/>
    <w:rsid w:val="003962D9"/>
    <w:rsid w:val="003979E5"/>
    <w:rsid w:val="00397CBF"/>
    <w:rsid w:val="00397D0E"/>
    <w:rsid w:val="00397E42"/>
    <w:rsid w:val="003A01ED"/>
    <w:rsid w:val="003A1D77"/>
    <w:rsid w:val="003A218C"/>
    <w:rsid w:val="003A230A"/>
    <w:rsid w:val="003A24AD"/>
    <w:rsid w:val="003A2C91"/>
    <w:rsid w:val="003A3623"/>
    <w:rsid w:val="003A3B51"/>
    <w:rsid w:val="003A40AD"/>
    <w:rsid w:val="003A54B9"/>
    <w:rsid w:val="003A5CF4"/>
    <w:rsid w:val="003A5DC7"/>
    <w:rsid w:val="003A6163"/>
    <w:rsid w:val="003A6174"/>
    <w:rsid w:val="003A62EB"/>
    <w:rsid w:val="003A6532"/>
    <w:rsid w:val="003A66B2"/>
    <w:rsid w:val="003A6A32"/>
    <w:rsid w:val="003A6A8E"/>
    <w:rsid w:val="003A6B7C"/>
    <w:rsid w:val="003A7D7E"/>
    <w:rsid w:val="003B1693"/>
    <w:rsid w:val="003B32EC"/>
    <w:rsid w:val="003B3488"/>
    <w:rsid w:val="003B4F28"/>
    <w:rsid w:val="003B5042"/>
    <w:rsid w:val="003B5E55"/>
    <w:rsid w:val="003B5F6A"/>
    <w:rsid w:val="003B623A"/>
    <w:rsid w:val="003B63BE"/>
    <w:rsid w:val="003B7B62"/>
    <w:rsid w:val="003C072B"/>
    <w:rsid w:val="003C0918"/>
    <w:rsid w:val="003C0DFD"/>
    <w:rsid w:val="003C18FD"/>
    <w:rsid w:val="003C1FDB"/>
    <w:rsid w:val="003C21BC"/>
    <w:rsid w:val="003C2D75"/>
    <w:rsid w:val="003C2DD7"/>
    <w:rsid w:val="003C3D3D"/>
    <w:rsid w:val="003C3F09"/>
    <w:rsid w:val="003C40D8"/>
    <w:rsid w:val="003C4DC5"/>
    <w:rsid w:val="003C5836"/>
    <w:rsid w:val="003C6749"/>
    <w:rsid w:val="003C6B54"/>
    <w:rsid w:val="003C71CD"/>
    <w:rsid w:val="003C7796"/>
    <w:rsid w:val="003D0189"/>
    <w:rsid w:val="003D0448"/>
    <w:rsid w:val="003D0D82"/>
    <w:rsid w:val="003D0FB7"/>
    <w:rsid w:val="003D1A86"/>
    <w:rsid w:val="003D3252"/>
    <w:rsid w:val="003D3CA2"/>
    <w:rsid w:val="003D3E7E"/>
    <w:rsid w:val="003D3FFB"/>
    <w:rsid w:val="003D5BA4"/>
    <w:rsid w:val="003D7F0B"/>
    <w:rsid w:val="003E06DF"/>
    <w:rsid w:val="003E0D6F"/>
    <w:rsid w:val="003E145E"/>
    <w:rsid w:val="003E168E"/>
    <w:rsid w:val="003E171B"/>
    <w:rsid w:val="003E275D"/>
    <w:rsid w:val="003E30BE"/>
    <w:rsid w:val="003E3100"/>
    <w:rsid w:val="003E4132"/>
    <w:rsid w:val="003E5276"/>
    <w:rsid w:val="003E54CA"/>
    <w:rsid w:val="003E5850"/>
    <w:rsid w:val="003E58C7"/>
    <w:rsid w:val="003E59F7"/>
    <w:rsid w:val="003E5A6D"/>
    <w:rsid w:val="003E5B81"/>
    <w:rsid w:val="003E5D7B"/>
    <w:rsid w:val="003E637A"/>
    <w:rsid w:val="003E67EA"/>
    <w:rsid w:val="003E6F56"/>
    <w:rsid w:val="003E78C2"/>
    <w:rsid w:val="003E7A10"/>
    <w:rsid w:val="003F0341"/>
    <w:rsid w:val="003F0B47"/>
    <w:rsid w:val="003F1BF6"/>
    <w:rsid w:val="003F288B"/>
    <w:rsid w:val="003F2B20"/>
    <w:rsid w:val="003F2C34"/>
    <w:rsid w:val="003F2DF0"/>
    <w:rsid w:val="003F30FC"/>
    <w:rsid w:val="003F39EC"/>
    <w:rsid w:val="003F3DA7"/>
    <w:rsid w:val="003F42D5"/>
    <w:rsid w:val="003F45CD"/>
    <w:rsid w:val="003F4CC7"/>
    <w:rsid w:val="003F511F"/>
    <w:rsid w:val="003F7C94"/>
    <w:rsid w:val="00401397"/>
    <w:rsid w:val="004014C2"/>
    <w:rsid w:val="0040156C"/>
    <w:rsid w:val="00402D6A"/>
    <w:rsid w:val="004038BC"/>
    <w:rsid w:val="0040415A"/>
    <w:rsid w:val="00406264"/>
    <w:rsid w:val="00406AE2"/>
    <w:rsid w:val="0041036A"/>
    <w:rsid w:val="0041316A"/>
    <w:rsid w:val="00413794"/>
    <w:rsid w:val="00413AE4"/>
    <w:rsid w:val="004158F6"/>
    <w:rsid w:val="00415A66"/>
    <w:rsid w:val="00416A31"/>
    <w:rsid w:val="00416AB8"/>
    <w:rsid w:val="00416FF5"/>
    <w:rsid w:val="00417136"/>
    <w:rsid w:val="00417240"/>
    <w:rsid w:val="0041761D"/>
    <w:rsid w:val="0041770B"/>
    <w:rsid w:val="004205F6"/>
    <w:rsid w:val="00420760"/>
    <w:rsid w:val="00420CFF"/>
    <w:rsid w:val="004215E0"/>
    <w:rsid w:val="004224C2"/>
    <w:rsid w:val="00423A77"/>
    <w:rsid w:val="00423B46"/>
    <w:rsid w:val="00424376"/>
    <w:rsid w:val="00425278"/>
    <w:rsid w:val="004254A3"/>
    <w:rsid w:val="00425AA9"/>
    <w:rsid w:val="00425B11"/>
    <w:rsid w:val="00426250"/>
    <w:rsid w:val="00426A69"/>
    <w:rsid w:val="00426B77"/>
    <w:rsid w:val="00430F61"/>
    <w:rsid w:val="00431019"/>
    <w:rsid w:val="00433D14"/>
    <w:rsid w:val="00433EC2"/>
    <w:rsid w:val="00434856"/>
    <w:rsid w:val="00434CD9"/>
    <w:rsid w:val="004352F7"/>
    <w:rsid w:val="0043554A"/>
    <w:rsid w:val="0043572E"/>
    <w:rsid w:val="0043619D"/>
    <w:rsid w:val="004362D3"/>
    <w:rsid w:val="00436572"/>
    <w:rsid w:val="00437DC1"/>
    <w:rsid w:val="00440F95"/>
    <w:rsid w:val="00441C92"/>
    <w:rsid w:val="00442246"/>
    <w:rsid w:val="004426EC"/>
    <w:rsid w:val="00442A8B"/>
    <w:rsid w:val="00442D1E"/>
    <w:rsid w:val="00442D92"/>
    <w:rsid w:val="00443016"/>
    <w:rsid w:val="00444344"/>
    <w:rsid w:val="00445945"/>
    <w:rsid w:val="004459B1"/>
    <w:rsid w:val="00446485"/>
    <w:rsid w:val="0044651A"/>
    <w:rsid w:val="004472E7"/>
    <w:rsid w:val="00447CB8"/>
    <w:rsid w:val="00450691"/>
    <w:rsid w:val="00450D9C"/>
    <w:rsid w:val="00450DDE"/>
    <w:rsid w:val="00452140"/>
    <w:rsid w:val="004527CA"/>
    <w:rsid w:val="00453BB3"/>
    <w:rsid w:val="00453F94"/>
    <w:rsid w:val="004545A3"/>
    <w:rsid w:val="00454695"/>
    <w:rsid w:val="00454F4E"/>
    <w:rsid w:val="00455802"/>
    <w:rsid w:val="00455D5E"/>
    <w:rsid w:val="00457427"/>
    <w:rsid w:val="0045789E"/>
    <w:rsid w:val="00457C1C"/>
    <w:rsid w:val="004619FE"/>
    <w:rsid w:val="0046226B"/>
    <w:rsid w:val="00462679"/>
    <w:rsid w:val="00462B45"/>
    <w:rsid w:val="00463574"/>
    <w:rsid w:val="00463A80"/>
    <w:rsid w:val="00464762"/>
    <w:rsid w:val="0046569E"/>
    <w:rsid w:val="00466057"/>
    <w:rsid w:val="004666F3"/>
    <w:rsid w:val="00466C13"/>
    <w:rsid w:val="00467343"/>
    <w:rsid w:val="00467463"/>
    <w:rsid w:val="00470180"/>
    <w:rsid w:val="0047031A"/>
    <w:rsid w:val="00471A6D"/>
    <w:rsid w:val="004720AD"/>
    <w:rsid w:val="0047322E"/>
    <w:rsid w:val="00473681"/>
    <w:rsid w:val="004741BD"/>
    <w:rsid w:val="00474978"/>
    <w:rsid w:val="004757CE"/>
    <w:rsid w:val="00475FA3"/>
    <w:rsid w:val="00476840"/>
    <w:rsid w:val="00476F80"/>
    <w:rsid w:val="00480530"/>
    <w:rsid w:val="00480F68"/>
    <w:rsid w:val="00481296"/>
    <w:rsid w:val="00481C20"/>
    <w:rsid w:val="00483B86"/>
    <w:rsid w:val="00484AB7"/>
    <w:rsid w:val="00485293"/>
    <w:rsid w:val="00485773"/>
    <w:rsid w:val="00485E47"/>
    <w:rsid w:val="00486DB6"/>
    <w:rsid w:val="0048747F"/>
    <w:rsid w:val="004878D5"/>
    <w:rsid w:val="00487B35"/>
    <w:rsid w:val="004903E9"/>
    <w:rsid w:val="00490499"/>
    <w:rsid w:val="00492273"/>
    <w:rsid w:val="00492CBE"/>
    <w:rsid w:val="00494206"/>
    <w:rsid w:val="004943CF"/>
    <w:rsid w:val="004963BC"/>
    <w:rsid w:val="00497AB8"/>
    <w:rsid w:val="004A1504"/>
    <w:rsid w:val="004A1CF3"/>
    <w:rsid w:val="004A2579"/>
    <w:rsid w:val="004A2EE3"/>
    <w:rsid w:val="004A4356"/>
    <w:rsid w:val="004A5EEF"/>
    <w:rsid w:val="004A6559"/>
    <w:rsid w:val="004A7EC2"/>
    <w:rsid w:val="004B0B1D"/>
    <w:rsid w:val="004B32C2"/>
    <w:rsid w:val="004B3C41"/>
    <w:rsid w:val="004B3FAF"/>
    <w:rsid w:val="004B6792"/>
    <w:rsid w:val="004C0738"/>
    <w:rsid w:val="004C0D20"/>
    <w:rsid w:val="004C0DBB"/>
    <w:rsid w:val="004C0FE6"/>
    <w:rsid w:val="004C10F5"/>
    <w:rsid w:val="004C20F1"/>
    <w:rsid w:val="004C212C"/>
    <w:rsid w:val="004C2156"/>
    <w:rsid w:val="004C253C"/>
    <w:rsid w:val="004C2FC4"/>
    <w:rsid w:val="004C30C9"/>
    <w:rsid w:val="004C3A83"/>
    <w:rsid w:val="004C5C3D"/>
    <w:rsid w:val="004D001E"/>
    <w:rsid w:val="004D055A"/>
    <w:rsid w:val="004D0B68"/>
    <w:rsid w:val="004D0F95"/>
    <w:rsid w:val="004D232B"/>
    <w:rsid w:val="004D3010"/>
    <w:rsid w:val="004D35CB"/>
    <w:rsid w:val="004D3ABB"/>
    <w:rsid w:val="004D4A6B"/>
    <w:rsid w:val="004D7342"/>
    <w:rsid w:val="004E0004"/>
    <w:rsid w:val="004E1476"/>
    <w:rsid w:val="004E2E1D"/>
    <w:rsid w:val="004E403D"/>
    <w:rsid w:val="004E4946"/>
    <w:rsid w:val="004E5D38"/>
    <w:rsid w:val="004E603B"/>
    <w:rsid w:val="004E626B"/>
    <w:rsid w:val="004E64C7"/>
    <w:rsid w:val="004E681E"/>
    <w:rsid w:val="004E6850"/>
    <w:rsid w:val="004E6C7D"/>
    <w:rsid w:val="004E7BF9"/>
    <w:rsid w:val="004F0105"/>
    <w:rsid w:val="004F0C4A"/>
    <w:rsid w:val="004F13BD"/>
    <w:rsid w:val="004F3C4D"/>
    <w:rsid w:val="004F478F"/>
    <w:rsid w:val="004F489D"/>
    <w:rsid w:val="00500925"/>
    <w:rsid w:val="00501246"/>
    <w:rsid w:val="00502263"/>
    <w:rsid w:val="0050230D"/>
    <w:rsid w:val="0050308F"/>
    <w:rsid w:val="00503585"/>
    <w:rsid w:val="0050364D"/>
    <w:rsid w:val="00503D17"/>
    <w:rsid w:val="00504D6E"/>
    <w:rsid w:val="0050598D"/>
    <w:rsid w:val="00506111"/>
    <w:rsid w:val="005062B0"/>
    <w:rsid w:val="00506BA0"/>
    <w:rsid w:val="005116FB"/>
    <w:rsid w:val="00511AC3"/>
    <w:rsid w:val="00511D6F"/>
    <w:rsid w:val="00512217"/>
    <w:rsid w:val="00512576"/>
    <w:rsid w:val="0051483E"/>
    <w:rsid w:val="00514B75"/>
    <w:rsid w:val="00515332"/>
    <w:rsid w:val="00515D44"/>
    <w:rsid w:val="00516284"/>
    <w:rsid w:val="00521D69"/>
    <w:rsid w:val="00522981"/>
    <w:rsid w:val="00524466"/>
    <w:rsid w:val="0052536E"/>
    <w:rsid w:val="0052596B"/>
    <w:rsid w:val="00526B3F"/>
    <w:rsid w:val="00531A99"/>
    <w:rsid w:val="00531AFF"/>
    <w:rsid w:val="00532875"/>
    <w:rsid w:val="00532E9D"/>
    <w:rsid w:val="005336BA"/>
    <w:rsid w:val="0053417F"/>
    <w:rsid w:val="0053420A"/>
    <w:rsid w:val="00534305"/>
    <w:rsid w:val="0053691B"/>
    <w:rsid w:val="00536AEE"/>
    <w:rsid w:val="00536E94"/>
    <w:rsid w:val="0053759D"/>
    <w:rsid w:val="00537BA3"/>
    <w:rsid w:val="00537FF8"/>
    <w:rsid w:val="0054099D"/>
    <w:rsid w:val="00540ED5"/>
    <w:rsid w:val="00541594"/>
    <w:rsid w:val="00542913"/>
    <w:rsid w:val="005430E0"/>
    <w:rsid w:val="00543516"/>
    <w:rsid w:val="00543EA7"/>
    <w:rsid w:val="00545D82"/>
    <w:rsid w:val="005464E6"/>
    <w:rsid w:val="00546938"/>
    <w:rsid w:val="00547962"/>
    <w:rsid w:val="00547ACF"/>
    <w:rsid w:val="00550DFF"/>
    <w:rsid w:val="00550FD6"/>
    <w:rsid w:val="00551C58"/>
    <w:rsid w:val="005525C7"/>
    <w:rsid w:val="00552639"/>
    <w:rsid w:val="0055278C"/>
    <w:rsid w:val="00554526"/>
    <w:rsid w:val="00554D3F"/>
    <w:rsid w:val="00555557"/>
    <w:rsid w:val="00557927"/>
    <w:rsid w:val="00557AA8"/>
    <w:rsid w:val="00557B17"/>
    <w:rsid w:val="00561126"/>
    <w:rsid w:val="00561296"/>
    <w:rsid w:val="0056506B"/>
    <w:rsid w:val="005650E4"/>
    <w:rsid w:val="005659F7"/>
    <w:rsid w:val="005666D7"/>
    <w:rsid w:val="00566916"/>
    <w:rsid w:val="00566F71"/>
    <w:rsid w:val="00567EBC"/>
    <w:rsid w:val="00567FC5"/>
    <w:rsid w:val="00571CCF"/>
    <w:rsid w:val="00572180"/>
    <w:rsid w:val="00572190"/>
    <w:rsid w:val="00572337"/>
    <w:rsid w:val="00572616"/>
    <w:rsid w:val="00573945"/>
    <w:rsid w:val="00573FFE"/>
    <w:rsid w:val="00575626"/>
    <w:rsid w:val="00575FC3"/>
    <w:rsid w:val="0057625C"/>
    <w:rsid w:val="00576547"/>
    <w:rsid w:val="00576743"/>
    <w:rsid w:val="0057675F"/>
    <w:rsid w:val="005771D5"/>
    <w:rsid w:val="00577469"/>
    <w:rsid w:val="00577497"/>
    <w:rsid w:val="0058066B"/>
    <w:rsid w:val="0058099B"/>
    <w:rsid w:val="00580B98"/>
    <w:rsid w:val="00581784"/>
    <w:rsid w:val="005836A3"/>
    <w:rsid w:val="00583CBA"/>
    <w:rsid w:val="00584453"/>
    <w:rsid w:val="00585057"/>
    <w:rsid w:val="00586771"/>
    <w:rsid w:val="00586F46"/>
    <w:rsid w:val="00590232"/>
    <w:rsid w:val="00591838"/>
    <w:rsid w:val="00591C28"/>
    <w:rsid w:val="00592809"/>
    <w:rsid w:val="0059332D"/>
    <w:rsid w:val="00593343"/>
    <w:rsid w:val="00594930"/>
    <w:rsid w:val="00594A83"/>
    <w:rsid w:val="005960FE"/>
    <w:rsid w:val="005A0C78"/>
    <w:rsid w:val="005A14DD"/>
    <w:rsid w:val="005A1518"/>
    <w:rsid w:val="005A3A2D"/>
    <w:rsid w:val="005A4807"/>
    <w:rsid w:val="005A5A80"/>
    <w:rsid w:val="005A69BE"/>
    <w:rsid w:val="005A73D9"/>
    <w:rsid w:val="005A782B"/>
    <w:rsid w:val="005A7DE5"/>
    <w:rsid w:val="005B089D"/>
    <w:rsid w:val="005B0FC7"/>
    <w:rsid w:val="005B297A"/>
    <w:rsid w:val="005B29EF"/>
    <w:rsid w:val="005B2DA5"/>
    <w:rsid w:val="005B476F"/>
    <w:rsid w:val="005B4949"/>
    <w:rsid w:val="005B5E25"/>
    <w:rsid w:val="005B5F05"/>
    <w:rsid w:val="005B6095"/>
    <w:rsid w:val="005B65B8"/>
    <w:rsid w:val="005B6A0D"/>
    <w:rsid w:val="005B6D1C"/>
    <w:rsid w:val="005B6FD2"/>
    <w:rsid w:val="005C04E5"/>
    <w:rsid w:val="005C0D97"/>
    <w:rsid w:val="005C1764"/>
    <w:rsid w:val="005C2A5D"/>
    <w:rsid w:val="005C34C3"/>
    <w:rsid w:val="005C3B2C"/>
    <w:rsid w:val="005C3D03"/>
    <w:rsid w:val="005C4C67"/>
    <w:rsid w:val="005C51FA"/>
    <w:rsid w:val="005C5413"/>
    <w:rsid w:val="005C5817"/>
    <w:rsid w:val="005C59B9"/>
    <w:rsid w:val="005C63C7"/>
    <w:rsid w:val="005C6628"/>
    <w:rsid w:val="005C6B2C"/>
    <w:rsid w:val="005C6CEA"/>
    <w:rsid w:val="005C73E4"/>
    <w:rsid w:val="005C7B1F"/>
    <w:rsid w:val="005D06E8"/>
    <w:rsid w:val="005D1195"/>
    <w:rsid w:val="005D11E7"/>
    <w:rsid w:val="005D18FC"/>
    <w:rsid w:val="005D2167"/>
    <w:rsid w:val="005D688E"/>
    <w:rsid w:val="005D6B98"/>
    <w:rsid w:val="005D6F53"/>
    <w:rsid w:val="005D794E"/>
    <w:rsid w:val="005E2FF9"/>
    <w:rsid w:val="005E30B2"/>
    <w:rsid w:val="005E39B3"/>
    <w:rsid w:val="005E4164"/>
    <w:rsid w:val="005E7F01"/>
    <w:rsid w:val="005F24C4"/>
    <w:rsid w:val="005F3196"/>
    <w:rsid w:val="005F32D1"/>
    <w:rsid w:val="005F37CF"/>
    <w:rsid w:val="005F37EA"/>
    <w:rsid w:val="005F3E9D"/>
    <w:rsid w:val="005F3FC6"/>
    <w:rsid w:val="005F4CFC"/>
    <w:rsid w:val="005F4DD3"/>
    <w:rsid w:val="005F6BA1"/>
    <w:rsid w:val="005F75C4"/>
    <w:rsid w:val="006002BF"/>
    <w:rsid w:val="00600301"/>
    <w:rsid w:val="006008D1"/>
    <w:rsid w:val="0060130F"/>
    <w:rsid w:val="00603CC2"/>
    <w:rsid w:val="00604E48"/>
    <w:rsid w:val="00605293"/>
    <w:rsid w:val="006059DD"/>
    <w:rsid w:val="006064F8"/>
    <w:rsid w:val="0060759A"/>
    <w:rsid w:val="00607772"/>
    <w:rsid w:val="006101CF"/>
    <w:rsid w:val="00610F72"/>
    <w:rsid w:val="00611ADA"/>
    <w:rsid w:val="00611E18"/>
    <w:rsid w:val="00611FC0"/>
    <w:rsid w:val="00613A4A"/>
    <w:rsid w:val="00614157"/>
    <w:rsid w:val="00614A2A"/>
    <w:rsid w:val="00614ECD"/>
    <w:rsid w:val="006161FC"/>
    <w:rsid w:val="00616B26"/>
    <w:rsid w:val="0061767A"/>
    <w:rsid w:val="00620E52"/>
    <w:rsid w:val="00622016"/>
    <w:rsid w:val="006231D7"/>
    <w:rsid w:val="00624A71"/>
    <w:rsid w:val="00626031"/>
    <w:rsid w:val="0062652A"/>
    <w:rsid w:val="00627CFA"/>
    <w:rsid w:val="00630C6C"/>
    <w:rsid w:val="00630ED2"/>
    <w:rsid w:val="00631935"/>
    <w:rsid w:val="00631BEB"/>
    <w:rsid w:val="00633332"/>
    <w:rsid w:val="0063452A"/>
    <w:rsid w:val="0063475C"/>
    <w:rsid w:val="006347C7"/>
    <w:rsid w:val="006367CB"/>
    <w:rsid w:val="00636A08"/>
    <w:rsid w:val="00636B91"/>
    <w:rsid w:val="006373FF"/>
    <w:rsid w:val="00637833"/>
    <w:rsid w:val="006419DE"/>
    <w:rsid w:val="00641AC4"/>
    <w:rsid w:val="006423DF"/>
    <w:rsid w:val="0064541C"/>
    <w:rsid w:val="00646237"/>
    <w:rsid w:val="00646588"/>
    <w:rsid w:val="00646A6F"/>
    <w:rsid w:val="006501CB"/>
    <w:rsid w:val="00652781"/>
    <w:rsid w:val="00653397"/>
    <w:rsid w:val="006535C3"/>
    <w:rsid w:val="006537CB"/>
    <w:rsid w:val="00653BA7"/>
    <w:rsid w:val="006553CD"/>
    <w:rsid w:val="006559F5"/>
    <w:rsid w:val="00656EFD"/>
    <w:rsid w:val="00656FD9"/>
    <w:rsid w:val="006571A4"/>
    <w:rsid w:val="0065752A"/>
    <w:rsid w:val="00657CE4"/>
    <w:rsid w:val="00660582"/>
    <w:rsid w:val="00660C99"/>
    <w:rsid w:val="00661782"/>
    <w:rsid w:val="006622A6"/>
    <w:rsid w:val="00662C11"/>
    <w:rsid w:val="0066570F"/>
    <w:rsid w:val="00672822"/>
    <w:rsid w:val="006729D2"/>
    <w:rsid w:val="0067359A"/>
    <w:rsid w:val="00673934"/>
    <w:rsid w:val="00673B07"/>
    <w:rsid w:val="00673BC6"/>
    <w:rsid w:val="00674D70"/>
    <w:rsid w:val="00676CC3"/>
    <w:rsid w:val="006775B3"/>
    <w:rsid w:val="00680A6A"/>
    <w:rsid w:val="006832FD"/>
    <w:rsid w:val="00683FA2"/>
    <w:rsid w:val="00684808"/>
    <w:rsid w:val="0068483E"/>
    <w:rsid w:val="00685613"/>
    <w:rsid w:val="00685B85"/>
    <w:rsid w:val="00687967"/>
    <w:rsid w:val="00687C63"/>
    <w:rsid w:val="00690F72"/>
    <w:rsid w:val="00693C1B"/>
    <w:rsid w:val="00693D9E"/>
    <w:rsid w:val="00694B7D"/>
    <w:rsid w:val="00694ECD"/>
    <w:rsid w:val="00695FE4"/>
    <w:rsid w:val="00697093"/>
    <w:rsid w:val="006A0F95"/>
    <w:rsid w:val="006A23BF"/>
    <w:rsid w:val="006A427F"/>
    <w:rsid w:val="006A46ED"/>
    <w:rsid w:val="006A485A"/>
    <w:rsid w:val="006A4BC9"/>
    <w:rsid w:val="006A4C69"/>
    <w:rsid w:val="006A516C"/>
    <w:rsid w:val="006A6B80"/>
    <w:rsid w:val="006A7351"/>
    <w:rsid w:val="006B0685"/>
    <w:rsid w:val="006B1301"/>
    <w:rsid w:val="006B2D92"/>
    <w:rsid w:val="006B2FEF"/>
    <w:rsid w:val="006B3021"/>
    <w:rsid w:val="006B4B31"/>
    <w:rsid w:val="006B5B2B"/>
    <w:rsid w:val="006B5DCA"/>
    <w:rsid w:val="006B6581"/>
    <w:rsid w:val="006B6D6C"/>
    <w:rsid w:val="006B70DB"/>
    <w:rsid w:val="006B77B3"/>
    <w:rsid w:val="006B7E68"/>
    <w:rsid w:val="006C033D"/>
    <w:rsid w:val="006C1316"/>
    <w:rsid w:val="006C20C5"/>
    <w:rsid w:val="006C2307"/>
    <w:rsid w:val="006C5DED"/>
    <w:rsid w:val="006C5E24"/>
    <w:rsid w:val="006C5ECD"/>
    <w:rsid w:val="006C7A61"/>
    <w:rsid w:val="006D08C5"/>
    <w:rsid w:val="006D1520"/>
    <w:rsid w:val="006D2334"/>
    <w:rsid w:val="006D2482"/>
    <w:rsid w:val="006D2E02"/>
    <w:rsid w:val="006D2F0C"/>
    <w:rsid w:val="006D3604"/>
    <w:rsid w:val="006D416D"/>
    <w:rsid w:val="006D49BF"/>
    <w:rsid w:val="006D4C4D"/>
    <w:rsid w:val="006D536E"/>
    <w:rsid w:val="006D5E41"/>
    <w:rsid w:val="006D5EB4"/>
    <w:rsid w:val="006D6E23"/>
    <w:rsid w:val="006D6EA9"/>
    <w:rsid w:val="006E0B08"/>
    <w:rsid w:val="006E2082"/>
    <w:rsid w:val="006E2D72"/>
    <w:rsid w:val="006E307D"/>
    <w:rsid w:val="006E38AA"/>
    <w:rsid w:val="006E38BC"/>
    <w:rsid w:val="006E3BE5"/>
    <w:rsid w:val="006E5D5B"/>
    <w:rsid w:val="006E67BA"/>
    <w:rsid w:val="006E6949"/>
    <w:rsid w:val="006E6C3F"/>
    <w:rsid w:val="006E7BE2"/>
    <w:rsid w:val="006F2362"/>
    <w:rsid w:val="006F2D86"/>
    <w:rsid w:val="006F44E3"/>
    <w:rsid w:val="006F47EB"/>
    <w:rsid w:val="006F4B13"/>
    <w:rsid w:val="006F4DE9"/>
    <w:rsid w:val="006F61B5"/>
    <w:rsid w:val="006F71C2"/>
    <w:rsid w:val="006F782B"/>
    <w:rsid w:val="006F7B71"/>
    <w:rsid w:val="00700250"/>
    <w:rsid w:val="00700894"/>
    <w:rsid w:val="007008B0"/>
    <w:rsid w:val="00700AC3"/>
    <w:rsid w:val="00700AD6"/>
    <w:rsid w:val="00700E68"/>
    <w:rsid w:val="00701065"/>
    <w:rsid w:val="0070175E"/>
    <w:rsid w:val="00701947"/>
    <w:rsid w:val="00703DC5"/>
    <w:rsid w:val="007040F2"/>
    <w:rsid w:val="007044DC"/>
    <w:rsid w:val="007049DF"/>
    <w:rsid w:val="00705DAE"/>
    <w:rsid w:val="00705DFA"/>
    <w:rsid w:val="007061B6"/>
    <w:rsid w:val="007070ED"/>
    <w:rsid w:val="00710709"/>
    <w:rsid w:val="00710DAC"/>
    <w:rsid w:val="007120EE"/>
    <w:rsid w:val="0071279F"/>
    <w:rsid w:val="00713E5A"/>
    <w:rsid w:val="007153C5"/>
    <w:rsid w:val="00716186"/>
    <w:rsid w:val="007161D3"/>
    <w:rsid w:val="00720C35"/>
    <w:rsid w:val="00720E7B"/>
    <w:rsid w:val="007211D2"/>
    <w:rsid w:val="00721A37"/>
    <w:rsid w:val="0072232C"/>
    <w:rsid w:val="00725676"/>
    <w:rsid w:val="007262F0"/>
    <w:rsid w:val="00727BE9"/>
    <w:rsid w:val="007314F1"/>
    <w:rsid w:val="00731BE9"/>
    <w:rsid w:val="00731E2B"/>
    <w:rsid w:val="00733C32"/>
    <w:rsid w:val="007359F8"/>
    <w:rsid w:val="007366D2"/>
    <w:rsid w:val="00736B34"/>
    <w:rsid w:val="007420D7"/>
    <w:rsid w:val="00744DCD"/>
    <w:rsid w:val="00745145"/>
    <w:rsid w:val="0074545C"/>
    <w:rsid w:val="00745C20"/>
    <w:rsid w:val="00745E44"/>
    <w:rsid w:val="0074742D"/>
    <w:rsid w:val="007511B1"/>
    <w:rsid w:val="00752DBC"/>
    <w:rsid w:val="00753293"/>
    <w:rsid w:val="00753B2E"/>
    <w:rsid w:val="00753DC5"/>
    <w:rsid w:val="00753FF4"/>
    <w:rsid w:val="0075411D"/>
    <w:rsid w:val="00755CB1"/>
    <w:rsid w:val="00756116"/>
    <w:rsid w:val="00756F8A"/>
    <w:rsid w:val="00757367"/>
    <w:rsid w:val="007601AF"/>
    <w:rsid w:val="00760295"/>
    <w:rsid w:val="00760998"/>
    <w:rsid w:val="00760B97"/>
    <w:rsid w:val="00760CC2"/>
    <w:rsid w:val="007623ED"/>
    <w:rsid w:val="00762675"/>
    <w:rsid w:val="00762FC8"/>
    <w:rsid w:val="007632E7"/>
    <w:rsid w:val="00765825"/>
    <w:rsid w:val="00766F79"/>
    <w:rsid w:val="007700D3"/>
    <w:rsid w:val="00770970"/>
    <w:rsid w:val="0077131C"/>
    <w:rsid w:val="0077138B"/>
    <w:rsid w:val="0077534E"/>
    <w:rsid w:val="00775B8D"/>
    <w:rsid w:val="00777133"/>
    <w:rsid w:val="0077733C"/>
    <w:rsid w:val="0078045E"/>
    <w:rsid w:val="00780B70"/>
    <w:rsid w:val="007818F1"/>
    <w:rsid w:val="00781BC1"/>
    <w:rsid w:val="00782502"/>
    <w:rsid w:val="00782847"/>
    <w:rsid w:val="00783777"/>
    <w:rsid w:val="00783D20"/>
    <w:rsid w:val="007844FB"/>
    <w:rsid w:val="00785232"/>
    <w:rsid w:val="0078549A"/>
    <w:rsid w:val="007862D0"/>
    <w:rsid w:val="00786300"/>
    <w:rsid w:val="00787100"/>
    <w:rsid w:val="00787CDA"/>
    <w:rsid w:val="00787F60"/>
    <w:rsid w:val="0079007C"/>
    <w:rsid w:val="00791047"/>
    <w:rsid w:val="007921E4"/>
    <w:rsid w:val="0079247D"/>
    <w:rsid w:val="00793BAF"/>
    <w:rsid w:val="00794F2D"/>
    <w:rsid w:val="00794FBD"/>
    <w:rsid w:val="007954BC"/>
    <w:rsid w:val="007954D3"/>
    <w:rsid w:val="00796159"/>
    <w:rsid w:val="00796CC3"/>
    <w:rsid w:val="00797AAD"/>
    <w:rsid w:val="007A02C6"/>
    <w:rsid w:val="007A08EC"/>
    <w:rsid w:val="007A2F02"/>
    <w:rsid w:val="007A4040"/>
    <w:rsid w:val="007A5127"/>
    <w:rsid w:val="007A5754"/>
    <w:rsid w:val="007A5C51"/>
    <w:rsid w:val="007A68C0"/>
    <w:rsid w:val="007A7303"/>
    <w:rsid w:val="007B12C5"/>
    <w:rsid w:val="007B18E8"/>
    <w:rsid w:val="007B1A28"/>
    <w:rsid w:val="007B1C32"/>
    <w:rsid w:val="007B25FF"/>
    <w:rsid w:val="007B29C4"/>
    <w:rsid w:val="007B2A03"/>
    <w:rsid w:val="007B2D5B"/>
    <w:rsid w:val="007B3342"/>
    <w:rsid w:val="007B3B52"/>
    <w:rsid w:val="007B41D7"/>
    <w:rsid w:val="007B46FB"/>
    <w:rsid w:val="007B470C"/>
    <w:rsid w:val="007B655A"/>
    <w:rsid w:val="007B70B5"/>
    <w:rsid w:val="007C0DB7"/>
    <w:rsid w:val="007C1A7D"/>
    <w:rsid w:val="007C1B01"/>
    <w:rsid w:val="007C1F16"/>
    <w:rsid w:val="007C1F6C"/>
    <w:rsid w:val="007C3C9B"/>
    <w:rsid w:val="007C4094"/>
    <w:rsid w:val="007C45C5"/>
    <w:rsid w:val="007C608D"/>
    <w:rsid w:val="007D0490"/>
    <w:rsid w:val="007D2317"/>
    <w:rsid w:val="007D2978"/>
    <w:rsid w:val="007D29EC"/>
    <w:rsid w:val="007D50AE"/>
    <w:rsid w:val="007D516C"/>
    <w:rsid w:val="007E0674"/>
    <w:rsid w:val="007E1EA6"/>
    <w:rsid w:val="007E2FDE"/>
    <w:rsid w:val="007E4C1F"/>
    <w:rsid w:val="007E50CC"/>
    <w:rsid w:val="007E6851"/>
    <w:rsid w:val="007E68EB"/>
    <w:rsid w:val="007E6943"/>
    <w:rsid w:val="007F0204"/>
    <w:rsid w:val="007F0B05"/>
    <w:rsid w:val="007F0E24"/>
    <w:rsid w:val="007F15FD"/>
    <w:rsid w:val="007F213B"/>
    <w:rsid w:val="007F3196"/>
    <w:rsid w:val="007F326E"/>
    <w:rsid w:val="007F3879"/>
    <w:rsid w:val="007F5C3C"/>
    <w:rsid w:val="007F5C58"/>
    <w:rsid w:val="007F6449"/>
    <w:rsid w:val="007F6674"/>
    <w:rsid w:val="00801CA5"/>
    <w:rsid w:val="00805C8C"/>
    <w:rsid w:val="0080630B"/>
    <w:rsid w:val="00806AB5"/>
    <w:rsid w:val="00807142"/>
    <w:rsid w:val="008074E3"/>
    <w:rsid w:val="00807802"/>
    <w:rsid w:val="0080799C"/>
    <w:rsid w:val="0081057B"/>
    <w:rsid w:val="00810C18"/>
    <w:rsid w:val="00812264"/>
    <w:rsid w:val="00812934"/>
    <w:rsid w:val="00813ACD"/>
    <w:rsid w:val="00813DF6"/>
    <w:rsid w:val="00814421"/>
    <w:rsid w:val="00814AFC"/>
    <w:rsid w:val="00814B22"/>
    <w:rsid w:val="0081502F"/>
    <w:rsid w:val="00817B14"/>
    <w:rsid w:val="00820058"/>
    <w:rsid w:val="00820533"/>
    <w:rsid w:val="00820FE9"/>
    <w:rsid w:val="00822746"/>
    <w:rsid w:val="0082279D"/>
    <w:rsid w:val="00822862"/>
    <w:rsid w:val="00822C92"/>
    <w:rsid w:val="0082350A"/>
    <w:rsid w:val="00823765"/>
    <w:rsid w:val="00823984"/>
    <w:rsid w:val="00824346"/>
    <w:rsid w:val="00824797"/>
    <w:rsid w:val="008247F1"/>
    <w:rsid w:val="0082597B"/>
    <w:rsid w:val="00826ED9"/>
    <w:rsid w:val="008273F5"/>
    <w:rsid w:val="00830A11"/>
    <w:rsid w:val="00831653"/>
    <w:rsid w:val="0083188B"/>
    <w:rsid w:val="00831A5D"/>
    <w:rsid w:val="00831DB4"/>
    <w:rsid w:val="00835C08"/>
    <w:rsid w:val="008365EC"/>
    <w:rsid w:val="00836E98"/>
    <w:rsid w:val="00837390"/>
    <w:rsid w:val="0084077C"/>
    <w:rsid w:val="00840A8F"/>
    <w:rsid w:val="00840EC5"/>
    <w:rsid w:val="00844176"/>
    <w:rsid w:val="008442ED"/>
    <w:rsid w:val="00844A32"/>
    <w:rsid w:val="00844BF8"/>
    <w:rsid w:val="008463C1"/>
    <w:rsid w:val="008463FD"/>
    <w:rsid w:val="00846A9D"/>
    <w:rsid w:val="008503CA"/>
    <w:rsid w:val="00852BA6"/>
    <w:rsid w:val="0085308E"/>
    <w:rsid w:val="0085318D"/>
    <w:rsid w:val="008547B4"/>
    <w:rsid w:val="00855FAD"/>
    <w:rsid w:val="008560E0"/>
    <w:rsid w:val="0085630B"/>
    <w:rsid w:val="008565FB"/>
    <w:rsid w:val="008576F9"/>
    <w:rsid w:val="008577FA"/>
    <w:rsid w:val="00861168"/>
    <w:rsid w:val="00862580"/>
    <w:rsid w:val="00862691"/>
    <w:rsid w:val="00862745"/>
    <w:rsid w:val="00862834"/>
    <w:rsid w:val="00864D29"/>
    <w:rsid w:val="00866AEE"/>
    <w:rsid w:val="00867FEC"/>
    <w:rsid w:val="00870E97"/>
    <w:rsid w:val="00871516"/>
    <w:rsid w:val="00871E2F"/>
    <w:rsid w:val="00874C1B"/>
    <w:rsid w:val="00876284"/>
    <w:rsid w:val="008764DD"/>
    <w:rsid w:val="00876E40"/>
    <w:rsid w:val="00877417"/>
    <w:rsid w:val="00877499"/>
    <w:rsid w:val="008814E9"/>
    <w:rsid w:val="00881A2E"/>
    <w:rsid w:val="00882CCA"/>
    <w:rsid w:val="00882E55"/>
    <w:rsid w:val="00883257"/>
    <w:rsid w:val="00883C37"/>
    <w:rsid w:val="008841EB"/>
    <w:rsid w:val="008853E1"/>
    <w:rsid w:val="0088688D"/>
    <w:rsid w:val="00886A4C"/>
    <w:rsid w:val="00886D23"/>
    <w:rsid w:val="00887064"/>
    <w:rsid w:val="00887581"/>
    <w:rsid w:val="00890357"/>
    <w:rsid w:val="008910B2"/>
    <w:rsid w:val="00891622"/>
    <w:rsid w:val="00891C00"/>
    <w:rsid w:val="008921BE"/>
    <w:rsid w:val="00892445"/>
    <w:rsid w:val="00894A78"/>
    <w:rsid w:val="00895BF6"/>
    <w:rsid w:val="00895E41"/>
    <w:rsid w:val="008962E3"/>
    <w:rsid w:val="0089734D"/>
    <w:rsid w:val="008A0A32"/>
    <w:rsid w:val="008A0D08"/>
    <w:rsid w:val="008A1056"/>
    <w:rsid w:val="008A1265"/>
    <w:rsid w:val="008A1BCC"/>
    <w:rsid w:val="008A28B9"/>
    <w:rsid w:val="008A3637"/>
    <w:rsid w:val="008A4911"/>
    <w:rsid w:val="008A50CB"/>
    <w:rsid w:val="008A51A3"/>
    <w:rsid w:val="008A7CC5"/>
    <w:rsid w:val="008A7E11"/>
    <w:rsid w:val="008B0720"/>
    <w:rsid w:val="008B1C5A"/>
    <w:rsid w:val="008B1CC3"/>
    <w:rsid w:val="008B1DB2"/>
    <w:rsid w:val="008B206C"/>
    <w:rsid w:val="008B2474"/>
    <w:rsid w:val="008B34AA"/>
    <w:rsid w:val="008B4335"/>
    <w:rsid w:val="008B5413"/>
    <w:rsid w:val="008B56DF"/>
    <w:rsid w:val="008B5B2C"/>
    <w:rsid w:val="008B5EFB"/>
    <w:rsid w:val="008B6988"/>
    <w:rsid w:val="008B69DC"/>
    <w:rsid w:val="008B6ADA"/>
    <w:rsid w:val="008C10A8"/>
    <w:rsid w:val="008C1ABA"/>
    <w:rsid w:val="008C418C"/>
    <w:rsid w:val="008C4552"/>
    <w:rsid w:val="008C4728"/>
    <w:rsid w:val="008C6F73"/>
    <w:rsid w:val="008C7959"/>
    <w:rsid w:val="008D3653"/>
    <w:rsid w:val="008D3C66"/>
    <w:rsid w:val="008D43A9"/>
    <w:rsid w:val="008D4F09"/>
    <w:rsid w:val="008D539E"/>
    <w:rsid w:val="008D65D5"/>
    <w:rsid w:val="008D75EB"/>
    <w:rsid w:val="008D7F23"/>
    <w:rsid w:val="008E12FB"/>
    <w:rsid w:val="008E16E9"/>
    <w:rsid w:val="008E1F57"/>
    <w:rsid w:val="008E349F"/>
    <w:rsid w:val="008E51C6"/>
    <w:rsid w:val="008E5477"/>
    <w:rsid w:val="008E5D85"/>
    <w:rsid w:val="008E623A"/>
    <w:rsid w:val="008E63F7"/>
    <w:rsid w:val="008E6FE0"/>
    <w:rsid w:val="008E751B"/>
    <w:rsid w:val="008E7C71"/>
    <w:rsid w:val="008F03BE"/>
    <w:rsid w:val="008F2921"/>
    <w:rsid w:val="008F5CF9"/>
    <w:rsid w:val="00900C33"/>
    <w:rsid w:val="0090193D"/>
    <w:rsid w:val="009020E2"/>
    <w:rsid w:val="009034C7"/>
    <w:rsid w:val="00903AE4"/>
    <w:rsid w:val="00903AFA"/>
    <w:rsid w:val="00906380"/>
    <w:rsid w:val="00906A75"/>
    <w:rsid w:val="00906ABE"/>
    <w:rsid w:val="00907D1C"/>
    <w:rsid w:val="00907DD7"/>
    <w:rsid w:val="00910BBC"/>
    <w:rsid w:val="00910FC9"/>
    <w:rsid w:val="0091182D"/>
    <w:rsid w:val="00911DA2"/>
    <w:rsid w:val="00915080"/>
    <w:rsid w:val="00915081"/>
    <w:rsid w:val="009165D6"/>
    <w:rsid w:val="00916F61"/>
    <w:rsid w:val="00917D6F"/>
    <w:rsid w:val="0092003A"/>
    <w:rsid w:val="009202BB"/>
    <w:rsid w:val="00921504"/>
    <w:rsid w:val="00921E12"/>
    <w:rsid w:val="00922352"/>
    <w:rsid w:val="00922EFA"/>
    <w:rsid w:val="009232EC"/>
    <w:rsid w:val="00924B3C"/>
    <w:rsid w:val="00924FE5"/>
    <w:rsid w:val="00926469"/>
    <w:rsid w:val="0092710C"/>
    <w:rsid w:val="009271F4"/>
    <w:rsid w:val="0093027A"/>
    <w:rsid w:val="00930B77"/>
    <w:rsid w:val="0093112B"/>
    <w:rsid w:val="00931533"/>
    <w:rsid w:val="0093298F"/>
    <w:rsid w:val="009336E1"/>
    <w:rsid w:val="009354F2"/>
    <w:rsid w:val="009370A3"/>
    <w:rsid w:val="00937202"/>
    <w:rsid w:val="00937BB0"/>
    <w:rsid w:val="0094022B"/>
    <w:rsid w:val="009414CC"/>
    <w:rsid w:val="00941E05"/>
    <w:rsid w:val="00942CFB"/>
    <w:rsid w:val="00942D63"/>
    <w:rsid w:val="0094437B"/>
    <w:rsid w:val="009455DB"/>
    <w:rsid w:val="009459D1"/>
    <w:rsid w:val="00945DB2"/>
    <w:rsid w:val="0095043C"/>
    <w:rsid w:val="009511D6"/>
    <w:rsid w:val="00951DCF"/>
    <w:rsid w:val="00951ED7"/>
    <w:rsid w:val="00954428"/>
    <w:rsid w:val="00954541"/>
    <w:rsid w:val="00954617"/>
    <w:rsid w:val="00954C0F"/>
    <w:rsid w:val="00954D42"/>
    <w:rsid w:val="00955118"/>
    <w:rsid w:val="009551F0"/>
    <w:rsid w:val="00956218"/>
    <w:rsid w:val="009564C6"/>
    <w:rsid w:val="00956C4B"/>
    <w:rsid w:val="00957AD4"/>
    <w:rsid w:val="00957E64"/>
    <w:rsid w:val="0096086F"/>
    <w:rsid w:val="00961605"/>
    <w:rsid w:val="009620C5"/>
    <w:rsid w:val="00963C88"/>
    <w:rsid w:val="00964EA0"/>
    <w:rsid w:val="00965110"/>
    <w:rsid w:val="00965995"/>
    <w:rsid w:val="00965DED"/>
    <w:rsid w:val="00966814"/>
    <w:rsid w:val="00966AD3"/>
    <w:rsid w:val="00967A53"/>
    <w:rsid w:val="00970D58"/>
    <w:rsid w:val="009714D6"/>
    <w:rsid w:val="009715A0"/>
    <w:rsid w:val="00972E4E"/>
    <w:rsid w:val="00973167"/>
    <w:rsid w:val="00975EC4"/>
    <w:rsid w:val="00976450"/>
    <w:rsid w:val="00976755"/>
    <w:rsid w:val="0097682D"/>
    <w:rsid w:val="00976B6B"/>
    <w:rsid w:val="00980174"/>
    <w:rsid w:val="00981A42"/>
    <w:rsid w:val="00983042"/>
    <w:rsid w:val="0098544B"/>
    <w:rsid w:val="00985A6C"/>
    <w:rsid w:val="00985F9B"/>
    <w:rsid w:val="0098607D"/>
    <w:rsid w:val="00987834"/>
    <w:rsid w:val="0098FE89"/>
    <w:rsid w:val="00991513"/>
    <w:rsid w:val="00991E45"/>
    <w:rsid w:val="009921E3"/>
    <w:rsid w:val="0099282E"/>
    <w:rsid w:val="00993596"/>
    <w:rsid w:val="009A00EB"/>
    <w:rsid w:val="009A01FD"/>
    <w:rsid w:val="009A0CC6"/>
    <w:rsid w:val="009A1AEF"/>
    <w:rsid w:val="009A3668"/>
    <w:rsid w:val="009A6766"/>
    <w:rsid w:val="009A692C"/>
    <w:rsid w:val="009A7231"/>
    <w:rsid w:val="009A72AF"/>
    <w:rsid w:val="009A73A8"/>
    <w:rsid w:val="009A7E10"/>
    <w:rsid w:val="009B0239"/>
    <w:rsid w:val="009B1CEB"/>
    <w:rsid w:val="009B218E"/>
    <w:rsid w:val="009B2576"/>
    <w:rsid w:val="009B31B8"/>
    <w:rsid w:val="009B3508"/>
    <w:rsid w:val="009B38F2"/>
    <w:rsid w:val="009B39A3"/>
    <w:rsid w:val="009B3AE3"/>
    <w:rsid w:val="009B430C"/>
    <w:rsid w:val="009B43EB"/>
    <w:rsid w:val="009B584C"/>
    <w:rsid w:val="009B5F9C"/>
    <w:rsid w:val="009B60F7"/>
    <w:rsid w:val="009B6613"/>
    <w:rsid w:val="009B6674"/>
    <w:rsid w:val="009B7000"/>
    <w:rsid w:val="009B73E4"/>
    <w:rsid w:val="009B75D4"/>
    <w:rsid w:val="009C0178"/>
    <w:rsid w:val="009C030C"/>
    <w:rsid w:val="009C061A"/>
    <w:rsid w:val="009C108E"/>
    <w:rsid w:val="009C1FE8"/>
    <w:rsid w:val="009C228A"/>
    <w:rsid w:val="009C282F"/>
    <w:rsid w:val="009C2E2D"/>
    <w:rsid w:val="009C3257"/>
    <w:rsid w:val="009C45DC"/>
    <w:rsid w:val="009C5640"/>
    <w:rsid w:val="009C641F"/>
    <w:rsid w:val="009C7F6E"/>
    <w:rsid w:val="009D0A96"/>
    <w:rsid w:val="009D1051"/>
    <w:rsid w:val="009D1FC1"/>
    <w:rsid w:val="009D2037"/>
    <w:rsid w:val="009D2ADE"/>
    <w:rsid w:val="009D3A97"/>
    <w:rsid w:val="009D3F87"/>
    <w:rsid w:val="009D43B2"/>
    <w:rsid w:val="009D4BD7"/>
    <w:rsid w:val="009D66C6"/>
    <w:rsid w:val="009E03F3"/>
    <w:rsid w:val="009E08AF"/>
    <w:rsid w:val="009E090D"/>
    <w:rsid w:val="009E401F"/>
    <w:rsid w:val="009E44C6"/>
    <w:rsid w:val="009E5C84"/>
    <w:rsid w:val="009E5FB1"/>
    <w:rsid w:val="009E696E"/>
    <w:rsid w:val="009E6BF4"/>
    <w:rsid w:val="009E77E8"/>
    <w:rsid w:val="009F0613"/>
    <w:rsid w:val="009F0FC9"/>
    <w:rsid w:val="009F1A7E"/>
    <w:rsid w:val="009F3DC0"/>
    <w:rsid w:val="009F4CE5"/>
    <w:rsid w:val="009F6FF8"/>
    <w:rsid w:val="009F7FFA"/>
    <w:rsid w:val="00A01C8B"/>
    <w:rsid w:val="00A03E32"/>
    <w:rsid w:val="00A047FC"/>
    <w:rsid w:val="00A075B0"/>
    <w:rsid w:val="00A07803"/>
    <w:rsid w:val="00A07B26"/>
    <w:rsid w:val="00A07E66"/>
    <w:rsid w:val="00A104F1"/>
    <w:rsid w:val="00A11259"/>
    <w:rsid w:val="00A118F2"/>
    <w:rsid w:val="00A12B76"/>
    <w:rsid w:val="00A13FC8"/>
    <w:rsid w:val="00A14369"/>
    <w:rsid w:val="00A154D5"/>
    <w:rsid w:val="00A15993"/>
    <w:rsid w:val="00A16546"/>
    <w:rsid w:val="00A2067E"/>
    <w:rsid w:val="00A20B99"/>
    <w:rsid w:val="00A21F19"/>
    <w:rsid w:val="00A2271B"/>
    <w:rsid w:val="00A229AC"/>
    <w:rsid w:val="00A23E8B"/>
    <w:rsid w:val="00A2429F"/>
    <w:rsid w:val="00A25225"/>
    <w:rsid w:val="00A26607"/>
    <w:rsid w:val="00A26676"/>
    <w:rsid w:val="00A267B2"/>
    <w:rsid w:val="00A27A02"/>
    <w:rsid w:val="00A27FF6"/>
    <w:rsid w:val="00A300B4"/>
    <w:rsid w:val="00A30DAB"/>
    <w:rsid w:val="00A3172A"/>
    <w:rsid w:val="00A32A3F"/>
    <w:rsid w:val="00A32F22"/>
    <w:rsid w:val="00A333BD"/>
    <w:rsid w:val="00A337C5"/>
    <w:rsid w:val="00A33B10"/>
    <w:rsid w:val="00A33C43"/>
    <w:rsid w:val="00A340FB"/>
    <w:rsid w:val="00A34C17"/>
    <w:rsid w:val="00A34EAB"/>
    <w:rsid w:val="00A37CD5"/>
    <w:rsid w:val="00A40349"/>
    <w:rsid w:val="00A40523"/>
    <w:rsid w:val="00A41560"/>
    <w:rsid w:val="00A41FB2"/>
    <w:rsid w:val="00A43105"/>
    <w:rsid w:val="00A43A02"/>
    <w:rsid w:val="00A43B34"/>
    <w:rsid w:val="00A451AE"/>
    <w:rsid w:val="00A45F58"/>
    <w:rsid w:val="00A468F1"/>
    <w:rsid w:val="00A46F10"/>
    <w:rsid w:val="00A471D7"/>
    <w:rsid w:val="00A47CEA"/>
    <w:rsid w:val="00A50500"/>
    <w:rsid w:val="00A5065C"/>
    <w:rsid w:val="00A52A4F"/>
    <w:rsid w:val="00A53A45"/>
    <w:rsid w:val="00A541ED"/>
    <w:rsid w:val="00A5551D"/>
    <w:rsid w:val="00A556E0"/>
    <w:rsid w:val="00A562DC"/>
    <w:rsid w:val="00A56E11"/>
    <w:rsid w:val="00A56E9B"/>
    <w:rsid w:val="00A56F27"/>
    <w:rsid w:val="00A57074"/>
    <w:rsid w:val="00A571E3"/>
    <w:rsid w:val="00A57518"/>
    <w:rsid w:val="00A57E77"/>
    <w:rsid w:val="00A60AF9"/>
    <w:rsid w:val="00A60BA2"/>
    <w:rsid w:val="00A60BE3"/>
    <w:rsid w:val="00A60C80"/>
    <w:rsid w:val="00A61231"/>
    <w:rsid w:val="00A613FE"/>
    <w:rsid w:val="00A626E8"/>
    <w:rsid w:val="00A65BBE"/>
    <w:rsid w:val="00A65C40"/>
    <w:rsid w:val="00A662C8"/>
    <w:rsid w:val="00A66F1F"/>
    <w:rsid w:val="00A711B8"/>
    <w:rsid w:val="00A71824"/>
    <w:rsid w:val="00A718EE"/>
    <w:rsid w:val="00A728F4"/>
    <w:rsid w:val="00A73448"/>
    <w:rsid w:val="00A76C0A"/>
    <w:rsid w:val="00A77432"/>
    <w:rsid w:val="00A779AE"/>
    <w:rsid w:val="00A8289F"/>
    <w:rsid w:val="00A82EF2"/>
    <w:rsid w:val="00A83C6E"/>
    <w:rsid w:val="00A84412"/>
    <w:rsid w:val="00A8518E"/>
    <w:rsid w:val="00A86F1C"/>
    <w:rsid w:val="00A915F5"/>
    <w:rsid w:val="00A9174A"/>
    <w:rsid w:val="00A92A07"/>
    <w:rsid w:val="00A93054"/>
    <w:rsid w:val="00A9317F"/>
    <w:rsid w:val="00A93A01"/>
    <w:rsid w:val="00A93A17"/>
    <w:rsid w:val="00A94B68"/>
    <w:rsid w:val="00A969CC"/>
    <w:rsid w:val="00A96C8D"/>
    <w:rsid w:val="00A9708B"/>
    <w:rsid w:val="00A9749C"/>
    <w:rsid w:val="00AA0A78"/>
    <w:rsid w:val="00AA0FD5"/>
    <w:rsid w:val="00AA2DCA"/>
    <w:rsid w:val="00AA34A6"/>
    <w:rsid w:val="00AA3854"/>
    <w:rsid w:val="00AA3A72"/>
    <w:rsid w:val="00AA45BA"/>
    <w:rsid w:val="00AA6BD3"/>
    <w:rsid w:val="00AA7245"/>
    <w:rsid w:val="00AA74F8"/>
    <w:rsid w:val="00AA75C7"/>
    <w:rsid w:val="00AA7E5D"/>
    <w:rsid w:val="00AB1B24"/>
    <w:rsid w:val="00AB3EB4"/>
    <w:rsid w:val="00AB4677"/>
    <w:rsid w:val="00AB4FA7"/>
    <w:rsid w:val="00AB65CA"/>
    <w:rsid w:val="00AB6AE8"/>
    <w:rsid w:val="00AC16D2"/>
    <w:rsid w:val="00AC1A09"/>
    <w:rsid w:val="00AC24BD"/>
    <w:rsid w:val="00AC3509"/>
    <w:rsid w:val="00AC5444"/>
    <w:rsid w:val="00AC5779"/>
    <w:rsid w:val="00AC6172"/>
    <w:rsid w:val="00AC68A4"/>
    <w:rsid w:val="00AD09C0"/>
    <w:rsid w:val="00AD146F"/>
    <w:rsid w:val="00AD3391"/>
    <w:rsid w:val="00AD3789"/>
    <w:rsid w:val="00AD3D79"/>
    <w:rsid w:val="00AD43F3"/>
    <w:rsid w:val="00AD4417"/>
    <w:rsid w:val="00AD48AA"/>
    <w:rsid w:val="00AD48E0"/>
    <w:rsid w:val="00AD4F28"/>
    <w:rsid w:val="00AD5B91"/>
    <w:rsid w:val="00AD5C75"/>
    <w:rsid w:val="00AD6AEF"/>
    <w:rsid w:val="00AD6F45"/>
    <w:rsid w:val="00AE0055"/>
    <w:rsid w:val="00AE01F5"/>
    <w:rsid w:val="00AE091D"/>
    <w:rsid w:val="00AE2041"/>
    <w:rsid w:val="00AE3B88"/>
    <w:rsid w:val="00AE4589"/>
    <w:rsid w:val="00AE4B50"/>
    <w:rsid w:val="00AE4C8F"/>
    <w:rsid w:val="00AE4CF0"/>
    <w:rsid w:val="00AE5533"/>
    <w:rsid w:val="00AE5675"/>
    <w:rsid w:val="00AE57EC"/>
    <w:rsid w:val="00AE5905"/>
    <w:rsid w:val="00AE64F9"/>
    <w:rsid w:val="00AF1112"/>
    <w:rsid w:val="00AF1B01"/>
    <w:rsid w:val="00AF1C04"/>
    <w:rsid w:val="00AF2547"/>
    <w:rsid w:val="00AF254A"/>
    <w:rsid w:val="00AF36C9"/>
    <w:rsid w:val="00AF4AA2"/>
    <w:rsid w:val="00AF5053"/>
    <w:rsid w:val="00AF5DF5"/>
    <w:rsid w:val="00AF69C7"/>
    <w:rsid w:val="00AF727C"/>
    <w:rsid w:val="00AF755E"/>
    <w:rsid w:val="00B02C46"/>
    <w:rsid w:val="00B02EDD"/>
    <w:rsid w:val="00B039A0"/>
    <w:rsid w:val="00B04603"/>
    <w:rsid w:val="00B0569D"/>
    <w:rsid w:val="00B070DA"/>
    <w:rsid w:val="00B104A2"/>
    <w:rsid w:val="00B1092B"/>
    <w:rsid w:val="00B10B94"/>
    <w:rsid w:val="00B10BDA"/>
    <w:rsid w:val="00B111A5"/>
    <w:rsid w:val="00B117F2"/>
    <w:rsid w:val="00B11909"/>
    <w:rsid w:val="00B12313"/>
    <w:rsid w:val="00B125D8"/>
    <w:rsid w:val="00B13379"/>
    <w:rsid w:val="00B13C6F"/>
    <w:rsid w:val="00B143F2"/>
    <w:rsid w:val="00B14D75"/>
    <w:rsid w:val="00B15DBA"/>
    <w:rsid w:val="00B16A95"/>
    <w:rsid w:val="00B22432"/>
    <w:rsid w:val="00B2297A"/>
    <w:rsid w:val="00B230F6"/>
    <w:rsid w:val="00B234DB"/>
    <w:rsid w:val="00B26202"/>
    <w:rsid w:val="00B27BB4"/>
    <w:rsid w:val="00B300C7"/>
    <w:rsid w:val="00B30CFE"/>
    <w:rsid w:val="00B313B7"/>
    <w:rsid w:val="00B32793"/>
    <w:rsid w:val="00B339F6"/>
    <w:rsid w:val="00B33D89"/>
    <w:rsid w:val="00B34F7D"/>
    <w:rsid w:val="00B355D9"/>
    <w:rsid w:val="00B35A13"/>
    <w:rsid w:val="00B35BBD"/>
    <w:rsid w:val="00B35FBA"/>
    <w:rsid w:val="00B379BD"/>
    <w:rsid w:val="00B404B6"/>
    <w:rsid w:val="00B40525"/>
    <w:rsid w:val="00B40996"/>
    <w:rsid w:val="00B40C6E"/>
    <w:rsid w:val="00B414FF"/>
    <w:rsid w:val="00B4164D"/>
    <w:rsid w:val="00B41B41"/>
    <w:rsid w:val="00B4370A"/>
    <w:rsid w:val="00B44AB9"/>
    <w:rsid w:val="00B450C4"/>
    <w:rsid w:val="00B457C4"/>
    <w:rsid w:val="00B45CBC"/>
    <w:rsid w:val="00B462F7"/>
    <w:rsid w:val="00B4697F"/>
    <w:rsid w:val="00B46A16"/>
    <w:rsid w:val="00B47747"/>
    <w:rsid w:val="00B47E34"/>
    <w:rsid w:val="00B504AB"/>
    <w:rsid w:val="00B504BC"/>
    <w:rsid w:val="00B50D88"/>
    <w:rsid w:val="00B51099"/>
    <w:rsid w:val="00B51427"/>
    <w:rsid w:val="00B517C5"/>
    <w:rsid w:val="00B5564B"/>
    <w:rsid w:val="00B55A30"/>
    <w:rsid w:val="00B563E7"/>
    <w:rsid w:val="00B56A48"/>
    <w:rsid w:val="00B56B47"/>
    <w:rsid w:val="00B607A7"/>
    <w:rsid w:val="00B60942"/>
    <w:rsid w:val="00B6171F"/>
    <w:rsid w:val="00B618A9"/>
    <w:rsid w:val="00B61A36"/>
    <w:rsid w:val="00B621AF"/>
    <w:rsid w:val="00B6475A"/>
    <w:rsid w:val="00B64840"/>
    <w:rsid w:val="00B652E8"/>
    <w:rsid w:val="00B652FE"/>
    <w:rsid w:val="00B6569D"/>
    <w:rsid w:val="00B65A0A"/>
    <w:rsid w:val="00B65C4F"/>
    <w:rsid w:val="00B65CF6"/>
    <w:rsid w:val="00B65FCF"/>
    <w:rsid w:val="00B66C55"/>
    <w:rsid w:val="00B700CC"/>
    <w:rsid w:val="00B70D5E"/>
    <w:rsid w:val="00B71178"/>
    <w:rsid w:val="00B719D3"/>
    <w:rsid w:val="00B7213C"/>
    <w:rsid w:val="00B7246E"/>
    <w:rsid w:val="00B7247E"/>
    <w:rsid w:val="00B74559"/>
    <w:rsid w:val="00B7475D"/>
    <w:rsid w:val="00B74B38"/>
    <w:rsid w:val="00B758FC"/>
    <w:rsid w:val="00B75B80"/>
    <w:rsid w:val="00B762A0"/>
    <w:rsid w:val="00B76FBA"/>
    <w:rsid w:val="00B77E56"/>
    <w:rsid w:val="00B80371"/>
    <w:rsid w:val="00B81B87"/>
    <w:rsid w:val="00B82410"/>
    <w:rsid w:val="00B8269F"/>
    <w:rsid w:val="00B837AE"/>
    <w:rsid w:val="00B83EED"/>
    <w:rsid w:val="00B84387"/>
    <w:rsid w:val="00B845B7"/>
    <w:rsid w:val="00B85484"/>
    <w:rsid w:val="00B85597"/>
    <w:rsid w:val="00B85A89"/>
    <w:rsid w:val="00B868AD"/>
    <w:rsid w:val="00B86DD0"/>
    <w:rsid w:val="00B86F4D"/>
    <w:rsid w:val="00B87A9F"/>
    <w:rsid w:val="00B90822"/>
    <w:rsid w:val="00B908C5"/>
    <w:rsid w:val="00B9095C"/>
    <w:rsid w:val="00B90DFE"/>
    <w:rsid w:val="00B91B04"/>
    <w:rsid w:val="00B91C8A"/>
    <w:rsid w:val="00B9203E"/>
    <w:rsid w:val="00B92276"/>
    <w:rsid w:val="00B95291"/>
    <w:rsid w:val="00B95C45"/>
    <w:rsid w:val="00B9742D"/>
    <w:rsid w:val="00BA131A"/>
    <w:rsid w:val="00BA1B34"/>
    <w:rsid w:val="00BA2274"/>
    <w:rsid w:val="00BA511F"/>
    <w:rsid w:val="00BA549E"/>
    <w:rsid w:val="00BA7BF3"/>
    <w:rsid w:val="00BB0042"/>
    <w:rsid w:val="00BB0BAA"/>
    <w:rsid w:val="00BB1EA2"/>
    <w:rsid w:val="00BB24EC"/>
    <w:rsid w:val="00BB3437"/>
    <w:rsid w:val="00BB3F6E"/>
    <w:rsid w:val="00BB480B"/>
    <w:rsid w:val="00BB4E62"/>
    <w:rsid w:val="00BB55EA"/>
    <w:rsid w:val="00BB6326"/>
    <w:rsid w:val="00BB7389"/>
    <w:rsid w:val="00BB7D03"/>
    <w:rsid w:val="00BC1411"/>
    <w:rsid w:val="00BC230A"/>
    <w:rsid w:val="00BC2E8C"/>
    <w:rsid w:val="00BC31E7"/>
    <w:rsid w:val="00BC384D"/>
    <w:rsid w:val="00BC3E8D"/>
    <w:rsid w:val="00BC4C95"/>
    <w:rsid w:val="00BC56C3"/>
    <w:rsid w:val="00BC608E"/>
    <w:rsid w:val="00BC69DC"/>
    <w:rsid w:val="00BC7045"/>
    <w:rsid w:val="00BD188A"/>
    <w:rsid w:val="00BD20AE"/>
    <w:rsid w:val="00BD48AF"/>
    <w:rsid w:val="00BD5235"/>
    <w:rsid w:val="00BD560B"/>
    <w:rsid w:val="00BD64ED"/>
    <w:rsid w:val="00BD746F"/>
    <w:rsid w:val="00BD7AE1"/>
    <w:rsid w:val="00BE0E6C"/>
    <w:rsid w:val="00BE15E4"/>
    <w:rsid w:val="00BE39A9"/>
    <w:rsid w:val="00BE4709"/>
    <w:rsid w:val="00BE4F6B"/>
    <w:rsid w:val="00BE5684"/>
    <w:rsid w:val="00BE6127"/>
    <w:rsid w:val="00BE7638"/>
    <w:rsid w:val="00BE786E"/>
    <w:rsid w:val="00BF05FA"/>
    <w:rsid w:val="00BF13E6"/>
    <w:rsid w:val="00BF15B9"/>
    <w:rsid w:val="00BF2036"/>
    <w:rsid w:val="00BF2A0D"/>
    <w:rsid w:val="00BF2AA4"/>
    <w:rsid w:val="00BF5BCD"/>
    <w:rsid w:val="00BF630B"/>
    <w:rsid w:val="00BF68E7"/>
    <w:rsid w:val="00BF6A38"/>
    <w:rsid w:val="00BF742F"/>
    <w:rsid w:val="00BF7AE2"/>
    <w:rsid w:val="00BF7BD9"/>
    <w:rsid w:val="00BF7D60"/>
    <w:rsid w:val="00C00B0A"/>
    <w:rsid w:val="00C017FE"/>
    <w:rsid w:val="00C01984"/>
    <w:rsid w:val="00C01991"/>
    <w:rsid w:val="00C030EA"/>
    <w:rsid w:val="00C03273"/>
    <w:rsid w:val="00C0447C"/>
    <w:rsid w:val="00C04CAF"/>
    <w:rsid w:val="00C050AF"/>
    <w:rsid w:val="00C054A9"/>
    <w:rsid w:val="00C05A75"/>
    <w:rsid w:val="00C05DCC"/>
    <w:rsid w:val="00C05EF2"/>
    <w:rsid w:val="00C05F62"/>
    <w:rsid w:val="00C067F8"/>
    <w:rsid w:val="00C07585"/>
    <w:rsid w:val="00C10ACD"/>
    <w:rsid w:val="00C11685"/>
    <w:rsid w:val="00C1189F"/>
    <w:rsid w:val="00C12263"/>
    <w:rsid w:val="00C12421"/>
    <w:rsid w:val="00C12CF8"/>
    <w:rsid w:val="00C136CD"/>
    <w:rsid w:val="00C1384D"/>
    <w:rsid w:val="00C13D67"/>
    <w:rsid w:val="00C14903"/>
    <w:rsid w:val="00C14B85"/>
    <w:rsid w:val="00C151DF"/>
    <w:rsid w:val="00C1563D"/>
    <w:rsid w:val="00C15EB7"/>
    <w:rsid w:val="00C1626D"/>
    <w:rsid w:val="00C175FA"/>
    <w:rsid w:val="00C17A3E"/>
    <w:rsid w:val="00C20FF4"/>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146C"/>
    <w:rsid w:val="00C3221B"/>
    <w:rsid w:val="00C328B0"/>
    <w:rsid w:val="00C32C97"/>
    <w:rsid w:val="00C32DF0"/>
    <w:rsid w:val="00C33A18"/>
    <w:rsid w:val="00C3507C"/>
    <w:rsid w:val="00C353F8"/>
    <w:rsid w:val="00C35A54"/>
    <w:rsid w:val="00C3732D"/>
    <w:rsid w:val="00C4162D"/>
    <w:rsid w:val="00C416DB"/>
    <w:rsid w:val="00C420F9"/>
    <w:rsid w:val="00C423B7"/>
    <w:rsid w:val="00C42887"/>
    <w:rsid w:val="00C42ACD"/>
    <w:rsid w:val="00C42C49"/>
    <w:rsid w:val="00C44178"/>
    <w:rsid w:val="00C446A5"/>
    <w:rsid w:val="00C45150"/>
    <w:rsid w:val="00C464A8"/>
    <w:rsid w:val="00C46737"/>
    <w:rsid w:val="00C5041A"/>
    <w:rsid w:val="00C52004"/>
    <w:rsid w:val="00C546C5"/>
    <w:rsid w:val="00C56C9E"/>
    <w:rsid w:val="00C61677"/>
    <w:rsid w:val="00C62D9D"/>
    <w:rsid w:val="00C6333E"/>
    <w:rsid w:val="00C633A8"/>
    <w:rsid w:val="00C64DE5"/>
    <w:rsid w:val="00C65AAE"/>
    <w:rsid w:val="00C66A4D"/>
    <w:rsid w:val="00C67321"/>
    <w:rsid w:val="00C679E9"/>
    <w:rsid w:val="00C703A0"/>
    <w:rsid w:val="00C712A4"/>
    <w:rsid w:val="00C7141D"/>
    <w:rsid w:val="00C71A3F"/>
    <w:rsid w:val="00C72945"/>
    <w:rsid w:val="00C7336A"/>
    <w:rsid w:val="00C74091"/>
    <w:rsid w:val="00C74321"/>
    <w:rsid w:val="00C756EF"/>
    <w:rsid w:val="00C75E3A"/>
    <w:rsid w:val="00C77378"/>
    <w:rsid w:val="00C77469"/>
    <w:rsid w:val="00C77C42"/>
    <w:rsid w:val="00C77C68"/>
    <w:rsid w:val="00C77E1B"/>
    <w:rsid w:val="00C77FF7"/>
    <w:rsid w:val="00C81933"/>
    <w:rsid w:val="00C82E0E"/>
    <w:rsid w:val="00C82FA2"/>
    <w:rsid w:val="00C84216"/>
    <w:rsid w:val="00C844B5"/>
    <w:rsid w:val="00C85115"/>
    <w:rsid w:val="00C858DF"/>
    <w:rsid w:val="00C86896"/>
    <w:rsid w:val="00C869FA"/>
    <w:rsid w:val="00C86AE5"/>
    <w:rsid w:val="00C86B0C"/>
    <w:rsid w:val="00C87C40"/>
    <w:rsid w:val="00C90148"/>
    <w:rsid w:val="00C933DE"/>
    <w:rsid w:val="00C93422"/>
    <w:rsid w:val="00C95D2F"/>
    <w:rsid w:val="00C96EB2"/>
    <w:rsid w:val="00C973F1"/>
    <w:rsid w:val="00CA082C"/>
    <w:rsid w:val="00CA0BCB"/>
    <w:rsid w:val="00CA0C75"/>
    <w:rsid w:val="00CA15E3"/>
    <w:rsid w:val="00CA185C"/>
    <w:rsid w:val="00CA3355"/>
    <w:rsid w:val="00CA373F"/>
    <w:rsid w:val="00CA3BB2"/>
    <w:rsid w:val="00CA4560"/>
    <w:rsid w:val="00CA523F"/>
    <w:rsid w:val="00CA75F1"/>
    <w:rsid w:val="00CB09CF"/>
    <w:rsid w:val="00CB237D"/>
    <w:rsid w:val="00CB2492"/>
    <w:rsid w:val="00CB2A80"/>
    <w:rsid w:val="00CB2F00"/>
    <w:rsid w:val="00CB5A26"/>
    <w:rsid w:val="00CB6AC4"/>
    <w:rsid w:val="00CB7C97"/>
    <w:rsid w:val="00CC08B4"/>
    <w:rsid w:val="00CC10D3"/>
    <w:rsid w:val="00CC2DAC"/>
    <w:rsid w:val="00CC45C5"/>
    <w:rsid w:val="00CC4858"/>
    <w:rsid w:val="00CC6195"/>
    <w:rsid w:val="00CC650E"/>
    <w:rsid w:val="00CC7773"/>
    <w:rsid w:val="00CC7F65"/>
    <w:rsid w:val="00CD0F55"/>
    <w:rsid w:val="00CD1C12"/>
    <w:rsid w:val="00CD1D66"/>
    <w:rsid w:val="00CD1F7F"/>
    <w:rsid w:val="00CD2774"/>
    <w:rsid w:val="00CD2B6A"/>
    <w:rsid w:val="00CD3AA1"/>
    <w:rsid w:val="00CD5CA3"/>
    <w:rsid w:val="00CD5FCA"/>
    <w:rsid w:val="00CD6460"/>
    <w:rsid w:val="00CD6DD8"/>
    <w:rsid w:val="00CD7CCA"/>
    <w:rsid w:val="00CD7DBD"/>
    <w:rsid w:val="00CE0AC5"/>
    <w:rsid w:val="00CE155B"/>
    <w:rsid w:val="00CE1DD6"/>
    <w:rsid w:val="00CE261F"/>
    <w:rsid w:val="00CE35E1"/>
    <w:rsid w:val="00CE399B"/>
    <w:rsid w:val="00CE5541"/>
    <w:rsid w:val="00CE5C53"/>
    <w:rsid w:val="00CE69DF"/>
    <w:rsid w:val="00CF0573"/>
    <w:rsid w:val="00CF1979"/>
    <w:rsid w:val="00CF24BB"/>
    <w:rsid w:val="00CF2973"/>
    <w:rsid w:val="00CF4607"/>
    <w:rsid w:val="00CF5CC7"/>
    <w:rsid w:val="00CF6767"/>
    <w:rsid w:val="00CF747C"/>
    <w:rsid w:val="00D00576"/>
    <w:rsid w:val="00D01A73"/>
    <w:rsid w:val="00D0207F"/>
    <w:rsid w:val="00D02CA4"/>
    <w:rsid w:val="00D02CD4"/>
    <w:rsid w:val="00D04299"/>
    <w:rsid w:val="00D0487D"/>
    <w:rsid w:val="00D0506F"/>
    <w:rsid w:val="00D05819"/>
    <w:rsid w:val="00D05A7A"/>
    <w:rsid w:val="00D07B78"/>
    <w:rsid w:val="00D12B80"/>
    <w:rsid w:val="00D137C3"/>
    <w:rsid w:val="00D13BD0"/>
    <w:rsid w:val="00D13D6F"/>
    <w:rsid w:val="00D150D9"/>
    <w:rsid w:val="00D165F4"/>
    <w:rsid w:val="00D1668E"/>
    <w:rsid w:val="00D16C33"/>
    <w:rsid w:val="00D177EA"/>
    <w:rsid w:val="00D178D6"/>
    <w:rsid w:val="00D20CC5"/>
    <w:rsid w:val="00D217AC"/>
    <w:rsid w:val="00D2202A"/>
    <w:rsid w:val="00D245E1"/>
    <w:rsid w:val="00D24A16"/>
    <w:rsid w:val="00D265F7"/>
    <w:rsid w:val="00D27604"/>
    <w:rsid w:val="00D27E4D"/>
    <w:rsid w:val="00D31460"/>
    <w:rsid w:val="00D31BE1"/>
    <w:rsid w:val="00D33284"/>
    <w:rsid w:val="00D35B96"/>
    <w:rsid w:val="00D37091"/>
    <w:rsid w:val="00D375C2"/>
    <w:rsid w:val="00D37973"/>
    <w:rsid w:val="00D37C2E"/>
    <w:rsid w:val="00D40EAC"/>
    <w:rsid w:val="00D41E61"/>
    <w:rsid w:val="00D41F46"/>
    <w:rsid w:val="00D4222D"/>
    <w:rsid w:val="00D42754"/>
    <w:rsid w:val="00D42F29"/>
    <w:rsid w:val="00D455A4"/>
    <w:rsid w:val="00D45636"/>
    <w:rsid w:val="00D47188"/>
    <w:rsid w:val="00D5015D"/>
    <w:rsid w:val="00D51DD0"/>
    <w:rsid w:val="00D5265D"/>
    <w:rsid w:val="00D5268A"/>
    <w:rsid w:val="00D52842"/>
    <w:rsid w:val="00D52D6B"/>
    <w:rsid w:val="00D52F38"/>
    <w:rsid w:val="00D53F47"/>
    <w:rsid w:val="00D54773"/>
    <w:rsid w:val="00D56DD9"/>
    <w:rsid w:val="00D60415"/>
    <w:rsid w:val="00D610AA"/>
    <w:rsid w:val="00D62E09"/>
    <w:rsid w:val="00D62E8D"/>
    <w:rsid w:val="00D64101"/>
    <w:rsid w:val="00D6470A"/>
    <w:rsid w:val="00D64FFD"/>
    <w:rsid w:val="00D671F5"/>
    <w:rsid w:val="00D67CE9"/>
    <w:rsid w:val="00D70199"/>
    <w:rsid w:val="00D70AAA"/>
    <w:rsid w:val="00D7105E"/>
    <w:rsid w:val="00D71684"/>
    <w:rsid w:val="00D72D32"/>
    <w:rsid w:val="00D730D9"/>
    <w:rsid w:val="00D73F9C"/>
    <w:rsid w:val="00D74D3F"/>
    <w:rsid w:val="00D7671C"/>
    <w:rsid w:val="00D767E6"/>
    <w:rsid w:val="00D76D7C"/>
    <w:rsid w:val="00D77A0C"/>
    <w:rsid w:val="00D8131B"/>
    <w:rsid w:val="00D816A2"/>
    <w:rsid w:val="00D81D94"/>
    <w:rsid w:val="00D8420C"/>
    <w:rsid w:val="00D844C8"/>
    <w:rsid w:val="00D84DE0"/>
    <w:rsid w:val="00D854E6"/>
    <w:rsid w:val="00D85E59"/>
    <w:rsid w:val="00D862BB"/>
    <w:rsid w:val="00D87FC5"/>
    <w:rsid w:val="00D90616"/>
    <w:rsid w:val="00D90CAE"/>
    <w:rsid w:val="00D9189D"/>
    <w:rsid w:val="00D925A9"/>
    <w:rsid w:val="00D92ACE"/>
    <w:rsid w:val="00D92FD5"/>
    <w:rsid w:val="00D93A48"/>
    <w:rsid w:val="00D947CE"/>
    <w:rsid w:val="00D953BF"/>
    <w:rsid w:val="00D966F9"/>
    <w:rsid w:val="00D96FBA"/>
    <w:rsid w:val="00D97622"/>
    <w:rsid w:val="00DA1B53"/>
    <w:rsid w:val="00DA1FCE"/>
    <w:rsid w:val="00DA2048"/>
    <w:rsid w:val="00DA239C"/>
    <w:rsid w:val="00DA3AFD"/>
    <w:rsid w:val="00DA433D"/>
    <w:rsid w:val="00DA45F2"/>
    <w:rsid w:val="00DA4D00"/>
    <w:rsid w:val="00DA58AF"/>
    <w:rsid w:val="00DA5A53"/>
    <w:rsid w:val="00DA7141"/>
    <w:rsid w:val="00DA744D"/>
    <w:rsid w:val="00DA7DEB"/>
    <w:rsid w:val="00DB14CA"/>
    <w:rsid w:val="00DB18F9"/>
    <w:rsid w:val="00DB1A84"/>
    <w:rsid w:val="00DB258E"/>
    <w:rsid w:val="00DB3228"/>
    <w:rsid w:val="00DB3721"/>
    <w:rsid w:val="00DB3D04"/>
    <w:rsid w:val="00DB57B4"/>
    <w:rsid w:val="00DB6348"/>
    <w:rsid w:val="00DB65B4"/>
    <w:rsid w:val="00DC07AE"/>
    <w:rsid w:val="00DC10A1"/>
    <w:rsid w:val="00DC11B5"/>
    <w:rsid w:val="00DC1304"/>
    <w:rsid w:val="00DC15CB"/>
    <w:rsid w:val="00DC1AC5"/>
    <w:rsid w:val="00DC3106"/>
    <w:rsid w:val="00DC3534"/>
    <w:rsid w:val="00DC499A"/>
    <w:rsid w:val="00DC4CA3"/>
    <w:rsid w:val="00DC5056"/>
    <w:rsid w:val="00DC64F8"/>
    <w:rsid w:val="00DC72F1"/>
    <w:rsid w:val="00DD00BE"/>
    <w:rsid w:val="00DD018B"/>
    <w:rsid w:val="00DD02D4"/>
    <w:rsid w:val="00DD0953"/>
    <w:rsid w:val="00DD0F2E"/>
    <w:rsid w:val="00DD1A44"/>
    <w:rsid w:val="00DD1A7A"/>
    <w:rsid w:val="00DD1CB9"/>
    <w:rsid w:val="00DD1F77"/>
    <w:rsid w:val="00DD23E0"/>
    <w:rsid w:val="00DD2637"/>
    <w:rsid w:val="00DD2F35"/>
    <w:rsid w:val="00DD3660"/>
    <w:rsid w:val="00DD6104"/>
    <w:rsid w:val="00DD696D"/>
    <w:rsid w:val="00DD77A0"/>
    <w:rsid w:val="00DD7872"/>
    <w:rsid w:val="00DD7954"/>
    <w:rsid w:val="00DD79C8"/>
    <w:rsid w:val="00DD7C70"/>
    <w:rsid w:val="00DD7FBA"/>
    <w:rsid w:val="00DE0896"/>
    <w:rsid w:val="00DE0AD5"/>
    <w:rsid w:val="00DE0B91"/>
    <w:rsid w:val="00DE4666"/>
    <w:rsid w:val="00DE6444"/>
    <w:rsid w:val="00DE6C1E"/>
    <w:rsid w:val="00DE7E62"/>
    <w:rsid w:val="00DF1A49"/>
    <w:rsid w:val="00DF1B68"/>
    <w:rsid w:val="00DF1C2B"/>
    <w:rsid w:val="00DF2F6B"/>
    <w:rsid w:val="00DF3993"/>
    <w:rsid w:val="00DF45E0"/>
    <w:rsid w:val="00DF5A4D"/>
    <w:rsid w:val="00DF6450"/>
    <w:rsid w:val="00DF6975"/>
    <w:rsid w:val="00DF6E16"/>
    <w:rsid w:val="00DF7086"/>
    <w:rsid w:val="00DF7787"/>
    <w:rsid w:val="00E00218"/>
    <w:rsid w:val="00E010A5"/>
    <w:rsid w:val="00E018E1"/>
    <w:rsid w:val="00E02FFA"/>
    <w:rsid w:val="00E0333C"/>
    <w:rsid w:val="00E0484E"/>
    <w:rsid w:val="00E0564D"/>
    <w:rsid w:val="00E07AC4"/>
    <w:rsid w:val="00E10305"/>
    <w:rsid w:val="00E1062C"/>
    <w:rsid w:val="00E10F5D"/>
    <w:rsid w:val="00E1136D"/>
    <w:rsid w:val="00E116BA"/>
    <w:rsid w:val="00E11D27"/>
    <w:rsid w:val="00E11D29"/>
    <w:rsid w:val="00E12680"/>
    <w:rsid w:val="00E140A6"/>
    <w:rsid w:val="00E147F3"/>
    <w:rsid w:val="00E15168"/>
    <w:rsid w:val="00E15447"/>
    <w:rsid w:val="00E15B7B"/>
    <w:rsid w:val="00E167D8"/>
    <w:rsid w:val="00E16ACD"/>
    <w:rsid w:val="00E171B6"/>
    <w:rsid w:val="00E1730E"/>
    <w:rsid w:val="00E1786F"/>
    <w:rsid w:val="00E17FA3"/>
    <w:rsid w:val="00E20134"/>
    <w:rsid w:val="00E20773"/>
    <w:rsid w:val="00E2107F"/>
    <w:rsid w:val="00E22628"/>
    <w:rsid w:val="00E22EA4"/>
    <w:rsid w:val="00E23059"/>
    <w:rsid w:val="00E231E0"/>
    <w:rsid w:val="00E233A4"/>
    <w:rsid w:val="00E241B0"/>
    <w:rsid w:val="00E27DCB"/>
    <w:rsid w:val="00E30352"/>
    <w:rsid w:val="00E32A11"/>
    <w:rsid w:val="00E33146"/>
    <w:rsid w:val="00E374D1"/>
    <w:rsid w:val="00E37F50"/>
    <w:rsid w:val="00E40942"/>
    <w:rsid w:val="00E41BBB"/>
    <w:rsid w:val="00E4275B"/>
    <w:rsid w:val="00E42BA6"/>
    <w:rsid w:val="00E43646"/>
    <w:rsid w:val="00E44C1D"/>
    <w:rsid w:val="00E500A8"/>
    <w:rsid w:val="00E50D80"/>
    <w:rsid w:val="00E50E6F"/>
    <w:rsid w:val="00E51035"/>
    <w:rsid w:val="00E5218A"/>
    <w:rsid w:val="00E53438"/>
    <w:rsid w:val="00E539B3"/>
    <w:rsid w:val="00E54F0B"/>
    <w:rsid w:val="00E552C2"/>
    <w:rsid w:val="00E55EC8"/>
    <w:rsid w:val="00E56469"/>
    <w:rsid w:val="00E56A0D"/>
    <w:rsid w:val="00E56D02"/>
    <w:rsid w:val="00E56EF2"/>
    <w:rsid w:val="00E57209"/>
    <w:rsid w:val="00E5727D"/>
    <w:rsid w:val="00E573EA"/>
    <w:rsid w:val="00E57C83"/>
    <w:rsid w:val="00E57CEE"/>
    <w:rsid w:val="00E57FAB"/>
    <w:rsid w:val="00E603DA"/>
    <w:rsid w:val="00E60DB1"/>
    <w:rsid w:val="00E6289C"/>
    <w:rsid w:val="00E63DA1"/>
    <w:rsid w:val="00E65D12"/>
    <w:rsid w:val="00E670D3"/>
    <w:rsid w:val="00E713A7"/>
    <w:rsid w:val="00E71E49"/>
    <w:rsid w:val="00E72404"/>
    <w:rsid w:val="00E725F0"/>
    <w:rsid w:val="00E72B4B"/>
    <w:rsid w:val="00E72FF6"/>
    <w:rsid w:val="00E73990"/>
    <w:rsid w:val="00E74A15"/>
    <w:rsid w:val="00E74E1B"/>
    <w:rsid w:val="00E7567F"/>
    <w:rsid w:val="00E7617E"/>
    <w:rsid w:val="00E8184B"/>
    <w:rsid w:val="00E81F3E"/>
    <w:rsid w:val="00E85807"/>
    <w:rsid w:val="00E86211"/>
    <w:rsid w:val="00E86ACB"/>
    <w:rsid w:val="00E86B78"/>
    <w:rsid w:val="00E87060"/>
    <w:rsid w:val="00E87155"/>
    <w:rsid w:val="00E900E0"/>
    <w:rsid w:val="00E90628"/>
    <w:rsid w:val="00E90820"/>
    <w:rsid w:val="00E9122B"/>
    <w:rsid w:val="00E9166A"/>
    <w:rsid w:val="00E92193"/>
    <w:rsid w:val="00E93ABB"/>
    <w:rsid w:val="00E93CFE"/>
    <w:rsid w:val="00E94580"/>
    <w:rsid w:val="00E953B9"/>
    <w:rsid w:val="00E96372"/>
    <w:rsid w:val="00EA0D43"/>
    <w:rsid w:val="00EA0EBB"/>
    <w:rsid w:val="00EA1619"/>
    <w:rsid w:val="00EA2EB1"/>
    <w:rsid w:val="00EA453B"/>
    <w:rsid w:val="00EA49CE"/>
    <w:rsid w:val="00EA4BA8"/>
    <w:rsid w:val="00EA4CBA"/>
    <w:rsid w:val="00EA6CD3"/>
    <w:rsid w:val="00EA7EDF"/>
    <w:rsid w:val="00EB0AAF"/>
    <w:rsid w:val="00EB184B"/>
    <w:rsid w:val="00EB1B94"/>
    <w:rsid w:val="00EB27FB"/>
    <w:rsid w:val="00EB39C0"/>
    <w:rsid w:val="00EB47F3"/>
    <w:rsid w:val="00EB4CEE"/>
    <w:rsid w:val="00EB72B4"/>
    <w:rsid w:val="00EB7634"/>
    <w:rsid w:val="00EC03E6"/>
    <w:rsid w:val="00EC1530"/>
    <w:rsid w:val="00EC15B7"/>
    <w:rsid w:val="00EC218F"/>
    <w:rsid w:val="00EC38F3"/>
    <w:rsid w:val="00EC4B57"/>
    <w:rsid w:val="00EC53D6"/>
    <w:rsid w:val="00ED053C"/>
    <w:rsid w:val="00ED0911"/>
    <w:rsid w:val="00ED0A46"/>
    <w:rsid w:val="00ED1105"/>
    <w:rsid w:val="00ED18C9"/>
    <w:rsid w:val="00ED27D4"/>
    <w:rsid w:val="00ED2979"/>
    <w:rsid w:val="00ED29D2"/>
    <w:rsid w:val="00ED377A"/>
    <w:rsid w:val="00ED39FF"/>
    <w:rsid w:val="00ED3D84"/>
    <w:rsid w:val="00ED4255"/>
    <w:rsid w:val="00ED5CF7"/>
    <w:rsid w:val="00ED603E"/>
    <w:rsid w:val="00EE1650"/>
    <w:rsid w:val="00EE1B67"/>
    <w:rsid w:val="00EE4153"/>
    <w:rsid w:val="00EE44FE"/>
    <w:rsid w:val="00EE4A54"/>
    <w:rsid w:val="00EE4C51"/>
    <w:rsid w:val="00EE59DE"/>
    <w:rsid w:val="00EE5F2B"/>
    <w:rsid w:val="00EE61BD"/>
    <w:rsid w:val="00EE6B49"/>
    <w:rsid w:val="00EE7BA0"/>
    <w:rsid w:val="00EE7F7D"/>
    <w:rsid w:val="00EF0C4B"/>
    <w:rsid w:val="00EF160F"/>
    <w:rsid w:val="00EF267A"/>
    <w:rsid w:val="00EF2696"/>
    <w:rsid w:val="00EF55B6"/>
    <w:rsid w:val="00EF67AA"/>
    <w:rsid w:val="00EF6CBF"/>
    <w:rsid w:val="00EF6F48"/>
    <w:rsid w:val="00F00E88"/>
    <w:rsid w:val="00F01691"/>
    <w:rsid w:val="00F019FA"/>
    <w:rsid w:val="00F02EB7"/>
    <w:rsid w:val="00F03FAA"/>
    <w:rsid w:val="00F05303"/>
    <w:rsid w:val="00F0611D"/>
    <w:rsid w:val="00F0662E"/>
    <w:rsid w:val="00F066C5"/>
    <w:rsid w:val="00F06F21"/>
    <w:rsid w:val="00F070EA"/>
    <w:rsid w:val="00F11A71"/>
    <w:rsid w:val="00F13BBC"/>
    <w:rsid w:val="00F14E14"/>
    <w:rsid w:val="00F1504D"/>
    <w:rsid w:val="00F156AA"/>
    <w:rsid w:val="00F15773"/>
    <w:rsid w:val="00F1588A"/>
    <w:rsid w:val="00F16D3F"/>
    <w:rsid w:val="00F17360"/>
    <w:rsid w:val="00F20D7D"/>
    <w:rsid w:val="00F21E93"/>
    <w:rsid w:val="00F23C9C"/>
    <w:rsid w:val="00F24BA8"/>
    <w:rsid w:val="00F2556C"/>
    <w:rsid w:val="00F255E6"/>
    <w:rsid w:val="00F25C34"/>
    <w:rsid w:val="00F2652E"/>
    <w:rsid w:val="00F27363"/>
    <w:rsid w:val="00F30608"/>
    <w:rsid w:val="00F30A0A"/>
    <w:rsid w:val="00F32129"/>
    <w:rsid w:val="00F3224D"/>
    <w:rsid w:val="00F32822"/>
    <w:rsid w:val="00F32ADC"/>
    <w:rsid w:val="00F34AB5"/>
    <w:rsid w:val="00F34DCC"/>
    <w:rsid w:val="00F352DD"/>
    <w:rsid w:val="00F35567"/>
    <w:rsid w:val="00F3569E"/>
    <w:rsid w:val="00F36842"/>
    <w:rsid w:val="00F402B4"/>
    <w:rsid w:val="00F40716"/>
    <w:rsid w:val="00F40762"/>
    <w:rsid w:val="00F408DF"/>
    <w:rsid w:val="00F40F20"/>
    <w:rsid w:val="00F418C2"/>
    <w:rsid w:val="00F41A04"/>
    <w:rsid w:val="00F42208"/>
    <w:rsid w:val="00F449A8"/>
    <w:rsid w:val="00F44B3E"/>
    <w:rsid w:val="00F46B9C"/>
    <w:rsid w:val="00F46FF2"/>
    <w:rsid w:val="00F509C9"/>
    <w:rsid w:val="00F510E8"/>
    <w:rsid w:val="00F51164"/>
    <w:rsid w:val="00F52239"/>
    <w:rsid w:val="00F526D1"/>
    <w:rsid w:val="00F5297D"/>
    <w:rsid w:val="00F53042"/>
    <w:rsid w:val="00F53217"/>
    <w:rsid w:val="00F532A7"/>
    <w:rsid w:val="00F53508"/>
    <w:rsid w:val="00F53B91"/>
    <w:rsid w:val="00F542FA"/>
    <w:rsid w:val="00F544F1"/>
    <w:rsid w:val="00F54FC8"/>
    <w:rsid w:val="00F5586F"/>
    <w:rsid w:val="00F612B0"/>
    <w:rsid w:val="00F64D33"/>
    <w:rsid w:val="00F652EB"/>
    <w:rsid w:val="00F65BFF"/>
    <w:rsid w:val="00F660C2"/>
    <w:rsid w:val="00F669EB"/>
    <w:rsid w:val="00F70443"/>
    <w:rsid w:val="00F7097D"/>
    <w:rsid w:val="00F716EF"/>
    <w:rsid w:val="00F74143"/>
    <w:rsid w:val="00F74E67"/>
    <w:rsid w:val="00F758A5"/>
    <w:rsid w:val="00F75B13"/>
    <w:rsid w:val="00F76044"/>
    <w:rsid w:val="00F76BCC"/>
    <w:rsid w:val="00F77248"/>
    <w:rsid w:val="00F77C73"/>
    <w:rsid w:val="00F77D50"/>
    <w:rsid w:val="00F77F5B"/>
    <w:rsid w:val="00F8014B"/>
    <w:rsid w:val="00F8059E"/>
    <w:rsid w:val="00F81A0A"/>
    <w:rsid w:val="00F83761"/>
    <w:rsid w:val="00F838F0"/>
    <w:rsid w:val="00F84D78"/>
    <w:rsid w:val="00F858D1"/>
    <w:rsid w:val="00F85A24"/>
    <w:rsid w:val="00F87A26"/>
    <w:rsid w:val="00F9016C"/>
    <w:rsid w:val="00F929ED"/>
    <w:rsid w:val="00F9305D"/>
    <w:rsid w:val="00F94CC0"/>
    <w:rsid w:val="00F94D89"/>
    <w:rsid w:val="00F9522F"/>
    <w:rsid w:val="00F96902"/>
    <w:rsid w:val="00FA024A"/>
    <w:rsid w:val="00FA05F8"/>
    <w:rsid w:val="00FA07BF"/>
    <w:rsid w:val="00FA0AA5"/>
    <w:rsid w:val="00FA11CD"/>
    <w:rsid w:val="00FA1ACC"/>
    <w:rsid w:val="00FA2346"/>
    <w:rsid w:val="00FA250A"/>
    <w:rsid w:val="00FA336D"/>
    <w:rsid w:val="00FA37DC"/>
    <w:rsid w:val="00FA3AB1"/>
    <w:rsid w:val="00FA3B62"/>
    <w:rsid w:val="00FA3DE5"/>
    <w:rsid w:val="00FA4A91"/>
    <w:rsid w:val="00FA4EC5"/>
    <w:rsid w:val="00FA5EE1"/>
    <w:rsid w:val="00FA67B0"/>
    <w:rsid w:val="00FA6BB2"/>
    <w:rsid w:val="00FA6E71"/>
    <w:rsid w:val="00FA7ED3"/>
    <w:rsid w:val="00FB0D02"/>
    <w:rsid w:val="00FB1472"/>
    <w:rsid w:val="00FB1994"/>
    <w:rsid w:val="00FB3376"/>
    <w:rsid w:val="00FB4449"/>
    <w:rsid w:val="00FB4CB9"/>
    <w:rsid w:val="00FB5498"/>
    <w:rsid w:val="00FB66E5"/>
    <w:rsid w:val="00FB68FB"/>
    <w:rsid w:val="00FB6F6B"/>
    <w:rsid w:val="00FC133D"/>
    <w:rsid w:val="00FC270B"/>
    <w:rsid w:val="00FC35BA"/>
    <w:rsid w:val="00FC3C5A"/>
    <w:rsid w:val="00FC3C7A"/>
    <w:rsid w:val="00FC4BE9"/>
    <w:rsid w:val="00FC4C22"/>
    <w:rsid w:val="00FC6399"/>
    <w:rsid w:val="00FC6839"/>
    <w:rsid w:val="00FC6FCC"/>
    <w:rsid w:val="00FC745E"/>
    <w:rsid w:val="00FD01FC"/>
    <w:rsid w:val="00FD0396"/>
    <w:rsid w:val="00FD061B"/>
    <w:rsid w:val="00FD1B7C"/>
    <w:rsid w:val="00FD2AD2"/>
    <w:rsid w:val="00FD5F34"/>
    <w:rsid w:val="00FD5FEF"/>
    <w:rsid w:val="00FE2397"/>
    <w:rsid w:val="00FE2A1E"/>
    <w:rsid w:val="00FE2D33"/>
    <w:rsid w:val="00FE510B"/>
    <w:rsid w:val="00FE6FC3"/>
    <w:rsid w:val="00FE76B5"/>
    <w:rsid w:val="00FE76D2"/>
    <w:rsid w:val="00FF15B4"/>
    <w:rsid w:val="00FF1B2C"/>
    <w:rsid w:val="00FF22AC"/>
    <w:rsid w:val="00FF2598"/>
    <w:rsid w:val="00FF3664"/>
    <w:rsid w:val="00FF3E3D"/>
    <w:rsid w:val="00FF42CE"/>
    <w:rsid w:val="00FF5967"/>
    <w:rsid w:val="00FF5BD0"/>
    <w:rsid w:val="00FF5CB1"/>
    <w:rsid w:val="00FF5D5C"/>
    <w:rsid w:val="00FF6BE9"/>
    <w:rsid w:val="00FF7393"/>
    <w:rsid w:val="056DC011"/>
    <w:rsid w:val="0F5C4089"/>
    <w:rsid w:val="1C4EC46C"/>
    <w:rsid w:val="1FC475D5"/>
    <w:rsid w:val="2916F7D2"/>
    <w:rsid w:val="3C940BE4"/>
    <w:rsid w:val="3E289352"/>
    <w:rsid w:val="4A87A5DC"/>
    <w:rsid w:val="502D6787"/>
    <w:rsid w:val="6E84C392"/>
    <w:rsid w:val="74C66CAA"/>
    <w:rsid w:val="77922D08"/>
    <w:rsid w:val="7A3060CE"/>
    <w:rsid w:val="7E8CA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49DE3"/>
  <w15:docId w15:val="{0D4F1769-A0CD-4AE0-954C-16DE2C4F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26"/>
    <w:pPr>
      <w:spacing w:after="0" w:line="240" w:lineRule="auto"/>
    </w:pPr>
    <w:rPr>
      <w:rFonts w:ascii="Times New Roman" w:eastAsia="Calibri"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 w:type="table" w:styleId="TableGrid">
    <w:name w:val="Table Grid"/>
    <w:basedOn w:val="TableNormal"/>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62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E0A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6578">
      <w:bodyDiv w:val="1"/>
      <w:marLeft w:val="0"/>
      <w:marRight w:val="0"/>
      <w:marTop w:val="0"/>
      <w:marBottom w:val="0"/>
      <w:divBdr>
        <w:top w:val="none" w:sz="0" w:space="0" w:color="auto"/>
        <w:left w:val="none" w:sz="0" w:space="0" w:color="auto"/>
        <w:bottom w:val="none" w:sz="0" w:space="0" w:color="auto"/>
        <w:right w:val="none" w:sz="0" w:space="0" w:color="auto"/>
      </w:divBdr>
      <w:divsChild>
        <w:div w:id="1163424876">
          <w:marLeft w:val="0"/>
          <w:marRight w:val="0"/>
          <w:marTop w:val="0"/>
          <w:marBottom w:val="0"/>
          <w:divBdr>
            <w:top w:val="none" w:sz="0" w:space="0" w:color="auto"/>
            <w:left w:val="none" w:sz="0" w:space="0" w:color="auto"/>
            <w:bottom w:val="none" w:sz="0" w:space="0" w:color="auto"/>
            <w:right w:val="none" w:sz="0" w:space="0" w:color="auto"/>
          </w:divBdr>
        </w:div>
      </w:divsChild>
    </w:div>
    <w:div w:id="78797198">
      <w:bodyDiv w:val="1"/>
      <w:marLeft w:val="0"/>
      <w:marRight w:val="0"/>
      <w:marTop w:val="0"/>
      <w:marBottom w:val="0"/>
      <w:divBdr>
        <w:top w:val="none" w:sz="0" w:space="0" w:color="auto"/>
        <w:left w:val="none" w:sz="0" w:space="0" w:color="auto"/>
        <w:bottom w:val="none" w:sz="0" w:space="0" w:color="auto"/>
        <w:right w:val="none" w:sz="0" w:space="0" w:color="auto"/>
      </w:divBdr>
    </w:div>
    <w:div w:id="93088069">
      <w:bodyDiv w:val="1"/>
      <w:marLeft w:val="0"/>
      <w:marRight w:val="0"/>
      <w:marTop w:val="0"/>
      <w:marBottom w:val="0"/>
      <w:divBdr>
        <w:top w:val="none" w:sz="0" w:space="0" w:color="auto"/>
        <w:left w:val="none" w:sz="0" w:space="0" w:color="auto"/>
        <w:bottom w:val="none" w:sz="0" w:space="0" w:color="auto"/>
        <w:right w:val="none" w:sz="0" w:space="0" w:color="auto"/>
      </w:divBdr>
    </w:div>
    <w:div w:id="115950268">
      <w:bodyDiv w:val="1"/>
      <w:marLeft w:val="0"/>
      <w:marRight w:val="0"/>
      <w:marTop w:val="0"/>
      <w:marBottom w:val="0"/>
      <w:divBdr>
        <w:top w:val="none" w:sz="0" w:space="0" w:color="auto"/>
        <w:left w:val="none" w:sz="0" w:space="0" w:color="auto"/>
        <w:bottom w:val="none" w:sz="0" w:space="0" w:color="auto"/>
        <w:right w:val="none" w:sz="0" w:space="0" w:color="auto"/>
      </w:divBdr>
      <w:divsChild>
        <w:div w:id="16154314">
          <w:marLeft w:val="0"/>
          <w:marRight w:val="0"/>
          <w:marTop w:val="0"/>
          <w:marBottom w:val="0"/>
          <w:divBdr>
            <w:top w:val="none" w:sz="0" w:space="0" w:color="auto"/>
            <w:left w:val="none" w:sz="0" w:space="0" w:color="auto"/>
            <w:bottom w:val="none" w:sz="0" w:space="0" w:color="auto"/>
            <w:right w:val="none" w:sz="0" w:space="0" w:color="auto"/>
          </w:divBdr>
        </w:div>
        <w:div w:id="219905604">
          <w:marLeft w:val="0"/>
          <w:marRight w:val="0"/>
          <w:marTop w:val="0"/>
          <w:marBottom w:val="0"/>
          <w:divBdr>
            <w:top w:val="none" w:sz="0" w:space="0" w:color="auto"/>
            <w:left w:val="none" w:sz="0" w:space="0" w:color="auto"/>
            <w:bottom w:val="none" w:sz="0" w:space="0" w:color="auto"/>
            <w:right w:val="none" w:sz="0" w:space="0" w:color="auto"/>
          </w:divBdr>
        </w:div>
        <w:div w:id="376854611">
          <w:marLeft w:val="0"/>
          <w:marRight w:val="0"/>
          <w:marTop w:val="0"/>
          <w:marBottom w:val="0"/>
          <w:divBdr>
            <w:top w:val="none" w:sz="0" w:space="0" w:color="auto"/>
            <w:left w:val="none" w:sz="0" w:space="0" w:color="auto"/>
            <w:bottom w:val="none" w:sz="0" w:space="0" w:color="auto"/>
            <w:right w:val="none" w:sz="0" w:space="0" w:color="auto"/>
          </w:divBdr>
        </w:div>
        <w:div w:id="488904269">
          <w:marLeft w:val="0"/>
          <w:marRight w:val="0"/>
          <w:marTop w:val="0"/>
          <w:marBottom w:val="0"/>
          <w:divBdr>
            <w:top w:val="none" w:sz="0" w:space="0" w:color="auto"/>
            <w:left w:val="none" w:sz="0" w:space="0" w:color="auto"/>
            <w:bottom w:val="none" w:sz="0" w:space="0" w:color="auto"/>
            <w:right w:val="none" w:sz="0" w:space="0" w:color="auto"/>
          </w:divBdr>
        </w:div>
        <w:div w:id="489324096">
          <w:marLeft w:val="0"/>
          <w:marRight w:val="0"/>
          <w:marTop w:val="0"/>
          <w:marBottom w:val="0"/>
          <w:divBdr>
            <w:top w:val="none" w:sz="0" w:space="0" w:color="auto"/>
            <w:left w:val="none" w:sz="0" w:space="0" w:color="auto"/>
            <w:bottom w:val="none" w:sz="0" w:space="0" w:color="auto"/>
            <w:right w:val="none" w:sz="0" w:space="0" w:color="auto"/>
          </w:divBdr>
        </w:div>
        <w:div w:id="634988979">
          <w:marLeft w:val="0"/>
          <w:marRight w:val="0"/>
          <w:marTop w:val="0"/>
          <w:marBottom w:val="0"/>
          <w:divBdr>
            <w:top w:val="none" w:sz="0" w:space="0" w:color="auto"/>
            <w:left w:val="none" w:sz="0" w:space="0" w:color="auto"/>
            <w:bottom w:val="none" w:sz="0" w:space="0" w:color="auto"/>
            <w:right w:val="none" w:sz="0" w:space="0" w:color="auto"/>
          </w:divBdr>
        </w:div>
        <w:div w:id="735133072">
          <w:marLeft w:val="0"/>
          <w:marRight w:val="0"/>
          <w:marTop w:val="0"/>
          <w:marBottom w:val="0"/>
          <w:divBdr>
            <w:top w:val="none" w:sz="0" w:space="0" w:color="auto"/>
            <w:left w:val="none" w:sz="0" w:space="0" w:color="auto"/>
            <w:bottom w:val="none" w:sz="0" w:space="0" w:color="auto"/>
            <w:right w:val="none" w:sz="0" w:space="0" w:color="auto"/>
          </w:divBdr>
        </w:div>
        <w:div w:id="820270544">
          <w:marLeft w:val="0"/>
          <w:marRight w:val="0"/>
          <w:marTop w:val="0"/>
          <w:marBottom w:val="0"/>
          <w:divBdr>
            <w:top w:val="none" w:sz="0" w:space="0" w:color="auto"/>
            <w:left w:val="none" w:sz="0" w:space="0" w:color="auto"/>
            <w:bottom w:val="none" w:sz="0" w:space="0" w:color="auto"/>
            <w:right w:val="none" w:sz="0" w:space="0" w:color="auto"/>
          </w:divBdr>
        </w:div>
        <w:div w:id="961035758">
          <w:marLeft w:val="0"/>
          <w:marRight w:val="0"/>
          <w:marTop w:val="0"/>
          <w:marBottom w:val="0"/>
          <w:divBdr>
            <w:top w:val="none" w:sz="0" w:space="0" w:color="auto"/>
            <w:left w:val="none" w:sz="0" w:space="0" w:color="auto"/>
            <w:bottom w:val="none" w:sz="0" w:space="0" w:color="auto"/>
            <w:right w:val="none" w:sz="0" w:space="0" w:color="auto"/>
          </w:divBdr>
        </w:div>
        <w:div w:id="1156334961">
          <w:marLeft w:val="0"/>
          <w:marRight w:val="0"/>
          <w:marTop w:val="0"/>
          <w:marBottom w:val="0"/>
          <w:divBdr>
            <w:top w:val="none" w:sz="0" w:space="0" w:color="auto"/>
            <w:left w:val="none" w:sz="0" w:space="0" w:color="auto"/>
            <w:bottom w:val="none" w:sz="0" w:space="0" w:color="auto"/>
            <w:right w:val="none" w:sz="0" w:space="0" w:color="auto"/>
          </w:divBdr>
        </w:div>
        <w:div w:id="1271889402">
          <w:marLeft w:val="0"/>
          <w:marRight w:val="0"/>
          <w:marTop w:val="0"/>
          <w:marBottom w:val="0"/>
          <w:divBdr>
            <w:top w:val="none" w:sz="0" w:space="0" w:color="auto"/>
            <w:left w:val="none" w:sz="0" w:space="0" w:color="auto"/>
            <w:bottom w:val="none" w:sz="0" w:space="0" w:color="auto"/>
            <w:right w:val="none" w:sz="0" w:space="0" w:color="auto"/>
          </w:divBdr>
        </w:div>
        <w:div w:id="1334724217">
          <w:marLeft w:val="0"/>
          <w:marRight w:val="0"/>
          <w:marTop w:val="0"/>
          <w:marBottom w:val="0"/>
          <w:divBdr>
            <w:top w:val="none" w:sz="0" w:space="0" w:color="auto"/>
            <w:left w:val="none" w:sz="0" w:space="0" w:color="auto"/>
            <w:bottom w:val="none" w:sz="0" w:space="0" w:color="auto"/>
            <w:right w:val="none" w:sz="0" w:space="0" w:color="auto"/>
          </w:divBdr>
        </w:div>
        <w:div w:id="1583024638">
          <w:marLeft w:val="0"/>
          <w:marRight w:val="0"/>
          <w:marTop w:val="0"/>
          <w:marBottom w:val="0"/>
          <w:divBdr>
            <w:top w:val="none" w:sz="0" w:space="0" w:color="auto"/>
            <w:left w:val="none" w:sz="0" w:space="0" w:color="auto"/>
            <w:bottom w:val="none" w:sz="0" w:space="0" w:color="auto"/>
            <w:right w:val="none" w:sz="0" w:space="0" w:color="auto"/>
          </w:divBdr>
        </w:div>
        <w:div w:id="1589803889">
          <w:marLeft w:val="0"/>
          <w:marRight w:val="0"/>
          <w:marTop w:val="0"/>
          <w:marBottom w:val="0"/>
          <w:divBdr>
            <w:top w:val="none" w:sz="0" w:space="0" w:color="auto"/>
            <w:left w:val="none" w:sz="0" w:space="0" w:color="auto"/>
            <w:bottom w:val="none" w:sz="0" w:space="0" w:color="auto"/>
            <w:right w:val="none" w:sz="0" w:space="0" w:color="auto"/>
          </w:divBdr>
        </w:div>
        <w:div w:id="1643193077">
          <w:marLeft w:val="0"/>
          <w:marRight w:val="0"/>
          <w:marTop w:val="0"/>
          <w:marBottom w:val="0"/>
          <w:divBdr>
            <w:top w:val="none" w:sz="0" w:space="0" w:color="auto"/>
            <w:left w:val="none" w:sz="0" w:space="0" w:color="auto"/>
            <w:bottom w:val="none" w:sz="0" w:space="0" w:color="auto"/>
            <w:right w:val="none" w:sz="0" w:space="0" w:color="auto"/>
          </w:divBdr>
        </w:div>
        <w:div w:id="2126734237">
          <w:marLeft w:val="0"/>
          <w:marRight w:val="0"/>
          <w:marTop w:val="0"/>
          <w:marBottom w:val="0"/>
          <w:divBdr>
            <w:top w:val="none" w:sz="0" w:space="0" w:color="auto"/>
            <w:left w:val="none" w:sz="0" w:space="0" w:color="auto"/>
            <w:bottom w:val="none" w:sz="0" w:space="0" w:color="auto"/>
            <w:right w:val="none" w:sz="0" w:space="0" w:color="auto"/>
          </w:divBdr>
        </w:div>
      </w:divsChild>
    </w:div>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190844085">
      <w:bodyDiv w:val="1"/>
      <w:marLeft w:val="0"/>
      <w:marRight w:val="0"/>
      <w:marTop w:val="0"/>
      <w:marBottom w:val="0"/>
      <w:divBdr>
        <w:top w:val="none" w:sz="0" w:space="0" w:color="auto"/>
        <w:left w:val="none" w:sz="0" w:space="0" w:color="auto"/>
        <w:bottom w:val="none" w:sz="0" w:space="0" w:color="auto"/>
        <w:right w:val="none" w:sz="0" w:space="0" w:color="auto"/>
      </w:divBdr>
    </w:div>
    <w:div w:id="202837949">
      <w:bodyDiv w:val="1"/>
      <w:marLeft w:val="0"/>
      <w:marRight w:val="0"/>
      <w:marTop w:val="0"/>
      <w:marBottom w:val="0"/>
      <w:divBdr>
        <w:top w:val="none" w:sz="0" w:space="0" w:color="auto"/>
        <w:left w:val="none" w:sz="0" w:space="0" w:color="auto"/>
        <w:bottom w:val="none" w:sz="0" w:space="0" w:color="auto"/>
        <w:right w:val="none" w:sz="0" w:space="0" w:color="auto"/>
      </w:divBdr>
    </w:div>
    <w:div w:id="214778942">
      <w:bodyDiv w:val="1"/>
      <w:marLeft w:val="0"/>
      <w:marRight w:val="0"/>
      <w:marTop w:val="0"/>
      <w:marBottom w:val="0"/>
      <w:divBdr>
        <w:top w:val="none" w:sz="0" w:space="0" w:color="auto"/>
        <w:left w:val="none" w:sz="0" w:space="0" w:color="auto"/>
        <w:bottom w:val="none" w:sz="0" w:space="0" w:color="auto"/>
        <w:right w:val="none" w:sz="0" w:space="0" w:color="auto"/>
      </w:divBdr>
    </w:div>
    <w:div w:id="262350200">
      <w:bodyDiv w:val="1"/>
      <w:marLeft w:val="0"/>
      <w:marRight w:val="0"/>
      <w:marTop w:val="0"/>
      <w:marBottom w:val="0"/>
      <w:divBdr>
        <w:top w:val="none" w:sz="0" w:space="0" w:color="auto"/>
        <w:left w:val="none" w:sz="0" w:space="0" w:color="auto"/>
        <w:bottom w:val="none" w:sz="0" w:space="0" w:color="auto"/>
        <w:right w:val="none" w:sz="0" w:space="0" w:color="auto"/>
      </w:divBdr>
    </w:div>
    <w:div w:id="293758266">
      <w:bodyDiv w:val="1"/>
      <w:marLeft w:val="0"/>
      <w:marRight w:val="0"/>
      <w:marTop w:val="0"/>
      <w:marBottom w:val="0"/>
      <w:divBdr>
        <w:top w:val="none" w:sz="0" w:space="0" w:color="auto"/>
        <w:left w:val="none" w:sz="0" w:space="0" w:color="auto"/>
        <w:bottom w:val="none" w:sz="0" w:space="0" w:color="auto"/>
        <w:right w:val="none" w:sz="0" w:space="0" w:color="auto"/>
      </w:divBdr>
      <w:divsChild>
        <w:div w:id="288054966">
          <w:marLeft w:val="0"/>
          <w:marRight w:val="0"/>
          <w:marTop w:val="0"/>
          <w:marBottom w:val="0"/>
          <w:divBdr>
            <w:top w:val="none" w:sz="0" w:space="0" w:color="auto"/>
            <w:left w:val="none" w:sz="0" w:space="0" w:color="auto"/>
            <w:bottom w:val="none" w:sz="0" w:space="0" w:color="auto"/>
            <w:right w:val="none" w:sz="0" w:space="0" w:color="auto"/>
          </w:divBdr>
        </w:div>
      </w:divsChild>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2638">
      <w:bodyDiv w:val="1"/>
      <w:marLeft w:val="0"/>
      <w:marRight w:val="0"/>
      <w:marTop w:val="0"/>
      <w:marBottom w:val="0"/>
      <w:divBdr>
        <w:top w:val="none" w:sz="0" w:space="0" w:color="auto"/>
        <w:left w:val="none" w:sz="0" w:space="0" w:color="auto"/>
        <w:bottom w:val="none" w:sz="0" w:space="0" w:color="auto"/>
        <w:right w:val="none" w:sz="0" w:space="0" w:color="auto"/>
      </w:divBdr>
      <w:divsChild>
        <w:div w:id="1724404068">
          <w:marLeft w:val="0"/>
          <w:marRight w:val="0"/>
          <w:marTop w:val="0"/>
          <w:marBottom w:val="0"/>
          <w:divBdr>
            <w:top w:val="none" w:sz="0" w:space="0" w:color="auto"/>
            <w:left w:val="none" w:sz="0" w:space="0" w:color="auto"/>
            <w:bottom w:val="none" w:sz="0" w:space="0" w:color="auto"/>
            <w:right w:val="none" w:sz="0" w:space="0" w:color="auto"/>
          </w:divBdr>
        </w:div>
      </w:divsChild>
    </w:div>
    <w:div w:id="331953510">
      <w:bodyDiv w:val="1"/>
      <w:marLeft w:val="0"/>
      <w:marRight w:val="0"/>
      <w:marTop w:val="0"/>
      <w:marBottom w:val="0"/>
      <w:divBdr>
        <w:top w:val="none" w:sz="0" w:space="0" w:color="auto"/>
        <w:left w:val="none" w:sz="0" w:space="0" w:color="auto"/>
        <w:bottom w:val="none" w:sz="0" w:space="0" w:color="auto"/>
        <w:right w:val="none" w:sz="0" w:space="0" w:color="auto"/>
      </w:divBdr>
    </w:div>
    <w:div w:id="332488921">
      <w:bodyDiv w:val="1"/>
      <w:marLeft w:val="0"/>
      <w:marRight w:val="0"/>
      <w:marTop w:val="0"/>
      <w:marBottom w:val="0"/>
      <w:divBdr>
        <w:top w:val="none" w:sz="0" w:space="0" w:color="auto"/>
        <w:left w:val="none" w:sz="0" w:space="0" w:color="auto"/>
        <w:bottom w:val="none" w:sz="0" w:space="0" w:color="auto"/>
        <w:right w:val="none" w:sz="0" w:space="0" w:color="auto"/>
      </w:divBdr>
      <w:divsChild>
        <w:div w:id="776557818">
          <w:marLeft w:val="0"/>
          <w:marRight w:val="0"/>
          <w:marTop w:val="0"/>
          <w:marBottom w:val="0"/>
          <w:divBdr>
            <w:top w:val="none" w:sz="0" w:space="0" w:color="auto"/>
            <w:left w:val="none" w:sz="0" w:space="0" w:color="auto"/>
            <w:bottom w:val="none" w:sz="0" w:space="0" w:color="auto"/>
            <w:right w:val="none" w:sz="0" w:space="0" w:color="auto"/>
          </w:divBdr>
        </w:div>
      </w:divsChild>
    </w:div>
    <w:div w:id="341012206">
      <w:bodyDiv w:val="1"/>
      <w:marLeft w:val="0"/>
      <w:marRight w:val="0"/>
      <w:marTop w:val="0"/>
      <w:marBottom w:val="0"/>
      <w:divBdr>
        <w:top w:val="none" w:sz="0" w:space="0" w:color="auto"/>
        <w:left w:val="none" w:sz="0" w:space="0" w:color="auto"/>
        <w:bottom w:val="none" w:sz="0" w:space="0" w:color="auto"/>
        <w:right w:val="none" w:sz="0" w:space="0" w:color="auto"/>
      </w:divBdr>
    </w:div>
    <w:div w:id="369113829">
      <w:bodyDiv w:val="1"/>
      <w:marLeft w:val="0"/>
      <w:marRight w:val="0"/>
      <w:marTop w:val="0"/>
      <w:marBottom w:val="0"/>
      <w:divBdr>
        <w:top w:val="none" w:sz="0" w:space="0" w:color="auto"/>
        <w:left w:val="none" w:sz="0" w:space="0" w:color="auto"/>
        <w:bottom w:val="none" w:sz="0" w:space="0" w:color="auto"/>
        <w:right w:val="none" w:sz="0" w:space="0" w:color="auto"/>
      </w:divBdr>
    </w:div>
    <w:div w:id="380784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8584">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554373">
      <w:bodyDiv w:val="1"/>
      <w:marLeft w:val="0"/>
      <w:marRight w:val="0"/>
      <w:marTop w:val="0"/>
      <w:marBottom w:val="0"/>
      <w:divBdr>
        <w:top w:val="none" w:sz="0" w:space="0" w:color="auto"/>
        <w:left w:val="none" w:sz="0" w:space="0" w:color="auto"/>
        <w:bottom w:val="none" w:sz="0" w:space="0" w:color="auto"/>
        <w:right w:val="none" w:sz="0" w:space="0" w:color="auto"/>
      </w:divBdr>
      <w:divsChild>
        <w:div w:id="1073238976">
          <w:marLeft w:val="0"/>
          <w:marRight w:val="0"/>
          <w:marTop w:val="0"/>
          <w:marBottom w:val="0"/>
          <w:divBdr>
            <w:top w:val="none" w:sz="0" w:space="0" w:color="auto"/>
            <w:left w:val="none" w:sz="0" w:space="0" w:color="auto"/>
            <w:bottom w:val="none" w:sz="0" w:space="0" w:color="auto"/>
            <w:right w:val="none" w:sz="0" w:space="0" w:color="auto"/>
          </w:divBdr>
        </w:div>
      </w:divsChild>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18549739">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26200861">
      <w:bodyDiv w:val="1"/>
      <w:marLeft w:val="0"/>
      <w:marRight w:val="0"/>
      <w:marTop w:val="0"/>
      <w:marBottom w:val="0"/>
      <w:divBdr>
        <w:top w:val="none" w:sz="0" w:space="0" w:color="auto"/>
        <w:left w:val="none" w:sz="0" w:space="0" w:color="auto"/>
        <w:bottom w:val="none" w:sz="0" w:space="0" w:color="auto"/>
        <w:right w:val="none" w:sz="0" w:space="0" w:color="auto"/>
      </w:divBdr>
      <w:divsChild>
        <w:div w:id="2067605161">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16203815">
      <w:bodyDiv w:val="1"/>
      <w:marLeft w:val="0"/>
      <w:marRight w:val="0"/>
      <w:marTop w:val="0"/>
      <w:marBottom w:val="0"/>
      <w:divBdr>
        <w:top w:val="none" w:sz="0" w:space="0" w:color="auto"/>
        <w:left w:val="none" w:sz="0" w:space="0" w:color="auto"/>
        <w:bottom w:val="none" w:sz="0" w:space="0" w:color="auto"/>
        <w:right w:val="none" w:sz="0" w:space="0" w:color="auto"/>
      </w:divBdr>
      <w:divsChild>
        <w:div w:id="1115707436">
          <w:marLeft w:val="0"/>
          <w:marRight w:val="0"/>
          <w:marTop w:val="0"/>
          <w:marBottom w:val="0"/>
          <w:divBdr>
            <w:top w:val="none" w:sz="0" w:space="0" w:color="auto"/>
            <w:left w:val="none" w:sz="0" w:space="0" w:color="auto"/>
            <w:bottom w:val="none" w:sz="0" w:space="0" w:color="auto"/>
            <w:right w:val="none" w:sz="0" w:space="0" w:color="auto"/>
          </w:divBdr>
        </w:div>
      </w:divsChild>
    </w:div>
    <w:div w:id="725835066">
      <w:bodyDiv w:val="1"/>
      <w:marLeft w:val="0"/>
      <w:marRight w:val="0"/>
      <w:marTop w:val="0"/>
      <w:marBottom w:val="0"/>
      <w:divBdr>
        <w:top w:val="none" w:sz="0" w:space="0" w:color="auto"/>
        <w:left w:val="none" w:sz="0" w:space="0" w:color="auto"/>
        <w:bottom w:val="none" w:sz="0" w:space="0" w:color="auto"/>
        <w:right w:val="none" w:sz="0" w:space="0" w:color="auto"/>
      </w:divBdr>
    </w:div>
    <w:div w:id="726537558">
      <w:bodyDiv w:val="1"/>
      <w:marLeft w:val="0"/>
      <w:marRight w:val="0"/>
      <w:marTop w:val="0"/>
      <w:marBottom w:val="0"/>
      <w:divBdr>
        <w:top w:val="none" w:sz="0" w:space="0" w:color="auto"/>
        <w:left w:val="none" w:sz="0" w:space="0" w:color="auto"/>
        <w:bottom w:val="none" w:sz="0" w:space="0" w:color="auto"/>
        <w:right w:val="none" w:sz="0" w:space="0" w:color="auto"/>
      </w:divBdr>
    </w:div>
    <w:div w:id="730420834">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sChild>
    </w:div>
    <w:div w:id="761412274">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5101321">
      <w:bodyDiv w:val="1"/>
      <w:marLeft w:val="0"/>
      <w:marRight w:val="0"/>
      <w:marTop w:val="0"/>
      <w:marBottom w:val="0"/>
      <w:divBdr>
        <w:top w:val="none" w:sz="0" w:space="0" w:color="auto"/>
        <w:left w:val="none" w:sz="0" w:space="0" w:color="auto"/>
        <w:bottom w:val="none" w:sz="0" w:space="0" w:color="auto"/>
        <w:right w:val="none" w:sz="0" w:space="0" w:color="auto"/>
      </w:divBdr>
      <w:divsChild>
        <w:div w:id="1954481617">
          <w:marLeft w:val="0"/>
          <w:marRight w:val="0"/>
          <w:marTop w:val="0"/>
          <w:marBottom w:val="0"/>
          <w:divBdr>
            <w:top w:val="none" w:sz="0" w:space="0" w:color="auto"/>
            <w:left w:val="none" w:sz="0" w:space="0" w:color="auto"/>
            <w:bottom w:val="none" w:sz="0" w:space="0" w:color="auto"/>
            <w:right w:val="none" w:sz="0" w:space="0" w:color="auto"/>
          </w:divBdr>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36380369">
      <w:bodyDiv w:val="1"/>
      <w:marLeft w:val="0"/>
      <w:marRight w:val="0"/>
      <w:marTop w:val="0"/>
      <w:marBottom w:val="0"/>
      <w:divBdr>
        <w:top w:val="none" w:sz="0" w:space="0" w:color="auto"/>
        <w:left w:val="none" w:sz="0" w:space="0" w:color="auto"/>
        <w:bottom w:val="none" w:sz="0" w:space="0" w:color="auto"/>
        <w:right w:val="none" w:sz="0" w:space="0" w:color="auto"/>
      </w:divBdr>
    </w:div>
    <w:div w:id="838467931">
      <w:bodyDiv w:val="1"/>
      <w:marLeft w:val="0"/>
      <w:marRight w:val="0"/>
      <w:marTop w:val="0"/>
      <w:marBottom w:val="0"/>
      <w:divBdr>
        <w:top w:val="none" w:sz="0" w:space="0" w:color="auto"/>
        <w:left w:val="none" w:sz="0" w:space="0" w:color="auto"/>
        <w:bottom w:val="none" w:sz="0" w:space="0" w:color="auto"/>
        <w:right w:val="none" w:sz="0" w:space="0" w:color="auto"/>
      </w:divBdr>
    </w:div>
    <w:div w:id="863132221">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977228337">
      <w:bodyDiv w:val="1"/>
      <w:marLeft w:val="0"/>
      <w:marRight w:val="0"/>
      <w:marTop w:val="0"/>
      <w:marBottom w:val="0"/>
      <w:divBdr>
        <w:top w:val="none" w:sz="0" w:space="0" w:color="auto"/>
        <w:left w:val="none" w:sz="0" w:space="0" w:color="auto"/>
        <w:bottom w:val="none" w:sz="0" w:space="0" w:color="auto"/>
        <w:right w:val="none" w:sz="0" w:space="0" w:color="auto"/>
      </w:divBdr>
      <w:divsChild>
        <w:div w:id="1773358610">
          <w:marLeft w:val="0"/>
          <w:marRight w:val="0"/>
          <w:marTop w:val="0"/>
          <w:marBottom w:val="0"/>
          <w:divBdr>
            <w:top w:val="none" w:sz="0" w:space="0" w:color="auto"/>
            <w:left w:val="none" w:sz="0" w:space="0" w:color="auto"/>
            <w:bottom w:val="none" w:sz="0" w:space="0" w:color="auto"/>
            <w:right w:val="none" w:sz="0" w:space="0" w:color="auto"/>
          </w:divBdr>
        </w:div>
      </w:divsChild>
    </w:div>
    <w:div w:id="1048215229">
      <w:bodyDiv w:val="1"/>
      <w:marLeft w:val="0"/>
      <w:marRight w:val="0"/>
      <w:marTop w:val="0"/>
      <w:marBottom w:val="0"/>
      <w:divBdr>
        <w:top w:val="none" w:sz="0" w:space="0" w:color="auto"/>
        <w:left w:val="none" w:sz="0" w:space="0" w:color="auto"/>
        <w:bottom w:val="none" w:sz="0" w:space="0" w:color="auto"/>
        <w:right w:val="none" w:sz="0" w:space="0" w:color="auto"/>
      </w:divBdr>
      <w:divsChild>
        <w:div w:id="706758492">
          <w:marLeft w:val="0"/>
          <w:marRight w:val="0"/>
          <w:marTop w:val="0"/>
          <w:marBottom w:val="0"/>
          <w:divBdr>
            <w:top w:val="none" w:sz="0" w:space="0" w:color="auto"/>
            <w:left w:val="none" w:sz="0" w:space="0" w:color="auto"/>
            <w:bottom w:val="none" w:sz="0" w:space="0" w:color="auto"/>
            <w:right w:val="none" w:sz="0" w:space="0" w:color="auto"/>
          </w:divBdr>
        </w:div>
      </w:divsChild>
    </w:div>
    <w:div w:id="1050152060">
      <w:bodyDiv w:val="1"/>
      <w:marLeft w:val="0"/>
      <w:marRight w:val="0"/>
      <w:marTop w:val="0"/>
      <w:marBottom w:val="0"/>
      <w:divBdr>
        <w:top w:val="none" w:sz="0" w:space="0" w:color="auto"/>
        <w:left w:val="none" w:sz="0" w:space="0" w:color="auto"/>
        <w:bottom w:val="none" w:sz="0" w:space="0" w:color="auto"/>
        <w:right w:val="none" w:sz="0" w:space="0" w:color="auto"/>
      </w:divBdr>
    </w:div>
    <w:div w:id="1059864802">
      <w:bodyDiv w:val="1"/>
      <w:marLeft w:val="0"/>
      <w:marRight w:val="0"/>
      <w:marTop w:val="0"/>
      <w:marBottom w:val="0"/>
      <w:divBdr>
        <w:top w:val="none" w:sz="0" w:space="0" w:color="auto"/>
        <w:left w:val="none" w:sz="0" w:space="0" w:color="auto"/>
        <w:bottom w:val="none" w:sz="0" w:space="0" w:color="auto"/>
        <w:right w:val="none" w:sz="0" w:space="0" w:color="auto"/>
      </w:divBdr>
      <w:divsChild>
        <w:div w:id="25495099">
          <w:marLeft w:val="0"/>
          <w:marRight w:val="0"/>
          <w:marTop w:val="0"/>
          <w:marBottom w:val="0"/>
          <w:divBdr>
            <w:top w:val="none" w:sz="0" w:space="0" w:color="auto"/>
            <w:left w:val="none" w:sz="0" w:space="0" w:color="auto"/>
            <w:bottom w:val="none" w:sz="0" w:space="0" w:color="auto"/>
            <w:right w:val="none" w:sz="0" w:space="0" w:color="auto"/>
          </w:divBdr>
        </w:div>
        <w:div w:id="100077508">
          <w:marLeft w:val="0"/>
          <w:marRight w:val="0"/>
          <w:marTop w:val="0"/>
          <w:marBottom w:val="0"/>
          <w:divBdr>
            <w:top w:val="none" w:sz="0" w:space="0" w:color="auto"/>
            <w:left w:val="none" w:sz="0" w:space="0" w:color="auto"/>
            <w:bottom w:val="none" w:sz="0" w:space="0" w:color="auto"/>
            <w:right w:val="none" w:sz="0" w:space="0" w:color="auto"/>
          </w:divBdr>
        </w:div>
        <w:div w:id="252591584">
          <w:marLeft w:val="0"/>
          <w:marRight w:val="0"/>
          <w:marTop w:val="0"/>
          <w:marBottom w:val="0"/>
          <w:divBdr>
            <w:top w:val="none" w:sz="0" w:space="0" w:color="auto"/>
            <w:left w:val="none" w:sz="0" w:space="0" w:color="auto"/>
            <w:bottom w:val="none" w:sz="0" w:space="0" w:color="auto"/>
            <w:right w:val="none" w:sz="0" w:space="0" w:color="auto"/>
          </w:divBdr>
        </w:div>
        <w:div w:id="312487807">
          <w:marLeft w:val="0"/>
          <w:marRight w:val="0"/>
          <w:marTop w:val="0"/>
          <w:marBottom w:val="0"/>
          <w:divBdr>
            <w:top w:val="none" w:sz="0" w:space="0" w:color="auto"/>
            <w:left w:val="none" w:sz="0" w:space="0" w:color="auto"/>
            <w:bottom w:val="none" w:sz="0" w:space="0" w:color="auto"/>
            <w:right w:val="none" w:sz="0" w:space="0" w:color="auto"/>
          </w:divBdr>
        </w:div>
        <w:div w:id="326440292">
          <w:marLeft w:val="0"/>
          <w:marRight w:val="0"/>
          <w:marTop w:val="0"/>
          <w:marBottom w:val="0"/>
          <w:divBdr>
            <w:top w:val="none" w:sz="0" w:space="0" w:color="auto"/>
            <w:left w:val="none" w:sz="0" w:space="0" w:color="auto"/>
            <w:bottom w:val="none" w:sz="0" w:space="0" w:color="auto"/>
            <w:right w:val="none" w:sz="0" w:space="0" w:color="auto"/>
          </w:divBdr>
        </w:div>
        <w:div w:id="339746606">
          <w:marLeft w:val="0"/>
          <w:marRight w:val="0"/>
          <w:marTop w:val="0"/>
          <w:marBottom w:val="0"/>
          <w:divBdr>
            <w:top w:val="none" w:sz="0" w:space="0" w:color="auto"/>
            <w:left w:val="none" w:sz="0" w:space="0" w:color="auto"/>
            <w:bottom w:val="none" w:sz="0" w:space="0" w:color="auto"/>
            <w:right w:val="none" w:sz="0" w:space="0" w:color="auto"/>
          </w:divBdr>
        </w:div>
        <w:div w:id="341514281">
          <w:marLeft w:val="0"/>
          <w:marRight w:val="0"/>
          <w:marTop w:val="0"/>
          <w:marBottom w:val="0"/>
          <w:divBdr>
            <w:top w:val="none" w:sz="0" w:space="0" w:color="auto"/>
            <w:left w:val="none" w:sz="0" w:space="0" w:color="auto"/>
            <w:bottom w:val="none" w:sz="0" w:space="0" w:color="auto"/>
            <w:right w:val="none" w:sz="0" w:space="0" w:color="auto"/>
          </w:divBdr>
        </w:div>
        <w:div w:id="418328014">
          <w:marLeft w:val="0"/>
          <w:marRight w:val="0"/>
          <w:marTop w:val="0"/>
          <w:marBottom w:val="0"/>
          <w:divBdr>
            <w:top w:val="none" w:sz="0" w:space="0" w:color="auto"/>
            <w:left w:val="none" w:sz="0" w:space="0" w:color="auto"/>
            <w:bottom w:val="none" w:sz="0" w:space="0" w:color="auto"/>
            <w:right w:val="none" w:sz="0" w:space="0" w:color="auto"/>
          </w:divBdr>
        </w:div>
        <w:div w:id="560334987">
          <w:marLeft w:val="0"/>
          <w:marRight w:val="0"/>
          <w:marTop w:val="0"/>
          <w:marBottom w:val="0"/>
          <w:divBdr>
            <w:top w:val="none" w:sz="0" w:space="0" w:color="auto"/>
            <w:left w:val="none" w:sz="0" w:space="0" w:color="auto"/>
            <w:bottom w:val="none" w:sz="0" w:space="0" w:color="auto"/>
            <w:right w:val="none" w:sz="0" w:space="0" w:color="auto"/>
          </w:divBdr>
        </w:div>
        <w:div w:id="615020806">
          <w:marLeft w:val="0"/>
          <w:marRight w:val="0"/>
          <w:marTop w:val="0"/>
          <w:marBottom w:val="0"/>
          <w:divBdr>
            <w:top w:val="none" w:sz="0" w:space="0" w:color="auto"/>
            <w:left w:val="none" w:sz="0" w:space="0" w:color="auto"/>
            <w:bottom w:val="none" w:sz="0" w:space="0" w:color="auto"/>
            <w:right w:val="none" w:sz="0" w:space="0" w:color="auto"/>
          </w:divBdr>
        </w:div>
        <w:div w:id="623387934">
          <w:marLeft w:val="0"/>
          <w:marRight w:val="0"/>
          <w:marTop w:val="0"/>
          <w:marBottom w:val="0"/>
          <w:divBdr>
            <w:top w:val="none" w:sz="0" w:space="0" w:color="auto"/>
            <w:left w:val="none" w:sz="0" w:space="0" w:color="auto"/>
            <w:bottom w:val="none" w:sz="0" w:space="0" w:color="auto"/>
            <w:right w:val="none" w:sz="0" w:space="0" w:color="auto"/>
          </w:divBdr>
        </w:div>
        <w:div w:id="723718652">
          <w:marLeft w:val="0"/>
          <w:marRight w:val="0"/>
          <w:marTop w:val="0"/>
          <w:marBottom w:val="0"/>
          <w:divBdr>
            <w:top w:val="none" w:sz="0" w:space="0" w:color="auto"/>
            <w:left w:val="none" w:sz="0" w:space="0" w:color="auto"/>
            <w:bottom w:val="none" w:sz="0" w:space="0" w:color="auto"/>
            <w:right w:val="none" w:sz="0" w:space="0" w:color="auto"/>
          </w:divBdr>
        </w:div>
        <w:div w:id="749814513">
          <w:marLeft w:val="0"/>
          <w:marRight w:val="0"/>
          <w:marTop w:val="0"/>
          <w:marBottom w:val="0"/>
          <w:divBdr>
            <w:top w:val="none" w:sz="0" w:space="0" w:color="auto"/>
            <w:left w:val="none" w:sz="0" w:space="0" w:color="auto"/>
            <w:bottom w:val="none" w:sz="0" w:space="0" w:color="auto"/>
            <w:right w:val="none" w:sz="0" w:space="0" w:color="auto"/>
          </w:divBdr>
        </w:div>
        <w:div w:id="797534789">
          <w:marLeft w:val="0"/>
          <w:marRight w:val="0"/>
          <w:marTop w:val="0"/>
          <w:marBottom w:val="0"/>
          <w:divBdr>
            <w:top w:val="none" w:sz="0" w:space="0" w:color="auto"/>
            <w:left w:val="none" w:sz="0" w:space="0" w:color="auto"/>
            <w:bottom w:val="none" w:sz="0" w:space="0" w:color="auto"/>
            <w:right w:val="none" w:sz="0" w:space="0" w:color="auto"/>
          </w:divBdr>
        </w:div>
        <w:div w:id="854613785">
          <w:marLeft w:val="0"/>
          <w:marRight w:val="0"/>
          <w:marTop w:val="0"/>
          <w:marBottom w:val="0"/>
          <w:divBdr>
            <w:top w:val="none" w:sz="0" w:space="0" w:color="auto"/>
            <w:left w:val="none" w:sz="0" w:space="0" w:color="auto"/>
            <w:bottom w:val="none" w:sz="0" w:space="0" w:color="auto"/>
            <w:right w:val="none" w:sz="0" w:space="0" w:color="auto"/>
          </w:divBdr>
        </w:div>
        <w:div w:id="871380754">
          <w:marLeft w:val="0"/>
          <w:marRight w:val="0"/>
          <w:marTop w:val="0"/>
          <w:marBottom w:val="0"/>
          <w:divBdr>
            <w:top w:val="none" w:sz="0" w:space="0" w:color="auto"/>
            <w:left w:val="none" w:sz="0" w:space="0" w:color="auto"/>
            <w:bottom w:val="none" w:sz="0" w:space="0" w:color="auto"/>
            <w:right w:val="none" w:sz="0" w:space="0" w:color="auto"/>
          </w:divBdr>
        </w:div>
        <w:div w:id="934441118">
          <w:marLeft w:val="0"/>
          <w:marRight w:val="0"/>
          <w:marTop w:val="0"/>
          <w:marBottom w:val="0"/>
          <w:divBdr>
            <w:top w:val="none" w:sz="0" w:space="0" w:color="auto"/>
            <w:left w:val="none" w:sz="0" w:space="0" w:color="auto"/>
            <w:bottom w:val="none" w:sz="0" w:space="0" w:color="auto"/>
            <w:right w:val="none" w:sz="0" w:space="0" w:color="auto"/>
          </w:divBdr>
        </w:div>
        <w:div w:id="1026952004">
          <w:marLeft w:val="0"/>
          <w:marRight w:val="0"/>
          <w:marTop w:val="0"/>
          <w:marBottom w:val="0"/>
          <w:divBdr>
            <w:top w:val="none" w:sz="0" w:space="0" w:color="auto"/>
            <w:left w:val="none" w:sz="0" w:space="0" w:color="auto"/>
            <w:bottom w:val="none" w:sz="0" w:space="0" w:color="auto"/>
            <w:right w:val="none" w:sz="0" w:space="0" w:color="auto"/>
          </w:divBdr>
        </w:div>
        <w:div w:id="1074156708">
          <w:marLeft w:val="0"/>
          <w:marRight w:val="0"/>
          <w:marTop w:val="0"/>
          <w:marBottom w:val="0"/>
          <w:divBdr>
            <w:top w:val="none" w:sz="0" w:space="0" w:color="auto"/>
            <w:left w:val="none" w:sz="0" w:space="0" w:color="auto"/>
            <w:bottom w:val="none" w:sz="0" w:space="0" w:color="auto"/>
            <w:right w:val="none" w:sz="0" w:space="0" w:color="auto"/>
          </w:divBdr>
        </w:div>
        <w:div w:id="1136142390">
          <w:marLeft w:val="0"/>
          <w:marRight w:val="0"/>
          <w:marTop w:val="0"/>
          <w:marBottom w:val="0"/>
          <w:divBdr>
            <w:top w:val="none" w:sz="0" w:space="0" w:color="auto"/>
            <w:left w:val="none" w:sz="0" w:space="0" w:color="auto"/>
            <w:bottom w:val="none" w:sz="0" w:space="0" w:color="auto"/>
            <w:right w:val="none" w:sz="0" w:space="0" w:color="auto"/>
          </w:divBdr>
        </w:div>
        <w:div w:id="1232076894">
          <w:marLeft w:val="0"/>
          <w:marRight w:val="0"/>
          <w:marTop w:val="0"/>
          <w:marBottom w:val="0"/>
          <w:divBdr>
            <w:top w:val="none" w:sz="0" w:space="0" w:color="auto"/>
            <w:left w:val="none" w:sz="0" w:space="0" w:color="auto"/>
            <w:bottom w:val="none" w:sz="0" w:space="0" w:color="auto"/>
            <w:right w:val="none" w:sz="0" w:space="0" w:color="auto"/>
          </w:divBdr>
        </w:div>
        <w:div w:id="1568031283">
          <w:marLeft w:val="0"/>
          <w:marRight w:val="0"/>
          <w:marTop w:val="0"/>
          <w:marBottom w:val="0"/>
          <w:divBdr>
            <w:top w:val="none" w:sz="0" w:space="0" w:color="auto"/>
            <w:left w:val="none" w:sz="0" w:space="0" w:color="auto"/>
            <w:bottom w:val="none" w:sz="0" w:space="0" w:color="auto"/>
            <w:right w:val="none" w:sz="0" w:space="0" w:color="auto"/>
          </w:divBdr>
        </w:div>
        <w:div w:id="1601640340">
          <w:marLeft w:val="0"/>
          <w:marRight w:val="0"/>
          <w:marTop w:val="0"/>
          <w:marBottom w:val="0"/>
          <w:divBdr>
            <w:top w:val="none" w:sz="0" w:space="0" w:color="auto"/>
            <w:left w:val="none" w:sz="0" w:space="0" w:color="auto"/>
            <w:bottom w:val="none" w:sz="0" w:space="0" w:color="auto"/>
            <w:right w:val="none" w:sz="0" w:space="0" w:color="auto"/>
          </w:divBdr>
        </w:div>
        <w:div w:id="1715277066">
          <w:marLeft w:val="0"/>
          <w:marRight w:val="0"/>
          <w:marTop w:val="0"/>
          <w:marBottom w:val="0"/>
          <w:divBdr>
            <w:top w:val="none" w:sz="0" w:space="0" w:color="auto"/>
            <w:left w:val="none" w:sz="0" w:space="0" w:color="auto"/>
            <w:bottom w:val="none" w:sz="0" w:space="0" w:color="auto"/>
            <w:right w:val="none" w:sz="0" w:space="0" w:color="auto"/>
          </w:divBdr>
        </w:div>
        <w:div w:id="1727071038">
          <w:marLeft w:val="0"/>
          <w:marRight w:val="0"/>
          <w:marTop w:val="0"/>
          <w:marBottom w:val="0"/>
          <w:divBdr>
            <w:top w:val="none" w:sz="0" w:space="0" w:color="auto"/>
            <w:left w:val="none" w:sz="0" w:space="0" w:color="auto"/>
            <w:bottom w:val="none" w:sz="0" w:space="0" w:color="auto"/>
            <w:right w:val="none" w:sz="0" w:space="0" w:color="auto"/>
          </w:divBdr>
        </w:div>
        <w:div w:id="1740051848">
          <w:marLeft w:val="0"/>
          <w:marRight w:val="0"/>
          <w:marTop w:val="0"/>
          <w:marBottom w:val="0"/>
          <w:divBdr>
            <w:top w:val="none" w:sz="0" w:space="0" w:color="auto"/>
            <w:left w:val="none" w:sz="0" w:space="0" w:color="auto"/>
            <w:bottom w:val="none" w:sz="0" w:space="0" w:color="auto"/>
            <w:right w:val="none" w:sz="0" w:space="0" w:color="auto"/>
          </w:divBdr>
        </w:div>
        <w:div w:id="1756511536">
          <w:marLeft w:val="0"/>
          <w:marRight w:val="0"/>
          <w:marTop w:val="0"/>
          <w:marBottom w:val="0"/>
          <w:divBdr>
            <w:top w:val="none" w:sz="0" w:space="0" w:color="auto"/>
            <w:left w:val="none" w:sz="0" w:space="0" w:color="auto"/>
            <w:bottom w:val="none" w:sz="0" w:space="0" w:color="auto"/>
            <w:right w:val="none" w:sz="0" w:space="0" w:color="auto"/>
          </w:divBdr>
        </w:div>
        <w:div w:id="1834490192">
          <w:marLeft w:val="0"/>
          <w:marRight w:val="0"/>
          <w:marTop w:val="0"/>
          <w:marBottom w:val="0"/>
          <w:divBdr>
            <w:top w:val="none" w:sz="0" w:space="0" w:color="auto"/>
            <w:left w:val="none" w:sz="0" w:space="0" w:color="auto"/>
            <w:bottom w:val="none" w:sz="0" w:space="0" w:color="auto"/>
            <w:right w:val="none" w:sz="0" w:space="0" w:color="auto"/>
          </w:divBdr>
        </w:div>
        <w:div w:id="1875532466">
          <w:marLeft w:val="0"/>
          <w:marRight w:val="0"/>
          <w:marTop w:val="0"/>
          <w:marBottom w:val="0"/>
          <w:divBdr>
            <w:top w:val="none" w:sz="0" w:space="0" w:color="auto"/>
            <w:left w:val="none" w:sz="0" w:space="0" w:color="auto"/>
            <w:bottom w:val="none" w:sz="0" w:space="0" w:color="auto"/>
            <w:right w:val="none" w:sz="0" w:space="0" w:color="auto"/>
          </w:divBdr>
        </w:div>
        <w:div w:id="2002808430">
          <w:marLeft w:val="0"/>
          <w:marRight w:val="0"/>
          <w:marTop w:val="0"/>
          <w:marBottom w:val="0"/>
          <w:divBdr>
            <w:top w:val="none" w:sz="0" w:space="0" w:color="auto"/>
            <w:left w:val="none" w:sz="0" w:space="0" w:color="auto"/>
            <w:bottom w:val="none" w:sz="0" w:space="0" w:color="auto"/>
            <w:right w:val="none" w:sz="0" w:space="0" w:color="auto"/>
          </w:divBdr>
        </w:div>
        <w:div w:id="2052344890">
          <w:marLeft w:val="0"/>
          <w:marRight w:val="0"/>
          <w:marTop w:val="0"/>
          <w:marBottom w:val="0"/>
          <w:divBdr>
            <w:top w:val="none" w:sz="0" w:space="0" w:color="auto"/>
            <w:left w:val="none" w:sz="0" w:space="0" w:color="auto"/>
            <w:bottom w:val="none" w:sz="0" w:space="0" w:color="auto"/>
            <w:right w:val="none" w:sz="0" w:space="0" w:color="auto"/>
          </w:divBdr>
        </w:div>
        <w:div w:id="2138838655">
          <w:marLeft w:val="0"/>
          <w:marRight w:val="0"/>
          <w:marTop w:val="0"/>
          <w:marBottom w:val="0"/>
          <w:divBdr>
            <w:top w:val="none" w:sz="0" w:space="0" w:color="auto"/>
            <w:left w:val="none" w:sz="0" w:space="0" w:color="auto"/>
            <w:bottom w:val="none" w:sz="0" w:space="0" w:color="auto"/>
            <w:right w:val="none" w:sz="0" w:space="0" w:color="auto"/>
          </w:divBdr>
        </w:div>
      </w:divsChild>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083264578">
      <w:bodyDiv w:val="1"/>
      <w:marLeft w:val="0"/>
      <w:marRight w:val="0"/>
      <w:marTop w:val="0"/>
      <w:marBottom w:val="0"/>
      <w:divBdr>
        <w:top w:val="none" w:sz="0" w:space="0" w:color="auto"/>
        <w:left w:val="none" w:sz="0" w:space="0" w:color="auto"/>
        <w:bottom w:val="none" w:sz="0" w:space="0" w:color="auto"/>
        <w:right w:val="none" w:sz="0" w:space="0" w:color="auto"/>
      </w:divBdr>
      <w:divsChild>
        <w:div w:id="740173962">
          <w:marLeft w:val="0"/>
          <w:marRight w:val="0"/>
          <w:marTop w:val="0"/>
          <w:marBottom w:val="0"/>
          <w:divBdr>
            <w:top w:val="none" w:sz="0" w:space="0" w:color="auto"/>
            <w:left w:val="none" w:sz="0" w:space="0" w:color="auto"/>
            <w:bottom w:val="none" w:sz="0" w:space="0" w:color="auto"/>
            <w:right w:val="none" w:sz="0" w:space="0" w:color="auto"/>
          </w:divBdr>
        </w:div>
      </w:divsChild>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46510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877">
          <w:marLeft w:val="0"/>
          <w:marRight w:val="0"/>
          <w:marTop w:val="0"/>
          <w:marBottom w:val="0"/>
          <w:divBdr>
            <w:top w:val="none" w:sz="0" w:space="0" w:color="auto"/>
            <w:left w:val="none" w:sz="0" w:space="0" w:color="auto"/>
            <w:bottom w:val="none" w:sz="0" w:space="0" w:color="auto"/>
            <w:right w:val="none" w:sz="0" w:space="0" w:color="auto"/>
          </w:divBdr>
        </w:div>
      </w:divsChild>
    </w:div>
    <w:div w:id="1163620448">
      <w:bodyDiv w:val="1"/>
      <w:marLeft w:val="0"/>
      <w:marRight w:val="0"/>
      <w:marTop w:val="0"/>
      <w:marBottom w:val="0"/>
      <w:divBdr>
        <w:top w:val="none" w:sz="0" w:space="0" w:color="auto"/>
        <w:left w:val="none" w:sz="0" w:space="0" w:color="auto"/>
        <w:bottom w:val="none" w:sz="0" w:space="0" w:color="auto"/>
        <w:right w:val="none" w:sz="0" w:space="0" w:color="auto"/>
      </w:divBdr>
      <w:divsChild>
        <w:div w:id="1240290902">
          <w:marLeft w:val="0"/>
          <w:marRight w:val="0"/>
          <w:marTop w:val="0"/>
          <w:marBottom w:val="0"/>
          <w:divBdr>
            <w:top w:val="none" w:sz="0" w:space="0" w:color="auto"/>
            <w:left w:val="none" w:sz="0" w:space="0" w:color="auto"/>
            <w:bottom w:val="none" w:sz="0" w:space="0" w:color="auto"/>
            <w:right w:val="none" w:sz="0" w:space="0" w:color="auto"/>
          </w:divBdr>
        </w:div>
      </w:divsChild>
    </w:div>
    <w:div w:id="1196695245">
      <w:bodyDiv w:val="1"/>
      <w:marLeft w:val="0"/>
      <w:marRight w:val="0"/>
      <w:marTop w:val="0"/>
      <w:marBottom w:val="0"/>
      <w:divBdr>
        <w:top w:val="none" w:sz="0" w:space="0" w:color="auto"/>
        <w:left w:val="none" w:sz="0" w:space="0" w:color="auto"/>
        <w:bottom w:val="none" w:sz="0" w:space="0" w:color="auto"/>
        <w:right w:val="none" w:sz="0" w:space="0" w:color="auto"/>
      </w:divBdr>
      <w:divsChild>
        <w:div w:id="816340320">
          <w:marLeft w:val="0"/>
          <w:marRight w:val="0"/>
          <w:marTop w:val="0"/>
          <w:marBottom w:val="0"/>
          <w:divBdr>
            <w:top w:val="none" w:sz="0" w:space="0" w:color="auto"/>
            <w:left w:val="none" w:sz="0" w:space="0" w:color="auto"/>
            <w:bottom w:val="none" w:sz="0" w:space="0" w:color="auto"/>
            <w:right w:val="none" w:sz="0" w:space="0" w:color="auto"/>
          </w:divBdr>
          <w:divsChild>
            <w:div w:id="1879313920">
              <w:marLeft w:val="0"/>
              <w:marRight w:val="0"/>
              <w:marTop w:val="0"/>
              <w:marBottom w:val="0"/>
              <w:divBdr>
                <w:top w:val="none" w:sz="0" w:space="0" w:color="auto"/>
                <w:left w:val="none" w:sz="0" w:space="0" w:color="auto"/>
                <w:bottom w:val="none" w:sz="0" w:space="0" w:color="auto"/>
                <w:right w:val="none" w:sz="0" w:space="0" w:color="auto"/>
              </w:divBdr>
              <w:divsChild>
                <w:div w:id="419103230">
                  <w:marLeft w:val="0"/>
                  <w:marRight w:val="0"/>
                  <w:marTop w:val="0"/>
                  <w:marBottom w:val="0"/>
                  <w:divBdr>
                    <w:top w:val="none" w:sz="0" w:space="0" w:color="auto"/>
                    <w:left w:val="none" w:sz="0" w:space="0" w:color="auto"/>
                    <w:bottom w:val="none" w:sz="0" w:space="0" w:color="auto"/>
                    <w:right w:val="none" w:sz="0" w:space="0" w:color="auto"/>
                  </w:divBdr>
                  <w:divsChild>
                    <w:div w:id="1723871870">
                      <w:marLeft w:val="0"/>
                      <w:marRight w:val="0"/>
                      <w:marTop w:val="0"/>
                      <w:marBottom w:val="0"/>
                      <w:divBdr>
                        <w:top w:val="none" w:sz="0" w:space="0" w:color="auto"/>
                        <w:left w:val="none" w:sz="0" w:space="0" w:color="auto"/>
                        <w:bottom w:val="none" w:sz="0" w:space="0" w:color="auto"/>
                        <w:right w:val="none" w:sz="0" w:space="0" w:color="auto"/>
                      </w:divBdr>
                      <w:divsChild>
                        <w:div w:id="1031303265">
                          <w:marLeft w:val="0"/>
                          <w:marRight w:val="0"/>
                          <w:marTop w:val="0"/>
                          <w:marBottom w:val="0"/>
                          <w:divBdr>
                            <w:top w:val="none" w:sz="0" w:space="0" w:color="auto"/>
                            <w:left w:val="none" w:sz="0" w:space="0" w:color="auto"/>
                            <w:bottom w:val="none" w:sz="0" w:space="0" w:color="auto"/>
                            <w:right w:val="none" w:sz="0" w:space="0" w:color="auto"/>
                          </w:divBdr>
                          <w:divsChild>
                            <w:div w:id="1084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574554">
      <w:bodyDiv w:val="1"/>
      <w:marLeft w:val="0"/>
      <w:marRight w:val="0"/>
      <w:marTop w:val="0"/>
      <w:marBottom w:val="0"/>
      <w:divBdr>
        <w:top w:val="none" w:sz="0" w:space="0" w:color="auto"/>
        <w:left w:val="none" w:sz="0" w:space="0" w:color="auto"/>
        <w:bottom w:val="none" w:sz="0" w:space="0" w:color="auto"/>
        <w:right w:val="none" w:sz="0" w:space="0" w:color="auto"/>
      </w:divBdr>
      <w:divsChild>
        <w:div w:id="1096633007">
          <w:marLeft w:val="0"/>
          <w:marRight w:val="0"/>
          <w:marTop w:val="0"/>
          <w:marBottom w:val="0"/>
          <w:divBdr>
            <w:top w:val="none" w:sz="0" w:space="0" w:color="auto"/>
            <w:left w:val="none" w:sz="0" w:space="0" w:color="auto"/>
            <w:bottom w:val="none" w:sz="0" w:space="0" w:color="auto"/>
            <w:right w:val="none" w:sz="0" w:space="0" w:color="auto"/>
          </w:divBdr>
        </w:div>
        <w:div w:id="2122189086">
          <w:marLeft w:val="0"/>
          <w:marRight w:val="0"/>
          <w:marTop w:val="0"/>
          <w:marBottom w:val="0"/>
          <w:divBdr>
            <w:top w:val="none" w:sz="0" w:space="0" w:color="auto"/>
            <w:left w:val="none" w:sz="0" w:space="0" w:color="auto"/>
            <w:bottom w:val="none" w:sz="0" w:space="0" w:color="auto"/>
            <w:right w:val="none" w:sz="0" w:space="0" w:color="auto"/>
          </w:divBdr>
        </w:div>
      </w:divsChild>
    </w:div>
    <w:div w:id="1246719475">
      <w:bodyDiv w:val="1"/>
      <w:marLeft w:val="0"/>
      <w:marRight w:val="0"/>
      <w:marTop w:val="0"/>
      <w:marBottom w:val="0"/>
      <w:divBdr>
        <w:top w:val="none" w:sz="0" w:space="0" w:color="auto"/>
        <w:left w:val="none" w:sz="0" w:space="0" w:color="auto"/>
        <w:bottom w:val="none" w:sz="0" w:space="0" w:color="auto"/>
        <w:right w:val="none" w:sz="0" w:space="0" w:color="auto"/>
      </w:divBdr>
    </w:div>
    <w:div w:id="1320694576">
      <w:bodyDiv w:val="1"/>
      <w:marLeft w:val="0"/>
      <w:marRight w:val="0"/>
      <w:marTop w:val="0"/>
      <w:marBottom w:val="0"/>
      <w:divBdr>
        <w:top w:val="none" w:sz="0" w:space="0" w:color="auto"/>
        <w:left w:val="none" w:sz="0" w:space="0" w:color="auto"/>
        <w:bottom w:val="none" w:sz="0" w:space="0" w:color="auto"/>
        <w:right w:val="none" w:sz="0" w:space="0" w:color="auto"/>
      </w:divBdr>
    </w:div>
    <w:div w:id="1328552811">
      <w:bodyDiv w:val="1"/>
      <w:marLeft w:val="0"/>
      <w:marRight w:val="0"/>
      <w:marTop w:val="0"/>
      <w:marBottom w:val="0"/>
      <w:divBdr>
        <w:top w:val="none" w:sz="0" w:space="0" w:color="auto"/>
        <w:left w:val="none" w:sz="0" w:space="0" w:color="auto"/>
        <w:bottom w:val="none" w:sz="0" w:space="0" w:color="auto"/>
        <w:right w:val="none" w:sz="0" w:space="0" w:color="auto"/>
      </w:divBdr>
      <w:divsChild>
        <w:div w:id="803815754">
          <w:marLeft w:val="0"/>
          <w:marRight w:val="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7290507">
      <w:bodyDiv w:val="1"/>
      <w:marLeft w:val="0"/>
      <w:marRight w:val="0"/>
      <w:marTop w:val="0"/>
      <w:marBottom w:val="0"/>
      <w:divBdr>
        <w:top w:val="none" w:sz="0" w:space="0" w:color="auto"/>
        <w:left w:val="none" w:sz="0" w:space="0" w:color="auto"/>
        <w:bottom w:val="none" w:sz="0" w:space="0" w:color="auto"/>
        <w:right w:val="none" w:sz="0" w:space="0" w:color="auto"/>
      </w:divBdr>
      <w:divsChild>
        <w:div w:id="1399128273">
          <w:marLeft w:val="0"/>
          <w:marRight w:val="0"/>
          <w:marTop w:val="0"/>
          <w:marBottom w:val="0"/>
          <w:divBdr>
            <w:top w:val="none" w:sz="0" w:space="0" w:color="auto"/>
            <w:left w:val="none" w:sz="0" w:space="0" w:color="auto"/>
            <w:bottom w:val="none" w:sz="0" w:space="0" w:color="auto"/>
            <w:right w:val="none" w:sz="0" w:space="0" w:color="auto"/>
          </w:divBdr>
        </w:div>
      </w:divsChild>
    </w:div>
    <w:div w:id="1493905711">
      <w:bodyDiv w:val="1"/>
      <w:marLeft w:val="0"/>
      <w:marRight w:val="0"/>
      <w:marTop w:val="0"/>
      <w:marBottom w:val="0"/>
      <w:divBdr>
        <w:top w:val="none" w:sz="0" w:space="0" w:color="auto"/>
        <w:left w:val="none" w:sz="0" w:space="0" w:color="auto"/>
        <w:bottom w:val="none" w:sz="0" w:space="0" w:color="auto"/>
        <w:right w:val="none" w:sz="0" w:space="0" w:color="auto"/>
      </w:divBdr>
      <w:divsChild>
        <w:div w:id="1528787094">
          <w:marLeft w:val="0"/>
          <w:marRight w:val="0"/>
          <w:marTop w:val="0"/>
          <w:marBottom w:val="0"/>
          <w:divBdr>
            <w:top w:val="none" w:sz="0" w:space="0" w:color="auto"/>
            <w:left w:val="none" w:sz="0" w:space="0" w:color="auto"/>
            <w:bottom w:val="none" w:sz="0" w:space="0" w:color="auto"/>
            <w:right w:val="none" w:sz="0" w:space="0" w:color="auto"/>
          </w:divBdr>
        </w:div>
      </w:divsChild>
    </w:div>
    <w:div w:id="1500459020">
      <w:bodyDiv w:val="1"/>
      <w:marLeft w:val="0"/>
      <w:marRight w:val="0"/>
      <w:marTop w:val="0"/>
      <w:marBottom w:val="0"/>
      <w:divBdr>
        <w:top w:val="none" w:sz="0" w:space="0" w:color="auto"/>
        <w:left w:val="none" w:sz="0" w:space="0" w:color="auto"/>
        <w:bottom w:val="none" w:sz="0" w:space="0" w:color="auto"/>
        <w:right w:val="none" w:sz="0" w:space="0" w:color="auto"/>
      </w:divBdr>
    </w:div>
    <w:div w:id="15265583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4">
          <w:marLeft w:val="0"/>
          <w:marRight w:val="0"/>
          <w:marTop w:val="0"/>
          <w:marBottom w:val="0"/>
          <w:divBdr>
            <w:top w:val="none" w:sz="0" w:space="0" w:color="auto"/>
            <w:left w:val="none" w:sz="0" w:space="0" w:color="auto"/>
            <w:bottom w:val="none" w:sz="0" w:space="0" w:color="auto"/>
            <w:right w:val="none" w:sz="0" w:space="0" w:color="auto"/>
          </w:divBdr>
        </w:div>
      </w:divsChild>
    </w:div>
    <w:div w:id="1535147148">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63590205">
      <w:bodyDiv w:val="1"/>
      <w:marLeft w:val="0"/>
      <w:marRight w:val="0"/>
      <w:marTop w:val="0"/>
      <w:marBottom w:val="0"/>
      <w:divBdr>
        <w:top w:val="none" w:sz="0" w:space="0" w:color="auto"/>
        <w:left w:val="none" w:sz="0" w:space="0" w:color="auto"/>
        <w:bottom w:val="none" w:sz="0" w:space="0" w:color="auto"/>
        <w:right w:val="none" w:sz="0" w:space="0" w:color="auto"/>
      </w:divBdr>
      <w:divsChild>
        <w:div w:id="1478061553">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34562145">
      <w:bodyDiv w:val="1"/>
      <w:marLeft w:val="0"/>
      <w:marRight w:val="0"/>
      <w:marTop w:val="0"/>
      <w:marBottom w:val="0"/>
      <w:divBdr>
        <w:top w:val="none" w:sz="0" w:space="0" w:color="auto"/>
        <w:left w:val="none" w:sz="0" w:space="0" w:color="auto"/>
        <w:bottom w:val="none" w:sz="0" w:space="0" w:color="auto"/>
        <w:right w:val="none" w:sz="0" w:space="0" w:color="auto"/>
      </w:divBdr>
      <w:divsChild>
        <w:div w:id="2111581627">
          <w:marLeft w:val="0"/>
          <w:marRight w:val="0"/>
          <w:marTop w:val="0"/>
          <w:marBottom w:val="0"/>
          <w:divBdr>
            <w:top w:val="none" w:sz="0" w:space="0" w:color="auto"/>
            <w:left w:val="none" w:sz="0" w:space="0" w:color="auto"/>
            <w:bottom w:val="none" w:sz="0" w:space="0" w:color="auto"/>
            <w:right w:val="none" w:sz="0" w:space="0" w:color="auto"/>
          </w:divBdr>
        </w:div>
      </w:divsChild>
    </w:div>
    <w:div w:id="1656454805">
      <w:bodyDiv w:val="1"/>
      <w:marLeft w:val="0"/>
      <w:marRight w:val="0"/>
      <w:marTop w:val="0"/>
      <w:marBottom w:val="0"/>
      <w:divBdr>
        <w:top w:val="none" w:sz="0" w:space="0" w:color="auto"/>
        <w:left w:val="none" w:sz="0" w:space="0" w:color="auto"/>
        <w:bottom w:val="none" w:sz="0" w:space="0" w:color="auto"/>
        <w:right w:val="none" w:sz="0" w:space="0" w:color="auto"/>
      </w:divBdr>
    </w:div>
    <w:div w:id="1668627419">
      <w:bodyDiv w:val="1"/>
      <w:marLeft w:val="0"/>
      <w:marRight w:val="0"/>
      <w:marTop w:val="0"/>
      <w:marBottom w:val="0"/>
      <w:divBdr>
        <w:top w:val="none" w:sz="0" w:space="0" w:color="auto"/>
        <w:left w:val="none" w:sz="0" w:space="0" w:color="auto"/>
        <w:bottom w:val="none" w:sz="0" w:space="0" w:color="auto"/>
        <w:right w:val="none" w:sz="0" w:space="0" w:color="auto"/>
      </w:divBdr>
    </w:div>
    <w:div w:id="1670711859">
      <w:bodyDiv w:val="1"/>
      <w:marLeft w:val="0"/>
      <w:marRight w:val="0"/>
      <w:marTop w:val="0"/>
      <w:marBottom w:val="0"/>
      <w:divBdr>
        <w:top w:val="none" w:sz="0" w:space="0" w:color="auto"/>
        <w:left w:val="none" w:sz="0" w:space="0" w:color="auto"/>
        <w:bottom w:val="none" w:sz="0" w:space="0" w:color="auto"/>
        <w:right w:val="none" w:sz="0" w:space="0" w:color="auto"/>
      </w:divBdr>
      <w:divsChild>
        <w:div w:id="1657957676">
          <w:marLeft w:val="0"/>
          <w:marRight w:val="0"/>
          <w:marTop w:val="0"/>
          <w:marBottom w:val="0"/>
          <w:divBdr>
            <w:top w:val="none" w:sz="0" w:space="0" w:color="auto"/>
            <w:left w:val="none" w:sz="0" w:space="0" w:color="auto"/>
            <w:bottom w:val="none" w:sz="0" w:space="0" w:color="auto"/>
            <w:right w:val="none" w:sz="0" w:space="0" w:color="auto"/>
          </w:divBdr>
        </w:div>
      </w:divsChild>
    </w:div>
    <w:div w:id="1678070948">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685932354">
      <w:bodyDiv w:val="1"/>
      <w:marLeft w:val="0"/>
      <w:marRight w:val="0"/>
      <w:marTop w:val="0"/>
      <w:marBottom w:val="0"/>
      <w:divBdr>
        <w:top w:val="none" w:sz="0" w:space="0" w:color="auto"/>
        <w:left w:val="none" w:sz="0" w:space="0" w:color="auto"/>
        <w:bottom w:val="none" w:sz="0" w:space="0" w:color="auto"/>
        <w:right w:val="none" w:sz="0" w:space="0" w:color="auto"/>
      </w:divBdr>
    </w:div>
    <w:div w:id="1716351070">
      <w:bodyDiv w:val="1"/>
      <w:marLeft w:val="0"/>
      <w:marRight w:val="0"/>
      <w:marTop w:val="0"/>
      <w:marBottom w:val="0"/>
      <w:divBdr>
        <w:top w:val="none" w:sz="0" w:space="0" w:color="auto"/>
        <w:left w:val="none" w:sz="0" w:space="0" w:color="auto"/>
        <w:bottom w:val="none" w:sz="0" w:space="0" w:color="auto"/>
        <w:right w:val="none" w:sz="0" w:space="0" w:color="auto"/>
      </w:divBdr>
    </w:div>
    <w:div w:id="1730230884">
      <w:bodyDiv w:val="1"/>
      <w:marLeft w:val="0"/>
      <w:marRight w:val="0"/>
      <w:marTop w:val="0"/>
      <w:marBottom w:val="0"/>
      <w:divBdr>
        <w:top w:val="none" w:sz="0" w:space="0" w:color="auto"/>
        <w:left w:val="none" w:sz="0" w:space="0" w:color="auto"/>
        <w:bottom w:val="none" w:sz="0" w:space="0" w:color="auto"/>
        <w:right w:val="none" w:sz="0" w:space="0" w:color="auto"/>
      </w:divBdr>
      <w:divsChild>
        <w:div w:id="922958534">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764492728">
      <w:bodyDiv w:val="1"/>
      <w:marLeft w:val="0"/>
      <w:marRight w:val="0"/>
      <w:marTop w:val="0"/>
      <w:marBottom w:val="0"/>
      <w:divBdr>
        <w:top w:val="none" w:sz="0" w:space="0" w:color="auto"/>
        <w:left w:val="none" w:sz="0" w:space="0" w:color="auto"/>
        <w:bottom w:val="none" w:sz="0" w:space="0" w:color="auto"/>
        <w:right w:val="none" w:sz="0" w:space="0" w:color="auto"/>
      </w:divBdr>
    </w:div>
    <w:div w:id="1777022771">
      <w:bodyDiv w:val="1"/>
      <w:marLeft w:val="0"/>
      <w:marRight w:val="0"/>
      <w:marTop w:val="0"/>
      <w:marBottom w:val="0"/>
      <w:divBdr>
        <w:top w:val="none" w:sz="0" w:space="0" w:color="auto"/>
        <w:left w:val="none" w:sz="0" w:space="0" w:color="auto"/>
        <w:bottom w:val="none" w:sz="0" w:space="0" w:color="auto"/>
        <w:right w:val="none" w:sz="0" w:space="0" w:color="auto"/>
      </w:divBdr>
      <w:divsChild>
        <w:div w:id="1638947058">
          <w:marLeft w:val="0"/>
          <w:marRight w:val="0"/>
          <w:marTop w:val="0"/>
          <w:marBottom w:val="0"/>
          <w:divBdr>
            <w:top w:val="none" w:sz="0" w:space="0" w:color="auto"/>
            <w:left w:val="none" w:sz="0" w:space="0" w:color="auto"/>
            <w:bottom w:val="none" w:sz="0" w:space="0" w:color="auto"/>
            <w:right w:val="none" w:sz="0" w:space="0" w:color="auto"/>
          </w:divBdr>
        </w:div>
      </w:divsChild>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 w:id="1895240849">
      <w:bodyDiv w:val="1"/>
      <w:marLeft w:val="0"/>
      <w:marRight w:val="0"/>
      <w:marTop w:val="0"/>
      <w:marBottom w:val="0"/>
      <w:divBdr>
        <w:top w:val="none" w:sz="0" w:space="0" w:color="auto"/>
        <w:left w:val="none" w:sz="0" w:space="0" w:color="auto"/>
        <w:bottom w:val="none" w:sz="0" w:space="0" w:color="auto"/>
        <w:right w:val="none" w:sz="0" w:space="0" w:color="auto"/>
      </w:divBdr>
      <w:divsChild>
        <w:div w:id="457994027">
          <w:marLeft w:val="0"/>
          <w:marRight w:val="0"/>
          <w:marTop w:val="0"/>
          <w:marBottom w:val="0"/>
          <w:divBdr>
            <w:top w:val="none" w:sz="0" w:space="0" w:color="auto"/>
            <w:left w:val="none" w:sz="0" w:space="0" w:color="auto"/>
            <w:bottom w:val="none" w:sz="0" w:space="0" w:color="auto"/>
            <w:right w:val="none" w:sz="0" w:space="0" w:color="auto"/>
          </w:divBdr>
        </w:div>
        <w:div w:id="1888494354">
          <w:marLeft w:val="0"/>
          <w:marRight w:val="0"/>
          <w:marTop w:val="0"/>
          <w:marBottom w:val="0"/>
          <w:divBdr>
            <w:top w:val="none" w:sz="0" w:space="0" w:color="auto"/>
            <w:left w:val="none" w:sz="0" w:space="0" w:color="auto"/>
            <w:bottom w:val="none" w:sz="0" w:space="0" w:color="auto"/>
            <w:right w:val="none" w:sz="0" w:space="0" w:color="auto"/>
          </w:divBdr>
        </w:div>
      </w:divsChild>
    </w:div>
    <w:div w:id="2023504853">
      <w:bodyDiv w:val="1"/>
      <w:marLeft w:val="0"/>
      <w:marRight w:val="0"/>
      <w:marTop w:val="0"/>
      <w:marBottom w:val="0"/>
      <w:divBdr>
        <w:top w:val="none" w:sz="0" w:space="0" w:color="auto"/>
        <w:left w:val="none" w:sz="0" w:space="0" w:color="auto"/>
        <w:bottom w:val="none" w:sz="0" w:space="0" w:color="auto"/>
        <w:right w:val="none" w:sz="0" w:space="0" w:color="auto"/>
      </w:divBdr>
      <w:divsChild>
        <w:div w:id="1340422034">
          <w:marLeft w:val="0"/>
          <w:marRight w:val="0"/>
          <w:marTop w:val="0"/>
          <w:marBottom w:val="0"/>
          <w:divBdr>
            <w:top w:val="none" w:sz="0" w:space="0" w:color="auto"/>
            <w:left w:val="none" w:sz="0" w:space="0" w:color="auto"/>
            <w:bottom w:val="none" w:sz="0" w:space="0" w:color="auto"/>
            <w:right w:val="none" w:sz="0" w:space="0" w:color="auto"/>
          </w:divBdr>
        </w:div>
      </w:divsChild>
    </w:div>
    <w:div w:id="2040540945">
      <w:bodyDiv w:val="1"/>
      <w:marLeft w:val="0"/>
      <w:marRight w:val="0"/>
      <w:marTop w:val="0"/>
      <w:marBottom w:val="0"/>
      <w:divBdr>
        <w:top w:val="none" w:sz="0" w:space="0" w:color="auto"/>
        <w:left w:val="none" w:sz="0" w:space="0" w:color="auto"/>
        <w:bottom w:val="none" w:sz="0" w:space="0" w:color="auto"/>
        <w:right w:val="none" w:sz="0" w:space="0" w:color="auto"/>
      </w:divBdr>
      <w:divsChild>
        <w:div w:id="512230097">
          <w:marLeft w:val="0"/>
          <w:marRight w:val="0"/>
          <w:marTop w:val="0"/>
          <w:marBottom w:val="0"/>
          <w:divBdr>
            <w:top w:val="none" w:sz="0" w:space="0" w:color="auto"/>
            <w:left w:val="none" w:sz="0" w:space="0" w:color="auto"/>
            <w:bottom w:val="none" w:sz="0" w:space="0" w:color="auto"/>
            <w:right w:val="none" w:sz="0" w:space="0" w:color="auto"/>
          </w:divBdr>
        </w:div>
        <w:div w:id="632834810">
          <w:marLeft w:val="0"/>
          <w:marRight w:val="0"/>
          <w:marTop w:val="0"/>
          <w:marBottom w:val="0"/>
          <w:divBdr>
            <w:top w:val="none" w:sz="0" w:space="0" w:color="auto"/>
            <w:left w:val="none" w:sz="0" w:space="0" w:color="auto"/>
            <w:bottom w:val="none" w:sz="0" w:space="0" w:color="auto"/>
            <w:right w:val="none" w:sz="0" w:space="0" w:color="auto"/>
          </w:divBdr>
        </w:div>
      </w:divsChild>
    </w:div>
    <w:div w:id="2082947502">
      <w:bodyDiv w:val="1"/>
      <w:marLeft w:val="0"/>
      <w:marRight w:val="0"/>
      <w:marTop w:val="0"/>
      <w:marBottom w:val="0"/>
      <w:divBdr>
        <w:top w:val="none" w:sz="0" w:space="0" w:color="auto"/>
        <w:left w:val="none" w:sz="0" w:space="0" w:color="auto"/>
        <w:bottom w:val="none" w:sz="0" w:space="0" w:color="auto"/>
        <w:right w:val="none" w:sz="0" w:space="0" w:color="auto"/>
      </w:divBdr>
      <w:divsChild>
        <w:div w:id="2147045735">
          <w:marLeft w:val="0"/>
          <w:marRight w:val="0"/>
          <w:marTop w:val="0"/>
          <w:marBottom w:val="0"/>
          <w:divBdr>
            <w:top w:val="none" w:sz="0" w:space="0" w:color="auto"/>
            <w:left w:val="none" w:sz="0" w:space="0" w:color="auto"/>
            <w:bottom w:val="none" w:sz="0" w:space="0" w:color="auto"/>
            <w:right w:val="none" w:sz="0" w:space="0" w:color="auto"/>
          </w:divBdr>
        </w:div>
      </w:divsChild>
    </w:div>
    <w:div w:id="2103181974">
      <w:bodyDiv w:val="1"/>
      <w:marLeft w:val="0"/>
      <w:marRight w:val="0"/>
      <w:marTop w:val="0"/>
      <w:marBottom w:val="0"/>
      <w:divBdr>
        <w:top w:val="none" w:sz="0" w:space="0" w:color="auto"/>
        <w:left w:val="none" w:sz="0" w:space="0" w:color="auto"/>
        <w:bottom w:val="none" w:sz="0" w:space="0" w:color="auto"/>
        <w:right w:val="none" w:sz="0" w:space="0" w:color="auto"/>
      </w:divBdr>
    </w:div>
    <w:div w:id="2116823585">
      <w:bodyDiv w:val="1"/>
      <w:marLeft w:val="0"/>
      <w:marRight w:val="0"/>
      <w:marTop w:val="0"/>
      <w:marBottom w:val="0"/>
      <w:divBdr>
        <w:top w:val="none" w:sz="0" w:space="0" w:color="auto"/>
        <w:left w:val="none" w:sz="0" w:space="0" w:color="auto"/>
        <w:bottom w:val="none" w:sz="0" w:space="0" w:color="auto"/>
        <w:right w:val="none" w:sz="0" w:space="0" w:color="auto"/>
      </w:divBdr>
      <w:divsChild>
        <w:div w:id="290794702">
          <w:marLeft w:val="0"/>
          <w:marRight w:val="0"/>
          <w:marTop w:val="0"/>
          <w:marBottom w:val="0"/>
          <w:divBdr>
            <w:top w:val="none" w:sz="0" w:space="0" w:color="auto"/>
            <w:left w:val="none" w:sz="0" w:space="0" w:color="auto"/>
            <w:bottom w:val="none" w:sz="0" w:space="0" w:color="auto"/>
            <w:right w:val="none" w:sz="0" w:space="0" w:color="auto"/>
          </w:divBdr>
        </w:div>
        <w:div w:id="940184501">
          <w:marLeft w:val="0"/>
          <w:marRight w:val="0"/>
          <w:marTop w:val="0"/>
          <w:marBottom w:val="0"/>
          <w:divBdr>
            <w:top w:val="none" w:sz="0" w:space="0" w:color="auto"/>
            <w:left w:val="none" w:sz="0" w:space="0" w:color="auto"/>
            <w:bottom w:val="none" w:sz="0" w:space="0" w:color="auto"/>
            <w:right w:val="none" w:sz="0" w:space="0" w:color="auto"/>
          </w:divBdr>
        </w:div>
      </w:divsChild>
    </w:div>
    <w:div w:id="21404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EDF5-1E81-4670-82FA-33962EC8E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09CB0-AACD-4070-94BC-23E85B6C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5B601-B8C2-4F67-973F-027651FA821A}">
  <ds:schemaRefs>
    <ds:schemaRef ds:uri="http://schemas.microsoft.com/sharepoint/v3/contenttype/forms"/>
  </ds:schemaRefs>
</ds:datastoreItem>
</file>

<file path=customXml/itemProps4.xml><?xml version="1.0" encoding="utf-8"?>
<ds:datastoreItem xmlns:ds="http://schemas.openxmlformats.org/officeDocument/2006/customXml" ds:itemID="{B38451F3-5438-4897-9F8E-D4E43115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15433</Words>
  <Characters>8798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cp:keywords/>
  <cp:lastModifiedBy>Ilze Lore</cp:lastModifiedBy>
  <cp:revision>30</cp:revision>
  <cp:lastPrinted>2020-05-15T20:54:00Z</cp:lastPrinted>
  <dcterms:created xsi:type="dcterms:W3CDTF">2021-04-23T15:01:00Z</dcterms:created>
  <dcterms:modified xsi:type="dcterms:W3CDTF">2021-04-26T13:54:00Z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