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E7647" w14:textId="3FFA6A34" w:rsidR="000B7A9F" w:rsidRPr="00C7053D" w:rsidRDefault="00032471" w:rsidP="003C585E">
      <w:pPr>
        <w:shd w:val="clear" w:color="auto" w:fill="FFFFFF"/>
        <w:jc w:val="center"/>
        <w:rPr>
          <w:b/>
          <w:sz w:val="26"/>
          <w:szCs w:val="26"/>
          <w:lang w:val="lv-LV"/>
        </w:rPr>
      </w:pPr>
      <w:bookmarkStart w:id="0" w:name="OLE_LINK3"/>
      <w:bookmarkStart w:id="1" w:name="OLE_LINK1"/>
      <w:bookmarkStart w:id="2" w:name="OLE_LINK2"/>
      <w:r w:rsidRPr="00C7053D">
        <w:rPr>
          <w:b/>
          <w:sz w:val="26"/>
          <w:szCs w:val="26"/>
          <w:lang w:val="lv-LV"/>
        </w:rPr>
        <w:t xml:space="preserve">Ministru kabineta noteikumu projekta </w:t>
      </w:r>
      <w:r w:rsidR="003D3CA2" w:rsidRPr="00C7053D">
        <w:rPr>
          <w:b/>
          <w:sz w:val="26"/>
          <w:szCs w:val="26"/>
          <w:lang w:val="lv-LV"/>
        </w:rPr>
        <w:t>“</w:t>
      </w:r>
      <w:bookmarkStart w:id="3" w:name="_Hlk35444668"/>
      <w:r w:rsidR="00734DAD" w:rsidRPr="00C7053D">
        <w:rPr>
          <w:b/>
          <w:sz w:val="26"/>
          <w:szCs w:val="26"/>
          <w:lang w:val="lv-LV"/>
        </w:rPr>
        <w:t xml:space="preserve">Grozījumi </w:t>
      </w:r>
      <w:r w:rsidR="00C17EB4" w:rsidRPr="00C7053D">
        <w:rPr>
          <w:b/>
          <w:sz w:val="26"/>
          <w:szCs w:val="26"/>
          <w:lang w:val="lv-LV"/>
        </w:rPr>
        <w:t xml:space="preserve">Ministru kabineta </w:t>
      </w:r>
      <w:r w:rsidR="000F0140" w:rsidRPr="00C7053D">
        <w:rPr>
          <w:b/>
          <w:sz w:val="26"/>
          <w:szCs w:val="26"/>
          <w:lang w:val="lv-LV"/>
        </w:rPr>
        <w:t>2020. gada 19. marta noteikumos Nr.150</w:t>
      </w:r>
      <w:r w:rsidR="00734DAD" w:rsidRPr="00C7053D">
        <w:rPr>
          <w:b/>
          <w:bCs/>
          <w:sz w:val="26"/>
          <w:szCs w:val="26"/>
          <w:lang w:val="lv-LV"/>
        </w:rPr>
        <w:t xml:space="preserve"> </w:t>
      </w:r>
      <w:r w:rsidR="00734DAD" w:rsidRPr="00C7053D">
        <w:rPr>
          <w:b/>
          <w:sz w:val="26"/>
          <w:szCs w:val="26"/>
          <w:lang w:val="lv-LV"/>
        </w:rPr>
        <w:t>“</w:t>
      </w:r>
      <w:bookmarkEnd w:id="3"/>
      <w:r w:rsidR="000B7A9F" w:rsidRPr="00C7053D">
        <w:rPr>
          <w:b/>
          <w:sz w:val="26"/>
          <w:szCs w:val="26"/>
          <w:lang w:val="lv-LV"/>
        </w:rPr>
        <w:t>Noteikumi par garantijām saimnieciskās darbības veicējiem, kuru darbību ietekmējusi Covid-19 izplatība</w:t>
      </w:r>
      <w:r w:rsidRPr="00C7053D">
        <w:rPr>
          <w:b/>
          <w:sz w:val="26"/>
          <w:szCs w:val="26"/>
          <w:lang w:val="lv-LV"/>
        </w:rPr>
        <w:t>”</w:t>
      </w:r>
      <w:r w:rsidR="00734DAD" w:rsidRPr="00C7053D">
        <w:rPr>
          <w:b/>
          <w:sz w:val="26"/>
          <w:szCs w:val="26"/>
          <w:lang w:val="lv-LV"/>
        </w:rPr>
        <w:t xml:space="preserve">” </w:t>
      </w:r>
    </w:p>
    <w:p w14:paraId="4F03DE00" w14:textId="3E23A0D9" w:rsidR="00310924" w:rsidRPr="00C7053D" w:rsidRDefault="00032471" w:rsidP="003C585E">
      <w:pPr>
        <w:shd w:val="clear" w:color="auto" w:fill="FFFFFF"/>
        <w:jc w:val="center"/>
        <w:rPr>
          <w:b/>
          <w:sz w:val="26"/>
          <w:szCs w:val="26"/>
          <w:lang w:val="lv-LV"/>
        </w:rPr>
      </w:pPr>
      <w:r w:rsidRPr="00C7053D">
        <w:rPr>
          <w:b/>
          <w:sz w:val="26"/>
          <w:szCs w:val="26"/>
          <w:lang w:val="lv-LV"/>
        </w:rPr>
        <w:t>sākotnējās ietekmes novērtējuma ziņojums (anotācija)</w:t>
      </w:r>
    </w:p>
    <w:p w14:paraId="286653D2" w14:textId="77777777" w:rsidR="00032471" w:rsidRPr="00C7053D"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C7053D" w14:paraId="06A3987D" w14:textId="77777777" w:rsidTr="00BB004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C7053D" w:rsidRDefault="00310924" w:rsidP="006064F8">
            <w:pPr>
              <w:contextualSpacing/>
              <w:rPr>
                <w:rFonts w:eastAsia="Times New Roman"/>
                <w:b/>
                <w:bCs/>
                <w:iCs/>
                <w:sz w:val="26"/>
                <w:szCs w:val="26"/>
                <w:lang w:val="lv-LV" w:eastAsia="lv-LV"/>
              </w:rPr>
            </w:pPr>
            <w:r w:rsidRPr="00C7053D">
              <w:rPr>
                <w:rFonts w:eastAsia="Times New Roman"/>
                <w:b/>
                <w:bCs/>
                <w:iCs/>
                <w:sz w:val="26"/>
                <w:szCs w:val="26"/>
                <w:lang w:val="lv-LV" w:eastAsia="lv-LV"/>
              </w:rPr>
              <w:t>Tiesību akta projekta anotācijas kopsavilkums</w:t>
            </w:r>
          </w:p>
        </w:tc>
      </w:tr>
      <w:tr w:rsidR="00310924" w:rsidRPr="00C7053D" w14:paraId="5F92C921" w14:textId="77777777" w:rsidTr="00BB0042">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C7053D" w:rsidRDefault="00310924" w:rsidP="006064F8">
            <w:pPr>
              <w:contextualSpacing/>
              <w:rPr>
                <w:rFonts w:eastAsia="Times New Roman"/>
                <w:iCs/>
                <w:sz w:val="26"/>
                <w:szCs w:val="26"/>
                <w:lang w:val="lv-LV" w:eastAsia="lv-LV"/>
              </w:rPr>
            </w:pPr>
            <w:r w:rsidRPr="00C7053D">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1528A442" w14:textId="50620E41" w:rsidR="00ED1925" w:rsidRPr="00C7053D" w:rsidRDefault="00C17EB4" w:rsidP="00251FA5">
            <w:pPr>
              <w:contextualSpacing/>
              <w:jc w:val="both"/>
              <w:rPr>
                <w:rFonts w:eastAsia="Times New Roman"/>
                <w:iCs/>
                <w:sz w:val="26"/>
                <w:szCs w:val="26"/>
                <w:lang w:val="lv-LV"/>
              </w:rPr>
            </w:pPr>
            <w:r w:rsidRPr="00C7053D">
              <w:rPr>
                <w:rFonts w:eastAsia="Times New Roman"/>
                <w:iCs/>
                <w:sz w:val="26"/>
                <w:szCs w:val="26"/>
                <w:lang w:val="lv-LV"/>
              </w:rPr>
              <w:t>Ministru kabineta noteikumu projekta “Grozījumi Ministru kabineta 2020. gada 19. marta noteikumos Nr.150 “Noteikumi par garantijām saimnieciskās darbības veicējiem, kuru darbību ietekmējusi Covid-19 izplatība””</w:t>
            </w:r>
            <w:r w:rsidRPr="00C7053D">
              <w:rPr>
                <w:b/>
                <w:sz w:val="26"/>
                <w:szCs w:val="26"/>
                <w:lang w:val="lv-LV"/>
              </w:rPr>
              <w:t xml:space="preserve">  </w:t>
            </w:r>
            <w:r w:rsidRPr="00C7053D">
              <w:rPr>
                <w:rFonts w:eastAsia="Times New Roman"/>
                <w:iCs/>
                <w:sz w:val="26"/>
                <w:szCs w:val="26"/>
                <w:lang w:val="lv-LV"/>
              </w:rPr>
              <w:t>(turpmāk – Noteikumu projekts)</w:t>
            </w:r>
            <w:r w:rsidR="00152060" w:rsidRPr="00C7053D">
              <w:rPr>
                <w:rFonts w:eastAsia="Times New Roman"/>
                <w:iCs/>
                <w:sz w:val="26"/>
                <w:szCs w:val="26"/>
                <w:lang w:val="lv-LV"/>
              </w:rPr>
              <w:t xml:space="preserve"> paredz </w:t>
            </w:r>
            <w:r w:rsidR="00577641" w:rsidRPr="00C7053D">
              <w:rPr>
                <w:rFonts w:eastAsia="Times New Roman"/>
                <w:iCs/>
                <w:sz w:val="26"/>
                <w:szCs w:val="26"/>
                <w:lang w:val="lv-LV"/>
              </w:rPr>
              <w:t>pagarināt garantiju pieejamību komersantiem, kuru darbību ietekmējusi Covid-19 izplatība.</w:t>
            </w:r>
          </w:p>
          <w:p w14:paraId="48E5A569" w14:textId="4309297E" w:rsidR="001D1854" w:rsidRPr="00C7053D" w:rsidRDefault="001D1854" w:rsidP="00251FA5">
            <w:pPr>
              <w:contextualSpacing/>
              <w:jc w:val="both"/>
              <w:rPr>
                <w:rFonts w:eastAsia="Times New Roman"/>
                <w:iCs/>
                <w:sz w:val="26"/>
                <w:szCs w:val="26"/>
                <w:lang w:val="lv-LV" w:eastAsia="lv-LV"/>
              </w:rPr>
            </w:pPr>
            <w:r w:rsidRPr="00C7053D">
              <w:rPr>
                <w:rFonts w:eastAsia="Times New Roman"/>
                <w:iCs/>
                <w:sz w:val="26"/>
                <w:szCs w:val="26"/>
                <w:lang w:val="lv-LV" w:eastAsia="lv-LV"/>
              </w:rPr>
              <w:t xml:space="preserve">Noteikumu projekts stājas spēkā pēc </w:t>
            </w:r>
            <w:r w:rsidR="00577641" w:rsidRPr="00C7053D">
              <w:rPr>
                <w:rFonts w:eastAsia="Times New Roman"/>
                <w:iCs/>
                <w:sz w:val="26"/>
                <w:szCs w:val="26"/>
                <w:lang w:val="lv-LV" w:eastAsia="lv-LV"/>
              </w:rPr>
              <w:t>izsludināšanas Latvijas Vēstnesī.</w:t>
            </w:r>
          </w:p>
          <w:p w14:paraId="0891E1DE" w14:textId="4D1F1821" w:rsidR="007A1D9C" w:rsidRPr="00C7053D" w:rsidRDefault="007A1D9C" w:rsidP="00251FA5">
            <w:pPr>
              <w:contextualSpacing/>
              <w:jc w:val="both"/>
              <w:rPr>
                <w:rFonts w:eastAsia="Times New Roman"/>
                <w:iCs/>
                <w:sz w:val="26"/>
                <w:szCs w:val="26"/>
                <w:lang w:val="lv-LV"/>
              </w:rPr>
            </w:pPr>
          </w:p>
        </w:tc>
      </w:tr>
    </w:tbl>
    <w:p w14:paraId="6A8022D4" w14:textId="0FD7EE14" w:rsidR="00310924" w:rsidRPr="00C7053D" w:rsidRDefault="00310924" w:rsidP="00434856">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160"/>
      </w:tblGrid>
      <w:tr w:rsidR="00844176" w:rsidRPr="00C7053D" w14:paraId="02364BB3" w14:textId="77777777" w:rsidTr="00434856">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C7053D" w:rsidRDefault="00844176" w:rsidP="00434856">
            <w:pPr>
              <w:tabs>
                <w:tab w:val="left" w:pos="5888"/>
              </w:tabs>
              <w:contextualSpacing/>
              <w:jc w:val="center"/>
              <w:rPr>
                <w:rFonts w:eastAsia="Times New Roman"/>
                <w:sz w:val="26"/>
                <w:szCs w:val="26"/>
                <w:lang w:val="lv-LV" w:eastAsia="lv-LV"/>
              </w:rPr>
            </w:pPr>
            <w:r w:rsidRPr="00C7053D">
              <w:rPr>
                <w:b/>
                <w:sz w:val="26"/>
                <w:lang w:val="lv-LV"/>
              </w:rPr>
              <w:t>I. Tiesību akta projekta izstrādes nepieciešamība</w:t>
            </w:r>
          </w:p>
        </w:tc>
      </w:tr>
      <w:tr w:rsidR="00844176" w:rsidRPr="00C7053D" w14:paraId="7F385C9A" w14:textId="77777777" w:rsidTr="00434856">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C7053D" w:rsidRDefault="00844176" w:rsidP="00D74824">
            <w:pPr>
              <w:spacing w:after="160" w:line="259" w:lineRule="auto"/>
              <w:contextualSpacing/>
              <w:jc w:val="both"/>
              <w:rPr>
                <w:rFonts w:eastAsiaTheme="minorHAnsi"/>
                <w:sz w:val="26"/>
                <w:szCs w:val="26"/>
                <w:lang w:val="lv-LV"/>
              </w:rPr>
            </w:pPr>
            <w:r w:rsidRPr="00C7053D">
              <w:rPr>
                <w:rFonts w:eastAsiaTheme="minorHAnsi"/>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C7053D" w:rsidRDefault="00844176" w:rsidP="00D74824">
            <w:pPr>
              <w:spacing w:after="160" w:line="259" w:lineRule="auto"/>
              <w:contextualSpacing/>
              <w:jc w:val="both"/>
              <w:rPr>
                <w:rFonts w:eastAsiaTheme="minorHAnsi"/>
                <w:sz w:val="26"/>
                <w:szCs w:val="26"/>
                <w:lang w:val="lv-LV"/>
              </w:rPr>
            </w:pPr>
            <w:r w:rsidRPr="00C7053D">
              <w:rPr>
                <w:rFonts w:eastAsiaTheme="minorHAnsi"/>
                <w:sz w:val="26"/>
                <w:szCs w:val="26"/>
                <w:lang w:val="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4C9F8BEC" w14:textId="054C8A84" w:rsidR="00ED1925" w:rsidRPr="00C7053D" w:rsidRDefault="002C7468" w:rsidP="000A1D69">
            <w:pPr>
              <w:jc w:val="both"/>
              <w:rPr>
                <w:rFonts w:eastAsiaTheme="minorHAnsi"/>
                <w:sz w:val="26"/>
                <w:szCs w:val="26"/>
                <w:lang w:val="lv-LV" w:eastAsia="lv-LV"/>
              </w:rPr>
            </w:pPr>
            <w:r w:rsidRPr="00C7053D">
              <w:rPr>
                <w:rFonts w:eastAsiaTheme="minorHAnsi"/>
                <w:sz w:val="26"/>
                <w:szCs w:val="26"/>
                <w:lang w:val="lv-LV"/>
              </w:rPr>
              <w:t>Noteikumu</w:t>
            </w:r>
            <w:r w:rsidR="008059DC" w:rsidRPr="00C7053D">
              <w:rPr>
                <w:rFonts w:eastAsiaTheme="minorHAnsi"/>
                <w:sz w:val="26"/>
                <w:szCs w:val="26"/>
                <w:lang w:val="lv-LV"/>
              </w:rPr>
              <w:t xml:space="preserve"> p</w:t>
            </w:r>
            <w:r w:rsidR="009145A4" w:rsidRPr="00C7053D">
              <w:rPr>
                <w:rFonts w:eastAsiaTheme="minorHAnsi"/>
                <w:sz w:val="26"/>
                <w:szCs w:val="26"/>
                <w:lang w:val="lv-LV"/>
              </w:rPr>
              <w:t>rojekts sagatavots pēc Ekonomikas ministrijas iniciatīvas pamatojoties uz Attīstības finanšu institūcijas likuma 12.panta ceturto daļu, lai precizētu normatīvā akta normas saskaņā ar Eiropas Komisijas 2020. gada 19. marta paziņojumu "Pagaidu regulējums valsts atbalsta pasākumiem, ar ko atbalsta ekonomiku pašreizējā Covid-19 uzliesmojuma situācijā" (C(2020)1863),</w:t>
            </w:r>
            <w:r w:rsidR="0046665F" w:rsidRPr="00C7053D">
              <w:rPr>
                <w:rFonts w:eastAsiaTheme="minorHAnsi"/>
                <w:sz w:val="26"/>
                <w:szCs w:val="26"/>
                <w:lang w:val="lv-LV"/>
              </w:rPr>
              <w:t xml:space="preserve"> </w:t>
            </w:r>
            <w:r w:rsidR="000A1D69" w:rsidRPr="00C7053D">
              <w:rPr>
                <w:rFonts w:eastAsiaTheme="minorHAnsi"/>
                <w:sz w:val="26"/>
                <w:szCs w:val="26"/>
                <w:lang w:val="lv-LV"/>
              </w:rPr>
              <w:t>t.sk. piektajiem grozījumiem, kurus Eiropas Komisija apstiprināja 2021.gada 28.janvārī</w:t>
            </w:r>
            <w:r w:rsidR="000A1D69" w:rsidRPr="00C7053D">
              <w:rPr>
                <w:rStyle w:val="FootnoteReference"/>
                <w:rFonts w:eastAsiaTheme="minorHAnsi"/>
                <w:sz w:val="26"/>
                <w:szCs w:val="26"/>
                <w:lang w:val="lv-LV"/>
              </w:rPr>
              <w:footnoteReference w:id="2"/>
            </w:r>
            <w:r w:rsidR="000A1D69" w:rsidRPr="00C7053D">
              <w:rPr>
                <w:rFonts w:eastAsiaTheme="minorHAnsi"/>
                <w:sz w:val="26"/>
                <w:szCs w:val="26"/>
                <w:lang w:val="lv-LV"/>
              </w:rPr>
              <w:t xml:space="preserve"> ((2021/C 34/06)</w:t>
            </w:r>
            <w:r w:rsidR="00760E3F" w:rsidRPr="00C7053D">
              <w:rPr>
                <w:rFonts w:eastAsiaTheme="minorHAnsi"/>
                <w:sz w:val="26"/>
                <w:szCs w:val="26"/>
                <w:lang w:val="lv-LV"/>
              </w:rPr>
              <w:t>.</w:t>
            </w:r>
          </w:p>
          <w:p w14:paraId="79DF1BBF" w14:textId="0186EB10" w:rsidR="00B72365" w:rsidRPr="00C7053D" w:rsidRDefault="00B72365" w:rsidP="00D74824">
            <w:pPr>
              <w:spacing w:after="160" w:line="259" w:lineRule="auto"/>
              <w:contextualSpacing/>
              <w:jc w:val="both"/>
              <w:rPr>
                <w:rFonts w:eastAsiaTheme="minorHAnsi"/>
                <w:sz w:val="26"/>
                <w:szCs w:val="26"/>
                <w:lang w:val="lv-LV"/>
              </w:rPr>
            </w:pPr>
          </w:p>
        </w:tc>
      </w:tr>
      <w:tr w:rsidR="00844176" w:rsidRPr="00C7053D" w14:paraId="62EDED08"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C7053D" w:rsidRDefault="00844176" w:rsidP="00434856">
            <w:pPr>
              <w:contextualSpacing/>
              <w:rPr>
                <w:rFonts w:eastAsia="Times New Roman"/>
                <w:sz w:val="26"/>
                <w:szCs w:val="26"/>
                <w:lang w:val="lv-LV" w:eastAsia="lv-LV"/>
              </w:rPr>
            </w:pPr>
            <w:r w:rsidRPr="00C7053D">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40AD4671" w14:textId="044133EA" w:rsidR="00844176" w:rsidRPr="00C7053D" w:rsidRDefault="00844176" w:rsidP="00434856">
            <w:pPr>
              <w:contextualSpacing/>
              <w:rPr>
                <w:rFonts w:eastAsia="Times New Roman"/>
                <w:sz w:val="26"/>
                <w:szCs w:val="26"/>
                <w:lang w:val="lv-LV" w:eastAsia="lv-LV"/>
              </w:rPr>
            </w:pPr>
            <w:r w:rsidRPr="00C7053D">
              <w:rPr>
                <w:sz w:val="26"/>
                <w:lang w:val="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14:paraId="7DD8A0F1" w14:textId="706859D3" w:rsidR="00760E3F" w:rsidRPr="00C7053D" w:rsidRDefault="006847CE" w:rsidP="00A87032">
            <w:pPr>
              <w:jc w:val="both"/>
              <w:rPr>
                <w:sz w:val="26"/>
                <w:szCs w:val="26"/>
                <w:lang w:val="lv-LV"/>
              </w:rPr>
            </w:pPr>
            <w:r w:rsidRPr="00C7053D">
              <w:rPr>
                <w:rFonts w:eastAsia="Times New Roman"/>
                <w:iCs/>
                <w:sz w:val="26"/>
                <w:szCs w:val="26"/>
                <w:lang w:val="lv-LV" w:eastAsia="lv-LV"/>
              </w:rPr>
              <w:t xml:space="preserve">Ministru kabineta noteikumos Nr.150 “Noteikumi par garantijām saimnieciskās darbības veicējiem, kuru darbību ietekmējusi Covid-19 izplatība” (turpmāk – MK noteikumi Nr.150) </w:t>
            </w:r>
            <w:r w:rsidR="00637366" w:rsidRPr="00C7053D">
              <w:rPr>
                <w:sz w:val="26"/>
                <w:szCs w:val="26"/>
                <w:lang w:val="lv-LV"/>
              </w:rPr>
              <w:t>ietvaros noteiktā a</w:t>
            </w:r>
            <w:r w:rsidR="00A87032" w:rsidRPr="00C7053D">
              <w:rPr>
                <w:sz w:val="26"/>
                <w:szCs w:val="26"/>
                <w:lang w:val="lv-LV"/>
              </w:rPr>
              <w:t xml:space="preserve">tbalsta programma tiek ieviesta saskaņā ar </w:t>
            </w:r>
            <w:r w:rsidR="00852A62" w:rsidRPr="00C7053D">
              <w:rPr>
                <w:rFonts w:eastAsiaTheme="minorHAnsi"/>
                <w:sz w:val="26"/>
                <w:szCs w:val="26"/>
                <w:lang w:val="lv-LV"/>
              </w:rPr>
              <w:t xml:space="preserve">Eiropas Komisijas 2020.gada 19.marta Komisijas paziņojumu “Pagaidu regulējums valsts atbalsta pasākumiem, ar ko atbalsta ekonomiku pašreizējā Covid-19 uzliesmojuma situācijā” (2020/C 91 I/01) (turpmāk </w:t>
            </w:r>
            <w:r w:rsidR="00760E3F" w:rsidRPr="00C7053D">
              <w:rPr>
                <w:rFonts w:eastAsiaTheme="minorHAnsi"/>
                <w:sz w:val="26"/>
                <w:szCs w:val="26"/>
                <w:lang w:val="lv-LV"/>
              </w:rPr>
              <w:t>–</w:t>
            </w:r>
            <w:r w:rsidR="00852A62" w:rsidRPr="00C7053D">
              <w:rPr>
                <w:rFonts w:eastAsiaTheme="minorHAnsi"/>
                <w:sz w:val="26"/>
                <w:szCs w:val="26"/>
                <w:lang w:val="lv-LV"/>
              </w:rPr>
              <w:t xml:space="preserve"> </w:t>
            </w:r>
            <w:r w:rsidR="00026871" w:rsidRPr="00C7053D">
              <w:rPr>
                <w:rFonts w:eastAsiaTheme="minorHAnsi"/>
                <w:sz w:val="26"/>
                <w:szCs w:val="26"/>
                <w:lang w:val="lv-LV"/>
              </w:rPr>
              <w:t xml:space="preserve">Pagaidu </w:t>
            </w:r>
            <w:r w:rsidR="00A3681D" w:rsidRPr="00C7053D">
              <w:rPr>
                <w:rFonts w:eastAsiaTheme="minorHAnsi"/>
                <w:sz w:val="26"/>
                <w:szCs w:val="26"/>
                <w:lang w:val="lv-LV"/>
              </w:rPr>
              <w:t>regulējums</w:t>
            </w:r>
            <w:r w:rsidR="00852A62" w:rsidRPr="00C7053D">
              <w:rPr>
                <w:rFonts w:eastAsiaTheme="minorHAnsi"/>
                <w:sz w:val="26"/>
                <w:szCs w:val="26"/>
                <w:lang w:val="lv-LV"/>
              </w:rPr>
              <w:t>)</w:t>
            </w:r>
            <w:r w:rsidR="007B405F" w:rsidRPr="00C7053D">
              <w:rPr>
                <w:sz w:val="26"/>
                <w:szCs w:val="26"/>
                <w:lang w:val="lv-LV"/>
              </w:rPr>
              <w:t xml:space="preserve"> un tā ir apstiprināta ar 2020.gada 23.marta Komisijas lēmumu  Nr. SA.56722</w:t>
            </w:r>
            <w:r w:rsidR="00526BBE" w:rsidRPr="00C7053D">
              <w:rPr>
                <w:sz w:val="26"/>
                <w:szCs w:val="26"/>
                <w:lang w:val="lv-LV"/>
              </w:rPr>
              <w:t xml:space="preserve"> (grozījumi SA.60409)</w:t>
            </w:r>
          </w:p>
          <w:p w14:paraId="32793836" w14:textId="641A54C9" w:rsidR="00BF3761" w:rsidRPr="00C7053D" w:rsidRDefault="00A26714" w:rsidP="00A26714">
            <w:pPr>
              <w:spacing w:before="120"/>
              <w:jc w:val="both"/>
              <w:rPr>
                <w:rFonts w:eastAsiaTheme="minorHAnsi"/>
                <w:sz w:val="26"/>
                <w:szCs w:val="26"/>
                <w:lang w:val="lv-LV"/>
              </w:rPr>
            </w:pPr>
            <w:r w:rsidRPr="00C7053D">
              <w:rPr>
                <w:rFonts w:eastAsia="Times New Roman"/>
                <w:iCs/>
                <w:sz w:val="26"/>
                <w:szCs w:val="26"/>
                <w:lang w:val="lv-LV"/>
              </w:rPr>
              <w:t>Noteikumu projekta mērķis ir turpināt sniegt atbalstu komersantiem, kuriem ir pagaidu likviditātes grūtības, jo to darbību uz pārejošu laika posmu ir negatīvi ietekmējusi Covid-19 vīrusa izplatība</w:t>
            </w:r>
            <w:bookmarkStart w:id="4" w:name="_Hlk40442633"/>
            <w:r w:rsidRPr="00C7053D">
              <w:rPr>
                <w:rFonts w:eastAsia="Times New Roman"/>
                <w:iCs/>
                <w:sz w:val="26"/>
                <w:szCs w:val="26"/>
                <w:lang w:val="lv-LV"/>
              </w:rPr>
              <w:t xml:space="preserve">, ņemot vērā </w:t>
            </w:r>
            <w:r w:rsidRPr="00C7053D">
              <w:rPr>
                <w:rFonts w:eastAsiaTheme="minorHAnsi"/>
                <w:sz w:val="26"/>
                <w:szCs w:val="26"/>
                <w:lang w:val="lv-LV"/>
              </w:rPr>
              <w:t>Eiropas Komisijas 2021.gada 28.janvārī pieņemto lēmumu pagarināt izstrādā atbalsta programmu pieejamību</w:t>
            </w:r>
            <w:r w:rsidR="00260FFA" w:rsidRPr="00C7053D">
              <w:rPr>
                <w:rFonts w:eastAsiaTheme="minorHAnsi"/>
                <w:sz w:val="26"/>
                <w:szCs w:val="26"/>
                <w:lang w:val="lv-LV"/>
              </w:rPr>
              <w:t xml:space="preserve"> dēļ</w:t>
            </w:r>
            <w:r w:rsidRPr="00C7053D">
              <w:rPr>
                <w:rFonts w:eastAsiaTheme="minorHAnsi"/>
                <w:sz w:val="26"/>
                <w:szCs w:val="26"/>
                <w:lang w:val="lv-LV"/>
              </w:rPr>
              <w:t xml:space="preserve"> Covid-19 izplatības otr</w:t>
            </w:r>
            <w:r w:rsidR="00260FFA" w:rsidRPr="00C7053D">
              <w:rPr>
                <w:rFonts w:eastAsiaTheme="minorHAnsi"/>
                <w:sz w:val="26"/>
                <w:szCs w:val="26"/>
                <w:lang w:val="lv-LV"/>
              </w:rPr>
              <w:t>ā</w:t>
            </w:r>
            <w:r w:rsidRPr="00C7053D">
              <w:rPr>
                <w:rFonts w:eastAsiaTheme="minorHAnsi"/>
                <w:sz w:val="26"/>
                <w:szCs w:val="26"/>
                <w:lang w:val="lv-LV"/>
              </w:rPr>
              <w:t xml:space="preserve"> vi</w:t>
            </w:r>
            <w:r w:rsidR="00260FFA" w:rsidRPr="00C7053D">
              <w:rPr>
                <w:rFonts w:eastAsiaTheme="minorHAnsi"/>
                <w:sz w:val="26"/>
                <w:szCs w:val="26"/>
                <w:lang w:val="lv-LV"/>
              </w:rPr>
              <w:t>ļņa</w:t>
            </w:r>
            <w:r w:rsidRPr="00C7053D">
              <w:rPr>
                <w:rFonts w:eastAsiaTheme="minorHAnsi"/>
                <w:sz w:val="26"/>
                <w:szCs w:val="26"/>
                <w:lang w:val="lv-LV"/>
              </w:rPr>
              <w:t xml:space="preserve"> un ieilguš</w:t>
            </w:r>
            <w:r w:rsidR="00260FFA" w:rsidRPr="00C7053D">
              <w:rPr>
                <w:rFonts w:eastAsiaTheme="minorHAnsi"/>
                <w:sz w:val="26"/>
                <w:szCs w:val="26"/>
                <w:lang w:val="lv-LV"/>
              </w:rPr>
              <w:t>ās</w:t>
            </w:r>
            <w:r w:rsidRPr="00C7053D">
              <w:rPr>
                <w:rFonts w:eastAsiaTheme="minorHAnsi"/>
                <w:sz w:val="26"/>
                <w:szCs w:val="26"/>
                <w:lang w:val="lv-LV"/>
              </w:rPr>
              <w:t xml:space="preserve"> dīkstāves situāciju komercdarbībā</w:t>
            </w:r>
            <w:bookmarkEnd w:id="4"/>
            <w:r w:rsidR="00BF3761" w:rsidRPr="00C7053D">
              <w:rPr>
                <w:rFonts w:eastAsiaTheme="minorHAnsi"/>
                <w:sz w:val="26"/>
                <w:szCs w:val="26"/>
                <w:lang w:val="lv-LV"/>
              </w:rPr>
              <w:t xml:space="preserve"> </w:t>
            </w:r>
            <w:r w:rsidR="00BF3761" w:rsidRPr="00C7053D">
              <w:rPr>
                <w:rFonts w:eastAsiaTheme="minorHAnsi"/>
                <w:sz w:val="26"/>
                <w:szCs w:val="26"/>
                <w:lang w:val="lv-LV"/>
              </w:rPr>
              <w:lastRenderedPageBreak/>
              <w:t>kā arī precizēt atbalsta saņemšanas normas, salāgojot tās ar citām valsts atbalsta programmu nosacījumiem un izpildot Valsts kontroles ziņojumā izteiktos ieteikumus.</w:t>
            </w:r>
          </w:p>
          <w:p w14:paraId="7951B20F" w14:textId="4E6E070E" w:rsidR="00F04F22" w:rsidRPr="00C7053D" w:rsidRDefault="00F04F22" w:rsidP="00A26714">
            <w:pPr>
              <w:spacing w:before="120"/>
              <w:jc w:val="both"/>
              <w:rPr>
                <w:rFonts w:eastAsia="Times New Roman"/>
                <w:iCs/>
                <w:sz w:val="26"/>
                <w:szCs w:val="26"/>
                <w:lang w:val="lv-LV"/>
              </w:rPr>
            </w:pPr>
            <w:r w:rsidRPr="00C7053D">
              <w:rPr>
                <w:rFonts w:eastAsia="Times New Roman"/>
                <w:iCs/>
                <w:sz w:val="26"/>
                <w:szCs w:val="26"/>
                <w:lang w:val="lv-LV"/>
              </w:rPr>
              <w:t>Noteikumu projekts paredz sekojošus grozījumus MK noteikumos Nr.150:</w:t>
            </w:r>
            <w:r w:rsidR="00A26714" w:rsidRPr="00C7053D">
              <w:rPr>
                <w:rFonts w:eastAsia="Times New Roman"/>
                <w:iCs/>
                <w:sz w:val="26"/>
                <w:szCs w:val="26"/>
                <w:lang w:val="lv-LV"/>
              </w:rPr>
              <w:t xml:space="preserve"> </w:t>
            </w:r>
          </w:p>
          <w:p w14:paraId="7BDED5D5" w14:textId="3DCE672E" w:rsidR="00F04F22" w:rsidRPr="00C7053D" w:rsidRDefault="00F04F22" w:rsidP="00F04F22">
            <w:pPr>
              <w:pStyle w:val="ListParagraph"/>
              <w:numPr>
                <w:ilvl w:val="0"/>
                <w:numId w:val="22"/>
              </w:numPr>
              <w:spacing w:before="120"/>
              <w:jc w:val="both"/>
              <w:rPr>
                <w:rFonts w:eastAsia="Times New Roman"/>
                <w:b/>
                <w:bCs/>
                <w:iCs/>
                <w:sz w:val="26"/>
                <w:szCs w:val="26"/>
                <w:lang w:val="lv-LV"/>
              </w:rPr>
            </w:pPr>
            <w:r w:rsidRPr="00C7053D">
              <w:rPr>
                <w:rFonts w:eastAsia="Times New Roman"/>
                <w:b/>
                <w:bCs/>
                <w:iCs/>
                <w:sz w:val="26"/>
                <w:szCs w:val="26"/>
                <w:lang w:val="lv-LV"/>
              </w:rPr>
              <w:t>tiek pagarināts programmas īstenošanas termiņš</w:t>
            </w:r>
          </w:p>
          <w:p w14:paraId="7F57B674" w14:textId="4D3FC2BA" w:rsidR="002C7468" w:rsidRPr="00C7053D" w:rsidRDefault="00F04F22" w:rsidP="00F04F22">
            <w:pPr>
              <w:spacing w:before="120"/>
              <w:jc w:val="both"/>
              <w:rPr>
                <w:rFonts w:eastAsia="Times New Roman"/>
                <w:iCs/>
                <w:sz w:val="26"/>
                <w:szCs w:val="26"/>
                <w:lang w:val="lv-LV"/>
              </w:rPr>
            </w:pPr>
            <w:r w:rsidRPr="00C7053D">
              <w:rPr>
                <w:rFonts w:eastAsia="Times New Roman"/>
                <w:iCs/>
                <w:sz w:val="26"/>
                <w:szCs w:val="26"/>
                <w:lang w:val="lv-LV"/>
              </w:rPr>
              <w:t>P</w:t>
            </w:r>
            <w:r w:rsidR="00A26714" w:rsidRPr="00C7053D">
              <w:rPr>
                <w:rFonts w:eastAsia="Times New Roman"/>
                <w:iCs/>
                <w:sz w:val="26"/>
                <w:szCs w:val="26"/>
                <w:lang w:val="lv-LV"/>
              </w:rPr>
              <w:t>rogramma</w:t>
            </w:r>
            <w:r w:rsidRPr="00C7053D">
              <w:rPr>
                <w:rFonts w:eastAsia="Times New Roman"/>
                <w:iCs/>
                <w:sz w:val="26"/>
                <w:szCs w:val="26"/>
                <w:lang w:val="lv-LV"/>
              </w:rPr>
              <w:t>s īstenošana</w:t>
            </w:r>
            <w:r w:rsidR="00A26714" w:rsidRPr="00C7053D">
              <w:rPr>
                <w:rFonts w:eastAsia="Times New Roman"/>
                <w:iCs/>
                <w:sz w:val="26"/>
                <w:szCs w:val="26"/>
                <w:lang w:val="lv-LV"/>
              </w:rPr>
              <w:t xml:space="preserve"> tiek pagarināta līdz 2021.gada 31.decembrim saskaņā </w:t>
            </w:r>
            <w:r w:rsidR="00A26714" w:rsidRPr="00C7053D">
              <w:rPr>
                <w:sz w:val="26"/>
                <w:szCs w:val="26"/>
                <w:lang w:val="lv-LV"/>
              </w:rPr>
              <w:t>Pagaidu regulējuma 25.c punktu</w:t>
            </w:r>
            <w:r w:rsidR="00A26714" w:rsidRPr="00C7053D">
              <w:rPr>
                <w:rFonts w:eastAsia="Times New Roman"/>
                <w:iCs/>
                <w:sz w:val="26"/>
                <w:szCs w:val="26"/>
                <w:lang w:val="lv-LV"/>
              </w:rPr>
              <w:t>.</w:t>
            </w:r>
          </w:p>
          <w:p w14:paraId="7BC3D385" w14:textId="2030AC26" w:rsidR="00E238E2" w:rsidRPr="00C7053D" w:rsidRDefault="00E238E2" w:rsidP="00E238E2">
            <w:pPr>
              <w:pStyle w:val="ListParagraph"/>
              <w:ind w:left="0"/>
              <w:contextualSpacing w:val="0"/>
              <w:jc w:val="both"/>
              <w:rPr>
                <w:rFonts w:eastAsia="Times New Roman"/>
                <w:iCs/>
                <w:sz w:val="26"/>
                <w:szCs w:val="26"/>
                <w:lang w:val="lv-LV"/>
              </w:rPr>
            </w:pPr>
            <w:r w:rsidRPr="00C7053D">
              <w:rPr>
                <w:rFonts w:eastAsia="Times New Roman"/>
                <w:iCs/>
                <w:sz w:val="26"/>
                <w:szCs w:val="26"/>
                <w:lang w:val="lv-LV"/>
              </w:rPr>
              <w:t>Noteikumu projekts paredz Noteikumos Nr.150 iekļaut atsauci uz Pagaidu regulējumu, nenorādot konkrētu programmas īstenošanas termiņu, lai nodrošinātu to, ka, mainoties Pagaidu regulējumā noteiktajam termiņam nav jāveic atkārtoti grozījumi MK noteikumos Nr.150 un par to jāpaziņo Eiropas Komisijai. Šī atsauce veidojama izņēmuma gadījumā ievērojot Eiropas Komisijas prasības, kā arī privātpersonu intereses Covid-19 laikā.</w:t>
            </w:r>
          </w:p>
          <w:p w14:paraId="672D8701" w14:textId="375DFF9B" w:rsidR="00FE0635" w:rsidRPr="00C7053D" w:rsidRDefault="00FE0635" w:rsidP="00FE0635">
            <w:pPr>
              <w:spacing w:before="120"/>
              <w:jc w:val="both"/>
              <w:rPr>
                <w:color w:val="FF0000"/>
                <w:sz w:val="26"/>
                <w:szCs w:val="26"/>
                <w:lang w:val="lv-LV"/>
              </w:rPr>
            </w:pPr>
            <w:r w:rsidRPr="00C7053D">
              <w:rPr>
                <w:sz w:val="26"/>
                <w:szCs w:val="26"/>
                <w:lang w:val="lv-LV"/>
              </w:rPr>
              <w:t xml:space="preserve">Laika periodā no 2020.gada 25.marta līdz 2021.gada 1.aprīlim sabiedrība </w:t>
            </w:r>
            <w:proofErr w:type="spellStart"/>
            <w:r w:rsidRPr="00C7053D">
              <w:rPr>
                <w:sz w:val="26"/>
                <w:szCs w:val="26"/>
                <w:lang w:val="lv-LV"/>
              </w:rPr>
              <w:t>Altum</w:t>
            </w:r>
            <w:proofErr w:type="spellEnd"/>
            <w:r w:rsidRPr="00C7053D">
              <w:rPr>
                <w:sz w:val="26"/>
                <w:szCs w:val="26"/>
                <w:lang w:val="lv-LV"/>
              </w:rPr>
              <w:t xml:space="preserve"> ir izsniegusi 201 garantijas 39 uzņēmumiem 39.4 mi</w:t>
            </w:r>
            <w:r w:rsidR="00524294" w:rsidRPr="00C7053D">
              <w:rPr>
                <w:sz w:val="26"/>
                <w:szCs w:val="26"/>
                <w:lang w:val="lv-LV"/>
              </w:rPr>
              <w:t>l</w:t>
            </w:r>
            <w:r w:rsidRPr="00C7053D">
              <w:rPr>
                <w:sz w:val="26"/>
                <w:szCs w:val="26"/>
                <w:lang w:val="lv-LV"/>
              </w:rPr>
              <w:t>j.</w:t>
            </w:r>
            <w:r w:rsidR="00524294" w:rsidRPr="00C7053D">
              <w:rPr>
                <w:sz w:val="26"/>
                <w:szCs w:val="26"/>
                <w:lang w:val="lv-LV"/>
              </w:rPr>
              <w:t xml:space="preserve"> </w:t>
            </w:r>
            <w:r w:rsidRPr="00C7053D">
              <w:rPr>
                <w:i/>
                <w:iCs/>
                <w:sz w:val="26"/>
                <w:szCs w:val="26"/>
                <w:lang w:val="lv-LV"/>
              </w:rPr>
              <w:t>euro</w:t>
            </w:r>
            <w:r w:rsidRPr="00C7053D">
              <w:rPr>
                <w:sz w:val="26"/>
                <w:szCs w:val="26"/>
                <w:lang w:val="lv-LV"/>
              </w:rPr>
              <w:t xml:space="preserve"> apmērā  par kopējo banku finansējumu 98.7 milj.</w:t>
            </w:r>
            <w:r w:rsidR="00524294" w:rsidRPr="00C7053D">
              <w:rPr>
                <w:sz w:val="26"/>
                <w:szCs w:val="26"/>
                <w:lang w:val="lv-LV"/>
              </w:rPr>
              <w:t xml:space="preserve"> </w:t>
            </w:r>
            <w:r w:rsidRPr="00C7053D">
              <w:rPr>
                <w:i/>
                <w:iCs/>
                <w:sz w:val="26"/>
                <w:szCs w:val="26"/>
                <w:lang w:val="lv-LV"/>
              </w:rPr>
              <w:t>euro</w:t>
            </w:r>
            <w:r w:rsidRPr="00C7053D">
              <w:rPr>
                <w:sz w:val="26"/>
                <w:szCs w:val="26"/>
                <w:lang w:val="lv-LV"/>
              </w:rPr>
              <w:t>.</w:t>
            </w:r>
          </w:p>
          <w:p w14:paraId="422C6D3C" w14:textId="4555DA8B" w:rsidR="00C75BEA" w:rsidRPr="00C7053D" w:rsidRDefault="00260FFA" w:rsidP="00995425">
            <w:pPr>
              <w:spacing w:before="120"/>
              <w:jc w:val="both"/>
              <w:rPr>
                <w:rFonts w:eastAsia="Times New Roman"/>
                <w:sz w:val="26"/>
                <w:szCs w:val="26"/>
                <w:lang w:val="lv-LV" w:eastAsia="lv-LV"/>
              </w:rPr>
            </w:pPr>
            <w:r w:rsidRPr="00C7053D">
              <w:rPr>
                <w:sz w:val="26"/>
                <w:szCs w:val="26"/>
                <w:lang w:val="lv-LV"/>
              </w:rPr>
              <w:t>Lai veicinātu plašāku garantiju pieejamību komersantiem,</w:t>
            </w:r>
            <w:r w:rsidR="008636F2" w:rsidRPr="00C7053D">
              <w:rPr>
                <w:sz w:val="26"/>
                <w:szCs w:val="26"/>
                <w:lang w:val="lv-LV"/>
              </w:rPr>
              <w:t xml:space="preserve"> ņemot vērā   17.12.2020  diskusiju ar Finanšu nozares asociāciju par iespējamajiem Covid-19 krīzes pārvarēšanas atbalstu instrumentu uzlabojumiem, kā arī 20.01.2021</w:t>
            </w:r>
            <w:r w:rsidR="005901FC" w:rsidRPr="00C7053D">
              <w:rPr>
                <w:sz w:val="26"/>
                <w:szCs w:val="26"/>
                <w:lang w:val="lv-LV"/>
              </w:rPr>
              <w:t xml:space="preserve"> </w:t>
            </w:r>
            <w:r w:rsidR="008636F2" w:rsidRPr="00C7053D">
              <w:rPr>
                <w:sz w:val="26"/>
                <w:szCs w:val="26"/>
                <w:lang w:val="lv-LV"/>
              </w:rPr>
              <w:t>Finanšu nozares asociācijas e-pastu, Ekonomikas ministrija rosina</w:t>
            </w:r>
            <w:r w:rsidRPr="00C7053D">
              <w:rPr>
                <w:sz w:val="26"/>
                <w:szCs w:val="26"/>
                <w:lang w:val="lv-LV"/>
              </w:rPr>
              <w:t xml:space="preserve"> sabiedrība</w:t>
            </w:r>
            <w:r w:rsidR="008636F2" w:rsidRPr="00C7053D">
              <w:rPr>
                <w:sz w:val="26"/>
                <w:szCs w:val="26"/>
                <w:lang w:val="lv-LV"/>
              </w:rPr>
              <w:t>i</w:t>
            </w:r>
            <w:r w:rsidRPr="00C7053D">
              <w:rPr>
                <w:sz w:val="26"/>
                <w:szCs w:val="26"/>
                <w:lang w:val="lv-LV"/>
              </w:rPr>
              <w:t xml:space="preserve"> </w:t>
            </w:r>
            <w:proofErr w:type="spellStart"/>
            <w:r w:rsidRPr="00C7053D">
              <w:rPr>
                <w:sz w:val="26"/>
                <w:szCs w:val="26"/>
                <w:lang w:val="lv-LV"/>
              </w:rPr>
              <w:t>Altum</w:t>
            </w:r>
            <w:proofErr w:type="spellEnd"/>
            <w:r w:rsidRPr="00C7053D">
              <w:rPr>
                <w:sz w:val="26"/>
                <w:szCs w:val="26"/>
                <w:lang w:val="lv-LV"/>
              </w:rPr>
              <w:t xml:space="preserve"> veikt grozījumus iekšējos noteikumos</w:t>
            </w:r>
            <w:r w:rsidR="00765F83" w:rsidRPr="00C7053D">
              <w:rPr>
                <w:sz w:val="26"/>
                <w:szCs w:val="26"/>
                <w:lang w:val="lv-LV"/>
              </w:rPr>
              <w:t>, mainot iekšējo kritērij</w:t>
            </w:r>
            <w:r w:rsidR="008636F2" w:rsidRPr="00C7053D">
              <w:rPr>
                <w:sz w:val="26"/>
                <w:szCs w:val="26"/>
                <w:lang w:val="lv-LV"/>
              </w:rPr>
              <w:t>u</w:t>
            </w:r>
            <w:r w:rsidR="00765F83" w:rsidRPr="00C7053D">
              <w:rPr>
                <w:sz w:val="26"/>
                <w:szCs w:val="26"/>
                <w:lang w:val="lv-LV"/>
              </w:rPr>
              <w:t xml:space="preserve"> “Uzņēmuma saistību slogs jeb Neto saistības/ EBITDA uz 2019.gada beigām nepārsniedz 6.0 (šobrīd 5.0)</w:t>
            </w:r>
            <w:r w:rsidR="008636F2" w:rsidRPr="00C7053D">
              <w:rPr>
                <w:sz w:val="26"/>
                <w:szCs w:val="26"/>
                <w:lang w:val="lv-LV"/>
              </w:rPr>
              <w:t>”</w:t>
            </w:r>
            <w:r w:rsidR="00765F83" w:rsidRPr="00C7053D">
              <w:rPr>
                <w:sz w:val="26"/>
                <w:szCs w:val="26"/>
                <w:lang w:val="lv-LV"/>
              </w:rPr>
              <w:t>,</w:t>
            </w:r>
            <w:r w:rsidR="00995425" w:rsidRPr="00C7053D">
              <w:rPr>
                <w:sz w:val="26"/>
                <w:szCs w:val="26"/>
                <w:lang w:val="lv-LV"/>
              </w:rPr>
              <w:t xml:space="preserve"> un līdz ar to </w:t>
            </w:r>
            <w:r w:rsidR="008636F2" w:rsidRPr="00C7053D">
              <w:rPr>
                <w:sz w:val="26"/>
                <w:szCs w:val="26"/>
                <w:lang w:val="lv-LV"/>
              </w:rPr>
              <w:t xml:space="preserve">sabiedrība </w:t>
            </w:r>
            <w:proofErr w:type="spellStart"/>
            <w:r w:rsidR="008636F2" w:rsidRPr="00C7053D">
              <w:rPr>
                <w:sz w:val="26"/>
                <w:szCs w:val="26"/>
                <w:lang w:val="lv-LV"/>
              </w:rPr>
              <w:t>Altum</w:t>
            </w:r>
            <w:proofErr w:type="spellEnd"/>
            <w:r w:rsidR="008636F2" w:rsidRPr="00C7053D">
              <w:rPr>
                <w:sz w:val="26"/>
                <w:szCs w:val="26"/>
                <w:lang w:val="lv-LV"/>
              </w:rPr>
              <w:t xml:space="preserve"> </w:t>
            </w:r>
            <w:r w:rsidR="00995425" w:rsidRPr="00C7053D">
              <w:rPr>
                <w:sz w:val="26"/>
                <w:szCs w:val="26"/>
                <w:lang w:val="lv-LV"/>
              </w:rPr>
              <w:t>p</w:t>
            </w:r>
            <w:r w:rsidR="008636F2" w:rsidRPr="00C7053D">
              <w:rPr>
                <w:sz w:val="26"/>
                <w:szCs w:val="26"/>
                <w:lang w:val="lv-LV"/>
              </w:rPr>
              <w:t>ārskatīs</w:t>
            </w:r>
            <w:r w:rsidR="00AB5884" w:rsidRPr="00C7053D">
              <w:rPr>
                <w:rFonts w:eastAsia="Times New Roman"/>
                <w:iCs/>
                <w:sz w:val="26"/>
                <w:szCs w:val="26"/>
                <w:lang w:val="lv-LV"/>
              </w:rPr>
              <w:t xml:space="preserve"> programmas riska novērtējum</w:t>
            </w:r>
            <w:r w:rsidR="00995425" w:rsidRPr="00C7053D">
              <w:rPr>
                <w:rFonts w:eastAsia="Times New Roman"/>
                <w:iCs/>
                <w:sz w:val="26"/>
                <w:szCs w:val="26"/>
                <w:lang w:val="lv-LV"/>
              </w:rPr>
              <w:t>u</w:t>
            </w:r>
            <w:r w:rsidR="00AB5884" w:rsidRPr="00C7053D">
              <w:rPr>
                <w:rFonts w:eastAsia="Times New Roman"/>
                <w:iCs/>
                <w:sz w:val="26"/>
                <w:szCs w:val="26"/>
                <w:lang w:val="lv-LV"/>
              </w:rPr>
              <w:t>, kas tiek veikts saskaņā ar Attīstības finanšu institūcijas likuma 12.panta trešo daļu</w:t>
            </w:r>
            <w:r w:rsidR="00995425" w:rsidRPr="00C7053D">
              <w:rPr>
                <w:rFonts w:eastAsia="Times New Roman"/>
                <w:iCs/>
                <w:sz w:val="26"/>
                <w:szCs w:val="26"/>
                <w:lang w:val="lv-LV"/>
              </w:rPr>
              <w:t>.</w:t>
            </w:r>
            <w:r w:rsidR="00757EC5" w:rsidRPr="00C7053D">
              <w:rPr>
                <w:rFonts w:eastAsia="Times New Roman"/>
                <w:sz w:val="26"/>
                <w:szCs w:val="26"/>
                <w:lang w:val="lv-LV" w:eastAsia="lv-LV"/>
              </w:rPr>
              <w:t xml:space="preserve"> </w:t>
            </w:r>
          </w:p>
          <w:p w14:paraId="09ADE01D" w14:textId="52CF0842" w:rsidR="00F04F22" w:rsidRPr="00C7053D" w:rsidRDefault="00F04F22" w:rsidP="00F04F22">
            <w:pPr>
              <w:pStyle w:val="ListParagraph"/>
              <w:numPr>
                <w:ilvl w:val="0"/>
                <w:numId w:val="22"/>
              </w:numPr>
              <w:spacing w:before="120"/>
              <w:jc w:val="both"/>
              <w:rPr>
                <w:rFonts w:eastAsia="Times New Roman"/>
                <w:b/>
                <w:bCs/>
                <w:sz w:val="26"/>
                <w:szCs w:val="26"/>
                <w:lang w:val="lv-LV" w:eastAsia="lv-LV"/>
              </w:rPr>
            </w:pPr>
            <w:r w:rsidRPr="00C7053D">
              <w:rPr>
                <w:rFonts w:eastAsia="Times New Roman"/>
                <w:b/>
                <w:bCs/>
                <w:sz w:val="26"/>
                <w:szCs w:val="26"/>
                <w:lang w:val="lv-LV" w:eastAsia="lv-LV"/>
              </w:rPr>
              <w:t>tiek ieviests nosacījums par nodokļu parāda neesamību</w:t>
            </w:r>
          </w:p>
          <w:p w14:paraId="1DA33A36" w14:textId="6F40ACC5" w:rsidR="006F24AF" w:rsidRPr="00C7053D" w:rsidRDefault="00D64F25" w:rsidP="006F24AF">
            <w:pPr>
              <w:spacing w:before="120"/>
              <w:jc w:val="both"/>
              <w:rPr>
                <w:noProof/>
                <w:color w:val="000000" w:themeColor="text1"/>
                <w:sz w:val="26"/>
                <w:szCs w:val="26"/>
                <w:lang w:val="lv-LV"/>
              </w:rPr>
            </w:pPr>
            <w:r w:rsidRPr="00C7053D">
              <w:rPr>
                <w:rFonts w:eastAsia="Times New Roman"/>
                <w:iCs/>
                <w:color w:val="000000" w:themeColor="text1"/>
                <w:sz w:val="26"/>
                <w:szCs w:val="26"/>
                <w:lang w:val="lv-LV"/>
              </w:rPr>
              <w:t>Lai s</w:t>
            </w:r>
            <w:r w:rsidR="006F24AF" w:rsidRPr="00C7053D">
              <w:rPr>
                <w:rFonts w:eastAsia="Times New Roman"/>
                <w:iCs/>
                <w:color w:val="000000" w:themeColor="text1"/>
                <w:sz w:val="26"/>
                <w:szCs w:val="26"/>
                <w:lang w:val="lv-LV"/>
              </w:rPr>
              <w:t xml:space="preserve">alāgotu </w:t>
            </w:r>
            <w:r w:rsidR="002F02F5" w:rsidRPr="00C7053D">
              <w:rPr>
                <w:rFonts w:eastAsia="Times New Roman"/>
                <w:iCs/>
                <w:color w:val="000000" w:themeColor="text1"/>
                <w:sz w:val="26"/>
                <w:szCs w:val="26"/>
                <w:lang w:val="lv-LV"/>
              </w:rPr>
              <w:t>atbalsta piešķiršanas normas ar</w:t>
            </w:r>
            <w:r w:rsidR="006F24AF" w:rsidRPr="00C7053D">
              <w:rPr>
                <w:rFonts w:eastAsia="Times New Roman"/>
                <w:iCs/>
                <w:color w:val="000000" w:themeColor="text1"/>
                <w:sz w:val="26"/>
                <w:szCs w:val="26"/>
                <w:lang w:val="lv-LV"/>
              </w:rPr>
              <w:t xml:space="preserve"> citu valsts atbalsta programmu </w:t>
            </w:r>
            <w:proofErr w:type="spellStart"/>
            <w:r w:rsidR="006F24AF" w:rsidRPr="00C7053D">
              <w:rPr>
                <w:rFonts w:eastAsia="Times New Roman"/>
                <w:iCs/>
                <w:color w:val="000000" w:themeColor="text1"/>
                <w:sz w:val="26"/>
                <w:szCs w:val="26"/>
                <w:lang w:val="lv-LV"/>
              </w:rPr>
              <w:t>Covid</w:t>
            </w:r>
            <w:proofErr w:type="spellEnd"/>
            <w:r w:rsidR="006F24AF" w:rsidRPr="00C7053D">
              <w:rPr>
                <w:rFonts w:eastAsia="Times New Roman"/>
                <w:iCs/>
                <w:color w:val="000000" w:themeColor="text1"/>
                <w:sz w:val="26"/>
                <w:szCs w:val="26"/>
                <w:lang w:val="lv-LV"/>
              </w:rPr>
              <w:t xml:space="preserve"> krīzes skartajiem uzņēmējiem </w:t>
            </w:r>
            <w:r w:rsidR="002F02F5" w:rsidRPr="00C7053D">
              <w:rPr>
                <w:rFonts w:eastAsia="Times New Roman"/>
                <w:iCs/>
                <w:color w:val="000000" w:themeColor="text1"/>
                <w:sz w:val="26"/>
                <w:szCs w:val="26"/>
                <w:lang w:val="lv-LV"/>
              </w:rPr>
              <w:t>no</w:t>
            </w:r>
            <w:r w:rsidR="00094FDE" w:rsidRPr="00C7053D">
              <w:rPr>
                <w:rFonts w:eastAsia="Times New Roman"/>
                <w:iCs/>
                <w:color w:val="000000" w:themeColor="text1"/>
                <w:sz w:val="26"/>
                <w:szCs w:val="26"/>
                <w:lang w:val="lv-LV"/>
              </w:rPr>
              <w:t>sacījumiem</w:t>
            </w:r>
            <w:r w:rsidR="006F24AF" w:rsidRPr="00C7053D">
              <w:rPr>
                <w:rFonts w:eastAsia="Times New Roman"/>
                <w:iCs/>
                <w:color w:val="000000" w:themeColor="text1"/>
                <w:sz w:val="26"/>
                <w:szCs w:val="26"/>
                <w:lang w:val="lv-LV"/>
              </w:rPr>
              <w:t xml:space="preserve">, Noteikumu projekts paredz noteikt, ka garantiju nepiešķir komersantam, ja </w:t>
            </w:r>
            <w:r w:rsidR="006F24AF" w:rsidRPr="00C7053D">
              <w:rPr>
                <w:color w:val="000000" w:themeColor="text1"/>
                <w:sz w:val="26"/>
                <w:szCs w:val="26"/>
                <w:shd w:val="clear" w:color="auto" w:fill="FFFFFF"/>
                <w:lang w:val="lv-LV"/>
              </w:rPr>
              <w:t>tam saskaņā ar Valsts ieņēmumu dienesta administrēto nodokļu (nodevu) parādnieku datubāzē pieejamo informāciju ir nodokļu vai nodevu parādi, kas kopsummā pārsniedz 1000 </w:t>
            </w:r>
            <w:r w:rsidR="006F24AF" w:rsidRPr="00C7053D">
              <w:rPr>
                <w:i/>
                <w:iCs/>
                <w:color w:val="000000" w:themeColor="text1"/>
                <w:sz w:val="26"/>
                <w:szCs w:val="26"/>
                <w:shd w:val="clear" w:color="auto" w:fill="FFFFFF"/>
                <w:lang w:val="lv-LV"/>
              </w:rPr>
              <w:t>euro</w:t>
            </w:r>
            <w:r w:rsidR="006F24AF" w:rsidRPr="00C7053D">
              <w:rPr>
                <w:color w:val="000000" w:themeColor="text1"/>
                <w:sz w:val="26"/>
                <w:szCs w:val="26"/>
                <w:shd w:val="clear" w:color="auto" w:fill="FFFFFF"/>
                <w:lang w:val="lv-LV"/>
              </w:rPr>
              <w:t xml:space="preserve">, un tam nav piešķirts samaksas termiņa pagarinājums vai Valsts ieņēmumu dienests nav pieņēmis lēmumu par nokavēto nodokļu maksājumu labprātīgu izpildi. </w:t>
            </w:r>
            <w:r w:rsidRPr="00C7053D">
              <w:rPr>
                <w:rFonts w:eastAsia="Times New Roman"/>
                <w:iCs/>
                <w:color w:val="000000" w:themeColor="text1"/>
                <w:sz w:val="26"/>
                <w:szCs w:val="26"/>
                <w:lang w:val="lv-LV"/>
              </w:rPr>
              <w:t xml:space="preserve">Izpildot </w:t>
            </w:r>
            <w:r w:rsidRPr="00C7053D">
              <w:rPr>
                <w:rFonts w:eastAsia="Times New Roman"/>
                <w:iCs/>
                <w:color w:val="000000" w:themeColor="text1"/>
                <w:sz w:val="26"/>
                <w:szCs w:val="26"/>
                <w:lang w:val="lv-LV"/>
              </w:rPr>
              <w:lastRenderedPageBreak/>
              <w:t>Valsts kontroles revīzijas</w:t>
            </w:r>
            <w:r w:rsidRPr="00C7053D">
              <w:rPr>
                <w:rStyle w:val="FootnoteReference"/>
                <w:rFonts w:eastAsia="Times New Roman"/>
                <w:iCs/>
                <w:color w:val="000000" w:themeColor="text1"/>
                <w:sz w:val="26"/>
                <w:szCs w:val="26"/>
                <w:lang w:val="lv-LV"/>
              </w:rPr>
              <w:footnoteReference w:id="3"/>
            </w:r>
            <w:r w:rsidRPr="00C7053D">
              <w:rPr>
                <w:rFonts w:eastAsia="Times New Roman"/>
                <w:iCs/>
                <w:color w:val="000000" w:themeColor="text1"/>
                <w:sz w:val="26"/>
                <w:szCs w:val="26"/>
                <w:lang w:val="lv-LV"/>
              </w:rPr>
              <w:t xml:space="preserve"> ziņojumā izteikto ieteikumu un l</w:t>
            </w:r>
            <w:r w:rsidR="006F24AF" w:rsidRPr="00C7053D">
              <w:rPr>
                <w:noProof/>
                <w:color w:val="000000" w:themeColor="text1"/>
                <w:sz w:val="26"/>
                <w:szCs w:val="26"/>
                <w:lang w:val="lv-LV"/>
              </w:rPr>
              <w:t xml:space="preserve">ai ievērotu vienlīdzību pret visiem garantiju pieteicējiem, ar </w:t>
            </w:r>
            <w:r w:rsidRPr="00C7053D">
              <w:rPr>
                <w:noProof/>
                <w:color w:val="000000" w:themeColor="text1"/>
                <w:sz w:val="26"/>
                <w:szCs w:val="26"/>
                <w:lang w:val="lv-LV"/>
              </w:rPr>
              <w:t>Noteikumu projektu</w:t>
            </w:r>
            <w:r w:rsidR="006F24AF" w:rsidRPr="00C7053D">
              <w:rPr>
                <w:noProof/>
                <w:color w:val="000000" w:themeColor="text1"/>
                <w:sz w:val="26"/>
                <w:szCs w:val="26"/>
                <w:lang w:val="lv-LV"/>
              </w:rPr>
              <w:t xml:space="preserve"> tiek precizēta prasība </w:t>
            </w:r>
            <w:r w:rsidR="006F24AF" w:rsidRPr="00C7053D">
              <w:rPr>
                <w:sz w:val="26"/>
                <w:szCs w:val="26"/>
                <w:lang w:val="lv-LV"/>
              </w:rPr>
              <w:t>sabiedrībai “</w:t>
            </w:r>
            <w:proofErr w:type="spellStart"/>
            <w:r w:rsidR="006F24AF" w:rsidRPr="00C7053D">
              <w:rPr>
                <w:noProof/>
                <w:color w:val="000000" w:themeColor="text1"/>
                <w:sz w:val="26"/>
                <w:szCs w:val="26"/>
                <w:lang w:val="lv-LV"/>
              </w:rPr>
              <w:t>Altum</w:t>
            </w:r>
            <w:proofErr w:type="spellEnd"/>
            <w:r w:rsidR="006F24AF" w:rsidRPr="00C7053D">
              <w:rPr>
                <w:noProof/>
                <w:color w:val="000000" w:themeColor="text1"/>
                <w:sz w:val="26"/>
                <w:szCs w:val="26"/>
                <w:lang w:val="lv-LV"/>
              </w:rPr>
              <w:t xml:space="preserve">” vērtēt nodokļu parāda neesamību virs noteiktā sliekšņa </w:t>
            </w:r>
            <w:r w:rsidR="00D247B6" w:rsidRPr="00C7053D">
              <w:rPr>
                <w:noProof/>
                <w:color w:val="000000" w:themeColor="text1"/>
                <w:sz w:val="26"/>
                <w:szCs w:val="26"/>
                <w:lang w:val="lv-LV"/>
              </w:rPr>
              <w:t>līdz garantijas vēstules izsniegšanai.</w:t>
            </w:r>
          </w:p>
          <w:p w14:paraId="1F30EC0B" w14:textId="645AD94D" w:rsidR="00D247B6" w:rsidRPr="00C7053D" w:rsidRDefault="00D247B6" w:rsidP="00D247B6">
            <w:pPr>
              <w:spacing w:before="120"/>
              <w:jc w:val="both"/>
              <w:rPr>
                <w:noProof/>
                <w:color w:val="000000" w:themeColor="text1"/>
                <w:sz w:val="26"/>
                <w:szCs w:val="26"/>
                <w:lang w:val="lv-LV"/>
              </w:rPr>
            </w:pPr>
            <w:bookmarkStart w:id="5" w:name="_Hlk68851687"/>
            <w:r w:rsidRPr="00C7053D">
              <w:rPr>
                <w:noProof/>
                <w:color w:val="000000" w:themeColor="text1"/>
                <w:sz w:val="26"/>
                <w:szCs w:val="26"/>
                <w:lang w:val="lv-LV"/>
              </w:rPr>
              <w:t>Lai mazinātu administratīvos šķēršļus un veicinātu garantiju pieejamību Covid-19 seku mazināšanai, gadījumā, ja tiek konstatēts, ka saimnieciskās darbības veicējam ir aktuāls nodokļu parāds līdz lēmuma pieņemšanas brīdim, tad šādā gadījumā Altum lēmumā par garantijas piešķiršanu var iekļaut nosacījumu par aktuālās informācijas par nodokļu parāda neesamību iesniegšanu uz atbalsta piešķiršanas brīdi. Izpildoties šim nosacījumam, garantiju saimnieciskās darbības veicējam var izsniegt.</w:t>
            </w:r>
          </w:p>
          <w:bookmarkEnd w:id="5"/>
          <w:p w14:paraId="54CEC8D8" w14:textId="1A22206B" w:rsidR="00213D60" w:rsidRPr="00C7053D" w:rsidRDefault="00213D60" w:rsidP="006F24AF">
            <w:pPr>
              <w:spacing w:before="120"/>
              <w:jc w:val="both"/>
              <w:rPr>
                <w:sz w:val="26"/>
                <w:szCs w:val="26"/>
                <w:lang w:val="lv-LV" w:eastAsia="lv-LV"/>
              </w:rPr>
            </w:pPr>
            <w:r w:rsidRPr="00C7053D">
              <w:rPr>
                <w:iCs/>
                <w:sz w:val="26"/>
                <w:szCs w:val="26"/>
                <w:lang w:val="lv-LV"/>
              </w:rPr>
              <w:t>Papildus MK noteikumu Nr.150 1</w:t>
            </w:r>
            <w:r w:rsidRPr="00C7053D">
              <w:rPr>
                <w:sz w:val="26"/>
                <w:szCs w:val="26"/>
                <w:shd w:val="clear" w:color="auto" w:fill="FFFFFF"/>
                <w:lang w:val="lv-LV"/>
              </w:rPr>
              <w:t>6.</w:t>
            </w:r>
            <w:r w:rsidRPr="00C7053D">
              <w:rPr>
                <w:sz w:val="26"/>
                <w:szCs w:val="26"/>
                <w:shd w:val="clear" w:color="auto" w:fill="FFFFFF"/>
                <w:vertAlign w:val="superscript"/>
                <w:lang w:val="lv-LV"/>
              </w:rPr>
              <w:t>1 </w:t>
            </w:r>
            <w:r w:rsidRPr="00C7053D">
              <w:rPr>
                <w:sz w:val="26"/>
                <w:szCs w:val="26"/>
                <w:shd w:val="clear" w:color="auto" w:fill="FFFFFF"/>
                <w:lang w:val="lv-LV"/>
              </w:rPr>
              <w:t>2.punkts tiek redakcionāli precizēts</w:t>
            </w:r>
            <w:r w:rsidR="00E307A8" w:rsidRPr="00C7053D">
              <w:rPr>
                <w:sz w:val="26"/>
                <w:szCs w:val="26"/>
                <w:shd w:val="clear" w:color="auto" w:fill="FFFFFF"/>
                <w:lang w:val="lv-LV"/>
              </w:rPr>
              <w:t xml:space="preserve"> (Noteikumu projekta 1.1.punkt</w:t>
            </w:r>
            <w:r w:rsidR="00526BBE" w:rsidRPr="00C7053D">
              <w:rPr>
                <w:sz w:val="26"/>
                <w:szCs w:val="26"/>
                <w:shd w:val="clear" w:color="auto" w:fill="FFFFFF"/>
                <w:lang w:val="lv-LV"/>
              </w:rPr>
              <w:t>ā piedāvātajā 16.2.2.apakšpunkta redakcijā</w:t>
            </w:r>
            <w:r w:rsidR="00E307A8" w:rsidRPr="00C7053D">
              <w:rPr>
                <w:sz w:val="26"/>
                <w:szCs w:val="26"/>
                <w:shd w:val="clear" w:color="auto" w:fill="FFFFFF"/>
                <w:lang w:val="lv-LV"/>
              </w:rPr>
              <w:t>)</w:t>
            </w:r>
            <w:r w:rsidRPr="00C7053D">
              <w:rPr>
                <w:sz w:val="26"/>
                <w:szCs w:val="26"/>
                <w:shd w:val="clear" w:color="auto" w:fill="FFFFFF"/>
                <w:lang w:val="lv-LV"/>
              </w:rPr>
              <w:t>, ņemot vērā Finanšu ministrijas 2020.gada 6.aprīlī Nr.</w:t>
            </w:r>
            <w:r w:rsidR="00D55405" w:rsidRPr="00C7053D">
              <w:rPr>
                <w:sz w:val="26"/>
                <w:szCs w:val="26"/>
                <w:shd w:val="clear" w:color="auto" w:fill="FFFFFF"/>
                <w:lang w:val="lv-LV"/>
              </w:rPr>
              <w:t xml:space="preserve"> 7-4/18/1868</w:t>
            </w:r>
            <w:r w:rsidRPr="00C7053D">
              <w:rPr>
                <w:sz w:val="26"/>
                <w:szCs w:val="26"/>
                <w:shd w:val="clear" w:color="auto" w:fill="FFFFFF"/>
                <w:lang w:val="lv-LV"/>
              </w:rPr>
              <w:t xml:space="preserve"> </w:t>
            </w:r>
            <w:r w:rsidRPr="00C7053D">
              <w:rPr>
                <w:sz w:val="26"/>
                <w:szCs w:val="26"/>
                <w:lang w:val="lv-LV"/>
              </w:rPr>
              <w:t xml:space="preserve">sniegto skaidrojumu </w:t>
            </w:r>
            <w:r w:rsidRPr="00C7053D">
              <w:rPr>
                <w:sz w:val="26"/>
                <w:szCs w:val="26"/>
                <w:lang w:val="lv-LV" w:eastAsia="lv-LV"/>
              </w:rPr>
              <w:t>Par Komisijas regulas Nr.651/2014 2.panta 18.punkta c) apakšpunkta piemērošanu.</w:t>
            </w:r>
          </w:p>
          <w:p w14:paraId="2A425AB3" w14:textId="7BB7D9E3" w:rsidR="0010634B" w:rsidRPr="00C7053D" w:rsidRDefault="0010634B" w:rsidP="006F24AF">
            <w:pPr>
              <w:spacing w:before="120"/>
              <w:jc w:val="both"/>
              <w:rPr>
                <w:sz w:val="26"/>
                <w:szCs w:val="26"/>
                <w:lang w:val="lv-LV" w:eastAsia="lv-LV"/>
              </w:rPr>
            </w:pPr>
            <w:r w:rsidRPr="00C7053D">
              <w:rPr>
                <w:sz w:val="26"/>
                <w:szCs w:val="26"/>
                <w:lang w:val="lv-LV" w:eastAsia="lv-LV"/>
              </w:rPr>
              <w:t>Atbilstoši Tieslietu ministrijas skaidrojumam, piedāvātajā 16.2.2.apakšpunkta redakcijā ietvertais formulējums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p>
          <w:p w14:paraId="50D6CE65" w14:textId="78B75E74" w:rsidR="00BF3761" w:rsidRPr="00C7053D" w:rsidRDefault="00BF3761" w:rsidP="00F04F22">
            <w:pPr>
              <w:pStyle w:val="ListParagraph"/>
              <w:numPr>
                <w:ilvl w:val="0"/>
                <w:numId w:val="22"/>
              </w:numPr>
              <w:spacing w:before="120"/>
              <w:jc w:val="both"/>
              <w:rPr>
                <w:rFonts w:eastAsia="Times New Roman"/>
                <w:iCs/>
                <w:sz w:val="26"/>
                <w:szCs w:val="26"/>
                <w:lang w:val="lv-LV"/>
              </w:rPr>
            </w:pPr>
            <w:r w:rsidRPr="00C7053D">
              <w:rPr>
                <w:rFonts w:eastAsia="Times New Roman"/>
                <w:b/>
                <w:bCs/>
                <w:color w:val="000000" w:themeColor="text1"/>
                <w:sz w:val="26"/>
                <w:szCs w:val="26"/>
                <w:lang w:val="lv-LV" w:eastAsia="lv-LV"/>
              </w:rPr>
              <w:t>tiek noteikta prasība par visu komersantu</w:t>
            </w:r>
            <w:r w:rsidRPr="00C7053D">
              <w:rPr>
                <w:b/>
                <w:bCs/>
                <w:color w:val="000000" w:themeColor="text1"/>
                <w:sz w:val="26"/>
                <w:szCs w:val="26"/>
                <w:shd w:val="clear" w:color="auto" w:fill="FFFFFF"/>
                <w:lang w:val="lv-LV"/>
              </w:rPr>
              <w:t xml:space="preserve"> </w:t>
            </w:r>
            <w:r w:rsidRPr="00C7053D">
              <w:rPr>
                <w:rFonts w:eastAsia="Times New Roman"/>
                <w:b/>
                <w:bCs/>
                <w:color w:val="000000" w:themeColor="text1"/>
                <w:sz w:val="26"/>
                <w:szCs w:val="26"/>
                <w:lang w:val="lv-LV" w:eastAsia="lv-LV"/>
              </w:rPr>
              <w:t>saraksta publicēšanu</w:t>
            </w:r>
            <w:r w:rsidRPr="00C7053D">
              <w:rPr>
                <w:rFonts w:eastAsia="Times New Roman"/>
                <w:color w:val="000000" w:themeColor="text1"/>
                <w:sz w:val="26"/>
                <w:szCs w:val="26"/>
                <w:lang w:val="lv-LV" w:eastAsia="lv-LV"/>
              </w:rPr>
              <w:t xml:space="preserve"> par</w:t>
            </w:r>
            <w:r w:rsidRPr="00C7053D">
              <w:rPr>
                <w:color w:val="000000" w:themeColor="text1"/>
                <w:sz w:val="26"/>
                <w:szCs w:val="26"/>
                <w:shd w:val="clear" w:color="auto" w:fill="FFFFFF"/>
                <w:lang w:val="lv-LV"/>
              </w:rPr>
              <w:t xml:space="preserve"> šo noteikumu ietvaros piešķirto atbalstu</w:t>
            </w:r>
            <w:r w:rsidRPr="00C7053D">
              <w:rPr>
                <w:rFonts w:eastAsia="Times New Roman"/>
                <w:color w:val="000000" w:themeColor="text1"/>
                <w:sz w:val="26"/>
                <w:szCs w:val="26"/>
                <w:lang w:val="lv-LV" w:eastAsia="lv-LV"/>
              </w:rPr>
              <w:t xml:space="preserve"> </w:t>
            </w:r>
            <w:r w:rsidRPr="00C7053D">
              <w:rPr>
                <w:sz w:val="26"/>
                <w:szCs w:val="26"/>
                <w:lang w:val="lv-LV"/>
              </w:rPr>
              <w:t>sabiedrības “</w:t>
            </w:r>
            <w:proofErr w:type="spellStart"/>
            <w:r w:rsidRPr="00C7053D">
              <w:rPr>
                <w:sz w:val="26"/>
                <w:szCs w:val="26"/>
                <w:lang w:val="lv-LV"/>
              </w:rPr>
              <w:t>Altum</w:t>
            </w:r>
            <w:proofErr w:type="spellEnd"/>
            <w:r w:rsidRPr="00C7053D">
              <w:rPr>
                <w:sz w:val="26"/>
                <w:szCs w:val="26"/>
                <w:lang w:val="lv-LV"/>
              </w:rPr>
              <w:t xml:space="preserve">” </w:t>
            </w:r>
            <w:r w:rsidRPr="00C7053D">
              <w:rPr>
                <w:rFonts w:eastAsia="Times New Roman"/>
                <w:color w:val="000000" w:themeColor="text1"/>
                <w:sz w:val="26"/>
                <w:szCs w:val="26"/>
                <w:lang w:val="lv-LV" w:eastAsia="lv-LV"/>
              </w:rPr>
              <w:t>tīmekļvietnē.</w:t>
            </w:r>
          </w:p>
          <w:p w14:paraId="1544AFB5" w14:textId="77777777" w:rsidR="00CF26AD" w:rsidRPr="00C7053D" w:rsidRDefault="00BF3761" w:rsidP="00BF3761">
            <w:pPr>
              <w:spacing w:before="120"/>
              <w:jc w:val="both"/>
              <w:rPr>
                <w:rFonts w:eastAsia="Times New Roman"/>
                <w:iCs/>
                <w:sz w:val="26"/>
                <w:szCs w:val="26"/>
                <w:lang w:val="lv-LV"/>
              </w:rPr>
            </w:pPr>
            <w:r w:rsidRPr="00C7053D">
              <w:rPr>
                <w:rFonts w:eastAsia="Times New Roman"/>
                <w:iCs/>
                <w:sz w:val="26"/>
                <w:szCs w:val="26"/>
                <w:lang w:val="lv-LV"/>
              </w:rPr>
              <w:t xml:space="preserve">Līdz šim </w:t>
            </w:r>
            <w:r w:rsidR="00CF26AD" w:rsidRPr="00C7053D">
              <w:rPr>
                <w:rFonts w:eastAsia="Times New Roman"/>
                <w:iCs/>
                <w:sz w:val="26"/>
                <w:szCs w:val="26"/>
                <w:lang w:val="lv-LV"/>
              </w:rPr>
              <w:t xml:space="preserve">MK noteikumu Nr.150 21.punktā </w:t>
            </w:r>
            <w:r w:rsidRPr="00C7053D">
              <w:rPr>
                <w:sz w:val="26"/>
                <w:szCs w:val="26"/>
                <w:lang w:val="lv-LV"/>
              </w:rPr>
              <w:t>sabiedrībai “</w:t>
            </w:r>
            <w:proofErr w:type="spellStart"/>
            <w:r w:rsidRPr="00C7053D">
              <w:rPr>
                <w:sz w:val="26"/>
                <w:szCs w:val="26"/>
                <w:lang w:val="lv-LV"/>
              </w:rPr>
              <w:t>Altum</w:t>
            </w:r>
            <w:proofErr w:type="spellEnd"/>
            <w:r w:rsidRPr="00C7053D">
              <w:rPr>
                <w:sz w:val="26"/>
                <w:szCs w:val="26"/>
                <w:lang w:val="lv-LV"/>
              </w:rPr>
              <w:t>”</w:t>
            </w:r>
            <w:r w:rsidRPr="00C7053D">
              <w:rPr>
                <w:rFonts w:eastAsia="Times New Roman"/>
                <w:color w:val="000000" w:themeColor="text1"/>
                <w:sz w:val="26"/>
                <w:szCs w:val="26"/>
                <w:lang w:val="lv-LV" w:eastAsia="lv-LV"/>
              </w:rPr>
              <w:t xml:space="preserve"> </w:t>
            </w:r>
            <w:r w:rsidRPr="00C7053D">
              <w:rPr>
                <w:rFonts w:eastAsia="Times New Roman"/>
                <w:iCs/>
                <w:sz w:val="26"/>
                <w:szCs w:val="26"/>
                <w:lang w:val="lv-LV"/>
              </w:rPr>
              <w:t>noteikts pienākums nodrošināt informācijas publicēšanu par katru šo noteikumu ietvaros piešķirto atbalstu saskaņā ar Komisijas regulas Nr. 651/2014 9. panta 1. punkta "c" apakšpunktā un 4. punktā</w:t>
            </w:r>
            <w:r w:rsidR="00CF26AD" w:rsidRPr="00C7053D">
              <w:rPr>
                <w:rFonts w:eastAsia="Times New Roman"/>
                <w:iCs/>
                <w:sz w:val="26"/>
                <w:szCs w:val="26"/>
                <w:lang w:val="lv-LV"/>
              </w:rPr>
              <w:t xml:space="preserve"> </w:t>
            </w:r>
            <w:r w:rsidRPr="00C7053D">
              <w:rPr>
                <w:rFonts w:eastAsia="Times New Roman"/>
                <w:iCs/>
                <w:sz w:val="26"/>
                <w:szCs w:val="26"/>
                <w:lang w:val="lv-LV"/>
              </w:rPr>
              <w:t xml:space="preserve">noteiktajām publicitātes pasākumu prasībām atbilstoši normatīvajam aktam par kārtību, kādā publicē informāciju par sniegto komercdarbības atbalstu un piešķir un anulē elektroniskās sistēmas lietošanas tiesības. </w:t>
            </w:r>
          </w:p>
          <w:p w14:paraId="62BFA89D" w14:textId="39D3A03A" w:rsidR="00524294" w:rsidRPr="00C7053D" w:rsidRDefault="00524294" w:rsidP="00BF3761">
            <w:pPr>
              <w:spacing w:before="120"/>
              <w:jc w:val="both"/>
              <w:rPr>
                <w:rFonts w:eastAsia="Times New Roman"/>
                <w:iCs/>
                <w:sz w:val="26"/>
                <w:szCs w:val="26"/>
                <w:lang w:val="lv-LV"/>
              </w:rPr>
            </w:pPr>
            <w:r w:rsidRPr="00C7053D">
              <w:rPr>
                <w:rFonts w:eastAsia="Times New Roman"/>
                <w:iCs/>
                <w:sz w:val="26"/>
                <w:szCs w:val="26"/>
                <w:lang w:val="lv-LV"/>
              </w:rPr>
              <w:lastRenderedPageBreak/>
              <w:t>Grozījumi tiek veikti, lai nodrošinātu Pagaidu regulējuma 88.punktā noteikto publicitātes prasību ievērošanu, t.i., paredzot sabiedrības “</w:t>
            </w:r>
            <w:proofErr w:type="spellStart"/>
            <w:r w:rsidRPr="00C7053D">
              <w:rPr>
                <w:rFonts w:eastAsia="Times New Roman"/>
                <w:iCs/>
                <w:sz w:val="26"/>
                <w:szCs w:val="26"/>
                <w:lang w:val="lv-LV"/>
              </w:rPr>
              <w:t>Altum</w:t>
            </w:r>
            <w:proofErr w:type="spellEnd"/>
            <w:r w:rsidRPr="00C7053D">
              <w:rPr>
                <w:rFonts w:eastAsia="Times New Roman"/>
                <w:iCs/>
                <w:sz w:val="26"/>
                <w:szCs w:val="26"/>
                <w:lang w:val="lv-LV"/>
              </w:rPr>
              <w:t>” pienākumu publicēt informāciju par katru individuālo atbalstu, kas piešķirts saskaņā ar Pagaidu regulējumu, un pārsniedz 100 000 euro (nevis 500 000 euro), atbilstoši kārtībai, kādā publicē informāciju par sniegto komercdarbības atbalstu un piešķir un anulē elektroniskās sistēmas lietošanas tiesības</w:t>
            </w:r>
          </w:p>
          <w:p w14:paraId="0E5F920D" w14:textId="78345BD7" w:rsidR="002C7468" w:rsidRPr="00C7053D" w:rsidRDefault="00091438" w:rsidP="00995425">
            <w:pPr>
              <w:spacing w:before="120"/>
              <w:jc w:val="both"/>
              <w:rPr>
                <w:sz w:val="26"/>
                <w:szCs w:val="26"/>
                <w:lang w:val="lv-LV"/>
              </w:rPr>
            </w:pPr>
            <w:r w:rsidRPr="00C7053D">
              <w:rPr>
                <w:sz w:val="26"/>
                <w:szCs w:val="26"/>
                <w:lang w:val="lv-LV"/>
              </w:rPr>
              <w:t>Desmit darba dienu laikā p</w:t>
            </w:r>
            <w:r w:rsidR="002C7468" w:rsidRPr="00C7053D">
              <w:rPr>
                <w:sz w:val="26"/>
                <w:szCs w:val="26"/>
                <w:lang w:val="lv-LV"/>
              </w:rPr>
              <w:t xml:space="preserve">ēc Noteikumu projekta </w:t>
            </w:r>
            <w:r w:rsidRPr="00C7053D">
              <w:rPr>
                <w:sz w:val="26"/>
                <w:szCs w:val="26"/>
                <w:lang w:val="lv-LV"/>
              </w:rPr>
              <w:t xml:space="preserve">un </w:t>
            </w:r>
            <w:r w:rsidR="002C7468" w:rsidRPr="00C7053D">
              <w:rPr>
                <w:sz w:val="26"/>
                <w:szCs w:val="26"/>
                <w:lang w:val="lv-LV"/>
              </w:rPr>
              <w:t xml:space="preserve"> Grozījumu Ministru kabineta 2020.gada 19.marta noteikumos Nr.149 “Noteikumi par apgrozāmo līdzekļu aizdevumiem saimnieciskās darbības veicējiem, kuru darbību ietekmējusi Covid-19 izplatība”  apstiprināšanas Ministru kabinetā, Ekonomikas ministrija iesniegs paziņojumu Eiropas Komisijai par grozījumiem</w:t>
            </w:r>
            <w:r w:rsidRPr="00C7053D">
              <w:rPr>
                <w:sz w:val="26"/>
                <w:szCs w:val="26"/>
                <w:lang w:val="lv-LV"/>
              </w:rPr>
              <w:t xml:space="preserve"> paziņojuma lietā SA.60409 (2020/N), ar kuru tika grozīts paziņojums lietā SA.56722 (2020/N)</w:t>
            </w:r>
            <w:r w:rsidR="002C7468" w:rsidRPr="00C7053D">
              <w:rPr>
                <w:sz w:val="26"/>
                <w:szCs w:val="26"/>
                <w:lang w:val="lv-LV"/>
              </w:rPr>
              <w:t>, izmantojot Eiropas Komisijas pārziņā esošo SANI2 sistēmu.</w:t>
            </w:r>
          </w:p>
          <w:p w14:paraId="09F04E06" w14:textId="6AD8EE07" w:rsidR="002C7468" w:rsidRPr="00C7053D" w:rsidRDefault="002C7468" w:rsidP="00995425">
            <w:pPr>
              <w:spacing w:before="120"/>
              <w:jc w:val="both"/>
              <w:rPr>
                <w:lang w:val="lv-LV"/>
              </w:rPr>
            </w:pPr>
            <w:r w:rsidRPr="00C7053D">
              <w:rPr>
                <w:sz w:val="26"/>
                <w:szCs w:val="26"/>
                <w:lang w:val="lv-LV"/>
              </w:rPr>
              <w:t>Noteikumu projekts stāsies spēkā pēc pozitīva Eiropas Komisijas lēmuma saņemšanas.</w:t>
            </w:r>
          </w:p>
        </w:tc>
      </w:tr>
      <w:tr w:rsidR="00844176" w:rsidRPr="00C7053D" w14:paraId="41041CF1"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C7053D" w:rsidRDefault="00844176" w:rsidP="003D3252">
            <w:pPr>
              <w:contextualSpacing/>
              <w:rPr>
                <w:rFonts w:eastAsia="Times New Roman"/>
                <w:sz w:val="26"/>
                <w:szCs w:val="26"/>
                <w:lang w:val="lv-LV" w:eastAsia="lv-LV"/>
              </w:rPr>
            </w:pPr>
            <w:r w:rsidRPr="00C7053D">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C7053D" w:rsidRDefault="00557B17" w:rsidP="003D3252">
            <w:pPr>
              <w:contextualSpacing/>
              <w:rPr>
                <w:rFonts w:eastAsia="Times New Roman"/>
                <w:sz w:val="26"/>
                <w:szCs w:val="26"/>
                <w:lang w:val="lv-LV" w:eastAsia="lv-LV"/>
              </w:rPr>
            </w:pPr>
            <w:r w:rsidRPr="00C7053D">
              <w:rPr>
                <w:sz w:val="26"/>
                <w:lang w:val="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4971E889" w:rsidR="00844176" w:rsidRPr="00C7053D" w:rsidRDefault="00CE0AC5" w:rsidP="003D3252">
            <w:pPr>
              <w:ind w:left="-31"/>
              <w:contextualSpacing/>
              <w:rPr>
                <w:rFonts w:eastAsia="Times New Roman"/>
                <w:sz w:val="26"/>
                <w:szCs w:val="26"/>
                <w:lang w:val="lv-LV" w:eastAsia="lv-LV"/>
              </w:rPr>
            </w:pPr>
            <w:r w:rsidRPr="00C7053D">
              <w:rPr>
                <w:sz w:val="26"/>
                <w:szCs w:val="26"/>
                <w:lang w:val="lv-LV"/>
              </w:rPr>
              <w:t>E</w:t>
            </w:r>
            <w:r w:rsidR="00547ACF" w:rsidRPr="00C7053D">
              <w:rPr>
                <w:sz w:val="26"/>
                <w:szCs w:val="26"/>
                <w:lang w:val="lv-LV"/>
              </w:rPr>
              <w:t>konomikas ministrija</w:t>
            </w:r>
            <w:r w:rsidRPr="00C7053D">
              <w:rPr>
                <w:sz w:val="26"/>
                <w:szCs w:val="26"/>
                <w:lang w:val="lv-LV"/>
              </w:rPr>
              <w:t xml:space="preserve">, </w:t>
            </w:r>
            <w:r w:rsidR="00AB5884" w:rsidRPr="00C7053D">
              <w:rPr>
                <w:sz w:val="26"/>
                <w:szCs w:val="26"/>
                <w:lang w:val="lv-LV"/>
              </w:rPr>
              <w:t xml:space="preserve">sabiedrība </w:t>
            </w:r>
            <w:proofErr w:type="spellStart"/>
            <w:r w:rsidR="00B039E6" w:rsidRPr="00C7053D">
              <w:rPr>
                <w:sz w:val="26"/>
                <w:szCs w:val="26"/>
                <w:lang w:val="lv-LV"/>
              </w:rPr>
              <w:t>Altum</w:t>
            </w:r>
            <w:proofErr w:type="spellEnd"/>
          </w:p>
        </w:tc>
      </w:tr>
      <w:tr w:rsidR="00844176" w:rsidRPr="00C7053D" w14:paraId="3C98D228" w14:textId="77777777" w:rsidTr="00434856">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C7053D" w:rsidRDefault="00844176" w:rsidP="003D3252">
            <w:pPr>
              <w:contextualSpacing/>
              <w:rPr>
                <w:rFonts w:eastAsia="Times New Roman"/>
                <w:sz w:val="26"/>
                <w:szCs w:val="26"/>
                <w:lang w:val="lv-LV" w:eastAsia="lv-LV"/>
              </w:rPr>
            </w:pPr>
            <w:r w:rsidRPr="00C7053D">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C7053D" w:rsidRDefault="00844176" w:rsidP="003D3252">
            <w:pPr>
              <w:contextualSpacing/>
              <w:rPr>
                <w:rFonts w:eastAsia="Times New Roman"/>
                <w:sz w:val="26"/>
                <w:szCs w:val="26"/>
                <w:lang w:val="lv-LV" w:eastAsia="lv-LV"/>
              </w:rPr>
            </w:pPr>
            <w:r w:rsidRPr="00C7053D">
              <w:rPr>
                <w:sz w:val="26"/>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2A7A4480" w:rsidR="00844176" w:rsidRPr="00C7053D" w:rsidRDefault="00AB5884" w:rsidP="003D3252">
            <w:pPr>
              <w:contextualSpacing/>
              <w:rPr>
                <w:rFonts w:eastAsia="Times New Roman"/>
                <w:sz w:val="26"/>
                <w:szCs w:val="26"/>
                <w:lang w:val="lv-LV" w:eastAsia="lv-LV"/>
              </w:rPr>
            </w:pPr>
            <w:r w:rsidRPr="00C7053D">
              <w:rPr>
                <w:sz w:val="26"/>
                <w:lang w:val="lv-LV" w:eastAsia="lv-LV"/>
              </w:rPr>
              <w:t>Nav</w:t>
            </w:r>
          </w:p>
        </w:tc>
      </w:tr>
    </w:tbl>
    <w:p w14:paraId="00447F19" w14:textId="3BFE4D51" w:rsidR="009A00EB" w:rsidRPr="00C7053D"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C7053D" w14:paraId="5271E387"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C7053D" w:rsidRDefault="009A00EB" w:rsidP="003D3252">
            <w:pPr>
              <w:contextualSpacing/>
              <w:jc w:val="center"/>
              <w:rPr>
                <w:rFonts w:eastAsia="Times New Roman"/>
                <w:sz w:val="26"/>
                <w:szCs w:val="26"/>
                <w:lang w:val="lv-LV" w:eastAsia="lv-LV"/>
              </w:rPr>
            </w:pPr>
            <w:r w:rsidRPr="00C7053D">
              <w:rPr>
                <w:rFonts w:eastAsia="Times New Roman"/>
                <w:b/>
                <w:bCs/>
                <w:sz w:val="26"/>
                <w:szCs w:val="26"/>
                <w:lang w:val="lv-LV" w:eastAsia="lv-LV"/>
              </w:rPr>
              <w:t>II. Tiesību akta projekta ietekme uz sabiedrību, tautsaimniecības attīstību un administratīvo slogu</w:t>
            </w:r>
          </w:p>
        </w:tc>
      </w:tr>
      <w:tr w:rsidR="00A76C0A" w:rsidRPr="00C7053D" w14:paraId="7F8630C6"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 xml:space="preserve">Sabiedrības </w:t>
            </w:r>
            <w:proofErr w:type="spellStart"/>
            <w:r w:rsidRPr="00C7053D">
              <w:rPr>
                <w:rFonts w:eastAsia="Times New Roman"/>
                <w:sz w:val="26"/>
                <w:szCs w:val="26"/>
                <w:lang w:val="lv-LV" w:eastAsia="lv-LV"/>
              </w:rPr>
              <w:t>mērķgrupas</w:t>
            </w:r>
            <w:proofErr w:type="spellEnd"/>
            <w:r w:rsidRPr="00C7053D">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58419316" w:rsidR="0014739B" w:rsidRPr="00C7053D" w:rsidRDefault="001C3575" w:rsidP="005F3196">
            <w:pPr>
              <w:ind w:right="201"/>
              <w:contextualSpacing/>
              <w:jc w:val="both"/>
              <w:rPr>
                <w:sz w:val="26"/>
                <w:szCs w:val="26"/>
                <w:lang w:val="lv-LV"/>
              </w:rPr>
            </w:pPr>
            <w:r w:rsidRPr="00C7053D">
              <w:rPr>
                <w:sz w:val="26"/>
                <w:szCs w:val="26"/>
                <w:lang w:val="lv-LV"/>
              </w:rPr>
              <w:t>Latvijā reģistrēti saimnieciskās darbības veicēji</w:t>
            </w:r>
          </w:p>
        </w:tc>
      </w:tr>
      <w:tr w:rsidR="00A76C0A" w:rsidRPr="00C7053D" w14:paraId="718E705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49E170AE" w:rsidR="009A00EB" w:rsidRPr="00C7053D" w:rsidRDefault="0014739B" w:rsidP="005F3196">
            <w:pPr>
              <w:pStyle w:val="BodyText"/>
              <w:ind w:right="201"/>
              <w:contextualSpacing/>
              <w:rPr>
                <w:rFonts w:eastAsia="Calibri"/>
                <w:sz w:val="26"/>
                <w:szCs w:val="26"/>
                <w:lang w:eastAsia="en-US"/>
              </w:rPr>
            </w:pPr>
            <w:r w:rsidRPr="00C7053D">
              <w:rPr>
                <w:rFonts w:eastAsia="Calibri"/>
                <w:sz w:val="26"/>
                <w:szCs w:val="26"/>
                <w:lang w:eastAsia="en-US"/>
              </w:rPr>
              <w:t>Projekts šo jomu neskar</w:t>
            </w:r>
          </w:p>
        </w:tc>
      </w:tr>
      <w:tr w:rsidR="00A76C0A" w:rsidRPr="00C7053D" w14:paraId="6AF18C8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C7053D" w:rsidRDefault="009A00EB" w:rsidP="005F3196">
            <w:pPr>
              <w:pStyle w:val="BodyText"/>
              <w:ind w:right="201"/>
              <w:contextualSpacing/>
              <w:rPr>
                <w:rFonts w:eastAsia="Calibri"/>
                <w:sz w:val="26"/>
                <w:szCs w:val="26"/>
                <w:lang w:eastAsia="en-US"/>
              </w:rPr>
            </w:pPr>
            <w:r w:rsidRPr="00C7053D">
              <w:rPr>
                <w:rFonts w:eastAsia="Calibri"/>
                <w:sz w:val="26"/>
                <w:szCs w:val="26"/>
                <w:lang w:eastAsia="en-US"/>
              </w:rPr>
              <w:t>Projekts šo jomu neskar</w:t>
            </w:r>
          </w:p>
        </w:tc>
      </w:tr>
      <w:tr w:rsidR="00A76C0A" w:rsidRPr="00C7053D" w14:paraId="259E0982"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39B71D86" w:rsidR="009A00EB" w:rsidRPr="00C7053D" w:rsidRDefault="009A00EB" w:rsidP="005F3196">
            <w:pPr>
              <w:pStyle w:val="BodyText"/>
              <w:ind w:right="201"/>
              <w:contextualSpacing/>
              <w:rPr>
                <w:rFonts w:eastAsia="Calibri"/>
                <w:sz w:val="26"/>
                <w:szCs w:val="26"/>
                <w:lang w:eastAsia="en-US"/>
              </w:rPr>
            </w:pPr>
            <w:r w:rsidRPr="00C7053D">
              <w:rPr>
                <w:rFonts w:eastAsia="Calibri"/>
                <w:sz w:val="26"/>
                <w:szCs w:val="26"/>
                <w:lang w:eastAsia="en-US"/>
              </w:rPr>
              <w:t>Projekts šo jomu neskar</w:t>
            </w:r>
          </w:p>
        </w:tc>
      </w:tr>
      <w:tr w:rsidR="00A76C0A" w:rsidRPr="00C7053D" w14:paraId="14FCA979"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C7053D" w:rsidRDefault="009A00EB" w:rsidP="005F3196">
            <w:pPr>
              <w:ind w:right="201"/>
              <w:contextualSpacing/>
              <w:jc w:val="both"/>
              <w:rPr>
                <w:sz w:val="26"/>
                <w:szCs w:val="26"/>
                <w:lang w:val="lv-LV"/>
              </w:rPr>
            </w:pPr>
            <w:r w:rsidRPr="00C7053D">
              <w:rPr>
                <w:sz w:val="26"/>
                <w:szCs w:val="26"/>
                <w:lang w:val="lv-LV"/>
              </w:rPr>
              <w:t>Nav</w:t>
            </w:r>
          </w:p>
        </w:tc>
      </w:tr>
    </w:tbl>
    <w:p w14:paraId="57D2014F" w14:textId="77777777" w:rsidR="00E0333C" w:rsidRPr="00C7053D" w:rsidRDefault="00E0333C" w:rsidP="00370711">
      <w:pPr>
        <w:contextualSpacing/>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C7053D"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C7053D" w:rsidRDefault="00E0333C" w:rsidP="00370711">
            <w:pPr>
              <w:contextualSpacing/>
              <w:rPr>
                <w:rFonts w:eastAsia="Times New Roman"/>
                <w:b/>
                <w:sz w:val="26"/>
                <w:szCs w:val="26"/>
                <w:lang w:val="lv-LV" w:eastAsia="lv-LV"/>
              </w:rPr>
            </w:pPr>
            <w:r w:rsidRPr="00C7053D">
              <w:rPr>
                <w:rFonts w:eastAsia="Times New Roman"/>
                <w:b/>
                <w:bCs/>
                <w:sz w:val="26"/>
                <w:szCs w:val="26"/>
                <w:lang w:val="lv-LV" w:eastAsia="lv-LV"/>
              </w:rPr>
              <w:t>III. Tiesību akta projekta ietekme uz valsts budžetu un pašvaldību budžetiem</w:t>
            </w:r>
          </w:p>
        </w:tc>
      </w:tr>
      <w:tr w:rsidR="00E0333C" w:rsidRPr="00C7053D"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59CF5F0E" w:rsidR="00E0333C" w:rsidRPr="00C7053D" w:rsidRDefault="00B039E6" w:rsidP="00EB1F01">
            <w:pPr>
              <w:jc w:val="both"/>
              <w:rPr>
                <w:rFonts w:eastAsia="Times New Roman"/>
                <w:sz w:val="26"/>
                <w:szCs w:val="26"/>
                <w:lang w:val="lv-LV" w:eastAsia="lv-LV"/>
              </w:rPr>
            </w:pPr>
            <w:proofErr w:type="spellStart"/>
            <w:r w:rsidRPr="00C7053D">
              <w:rPr>
                <w:sz w:val="26"/>
                <w:szCs w:val="26"/>
              </w:rPr>
              <w:t>Projekts</w:t>
            </w:r>
            <w:proofErr w:type="spellEnd"/>
            <w:r w:rsidRPr="00C7053D">
              <w:rPr>
                <w:sz w:val="26"/>
                <w:szCs w:val="26"/>
              </w:rPr>
              <w:t xml:space="preserve"> </w:t>
            </w:r>
            <w:proofErr w:type="spellStart"/>
            <w:r w:rsidRPr="00C7053D">
              <w:rPr>
                <w:sz w:val="26"/>
                <w:szCs w:val="26"/>
              </w:rPr>
              <w:t>šo</w:t>
            </w:r>
            <w:proofErr w:type="spellEnd"/>
            <w:r w:rsidRPr="00C7053D">
              <w:rPr>
                <w:sz w:val="26"/>
                <w:szCs w:val="26"/>
              </w:rPr>
              <w:t xml:space="preserve"> </w:t>
            </w:r>
            <w:proofErr w:type="spellStart"/>
            <w:r w:rsidRPr="00C7053D">
              <w:rPr>
                <w:sz w:val="26"/>
                <w:szCs w:val="26"/>
              </w:rPr>
              <w:t>jomu</w:t>
            </w:r>
            <w:proofErr w:type="spellEnd"/>
            <w:r w:rsidRPr="00C7053D">
              <w:rPr>
                <w:sz w:val="26"/>
                <w:szCs w:val="26"/>
              </w:rPr>
              <w:t xml:space="preserve"> </w:t>
            </w:r>
            <w:proofErr w:type="spellStart"/>
            <w:r w:rsidRPr="00C7053D">
              <w:rPr>
                <w:sz w:val="26"/>
                <w:szCs w:val="26"/>
              </w:rPr>
              <w:t>neskar</w:t>
            </w:r>
            <w:proofErr w:type="spellEnd"/>
          </w:p>
        </w:tc>
      </w:tr>
    </w:tbl>
    <w:p w14:paraId="57F14BC5" w14:textId="512F1E09" w:rsidR="00844176" w:rsidRPr="00C7053D" w:rsidRDefault="00844176"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C7053D" w14:paraId="6C33CD82"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C7053D" w:rsidRDefault="00844176" w:rsidP="00320B22">
            <w:pPr>
              <w:ind w:firstLine="300"/>
              <w:contextualSpacing/>
              <w:rPr>
                <w:rFonts w:eastAsia="Times New Roman"/>
                <w:b/>
                <w:bCs/>
                <w:sz w:val="26"/>
                <w:szCs w:val="26"/>
                <w:lang w:val="lv-LV" w:eastAsia="lv-LV"/>
              </w:rPr>
            </w:pPr>
            <w:r w:rsidRPr="00C7053D">
              <w:rPr>
                <w:rFonts w:eastAsia="Times New Roman"/>
                <w:b/>
                <w:bCs/>
                <w:sz w:val="26"/>
                <w:szCs w:val="26"/>
                <w:lang w:val="lv-LV" w:eastAsia="lv-LV"/>
              </w:rPr>
              <w:t>IV. Tiesību akta projekta ietekme uz spēkā esošo tiesību normu sistēmu</w:t>
            </w:r>
          </w:p>
        </w:tc>
      </w:tr>
      <w:tr w:rsidR="00844176" w:rsidRPr="00C7053D" w14:paraId="57818953"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C7053D" w:rsidRDefault="00844176" w:rsidP="00320B22">
            <w:pPr>
              <w:contextualSpacing/>
              <w:rPr>
                <w:rFonts w:eastAsia="Times New Roman"/>
                <w:sz w:val="26"/>
                <w:szCs w:val="26"/>
                <w:lang w:val="lv-LV" w:eastAsia="lv-LV"/>
              </w:rPr>
            </w:pPr>
            <w:r w:rsidRPr="00C7053D">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B0EF5B6" w14:textId="43CB5D85" w:rsidR="00844176" w:rsidRPr="00C7053D" w:rsidRDefault="001C70CC" w:rsidP="00320B22">
            <w:pPr>
              <w:contextualSpacing/>
              <w:rPr>
                <w:rFonts w:eastAsia="Times New Roman"/>
                <w:sz w:val="26"/>
                <w:szCs w:val="26"/>
                <w:lang w:val="lv-LV" w:eastAsia="lv-LV"/>
              </w:rPr>
            </w:pPr>
            <w:r w:rsidRPr="00C7053D">
              <w:rPr>
                <w:rFonts w:eastAsia="Times New Roman"/>
                <w:sz w:val="26"/>
                <w:szCs w:val="26"/>
                <w:lang w:val="lv-LV" w:eastAsia="lv-LV"/>
              </w:rPr>
              <w:t>Saistītie</w:t>
            </w:r>
            <w:r w:rsidR="00844176" w:rsidRPr="00C7053D">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7C2C8FDB" w14:textId="555DDFC9" w:rsidR="00787800" w:rsidRPr="00C7053D" w:rsidRDefault="00AB5884" w:rsidP="00787800">
            <w:pPr>
              <w:jc w:val="both"/>
              <w:rPr>
                <w:sz w:val="26"/>
                <w:szCs w:val="26"/>
                <w:lang w:val="lv-LV"/>
              </w:rPr>
            </w:pPr>
            <w:r w:rsidRPr="00C7053D">
              <w:rPr>
                <w:sz w:val="26"/>
                <w:szCs w:val="26"/>
                <w:lang w:val="lv-LV"/>
              </w:rPr>
              <w:t>Nav</w:t>
            </w:r>
          </w:p>
          <w:p w14:paraId="37F545BF" w14:textId="740DF8ED" w:rsidR="00844176" w:rsidRPr="00C7053D" w:rsidRDefault="00844176" w:rsidP="000F2EA7">
            <w:pPr>
              <w:jc w:val="both"/>
              <w:rPr>
                <w:bCs/>
                <w:iCs/>
                <w:sz w:val="26"/>
                <w:szCs w:val="26"/>
                <w:lang w:val="lv-LV"/>
              </w:rPr>
            </w:pPr>
          </w:p>
        </w:tc>
      </w:tr>
      <w:tr w:rsidR="00844176" w:rsidRPr="00C7053D" w14:paraId="3469659F"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C7053D" w:rsidRDefault="00844176" w:rsidP="00320B22">
            <w:pPr>
              <w:contextualSpacing/>
              <w:rPr>
                <w:rFonts w:eastAsia="Times New Roman"/>
                <w:sz w:val="26"/>
                <w:szCs w:val="26"/>
                <w:lang w:val="lv-LV" w:eastAsia="lv-LV"/>
              </w:rPr>
            </w:pPr>
            <w:r w:rsidRPr="00C7053D">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C7053D" w:rsidRDefault="00844176" w:rsidP="00320B22">
            <w:pPr>
              <w:contextualSpacing/>
              <w:rPr>
                <w:rFonts w:eastAsia="Times New Roman"/>
                <w:sz w:val="26"/>
                <w:szCs w:val="26"/>
                <w:lang w:val="lv-LV" w:eastAsia="lv-LV"/>
              </w:rPr>
            </w:pPr>
            <w:r w:rsidRPr="00C7053D">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C7053D" w:rsidRDefault="007F6449" w:rsidP="00320B22">
            <w:pPr>
              <w:pStyle w:val="BodyText"/>
              <w:ind w:right="142"/>
              <w:contextualSpacing/>
              <w:rPr>
                <w:rFonts w:eastAsia="Calibri"/>
                <w:sz w:val="26"/>
                <w:szCs w:val="26"/>
                <w:lang w:eastAsia="en-US"/>
              </w:rPr>
            </w:pPr>
            <w:r w:rsidRPr="00C7053D">
              <w:rPr>
                <w:rFonts w:eastAsia="Calibri"/>
                <w:sz w:val="26"/>
                <w:szCs w:val="26"/>
                <w:lang w:eastAsia="en-US"/>
              </w:rPr>
              <w:t>Ekonomikas ministrija</w:t>
            </w:r>
          </w:p>
        </w:tc>
      </w:tr>
      <w:tr w:rsidR="00844176" w:rsidRPr="00C7053D" w14:paraId="32F2DD54"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C7053D" w:rsidRDefault="00844176" w:rsidP="00320B22">
            <w:pPr>
              <w:contextualSpacing/>
              <w:rPr>
                <w:rFonts w:eastAsia="Times New Roman"/>
                <w:sz w:val="26"/>
                <w:szCs w:val="26"/>
                <w:lang w:val="lv-LV" w:eastAsia="lv-LV"/>
              </w:rPr>
            </w:pPr>
            <w:r w:rsidRPr="00C7053D">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C7053D" w:rsidRDefault="00844176" w:rsidP="00320B22">
            <w:pPr>
              <w:contextualSpacing/>
              <w:rPr>
                <w:rFonts w:eastAsia="Times New Roman"/>
                <w:sz w:val="26"/>
                <w:szCs w:val="26"/>
                <w:lang w:val="lv-LV" w:eastAsia="lv-LV"/>
              </w:rPr>
            </w:pPr>
            <w:r w:rsidRPr="00C7053D">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539849A5" w14:textId="0A7B8C38" w:rsidR="003E5276" w:rsidRPr="00C7053D" w:rsidRDefault="000F2EA7" w:rsidP="003E5276">
            <w:pPr>
              <w:pStyle w:val="ListParagraph"/>
              <w:ind w:left="0"/>
              <w:contextualSpacing w:val="0"/>
              <w:jc w:val="both"/>
              <w:rPr>
                <w:bCs/>
                <w:iCs/>
                <w:sz w:val="26"/>
                <w:szCs w:val="26"/>
                <w:lang w:val="lv-LV"/>
              </w:rPr>
            </w:pPr>
            <w:r w:rsidRPr="00C7053D">
              <w:rPr>
                <w:bCs/>
                <w:iCs/>
                <w:sz w:val="26"/>
                <w:szCs w:val="26"/>
                <w:lang w:val="lv-LV"/>
              </w:rPr>
              <w:t>Nav</w:t>
            </w:r>
          </w:p>
          <w:p w14:paraId="637C4F16" w14:textId="690F03B4" w:rsidR="00844176" w:rsidRPr="00C7053D" w:rsidRDefault="00844176" w:rsidP="003E5276">
            <w:pPr>
              <w:ind w:left="577"/>
              <w:contextualSpacing/>
              <w:jc w:val="both"/>
              <w:rPr>
                <w:bCs/>
                <w:iCs/>
                <w:sz w:val="26"/>
                <w:szCs w:val="26"/>
                <w:lang w:val="lv-LV"/>
              </w:rPr>
            </w:pPr>
          </w:p>
        </w:tc>
      </w:tr>
    </w:tbl>
    <w:p w14:paraId="2A21AD4B" w14:textId="77777777" w:rsidR="00844176" w:rsidRPr="00C7053D"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C7053D"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C7053D" w:rsidRDefault="00844176" w:rsidP="00370711">
            <w:pPr>
              <w:contextualSpacing/>
              <w:jc w:val="center"/>
              <w:rPr>
                <w:rFonts w:eastAsia="Times New Roman"/>
                <w:sz w:val="26"/>
                <w:szCs w:val="26"/>
                <w:lang w:val="lv-LV" w:eastAsia="lv-LV"/>
              </w:rPr>
            </w:pPr>
            <w:r w:rsidRPr="00C7053D">
              <w:rPr>
                <w:b/>
                <w:sz w:val="26"/>
                <w:lang w:val="lv-LV"/>
              </w:rPr>
              <w:t>V. Tiesību akta projekta atbilstība Latvijas Republikas starptautiskajām saistībām</w:t>
            </w:r>
          </w:p>
        </w:tc>
      </w:tr>
      <w:tr w:rsidR="006F4B13" w:rsidRPr="00C7053D" w14:paraId="17F7F902"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C7053D" w:rsidRDefault="006F4B13" w:rsidP="00370711">
            <w:pPr>
              <w:contextualSpacing/>
              <w:rPr>
                <w:rFonts w:eastAsia="Times New Roman"/>
                <w:sz w:val="26"/>
                <w:szCs w:val="26"/>
                <w:lang w:val="lv-LV" w:eastAsia="lv-LV"/>
              </w:rPr>
            </w:pPr>
            <w:r w:rsidRPr="00C7053D">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C7053D" w:rsidRDefault="006F4B13" w:rsidP="00370711">
            <w:pPr>
              <w:contextualSpacing/>
              <w:jc w:val="both"/>
              <w:rPr>
                <w:rFonts w:eastAsia="Times New Roman"/>
                <w:sz w:val="26"/>
                <w:szCs w:val="26"/>
                <w:lang w:val="lv-LV" w:eastAsia="lv-LV"/>
              </w:rPr>
            </w:pPr>
            <w:r w:rsidRPr="00C7053D">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313D4E77" w14:textId="067FA126" w:rsidR="00FD7477" w:rsidRPr="00C7053D" w:rsidRDefault="00D46473" w:rsidP="00AB5884">
            <w:pPr>
              <w:jc w:val="both"/>
              <w:rPr>
                <w:sz w:val="26"/>
                <w:szCs w:val="26"/>
                <w:lang w:val="lv-LV"/>
              </w:rPr>
            </w:pPr>
            <w:r w:rsidRPr="00C7053D">
              <w:rPr>
                <w:rFonts w:eastAsia="Times New Roman"/>
                <w:sz w:val="26"/>
                <w:szCs w:val="26"/>
                <w:lang w:val="lv-LV" w:eastAsia="lv-LV"/>
              </w:rPr>
              <w:t>Projekts šo jomu neskar.</w:t>
            </w:r>
          </w:p>
        </w:tc>
      </w:tr>
      <w:tr w:rsidR="006F4B13" w:rsidRPr="00C7053D" w14:paraId="2BF33DFD"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C7053D" w:rsidRDefault="006F4B13" w:rsidP="00370711">
            <w:pPr>
              <w:contextualSpacing/>
              <w:rPr>
                <w:rFonts w:eastAsia="Times New Roman"/>
                <w:sz w:val="26"/>
                <w:szCs w:val="26"/>
                <w:lang w:val="lv-LV" w:eastAsia="lv-LV"/>
              </w:rPr>
            </w:pPr>
            <w:r w:rsidRPr="00C7053D">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C7053D" w:rsidRDefault="006F4B13" w:rsidP="00370711">
            <w:pPr>
              <w:contextualSpacing/>
              <w:jc w:val="both"/>
              <w:rPr>
                <w:rFonts w:eastAsia="Times New Roman"/>
                <w:sz w:val="26"/>
                <w:szCs w:val="26"/>
                <w:lang w:val="lv-LV" w:eastAsia="lv-LV"/>
              </w:rPr>
            </w:pPr>
            <w:r w:rsidRPr="00C7053D">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1B204823" w:rsidR="006F4B13" w:rsidRPr="00C7053D" w:rsidRDefault="006F4B13" w:rsidP="00370711">
            <w:pPr>
              <w:contextualSpacing/>
              <w:jc w:val="both"/>
              <w:rPr>
                <w:rFonts w:eastAsia="Times New Roman"/>
                <w:sz w:val="26"/>
                <w:szCs w:val="26"/>
                <w:lang w:val="lv-LV" w:eastAsia="lv-LV"/>
              </w:rPr>
            </w:pPr>
            <w:r w:rsidRPr="00C7053D">
              <w:rPr>
                <w:rFonts w:eastAsia="Times New Roman"/>
                <w:sz w:val="26"/>
                <w:szCs w:val="26"/>
                <w:lang w:val="lv-LV" w:eastAsia="lv-LV"/>
              </w:rPr>
              <w:t>Projekts šo jomu neskar</w:t>
            </w:r>
            <w:r w:rsidR="0099282E" w:rsidRPr="00C7053D">
              <w:rPr>
                <w:rFonts w:eastAsia="Times New Roman"/>
                <w:sz w:val="26"/>
                <w:szCs w:val="26"/>
                <w:lang w:val="lv-LV" w:eastAsia="lv-LV"/>
              </w:rPr>
              <w:t>.</w:t>
            </w:r>
          </w:p>
        </w:tc>
      </w:tr>
      <w:tr w:rsidR="006F4B13" w:rsidRPr="00C7053D" w14:paraId="64229F4B"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C7053D" w:rsidRDefault="006F4B13" w:rsidP="00370711">
            <w:pPr>
              <w:contextualSpacing/>
              <w:rPr>
                <w:rFonts w:eastAsia="Times New Roman"/>
                <w:sz w:val="26"/>
                <w:szCs w:val="26"/>
                <w:lang w:val="lv-LV" w:eastAsia="lv-LV"/>
              </w:rPr>
            </w:pPr>
            <w:r w:rsidRPr="00C7053D">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C7053D" w:rsidRDefault="006F4B13" w:rsidP="00370711">
            <w:pPr>
              <w:contextualSpacing/>
              <w:jc w:val="both"/>
              <w:rPr>
                <w:rFonts w:eastAsia="Times New Roman"/>
                <w:sz w:val="26"/>
                <w:szCs w:val="26"/>
                <w:lang w:val="lv-LV" w:eastAsia="lv-LV"/>
              </w:rPr>
            </w:pPr>
            <w:r w:rsidRPr="00C7053D">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0FD6544" w14:textId="3AFEB64A" w:rsidR="006F4B13" w:rsidRPr="00C7053D" w:rsidRDefault="00D46473" w:rsidP="00D46473">
            <w:pPr>
              <w:jc w:val="both"/>
              <w:rPr>
                <w:sz w:val="26"/>
                <w:szCs w:val="26"/>
                <w:lang w:val="lv-LV"/>
              </w:rPr>
            </w:pPr>
            <w:r w:rsidRPr="00C7053D">
              <w:rPr>
                <w:sz w:val="26"/>
                <w:szCs w:val="26"/>
                <w:lang w:val="lv-LV"/>
              </w:rPr>
              <w:t xml:space="preserve">Noteikumu projekts paredz ieviest nosacījumus atbilstoši </w:t>
            </w:r>
            <w:r w:rsidRPr="00C7053D">
              <w:rPr>
                <w:color w:val="000000" w:themeColor="text1"/>
                <w:sz w:val="26"/>
                <w:szCs w:val="26"/>
                <w:lang w:val="lv-LV"/>
              </w:rPr>
              <w:t xml:space="preserve">Pagaidu regulējumam (t.sk., ar 2021.gada </w:t>
            </w:r>
            <w:r w:rsidRPr="00C7053D">
              <w:rPr>
                <w:color w:val="000000"/>
                <w:sz w:val="26"/>
                <w:szCs w:val="26"/>
                <w:lang w:val="lv-LV"/>
              </w:rPr>
              <w:t>28.janvāra grozījumiem)</w:t>
            </w:r>
            <w:r w:rsidRPr="00C7053D">
              <w:rPr>
                <w:sz w:val="26"/>
                <w:szCs w:val="26"/>
                <w:lang w:val="lv-LV"/>
              </w:rPr>
              <w:t>.</w:t>
            </w:r>
          </w:p>
        </w:tc>
      </w:tr>
    </w:tbl>
    <w:p w14:paraId="1F45E5ED" w14:textId="3E0D1E21" w:rsidR="00844176" w:rsidRPr="00C7053D" w:rsidRDefault="00844176" w:rsidP="00370711">
      <w:pPr>
        <w:contextualSpacing/>
        <w:rPr>
          <w:sz w:val="26"/>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68"/>
        <w:gridCol w:w="1557"/>
        <w:gridCol w:w="2264"/>
        <w:gridCol w:w="2266"/>
      </w:tblGrid>
      <w:tr w:rsidR="00A5551D" w:rsidRPr="00C7053D" w14:paraId="212A0171" w14:textId="77777777" w:rsidTr="00DE5E9C">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33520" w14:textId="77777777" w:rsidR="00A5551D" w:rsidRPr="00C7053D" w:rsidRDefault="00A5551D" w:rsidP="00DE5E9C">
            <w:pPr>
              <w:spacing w:before="100" w:beforeAutospacing="1" w:after="100" w:afterAutospacing="1" w:line="293" w:lineRule="atLeast"/>
              <w:jc w:val="center"/>
              <w:rPr>
                <w:rFonts w:eastAsia="Times New Roman"/>
                <w:b/>
                <w:bCs/>
                <w:sz w:val="26"/>
                <w:szCs w:val="26"/>
                <w:lang w:val="lv-LV" w:eastAsia="lv-LV"/>
              </w:rPr>
            </w:pPr>
            <w:r w:rsidRPr="00C7053D">
              <w:rPr>
                <w:rFonts w:eastAsia="Times New Roman"/>
                <w:b/>
                <w:bCs/>
                <w:sz w:val="26"/>
                <w:szCs w:val="26"/>
                <w:lang w:val="lv-LV" w:eastAsia="lv-LV"/>
              </w:rPr>
              <w:t>1. tabula</w:t>
            </w:r>
            <w:r w:rsidRPr="00C7053D">
              <w:rPr>
                <w:rFonts w:eastAsia="Times New Roman"/>
                <w:b/>
                <w:bCs/>
                <w:sz w:val="26"/>
                <w:szCs w:val="26"/>
                <w:lang w:val="lv-LV" w:eastAsia="lv-LV"/>
              </w:rPr>
              <w:br/>
              <w:t>Tiesību akta projekta atbilstība ES tiesību aktiem</w:t>
            </w:r>
          </w:p>
        </w:tc>
      </w:tr>
      <w:tr w:rsidR="00A5551D" w:rsidRPr="00C7053D" w14:paraId="63717CEB" w14:textId="77777777" w:rsidTr="00150256">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63860658" w14:textId="77777777" w:rsidR="00A5551D" w:rsidRPr="00C7053D" w:rsidRDefault="00A5551D" w:rsidP="00DE5E9C">
            <w:pPr>
              <w:rPr>
                <w:rFonts w:eastAsia="Times New Roman"/>
                <w:sz w:val="26"/>
                <w:szCs w:val="26"/>
                <w:lang w:val="lv-LV" w:eastAsia="lv-LV"/>
              </w:rPr>
            </w:pPr>
            <w:r w:rsidRPr="00C7053D">
              <w:rPr>
                <w:rFonts w:eastAsia="Times New Roman"/>
                <w:sz w:val="26"/>
                <w:szCs w:val="26"/>
                <w:lang w:val="lv-LV" w:eastAsia="lv-LV"/>
              </w:rPr>
              <w:t>Attiecīgā ES tiesību akta datums, numurs un nosaukums</w:t>
            </w:r>
          </w:p>
        </w:tc>
        <w:tc>
          <w:tcPr>
            <w:tcW w:w="336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7AE43F3" w14:textId="6B3ED41B" w:rsidR="008B0720" w:rsidRPr="00C7053D" w:rsidRDefault="00AB5884" w:rsidP="00AB5884">
            <w:pPr>
              <w:pStyle w:val="naiskr"/>
              <w:spacing w:before="0" w:after="0"/>
              <w:jc w:val="both"/>
              <w:rPr>
                <w:color w:val="000000" w:themeColor="text1"/>
                <w:sz w:val="26"/>
                <w:szCs w:val="26"/>
              </w:rPr>
            </w:pPr>
            <w:r w:rsidRPr="00C7053D">
              <w:rPr>
                <w:color w:val="000000" w:themeColor="text1"/>
                <w:sz w:val="26"/>
                <w:szCs w:val="26"/>
              </w:rPr>
              <w:t>Pagaidu regulējums (2021.gada 28.janvāra grozījumi)</w:t>
            </w:r>
          </w:p>
        </w:tc>
      </w:tr>
      <w:tr w:rsidR="00A5551D" w:rsidRPr="00C7053D" w14:paraId="6EDB5B7C" w14:textId="77777777" w:rsidTr="00ED321C">
        <w:tc>
          <w:tcPr>
            <w:tcW w:w="163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3D233B1" w14:textId="77777777" w:rsidR="00A5551D" w:rsidRPr="00C7053D" w:rsidRDefault="00A5551D" w:rsidP="00DE5E9C">
            <w:pPr>
              <w:spacing w:before="100" w:beforeAutospacing="1" w:after="100" w:afterAutospacing="1" w:line="293" w:lineRule="atLeast"/>
              <w:jc w:val="center"/>
              <w:rPr>
                <w:rFonts w:eastAsia="Times New Roman"/>
                <w:sz w:val="26"/>
                <w:szCs w:val="26"/>
                <w:lang w:val="lv-LV" w:eastAsia="lv-LV"/>
              </w:rPr>
            </w:pPr>
            <w:r w:rsidRPr="00C7053D">
              <w:rPr>
                <w:rFonts w:eastAsia="Times New Roman"/>
                <w:sz w:val="26"/>
                <w:szCs w:val="26"/>
                <w:lang w:val="lv-LV" w:eastAsia="lv-LV"/>
              </w:rPr>
              <w:t>A</w:t>
            </w:r>
          </w:p>
        </w:tc>
        <w:tc>
          <w:tcPr>
            <w:tcW w:w="86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215CB7F" w14:textId="77777777" w:rsidR="00A5551D" w:rsidRPr="00C7053D" w:rsidRDefault="00A5551D" w:rsidP="00DE5E9C">
            <w:pPr>
              <w:spacing w:before="100" w:beforeAutospacing="1" w:after="100" w:afterAutospacing="1" w:line="293" w:lineRule="atLeast"/>
              <w:jc w:val="center"/>
              <w:rPr>
                <w:rFonts w:eastAsia="Times New Roman"/>
                <w:sz w:val="26"/>
                <w:szCs w:val="26"/>
                <w:lang w:val="lv-LV" w:eastAsia="lv-LV"/>
              </w:rPr>
            </w:pPr>
            <w:r w:rsidRPr="00C7053D">
              <w:rPr>
                <w:rFonts w:eastAsia="Times New Roman"/>
                <w:sz w:val="26"/>
                <w:szCs w:val="26"/>
                <w:lang w:val="lv-LV" w:eastAsia="lv-LV"/>
              </w:rPr>
              <w:t>B</w:t>
            </w:r>
          </w:p>
        </w:tc>
        <w:tc>
          <w:tcPr>
            <w:tcW w:w="12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92C7179" w14:textId="77777777" w:rsidR="00A5551D" w:rsidRPr="00C7053D" w:rsidRDefault="00A5551D" w:rsidP="00DE5E9C">
            <w:pPr>
              <w:spacing w:before="100" w:beforeAutospacing="1" w:after="100" w:afterAutospacing="1" w:line="293" w:lineRule="atLeast"/>
              <w:jc w:val="center"/>
              <w:rPr>
                <w:rFonts w:eastAsia="Times New Roman"/>
                <w:sz w:val="26"/>
                <w:szCs w:val="26"/>
                <w:lang w:val="lv-LV" w:eastAsia="lv-LV"/>
              </w:rPr>
            </w:pPr>
            <w:r w:rsidRPr="00C7053D">
              <w:rPr>
                <w:rFonts w:eastAsia="Times New Roman"/>
                <w:sz w:val="26"/>
                <w:szCs w:val="26"/>
                <w:lang w:val="lv-LV" w:eastAsia="lv-LV"/>
              </w:rPr>
              <w:t>C</w:t>
            </w:r>
          </w:p>
        </w:tc>
        <w:tc>
          <w:tcPr>
            <w:tcW w:w="125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909FA7C" w14:textId="77777777" w:rsidR="00A5551D" w:rsidRPr="00C7053D" w:rsidRDefault="00A5551D" w:rsidP="00DE5E9C">
            <w:pPr>
              <w:spacing w:before="100" w:beforeAutospacing="1" w:after="100" w:afterAutospacing="1" w:line="293" w:lineRule="atLeast"/>
              <w:jc w:val="center"/>
              <w:rPr>
                <w:rFonts w:eastAsia="Times New Roman"/>
                <w:sz w:val="26"/>
                <w:szCs w:val="26"/>
                <w:lang w:val="lv-LV" w:eastAsia="lv-LV"/>
              </w:rPr>
            </w:pPr>
            <w:r w:rsidRPr="00C7053D">
              <w:rPr>
                <w:rFonts w:eastAsia="Times New Roman"/>
                <w:sz w:val="26"/>
                <w:szCs w:val="26"/>
                <w:lang w:val="lv-LV" w:eastAsia="lv-LV"/>
              </w:rPr>
              <w:t>D</w:t>
            </w:r>
          </w:p>
        </w:tc>
      </w:tr>
      <w:tr w:rsidR="00CD405D" w:rsidRPr="00C7053D" w14:paraId="0CA40957" w14:textId="77777777" w:rsidTr="009141E5">
        <w:tc>
          <w:tcPr>
            <w:tcW w:w="1639" w:type="pct"/>
            <w:tcBorders>
              <w:top w:val="single" w:sz="4" w:space="0" w:color="auto"/>
              <w:left w:val="outset" w:sz="6" w:space="0" w:color="414142"/>
              <w:bottom w:val="single" w:sz="4" w:space="0" w:color="auto"/>
              <w:right w:val="outset" w:sz="6" w:space="0" w:color="414142"/>
            </w:tcBorders>
            <w:shd w:val="clear" w:color="auto" w:fill="FFFFFF"/>
          </w:tcPr>
          <w:p w14:paraId="0279BD79" w14:textId="6BC65F88" w:rsidR="00CD405D" w:rsidRPr="00C7053D" w:rsidRDefault="00CD405D" w:rsidP="00CD405D">
            <w:pPr>
              <w:rPr>
                <w:i/>
                <w:iCs/>
                <w:sz w:val="24"/>
                <w:szCs w:val="24"/>
                <w:lang w:val="lv-LV"/>
              </w:rPr>
            </w:pPr>
            <w:r w:rsidRPr="00C7053D">
              <w:rPr>
                <w:i/>
                <w:iCs/>
                <w:sz w:val="24"/>
                <w:szCs w:val="24"/>
                <w:lang w:val="lv-LV"/>
              </w:rPr>
              <w:t>Pagaidu regulējuma 25.h un 25.ha punktu</w:t>
            </w: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13668062" w14:textId="7EC14EE6" w:rsidR="00CD405D" w:rsidRPr="00C7053D" w:rsidRDefault="00CD405D" w:rsidP="00CD405D">
            <w:pPr>
              <w:rPr>
                <w:i/>
                <w:iCs/>
                <w:sz w:val="24"/>
                <w:szCs w:val="24"/>
                <w:lang w:val="lv-LV"/>
              </w:rPr>
            </w:pPr>
            <w:r w:rsidRPr="00C7053D">
              <w:rPr>
                <w:i/>
                <w:iCs/>
                <w:sz w:val="24"/>
                <w:szCs w:val="24"/>
                <w:lang w:val="lv-LV"/>
              </w:rPr>
              <w:t>Noteikumu projekta 1.1.punkts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E57F6A2" w14:textId="6947767D" w:rsidR="00CD405D" w:rsidRPr="00C7053D" w:rsidRDefault="00CD405D" w:rsidP="00CD405D">
            <w:pPr>
              <w:rPr>
                <w:i/>
                <w:iCs/>
                <w:sz w:val="24"/>
                <w:szCs w:val="24"/>
                <w:lang w:val="lv-LV"/>
              </w:rPr>
            </w:pPr>
            <w:r w:rsidRPr="00C7053D">
              <w:rPr>
                <w:i/>
                <w:iCs/>
                <w:sz w:val="24"/>
                <w:szCs w:val="24"/>
                <w:lang w:val="lv-LV"/>
              </w:rPr>
              <w:t>Atbilst</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F9D9D2F" w14:textId="75997B0A" w:rsidR="00CD405D" w:rsidRPr="00C7053D" w:rsidRDefault="00CD405D" w:rsidP="00CD405D">
            <w:pPr>
              <w:rPr>
                <w:i/>
                <w:iCs/>
                <w:sz w:val="24"/>
                <w:szCs w:val="24"/>
                <w:lang w:val="lv-LV"/>
              </w:rPr>
            </w:pPr>
            <w:r w:rsidRPr="00C7053D">
              <w:rPr>
                <w:i/>
                <w:iCs/>
                <w:sz w:val="24"/>
                <w:szCs w:val="24"/>
                <w:lang w:val="lv-LV"/>
              </w:rPr>
              <w:t>Neparedz stingrākas prasības.</w:t>
            </w:r>
          </w:p>
        </w:tc>
      </w:tr>
      <w:tr w:rsidR="00CD405D" w:rsidRPr="00C7053D" w14:paraId="138D58AD" w14:textId="77777777" w:rsidTr="009141E5">
        <w:tc>
          <w:tcPr>
            <w:tcW w:w="1639" w:type="pct"/>
            <w:tcBorders>
              <w:top w:val="single" w:sz="4" w:space="0" w:color="auto"/>
              <w:left w:val="outset" w:sz="6" w:space="0" w:color="414142"/>
              <w:bottom w:val="single" w:sz="4" w:space="0" w:color="auto"/>
              <w:right w:val="outset" w:sz="6" w:space="0" w:color="414142"/>
            </w:tcBorders>
            <w:shd w:val="clear" w:color="auto" w:fill="FFFFFF"/>
          </w:tcPr>
          <w:p w14:paraId="6FBACC23" w14:textId="741D20AE" w:rsidR="00CD405D" w:rsidRPr="00C7053D" w:rsidRDefault="00CD405D" w:rsidP="00CD405D">
            <w:pPr>
              <w:rPr>
                <w:i/>
                <w:iCs/>
                <w:sz w:val="24"/>
                <w:szCs w:val="24"/>
                <w:lang w:val="lv-LV"/>
              </w:rPr>
            </w:pPr>
            <w:r w:rsidRPr="00C7053D">
              <w:rPr>
                <w:i/>
                <w:iCs/>
                <w:sz w:val="24"/>
                <w:szCs w:val="24"/>
                <w:lang w:val="lv-LV"/>
              </w:rPr>
              <w:t>Pagaidu regulējuma 88.punkts</w:t>
            </w: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6C3656B8" w14:textId="64BEA275" w:rsidR="00CD405D" w:rsidRPr="00C7053D" w:rsidRDefault="00CD405D" w:rsidP="00CD405D">
            <w:pPr>
              <w:rPr>
                <w:i/>
                <w:iCs/>
                <w:sz w:val="24"/>
                <w:szCs w:val="24"/>
                <w:lang w:val="lv-LV"/>
              </w:rPr>
            </w:pPr>
            <w:r w:rsidRPr="00C7053D">
              <w:rPr>
                <w:i/>
                <w:iCs/>
                <w:sz w:val="24"/>
                <w:szCs w:val="24"/>
                <w:lang w:val="lv-LV"/>
              </w:rPr>
              <w:t>Noteikumu projekta 1</w:t>
            </w:r>
            <w:r w:rsidR="00E307A8" w:rsidRPr="00C7053D">
              <w:rPr>
                <w:i/>
                <w:iCs/>
                <w:sz w:val="24"/>
                <w:szCs w:val="24"/>
                <w:lang w:val="lv-LV"/>
              </w:rPr>
              <w:t>.3</w:t>
            </w:r>
            <w:r w:rsidRPr="00C7053D">
              <w:rPr>
                <w:i/>
                <w:iCs/>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BA9C25B" w14:textId="1E888A0A" w:rsidR="00CD405D" w:rsidRPr="00C7053D" w:rsidRDefault="00CD405D" w:rsidP="00CD405D">
            <w:pPr>
              <w:rPr>
                <w:i/>
                <w:iCs/>
                <w:sz w:val="24"/>
                <w:szCs w:val="24"/>
                <w:lang w:val="lv-LV"/>
              </w:rPr>
            </w:pPr>
            <w:r w:rsidRPr="00C7053D">
              <w:rPr>
                <w:i/>
                <w:iCs/>
                <w:sz w:val="24"/>
                <w:szCs w:val="24"/>
                <w:lang w:val="lv-LV"/>
              </w:rPr>
              <w:t>Atbilst</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A922474" w14:textId="492C6829" w:rsidR="00CD405D" w:rsidRPr="00C7053D" w:rsidRDefault="00CD405D" w:rsidP="00CD405D">
            <w:pPr>
              <w:rPr>
                <w:i/>
                <w:iCs/>
                <w:sz w:val="24"/>
                <w:szCs w:val="24"/>
                <w:lang w:val="lv-LV"/>
              </w:rPr>
            </w:pPr>
            <w:r w:rsidRPr="00C7053D">
              <w:rPr>
                <w:i/>
                <w:iCs/>
                <w:sz w:val="24"/>
                <w:szCs w:val="24"/>
                <w:lang w:val="lv-LV"/>
              </w:rPr>
              <w:t>Neparedz stingrākas prasības.</w:t>
            </w:r>
          </w:p>
        </w:tc>
      </w:tr>
      <w:tr w:rsidR="00CD405D" w:rsidRPr="00C7053D" w14:paraId="50E89CDE" w14:textId="77777777" w:rsidTr="00ED321C">
        <w:tc>
          <w:tcPr>
            <w:tcW w:w="1639" w:type="pct"/>
            <w:tcBorders>
              <w:top w:val="single" w:sz="4" w:space="0" w:color="auto"/>
              <w:left w:val="single" w:sz="4" w:space="0" w:color="auto"/>
              <w:bottom w:val="single" w:sz="4" w:space="0" w:color="auto"/>
              <w:right w:val="single" w:sz="4" w:space="0" w:color="auto"/>
            </w:tcBorders>
            <w:shd w:val="clear" w:color="auto" w:fill="auto"/>
          </w:tcPr>
          <w:p w14:paraId="1ACC2330" w14:textId="069148E1" w:rsidR="00CD405D" w:rsidRPr="00C7053D" w:rsidRDefault="00CD405D" w:rsidP="00CD405D">
            <w:pPr>
              <w:rPr>
                <w:i/>
                <w:iCs/>
                <w:sz w:val="24"/>
                <w:szCs w:val="24"/>
              </w:rPr>
            </w:pPr>
            <w:r w:rsidRPr="00C7053D">
              <w:rPr>
                <w:i/>
                <w:iCs/>
                <w:sz w:val="24"/>
                <w:szCs w:val="24"/>
                <w:lang w:val="lv-LV"/>
              </w:rPr>
              <w:t>Pagaidu regulējuma 25.c, 89. un 90.punkts</w:t>
            </w: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246EA3EF" w14:textId="31E794BD" w:rsidR="00CD405D" w:rsidRPr="00C7053D" w:rsidRDefault="00CD405D" w:rsidP="00CD405D">
            <w:pPr>
              <w:rPr>
                <w:i/>
                <w:iCs/>
                <w:sz w:val="24"/>
                <w:szCs w:val="24"/>
                <w:lang w:val="lv-LV"/>
              </w:rPr>
            </w:pPr>
            <w:r w:rsidRPr="00C7053D">
              <w:rPr>
                <w:i/>
                <w:iCs/>
                <w:sz w:val="24"/>
                <w:szCs w:val="24"/>
                <w:lang w:val="lv-LV"/>
              </w:rPr>
              <w:t>Noteikumu projekta 1.</w:t>
            </w:r>
            <w:r w:rsidR="00E307A8" w:rsidRPr="00C7053D">
              <w:rPr>
                <w:i/>
                <w:iCs/>
                <w:sz w:val="24"/>
                <w:szCs w:val="24"/>
                <w:lang w:val="lv-LV"/>
              </w:rPr>
              <w:t>4</w:t>
            </w:r>
            <w:r w:rsidRPr="00C7053D">
              <w:rPr>
                <w:i/>
                <w:iCs/>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393C3D8" w14:textId="639321E7" w:rsidR="00CD405D" w:rsidRPr="00C7053D" w:rsidRDefault="00CD405D" w:rsidP="00CD405D">
            <w:pPr>
              <w:rPr>
                <w:i/>
                <w:iCs/>
                <w:sz w:val="24"/>
                <w:szCs w:val="24"/>
                <w:lang w:val="lv-LV"/>
              </w:rPr>
            </w:pPr>
            <w:r w:rsidRPr="00C7053D">
              <w:rPr>
                <w:i/>
                <w:iCs/>
                <w:sz w:val="24"/>
                <w:szCs w:val="24"/>
                <w:lang w:val="lv-LV"/>
              </w:rPr>
              <w:t>Atbilst</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6CCFBE7" w14:textId="3EFF3B40" w:rsidR="00CD405D" w:rsidRPr="00C7053D" w:rsidRDefault="00CD405D" w:rsidP="00CD405D">
            <w:pPr>
              <w:rPr>
                <w:i/>
                <w:iCs/>
                <w:sz w:val="24"/>
                <w:szCs w:val="24"/>
                <w:lang w:val="lv-LV"/>
              </w:rPr>
            </w:pPr>
            <w:r w:rsidRPr="00C7053D">
              <w:rPr>
                <w:i/>
                <w:iCs/>
                <w:sz w:val="24"/>
                <w:szCs w:val="24"/>
                <w:lang w:val="lv-LV"/>
              </w:rPr>
              <w:t>Neparedz stingrākas prasības.</w:t>
            </w:r>
          </w:p>
        </w:tc>
      </w:tr>
      <w:tr w:rsidR="00CD405D" w:rsidRPr="00C7053D" w14:paraId="2FF190C6" w14:textId="77777777" w:rsidTr="00150256">
        <w:tc>
          <w:tcPr>
            <w:tcW w:w="1639" w:type="pct"/>
            <w:tcBorders>
              <w:top w:val="single" w:sz="4" w:space="0" w:color="auto"/>
              <w:left w:val="outset" w:sz="6" w:space="0" w:color="414142"/>
              <w:bottom w:val="outset" w:sz="6" w:space="0" w:color="414142"/>
              <w:right w:val="outset" w:sz="6" w:space="0" w:color="414142"/>
            </w:tcBorders>
            <w:shd w:val="clear" w:color="auto" w:fill="FFFFFF"/>
            <w:hideMark/>
          </w:tcPr>
          <w:p w14:paraId="3C809721" w14:textId="77777777" w:rsidR="00CD405D" w:rsidRPr="00C7053D" w:rsidRDefault="00CD405D" w:rsidP="00CD405D">
            <w:pPr>
              <w:rPr>
                <w:rFonts w:eastAsia="Times New Roman"/>
                <w:sz w:val="26"/>
                <w:szCs w:val="26"/>
                <w:lang w:val="lv-LV" w:eastAsia="lv-LV"/>
              </w:rPr>
            </w:pPr>
            <w:r w:rsidRPr="00C7053D">
              <w:rPr>
                <w:rFonts w:eastAsia="Times New Roman"/>
                <w:sz w:val="26"/>
                <w:szCs w:val="26"/>
                <w:lang w:val="lv-LV" w:eastAsia="lv-LV"/>
              </w:rPr>
              <w:t>Kā ir izmantota ES tiesību aktā paredzētā rīcības brīvība dalībvalstij pārņemt vai ieviest noteiktas ES tiesību akta normas? Kādēļ?</w:t>
            </w:r>
          </w:p>
        </w:tc>
        <w:tc>
          <w:tcPr>
            <w:tcW w:w="3361" w:type="pct"/>
            <w:gridSpan w:val="3"/>
            <w:tcBorders>
              <w:top w:val="single" w:sz="4" w:space="0" w:color="auto"/>
              <w:left w:val="single" w:sz="4" w:space="0" w:color="auto"/>
              <w:bottom w:val="single" w:sz="4" w:space="0" w:color="auto"/>
              <w:right w:val="single" w:sz="4" w:space="0" w:color="auto"/>
            </w:tcBorders>
            <w:hideMark/>
          </w:tcPr>
          <w:p w14:paraId="2C32B25E" w14:textId="77777777" w:rsidR="00CD405D" w:rsidRPr="00C7053D" w:rsidRDefault="00CD405D" w:rsidP="00CD405D">
            <w:pPr>
              <w:rPr>
                <w:rFonts w:eastAsia="Times New Roman"/>
                <w:sz w:val="26"/>
                <w:szCs w:val="26"/>
                <w:lang w:val="lv-LV" w:eastAsia="lv-LV"/>
              </w:rPr>
            </w:pPr>
            <w:r w:rsidRPr="00C7053D">
              <w:rPr>
                <w:rFonts w:eastAsia="Times New Roman"/>
                <w:sz w:val="26"/>
                <w:szCs w:val="26"/>
                <w:lang w:val="lv-LV"/>
              </w:rPr>
              <w:t>Projekts šo jomu neskar.</w:t>
            </w:r>
          </w:p>
        </w:tc>
      </w:tr>
      <w:tr w:rsidR="00CD405D" w:rsidRPr="00C7053D" w14:paraId="380F5C9A" w14:textId="77777777" w:rsidTr="00150256">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614BC07D" w14:textId="77777777" w:rsidR="00CD405D" w:rsidRPr="00C7053D" w:rsidRDefault="00CD405D" w:rsidP="00CD405D">
            <w:pPr>
              <w:rPr>
                <w:rFonts w:eastAsia="Times New Roman"/>
                <w:sz w:val="26"/>
                <w:szCs w:val="26"/>
                <w:lang w:val="lv-LV" w:eastAsia="lv-LV"/>
              </w:rPr>
            </w:pPr>
            <w:r w:rsidRPr="00C7053D">
              <w:rPr>
                <w:rFonts w:eastAsia="Times New Roman"/>
                <w:sz w:val="26"/>
                <w:szCs w:val="26"/>
                <w:lang w:val="lv-LV" w:eastAsia="lv-LV"/>
              </w:rPr>
              <w:t xml:space="preserve">Saistības sniegt paziņojumu ES institūcijām un ES dalībvalstīm atbilstoši normatīvajiem aktiem, kas regulē informācijas sniegšanu par tehnisko </w:t>
            </w:r>
            <w:r w:rsidRPr="00C7053D">
              <w:rPr>
                <w:rFonts w:eastAsia="Times New Roman"/>
                <w:sz w:val="26"/>
                <w:szCs w:val="26"/>
                <w:lang w:val="lv-LV" w:eastAsia="lv-LV"/>
              </w:rPr>
              <w:lastRenderedPageBreak/>
              <w:t>noteikumu, valsts atbalsta piešķiršanas un finanšu noteikumu (attiecībā uz monetāro politiku) projektiem</w:t>
            </w:r>
          </w:p>
        </w:tc>
        <w:tc>
          <w:tcPr>
            <w:tcW w:w="3361" w:type="pct"/>
            <w:gridSpan w:val="3"/>
            <w:tcBorders>
              <w:top w:val="single" w:sz="4" w:space="0" w:color="auto"/>
              <w:left w:val="single" w:sz="4" w:space="0" w:color="auto"/>
              <w:bottom w:val="single" w:sz="4" w:space="0" w:color="auto"/>
              <w:right w:val="single" w:sz="4" w:space="0" w:color="auto"/>
            </w:tcBorders>
            <w:hideMark/>
          </w:tcPr>
          <w:p w14:paraId="32245CF8" w14:textId="77777777" w:rsidR="00CD405D" w:rsidRPr="00C7053D" w:rsidRDefault="00CD405D" w:rsidP="00CD405D">
            <w:pPr>
              <w:rPr>
                <w:rFonts w:eastAsia="Times New Roman"/>
                <w:sz w:val="26"/>
                <w:szCs w:val="26"/>
                <w:lang w:val="lv-LV" w:eastAsia="lv-LV"/>
              </w:rPr>
            </w:pPr>
            <w:r w:rsidRPr="00C7053D">
              <w:rPr>
                <w:rFonts w:eastAsia="Times New Roman"/>
                <w:sz w:val="26"/>
                <w:szCs w:val="26"/>
                <w:lang w:val="lv-LV"/>
              </w:rPr>
              <w:lastRenderedPageBreak/>
              <w:t>Projekts šo jomu neskar.</w:t>
            </w:r>
          </w:p>
        </w:tc>
      </w:tr>
      <w:tr w:rsidR="00CD405D" w:rsidRPr="00C7053D" w14:paraId="21014EF5" w14:textId="77777777" w:rsidTr="00150256">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406056DD" w14:textId="77777777" w:rsidR="00CD405D" w:rsidRPr="00C7053D" w:rsidRDefault="00CD405D" w:rsidP="00CD405D">
            <w:pPr>
              <w:rPr>
                <w:rFonts w:eastAsia="Times New Roman"/>
                <w:sz w:val="26"/>
                <w:szCs w:val="26"/>
                <w:lang w:val="lv-LV" w:eastAsia="lv-LV"/>
              </w:rPr>
            </w:pPr>
            <w:r w:rsidRPr="00C7053D">
              <w:rPr>
                <w:rFonts w:eastAsia="Times New Roman"/>
                <w:sz w:val="26"/>
                <w:szCs w:val="26"/>
                <w:lang w:val="lv-LV" w:eastAsia="lv-LV"/>
              </w:rPr>
              <w:t>Cita informācija</w:t>
            </w:r>
          </w:p>
        </w:tc>
        <w:tc>
          <w:tcPr>
            <w:tcW w:w="3361" w:type="pct"/>
            <w:gridSpan w:val="3"/>
            <w:tcBorders>
              <w:top w:val="single" w:sz="4" w:space="0" w:color="auto"/>
              <w:left w:val="single" w:sz="4" w:space="0" w:color="auto"/>
              <w:bottom w:val="single" w:sz="4" w:space="0" w:color="auto"/>
              <w:right w:val="single" w:sz="4" w:space="0" w:color="auto"/>
            </w:tcBorders>
            <w:hideMark/>
          </w:tcPr>
          <w:p w14:paraId="4AF12ABC" w14:textId="77777777" w:rsidR="00CD405D" w:rsidRPr="00C7053D" w:rsidRDefault="00CD405D" w:rsidP="00CD405D">
            <w:pPr>
              <w:rPr>
                <w:rFonts w:eastAsia="Times New Roman"/>
                <w:sz w:val="26"/>
                <w:szCs w:val="26"/>
                <w:lang w:val="lv-LV" w:eastAsia="lv-LV"/>
              </w:rPr>
            </w:pPr>
            <w:r w:rsidRPr="00C7053D">
              <w:rPr>
                <w:sz w:val="26"/>
                <w:szCs w:val="26"/>
                <w:lang w:val="lv-LV"/>
              </w:rPr>
              <w:t>Nav.</w:t>
            </w:r>
          </w:p>
        </w:tc>
      </w:tr>
    </w:tbl>
    <w:p w14:paraId="75F8D6BE" w14:textId="77777777" w:rsidR="00A5551D" w:rsidRPr="00C7053D"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C7053D" w14:paraId="7EEC0F00" w14:textId="77777777" w:rsidTr="006C5DED">
        <w:trPr>
          <w:trHeight w:val="421"/>
        </w:trPr>
        <w:tc>
          <w:tcPr>
            <w:tcW w:w="9211" w:type="dxa"/>
            <w:gridSpan w:val="3"/>
            <w:tcBorders>
              <w:top w:val="single" w:sz="2" w:space="0" w:color="auto"/>
            </w:tcBorders>
            <w:vAlign w:val="center"/>
          </w:tcPr>
          <w:p w14:paraId="7BCCE7F8" w14:textId="77777777" w:rsidR="006F4B13" w:rsidRPr="00C7053D" w:rsidRDefault="006F4B13" w:rsidP="00370711">
            <w:pPr>
              <w:ind w:left="57" w:right="57"/>
              <w:contextualSpacing/>
              <w:jc w:val="center"/>
              <w:rPr>
                <w:rFonts w:eastAsia="Times New Roman"/>
                <w:sz w:val="25"/>
                <w:szCs w:val="25"/>
                <w:lang w:val="lv-LV"/>
              </w:rPr>
            </w:pPr>
            <w:r w:rsidRPr="00C7053D">
              <w:rPr>
                <w:rFonts w:eastAsia="Times New Roman"/>
                <w:b/>
                <w:sz w:val="25"/>
                <w:szCs w:val="25"/>
                <w:lang w:val="lv-LV"/>
              </w:rPr>
              <w:t>VI. Sabiedrības līdzdalība un komunikācijas aktivitātes</w:t>
            </w:r>
          </w:p>
        </w:tc>
      </w:tr>
      <w:tr w:rsidR="00A22D0E" w:rsidRPr="00C7053D" w14:paraId="6FEF54FD" w14:textId="77777777" w:rsidTr="00E50D80">
        <w:trPr>
          <w:trHeight w:val="553"/>
        </w:trPr>
        <w:tc>
          <w:tcPr>
            <w:tcW w:w="312" w:type="dxa"/>
          </w:tcPr>
          <w:p w14:paraId="41086138" w14:textId="77777777" w:rsidR="00A22D0E" w:rsidRPr="00C7053D" w:rsidRDefault="00A22D0E" w:rsidP="00A22D0E">
            <w:pPr>
              <w:ind w:left="57" w:right="57"/>
              <w:contextualSpacing/>
              <w:jc w:val="both"/>
              <w:rPr>
                <w:sz w:val="25"/>
                <w:lang w:val="lv-LV"/>
              </w:rPr>
            </w:pPr>
            <w:r w:rsidRPr="00C7053D">
              <w:rPr>
                <w:sz w:val="25"/>
                <w:lang w:val="lv-LV"/>
              </w:rPr>
              <w:t>1.</w:t>
            </w:r>
          </w:p>
        </w:tc>
        <w:tc>
          <w:tcPr>
            <w:tcW w:w="2665" w:type="dxa"/>
          </w:tcPr>
          <w:p w14:paraId="798682AC" w14:textId="77777777" w:rsidR="00A22D0E" w:rsidRPr="00C7053D" w:rsidRDefault="00A22D0E" w:rsidP="00A22D0E">
            <w:pPr>
              <w:tabs>
                <w:tab w:val="left" w:pos="170"/>
              </w:tabs>
              <w:ind w:left="57" w:right="57"/>
              <w:contextualSpacing/>
              <w:rPr>
                <w:rFonts w:eastAsia="PMingLiU"/>
                <w:sz w:val="26"/>
                <w:szCs w:val="26"/>
                <w:lang w:val="lv-LV" w:eastAsia="ja-JP"/>
              </w:rPr>
            </w:pPr>
            <w:r w:rsidRPr="00C7053D">
              <w:rPr>
                <w:rFonts w:eastAsia="PMingLiU"/>
                <w:sz w:val="26"/>
                <w:szCs w:val="26"/>
                <w:lang w:val="lv-LV" w:eastAsia="ja-JP"/>
              </w:rPr>
              <w:t>Plānotās sabiedrības līdzdalības un komunikācijas aktivitātes saistībā ar projektu</w:t>
            </w:r>
          </w:p>
        </w:tc>
        <w:tc>
          <w:tcPr>
            <w:tcW w:w="6234" w:type="dxa"/>
          </w:tcPr>
          <w:p w14:paraId="3495112E" w14:textId="1F43984A" w:rsidR="00A22D0E" w:rsidRPr="00C7053D" w:rsidRDefault="00A22D0E" w:rsidP="00A22D0E">
            <w:pPr>
              <w:ind w:right="113"/>
              <w:contextualSpacing/>
              <w:jc w:val="both"/>
              <w:rPr>
                <w:rFonts w:eastAsia="PMingLiU"/>
                <w:sz w:val="26"/>
                <w:szCs w:val="26"/>
                <w:lang w:val="lv-LV" w:eastAsia="ja-JP"/>
              </w:rPr>
            </w:pPr>
            <w:r w:rsidRPr="00C7053D">
              <w:rPr>
                <w:rFonts w:eastAsia="PMingLiU"/>
                <w:sz w:val="26"/>
                <w:szCs w:val="26"/>
                <w:lang w:val="lv-LV" w:eastAsia="ja-JP"/>
              </w:rPr>
              <w:t xml:space="preserve">Sabiedrības līdzdalība tiek nodrošināta, ievietojot projektu Ekonomikas ministrijas </w:t>
            </w:r>
            <w:r w:rsidRPr="00C7053D">
              <w:rPr>
                <w:rFonts w:eastAsia="Times New Roman"/>
                <w:iCs/>
                <w:sz w:val="26"/>
                <w:szCs w:val="26"/>
                <w:lang w:val="lv-LV"/>
              </w:rPr>
              <w:t xml:space="preserve">un Ministru kabineta </w:t>
            </w:r>
            <w:r w:rsidR="004545E9" w:rsidRPr="00C7053D">
              <w:rPr>
                <w:rFonts w:eastAsia="PMingLiU"/>
                <w:sz w:val="26"/>
                <w:szCs w:val="26"/>
                <w:lang w:val="lv-LV" w:eastAsia="ja-JP"/>
              </w:rPr>
              <w:t>tīmekļa vietnē</w:t>
            </w:r>
            <w:r w:rsidRPr="00C7053D">
              <w:rPr>
                <w:rFonts w:eastAsia="PMingLiU"/>
                <w:sz w:val="26"/>
                <w:szCs w:val="26"/>
                <w:lang w:val="lv-LV" w:eastAsia="ja-JP"/>
              </w:rPr>
              <w:t xml:space="preserve"> sabiedriskajai apspriešanai.</w:t>
            </w:r>
          </w:p>
          <w:p w14:paraId="384FFED0" w14:textId="3C127828" w:rsidR="00A22D0E" w:rsidRPr="00C7053D" w:rsidRDefault="00A22D0E" w:rsidP="00A22D0E">
            <w:pPr>
              <w:shd w:val="clear" w:color="auto" w:fill="FFFFFF"/>
              <w:ind w:right="113"/>
              <w:contextualSpacing/>
              <w:jc w:val="both"/>
              <w:rPr>
                <w:rFonts w:eastAsia="PMingLiU"/>
                <w:sz w:val="26"/>
                <w:szCs w:val="26"/>
                <w:lang w:val="lv-LV" w:eastAsia="ja-JP"/>
              </w:rPr>
            </w:pPr>
          </w:p>
        </w:tc>
      </w:tr>
      <w:tr w:rsidR="00A22D0E" w:rsidRPr="00C7053D" w14:paraId="3F5FD1CD" w14:textId="77777777" w:rsidTr="00E50D80">
        <w:trPr>
          <w:trHeight w:val="339"/>
        </w:trPr>
        <w:tc>
          <w:tcPr>
            <w:tcW w:w="312" w:type="dxa"/>
          </w:tcPr>
          <w:p w14:paraId="4B9C6F89" w14:textId="77777777" w:rsidR="00A22D0E" w:rsidRPr="00C7053D" w:rsidRDefault="00A22D0E" w:rsidP="00A22D0E">
            <w:pPr>
              <w:ind w:left="57" w:right="57"/>
              <w:contextualSpacing/>
              <w:jc w:val="both"/>
              <w:rPr>
                <w:sz w:val="25"/>
                <w:lang w:val="lv-LV"/>
              </w:rPr>
            </w:pPr>
            <w:r w:rsidRPr="00C7053D">
              <w:rPr>
                <w:sz w:val="25"/>
                <w:lang w:val="lv-LV"/>
              </w:rPr>
              <w:t>2.</w:t>
            </w:r>
          </w:p>
        </w:tc>
        <w:tc>
          <w:tcPr>
            <w:tcW w:w="2665" w:type="dxa"/>
          </w:tcPr>
          <w:p w14:paraId="4B6FBDE6" w14:textId="77777777" w:rsidR="00A22D0E" w:rsidRPr="00C7053D" w:rsidRDefault="00A22D0E" w:rsidP="00A22D0E">
            <w:pPr>
              <w:ind w:left="57" w:right="57"/>
              <w:contextualSpacing/>
              <w:rPr>
                <w:rFonts w:eastAsia="PMingLiU"/>
                <w:sz w:val="26"/>
                <w:szCs w:val="26"/>
                <w:lang w:val="lv-LV" w:eastAsia="ja-JP"/>
              </w:rPr>
            </w:pPr>
            <w:r w:rsidRPr="00C7053D">
              <w:rPr>
                <w:rFonts w:eastAsia="PMingLiU"/>
                <w:sz w:val="26"/>
                <w:szCs w:val="26"/>
                <w:lang w:val="lv-LV" w:eastAsia="ja-JP"/>
              </w:rPr>
              <w:t>Sabiedrības līdzdalība projekta izstrādē</w:t>
            </w:r>
          </w:p>
        </w:tc>
        <w:tc>
          <w:tcPr>
            <w:tcW w:w="6234" w:type="dxa"/>
          </w:tcPr>
          <w:p w14:paraId="18D5064F" w14:textId="681A1FED" w:rsidR="00A22D0E" w:rsidRPr="00C7053D" w:rsidRDefault="00A22D0E" w:rsidP="00A22D0E">
            <w:pPr>
              <w:shd w:val="clear" w:color="auto" w:fill="FFFFFF"/>
              <w:ind w:left="57" w:right="113"/>
              <w:contextualSpacing/>
              <w:jc w:val="both"/>
              <w:rPr>
                <w:rFonts w:eastAsia="PMingLiU"/>
                <w:sz w:val="26"/>
                <w:szCs w:val="26"/>
                <w:shd w:val="clear" w:color="auto" w:fill="FFFFFF"/>
                <w:lang w:val="lv-LV" w:eastAsia="ja-JP"/>
              </w:rPr>
            </w:pPr>
            <w:r w:rsidRPr="00C7053D">
              <w:rPr>
                <w:rFonts w:eastAsia="PMingLiU"/>
                <w:sz w:val="26"/>
                <w:szCs w:val="26"/>
                <w:lang w:val="lv-LV" w:eastAsia="ja-JP"/>
              </w:rPr>
              <w:t>Nav saņemti komentāri par projektu</w:t>
            </w:r>
          </w:p>
        </w:tc>
      </w:tr>
      <w:tr w:rsidR="00A22D0E" w:rsidRPr="00C7053D" w14:paraId="0F937EA3" w14:textId="77777777" w:rsidTr="00E50D80">
        <w:trPr>
          <w:trHeight w:val="476"/>
        </w:trPr>
        <w:tc>
          <w:tcPr>
            <w:tcW w:w="312" w:type="dxa"/>
          </w:tcPr>
          <w:p w14:paraId="5A007BCA" w14:textId="77777777" w:rsidR="00A22D0E" w:rsidRPr="00C7053D" w:rsidRDefault="00A22D0E" w:rsidP="00A22D0E">
            <w:pPr>
              <w:ind w:left="57" w:right="57"/>
              <w:contextualSpacing/>
              <w:jc w:val="both"/>
              <w:rPr>
                <w:sz w:val="25"/>
                <w:lang w:val="lv-LV"/>
              </w:rPr>
            </w:pPr>
            <w:r w:rsidRPr="00C7053D">
              <w:rPr>
                <w:sz w:val="25"/>
                <w:lang w:val="lv-LV"/>
              </w:rPr>
              <w:t>3.</w:t>
            </w:r>
          </w:p>
        </w:tc>
        <w:tc>
          <w:tcPr>
            <w:tcW w:w="2665" w:type="dxa"/>
          </w:tcPr>
          <w:p w14:paraId="5F99D7D0" w14:textId="77777777" w:rsidR="00A22D0E" w:rsidRPr="00C7053D" w:rsidRDefault="00A22D0E" w:rsidP="00A22D0E">
            <w:pPr>
              <w:ind w:left="57" w:right="57"/>
              <w:contextualSpacing/>
              <w:rPr>
                <w:rFonts w:eastAsia="PMingLiU"/>
                <w:sz w:val="26"/>
                <w:szCs w:val="26"/>
                <w:lang w:val="lv-LV" w:eastAsia="ja-JP"/>
              </w:rPr>
            </w:pPr>
            <w:r w:rsidRPr="00C7053D">
              <w:rPr>
                <w:rFonts w:eastAsia="PMingLiU"/>
                <w:sz w:val="26"/>
                <w:szCs w:val="26"/>
                <w:lang w:val="lv-LV" w:eastAsia="ja-JP"/>
              </w:rPr>
              <w:t>Sabiedrības līdzdalības rezultāti</w:t>
            </w:r>
          </w:p>
        </w:tc>
        <w:tc>
          <w:tcPr>
            <w:tcW w:w="6234" w:type="dxa"/>
          </w:tcPr>
          <w:p w14:paraId="2BF921D4" w14:textId="4D47B265" w:rsidR="00A22D0E" w:rsidRPr="00C7053D" w:rsidRDefault="00A22D0E" w:rsidP="00A22D0E">
            <w:pPr>
              <w:shd w:val="clear" w:color="auto" w:fill="FFFFFF"/>
              <w:ind w:left="57" w:right="113"/>
              <w:contextualSpacing/>
              <w:jc w:val="both"/>
              <w:rPr>
                <w:rFonts w:eastAsia="PMingLiU"/>
                <w:sz w:val="26"/>
                <w:szCs w:val="26"/>
                <w:shd w:val="clear" w:color="auto" w:fill="FFFFFF"/>
                <w:lang w:val="lv-LV" w:eastAsia="ja-JP"/>
              </w:rPr>
            </w:pPr>
            <w:r w:rsidRPr="00C7053D">
              <w:rPr>
                <w:rFonts w:eastAsia="PMingLiU"/>
                <w:sz w:val="26"/>
                <w:szCs w:val="26"/>
                <w:shd w:val="clear" w:color="auto" w:fill="FFFFFF"/>
                <w:lang w:val="lv-LV" w:eastAsia="ja-JP"/>
              </w:rPr>
              <w:t>Nav iebildumu par projekta virzību</w:t>
            </w:r>
          </w:p>
        </w:tc>
      </w:tr>
      <w:tr w:rsidR="00A22D0E" w:rsidRPr="00C7053D" w14:paraId="13638F96" w14:textId="77777777" w:rsidTr="00E50D80">
        <w:trPr>
          <w:trHeight w:val="205"/>
        </w:trPr>
        <w:tc>
          <w:tcPr>
            <w:tcW w:w="312" w:type="dxa"/>
          </w:tcPr>
          <w:p w14:paraId="286DE4AB" w14:textId="77777777" w:rsidR="00A22D0E" w:rsidRPr="00C7053D" w:rsidRDefault="00A22D0E" w:rsidP="00A22D0E">
            <w:pPr>
              <w:ind w:left="57" w:right="57"/>
              <w:contextualSpacing/>
              <w:jc w:val="both"/>
              <w:rPr>
                <w:sz w:val="25"/>
                <w:lang w:val="lv-LV"/>
              </w:rPr>
            </w:pPr>
            <w:r w:rsidRPr="00C7053D">
              <w:rPr>
                <w:sz w:val="25"/>
                <w:lang w:val="lv-LV"/>
              </w:rPr>
              <w:t>4.</w:t>
            </w:r>
          </w:p>
        </w:tc>
        <w:tc>
          <w:tcPr>
            <w:tcW w:w="2665" w:type="dxa"/>
          </w:tcPr>
          <w:p w14:paraId="1AEA4978" w14:textId="77777777" w:rsidR="00A22D0E" w:rsidRPr="00C7053D" w:rsidRDefault="00A22D0E" w:rsidP="00A22D0E">
            <w:pPr>
              <w:ind w:left="57" w:right="57"/>
              <w:contextualSpacing/>
              <w:rPr>
                <w:rFonts w:eastAsia="PMingLiU"/>
                <w:sz w:val="26"/>
                <w:szCs w:val="26"/>
                <w:lang w:val="lv-LV" w:eastAsia="ja-JP"/>
              </w:rPr>
            </w:pPr>
            <w:r w:rsidRPr="00C7053D">
              <w:rPr>
                <w:rFonts w:eastAsia="PMingLiU"/>
                <w:sz w:val="26"/>
                <w:szCs w:val="26"/>
                <w:lang w:val="lv-LV" w:eastAsia="ja-JP"/>
              </w:rPr>
              <w:t>Cita informācija</w:t>
            </w:r>
          </w:p>
        </w:tc>
        <w:tc>
          <w:tcPr>
            <w:tcW w:w="6234" w:type="dxa"/>
          </w:tcPr>
          <w:p w14:paraId="29112FCD" w14:textId="5293AABA" w:rsidR="00A22D0E" w:rsidRPr="00C7053D" w:rsidRDefault="00A22D0E" w:rsidP="00A22D0E">
            <w:pPr>
              <w:ind w:left="57" w:right="113"/>
              <w:contextualSpacing/>
              <w:jc w:val="both"/>
              <w:rPr>
                <w:rFonts w:eastAsia="PMingLiU"/>
                <w:sz w:val="26"/>
                <w:szCs w:val="26"/>
                <w:lang w:val="lv-LV" w:eastAsia="ja-JP"/>
              </w:rPr>
            </w:pPr>
            <w:r w:rsidRPr="00C7053D">
              <w:rPr>
                <w:rFonts w:eastAsia="PMingLiU"/>
                <w:sz w:val="26"/>
                <w:szCs w:val="26"/>
                <w:lang w:val="lv-LV" w:eastAsia="ja-JP"/>
              </w:rPr>
              <w:t>Nav</w:t>
            </w:r>
          </w:p>
        </w:tc>
      </w:tr>
    </w:tbl>
    <w:p w14:paraId="07B85D36" w14:textId="1E6EF1D8" w:rsidR="00844176" w:rsidRPr="00C7053D"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C7053D"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C7053D" w:rsidRDefault="00844176" w:rsidP="005A1518">
            <w:pPr>
              <w:spacing w:before="100" w:beforeAutospacing="1" w:after="100" w:afterAutospacing="1"/>
              <w:ind w:firstLine="300"/>
              <w:jc w:val="center"/>
              <w:rPr>
                <w:rFonts w:eastAsia="Times New Roman"/>
                <w:sz w:val="26"/>
                <w:szCs w:val="26"/>
                <w:lang w:val="lv-LV" w:eastAsia="lv-LV"/>
              </w:rPr>
            </w:pPr>
            <w:r w:rsidRPr="00C7053D">
              <w:rPr>
                <w:b/>
                <w:sz w:val="26"/>
                <w:lang w:val="lv-LV"/>
              </w:rPr>
              <w:t>VII. Tiesību akta projekta izpildes nodrošināšana un tās ietekme uz institūcijām</w:t>
            </w:r>
          </w:p>
        </w:tc>
      </w:tr>
      <w:tr w:rsidR="00844176" w:rsidRPr="00C7053D"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C7053D" w:rsidRDefault="00844176" w:rsidP="00282251">
            <w:pPr>
              <w:contextualSpacing/>
              <w:rPr>
                <w:rFonts w:eastAsia="Times New Roman"/>
                <w:sz w:val="26"/>
                <w:szCs w:val="26"/>
                <w:lang w:val="lv-LV" w:eastAsia="lv-LV"/>
              </w:rPr>
            </w:pPr>
            <w:r w:rsidRPr="00C7053D">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C7053D" w:rsidRDefault="00844176" w:rsidP="00282251">
            <w:pPr>
              <w:ind w:right="112"/>
              <w:contextualSpacing/>
              <w:jc w:val="both"/>
              <w:rPr>
                <w:sz w:val="26"/>
                <w:szCs w:val="26"/>
                <w:lang w:val="lv-LV"/>
              </w:rPr>
            </w:pPr>
            <w:r w:rsidRPr="00C7053D">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3493DF89" w:rsidR="00844176" w:rsidRPr="00C7053D" w:rsidRDefault="00844176" w:rsidP="00282251">
            <w:pPr>
              <w:ind w:left="82" w:right="161"/>
              <w:contextualSpacing/>
              <w:jc w:val="both"/>
              <w:rPr>
                <w:sz w:val="26"/>
                <w:szCs w:val="26"/>
                <w:lang w:val="lv-LV"/>
              </w:rPr>
            </w:pPr>
            <w:r w:rsidRPr="00C7053D">
              <w:rPr>
                <w:sz w:val="26"/>
                <w:szCs w:val="26"/>
                <w:lang w:val="lv-LV"/>
              </w:rPr>
              <w:t>E</w:t>
            </w:r>
            <w:r w:rsidR="00733C32" w:rsidRPr="00C7053D">
              <w:rPr>
                <w:sz w:val="26"/>
                <w:szCs w:val="26"/>
                <w:lang w:val="lv-LV"/>
              </w:rPr>
              <w:t>konomikas ministrija</w:t>
            </w:r>
            <w:r w:rsidR="0074545C" w:rsidRPr="00C7053D">
              <w:rPr>
                <w:sz w:val="26"/>
                <w:szCs w:val="26"/>
                <w:lang w:val="lv-LV"/>
              </w:rPr>
              <w:t xml:space="preserve">, </w:t>
            </w:r>
            <w:proofErr w:type="spellStart"/>
            <w:r w:rsidR="00B039E6" w:rsidRPr="00C7053D">
              <w:rPr>
                <w:sz w:val="26"/>
                <w:szCs w:val="26"/>
                <w:lang w:val="lv-LV"/>
              </w:rPr>
              <w:t>Altum</w:t>
            </w:r>
            <w:proofErr w:type="spellEnd"/>
          </w:p>
        </w:tc>
      </w:tr>
      <w:tr w:rsidR="00844176" w:rsidRPr="00C7053D"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C7053D" w:rsidRDefault="00844176" w:rsidP="00282251">
            <w:pPr>
              <w:contextualSpacing/>
              <w:rPr>
                <w:rFonts w:eastAsia="Times New Roman"/>
                <w:sz w:val="26"/>
                <w:szCs w:val="26"/>
                <w:lang w:val="lv-LV" w:eastAsia="lv-LV"/>
              </w:rPr>
            </w:pPr>
            <w:r w:rsidRPr="00C7053D">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C7053D" w:rsidRDefault="00844176" w:rsidP="00282251">
            <w:pPr>
              <w:ind w:right="112"/>
              <w:contextualSpacing/>
              <w:jc w:val="both"/>
              <w:rPr>
                <w:sz w:val="26"/>
                <w:szCs w:val="26"/>
                <w:lang w:val="lv-LV"/>
              </w:rPr>
            </w:pPr>
            <w:r w:rsidRPr="00C7053D">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725198BA" w:rsidR="00844176" w:rsidRPr="00C7053D" w:rsidRDefault="0013234F" w:rsidP="00282251">
            <w:pPr>
              <w:ind w:left="82" w:right="161"/>
              <w:contextualSpacing/>
              <w:jc w:val="both"/>
              <w:rPr>
                <w:sz w:val="26"/>
                <w:szCs w:val="26"/>
                <w:lang w:val="lv-LV"/>
              </w:rPr>
            </w:pPr>
            <w:r w:rsidRPr="00C7053D">
              <w:rPr>
                <w:sz w:val="26"/>
                <w:szCs w:val="26"/>
                <w:lang w:val="lv-LV"/>
              </w:rPr>
              <w:t>Grozījumu p</w:t>
            </w:r>
            <w:r w:rsidR="00844176" w:rsidRPr="00C7053D">
              <w:rPr>
                <w:sz w:val="26"/>
                <w:szCs w:val="26"/>
                <w:lang w:val="lv-LV"/>
              </w:rPr>
              <w:t>roj</w:t>
            </w:r>
            <w:r w:rsidR="00733C32" w:rsidRPr="00C7053D">
              <w:rPr>
                <w:sz w:val="26"/>
                <w:szCs w:val="26"/>
                <w:lang w:val="lv-LV"/>
              </w:rPr>
              <w:t>ekta izpilde tiks nodrošināta Ekonomikas ministrijas</w:t>
            </w:r>
            <w:r w:rsidR="00844176" w:rsidRPr="00C7053D">
              <w:rPr>
                <w:sz w:val="26"/>
                <w:szCs w:val="26"/>
                <w:lang w:val="lv-LV"/>
              </w:rPr>
              <w:t xml:space="preserve"> un </w:t>
            </w:r>
            <w:proofErr w:type="spellStart"/>
            <w:r w:rsidR="00733C32" w:rsidRPr="00C7053D">
              <w:rPr>
                <w:sz w:val="26"/>
                <w:szCs w:val="26"/>
                <w:lang w:val="lv-LV"/>
              </w:rPr>
              <w:t>Altum</w:t>
            </w:r>
            <w:proofErr w:type="spellEnd"/>
            <w:r w:rsidR="00733C32" w:rsidRPr="00C7053D">
              <w:rPr>
                <w:sz w:val="26"/>
                <w:szCs w:val="26"/>
                <w:lang w:val="lv-LV"/>
              </w:rPr>
              <w:t xml:space="preserve"> </w:t>
            </w:r>
            <w:r w:rsidR="00844176" w:rsidRPr="00C7053D">
              <w:rPr>
                <w:sz w:val="26"/>
                <w:szCs w:val="26"/>
                <w:lang w:val="lv-LV"/>
              </w:rPr>
              <w:t xml:space="preserve">esošo funkciju </w:t>
            </w:r>
            <w:r w:rsidR="002B7681" w:rsidRPr="00C7053D">
              <w:rPr>
                <w:sz w:val="26"/>
                <w:szCs w:val="26"/>
                <w:lang w:val="lv-LV"/>
              </w:rPr>
              <w:t xml:space="preserve">un cilvēkresursu </w:t>
            </w:r>
            <w:r w:rsidR="00844176" w:rsidRPr="00C7053D">
              <w:rPr>
                <w:sz w:val="26"/>
                <w:szCs w:val="26"/>
                <w:lang w:val="lv-LV"/>
              </w:rPr>
              <w:t>ietvaros</w:t>
            </w:r>
            <w:r w:rsidR="002B7681" w:rsidRPr="00C7053D">
              <w:rPr>
                <w:sz w:val="26"/>
                <w:szCs w:val="26"/>
                <w:lang w:val="lv-LV"/>
              </w:rPr>
              <w:t>, kā arī nav paredzēta jaunu institūciju izveide, esošu institūciju likvidācija vai reorganizācija</w:t>
            </w:r>
            <w:r w:rsidR="00844176" w:rsidRPr="00C7053D">
              <w:rPr>
                <w:sz w:val="26"/>
                <w:szCs w:val="26"/>
                <w:lang w:val="lv-LV"/>
              </w:rPr>
              <w:t>.</w:t>
            </w:r>
          </w:p>
        </w:tc>
      </w:tr>
      <w:tr w:rsidR="00844176" w:rsidRPr="00C7053D"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C7053D" w:rsidRDefault="00844176" w:rsidP="00282251">
            <w:pPr>
              <w:contextualSpacing/>
              <w:rPr>
                <w:rFonts w:eastAsia="Times New Roman"/>
                <w:sz w:val="26"/>
                <w:szCs w:val="26"/>
                <w:lang w:val="lv-LV" w:eastAsia="lv-LV"/>
              </w:rPr>
            </w:pPr>
            <w:r w:rsidRPr="00C7053D">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C7053D" w:rsidRDefault="00844176" w:rsidP="00282251">
            <w:pPr>
              <w:contextualSpacing/>
              <w:jc w:val="both"/>
              <w:rPr>
                <w:rFonts w:eastAsia="Times New Roman"/>
                <w:sz w:val="26"/>
                <w:szCs w:val="26"/>
                <w:lang w:val="lv-LV" w:eastAsia="lv-LV"/>
              </w:rPr>
            </w:pPr>
            <w:r w:rsidRPr="00C7053D">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C7053D" w:rsidRDefault="00844176" w:rsidP="00282251">
            <w:pPr>
              <w:contextualSpacing/>
              <w:jc w:val="both"/>
              <w:rPr>
                <w:rFonts w:eastAsia="Times New Roman"/>
                <w:sz w:val="26"/>
                <w:szCs w:val="26"/>
                <w:lang w:val="lv-LV" w:eastAsia="lv-LV"/>
              </w:rPr>
            </w:pPr>
            <w:r w:rsidRPr="00C7053D">
              <w:rPr>
                <w:rFonts w:eastAsia="Times New Roman"/>
                <w:sz w:val="26"/>
                <w:szCs w:val="26"/>
                <w:lang w:val="lv-LV" w:eastAsia="lv-LV"/>
              </w:rPr>
              <w:t>Nav</w:t>
            </w:r>
          </w:p>
        </w:tc>
      </w:tr>
    </w:tbl>
    <w:p w14:paraId="03EE94B5" w14:textId="1CE65C68" w:rsidR="00862580" w:rsidRPr="00C7053D" w:rsidRDefault="00862580" w:rsidP="00282251">
      <w:pPr>
        <w:contextualSpacing/>
        <w:jc w:val="both"/>
        <w:rPr>
          <w:sz w:val="26"/>
          <w:lang w:val="lv-LV"/>
        </w:rPr>
      </w:pPr>
    </w:p>
    <w:p w14:paraId="37747DD5" w14:textId="77777777" w:rsidR="004354EC" w:rsidRPr="00C7053D" w:rsidRDefault="004354EC" w:rsidP="004354EC">
      <w:pPr>
        <w:jc w:val="both"/>
        <w:rPr>
          <w:b/>
          <w:bCs/>
          <w:sz w:val="26"/>
          <w:szCs w:val="26"/>
          <w:lang w:val="lv-LV"/>
        </w:rPr>
      </w:pPr>
      <w:r w:rsidRPr="00C7053D">
        <w:rPr>
          <w:b/>
          <w:bCs/>
          <w:sz w:val="26"/>
          <w:szCs w:val="26"/>
          <w:lang w:val="lv-LV"/>
        </w:rPr>
        <w:t xml:space="preserve">Ekonomikas ministrs </w:t>
      </w:r>
      <w:r w:rsidRPr="00C7053D">
        <w:rPr>
          <w:b/>
          <w:bCs/>
          <w:sz w:val="26"/>
          <w:szCs w:val="26"/>
          <w:lang w:val="lv-LV"/>
        </w:rPr>
        <w:tab/>
      </w:r>
      <w:r w:rsidRPr="00C7053D">
        <w:rPr>
          <w:b/>
          <w:bCs/>
          <w:sz w:val="26"/>
          <w:szCs w:val="26"/>
          <w:lang w:val="lv-LV"/>
        </w:rPr>
        <w:tab/>
      </w:r>
      <w:r w:rsidRPr="00C7053D">
        <w:rPr>
          <w:b/>
          <w:bCs/>
          <w:sz w:val="26"/>
          <w:szCs w:val="26"/>
          <w:lang w:val="lv-LV"/>
        </w:rPr>
        <w:tab/>
      </w:r>
      <w:r w:rsidRPr="00C7053D">
        <w:rPr>
          <w:b/>
          <w:bCs/>
          <w:sz w:val="26"/>
          <w:szCs w:val="26"/>
          <w:lang w:val="lv-LV"/>
        </w:rPr>
        <w:tab/>
      </w:r>
      <w:r w:rsidRPr="00C7053D">
        <w:rPr>
          <w:b/>
          <w:bCs/>
          <w:sz w:val="26"/>
          <w:szCs w:val="26"/>
          <w:lang w:val="lv-LV"/>
        </w:rPr>
        <w:tab/>
      </w:r>
      <w:r w:rsidRPr="00C7053D">
        <w:rPr>
          <w:b/>
          <w:bCs/>
          <w:sz w:val="26"/>
          <w:szCs w:val="26"/>
          <w:lang w:val="lv-LV"/>
        </w:rPr>
        <w:tab/>
      </w:r>
      <w:r w:rsidRPr="00C7053D">
        <w:rPr>
          <w:b/>
          <w:bCs/>
          <w:sz w:val="26"/>
          <w:szCs w:val="26"/>
          <w:lang w:val="lv-LV"/>
        </w:rPr>
        <w:tab/>
        <w:t xml:space="preserve">      J. </w:t>
      </w:r>
      <w:proofErr w:type="spellStart"/>
      <w:r w:rsidRPr="00C7053D">
        <w:rPr>
          <w:b/>
          <w:bCs/>
          <w:sz w:val="26"/>
          <w:szCs w:val="26"/>
          <w:lang w:val="lv-LV"/>
        </w:rPr>
        <w:t>Vitenbergs</w:t>
      </w:r>
      <w:proofErr w:type="spellEnd"/>
    </w:p>
    <w:p w14:paraId="0B0C3138" w14:textId="77777777" w:rsidR="004354EC" w:rsidRPr="00C7053D" w:rsidRDefault="004354EC" w:rsidP="004354EC">
      <w:pPr>
        <w:jc w:val="both"/>
        <w:rPr>
          <w:b/>
          <w:bCs/>
          <w:sz w:val="26"/>
          <w:szCs w:val="26"/>
          <w:lang w:val="lv-LV"/>
        </w:rPr>
      </w:pPr>
      <w:r w:rsidRPr="00C7053D">
        <w:rPr>
          <w:b/>
          <w:bCs/>
          <w:sz w:val="26"/>
          <w:szCs w:val="26"/>
          <w:lang w:val="lv-LV"/>
        </w:rPr>
        <w:tab/>
      </w:r>
      <w:r w:rsidRPr="00C7053D">
        <w:rPr>
          <w:b/>
          <w:bCs/>
          <w:sz w:val="26"/>
          <w:szCs w:val="26"/>
          <w:lang w:val="lv-LV"/>
        </w:rPr>
        <w:tab/>
      </w:r>
      <w:r w:rsidRPr="00C7053D">
        <w:rPr>
          <w:b/>
          <w:bCs/>
          <w:sz w:val="26"/>
          <w:szCs w:val="26"/>
          <w:lang w:val="lv-LV"/>
        </w:rPr>
        <w:tab/>
      </w:r>
      <w:r w:rsidRPr="00C7053D">
        <w:rPr>
          <w:b/>
          <w:bCs/>
          <w:sz w:val="26"/>
          <w:szCs w:val="26"/>
          <w:lang w:val="lv-LV"/>
        </w:rPr>
        <w:tab/>
      </w:r>
    </w:p>
    <w:p w14:paraId="6DC8E6D7" w14:textId="77777777" w:rsidR="004354EC" w:rsidRPr="00C7053D" w:rsidRDefault="004354EC" w:rsidP="004354EC">
      <w:pPr>
        <w:tabs>
          <w:tab w:val="left" w:pos="6237"/>
        </w:tabs>
        <w:contextualSpacing/>
        <w:rPr>
          <w:b/>
          <w:bCs/>
          <w:sz w:val="26"/>
          <w:szCs w:val="26"/>
          <w:lang w:val="lv-LV"/>
        </w:rPr>
      </w:pPr>
    </w:p>
    <w:p w14:paraId="4F4CBA78" w14:textId="77777777" w:rsidR="004354EC" w:rsidRPr="00C7053D" w:rsidRDefault="004354EC" w:rsidP="004354EC">
      <w:pPr>
        <w:tabs>
          <w:tab w:val="left" w:pos="6237"/>
        </w:tabs>
        <w:contextualSpacing/>
        <w:rPr>
          <w:b/>
          <w:bCs/>
          <w:sz w:val="26"/>
          <w:szCs w:val="26"/>
          <w:lang w:val="lv-LV"/>
        </w:rPr>
      </w:pPr>
      <w:r w:rsidRPr="00C7053D">
        <w:rPr>
          <w:b/>
          <w:bCs/>
          <w:sz w:val="26"/>
          <w:szCs w:val="26"/>
          <w:lang w:val="lv-LV"/>
        </w:rPr>
        <w:t>Vīza:</w:t>
      </w:r>
    </w:p>
    <w:p w14:paraId="4D9A6AE1" w14:textId="3804D221" w:rsidR="004354EC" w:rsidRPr="00C7053D" w:rsidRDefault="004354EC" w:rsidP="0040694F">
      <w:pPr>
        <w:tabs>
          <w:tab w:val="left" w:pos="6237"/>
        </w:tabs>
        <w:contextualSpacing/>
        <w:rPr>
          <w:lang w:val="lv-LV"/>
        </w:rPr>
      </w:pPr>
      <w:r w:rsidRPr="00C7053D">
        <w:rPr>
          <w:b/>
          <w:bCs/>
          <w:sz w:val="26"/>
          <w:szCs w:val="26"/>
          <w:lang w:val="lv-LV"/>
        </w:rPr>
        <w:t>Valsts sekretār</w:t>
      </w:r>
      <w:r w:rsidR="0040694F" w:rsidRPr="00C7053D">
        <w:rPr>
          <w:b/>
          <w:bCs/>
          <w:sz w:val="26"/>
          <w:szCs w:val="26"/>
          <w:lang w:val="lv-LV"/>
        </w:rPr>
        <w:t>s</w:t>
      </w:r>
      <w:r w:rsidR="00346D76" w:rsidRPr="00C7053D">
        <w:rPr>
          <w:b/>
          <w:bCs/>
          <w:sz w:val="26"/>
          <w:szCs w:val="26"/>
          <w:lang w:val="lv-LV"/>
        </w:rPr>
        <w:tab/>
      </w:r>
      <w:r w:rsidR="00346D76" w:rsidRPr="00C7053D">
        <w:rPr>
          <w:b/>
          <w:bCs/>
          <w:sz w:val="26"/>
          <w:szCs w:val="26"/>
          <w:lang w:val="lv-LV"/>
        </w:rPr>
        <w:tab/>
      </w:r>
      <w:r w:rsidR="00346D76" w:rsidRPr="00C7053D">
        <w:rPr>
          <w:b/>
          <w:bCs/>
          <w:sz w:val="26"/>
          <w:szCs w:val="26"/>
          <w:lang w:val="lv-LV"/>
        </w:rPr>
        <w:tab/>
      </w:r>
      <w:proofErr w:type="spellStart"/>
      <w:r w:rsidR="0040694F" w:rsidRPr="00C7053D">
        <w:rPr>
          <w:b/>
          <w:bCs/>
          <w:sz w:val="26"/>
          <w:szCs w:val="26"/>
          <w:lang w:val="lv-LV"/>
        </w:rPr>
        <w:t>E.Valantis</w:t>
      </w:r>
      <w:proofErr w:type="spellEnd"/>
      <w:r w:rsidRPr="00C7053D">
        <w:rPr>
          <w:b/>
          <w:bCs/>
          <w:sz w:val="26"/>
          <w:szCs w:val="26"/>
          <w:lang w:val="lv-LV"/>
        </w:rPr>
        <w:t xml:space="preserve"> </w:t>
      </w:r>
    </w:p>
    <w:p w14:paraId="686EDB4F" w14:textId="0FC0C259" w:rsidR="00862580" w:rsidRPr="00C7053D" w:rsidRDefault="00862580" w:rsidP="00282251">
      <w:pPr>
        <w:tabs>
          <w:tab w:val="left" w:pos="6237"/>
        </w:tabs>
        <w:contextualSpacing/>
        <w:rPr>
          <w:lang w:val="lv-LV"/>
        </w:rPr>
      </w:pPr>
    </w:p>
    <w:p w14:paraId="7FE050EB" w14:textId="77777777" w:rsidR="00862580" w:rsidRPr="00583CBA" w:rsidRDefault="00862580" w:rsidP="00282251">
      <w:pPr>
        <w:tabs>
          <w:tab w:val="left" w:pos="6840"/>
        </w:tabs>
        <w:contextualSpacing/>
        <w:jc w:val="both"/>
        <w:rPr>
          <w:lang w:val="lv-LV"/>
        </w:rPr>
      </w:pPr>
      <w:r w:rsidRPr="00C7053D">
        <w:rPr>
          <w:lang w:val="lv-LV"/>
        </w:rPr>
        <w:t>Tetere, 67013044</w:t>
      </w:r>
      <w:bookmarkStart w:id="6" w:name="_GoBack"/>
      <w:bookmarkEnd w:id="6"/>
    </w:p>
    <w:p w14:paraId="5B8D44CD" w14:textId="7F3604AE" w:rsidR="00862580" w:rsidRPr="00583CBA" w:rsidRDefault="00862580" w:rsidP="00282251">
      <w:pPr>
        <w:pStyle w:val="Header"/>
        <w:tabs>
          <w:tab w:val="clear" w:pos="4153"/>
          <w:tab w:val="clear" w:pos="8306"/>
        </w:tabs>
        <w:contextualSpacing/>
        <w:rPr>
          <w:lang w:val="lv-LV"/>
        </w:rPr>
      </w:pPr>
    </w:p>
    <w:sectPr w:rsidR="00862580" w:rsidRPr="00583CBA" w:rsidSect="006064F8">
      <w:headerReference w:type="default" r:id="rId8"/>
      <w:endnotePr>
        <w:numFmt w:val="decimal"/>
      </w:endnotePr>
      <w:type w:val="continuous"/>
      <w:pgSz w:w="11906" w:h="16838" w:code="9"/>
      <w:pgMar w:top="1134" w:right="1134" w:bottom="1134" w:left="1701" w:header="567"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2AC5" w16cex:dateUtc="2021-02-18T16: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669A3" w14:textId="77777777" w:rsidR="00DB4B07" w:rsidRDefault="00DB4B07" w:rsidP="006B2FEF">
      <w:r>
        <w:separator/>
      </w:r>
    </w:p>
  </w:endnote>
  <w:endnote w:type="continuationSeparator" w:id="0">
    <w:p w14:paraId="4AD1BE18" w14:textId="77777777" w:rsidR="00DB4B07" w:rsidRDefault="00DB4B07" w:rsidP="006B2FEF">
      <w:r>
        <w:continuationSeparator/>
      </w:r>
    </w:p>
  </w:endnote>
  <w:endnote w:type="continuationNotice" w:id="1">
    <w:p w14:paraId="39C84576" w14:textId="77777777" w:rsidR="00DB4B07" w:rsidRDefault="00DB4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8B6A2" w14:textId="77777777" w:rsidR="00DB4B07" w:rsidRDefault="00DB4B07" w:rsidP="006B2FEF">
      <w:r>
        <w:separator/>
      </w:r>
    </w:p>
  </w:footnote>
  <w:footnote w:type="continuationSeparator" w:id="0">
    <w:p w14:paraId="35FB0B8E" w14:textId="77777777" w:rsidR="00DB4B07" w:rsidRDefault="00DB4B07" w:rsidP="006B2FEF">
      <w:r>
        <w:continuationSeparator/>
      </w:r>
    </w:p>
  </w:footnote>
  <w:footnote w:type="continuationNotice" w:id="1">
    <w:p w14:paraId="716DD7C4" w14:textId="77777777" w:rsidR="00DB4B07" w:rsidRDefault="00DB4B07"/>
  </w:footnote>
  <w:footnote w:id="2">
    <w:p w14:paraId="7EFAB5FE" w14:textId="77777777" w:rsidR="000A1D69" w:rsidRDefault="000A1D69" w:rsidP="000A1D69">
      <w:pPr>
        <w:pStyle w:val="FootnoteText"/>
      </w:pPr>
      <w:r>
        <w:rPr>
          <w:rStyle w:val="FootnoteReference"/>
          <w:rFonts w:eastAsia="Calibri"/>
        </w:rPr>
        <w:footnoteRef/>
      </w:r>
      <w:r>
        <w:t xml:space="preserve"> </w:t>
      </w:r>
      <w:hyperlink r:id="rId1" w:history="1">
        <w:r>
          <w:rPr>
            <w:rStyle w:val="Hyperlink"/>
          </w:rPr>
          <w:t>https://eur-lex.europa.eu/legal-content/EN/TXT/?uri=CELEX:52021XC0201(01)</w:t>
        </w:r>
      </w:hyperlink>
      <w:r>
        <w:t xml:space="preserve"> </w:t>
      </w:r>
    </w:p>
  </w:footnote>
  <w:footnote w:id="3">
    <w:p w14:paraId="472E4A9A" w14:textId="161659AE" w:rsidR="00D64F25" w:rsidRDefault="00D64F25" w:rsidP="00D64F25">
      <w:pPr>
        <w:pStyle w:val="FootnoteText"/>
      </w:pPr>
      <w:r>
        <w:rPr>
          <w:rStyle w:val="FootnoteReference"/>
        </w:rPr>
        <w:footnoteRef/>
      </w:r>
      <w:r>
        <w:t xml:space="preserve"> </w:t>
      </w:r>
      <w:r w:rsidR="00CF26AD">
        <w:t>Valsts kontroles r</w:t>
      </w:r>
      <w:r w:rsidRPr="00CD51A5">
        <w:rPr>
          <w:bCs/>
          <w:color w:val="000000" w:themeColor="text1"/>
        </w:rPr>
        <w:t xml:space="preserve">evīzija Nr.2.4.1-36/2020 “Par Latvijas Republikas 2020.gada pārskatu par valsts budžeta izpildi un par pašvaldību budžetiem” ietvaros sagatavotajam starpziņojumam “Ekonomikas ministrijai piešķirtie līdzekļi ieskaitīšanai akciju sabiedrības “Attīstības finanšu institūcija </w:t>
      </w:r>
      <w:proofErr w:type="spellStart"/>
      <w:r w:rsidRPr="00CD51A5">
        <w:rPr>
          <w:bCs/>
          <w:color w:val="000000" w:themeColor="text1"/>
        </w:rPr>
        <w:t>Altum</w:t>
      </w:r>
      <w:proofErr w:type="spellEnd"/>
      <w:r w:rsidRPr="00CD51A5">
        <w:rPr>
          <w:bCs/>
          <w:color w:val="000000" w:themeColor="text1"/>
        </w:rPr>
        <w:t>” rezerves kapitālā saimnieciskās darbības veicēju atbalstam Covid-19 krīzes seku mazināšanai”</w:t>
      </w:r>
      <w:r w:rsidR="009376D9">
        <w:rPr>
          <w:bCs/>
          <w:color w:val="000000" w:themeColor="text1"/>
        </w:rPr>
        <w:t xml:space="preserve"> (turpmāk – Valsts kontroles revīzijas ziņojums)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6EB72A73"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847F89">
          <w:rPr>
            <w:noProof/>
            <w:sz w:val="24"/>
            <w:szCs w:val="24"/>
          </w:rPr>
          <w:t>5</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491D"/>
    <w:multiLevelType w:val="multilevel"/>
    <w:tmpl w:val="3B56E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84108"/>
    <w:multiLevelType w:val="hybridMultilevel"/>
    <w:tmpl w:val="0BAACA02"/>
    <w:lvl w:ilvl="0" w:tplc="E4B49416">
      <w:start w:val="1"/>
      <w:numFmt w:val="decimal"/>
      <w:lvlText w:val="%1."/>
      <w:lvlJc w:val="left"/>
      <w:pPr>
        <w:tabs>
          <w:tab w:val="num" w:pos="720"/>
        </w:tabs>
        <w:ind w:left="720" w:hanging="360"/>
      </w:pPr>
    </w:lvl>
    <w:lvl w:ilvl="1" w:tplc="B39E44DE" w:tentative="1">
      <w:start w:val="1"/>
      <w:numFmt w:val="decimal"/>
      <w:lvlText w:val="%2."/>
      <w:lvlJc w:val="left"/>
      <w:pPr>
        <w:tabs>
          <w:tab w:val="num" w:pos="1440"/>
        </w:tabs>
        <w:ind w:left="1440" w:hanging="360"/>
      </w:pPr>
    </w:lvl>
    <w:lvl w:ilvl="2" w:tplc="8342FDB4" w:tentative="1">
      <w:start w:val="1"/>
      <w:numFmt w:val="decimal"/>
      <w:lvlText w:val="%3."/>
      <w:lvlJc w:val="left"/>
      <w:pPr>
        <w:tabs>
          <w:tab w:val="num" w:pos="2160"/>
        </w:tabs>
        <w:ind w:left="2160" w:hanging="360"/>
      </w:pPr>
    </w:lvl>
    <w:lvl w:ilvl="3" w:tplc="A266D1DC" w:tentative="1">
      <w:start w:val="1"/>
      <w:numFmt w:val="decimal"/>
      <w:lvlText w:val="%4."/>
      <w:lvlJc w:val="left"/>
      <w:pPr>
        <w:tabs>
          <w:tab w:val="num" w:pos="2880"/>
        </w:tabs>
        <w:ind w:left="2880" w:hanging="360"/>
      </w:pPr>
    </w:lvl>
    <w:lvl w:ilvl="4" w:tplc="84C617B8" w:tentative="1">
      <w:start w:val="1"/>
      <w:numFmt w:val="decimal"/>
      <w:lvlText w:val="%5."/>
      <w:lvlJc w:val="left"/>
      <w:pPr>
        <w:tabs>
          <w:tab w:val="num" w:pos="3600"/>
        </w:tabs>
        <w:ind w:left="3600" w:hanging="360"/>
      </w:pPr>
    </w:lvl>
    <w:lvl w:ilvl="5" w:tplc="6BDE9922" w:tentative="1">
      <w:start w:val="1"/>
      <w:numFmt w:val="decimal"/>
      <w:lvlText w:val="%6."/>
      <w:lvlJc w:val="left"/>
      <w:pPr>
        <w:tabs>
          <w:tab w:val="num" w:pos="4320"/>
        </w:tabs>
        <w:ind w:left="4320" w:hanging="360"/>
      </w:pPr>
    </w:lvl>
    <w:lvl w:ilvl="6" w:tplc="471C8944" w:tentative="1">
      <w:start w:val="1"/>
      <w:numFmt w:val="decimal"/>
      <w:lvlText w:val="%7."/>
      <w:lvlJc w:val="left"/>
      <w:pPr>
        <w:tabs>
          <w:tab w:val="num" w:pos="5040"/>
        </w:tabs>
        <w:ind w:left="5040" w:hanging="360"/>
      </w:pPr>
    </w:lvl>
    <w:lvl w:ilvl="7" w:tplc="8C3EA2A8" w:tentative="1">
      <w:start w:val="1"/>
      <w:numFmt w:val="decimal"/>
      <w:lvlText w:val="%8."/>
      <w:lvlJc w:val="left"/>
      <w:pPr>
        <w:tabs>
          <w:tab w:val="num" w:pos="5760"/>
        </w:tabs>
        <w:ind w:left="5760" w:hanging="360"/>
      </w:pPr>
    </w:lvl>
    <w:lvl w:ilvl="8" w:tplc="AE60418A" w:tentative="1">
      <w:start w:val="1"/>
      <w:numFmt w:val="decimal"/>
      <w:lvlText w:val="%9."/>
      <w:lvlJc w:val="left"/>
      <w:pPr>
        <w:tabs>
          <w:tab w:val="num" w:pos="6480"/>
        </w:tabs>
        <w:ind w:left="6480" w:hanging="36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0316DF"/>
    <w:multiLevelType w:val="hybridMultilevel"/>
    <w:tmpl w:val="4DB48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E741AD"/>
    <w:multiLevelType w:val="hybridMultilevel"/>
    <w:tmpl w:val="E4C01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C84B92"/>
    <w:multiLevelType w:val="hybridMultilevel"/>
    <w:tmpl w:val="E3D274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9559B7"/>
    <w:multiLevelType w:val="hybridMultilevel"/>
    <w:tmpl w:val="E6CA93B8"/>
    <w:lvl w:ilvl="0" w:tplc="AEE2AE30">
      <w:start w:val="1"/>
      <w:numFmt w:val="decimal"/>
      <w:lvlText w:val="%1."/>
      <w:lvlJc w:val="left"/>
      <w:pPr>
        <w:ind w:left="450" w:hanging="39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9" w15:restartNumberingAfterBreak="0">
    <w:nsid w:val="3E5F133C"/>
    <w:multiLevelType w:val="hybridMultilevel"/>
    <w:tmpl w:val="8E54AA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AA6FC0"/>
    <w:multiLevelType w:val="hybridMultilevel"/>
    <w:tmpl w:val="ACF6C77C"/>
    <w:lvl w:ilvl="0" w:tplc="51708D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7450EA"/>
    <w:multiLevelType w:val="hybridMultilevel"/>
    <w:tmpl w:val="B66C0196"/>
    <w:lvl w:ilvl="0" w:tplc="F614FF4A">
      <w:start w:val="3"/>
      <w:numFmt w:val="decimal"/>
      <w:lvlText w:val="%1."/>
      <w:lvlJc w:val="left"/>
      <w:pPr>
        <w:tabs>
          <w:tab w:val="num" w:pos="720"/>
        </w:tabs>
        <w:ind w:left="720" w:hanging="360"/>
      </w:pPr>
    </w:lvl>
    <w:lvl w:ilvl="1" w:tplc="7D4AE8A4" w:tentative="1">
      <w:start w:val="1"/>
      <w:numFmt w:val="decimal"/>
      <w:lvlText w:val="%2."/>
      <w:lvlJc w:val="left"/>
      <w:pPr>
        <w:tabs>
          <w:tab w:val="num" w:pos="1440"/>
        </w:tabs>
        <w:ind w:left="1440" w:hanging="360"/>
      </w:pPr>
    </w:lvl>
    <w:lvl w:ilvl="2" w:tplc="7CCAEF06" w:tentative="1">
      <w:start w:val="1"/>
      <w:numFmt w:val="decimal"/>
      <w:lvlText w:val="%3."/>
      <w:lvlJc w:val="left"/>
      <w:pPr>
        <w:tabs>
          <w:tab w:val="num" w:pos="2160"/>
        </w:tabs>
        <w:ind w:left="2160" w:hanging="360"/>
      </w:pPr>
    </w:lvl>
    <w:lvl w:ilvl="3" w:tplc="3D08A506" w:tentative="1">
      <w:start w:val="1"/>
      <w:numFmt w:val="decimal"/>
      <w:lvlText w:val="%4."/>
      <w:lvlJc w:val="left"/>
      <w:pPr>
        <w:tabs>
          <w:tab w:val="num" w:pos="2880"/>
        </w:tabs>
        <w:ind w:left="2880" w:hanging="360"/>
      </w:pPr>
    </w:lvl>
    <w:lvl w:ilvl="4" w:tplc="43627BDA" w:tentative="1">
      <w:start w:val="1"/>
      <w:numFmt w:val="decimal"/>
      <w:lvlText w:val="%5."/>
      <w:lvlJc w:val="left"/>
      <w:pPr>
        <w:tabs>
          <w:tab w:val="num" w:pos="3600"/>
        </w:tabs>
        <w:ind w:left="3600" w:hanging="360"/>
      </w:pPr>
    </w:lvl>
    <w:lvl w:ilvl="5" w:tplc="CDA4A38C" w:tentative="1">
      <w:start w:val="1"/>
      <w:numFmt w:val="decimal"/>
      <w:lvlText w:val="%6."/>
      <w:lvlJc w:val="left"/>
      <w:pPr>
        <w:tabs>
          <w:tab w:val="num" w:pos="4320"/>
        </w:tabs>
        <w:ind w:left="4320" w:hanging="360"/>
      </w:pPr>
    </w:lvl>
    <w:lvl w:ilvl="6" w:tplc="A4D40BFC" w:tentative="1">
      <w:start w:val="1"/>
      <w:numFmt w:val="decimal"/>
      <w:lvlText w:val="%7."/>
      <w:lvlJc w:val="left"/>
      <w:pPr>
        <w:tabs>
          <w:tab w:val="num" w:pos="5040"/>
        </w:tabs>
        <w:ind w:left="5040" w:hanging="360"/>
      </w:pPr>
    </w:lvl>
    <w:lvl w:ilvl="7" w:tplc="07F2266E" w:tentative="1">
      <w:start w:val="1"/>
      <w:numFmt w:val="decimal"/>
      <w:lvlText w:val="%8."/>
      <w:lvlJc w:val="left"/>
      <w:pPr>
        <w:tabs>
          <w:tab w:val="num" w:pos="5760"/>
        </w:tabs>
        <w:ind w:left="5760" w:hanging="360"/>
      </w:pPr>
    </w:lvl>
    <w:lvl w:ilvl="8" w:tplc="B8A04268" w:tentative="1">
      <w:start w:val="1"/>
      <w:numFmt w:val="decimal"/>
      <w:lvlText w:val="%9."/>
      <w:lvlJc w:val="left"/>
      <w:pPr>
        <w:tabs>
          <w:tab w:val="num" w:pos="6480"/>
        </w:tabs>
        <w:ind w:left="6480" w:hanging="360"/>
      </w:pPr>
    </w:lvl>
  </w:abstractNum>
  <w:abstractNum w:abstractNumId="13" w15:restartNumberingAfterBreak="0">
    <w:nsid w:val="48802314"/>
    <w:multiLevelType w:val="hybridMultilevel"/>
    <w:tmpl w:val="3216DE62"/>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DC7A9E"/>
    <w:multiLevelType w:val="hybridMultilevel"/>
    <w:tmpl w:val="E3EA4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4B1CA7"/>
    <w:multiLevelType w:val="hybridMultilevel"/>
    <w:tmpl w:val="15A6E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CC1A8F"/>
    <w:multiLevelType w:val="hybridMultilevel"/>
    <w:tmpl w:val="C0CE561E"/>
    <w:lvl w:ilvl="0" w:tplc="116CBC1A">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9983405"/>
    <w:multiLevelType w:val="hybridMultilevel"/>
    <w:tmpl w:val="B37E9E48"/>
    <w:lvl w:ilvl="0" w:tplc="3C804B1A">
      <w:start w:val="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2"/>
  </w:num>
  <w:num w:numId="5">
    <w:abstractNumId w:val="11"/>
  </w:num>
  <w:num w:numId="6">
    <w:abstractNumId w:val="20"/>
  </w:num>
  <w:num w:numId="7">
    <w:abstractNumId w:val="3"/>
  </w:num>
  <w:num w:numId="8">
    <w:abstractNumId w:val="1"/>
  </w:num>
  <w:num w:numId="9">
    <w:abstractNumId w:val="0"/>
  </w:num>
  <w:num w:numId="10">
    <w:abstractNumId w:val="12"/>
  </w:num>
  <w:num w:numId="11">
    <w:abstractNumId w:val="19"/>
  </w:num>
  <w:num w:numId="12">
    <w:abstractNumId w:val="9"/>
  </w:num>
  <w:num w:numId="13">
    <w:abstractNumId w:val="15"/>
  </w:num>
  <w:num w:numId="14">
    <w:abstractNumId w:val="13"/>
  </w:num>
  <w:num w:numId="15">
    <w:abstractNumId w:val="5"/>
  </w:num>
  <w:num w:numId="16">
    <w:abstractNumId w:val="17"/>
  </w:num>
  <w:num w:numId="17">
    <w:abstractNumId w:val="6"/>
  </w:num>
  <w:num w:numId="18">
    <w:abstractNumId w:val="18"/>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0718"/>
    <w:rsid w:val="000231D2"/>
    <w:rsid w:val="000240CA"/>
    <w:rsid w:val="00024ACB"/>
    <w:rsid w:val="00024D9D"/>
    <w:rsid w:val="0002551E"/>
    <w:rsid w:val="0002596F"/>
    <w:rsid w:val="00026871"/>
    <w:rsid w:val="00026F18"/>
    <w:rsid w:val="0003012D"/>
    <w:rsid w:val="00030B7E"/>
    <w:rsid w:val="0003245D"/>
    <w:rsid w:val="00032471"/>
    <w:rsid w:val="0003265E"/>
    <w:rsid w:val="00033F5A"/>
    <w:rsid w:val="00035C7B"/>
    <w:rsid w:val="000430AC"/>
    <w:rsid w:val="0004380E"/>
    <w:rsid w:val="00044683"/>
    <w:rsid w:val="00044743"/>
    <w:rsid w:val="00047095"/>
    <w:rsid w:val="00047962"/>
    <w:rsid w:val="000527A4"/>
    <w:rsid w:val="000678CD"/>
    <w:rsid w:val="00070F56"/>
    <w:rsid w:val="00071082"/>
    <w:rsid w:val="0007156D"/>
    <w:rsid w:val="00071BC9"/>
    <w:rsid w:val="00072472"/>
    <w:rsid w:val="00072B02"/>
    <w:rsid w:val="0007330D"/>
    <w:rsid w:val="00074090"/>
    <w:rsid w:val="0007676D"/>
    <w:rsid w:val="000773A5"/>
    <w:rsid w:val="00077D13"/>
    <w:rsid w:val="0008002B"/>
    <w:rsid w:val="00080352"/>
    <w:rsid w:val="000818FB"/>
    <w:rsid w:val="00081EC5"/>
    <w:rsid w:val="0008515E"/>
    <w:rsid w:val="00085640"/>
    <w:rsid w:val="00086179"/>
    <w:rsid w:val="00091438"/>
    <w:rsid w:val="00091668"/>
    <w:rsid w:val="00091955"/>
    <w:rsid w:val="00091F4F"/>
    <w:rsid w:val="0009324B"/>
    <w:rsid w:val="00094B1E"/>
    <w:rsid w:val="00094FDE"/>
    <w:rsid w:val="00095280"/>
    <w:rsid w:val="00096060"/>
    <w:rsid w:val="000964C6"/>
    <w:rsid w:val="0009719B"/>
    <w:rsid w:val="000A0059"/>
    <w:rsid w:val="000A14E3"/>
    <w:rsid w:val="000A1D69"/>
    <w:rsid w:val="000A37C3"/>
    <w:rsid w:val="000A38DA"/>
    <w:rsid w:val="000A44CE"/>
    <w:rsid w:val="000B0748"/>
    <w:rsid w:val="000B1926"/>
    <w:rsid w:val="000B1B64"/>
    <w:rsid w:val="000B2C54"/>
    <w:rsid w:val="000B3449"/>
    <w:rsid w:val="000B3FAB"/>
    <w:rsid w:val="000B492B"/>
    <w:rsid w:val="000B6F47"/>
    <w:rsid w:val="000B71B4"/>
    <w:rsid w:val="000B7A9F"/>
    <w:rsid w:val="000C090A"/>
    <w:rsid w:val="000C33C1"/>
    <w:rsid w:val="000C3727"/>
    <w:rsid w:val="000C4418"/>
    <w:rsid w:val="000D2474"/>
    <w:rsid w:val="000D3D56"/>
    <w:rsid w:val="000D43D9"/>
    <w:rsid w:val="000D74B9"/>
    <w:rsid w:val="000E257B"/>
    <w:rsid w:val="000E53C3"/>
    <w:rsid w:val="000E56F8"/>
    <w:rsid w:val="000E5DD2"/>
    <w:rsid w:val="000E63F3"/>
    <w:rsid w:val="000F0140"/>
    <w:rsid w:val="000F0A62"/>
    <w:rsid w:val="000F0E0E"/>
    <w:rsid w:val="000F25D2"/>
    <w:rsid w:val="000F2EA7"/>
    <w:rsid w:val="000F4230"/>
    <w:rsid w:val="001001F5"/>
    <w:rsid w:val="00102922"/>
    <w:rsid w:val="00102B0D"/>
    <w:rsid w:val="00102B1D"/>
    <w:rsid w:val="00104630"/>
    <w:rsid w:val="00105D17"/>
    <w:rsid w:val="0010634B"/>
    <w:rsid w:val="00110128"/>
    <w:rsid w:val="0011606F"/>
    <w:rsid w:val="0012353E"/>
    <w:rsid w:val="0012624C"/>
    <w:rsid w:val="0013024B"/>
    <w:rsid w:val="00131AB3"/>
    <w:rsid w:val="00131C9F"/>
    <w:rsid w:val="0013234F"/>
    <w:rsid w:val="00137388"/>
    <w:rsid w:val="00137F96"/>
    <w:rsid w:val="00142C3C"/>
    <w:rsid w:val="00143BB6"/>
    <w:rsid w:val="00145366"/>
    <w:rsid w:val="00146697"/>
    <w:rsid w:val="00146D17"/>
    <w:rsid w:val="0014739B"/>
    <w:rsid w:val="00150256"/>
    <w:rsid w:val="00151BBD"/>
    <w:rsid w:val="00152060"/>
    <w:rsid w:val="00152387"/>
    <w:rsid w:val="0015295F"/>
    <w:rsid w:val="00156C28"/>
    <w:rsid w:val="0016143E"/>
    <w:rsid w:val="00161BA7"/>
    <w:rsid w:val="001633A3"/>
    <w:rsid w:val="001650AC"/>
    <w:rsid w:val="001655DD"/>
    <w:rsid w:val="00165747"/>
    <w:rsid w:val="00165F5E"/>
    <w:rsid w:val="0016668A"/>
    <w:rsid w:val="00166A8B"/>
    <w:rsid w:val="0016744E"/>
    <w:rsid w:val="00167597"/>
    <w:rsid w:val="00172082"/>
    <w:rsid w:val="00176AB2"/>
    <w:rsid w:val="00177250"/>
    <w:rsid w:val="00177882"/>
    <w:rsid w:val="00177C69"/>
    <w:rsid w:val="00180E2B"/>
    <w:rsid w:val="00183B65"/>
    <w:rsid w:val="00183C0A"/>
    <w:rsid w:val="001850AC"/>
    <w:rsid w:val="00186A4D"/>
    <w:rsid w:val="00187140"/>
    <w:rsid w:val="00187CC8"/>
    <w:rsid w:val="00190B3D"/>
    <w:rsid w:val="001935C8"/>
    <w:rsid w:val="001946C8"/>
    <w:rsid w:val="001948FE"/>
    <w:rsid w:val="00195D43"/>
    <w:rsid w:val="001A120C"/>
    <w:rsid w:val="001A1322"/>
    <w:rsid w:val="001A1368"/>
    <w:rsid w:val="001A1439"/>
    <w:rsid w:val="001A2748"/>
    <w:rsid w:val="001A38EA"/>
    <w:rsid w:val="001A3ED2"/>
    <w:rsid w:val="001A7C3A"/>
    <w:rsid w:val="001A7E1D"/>
    <w:rsid w:val="001B1AD3"/>
    <w:rsid w:val="001B70CA"/>
    <w:rsid w:val="001B7454"/>
    <w:rsid w:val="001C0801"/>
    <w:rsid w:val="001C093F"/>
    <w:rsid w:val="001C143C"/>
    <w:rsid w:val="001C1B72"/>
    <w:rsid w:val="001C2832"/>
    <w:rsid w:val="001C3575"/>
    <w:rsid w:val="001C362D"/>
    <w:rsid w:val="001C4A62"/>
    <w:rsid w:val="001C5ED6"/>
    <w:rsid w:val="001C6208"/>
    <w:rsid w:val="001C68A2"/>
    <w:rsid w:val="001C7039"/>
    <w:rsid w:val="001C70CC"/>
    <w:rsid w:val="001D0561"/>
    <w:rsid w:val="001D0800"/>
    <w:rsid w:val="001D1854"/>
    <w:rsid w:val="001D2C06"/>
    <w:rsid w:val="001D3167"/>
    <w:rsid w:val="001D57E4"/>
    <w:rsid w:val="001D6EFA"/>
    <w:rsid w:val="001D7397"/>
    <w:rsid w:val="001D7DC1"/>
    <w:rsid w:val="001E023A"/>
    <w:rsid w:val="001E11E3"/>
    <w:rsid w:val="001E1B0F"/>
    <w:rsid w:val="001E3588"/>
    <w:rsid w:val="001E4A6B"/>
    <w:rsid w:val="001E4C2F"/>
    <w:rsid w:val="001E5FBC"/>
    <w:rsid w:val="001E76BE"/>
    <w:rsid w:val="001F2BA2"/>
    <w:rsid w:val="001F6DBE"/>
    <w:rsid w:val="001F7086"/>
    <w:rsid w:val="001F7AAD"/>
    <w:rsid w:val="00200E7D"/>
    <w:rsid w:val="00201D17"/>
    <w:rsid w:val="002038AB"/>
    <w:rsid w:val="0020468C"/>
    <w:rsid w:val="002107BF"/>
    <w:rsid w:val="00210E64"/>
    <w:rsid w:val="00211315"/>
    <w:rsid w:val="00213D60"/>
    <w:rsid w:val="00215A5A"/>
    <w:rsid w:val="00215C6A"/>
    <w:rsid w:val="0021686E"/>
    <w:rsid w:val="0021738A"/>
    <w:rsid w:val="002177B0"/>
    <w:rsid w:val="00217F5B"/>
    <w:rsid w:val="002235CF"/>
    <w:rsid w:val="00223778"/>
    <w:rsid w:val="00224E84"/>
    <w:rsid w:val="002267E7"/>
    <w:rsid w:val="00227BC3"/>
    <w:rsid w:val="00227F25"/>
    <w:rsid w:val="00232596"/>
    <w:rsid w:val="00234470"/>
    <w:rsid w:val="0023582E"/>
    <w:rsid w:val="00237878"/>
    <w:rsid w:val="002438ED"/>
    <w:rsid w:val="00244A9E"/>
    <w:rsid w:val="00246849"/>
    <w:rsid w:val="00250127"/>
    <w:rsid w:val="0025023B"/>
    <w:rsid w:val="00251FA5"/>
    <w:rsid w:val="00252EEF"/>
    <w:rsid w:val="00253B6C"/>
    <w:rsid w:val="00254651"/>
    <w:rsid w:val="00254901"/>
    <w:rsid w:val="0025543B"/>
    <w:rsid w:val="00255BAC"/>
    <w:rsid w:val="0025654B"/>
    <w:rsid w:val="002565F1"/>
    <w:rsid w:val="00257981"/>
    <w:rsid w:val="002601C7"/>
    <w:rsid w:val="002601F0"/>
    <w:rsid w:val="00260FFA"/>
    <w:rsid w:val="00261B97"/>
    <w:rsid w:val="002651EA"/>
    <w:rsid w:val="0027369F"/>
    <w:rsid w:val="00273700"/>
    <w:rsid w:val="00273B21"/>
    <w:rsid w:val="00276537"/>
    <w:rsid w:val="00277D9D"/>
    <w:rsid w:val="00281C0B"/>
    <w:rsid w:val="00282251"/>
    <w:rsid w:val="0028288E"/>
    <w:rsid w:val="00290EE2"/>
    <w:rsid w:val="00292062"/>
    <w:rsid w:val="002932D2"/>
    <w:rsid w:val="00294DDB"/>
    <w:rsid w:val="00294DF3"/>
    <w:rsid w:val="002957B7"/>
    <w:rsid w:val="002A0435"/>
    <w:rsid w:val="002A0BC1"/>
    <w:rsid w:val="002A166A"/>
    <w:rsid w:val="002A1AA4"/>
    <w:rsid w:val="002A3287"/>
    <w:rsid w:val="002A3EC2"/>
    <w:rsid w:val="002A6400"/>
    <w:rsid w:val="002B071C"/>
    <w:rsid w:val="002B24D2"/>
    <w:rsid w:val="002B3EAE"/>
    <w:rsid w:val="002B4900"/>
    <w:rsid w:val="002B55E1"/>
    <w:rsid w:val="002B6364"/>
    <w:rsid w:val="002B7681"/>
    <w:rsid w:val="002B7F82"/>
    <w:rsid w:val="002C15A0"/>
    <w:rsid w:val="002C22CF"/>
    <w:rsid w:val="002C3E23"/>
    <w:rsid w:val="002C3E51"/>
    <w:rsid w:val="002C504B"/>
    <w:rsid w:val="002C65E0"/>
    <w:rsid w:val="002C743D"/>
    <w:rsid w:val="002C7468"/>
    <w:rsid w:val="002D339C"/>
    <w:rsid w:val="002D43A2"/>
    <w:rsid w:val="002D6A10"/>
    <w:rsid w:val="002D6BDB"/>
    <w:rsid w:val="002D744A"/>
    <w:rsid w:val="002D7D0E"/>
    <w:rsid w:val="002E024D"/>
    <w:rsid w:val="002E1075"/>
    <w:rsid w:val="002E2F9A"/>
    <w:rsid w:val="002E5019"/>
    <w:rsid w:val="002E5643"/>
    <w:rsid w:val="002E678E"/>
    <w:rsid w:val="002E708A"/>
    <w:rsid w:val="002E7635"/>
    <w:rsid w:val="002F02F5"/>
    <w:rsid w:val="002F06CE"/>
    <w:rsid w:val="002F1DDB"/>
    <w:rsid w:val="002F5193"/>
    <w:rsid w:val="002F5587"/>
    <w:rsid w:val="002F5FB0"/>
    <w:rsid w:val="002F741D"/>
    <w:rsid w:val="00300B84"/>
    <w:rsid w:val="00301A6D"/>
    <w:rsid w:val="0030247A"/>
    <w:rsid w:val="00303955"/>
    <w:rsid w:val="00303F18"/>
    <w:rsid w:val="00304810"/>
    <w:rsid w:val="003055C3"/>
    <w:rsid w:val="003061FB"/>
    <w:rsid w:val="00306270"/>
    <w:rsid w:val="0031008A"/>
    <w:rsid w:val="00310924"/>
    <w:rsid w:val="0031259B"/>
    <w:rsid w:val="00314287"/>
    <w:rsid w:val="00314298"/>
    <w:rsid w:val="0031471E"/>
    <w:rsid w:val="003176D3"/>
    <w:rsid w:val="00320B22"/>
    <w:rsid w:val="003228DE"/>
    <w:rsid w:val="00323C8A"/>
    <w:rsid w:val="00326096"/>
    <w:rsid w:val="00326AE5"/>
    <w:rsid w:val="00330421"/>
    <w:rsid w:val="0033237E"/>
    <w:rsid w:val="003334FB"/>
    <w:rsid w:val="003344E7"/>
    <w:rsid w:val="0033779C"/>
    <w:rsid w:val="00337AC6"/>
    <w:rsid w:val="00343A18"/>
    <w:rsid w:val="0034476B"/>
    <w:rsid w:val="00346913"/>
    <w:rsid w:val="003469B5"/>
    <w:rsid w:val="00346CE0"/>
    <w:rsid w:val="00346D76"/>
    <w:rsid w:val="003513E6"/>
    <w:rsid w:val="00353FEF"/>
    <w:rsid w:val="00354ABE"/>
    <w:rsid w:val="00356492"/>
    <w:rsid w:val="00357C6C"/>
    <w:rsid w:val="00360657"/>
    <w:rsid w:val="00366AFE"/>
    <w:rsid w:val="00367B98"/>
    <w:rsid w:val="00370711"/>
    <w:rsid w:val="00371757"/>
    <w:rsid w:val="00373F39"/>
    <w:rsid w:val="00374F73"/>
    <w:rsid w:val="0037530A"/>
    <w:rsid w:val="00375D4C"/>
    <w:rsid w:val="00375F30"/>
    <w:rsid w:val="00376D89"/>
    <w:rsid w:val="00376F09"/>
    <w:rsid w:val="00380AC5"/>
    <w:rsid w:val="00380D03"/>
    <w:rsid w:val="00381382"/>
    <w:rsid w:val="003814A5"/>
    <w:rsid w:val="00381B26"/>
    <w:rsid w:val="00382FEC"/>
    <w:rsid w:val="00385772"/>
    <w:rsid w:val="00387734"/>
    <w:rsid w:val="003911D7"/>
    <w:rsid w:val="0039139B"/>
    <w:rsid w:val="003913FB"/>
    <w:rsid w:val="00391F87"/>
    <w:rsid w:val="00392998"/>
    <w:rsid w:val="0039319E"/>
    <w:rsid w:val="00393E8A"/>
    <w:rsid w:val="003940CE"/>
    <w:rsid w:val="003949F0"/>
    <w:rsid w:val="00395460"/>
    <w:rsid w:val="00395E24"/>
    <w:rsid w:val="00396152"/>
    <w:rsid w:val="003962D9"/>
    <w:rsid w:val="00397D0E"/>
    <w:rsid w:val="003A1D2A"/>
    <w:rsid w:val="003A1D77"/>
    <w:rsid w:val="003A24AD"/>
    <w:rsid w:val="003A2AEB"/>
    <w:rsid w:val="003A2C91"/>
    <w:rsid w:val="003A3B51"/>
    <w:rsid w:val="003A40AD"/>
    <w:rsid w:val="003A66B2"/>
    <w:rsid w:val="003A6A32"/>
    <w:rsid w:val="003A6B7C"/>
    <w:rsid w:val="003A7D7E"/>
    <w:rsid w:val="003B1693"/>
    <w:rsid w:val="003B32EC"/>
    <w:rsid w:val="003B3488"/>
    <w:rsid w:val="003B5E55"/>
    <w:rsid w:val="003B5F6A"/>
    <w:rsid w:val="003B623A"/>
    <w:rsid w:val="003B63BE"/>
    <w:rsid w:val="003B7B62"/>
    <w:rsid w:val="003C072B"/>
    <w:rsid w:val="003C0E5B"/>
    <w:rsid w:val="003C3D3D"/>
    <w:rsid w:val="003C5836"/>
    <w:rsid w:val="003C585E"/>
    <w:rsid w:val="003C7796"/>
    <w:rsid w:val="003D0189"/>
    <w:rsid w:val="003D0448"/>
    <w:rsid w:val="003D0D82"/>
    <w:rsid w:val="003D0FB7"/>
    <w:rsid w:val="003D1A86"/>
    <w:rsid w:val="003D3252"/>
    <w:rsid w:val="003D3CA2"/>
    <w:rsid w:val="003D3E7E"/>
    <w:rsid w:val="003D3F3B"/>
    <w:rsid w:val="003D7F0B"/>
    <w:rsid w:val="003E06DF"/>
    <w:rsid w:val="003E145E"/>
    <w:rsid w:val="003E171B"/>
    <w:rsid w:val="003E3100"/>
    <w:rsid w:val="003E4132"/>
    <w:rsid w:val="003E5276"/>
    <w:rsid w:val="003E5596"/>
    <w:rsid w:val="003E58C7"/>
    <w:rsid w:val="003E5A6D"/>
    <w:rsid w:val="003E5B81"/>
    <w:rsid w:val="003E5D7B"/>
    <w:rsid w:val="003E637A"/>
    <w:rsid w:val="003E78C2"/>
    <w:rsid w:val="003F0341"/>
    <w:rsid w:val="003F288B"/>
    <w:rsid w:val="003F2B20"/>
    <w:rsid w:val="003F2C34"/>
    <w:rsid w:val="003F2DF0"/>
    <w:rsid w:val="003F30FC"/>
    <w:rsid w:val="003F45CD"/>
    <w:rsid w:val="003F4CC7"/>
    <w:rsid w:val="003F7C94"/>
    <w:rsid w:val="00401397"/>
    <w:rsid w:val="004038BC"/>
    <w:rsid w:val="0040694F"/>
    <w:rsid w:val="00406AE2"/>
    <w:rsid w:val="0041036A"/>
    <w:rsid w:val="004113A2"/>
    <w:rsid w:val="0041316A"/>
    <w:rsid w:val="004158F6"/>
    <w:rsid w:val="00415A66"/>
    <w:rsid w:val="00416A31"/>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4EC"/>
    <w:rsid w:val="0043554A"/>
    <w:rsid w:val="0043619D"/>
    <w:rsid w:val="004362D3"/>
    <w:rsid w:val="00442A8B"/>
    <w:rsid w:val="00442D1E"/>
    <w:rsid w:val="00443016"/>
    <w:rsid w:val="00444344"/>
    <w:rsid w:val="00444489"/>
    <w:rsid w:val="00445945"/>
    <w:rsid w:val="00450691"/>
    <w:rsid w:val="00450D9C"/>
    <w:rsid w:val="00452140"/>
    <w:rsid w:val="00453BB3"/>
    <w:rsid w:val="004545A3"/>
    <w:rsid w:val="004545E9"/>
    <w:rsid w:val="00454695"/>
    <w:rsid w:val="00457427"/>
    <w:rsid w:val="00457C1C"/>
    <w:rsid w:val="004619FE"/>
    <w:rsid w:val="00462679"/>
    <w:rsid w:val="00463574"/>
    <w:rsid w:val="00464762"/>
    <w:rsid w:val="0046665F"/>
    <w:rsid w:val="00466669"/>
    <w:rsid w:val="004666F3"/>
    <w:rsid w:val="00467343"/>
    <w:rsid w:val="0047031A"/>
    <w:rsid w:val="00471A6D"/>
    <w:rsid w:val="0047322E"/>
    <w:rsid w:val="004741BD"/>
    <w:rsid w:val="004757CE"/>
    <w:rsid w:val="004757E3"/>
    <w:rsid w:val="00475FA3"/>
    <w:rsid w:val="00476F80"/>
    <w:rsid w:val="00480F68"/>
    <w:rsid w:val="00481C20"/>
    <w:rsid w:val="00483B86"/>
    <w:rsid w:val="004840F4"/>
    <w:rsid w:val="00485293"/>
    <w:rsid w:val="00485E47"/>
    <w:rsid w:val="00490499"/>
    <w:rsid w:val="00495A26"/>
    <w:rsid w:val="00497AB8"/>
    <w:rsid w:val="004A2EE3"/>
    <w:rsid w:val="004A4356"/>
    <w:rsid w:val="004A4598"/>
    <w:rsid w:val="004A5EEF"/>
    <w:rsid w:val="004B0B1D"/>
    <w:rsid w:val="004B3C41"/>
    <w:rsid w:val="004B6792"/>
    <w:rsid w:val="004C0738"/>
    <w:rsid w:val="004C0D20"/>
    <w:rsid w:val="004C0FE6"/>
    <w:rsid w:val="004C20F1"/>
    <w:rsid w:val="004C212C"/>
    <w:rsid w:val="004C253C"/>
    <w:rsid w:val="004C2FC4"/>
    <w:rsid w:val="004C30C9"/>
    <w:rsid w:val="004D0B68"/>
    <w:rsid w:val="004D0F95"/>
    <w:rsid w:val="004D232B"/>
    <w:rsid w:val="004D3010"/>
    <w:rsid w:val="004D3ABB"/>
    <w:rsid w:val="004D4A6B"/>
    <w:rsid w:val="004D4C11"/>
    <w:rsid w:val="004E1476"/>
    <w:rsid w:val="004E4946"/>
    <w:rsid w:val="004E5D38"/>
    <w:rsid w:val="004E603B"/>
    <w:rsid w:val="004E626B"/>
    <w:rsid w:val="004E6C7D"/>
    <w:rsid w:val="004F13BD"/>
    <w:rsid w:val="004F2719"/>
    <w:rsid w:val="004F478F"/>
    <w:rsid w:val="00501246"/>
    <w:rsid w:val="0050230D"/>
    <w:rsid w:val="0050364D"/>
    <w:rsid w:val="00503D17"/>
    <w:rsid w:val="00504D6E"/>
    <w:rsid w:val="005116FB"/>
    <w:rsid w:val="0051378F"/>
    <w:rsid w:val="00513F97"/>
    <w:rsid w:val="00514B75"/>
    <w:rsid w:val="00515D44"/>
    <w:rsid w:val="005234E0"/>
    <w:rsid w:val="00524294"/>
    <w:rsid w:val="00526BBE"/>
    <w:rsid w:val="005306EE"/>
    <w:rsid w:val="00531AFF"/>
    <w:rsid w:val="00532875"/>
    <w:rsid w:val="00533F84"/>
    <w:rsid w:val="00534305"/>
    <w:rsid w:val="005367FA"/>
    <w:rsid w:val="0053691B"/>
    <w:rsid w:val="00537FF8"/>
    <w:rsid w:val="00542913"/>
    <w:rsid w:val="0054467E"/>
    <w:rsid w:val="005464E6"/>
    <w:rsid w:val="00546938"/>
    <w:rsid w:val="00547ACF"/>
    <w:rsid w:val="005519BC"/>
    <w:rsid w:val="005525C7"/>
    <w:rsid w:val="00552639"/>
    <w:rsid w:val="00555557"/>
    <w:rsid w:val="00557927"/>
    <w:rsid w:val="00557AA8"/>
    <w:rsid w:val="00557B17"/>
    <w:rsid w:val="00561126"/>
    <w:rsid w:val="00561142"/>
    <w:rsid w:val="00561296"/>
    <w:rsid w:val="005656A5"/>
    <w:rsid w:val="00566916"/>
    <w:rsid w:val="00566F71"/>
    <w:rsid w:val="00567EBC"/>
    <w:rsid w:val="00567FC5"/>
    <w:rsid w:val="00571CCF"/>
    <w:rsid w:val="00572180"/>
    <w:rsid w:val="00572337"/>
    <w:rsid w:val="00573FFE"/>
    <w:rsid w:val="00575FC3"/>
    <w:rsid w:val="0057625C"/>
    <w:rsid w:val="00576743"/>
    <w:rsid w:val="005771D5"/>
    <w:rsid w:val="00577641"/>
    <w:rsid w:val="0058066B"/>
    <w:rsid w:val="0058099B"/>
    <w:rsid w:val="00580B98"/>
    <w:rsid w:val="00581784"/>
    <w:rsid w:val="005836A3"/>
    <w:rsid w:val="00583CBA"/>
    <w:rsid w:val="00584453"/>
    <w:rsid w:val="005901FC"/>
    <w:rsid w:val="00591838"/>
    <w:rsid w:val="00592809"/>
    <w:rsid w:val="00593343"/>
    <w:rsid w:val="00594A83"/>
    <w:rsid w:val="005A0C78"/>
    <w:rsid w:val="005A1518"/>
    <w:rsid w:val="005A4807"/>
    <w:rsid w:val="005A5A80"/>
    <w:rsid w:val="005B067B"/>
    <w:rsid w:val="005B0FC7"/>
    <w:rsid w:val="005B1B87"/>
    <w:rsid w:val="005B297A"/>
    <w:rsid w:val="005B29EF"/>
    <w:rsid w:val="005B2DA5"/>
    <w:rsid w:val="005B476F"/>
    <w:rsid w:val="005B5F05"/>
    <w:rsid w:val="005B6095"/>
    <w:rsid w:val="005B65B8"/>
    <w:rsid w:val="005B6A0D"/>
    <w:rsid w:val="005B6D1C"/>
    <w:rsid w:val="005B6FD2"/>
    <w:rsid w:val="005B7667"/>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89A"/>
    <w:rsid w:val="005D794E"/>
    <w:rsid w:val="005E2FF9"/>
    <w:rsid w:val="005E30B2"/>
    <w:rsid w:val="005E39B3"/>
    <w:rsid w:val="005E4164"/>
    <w:rsid w:val="005F24C4"/>
    <w:rsid w:val="005F3196"/>
    <w:rsid w:val="005F32D1"/>
    <w:rsid w:val="005F3FC6"/>
    <w:rsid w:val="005F75C4"/>
    <w:rsid w:val="006002BF"/>
    <w:rsid w:val="00600301"/>
    <w:rsid w:val="006008D1"/>
    <w:rsid w:val="00602457"/>
    <w:rsid w:val="00603CC2"/>
    <w:rsid w:val="006064F8"/>
    <w:rsid w:val="006101CF"/>
    <w:rsid w:val="00611A88"/>
    <w:rsid w:val="00611ADA"/>
    <w:rsid w:val="00611E18"/>
    <w:rsid w:val="00611FC0"/>
    <w:rsid w:val="00613A4A"/>
    <w:rsid w:val="00614157"/>
    <w:rsid w:val="00614A2A"/>
    <w:rsid w:val="00614ECD"/>
    <w:rsid w:val="00622B1A"/>
    <w:rsid w:val="006231D7"/>
    <w:rsid w:val="00624A71"/>
    <w:rsid w:val="00626031"/>
    <w:rsid w:val="0062790F"/>
    <w:rsid w:val="00630C6C"/>
    <w:rsid w:val="00630ED2"/>
    <w:rsid w:val="00631935"/>
    <w:rsid w:val="00636B91"/>
    <w:rsid w:val="00636DC6"/>
    <w:rsid w:val="00637366"/>
    <w:rsid w:val="006373FF"/>
    <w:rsid w:val="00637833"/>
    <w:rsid w:val="00641AC4"/>
    <w:rsid w:val="00646A6F"/>
    <w:rsid w:val="00653397"/>
    <w:rsid w:val="006535C3"/>
    <w:rsid w:val="006539CF"/>
    <w:rsid w:val="006553CD"/>
    <w:rsid w:val="006559F5"/>
    <w:rsid w:val="0065720A"/>
    <w:rsid w:val="0065752A"/>
    <w:rsid w:val="00661782"/>
    <w:rsid w:val="00662C11"/>
    <w:rsid w:val="0066570F"/>
    <w:rsid w:val="00666687"/>
    <w:rsid w:val="00672822"/>
    <w:rsid w:val="006729D2"/>
    <w:rsid w:val="00673B07"/>
    <w:rsid w:val="00673BC6"/>
    <w:rsid w:val="006775B3"/>
    <w:rsid w:val="006847CE"/>
    <w:rsid w:val="00684808"/>
    <w:rsid w:val="0068483E"/>
    <w:rsid w:val="00685470"/>
    <w:rsid w:val="00687967"/>
    <w:rsid w:val="00690F72"/>
    <w:rsid w:val="006919A5"/>
    <w:rsid w:val="00695FE4"/>
    <w:rsid w:val="006A0F95"/>
    <w:rsid w:val="006A516C"/>
    <w:rsid w:val="006A6B80"/>
    <w:rsid w:val="006B1301"/>
    <w:rsid w:val="006B2D92"/>
    <w:rsid w:val="006B2FEF"/>
    <w:rsid w:val="006B4A7A"/>
    <w:rsid w:val="006B4B31"/>
    <w:rsid w:val="006B6581"/>
    <w:rsid w:val="006B6D6C"/>
    <w:rsid w:val="006B77B3"/>
    <w:rsid w:val="006C0D04"/>
    <w:rsid w:val="006C20C5"/>
    <w:rsid w:val="006C4918"/>
    <w:rsid w:val="006C5DED"/>
    <w:rsid w:val="006C5ECD"/>
    <w:rsid w:val="006D1520"/>
    <w:rsid w:val="006D2482"/>
    <w:rsid w:val="006D2E02"/>
    <w:rsid w:val="006D2F0C"/>
    <w:rsid w:val="006D3604"/>
    <w:rsid w:val="006D416D"/>
    <w:rsid w:val="006D536E"/>
    <w:rsid w:val="006D5EB4"/>
    <w:rsid w:val="006D6EE2"/>
    <w:rsid w:val="006E2082"/>
    <w:rsid w:val="006E3BE5"/>
    <w:rsid w:val="006E5D5B"/>
    <w:rsid w:val="006E67BA"/>
    <w:rsid w:val="006F2362"/>
    <w:rsid w:val="006F24AF"/>
    <w:rsid w:val="006F47EB"/>
    <w:rsid w:val="006F4B13"/>
    <w:rsid w:val="006F4DE9"/>
    <w:rsid w:val="006F580A"/>
    <w:rsid w:val="006F61B5"/>
    <w:rsid w:val="006F661E"/>
    <w:rsid w:val="006F71C2"/>
    <w:rsid w:val="007008B0"/>
    <w:rsid w:val="00700AC3"/>
    <w:rsid w:val="00700AD6"/>
    <w:rsid w:val="00700E68"/>
    <w:rsid w:val="00701065"/>
    <w:rsid w:val="0070175E"/>
    <w:rsid w:val="00703DC5"/>
    <w:rsid w:val="007040F2"/>
    <w:rsid w:val="007049DF"/>
    <w:rsid w:val="00705DFA"/>
    <w:rsid w:val="00706027"/>
    <w:rsid w:val="007061B6"/>
    <w:rsid w:val="007120EE"/>
    <w:rsid w:val="0071279F"/>
    <w:rsid w:val="007153C5"/>
    <w:rsid w:val="007161D3"/>
    <w:rsid w:val="0072038E"/>
    <w:rsid w:val="00720C35"/>
    <w:rsid w:val="00720E7B"/>
    <w:rsid w:val="0072232C"/>
    <w:rsid w:val="00725583"/>
    <w:rsid w:val="007262F0"/>
    <w:rsid w:val="00727BE9"/>
    <w:rsid w:val="007314F1"/>
    <w:rsid w:val="00731BE9"/>
    <w:rsid w:val="00731E2B"/>
    <w:rsid w:val="00733C32"/>
    <w:rsid w:val="00734DAD"/>
    <w:rsid w:val="007366D2"/>
    <w:rsid w:val="007420D7"/>
    <w:rsid w:val="0074545C"/>
    <w:rsid w:val="0074742D"/>
    <w:rsid w:val="00752DBC"/>
    <w:rsid w:val="00753FF4"/>
    <w:rsid w:val="0075411D"/>
    <w:rsid w:val="00755CB1"/>
    <w:rsid w:val="00756116"/>
    <w:rsid w:val="00756F8A"/>
    <w:rsid w:val="00757367"/>
    <w:rsid w:val="00757EC5"/>
    <w:rsid w:val="007601AF"/>
    <w:rsid w:val="00760295"/>
    <w:rsid w:val="00760998"/>
    <w:rsid w:val="00760B97"/>
    <w:rsid w:val="00760E3F"/>
    <w:rsid w:val="0076119F"/>
    <w:rsid w:val="00762675"/>
    <w:rsid w:val="00762FC8"/>
    <w:rsid w:val="00765825"/>
    <w:rsid w:val="00765F83"/>
    <w:rsid w:val="007700D3"/>
    <w:rsid w:val="00770970"/>
    <w:rsid w:val="0077131C"/>
    <w:rsid w:val="0077138B"/>
    <w:rsid w:val="0077534E"/>
    <w:rsid w:val="00777133"/>
    <w:rsid w:val="0077733C"/>
    <w:rsid w:val="0078045E"/>
    <w:rsid w:val="00780B70"/>
    <w:rsid w:val="00782502"/>
    <w:rsid w:val="00782847"/>
    <w:rsid w:val="00783777"/>
    <w:rsid w:val="00783D20"/>
    <w:rsid w:val="00785232"/>
    <w:rsid w:val="0078549A"/>
    <w:rsid w:val="007862D0"/>
    <w:rsid w:val="00787800"/>
    <w:rsid w:val="0079247D"/>
    <w:rsid w:val="00794F2D"/>
    <w:rsid w:val="007954D3"/>
    <w:rsid w:val="00796159"/>
    <w:rsid w:val="00797AAD"/>
    <w:rsid w:val="007A1D9C"/>
    <w:rsid w:val="007A2F02"/>
    <w:rsid w:val="007A4BE0"/>
    <w:rsid w:val="007A5127"/>
    <w:rsid w:val="007A5C51"/>
    <w:rsid w:val="007B0F0F"/>
    <w:rsid w:val="007B25FF"/>
    <w:rsid w:val="007B2A03"/>
    <w:rsid w:val="007B405F"/>
    <w:rsid w:val="007B41D7"/>
    <w:rsid w:val="007B69E8"/>
    <w:rsid w:val="007B70B5"/>
    <w:rsid w:val="007C0DB7"/>
    <w:rsid w:val="007C1A7D"/>
    <w:rsid w:val="007C1F6C"/>
    <w:rsid w:val="007C4094"/>
    <w:rsid w:val="007C45C5"/>
    <w:rsid w:val="007C5B17"/>
    <w:rsid w:val="007C608D"/>
    <w:rsid w:val="007D1959"/>
    <w:rsid w:val="007D29EC"/>
    <w:rsid w:val="007D50AE"/>
    <w:rsid w:val="007D516C"/>
    <w:rsid w:val="007E1EA6"/>
    <w:rsid w:val="007E2AE1"/>
    <w:rsid w:val="007E2FDE"/>
    <w:rsid w:val="007E45D9"/>
    <w:rsid w:val="007E4C1F"/>
    <w:rsid w:val="007E50CC"/>
    <w:rsid w:val="007E6851"/>
    <w:rsid w:val="007E6943"/>
    <w:rsid w:val="007F0204"/>
    <w:rsid w:val="007F3879"/>
    <w:rsid w:val="007F4575"/>
    <w:rsid w:val="007F5C3C"/>
    <w:rsid w:val="007F5C58"/>
    <w:rsid w:val="007F6449"/>
    <w:rsid w:val="007F6674"/>
    <w:rsid w:val="00804010"/>
    <w:rsid w:val="008059DC"/>
    <w:rsid w:val="0080630B"/>
    <w:rsid w:val="00806AB5"/>
    <w:rsid w:val="00807142"/>
    <w:rsid w:val="008074E3"/>
    <w:rsid w:val="00807802"/>
    <w:rsid w:val="0080799C"/>
    <w:rsid w:val="00810C18"/>
    <w:rsid w:val="00814421"/>
    <w:rsid w:val="00814AFC"/>
    <w:rsid w:val="00814B22"/>
    <w:rsid w:val="00822862"/>
    <w:rsid w:val="0082350A"/>
    <w:rsid w:val="00823765"/>
    <w:rsid w:val="0082597B"/>
    <w:rsid w:val="00830C89"/>
    <w:rsid w:val="00830DB4"/>
    <w:rsid w:val="00831A5D"/>
    <w:rsid w:val="00831DB4"/>
    <w:rsid w:val="00832343"/>
    <w:rsid w:val="00833E69"/>
    <w:rsid w:val="008365EC"/>
    <w:rsid w:val="00837390"/>
    <w:rsid w:val="00840A8F"/>
    <w:rsid w:val="00844176"/>
    <w:rsid w:val="00844A32"/>
    <w:rsid w:val="00846A9D"/>
    <w:rsid w:val="00846DB9"/>
    <w:rsid w:val="00847F89"/>
    <w:rsid w:val="008503CA"/>
    <w:rsid w:val="00852A62"/>
    <w:rsid w:val="00852BA6"/>
    <w:rsid w:val="0085308E"/>
    <w:rsid w:val="0085318D"/>
    <w:rsid w:val="008565FB"/>
    <w:rsid w:val="008577FA"/>
    <w:rsid w:val="00862580"/>
    <w:rsid w:val="00862834"/>
    <w:rsid w:val="008636F2"/>
    <w:rsid w:val="00870E97"/>
    <w:rsid w:val="00871516"/>
    <w:rsid w:val="008717E5"/>
    <w:rsid w:val="00871E2F"/>
    <w:rsid w:val="0087272B"/>
    <w:rsid w:val="00876284"/>
    <w:rsid w:val="008764DD"/>
    <w:rsid w:val="00877499"/>
    <w:rsid w:val="008808AD"/>
    <w:rsid w:val="008814E9"/>
    <w:rsid w:val="00883C37"/>
    <w:rsid w:val="008841EB"/>
    <w:rsid w:val="0088688D"/>
    <w:rsid w:val="008910B2"/>
    <w:rsid w:val="00891622"/>
    <w:rsid w:val="00891C00"/>
    <w:rsid w:val="008921BE"/>
    <w:rsid w:val="00895E41"/>
    <w:rsid w:val="0089734D"/>
    <w:rsid w:val="008A0A32"/>
    <w:rsid w:val="008A1056"/>
    <w:rsid w:val="008A50CB"/>
    <w:rsid w:val="008A7CC5"/>
    <w:rsid w:val="008B0720"/>
    <w:rsid w:val="008B15F0"/>
    <w:rsid w:val="008B1C5A"/>
    <w:rsid w:val="008B1CC3"/>
    <w:rsid w:val="008B206C"/>
    <w:rsid w:val="008B34AA"/>
    <w:rsid w:val="008B4335"/>
    <w:rsid w:val="008B5413"/>
    <w:rsid w:val="008B56DF"/>
    <w:rsid w:val="008B5B2C"/>
    <w:rsid w:val="008B5EFB"/>
    <w:rsid w:val="008B69DC"/>
    <w:rsid w:val="008C089C"/>
    <w:rsid w:val="008C14BE"/>
    <w:rsid w:val="008C4728"/>
    <w:rsid w:val="008C7959"/>
    <w:rsid w:val="008D09FC"/>
    <w:rsid w:val="008D3653"/>
    <w:rsid w:val="008D4F09"/>
    <w:rsid w:val="008D539E"/>
    <w:rsid w:val="008D65D5"/>
    <w:rsid w:val="008D75EB"/>
    <w:rsid w:val="008D7F23"/>
    <w:rsid w:val="008E12FB"/>
    <w:rsid w:val="008E1F57"/>
    <w:rsid w:val="008E5D85"/>
    <w:rsid w:val="008E751B"/>
    <w:rsid w:val="008F5CF9"/>
    <w:rsid w:val="00900C33"/>
    <w:rsid w:val="0090193D"/>
    <w:rsid w:val="009034C7"/>
    <w:rsid w:val="00906ABE"/>
    <w:rsid w:val="00907D1C"/>
    <w:rsid w:val="00907DD7"/>
    <w:rsid w:val="00910BBC"/>
    <w:rsid w:val="0091182D"/>
    <w:rsid w:val="00911DA2"/>
    <w:rsid w:val="009145A4"/>
    <w:rsid w:val="00915081"/>
    <w:rsid w:val="009165D6"/>
    <w:rsid w:val="00917D6F"/>
    <w:rsid w:val="00920319"/>
    <w:rsid w:val="00921504"/>
    <w:rsid w:val="00921E12"/>
    <w:rsid w:val="00922352"/>
    <w:rsid w:val="0092710C"/>
    <w:rsid w:val="0093112B"/>
    <w:rsid w:val="0093298F"/>
    <w:rsid w:val="009354F2"/>
    <w:rsid w:val="00936E63"/>
    <w:rsid w:val="009370A3"/>
    <w:rsid w:val="009376D9"/>
    <w:rsid w:val="00937BB0"/>
    <w:rsid w:val="0094022B"/>
    <w:rsid w:val="00941E05"/>
    <w:rsid w:val="00942D63"/>
    <w:rsid w:val="0094437B"/>
    <w:rsid w:val="009455DB"/>
    <w:rsid w:val="00945DB2"/>
    <w:rsid w:val="009511D6"/>
    <w:rsid w:val="00951ED7"/>
    <w:rsid w:val="009535E2"/>
    <w:rsid w:val="00954428"/>
    <w:rsid w:val="00954541"/>
    <w:rsid w:val="00954C0F"/>
    <w:rsid w:val="0095521A"/>
    <w:rsid w:val="00956218"/>
    <w:rsid w:val="00956C4B"/>
    <w:rsid w:val="00957E64"/>
    <w:rsid w:val="00961605"/>
    <w:rsid w:val="009620C5"/>
    <w:rsid w:val="00962BBD"/>
    <w:rsid w:val="00963C88"/>
    <w:rsid w:val="00965995"/>
    <w:rsid w:val="0096636E"/>
    <w:rsid w:val="00966814"/>
    <w:rsid w:val="00970D58"/>
    <w:rsid w:val="00973167"/>
    <w:rsid w:val="00974141"/>
    <w:rsid w:val="00980174"/>
    <w:rsid w:val="00981A42"/>
    <w:rsid w:val="00985A6C"/>
    <w:rsid w:val="009921E3"/>
    <w:rsid w:val="0099282E"/>
    <w:rsid w:val="00993596"/>
    <w:rsid w:val="00993AA3"/>
    <w:rsid w:val="00995425"/>
    <w:rsid w:val="00995A52"/>
    <w:rsid w:val="0099759D"/>
    <w:rsid w:val="009A00EB"/>
    <w:rsid w:val="009A6766"/>
    <w:rsid w:val="009A692C"/>
    <w:rsid w:val="009A7E10"/>
    <w:rsid w:val="009B0D3F"/>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725C"/>
    <w:rsid w:val="009C7F6E"/>
    <w:rsid w:val="009D0A96"/>
    <w:rsid w:val="009D1051"/>
    <w:rsid w:val="009D2037"/>
    <w:rsid w:val="009D3F87"/>
    <w:rsid w:val="009D43B2"/>
    <w:rsid w:val="009D7866"/>
    <w:rsid w:val="009E03F3"/>
    <w:rsid w:val="009E1566"/>
    <w:rsid w:val="009E5C84"/>
    <w:rsid w:val="009F0FC9"/>
    <w:rsid w:val="009F19DE"/>
    <w:rsid w:val="009F1A7E"/>
    <w:rsid w:val="00A03E32"/>
    <w:rsid w:val="00A075B0"/>
    <w:rsid w:val="00A11259"/>
    <w:rsid w:val="00A12B76"/>
    <w:rsid w:val="00A13FC8"/>
    <w:rsid w:val="00A14369"/>
    <w:rsid w:val="00A154D5"/>
    <w:rsid w:val="00A2067E"/>
    <w:rsid w:val="00A20B99"/>
    <w:rsid w:val="00A21F19"/>
    <w:rsid w:val="00A229AC"/>
    <w:rsid w:val="00A22D0E"/>
    <w:rsid w:val="00A23E8B"/>
    <w:rsid w:val="00A25225"/>
    <w:rsid w:val="00A26607"/>
    <w:rsid w:val="00A26676"/>
    <w:rsid w:val="00A26714"/>
    <w:rsid w:val="00A267B2"/>
    <w:rsid w:val="00A27A02"/>
    <w:rsid w:val="00A30DAB"/>
    <w:rsid w:val="00A3172A"/>
    <w:rsid w:val="00A323AF"/>
    <w:rsid w:val="00A32A3F"/>
    <w:rsid w:val="00A337C5"/>
    <w:rsid w:val="00A33B10"/>
    <w:rsid w:val="00A340FB"/>
    <w:rsid w:val="00A34C17"/>
    <w:rsid w:val="00A34EAB"/>
    <w:rsid w:val="00A3537A"/>
    <w:rsid w:val="00A3681D"/>
    <w:rsid w:val="00A37CD5"/>
    <w:rsid w:val="00A41FB2"/>
    <w:rsid w:val="00A43105"/>
    <w:rsid w:val="00A43A02"/>
    <w:rsid w:val="00A468F1"/>
    <w:rsid w:val="00A471D7"/>
    <w:rsid w:val="00A475CE"/>
    <w:rsid w:val="00A541ED"/>
    <w:rsid w:val="00A5551D"/>
    <w:rsid w:val="00A562DC"/>
    <w:rsid w:val="00A56E9B"/>
    <w:rsid w:val="00A56F27"/>
    <w:rsid w:val="00A57518"/>
    <w:rsid w:val="00A60C80"/>
    <w:rsid w:val="00A66F1F"/>
    <w:rsid w:val="00A71824"/>
    <w:rsid w:val="00A718EE"/>
    <w:rsid w:val="00A72307"/>
    <w:rsid w:val="00A73448"/>
    <w:rsid w:val="00A76C0A"/>
    <w:rsid w:val="00A82313"/>
    <w:rsid w:val="00A86F1C"/>
    <w:rsid w:val="00A87032"/>
    <w:rsid w:val="00A9174A"/>
    <w:rsid w:val="00A92A07"/>
    <w:rsid w:val="00A93054"/>
    <w:rsid w:val="00A94B68"/>
    <w:rsid w:val="00A9685C"/>
    <w:rsid w:val="00A969CC"/>
    <w:rsid w:val="00A96C8D"/>
    <w:rsid w:val="00A9708B"/>
    <w:rsid w:val="00AA0266"/>
    <w:rsid w:val="00AA0B5A"/>
    <w:rsid w:val="00AA34A6"/>
    <w:rsid w:val="00AA3A72"/>
    <w:rsid w:val="00AA45BA"/>
    <w:rsid w:val="00AA6E88"/>
    <w:rsid w:val="00AB3EB4"/>
    <w:rsid w:val="00AB4677"/>
    <w:rsid w:val="00AB5884"/>
    <w:rsid w:val="00AB6AE8"/>
    <w:rsid w:val="00AC16D2"/>
    <w:rsid w:val="00AC24BD"/>
    <w:rsid w:val="00AC5779"/>
    <w:rsid w:val="00AD2A50"/>
    <w:rsid w:val="00AD3D79"/>
    <w:rsid w:val="00AD48AA"/>
    <w:rsid w:val="00AD5B91"/>
    <w:rsid w:val="00AD5C75"/>
    <w:rsid w:val="00AD6AEF"/>
    <w:rsid w:val="00AE0055"/>
    <w:rsid w:val="00AE091D"/>
    <w:rsid w:val="00AE3B88"/>
    <w:rsid w:val="00AE4C8F"/>
    <w:rsid w:val="00AE5675"/>
    <w:rsid w:val="00AE57EC"/>
    <w:rsid w:val="00AE64F9"/>
    <w:rsid w:val="00AF1C04"/>
    <w:rsid w:val="00AF2547"/>
    <w:rsid w:val="00AF254A"/>
    <w:rsid w:val="00AF36C9"/>
    <w:rsid w:val="00AF5DF5"/>
    <w:rsid w:val="00AF755E"/>
    <w:rsid w:val="00AF7BA0"/>
    <w:rsid w:val="00B02741"/>
    <w:rsid w:val="00B02EDD"/>
    <w:rsid w:val="00B039A0"/>
    <w:rsid w:val="00B039E6"/>
    <w:rsid w:val="00B04603"/>
    <w:rsid w:val="00B0569D"/>
    <w:rsid w:val="00B1092B"/>
    <w:rsid w:val="00B10B94"/>
    <w:rsid w:val="00B111A5"/>
    <w:rsid w:val="00B117F2"/>
    <w:rsid w:val="00B13379"/>
    <w:rsid w:val="00B13C6F"/>
    <w:rsid w:val="00B14D75"/>
    <w:rsid w:val="00B15DBA"/>
    <w:rsid w:val="00B16A95"/>
    <w:rsid w:val="00B21933"/>
    <w:rsid w:val="00B228C3"/>
    <w:rsid w:val="00B2297A"/>
    <w:rsid w:val="00B230F6"/>
    <w:rsid w:val="00B26202"/>
    <w:rsid w:val="00B300C7"/>
    <w:rsid w:val="00B30CFE"/>
    <w:rsid w:val="00B32793"/>
    <w:rsid w:val="00B33355"/>
    <w:rsid w:val="00B33D89"/>
    <w:rsid w:val="00B34F7D"/>
    <w:rsid w:val="00B355D9"/>
    <w:rsid w:val="00B404B6"/>
    <w:rsid w:val="00B414FF"/>
    <w:rsid w:val="00B4164D"/>
    <w:rsid w:val="00B41D02"/>
    <w:rsid w:val="00B43EC1"/>
    <w:rsid w:val="00B450C4"/>
    <w:rsid w:val="00B457C4"/>
    <w:rsid w:val="00B462F7"/>
    <w:rsid w:val="00B4697F"/>
    <w:rsid w:val="00B46A16"/>
    <w:rsid w:val="00B47747"/>
    <w:rsid w:val="00B47E34"/>
    <w:rsid w:val="00B50D88"/>
    <w:rsid w:val="00B51099"/>
    <w:rsid w:val="00B51427"/>
    <w:rsid w:val="00B5564B"/>
    <w:rsid w:val="00B55A30"/>
    <w:rsid w:val="00B56A48"/>
    <w:rsid w:val="00B56B47"/>
    <w:rsid w:val="00B618A9"/>
    <w:rsid w:val="00B621AF"/>
    <w:rsid w:val="00B652FE"/>
    <w:rsid w:val="00B65A0A"/>
    <w:rsid w:val="00B65CF6"/>
    <w:rsid w:val="00B670DB"/>
    <w:rsid w:val="00B700CC"/>
    <w:rsid w:val="00B72365"/>
    <w:rsid w:val="00B74890"/>
    <w:rsid w:val="00B74B38"/>
    <w:rsid w:val="00B762A0"/>
    <w:rsid w:val="00B77E56"/>
    <w:rsid w:val="00B80371"/>
    <w:rsid w:val="00B8269F"/>
    <w:rsid w:val="00B837AE"/>
    <w:rsid w:val="00B83EED"/>
    <w:rsid w:val="00B85597"/>
    <w:rsid w:val="00B85A89"/>
    <w:rsid w:val="00B868AD"/>
    <w:rsid w:val="00B86DD0"/>
    <w:rsid w:val="00B91B04"/>
    <w:rsid w:val="00B9742D"/>
    <w:rsid w:val="00BA131A"/>
    <w:rsid w:val="00BA2274"/>
    <w:rsid w:val="00BA31BC"/>
    <w:rsid w:val="00BA4234"/>
    <w:rsid w:val="00BB0042"/>
    <w:rsid w:val="00BB0BAA"/>
    <w:rsid w:val="00BB1EA2"/>
    <w:rsid w:val="00BB480B"/>
    <w:rsid w:val="00BB4E62"/>
    <w:rsid w:val="00BB55EA"/>
    <w:rsid w:val="00BB6326"/>
    <w:rsid w:val="00BB7389"/>
    <w:rsid w:val="00BB7D03"/>
    <w:rsid w:val="00BC31E7"/>
    <w:rsid w:val="00BC608E"/>
    <w:rsid w:val="00BC69DC"/>
    <w:rsid w:val="00BC7045"/>
    <w:rsid w:val="00BD07F2"/>
    <w:rsid w:val="00BD20AE"/>
    <w:rsid w:val="00BD654A"/>
    <w:rsid w:val="00BD746F"/>
    <w:rsid w:val="00BD7AE1"/>
    <w:rsid w:val="00BE0E6C"/>
    <w:rsid w:val="00BE15E4"/>
    <w:rsid w:val="00BE6127"/>
    <w:rsid w:val="00BE68C1"/>
    <w:rsid w:val="00BE786E"/>
    <w:rsid w:val="00BF13E6"/>
    <w:rsid w:val="00BF15B9"/>
    <w:rsid w:val="00BF2AA4"/>
    <w:rsid w:val="00BF3761"/>
    <w:rsid w:val="00BF5793"/>
    <w:rsid w:val="00BF5E4E"/>
    <w:rsid w:val="00BF742F"/>
    <w:rsid w:val="00BF7A72"/>
    <w:rsid w:val="00BF7BD9"/>
    <w:rsid w:val="00BF7D60"/>
    <w:rsid w:val="00C017FE"/>
    <w:rsid w:val="00C03273"/>
    <w:rsid w:val="00C0447C"/>
    <w:rsid w:val="00C04CAF"/>
    <w:rsid w:val="00C050AF"/>
    <w:rsid w:val="00C054A9"/>
    <w:rsid w:val="00C05EF2"/>
    <w:rsid w:val="00C0600E"/>
    <w:rsid w:val="00C07585"/>
    <w:rsid w:val="00C11685"/>
    <w:rsid w:val="00C1189F"/>
    <w:rsid w:val="00C12263"/>
    <w:rsid w:val="00C12CF8"/>
    <w:rsid w:val="00C136CD"/>
    <w:rsid w:val="00C13D67"/>
    <w:rsid w:val="00C14903"/>
    <w:rsid w:val="00C151DF"/>
    <w:rsid w:val="00C1563D"/>
    <w:rsid w:val="00C15EB7"/>
    <w:rsid w:val="00C1626D"/>
    <w:rsid w:val="00C17A3E"/>
    <w:rsid w:val="00C17CA4"/>
    <w:rsid w:val="00C17EB4"/>
    <w:rsid w:val="00C212B4"/>
    <w:rsid w:val="00C21746"/>
    <w:rsid w:val="00C220E6"/>
    <w:rsid w:val="00C23427"/>
    <w:rsid w:val="00C23F73"/>
    <w:rsid w:val="00C25016"/>
    <w:rsid w:val="00C2517F"/>
    <w:rsid w:val="00C26333"/>
    <w:rsid w:val="00C264E6"/>
    <w:rsid w:val="00C26E37"/>
    <w:rsid w:val="00C271E6"/>
    <w:rsid w:val="00C32C97"/>
    <w:rsid w:val="00C32DF0"/>
    <w:rsid w:val="00C33A18"/>
    <w:rsid w:val="00C353F8"/>
    <w:rsid w:val="00C35A54"/>
    <w:rsid w:val="00C416DB"/>
    <w:rsid w:val="00C423B7"/>
    <w:rsid w:val="00C42887"/>
    <w:rsid w:val="00C42ACD"/>
    <w:rsid w:val="00C42C49"/>
    <w:rsid w:val="00C446A5"/>
    <w:rsid w:val="00C45150"/>
    <w:rsid w:val="00C46737"/>
    <w:rsid w:val="00C52004"/>
    <w:rsid w:val="00C56568"/>
    <w:rsid w:val="00C61AB3"/>
    <w:rsid w:val="00C62D9D"/>
    <w:rsid w:val="00C6333E"/>
    <w:rsid w:val="00C633A8"/>
    <w:rsid w:val="00C64DE5"/>
    <w:rsid w:val="00C65AAE"/>
    <w:rsid w:val="00C66A4D"/>
    <w:rsid w:val="00C7053D"/>
    <w:rsid w:val="00C7141D"/>
    <w:rsid w:val="00C72945"/>
    <w:rsid w:val="00C758F1"/>
    <w:rsid w:val="00C75BEA"/>
    <w:rsid w:val="00C75E3A"/>
    <w:rsid w:val="00C77378"/>
    <w:rsid w:val="00C77C68"/>
    <w:rsid w:val="00C82E0E"/>
    <w:rsid w:val="00C85115"/>
    <w:rsid w:val="00C86896"/>
    <w:rsid w:val="00C86AE5"/>
    <w:rsid w:val="00C933DE"/>
    <w:rsid w:val="00C95D2F"/>
    <w:rsid w:val="00CA082C"/>
    <w:rsid w:val="00CA0BCB"/>
    <w:rsid w:val="00CA373F"/>
    <w:rsid w:val="00CA6DEA"/>
    <w:rsid w:val="00CB237D"/>
    <w:rsid w:val="00CB2A80"/>
    <w:rsid w:val="00CB2F00"/>
    <w:rsid w:val="00CB5A26"/>
    <w:rsid w:val="00CB6AC4"/>
    <w:rsid w:val="00CC0BD5"/>
    <w:rsid w:val="00CC10D3"/>
    <w:rsid w:val="00CC2DAC"/>
    <w:rsid w:val="00CC4858"/>
    <w:rsid w:val="00CD08A3"/>
    <w:rsid w:val="00CD1C12"/>
    <w:rsid w:val="00CD1D66"/>
    <w:rsid w:val="00CD1F7F"/>
    <w:rsid w:val="00CD2774"/>
    <w:rsid w:val="00CD405D"/>
    <w:rsid w:val="00CD51A5"/>
    <w:rsid w:val="00CD57A7"/>
    <w:rsid w:val="00CD5FCA"/>
    <w:rsid w:val="00CD69FF"/>
    <w:rsid w:val="00CD6F2A"/>
    <w:rsid w:val="00CD7CCA"/>
    <w:rsid w:val="00CE0AC5"/>
    <w:rsid w:val="00CE1DD6"/>
    <w:rsid w:val="00CE261F"/>
    <w:rsid w:val="00CE35E1"/>
    <w:rsid w:val="00CE5541"/>
    <w:rsid w:val="00CE5C53"/>
    <w:rsid w:val="00CF02C5"/>
    <w:rsid w:val="00CF0573"/>
    <w:rsid w:val="00CF26AD"/>
    <w:rsid w:val="00CF3948"/>
    <w:rsid w:val="00CF4607"/>
    <w:rsid w:val="00CF6767"/>
    <w:rsid w:val="00CF747C"/>
    <w:rsid w:val="00D00576"/>
    <w:rsid w:val="00D0207F"/>
    <w:rsid w:val="00D02CD4"/>
    <w:rsid w:val="00D04299"/>
    <w:rsid w:val="00D0506F"/>
    <w:rsid w:val="00D05A7A"/>
    <w:rsid w:val="00D07B78"/>
    <w:rsid w:val="00D12B80"/>
    <w:rsid w:val="00D13BD0"/>
    <w:rsid w:val="00D13D6F"/>
    <w:rsid w:val="00D165F4"/>
    <w:rsid w:val="00D1668E"/>
    <w:rsid w:val="00D16C33"/>
    <w:rsid w:val="00D177EA"/>
    <w:rsid w:val="00D20CC5"/>
    <w:rsid w:val="00D217AC"/>
    <w:rsid w:val="00D247B6"/>
    <w:rsid w:val="00D25430"/>
    <w:rsid w:val="00D27E4D"/>
    <w:rsid w:val="00D301D6"/>
    <w:rsid w:val="00D31BE1"/>
    <w:rsid w:val="00D35B96"/>
    <w:rsid w:val="00D37973"/>
    <w:rsid w:val="00D40EAC"/>
    <w:rsid w:val="00D41F46"/>
    <w:rsid w:val="00D4222D"/>
    <w:rsid w:val="00D42754"/>
    <w:rsid w:val="00D455A4"/>
    <w:rsid w:val="00D46473"/>
    <w:rsid w:val="00D51DD0"/>
    <w:rsid w:val="00D5265D"/>
    <w:rsid w:val="00D55405"/>
    <w:rsid w:val="00D60415"/>
    <w:rsid w:val="00D62E09"/>
    <w:rsid w:val="00D64101"/>
    <w:rsid w:val="00D64F25"/>
    <w:rsid w:val="00D64FFD"/>
    <w:rsid w:val="00D670EB"/>
    <w:rsid w:val="00D671F5"/>
    <w:rsid w:val="00D67CE9"/>
    <w:rsid w:val="00D70AAA"/>
    <w:rsid w:val="00D7105E"/>
    <w:rsid w:val="00D71684"/>
    <w:rsid w:val="00D71850"/>
    <w:rsid w:val="00D72D32"/>
    <w:rsid w:val="00D74824"/>
    <w:rsid w:val="00D7671C"/>
    <w:rsid w:val="00D767E6"/>
    <w:rsid w:val="00D76D7C"/>
    <w:rsid w:val="00D77A0C"/>
    <w:rsid w:val="00D8131B"/>
    <w:rsid w:val="00D8160C"/>
    <w:rsid w:val="00D81D94"/>
    <w:rsid w:val="00D8420C"/>
    <w:rsid w:val="00D84DE0"/>
    <w:rsid w:val="00D90CAE"/>
    <w:rsid w:val="00D96FBA"/>
    <w:rsid w:val="00D97622"/>
    <w:rsid w:val="00D979A0"/>
    <w:rsid w:val="00DA1B53"/>
    <w:rsid w:val="00DA1FCE"/>
    <w:rsid w:val="00DA239C"/>
    <w:rsid w:val="00DA433D"/>
    <w:rsid w:val="00DA58AF"/>
    <w:rsid w:val="00DA7141"/>
    <w:rsid w:val="00DA744D"/>
    <w:rsid w:val="00DB1E78"/>
    <w:rsid w:val="00DB3228"/>
    <w:rsid w:val="00DB3721"/>
    <w:rsid w:val="00DB3D04"/>
    <w:rsid w:val="00DB4B07"/>
    <w:rsid w:val="00DB5643"/>
    <w:rsid w:val="00DB57B4"/>
    <w:rsid w:val="00DC07AE"/>
    <w:rsid w:val="00DC10A1"/>
    <w:rsid w:val="00DC15CB"/>
    <w:rsid w:val="00DC1AC5"/>
    <w:rsid w:val="00DC2365"/>
    <w:rsid w:val="00DC3534"/>
    <w:rsid w:val="00DC499A"/>
    <w:rsid w:val="00DC64F8"/>
    <w:rsid w:val="00DC72F1"/>
    <w:rsid w:val="00DD00BE"/>
    <w:rsid w:val="00DD02D4"/>
    <w:rsid w:val="00DD0953"/>
    <w:rsid w:val="00DD0F2E"/>
    <w:rsid w:val="00DD1CB9"/>
    <w:rsid w:val="00DD1F77"/>
    <w:rsid w:val="00DD23E0"/>
    <w:rsid w:val="00DD2637"/>
    <w:rsid w:val="00DD2F35"/>
    <w:rsid w:val="00DD696D"/>
    <w:rsid w:val="00DD6FA5"/>
    <w:rsid w:val="00DD7872"/>
    <w:rsid w:val="00DE0724"/>
    <w:rsid w:val="00DE0896"/>
    <w:rsid w:val="00DE0AD5"/>
    <w:rsid w:val="00DE7E62"/>
    <w:rsid w:val="00DF1C2B"/>
    <w:rsid w:val="00DF2F6B"/>
    <w:rsid w:val="00DF3993"/>
    <w:rsid w:val="00DF6E16"/>
    <w:rsid w:val="00E00218"/>
    <w:rsid w:val="00E018E1"/>
    <w:rsid w:val="00E0333C"/>
    <w:rsid w:val="00E0484E"/>
    <w:rsid w:val="00E07AC4"/>
    <w:rsid w:val="00E10305"/>
    <w:rsid w:val="00E1062C"/>
    <w:rsid w:val="00E1136D"/>
    <w:rsid w:val="00E116BA"/>
    <w:rsid w:val="00E11D27"/>
    <w:rsid w:val="00E11D29"/>
    <w:rsid w:val="00E140A6"/>
    <w:rsid w:val="00E15447"/>
    <w:rsid w:val="00E15B7B"/>
    <w:rsid w:val="00E20773"/>
    <w:rsid w:val="00E2107F"/>
    <w:rsid w:val="00E23059"/>
    <w:rsid w:val="00E231E0"/>
    <w:rsid w:val="00E238E2"/>
    <w:rsid w:val="00E30352"/>
    <w:rsid w:val="00E307A8"/>
    <w:rsid w:val="00E33146"/>
    <w:rsid w:val="00E33F29"/>
    <w:rsid w:val="00E374D1"/>
    <w:rsid w:val="00E37F50"/>
    <w:rsid w:val="00E40942"/>
    <w:rsid w:val="00E50D80"/>
    <w:rsid w:val="00E50E6F"/>
    <w:rsid w:val="00E51035"/>
    <w:rsid w:val="00E53438"/>
    <w:rsid w:val="00E539B3"/>
    <w:rsid w:val="00E55EC8"/>
    <w:rsid w:val="00E56469"/>
    <w:rsid w:val="00E5648B"/>
    <w:rsid w:val="00E56D02"/>
    <w:rsid w:val="00E57209"/>
    <w:rsid w:val="00E5727D"/>
    <w:rsid w:val="00E57FAB"/>
    <w:rsid w:val="00E646F6"/>
    <w:rsid w:val="00E670D3"/>
    <w:rsid w:val="00E713A7"/>
    <w:rsid w:val="00E72404"/>
    <w:rsid w:val="00E73990"/>
    <w:rsid w:val="00E74A15"/>
    <w:rsid w:val="00E7567F"/>
    <w:rsid w:val="00E81F3E"/>
    <w:rsid w:val="00E8256E"/>
    <w:rsid w:val="00E85807"/>
    <w:rsid w:val="00E86211"/>
    <w:rsid w:val="00E86ACB"/>
    <w:rsid w:val="00E900E0"/>
    <w:rsid w:val="00E90628"/>
    <w:rsid w:val="00E9122B"/>
    <w:rsid w:val="00E92559"/>
    <w:rsid w:val="00E93CFE"/>
    <w:rsid w:val="00E953B9"/>
    <w:rsid w:val="00EA0D43"/>
    <w:rsid w:val="00EA0EBB"/>
    <w:rsid w:val="00EA1619"/>
    <w:rsid w:val="00EA49CE"/>
    <w:rsid w:val="00EA4CBA"/>
    <w:rsid w:val="00EA6CD3"/>
    <w:rsid w:val="00EA7EDF"/>
    <w:rsid w:val="00EB184B"/>
    <w:rsid w:val="00EB1F01"/>
    <w:rsid w:val="00EB27FB"/>
    <w:rsid w:val="00EB4E08"/>
    <w:rsid w:val="00EC03E6"/>
    <w:rsid w:val="00EC218F"/>
    <w:rsid w:val="00EC5935"/>
    <w:rsid w:val="00ED053C"/>
    <w:rsid w:val="00ED0911"/>
    <w:rsid w:val="00ED0A46"/>
    <w:rsid w:val="00ED18C9"/>
    <w:rsid w:val="00ED1925"/>
    <w:rsid w:val="00ED2979"/>
    <w:rsid w:val="00ED321C"/>
    <w:rsid w:val="00ED377A"/>
    <w:rsid w:val="00ED39FF"/>
    <w:rsid w:val="00ED4255"/>
    <w:rsid w:val="00ED5CF7"/>
    <w:rsid w:val="00ED603E"/>
    <w:rsid w:val="00EE44FE"/>
    <w:rsid w:val="00EE4A54"/>
    <w:rsid w:val="00EE4C51"/>
    <w:rsid w:val="00EE61BD"/>
    <w:rsid w:val="00EE7BA0"/>
    <w:rsid w:val="00EF2696"/>
    <w:rsid w:val="00EF36BF"/>
    <w:rsid w:val="00EF55B6"/>
    <w:rsid w:val="00F00E88"/>
    <w:rsid w:val="00F01691"/>
    <w:rsid w:val="00F019FA"/>
    <w:rsid w:val="00F02EB7"/>
    <w:rsid w:val="00F03FAA"/>
    <w:rsid w:val="00F04A52"/>
    <w:rsid w:val="00F04F22"/>
    <w:rsid w:val="00F0662E"/>
    <w:rsid w:val="00F066C5"/>
    <w:rsid w:val="00F06F21"/>
    <w:rsid w:val="00F1504D"/>
    <w:rsid w:val="00F15773"/>
    <w:rsid w:val="00F1588A"/>
    <w:rsid w:val="00F205D5"/>
    <w:rsid w:val="00F23C9C"/>
    <w:rsid w:val="00F25C34"/>
    <w:rsid w:val="00F2652E"/>
    <w:rsid w:val="00F27363"/>
    <w:rsid w:val="00F30608"/>
    <w:rsid w:val="00F30A0A"/>
    <w:rsid w:val="00F32129"/>
    <w:rsid w:val="00F32822"/>
    <w:rsid w:val="00F32ADC"/>
    <w:rsid w:val="00F352DD"/>
    <w:rsid w:val="00F35567"/>
    <w:rsid w:val="00F40716"/>
    <w:rsid w:val="00F40762"/>
    <w:rsid w:val="00F40F20"/>
    <w:rsid w:val="00F418C2"/>
    <w:rsid w:val="00F42208"/>
    <w:rsid w:val="00F449A8"/>
    <w:rsid w:val="00F44B3E"/>
    <w:rsid w:val="00F4599D"/>
    <w:rsid w:val="00F51164"/>
    <w:rsid w:val="00F53042"/>
    <w:rsid w:val="00F53217"/>
    <w:rsid w:val="00F53508"/>
    <w:rsid w:val="00F53B91"/>
    <w:rsid w:val="00F542FA"/>
    <w:rsid w:val="00F5586F"/>
    <w:rsid w:val="00F56EB4"/>
    <w:rsid w:val="00F63A74"/>
    <w:rsid w:val="00F64D33"/>
    <w:rsid w:val="00F652EB"/>
    <w:rsid w:val="00F669EB"/>
    <w:rsid w:val="00F66C35"/>
    <w:rsid w:val="00F676FD"/>
    <w:rsid w:val="00F70443"/>
    <w:rsid w:val="00F7097D"/>
    <w:rsid w:val="00F716EF"/>
    <w:rsid w:val="00F77D50"/>
    <w:rsid w:val="00F81A0A"/>
    <w:rsid w:val="00F838F0"/>
    <w:rsid w:val="00F8416A"/>
    <w:rsid w:val="00F858D1"/>
    <w:rsid w:val="00F85A24"/>
    <w:rsid w:val="00F9016C"/>
    <w:rsid w:val="00F9249D"/>
    <w:rsid w:val="00F929ED"/>
    <w:rsid w:val="00F92ECB"/>
    <w:rsid w:val="00F9305D"/>
    <w:rsid w:val="00F94D89"/>
    <w:rsid w:val="00F9522F"/>
    <w:rsid w:val="00F96902"/>
    <w:rsid w:val="00FA2346"/>
    <w:rsid w:val="00FA37DC"/>
    <w:rsid w:val="00FA3AB1"/>
    <w:rsid w:val="00FA3B62"/>
    <w:rsid w:val="00FA4EC5"/>
    <w:rsid w:val="00FA5EE1"/>
    <w:rsid w:val="00FB1472"/>
    <w:rsid w:val="00FB3115"/>
    <w:rsid w:val="00FB3DF5"/>
    <w:rsid w:val="00FB6351"/>
    <w:rsid w:val="00FC3C5A"/>
    <w:rsid w:val="00FC3C7A"/>
    <w:rsid w:val="00FC4BE9"/>
    <w:rsid w:val="00FC6839"/>
    <w:rsid w:val="00FC6FCC"/>
    <w:rsid w:val="00FD01FC"/>
    <w:rsid w:val="00FD061B"/>
    <w:rsid w:val="00FD5F34"/>
    <w:rsid w:val="00FD5FEF"/>
    <w:rsid w:val="00FD7477"/>
    <w:rsid w:val="00FE0635"/>
    <w:rsid w:val="00FE2D33"/>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69050520">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416889">
      <w:bodyDiv w:val="1"/>
      <w:marLeft w:val="0"/>
      <w:marRight w:val="0"/>
      <w:marTop w:val="0"/>
      <w:marBottom w:val="0"/>
      <w:divBdr>
        <w:top w:val="none" w:sz="0" w:space="0" w:color="auto"/>
        <w:left w:val="none" w:sz="0" w:space="0" w:color="auto"/>
        <w:bottom w:val="none" w:sz="0" w:space="0" w:color="auto"/>
        <w:right w:val="none" w:sz="0" w:space="0" w:color="auto"/>
      </w:divBdr>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18718476">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82688408">
      <w:bodyDiv w:val="1"/>
      <w:marLeft w:val="0"/>
      <w:marRight w:val="0"/>
      <w:marTop w:val="0"/>
      <w:marBottom w:val="0"/>
      <w:divBdr>
        <w:top w:val="none" w:sz="0" w:space="0" w:color="auto"/>
        <w:left w:val="none" w:sz="0" w:space="0" w:color="auto"/>
        <w:bottom w:val="none" w:sz="0" w:space="0" w:color="auto"/>
        <w:right w:val="none" w:sz="0" w:space="0" w:color="auto"/>
      </w:divBdr>
    </w:div>
    <w:div w:id="648436504">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790637113">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72771965">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79949026">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21953821">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38306586">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51488177">
      <w:bodyDiv w:val="1"/>
      <w:marLeft w:val="0"/>
      <w:marRight w:val="0"/>
      <w:marTop w:val="0"/>
      <w:marBottom w:val="0"/>
      <w:divBdr>
        <w:top w:val="none" w:sz="0" w:space="0" w:color="auto"/>
        <w:left w:val="none" w:sz="0" w:space="0" w:color="auto"/>
        <w:bottom w:val="none" w:sz="0" w:space="0" w:color="auto"/>
        <w:right w:val="none" w:sz="0" w:space="0" w:color="auto"/>
      </w:divBdr>
    </w:div>
    <w:div w:id="1863467948">
      <w:bodyDiv w:val="1"/>
      <w:marLeft w:val="0"/>
      <w:marRight w:val="0"/>
      <w:marTop w:val="0"/>
      <w:marBottom w:val="0"/>
      <w:divBdr>
        <w:top w:val="none" w:sz="0" w:space="0" w:color="auto"/>
        <w:left w:val="none" w:sz="0" w:space="0" w:color="auto"/>
        <w:bottom w:val="none" w:sz="0" w:space="0" w:color="auto"/>
        <w:right w:val="none" w:sz="0" w:space="0" w:color="auto"/>
      </w:divBdr>
    </w:div>
    <w:div w:id="1871524098">
      <w:bodyDiv w:val="1"/>
      <w:marLeft w:val="0"/>
      <w:marRight w:val="0"/>
      <w:marTop w:val="0"/>
      <w:marBottom w:val="0"/>
      <w:divBdr>
        <w:top w:val="none" w:sz="0" w:space="0" w:color="auto"/>
        <w:left w:val="none" w:sz="0" w:space="0" w:color="auto"/>
        <w:bottom w:val="none" w:sz="0" w:space="0" w:color="auto"/>
        <w:right w:val="none" w:sz="0" w:space="0" w:color="auto"/>
      </w:divBdr>
    </w:div>
    <w:div w:id="1920171493">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XC02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28706-C561-4281-9401-E46E2F6A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6</Pages>
  <Words>7165</Words>
  <Characters>4085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Dita Tetere</cp:lastModifiedBy>
  <cp:revision>21</cp:revision>
  <cp:lastPrinted>2017-07-21T07:32:00Z</cp:lastPrinted>
  <dcterms:created xsi:type="dcterms:W3CDTF">2021-02-19T06:43:00Z</dcterms:created>
  <dcterms:modified xsi:type="dcterms:W3CDTF">2021-04-21T06:05:00Z</dcterms:modified>
</cp:coreProperties>
</file>