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7D6B" w14:textId="0F9F6B39" w:rsidR="00FD304B" w:rsidRDefault="00FD304B" w:rsidP="00354375">
      <w:pPr>
        <w:tabs>
          <w:tab w:val="left" w:pos="6663"/>
        </w:tabs>
        <w:rPr>
          <w:sz w:val="28"/>
          <w:szCs w:val="28"/>
        </w:rPr>
      </w:pPr>
    </w:p>
    <w:p w14:paraId="71E133A9" w14:textId="2E6DA337" w:rsidR="00BC7F07" w:rsidRDefault="00BC7F07" w:rsidP="00354375">
      <w:pPr>
        <w:tabs>
          <w:tab w:val="left" w:pos="6663"/>
        </w:tabs>
        <w:rPr>
          <w:sz w:val="28"/>
          <w:szCs w:val="28"/>
        </w:rPr>
      </w:pPr>
    </w:p>
    <w:p w14:paraId="3F1B3CD6" w14:textId="77777777" w:rsidR="00BC7F07" w:rsidRPr="00354375" w:rsidRDefault="00BC7F07" w:rsidP="00354375">
      <w:pPr>
        <w:tabs>
          <w:tab w:val="left" w:pos="6663"/>
        </w:tabs>
        <w:rPr>
          <w:sz w:val="28"/>
          <w:szCs w:val="28"/>
        </w:rPr>
      </w:pPr>
    </w:p>
    <w:p w14:paraId="4DA7E8F3" w14:textId="22863113" w:rsidR="00354375" w:rsidRPr="00354375" w:rsidRDefault="00354375" w:rsidP="00354375">
      <w:pPr>
        <w:tabs>
          <w:tab w:val="left" w:pos="6663"/>
        </w:tabs>
        <w:rPr>
          <w:b/>
          <w:sz w:val="28"/>
          <w:szCs w:val="28"/>
        </w:rPr>
      </w:pPr>
      <w:r w:rsidRPr="00354375">
        <w:rPr>
          <w:sz w:val="28"/>
          <w:szCs w:val="28"/>
        </w:rPr>
        <w:t xml:space="preserve">2021. gada </w:t>
      </w:r>
      <w:r w:rsidR="00A61A7C">
        <w:rPr>
          <w:sz w:val="28"/>
          <w:szCs w:val="28"/>
        </w:rPr>
        <w:t>11. maijā</w:t>
      </w:r>
      <w:r w:rsidRPr="00354375">
        <w:rPr>
          <w:sz w:val="28"/>
          <w:szCs w:val="28"/>
        </w:rPr>
        <w:tab/>
        <w:t>Noteikumi Nr.</w:t>
      </w:r>
      <w:r w:rsidR="00A61A7C">
        <w:rPr>
          <w:sz w:val="28"/>
          <w:szCs w:val="28"/>
        </w:rPr>
        <w:t> 300</w:t>
      </w:r>
    </w:p>
    <w:p w14:paraId="3DA086CC" w14:textId="3892DDF4" w:rsidR="00354375" w:rsidRPr="00354375" w:rsidRDefault="00354375" w:rsidP="00354375">
      <w:pPr>
        <w:tabs>
          <w:tab w:val="left" w:pos="6663"/>
        </w:tabs>
        <w:rPr>
          <w:sz w:val="28"/>
          <w:szCs w:val="28"/>
        </w:rPr>
      </w:pPr>
      <w:r w:rsidRPr="00354375">
        <w:rPr>
          <w:sz w:val="28"/>
          <w:szCs w:val="28"/>
        </w:rPr>
        <w:t>Rīgā</w:t>
      </w:r>
      <w:r w:rsidRPr="00354375">
        <w:rPr>
          <w:sz w:val="28"/>
          <w:szCs w:val="28"/>
        </w:rPr>
        <w:tab/>
        <w:t>(prot. Nr.</w:t>
      </w:r>
      <w:r w:rsidR="00A61A7C">
        <w:rPr>
          <w:sz w:val="28"/>
          <w:szCs w:val="28"/>
        </w:rPr>
        <w:t> 40 39</w:t>
      </w:r>
      <w:r w:rsidRPr="00354375">
        <w:rPr>
          <w:sz w:val="28"/>
          <w:szCs w:val="28"/>
        </w:rPr>
        <w:t>. §)</w:t>
      </w:r>
    </w:p>
    <w:p w14:paraId="6B7B38BC" w14:textId="77777777" w:rsidR="00A630FB" w:rsidRPr="00354375" w:rsidRDefault="00A630FB" w:rsidP="00354375">
      <w:pPr>
        <w:jc w:val="center"/>
        <w:rPr>
          <w:sz w:val="28"/>
          <w:szCs w:val="28"/>
        </w:rPr>
      </w:pPr>
    </w:p>
    <w:p w14:paraId="636B8764" w14:textId="420AB12B" w:rsidR="00E33588" w:rsidRPr="00354375" w:rsidRDefault="00EE7A19" w:rsidP="00354375">
      <w:pPr>
        <w:jc w:val="center"/>
        <w:rPr>
          <w:b/>
          <w:bCs/>
          <w:sz w:val="28"/>
          <w:szCs w:val="28"/>
        </w:rPr>
      </w:pPr>
      <w:r w:rsidRPr="00354375">
        <w:rPr>
          <w:b/>
          <w:bCs/>
          <w:sz w:val="28"/>
          <w:szCs w:val="28"/>
        </w:rPr>
        <w:t>Grozījum</w:t>
      </w:r>
      <w:r w:rsidR="00B40D16" w:rsidRPr="00354375">
        <w:rPr>
          <w:b/>
          <w:bCs/>
          <w:sz w:val="28"/>
          <w:szCs w:val="28"/>
        </w:rPr>
        <w:t>i</w:t>
      </w:r>
      <w:r w:rsidR="00395CC1" w:rsidRPr="00354375">
        <w:rPr>
          <w:b/>
          <w:bCs/>
          <w:sz w:val="28"/>
          <w:szCs w:val="28"/>
        </w:rPr>
        <w:t xml:space="preserve"> Ministru kabineta 2012</w:t>
      </w:r>
      <w:r w:rsidR="001900E7" w:rsidRPr="00354375">
        <w:rPr>
          <w:b/>
          <w:bCs/>
          <w:sz w:val="28"/>
          <w:szCs w:val="28"/>
        </w:rPr>
        <w:t>. g</w:t>
      </w:r>
      <w:r w:rsidR="00395CC1" w:rsidRPr="00354375">
        <w:rPr>
          <w:b/>
          <w:bCs/>
          <w:sz w:val="28"/>
          <w:szCs w:val="28"/>
        </w:rPr>
        <w:t>ada 11. decembr</w:t>
      </w:r>
      <w:r w:rsidR="00B40D16" w:rsidRPr="00354375">
        <w:rPr>
          <w:b/>
          <w:bCs/>
          <w:sz w:val="28"/>
          <w:szCs w:val="28"/>
        </w:rPr>
        <w:t>a</w:t>
      </w:r>
      <w:r w:rsidR="00AF5FE7" w:rsidRPr="00354375">
        <w:rPr>
          <w:b/>
          <w:bCs/>
          <w:sz w:val="28"/>
          <w:szCs w:val="28"/>
        </w:rPr>
        <w:t xml:space="preserve"> noteikumos Nr.</w:t>
      </w:r>
      <w:r w:rsidR="001900E7" w:rsidRPr="00354375">
        <w:rPr>
          <w:b/>
          <w:bCs/>
          <w:sz w:val="28"/>
          <w:szCs w:val="28"/>
        </w:rPr>
        <w:t> </w:t>
      </w:r>
      <w:r w:rsidR="00395CC1" w:rsidRPr="00354375">
        <w:rPr>
          <w:b/>
          <w:bCs/>
          <w:sz w:val="28"/>
          <w:szCs w:val="28"/>
        </w:rPr>
        <w:t>857</w:t>
      </w:r>
      <w:r w:rsidR="00AF5FE7" w:rsidRPr="00354375">
        <w:rPr>
          <w:b/>
          <w:bCs/>
          <w:sz w:val="28"/>
          <w:szCs w:val="28"/>
        </w:rPr>
        <w:t xml:space="preserve"> </w:t>
      </w:r>
      <w:r w:rsidR="00354375" w:rsidRPr="00354375">
        <w:rPr>
          <w:b/>
          <w:bCs/>
          <w:sz w:val="28"/>
          <w:szCs w:val="28"/>
        </w:rPr>
        <w:t>"</w:t>
      </w:r>
      <w:r w:rsidR="00395CC1" w:rsidRPr="00354375">
        <w:rPr>
          <w:b/>
          <w:bCs/>
          <w:sz w:val="28"/>
          <w:szCs w:val="28"/>
        </w:rPr>
        <w:t>Latvijas Investīciju un attīstības aģentūras nolikums</w:t>
      </w:r>
      <w:r w:rsidR="00354375" w:rsidRPr="00354375">
        <w:rPr>
          <w:b/>
          <w:bCs/>
          <w:sz w:val="28"/>
          <w:szCs w:val="28"/>
        </w:rPr>
        <w:t>"</w:t>
      </w:r>
    </w:p>
    <w:p w14:paraId="2047C59F" w14:textId="77777777" w:rsidR="00FD304B" w:rsidRPr="00354375" w:rsidRDefault="00FD304B" w:rsidP="00354375">
      <w:pPr>
        <w:jc w:val="center"/>
        <w:rPr>
          <w:sz w:val="28"/>
          <w:szCs w:val="28"/>
        </w:rPr>
      </w:pPr>
    </w:p>
    <w:p w14:paraId="7F862202" w14:textId="77777777" w:rsidR="00EB7D95" w:rsidRPr="00354375" w:rsidRDefault="00871259" w:rsidP="00354375">
      <w:pPr>
        <w:jc w:val="right"/>
        <w:rPr>
          <w:iCs/>
          <w:sz w:val="28"/>
          <w:szCs w:val="28"/>
        </w:rPr>
      </w:pPr>
      <w:r w:rsidRPr="00354375">
        <w:rPr>
          <w:iCs/>
          <w:sz w:val="28"/>
          <w:szCs w:val="28"/>
        </w:rPr>
        <w:t xml:space="preserve">Izdoti saskaņā ar </w:t>
      </w:r>
    </w:p>
    <w:p w14:paraId="5362466D" w14:textId="77777777" w:rsidR="0005292A" w:rsidRDefault="00871259" w:rsidP="00354375">
      <w:pPr>
        <w:jc w:val="right"/>
        <w:rPr>
          <w:iCs/>
          <w:sz w:val="28"/>
          <w:szCs w:val="28"/>
        </w:rPr>
      </w:pPr>
      <w:r w:rsidRPr="00354375">
        <w:rPr>
          <w:iCs/>
          <w:sz w:val="28"/>
          <w:szCs w:val="28"/>
        </w:rPr>
        <w:t xml:space="preserve">Valsts </w:t>
      </w:r>
      <w:r w:rsidR="00395CC1" w:rsidRPr="00354375">
        <w:rPr>
          <w:iCs/>
          <w:sz w:val="28"/>
          <w:szCs w:val="28"/>
        </w:rPr>
        <w:t xml:space="preserve">pārvaldes iekārtas likuma </w:t>
      </w:r>
    </w:p>
    <w:p w14:paraId="636B8767" w14:textId="7C34A454" w:rsidR="00B17BC3" w:rsidRDefault="00395CC1" w:rsidP="00354375">
      <w:pPr>
        <w:jc w:val="right"/>
        <w:rPr>
          <w:iCs/>
          <w:sz w:val="28"/>
          <w:szCs w:val="28"/>
        </w:rPr>
      </w:pPr>
      <w:r w:rsidRPr="00354375">
        <w:rPr>
          <w:iCs/>
          <w:sz w:val="28"/>
          <w:szCs w:val="28"/>
        </w:rPr>
        <w:t>1</w:t>
      </w:r>
      <w:r w:rsidR="00871259" w:rsidRPr="00354375">
        <w:rPr>
          <w:iCs/>
          <w:sz w:val="28"/>
          <w:szCs w:val="28"/>
        </w:rPr>
        <w:t>6</w:t>
      </w:r>
      <w:r w:rsidR="001900E7" w:rsidRPr="00354375">
        <w:rPr>
          <w:iCs/>
          <w:sz w:val="28"/>
          <w:szCs w:val="28"/>
        </w:rPr>
        <w:t>. </w:t>
      </w:r>
      <w:r w:rsidR="008775EC" w:rsidRPr="00354375">
        <w:rPr>
          <w:iCs/>
          <w:sz w:val="28"/>
          <w:szCs w:val="28"/>
        </w:rPr>
        <w:t>p</w:t>
      </w:r>
      <w:r w:rsidRPr="00354375">
        <w:rPr>
          <w:iCs/>
          <w:sz w:val="28"/>
          <w:szCs w:val="28"/>
        </w:rPr>
        <w:t>anta pirmo daļu</w:t>
      </w:r>
    </w:p>
    <w:p w14:paraId="0A911777" w14:textId="77777777" w:rsidR="0005292A" w:rsidRPr="00354375" w:rsidRDefault="0005292A" w:rsidP="00354375">
      <w:pPr>
        <w:jc w:val="right"/>
        <w:rPr>
          <w:iCs/>
          <w:sz w:val="28"/>
          <w:szCs w:val="28"/>
        </w:rPr>
      </w:pPr>
    </w:p>
    <w:p w14:paraId="4733D733" w14:textId="239F1E45" w:rsidR="00395CC1" w:rsidRPr="00354375" w:rsidRDefault="00716F04" w:rsidP="00354375">
      <w:pPr>
        <w:ind w:firstLine="720"/>
        <w:jc w:val="both"/>
        <w:rPr>
          <w:color w:val="000000"/>
          <w:sz w:val="28"/>
          <w:szCs w:val="28"/>
        </w:rPr>
      </w:pPr>
      <w:r w:rsidRPr="00354375">
        <w:rPr>
          <w:sz w:val="28"/>
          <w:szCs w:val="28"/>
        </w:rPr>
        <w:t xml:space="preserve">1. </w:t>
      </w:r>
      <w:r w:rsidR="000004CA" w:rsidRPr="00354375">
        <w:rPr>
          <w:sz w:val="28"/>
          <w:szCs w:val="28"/>
        </w:rPr>
        <w:t xml:space="preserve">Izdarīt </w:t>
      </w:r>
      <w:r w:rsidR="00AF5FE7" w:rsidRPr="00354375">
        <w:rPr>
          <w:sz w:val="28"/>
          <w:szCs w:val="28"/>
        </w:rPr>
        <w:t xml:space="preserve">Ministru kabineta </w:t>
      </w:r>
      <w:r w:rsidR="00395CC1" w:rsidRPr="00354375">
        <w:rPr>
          <w:bCs/>
          <w:sz w:val="28"/>
          <w:szCs w:val="28"/>
        </w:rPr>
        <w:t>2012</w:t>
      </w:r>
      <w:r w:rsidR="001900E7" w:rsidRPr="00354375">
        <w:rPr>
          <w:bCs/>
          <w:sz w:val="28"/>
          <w:szCs w:val="28"/>
        </w:rPr>
        <w:t>. g</w:t>
      </w:r>
      <w:r w:rsidR="00395CC1" w:rsidRPr="00354375">
        <w:rPr>
          <w:bCs/>
          <w:sz w:val="28"/>
          <w:szCs w:val="28"/>
        </w:rPr>
        <w:t>ada 11. decembra</w:t>
      </w:r>
      <w:r w:rsidR="000004CA" w:rsidRPr="00354375">
        <w:rPr>
          <w:bCs/>
          <w:sz w:val="28"/>
          <w:szCs w:val="28"/>
        </w:rPr>
        <w:t xml:space="preserve"> noteikumos</w:t>
      </w:r>
      <w:r w:rsidR="00AF5FE7" w:rsidRPr="00354375">
        <w:rPr>
          <w:bCs/>
          <w:sz w:val="28"/>
          <w:szCs w:val="28"/>
        </w:rPr>
        <w:t xml:space="preserve"> Nr.</w:t>
      </w:r>
      <w:r w:rsidR="001900E7" w:rsidRPr="00354375">
        <w:rPr>
          <w:bCs/>
          <w:sz w:val="28"/>
          <w:szCs w:val="28"/>
        </w:rPr>
        <w:t> </w:t>
      </w:r>
      <w:r w:rsidR="00395CC1" w:rsidRPr="00354375">
        <w:rPr>
          <w:bCs/>
          <w:sz w:val="28"/>
          <w:szCs w:val="28"/>
        </w:rPr>
        <w:t>857</w:t>
      </w:r>
      <w:r w:rsidR="00AF5FE7" w:rsidRPr="00354375">
        <w:rPr>
          <w:bCs/>
          <w:sz w:val="28"/>
          <w:szCs w:val="28"/>
        </w:rPr>
        <w:t xml:space="preserve"> </w:t>
      </w:r>
      <w:r w:rsidR="00354375" w:rsidRPr="00354375">
        <w:rPr>
          <w:bCs/>
          <w:sz w:val="28"/>
          <w:szCs w:val="28"/>
        </w:rPr>
        <w:t>"</w:t>
      </w:r>
      <w:r w:rsidR="00395CC1" w:rsidRPr="00354375">
        <w:rPr>
          <w:bCs/>
          <w:sz w:val="28"/>
          <w:szCs w:val="28"/>
        </w:rPr>
        <w:t>Latvijas Investīciju un attīstības aģentūras nolikums</w:t>
      </w:r>
      <w:r w:rsidR="00354375" w:rsidRPr="00354375">
        <w:rPr>
          <w:bCs/>
          <w:sz w:val="28"/>
          <w:szCs w:val="28"/>
        </w:rPr>
        <w:t>"</w:t>
      </w:r>
      <w:r w:rsidR="00AF5FE7" w:rsidRPr="00354375">
        <w:rPr>
          <w:bCs/>
          <w:sz w:val="28"/>
          <w:szCs w:val="28"/>
        </w:rPr>
        <w:t xml:space="preserve"> </w:t>
      </w:r>
      <w:r w:rsidR="00C803B3" w:rsidRPr="00354375">
        <w:rPr>
          <w:sz w:val="28"/>
          <w:szCs w:val="28"/>
          <w:shd w:val="clear" w:color="auto" w:fill="FFFFFF"/>
        </w:rPr>
        <w:t>(Latvijas Vēstnesis, 2012, 198. nr.; 2016, 14., 69., 134. nr.</w:t>
      </w:r>
      <w:r w:rsidR="00530DAF" w:rsidRPr="00354375">
        <w:rPr>
          <w:sz w:val="28"/>
          <w:szCs w:val="28"/>
          <w:shd w:val="clear" w:color="auto" w:fill="FFFFFF"/>
        </w:rPr>
        <w:t>; 2020, 242. nr.</w:t>
      </w:r>
      <w:r w:rsidR="00C803B3" w:rsidRPr="00354375">
        <w:rPr>
          <w:sz w:val="28"/>
          <w:szCs w:val="28"/>
          <w:shd w:val="clear" w:color="auto" w:fill="FFFFFF"/>
        </w:rPr>
        <w:t>)</w:t>
      </w:r>
      <w:r w:rsidR="000004CA" w:rsidRPr="00354375">
        <w:rPr>
          <w:bCs/>
          <w:sz w:val="28"/>
          <w:szCs w:val="28"/>
        </w:rPr>
        <w:t xml:space="preserve"> </w:t>
      </w:r>
      <w:r w:rsidR="00395CC1" w:rsidRPr="00354375">
        <w:rPr>
          <w:color w:val="000000"/>
          <w:sz w:val="28"/>
          <w:szCs w:val="28"/>
        </w:rPr>
        <w:t>šādus grozījumus:</w:t>
      </w:r>
    </w:p>
    <w:p w14:paraId="1555DE4D" w14:textId="4CB5D222" w:rsidR="00395CC1" w:rsidRPr="00354375" w:rsidRDefault="008775EC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</w:t>
      </w:r>
      <w:r w:rsidR="00716F04" w:rsidRPr="00354375">
        <w:rPr>
          <w:sz w:val="28"/>
          <w:szCs w:val="28"/>
          <w:lang w:eastAsia="en-US"/>
        </w:rPr>
        <w:t>1.</w:t>
      </w:r>
      <w:r w:rsidR="00C63E12" w:rsidRPr="00354375">
        <w:rPr>
          <w:sz w:val="28"/>
          <w:szCs w:val="28"/>
          <w:lang w:eastAsia="en-US"/>
        </w:rPr>
        <w:t> i</w:t>
      </w:r>
      <w:r w:rsidRPr="00354375">
        <w:rPr>
          <w:sz w:val="28"/>
          <w:szCs w:val="28"/>
          <w:lang w:eastAsia="en-US"/>
        </w:rPr>
        <w:t>zteikt 2</w:t>
      </w:r>
      <w:r w:rsidR="00395CC1" w:rsidRPr="00354375">
        <w:rPr>
          <w:sz w:val="28"/>
          <w:szCs w:val="28"/>
          <w:lang w:eastAsia="en-US"/>
        </w:rPr>
        <w:t>.</w:t>
      </w:r>
      <w:r w:rsidR="0005292A">
        <w:rPr>
          <w:sz w:val="28"/>
          <w:szCs w:val="28"/>
          <w:lang w:eastAsia="en-US"/>
        </w:rPr>
        <w:t> </w:t>
      </w:r>
      <w:r w:rsidR="00395CC1" w:rsidRPr="00354375">
        <w:rPr>
          <w:sz w:val="28"/>
          <w:szCs w:val="28"/>
          <w:lang w:eastAsia="en-US"/>
        </w:rPr>
        <w:t>punktu šādā redakcijā:</w:t>
      </w:r>
    </w:p>
    <w:p w14:paraId="3B4F64FC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1A3DFBE1" w14:textId="4DC5E0D7" w:rsidR="00395CC1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8775EC" w:rsidRPr="00354375">
        <w:rPr>
          <w:sz w:val="28"/>
          <w:szCs w:val="28"/>
          <w:lang w:eastAsia="en-US"/>
        </w:rPr>
        <w:t>2</w:t>
      </w:r>
      <w:r w:rsidR="00395CC1" w:rsidRPr="00354375">
        <w:rPr>
          <w:sz w:val="28"/>
          <w:szCs w:val="28"/>
          <w:lang w:eastAsia="en-US"/>
        </w:rPr>
        <w:t>. </w:t>
      </w:r>
      <w:r w:rsidR="008775EC" w:rsidRPr="00354375">
        <w:rPr>
          <w:sz w:val="28"/>
          <w:szCs w:val="28"/>
          <w:lang w:eastAsia="en-US"/>
        </w:rPr>
        <w:t xml:space="preserve">Iestādes darbības mērķis ir </w:t>
      </w:r>
      <w:r w:rsidR="000A16D7" w:rsidRPr="00354375">
        <w:rPr>
          <w:sz w:val="28"/>
          <w:szCs w:val="28"/>
          <w:shd w:val="clear" w:color="auto" w:fill="FFFFFF"/>
        </w:rPr>
        <w:t xml:space="preserve">sekmēt Latvijas uzņēmumu konkurētspēju un eksportspēju starptautiskajos tirgos, </w:t>
      </w:r>
      <w:r w:rsidR="004C45EE" w:rsidRPr="00354375">
        <w:rPr>
          <w:sz w:val="28"/>
          <w:szCs w:val="28"/>
          <w:shd w:val="clear" w:color="auto" w:fill="FFFFFF"/>
        </w:rPr>
        <w:t xml:space="preserve">veicināt zināšanu ietilpīgu preču un pakalpojumu attīstību un eksportu, </w:t>
      </w:r>
      <w:r w:rsidR="000A16D7" w:rsidRPr="00354375">
        <w:rPr>
          <w:sz w:val="28"/>
          <w:szCs w:val="28"/>
          <w:shd w:val="clear" w:color="auto" w:fill="FFFFFF"/>
        </w:rPr>
        <w:t xml:space="preserve">veicināt ārvalstu investīciju apjoma pieaugumu, īstenot tūrisma attīstības valsts politiku un valsts politiku </w:t>
      </w:r>
      <w:r w:rsidR="004C45EE" w:rsidRPr="00354375">
        <w:rPr>
          <w:sz w:val="28"/>
          <w:szCs w:val="28"/>
          <w:shd w:val="clear" w:color="auto" w:fill="FFFFFF"/>
        </w:rPr>
        <w:t xml:space="preserve">inovāciju </w:t>
      </w:r>
      <w:r w:rsidR="000A16D7" w:rsidRPr="00354375">
        <w:rPr>
          <w:sz w:val="28"/>
          <w:szCs w:val="28"/>
          <w:shd w:val="clear" w:color="auto" w:fill="FFFFFF"/>
        </w:rPr>
        <w:t>jomā</w:t>
      </w:r>
      <w:r w:rsidR="00C261C3" w:rsidRPr="00354375">
        <w:rPr>
          <w:sz w:val="28"/>
          <w:szCs w:val="28"/>
          <w:shd w:val="clear" w:color="auto" w:fill="FFFFFF"/>
        </w:rPr>
        <w:t xml:space="preserve"> un </w:t>
      </w:r>
      <w:r w:rsidR="00752422" w:rsidRPr="00354375">
        <w:rPr>
          <w:sz w:val="28"/>
          <w:szCs w:val="28"/>
          <w:lang w:eastAsia="en-US"/>
        </w:rPr>
        <w:t xml:space="preserve">veicināt </w:t>
      </w:r>
      <w:r w:rsidR="00752422" w:rsidRPr="00354375">
        <w:rPr>
          <w:sz w:val="28"/>
          <w:szCs w:val="28"/>
          <w:shd w:val="clear" w:color="auto" w:fill="FFFFFF"/>
        </w:rPr>
        <w:t>Latvijas pozitīvu starptautisko atpazīstamību</w:t>
      </w:r>
      <w:r w:rsidR="00B40D16" w:rsidRPr="00354375">
        <w:rPr>
          <w:sz w:val="28"/>
          <w:szCs w:val="28"/>
          <w:lang w:eastAsia="en-US"/>
        </w:rPr>
        <w:t>.</w:t>
      </w:r>
      <w:r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464D1ECC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0B62FB9F" w14:textId="6CE5F35B" w:rsidR="004C45EE" w:rsidRPr="00354375" w:rsidRDefault="00716F04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</w:t>
      </w:r>
      <w:r w:rsidR="006554E0" w:rsidRPr="00354375">
        <w:rPr>
          <w:sz w:val="28"/>
          <w:szCs w:val="28"/>
          <w:lang w:eastAsia="en-US"/>
        </w:rPr>
        <w:t>2. </w:t>
      </w:r>
      <w:r w:rsidR="00C63E12" w:rsidRPr="00354375">
        <w:rPr>
          <w:sz w:val="28"/>
          <w:szCs w:val="28"/>
          <w:lang w:eastAsia="en-US"/>
        </w:rPr>
        <w:t>s</w:t>
      </w:r>
      <w:r w:rsidR="004C45EE" w:rsidRPr="00354375">
        <w:rPr>
          <w:sz w:val="28"/>
          <w:szCs w:val="28"/>
          <w:lang w:eastAsia="en-US"/>
        </w:rPr>
        <w:t>vītrot 3.3.</w:t>
      </w:r>
      <w:r w:rsidR="0005292A">
        <w:rPr>
          <w:sz w:val="28"/>
          <w:szCs w:val="28"/>
          <w:lang w:eastAsia="en-US"/>
        </w:rPr>
        <w:t> </w:t>
      </w:r>
      <w:r w:rsidR="004C45EE" w:rsidRPr="00354375">
        <w:rPr>
          <w:sz w:val="28"/>
          <w:szCs w:val="28"/>
          <w:lang w:eastAsia="en-US"/>
        </w:rPr>
        <w:t xml:space="preserve">apakšpunktā vārdus </w:t>
      </w:r>
      <w:r w:rsidR="00354375"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inovācijas un tehnoloģiju pārnesi</w:t>
      </w:r>
      <w:r w:rsidR="00354375"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40FB1FBB" w14:textId="514979A6" w:rsidR="004C45EE" w:rsidRPr="00354375" w:rsidRDefault="004C45EE" w:rsidP="00354375">
      <w:pPr>
        <w:ind w:firstLine="709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 xml:space="preserve">1.3. </w:t>
      </w:r>
      <w:r w:rsidR="00C63E12" w:rsidRPr="00354375">
        <w:rPr>
          <w:sz w:val="28"/>
          <w:szCs w:val="28"/>
          <w:lang w:eastAsia="en-US"/>
        </w:rPr>
        <w:t>i</w:t>
      </w:r>
      <w:r w:rsidRPr="00354375">
        <w:rPr>
          <w:sz w:val="28"/>
          <w:szCs w:val="28"/>
          <w:lang w:eastAsia="en-US"/>
        </w:rPr>
        <w:t>zteikt 3.4.</w:t>
      </w:r>
      <w:r w:rsidR="0005292A">
        <w:rPr>
          <w:sz w:val="28"/>
          <w:szCs w:val="28"/>
          <w:lang w:eastAsia="en-US"/>
        </w:rPr>
        <w:t> </w:t>
      </w:r>
      <w:r w:rsidRPr="00354375">
        <w:rPr>
          <w:sz w:val="28"/>
          <w:szCs w:val="28"/>
          <w:lang w:eastAsia="en-US"/>
        </w:rPr>
        <w:t>apakšpunktu šādā redakcijā:</w:t>
      </w:r>
    </w:p>
    <w:p w14:paraId="6F97286E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486EF7D9" w14:textId="10F66130" w:rsidR="004C45EE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3.4.</w:t>
      </w:r>
      <w:r w:rsidR="0005292A">
        <w:rPr>
          <w:sz w:val="28"/>
          <w:szCs w:val="28"/>
          <w:lang w:eastAsia="en-US"/>
        </w:rPr>
        <w:t> </w:t>
      </w:r>
      <w:r w:rsidR="004C45EE" w:rsidRPr="00354375">
        <w:rPr>
          <w:sz w:val="28"/>
          <w:szCs w:val="28"/>
          <w:lang w:eastAsia="en-US"/>
        </w:rPr>
        <w:t xml:space="preserve">veicināt uzņēmumos inovatīvās aktivitātes, inovāciju ieviešanu un attīstību valsts un starptautiskā mērogā, sadarbību starp pētniecības un uzņēmējdarbības sektoriem, kā arī tehnoloģiju pārneses un </w:t>
      </w:r>
      <w:r w:rsidR="004C45EE" w:rsidRPr="0077605D">
        <w:rPr>
          <w:sz w:val="28"/>
          <w:szCs w:val="28"/>
          <w:lang w:eastAsia="en-US"/>
        </w:rPr>
        <w:t>tehnoloģiju tiesību</w:t>
      </w:r>
      <w:r w:rsidR="004C45EE" w:rsidRPr="00354375">
        <w:rPr>
          <w:sz w:val="28"/>
          <w:szCs w:val="28"/>
          <w:lang w:eastAsia="en-US"/>
        </w:rPr>
        <w:t xml:space="preserve"> komercializācijas procesus;</w:t>
      </w:r>
      <w:r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60DDEE3B" w14:textId="77777777" w:rsidR="00354375" w:rsidRDefault="00354375" w:rsidP="00354375">
      <w:pPr>
        <w:ind w:firstLine="709"/>
        <w:rPr>
          <w:sz w:val="28"/>
          <w:szCs w:val="28"/>
          <w:lang w:eastAsia="en-US"/>
        </w:rPr>
      </w:pPr>
    </w:p>
    <w:p w14:paraId="54642910" w14:textId="43B03D36" w:rsidR="004C45EE" w:rsidRPr="00354375" w:rsidRDefault="004C45EE" w:rsidP="00354375">
      <w:pPr>
        <w:ind w:firstLine="709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1.4.</w:t>
      </w:r>
      <w:r w:rsidR="00FF21BE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p</w:t>
      </w:r>
      <w:r w:rsidRPr="00354375">
        <w:rPr>
          <w:sz w:val="28"/>
          <w:szCs w:val="28"/>
          <w:lang w:eastAsia="en-US"/>
        </w:rPr>
        <w:t>apildināt noteikumus ar 3.4.</w:t>
      </w:r>
      <w:r w:rsidRPr="00354375">
        <w:rPr>
          <w:sz w:val="28"/>
          <w:szCs w:val="28"/>
          <w:vertAlign w:val="superscript"/>
          <w:lang w:eastAsia="en-US"/>
        </w:rPr>
        <w:t>1</w:t>
      </w:r>
      <w:r w:rsidR="0005292A">
        <w:rPr>
          <w:sz w:val="28"/>
          <w:szCs w:val="28"/>
          <w:lang w:eastAsia="en-US"/>
        </w:rPr>
        <w:t> </w:t>
      </w:r>
      <w:r w:rsidRPr="00354375">
        <w:rPr>
          <w:sz w:val="28"/>
          <w:szCs w:val="28"/>
          <w:lang w:eastAsia="en-US"/>
        </w:rPr>
        <w:t>apakšpunktu šādā redakcijā:</w:t>
      </w:r>
    </w:p>
    <w:p w14:paraId="25C6BC7D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2880E055" w14:textId="7B2E613A" w:rsidR="004C45EE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3.4.</w:t>
      </w:r>
      <w:r w:rsidR="004C45EE" w:rsidRPr="00354375">
        <w:rPr>
          <w:sz w:val="28"/>
          <w:szCs w:val="28"/>
          <w:vertAlign w:val="superscript"/>
          <w:lang w:eastAsia="en-US"/>
        </w:rPr>
        <w:t>1</w:t>
      </w:r>
      <w:r w:rsidR="0005292A">
        <w:rPr>
          <w:sz w:val="28"/>
          <w:szCs w:val="28"/>
          <w:lang w:eastAsia="en-US"/>
        </w:rPr>
        <w:t> </w:t>
      </w:r>
      <w:r w:rsidR="004C45EE" w:rsidRPr="00354375">
        <w:rPr>
          <w:sz w:val="28"/>
          <w:szCs w:val="28"/>
          <w:lang w:eastAsia="en-US"/>
        </w:rPr>
        <w:t>nodrošināt Viedās specializācijas stratēģijas ieviešanu, tai skaitā īstenot Viedās specializācijas stratēģijas vērtību ķēžu ekosistēmu un to ilgtermiņa stratēģiju izstrādes un īstenošanas procesu vadību;</w:t>
      </w:r>
      <w:r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47FF6E67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56F49A4A" w14:textId="50F6EFC8" w:rsidR="00395CC1" w:rsidRPr="00354375" w:rsidRDefault="004C45EE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1.5.</w:t>
      </w:r>
      <w:r w:rsidR="0005292A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p</w:t>
      </w:r>
      <w:r w:rsidR="006554E0" w:rsidRPr="00354375">
        <w:rPr>
          <w:sz w:val="28"/>
          <w:szCs w:val="28"/>
          <w:lang w:eastAsia="en-US"/>
        </w:rPr>
        <w:t xml:space="preserve">apildināt </w:t>
      </w:r>
      <w:r w:rsidR="005A423C" w:rsidRPr="00354375">
        <w:rPr>
          <w:sz w:val="28"/>
          <w:szCs w:val="28"/>
          <w:lang w:eastAsia="en-US"/>
        </w:rPr>
        <w:t>noteikumus ar</w:t>
      </w:r>
      <w:r w:rsidR="006554E0" w:rsidRPr="00354375">
        <w:rPr>
          <w:sz w:val="28"/>
          <w:szCs w:val="28"/>
          <w:lang w:eastAsia="en-US"/>
        </w:rPr>
        <w:t xml:space="preserve"> 3.</w:t>
      </w:r>
      <w:r w:rsidR="008248E3" w:rsidRPr="00354375">
        <w:rPr>
          <w:sz w:val="28"/>
          <w:szCs w:val="28"/>
          <w:lang w:eastAsia="en-US"/>
        </w:rPr>
        <w:t>8</w:t>
      </w:r>
      <w:r w:rsidR="00395CC1" w:rsidRPr="00354375">
        <w:rPr>
          <w:sz w:val="28"/>
          <w:szCs w:val="28"/>
          <w:lang w:eastAsia="en-US"/>
        </w:rPr>
        <w:t>.</w:t>
      </w:r>
      <w:r w:rsidRPr="00354375">
        <w:rPr>
          <w:sz w:val="28"/>
          <w:szCs w:val="28"/>
          <w:lang w:eastAsia="en-US"/>
        </w:rPr>
        <w:t>,</w:t>
      </w:r>
      <w:r w:rsidR="00B64A40" w:rsidRPr="00354375">
        <w:rPr>
          <w:sz w:val="28"/>
          <w:szCs w:val="28"/>
          <w:lang w:eastAsia="en-US"/>
        </w:rPr>
        <w:t xml:space="preserve"> 3.9</w:t>
      </w:r>
      <w:r w:rsidR="00F4574C" w:rsidRPr="00354375">
        <w:rPr>
          <w:sz w:val="28"/>
          <w:szCs w:val="28"/>
          <w:lang w:eastAsia="en-US"/>
        </w:rPr>
        <w:t>.</w:t>
      </w:r>
      <w:r w:rsidR="00B64A40" w:rsidRPr="00354375">
        <w:rPr>
          <w:sz w:val="28"/>
          <w:szCs w:val="28"/>
          <w:lang w:eastAsia="en-US"/>
        </w:rPr>
        <w:t> </w:t>
      </w:r>
      <w:r w:rsidRPr="00354375">
        <w:rPr>
          <w:sz w:val="28"/>
          <w:szCs w:val="28"/>
          <w:lang w:eastAsia="en-US"/>
        </w:rPr>
        <w:t>un 3.10.</w:t>
      </w:r>
      <w:r w:rsidR="0005292A">
        <w:rPr>
          <w:sz w:val="28"/>
          <w:szCs w:val="28"/>
          <w:lang w:eastAsia="en-US"/>
        </w:rPr>
        <w:t> </w:t>
      </w:r>
      <w:r w:rsidR="00B40D16" w:rsidRPr="00354375">
        <w:rPr>
          <w:sz w:val="28"/>
          <w:szCs w:val="28"/>
          <w:lang w:eastAsia="en-US"/>
        </w:rPr>
        <w:t>apakš</w:t>
      </w:r>
      <w:r w:rsidR="00395CC1" w:rsidRPr="00354375">
        <w:rPr>
          <w:sz w:val="28"/>
          <w:szCs w:val="28"/>
          <w:lang w:eastAsia="en-US"/>
        </w:rPr>
        <w:t>punkt</w:t>
      </w:r>
      <w:r w:rsidR="00F6673B" w:rsidRPr="00354375">
        <w:rPr>
          <w:sz w:val="28"/>
          <w:szCs w:val="28"/>
          <w:lang w:eastAsia="en-US"/>
        </w:rPr>
        <w:t>u</w:t>
      </w:r>
      <w:r w:rsidR="00395CC1" w:rsidRPr="00354375">
        <w:rPr>
          <w:sz w:val="28"/>
          <w:szCs w:val="28"/>
          <w:lang w:eastAsia="en-US"/>
        </w:rPr>
        <w:t xml:space="preserve"> šādā redakcijā:</w:t>
      </w:r>
    </w:p>
    <w:p w14:paraId="090EA9B4" w14:textId="77777777" w:rsidR="0005292A" w:rsidRDefault="0005292A" w:rsidP="00354375">
      <w:pPr>
        <w:ind w:firstLine="720"/>
        <w:jc w:val="both"/>
        <w:rPr>
          <w:sz w:val="28"/>
          <w:szCs w:val="28"/>
          <w:lang w:eastAsia="en-US"/>
        </w:rPr>
      </w:pPr>
    </w:p>
    <w:p w14:paraId="00CFE187" w14:textId="5F51E2D8" w:rsidR="00395CC1" w:rsidRPr="00354375" w:rsidRDefault="00354375" w:rsidP="00354375">
      <w:pPr>
        <w:ind w:firstLine="720"/>
        <w:jc w:val="both"/>
        <w:rPr>
          <w:rFonts w:eastAsia="Segoe UI"/>
          <w:color w:val="FFFFFF" w:themeColor="background1"/>
          <w:sz w:val="28"/>
          <w:szCs w:val="28"/>
        </w:rPr>
      </w:pPr>
      <w:r w:rsidRPr="00354375">
        <w:rPr>
          <w:sz w:val="28"/>
          <w:szCs w:val="28"/>
          <w:lang w:eastAsia="en-US"/>
        </w:rPr>
        <w:t>"</w:t>
      </w:r>
      <w:r w:rsidR="006554E0" w:rsidRPr="00354375">
        <w:rPr>
          <w:sz w:val="28"/>
          <w:szCs w:val="28"/>
          <w:lang w:eastAsia="en-US"/>
        </w:rPr>
        <w:t>3.</w:t>
      </w:r>
      <w:r w:rsidR="008248E3" w:rsidRPr="00354375">
        <w:rPr>
          <w:sz w:val="28"/>
          <w:szCs w:val="28"/>
          <w:lang w:eastAsia="en-US"/>
        </w:rPr>
        <w:t>8</w:t>
      </w:r>
      <w:r w:rsidR="006554E0" w:rsidRPr="00354375">
        <w:rPr>
          <w:sz w:val="28"/>
          <w:szCs w:val="28"/>
          <w:lang w:eastAsia="en-US"/>
        </w:rPr>
        <w:t>.</w:t>
      </w:r>
      <w:r w:rsidR="0005292A">
        <w:rPr>
          <w:sz w:val="28"/>
          <w:szCs w:val="28"/>
          <w:lang w:eastAsia="en-US"/>
        </w:rPr>
        <w:t> </w:t>
      </w:r>
      <w:r w:rsidR="00B64A40" w:rsidRPr="00354375">
        <w:rPr>
          <w:sz w:val="28"/>
          <w:szCs w:val="28"/>
        </w:rPr>
        <w:t>piedalīties Latvijas tēla politikas veidošanā un koordinēt tās īstenošanu;</w:t>
      </w:r>
    </w:p>
    <w:p w14:paraId="47215F46" w14:textId="6C3BB468" w:rsidR="004C45EE" w:rsidRPr="00354375" w:rsidRDefault="00B64A40" w:rsidP="00354375">
      <w:pPr>
        <w:ind w:firstLine="720"/>
        <w:jc w:val="both"/>
        <w:rPr>
          <w:sz w:val="28"/>
          <w:szCs w:val="28"/>
        </w:rPr>
      </w:pPr>
      <w:r w:rsidRPr="00354375">
        <w:rPr>
          <w:sz w:val="28"/>
          <w:szCs w:val="28"/>
          <w:lang w:eastAsia="en-US"/>
        </w:rPr>
        <w:t>3.9.</w:t>
      </w:r>
      <w:r w:rsidR="0005292A">
        <w:rPr>
          <w:sz w:val="28"/>
          <w:szCs w:val="28"/>
          <w:lang w:eastAsia="en-US"/>
        </w:rPr>
        <w:t> </w:t>
      </w:r>
      <w:r w:rsidRPr="00354375">
        <w:rPr>
          <w:sz w:val="28"/>
          <w:szCs w:val="28"/>
        </w:rPr>
        <w:t xml:space="preserve">radīt valsts pārvaldes, pašvaldību, privāto struktūru un privātpersonu (ekspertu), kā arī nevalstisko organizāciju partnerības kontakttīklu Latvijas pozitīvas </w:t>
      </w:r>
      <w:r w:rsidR="00D45ECB" w:rsidRPr="00354375">
        <w:rPr>
          <w:sz w:val="28"/>
          <w:szCs w:val="28"/>
        </w:rPr>
        <w:t>starptautisk</w:t>
      </w:r>
      <w:r w:rsidR="00D45ECB">
        <w:rPr>
          <w:sz w:val="28"/>
          <w:szCs w:val="28"/>
        </w:rPr>
        <w:t>a</w:t>
      </w:r>
      <w:r w:rsidR="00D45ECB" w:rsidRPr="00354375">
        <w:rPr>
          <w:sz w:val="28"/>
          <w:szCs w:val="28"/>
        </w:rPr>
        <w:t xml:space="preserve">s </w:t>
      </w:r>
      <w:r w:rsidRPr="00354375">
        <w:rPr>
          <w:sz w:val="28"/>
          <w:szCs w:val="28"/>
        </w:rPr>
        <w:t>atpazīstamības veicināšanai</w:t>
      </w:r>
      <w:r w:rsidR="004C45EE" w:rsidRPr="00354375">
        <w:rPr>
          <w:sz w:val="28"/>
          <w:szCs w:val="28"/>
        </w:rPr>
        <w:t>;</w:t>
      </w:r>
    </w:p>
    <w:p w14:paraId="1634E7FE" w14:textId="35AF5DF5" w:rsidR="00B64A40" w:rsidRPr="00354375" w:rsidRDefault="004C45EE" w:rsidP="00354375">
      <w:pPr>
        <w:ind w:firstLine="720"/>
        <w:jc w:val="both"/>
        <w:rPr>
          <w:sz w:val="28"/>
          <w:szCs w:val="28"/>
        </w:rPr>
      </w:pPr>
      <w:r w:rsidRPr="00354375">
        <w:rPr>
          <w:sz w:val="28"/>
          <w:szCs w:val="28"/>
        </w:rPr>
        <w:t>3.10.</w:t>
      </w:r>
      <w:r w:rsidR="0005292A">
        <w:rPr>
          <w:sz w:val="28"/>
          <w:szCs w:val="28"/>
        </w:rPr>
        <w:t> </w:t>
      </w:r>
      <w:r w:rsidR="0009042C" w:rsidRPr="00354375">
        <w:rPr>
          <w:sz w:val="28"/>
          <w:szCs w:val="28"/>
        </w:rPr>
        <w:t xml:space="preserve">nodrošināt </w:t>
      </w:r>
      <w:r w:rsidR="006A07C0">
        <w:rPr>
          <w:sz w:val="28"/>
          <w:szCs w:val="28"/>
        </w:rPr>
        <w:t xml:space="preserve">Latvijas vienotā produktu kontaktpunkta un vienotā pakalpojumu kontaktpunkta </w:t>
      </w:r>
      <w:r w:rsidR="0009042C" w:rsidRPr="00354375">
        <w:rPr>
          <w:sz w:val="28"/>
          <w:szCs w:val="28"/>
        </w:rPr>
        <w:t>klientu atbalsta funkciju īstenošanu</w:t>
      </w:r>
      <w:r w:rsidRPr="00354375">
        <w:rPr>
          <w:sz w:val="28"/>
          <w:szCs w:val="28"/>
        </w:rPr>
        <w:t>.</w:t>
      </w:r>
      <w:r w:rsidR="00354375" w:rsidRPr="00354375">
        <w:rPr>
          <w:sz w:val="28"/>
          <w:szCs w:val="28"/>
        </w:rPr>
        <w:t>"</w:t>
      </w:r>
      <w:r w:rsidR="00C63E12" w:rsidRPr="00354375">
        <w:rPr>
          <w:sz w:val="28"/>
          <w:szCs w:val="28"/>
        </w:rPr>
        <w:t>;</w:t>
      </w:r>
    </w:p>
    <w:p w14:paraId="52BA9262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26213EEA" w14:textId="6540BA7F" w:rsidR="004C45EE" w:rsidRPr="00354375" w:rsidRDefault="00002D5C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</w:t>
      </w:r>
      <w:r w:rsidR="004C45EE" w:rsidRPr="00354375">
        <w:rPr>
          <w:sz w:val="28"/>
          <w:szCs w:val="28"/>
          <w:lang w:eastAsia="en-US"/>
        </w:rPr>
        <w:t>6</w:t>
      </w:r>
      <w:r w:rsidR="005A423C" w:rsidRPr="00354375">
        <w:rPr>
          <w:sz w:val="28"/>
          <w:szCs w:val="28"/>
          <w:lang w:eastAsia="en-US"/>
        </w:rPr>
        <w:t>.</w:t>
      </w:r>
      <w:r w:rsidR="00B40D16" w:rsidRPr="00354375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p</w:t>
      </w:r>
      <w:r w:rsidR="004C45EE" w:rsidRPr="00354375">
        <w:rPr>
          <w:sz w:val="28"/>
          <w:szCs w:val="28"/>
          <w:lang w:eastAsia="en-US"/>
        </w:rPr>
        <w:t>apildināt 4.4.</w:t>
      </w:r>
      <w:r w:rsidR="0005292A">
        <w:rPr>
          <w:sz w:val="28"/>
          <w:szCs w:val="28"/>
          <w:lang w:eastAsia="en-US"/>
        </w:rPr>
        <w:t> </w:t>
      </w:r>
      <w:r w:rsidR="004C45EE" w:rsidRPr="00354375">
        <w:rPr>
          <w:sz w:val="28"/>
          <w:szCs w:val="28"/>
          <w:lang w:eastAsia="en-US"/>
        </w:rPr>
        <w:t xml:space="preserve">apakšpunktu aiz vārda </w:t>
      </w:r>
      <w:r w:rsidR="00354375"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vides</w:t>
      </w:r>
      <w:r w:rsidR="00354375"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 xml:space="preserve"> ar vārdiem </w:t>
      </w:r>
      <w:r w:rsidR="00354375"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tai skaitā jaunuzņēmumu ekosistēmas</w:t>
      </w:r>
      <w:r w:rsidR="00354375"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34E058A9" w14:textId="01A47336" w:rsidR="004C45EE" w:rsidRPr="00354375" w:rsidRDefault="004C45EE" w:rsidP="00354375">
      <w:pPr>
        <w:ind w:firstLine="709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1.7.</w:t>
      </w:r>
      <w:r w:rsidR="0005292A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i</w:t>
      </w:r>
      <w:r w:rsidRPr="00354375">
        <w:rPr>
          <w:sz w:val="28"/>
          <w:szCs w:val="28"/>
          <w:lang w:eastAsia="en-US"/>
        </w:rPr>
        <w:t>zteikt 4.5.</w:t>
      </w:r>
      <w:r w:rsidR="0005292A">
        <w:rPr>
          <w:sz w:val="28"/>
          <w:szCs w:val="28"/>
          <w:lang w:eastAsia="en-US"/>
        </w:rPr>
        <w:t> </w:t>
      </w:r>
      <w:r w:rsidRPr="00354375">
        <w:rPr>
          <w:sz w:val="28"/>
          <w:szCs w:val="28"/>
          <w:lang w:eastAsia="en-US"/>
        </w:rPr>
        <w:t xml:space="preserve">apakšpunktu šādā redakcijā: </w:t>
      </w:r>
    </w:p>
    <w:p w14:paraId="1DB615D7" w14:textId="77777777" w:rsidR="004C45EE" w:rsidRPr="00354375" w:rsidRDefault="004C45EE" w:rsidP="00354375">
      <w:pPr>
        <w:ind w:firstLine="720"/>
        <w:jc w:val="both"/>
        <w:rPr>
          <w:sz w:val="28"/>
          <w:szCs w:val="28"/>
          <w:lang w:eastAsia="en-US"/>
        </w:rPr>
      </w:pPr>
    </w:p>
    <w:p w14:paraId="0DC39BCA" w14:textId="7BA339B2" w:rsidR="004C45EE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4C45EE" w:rsidRPr="00354375">
        <w:rPr>
          <w:sz w:val="28"/>
          <w:szCs w:val="28"/>
          <w:lang w:eastAsia="en-US"/>
        </w:rPr>
        <w:t>4.5.</w:t>
      </w:r>
      <w:r w:rsidR="0005292A">
        <w:rPr>
          <w:sz w:val="28"/>
          <w:szCs w:val="28"/>
          <w:lang w:eastAsia="en-US"/>
        </w:rPr>
        <w:t> </w:t>
      </w:r>
      <w:r w:rsidR="004C45EE" w:rsidRPr="00354375">
        <w:rPr>
          <w:sz w:val="28"/>
          <w:szCs w:val="28"/>
          <w:lang w:eastAsia="en-US"/>
        </w:rPr>
        <w:t>organizē uzņēmumu inovāciju motivācijas, sadarbības ar pētniecības sektoru, tehnoloģiju pārneses, investīciju piesaistes un ārējās tirdzniecības veicināšanas pasākumus</w:t>
      </w:r>
      <w:r w:rsidR="00D45ECB">
        <w:rPr>
          <w:sz w:val="28"/>
          <w:szCs w:val="28"/>
          <w:lang w:eastAsia="en-US"/>
        </w:rPr>
        <w:t xml:space="preserve"> un</w:t>
      </w:r>
      <w:r w:rsidR="00D45ECB" w:rsidRPr="00354375">
        <w:rPr>
          <w:sz w:val="28"/>
          <w:szCs w:val="28"/>
          <w:lang w:eastAsia="en-US"/>
        </w:rPr>
        <w:t xml:space="preserve"> nodrošin</w:t>
      </w:r>
      <w:r w:rsidR="00D45ECB">
        <w:rPr>
          <w:sz w:val="28"/>
          <w:szCs w:val="28"/>
          <w:lang w:eastAsia="en-US"/>
        </w:rPr>
        <w:t>a</w:t>
      </w:r>
      <w:r w:rsidR="00D45ECB" w:rsidRPr="00354375">
        <w:rPr>
          <w:sz w:val="28"/>
          <w:szCs w:val="28"/>
          <w:lang w:eastAsia="en-US"/>
        </w:rPr>
        <w:t xml:space="preserve"> </w:t>
      </w:r>
      <w:r w:rsidR="004C45EE" w:rsidRPr="00354375">
        <w:rPr>
          <w:sz w:val="28"/>
          <w:szCs w:val="28"/>
          <w:lang w:eastAsia="en-US"/>
        </w:rPr>
        <w:t>komunikāciju ar iesaistītajām pusēm;</w:t>
      </w:r>
      <w:r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2CD4AF8A" w14:textId="77777777" w:rsidR="00354375" w:rsidRDefault="00354375" w:rsidP="00354375">
      <w:pPr>
        <w:ind w:firstLine="709"/>
        <w:rPr>
          <w:sz w:val="28"/>
          <w:szCs w:val="28"/>
          <w:lang w:eastAsia="en-US"/>
        </w:rPr>
      </w:pPr>
    </w:p>
    <w:p w14:paraId="65E957BE" w14:textId="00B716DD" w:rsidR="009E337D" w:rsidRPr="00354375" w:rsidRDefault="004C45EE" w:rsidP="00354375">
      <w:pPr>
        <w:ind w:firstLine="709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1.8.</w:t>
      </w:r>
      <w:r w:rsidR="0005292A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p</w:t>
      </w:r>
      <w:r w:rsidR="009E337D" w:rsidRPr="00354375">
        <w:rPr>
          <w:sz w:val="28"/>
          <w:szCs w:val="28"/>
          <w:lang w:eastAsia="en-US"/>
        </w:rPr>
        <w:t>apildināt noteikumus ar 4.5.</w:t>
      </w:r>
      <w:r w:rsidR="009E337D" w:rsidRPr="00354375">
        <w:rPr>
          <w:sz w:val="28"/>
          <w:szCs w:val="28"/>
          <w:vertAlign w:val="superscript"/>
          <w:lang w:eastAsia="en-US"/>
        </w:rPr>
        <w:t>1</w:t>
      </w:r>
      <w:r w:rsidR="009E337D" w:rsidRPr="00354375">
        <w:rPr>
          <w:sz w:val="28"/>
          <w:szCs w:val="28"/>
          <w:lang w:eastAsia="en-US"/>
        </w:rPr>
        <w:t xml:space="preserve"> un 4.5.</w:t>
      </w:r>
      <w:r w:rsidR="009E337D" w:rsidRPr="00354375">
        <w:rPr>
          <w:sz w:val="28"/>
          <w:szCs w:val="28"/>
          <w:vertAlign w:val="superscript"/>
          <w:lang w:eastAsia="en-US"/>
        </w:rPr>
        <w:t>2</w:t>
      </w:r>
      <w:r w:rsidR="0005292A">
        <w:rPr>
          <w:sz w:val="28"/>
          <w:szCs w:val="28"/>
          <w:lang w:eastAsia="en-US"/>
        </w:rPr>
        <w:t> </w:t>
      </w:r>
      <w:r w:rsidR="009E337D" w:rsidRPr="00354375">
        <w:rPr>
          <w:sz w:val="28"/>
          <w:szCs w:val="28"/>
          <w:lang w:eastAsia="en-US"/>
        </w:rPr>
        <w:t>apakšpunktu šādā redakcijā:</w:t>
      </w:r>
    </w:p>
    <w:p w14:paraId="3907FABA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43D81460" w14:textId="3FE96756" w:rsidR="009E337D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9E337D" w:rsidRPr="00354375">
        <w:rPr>
          <w:sz w:val="28"/>
          <w:szCs w:val="28"/>
          <w:lang w:eastAsia="en-US"/>
        </w:rPr>
        <w:t>4.5.</w:t>
      </w:r>
      <w:r w:rsidR="009E337D" w:rsidRPr="00354375">
        <w:rPr>
          <w:sz w:val="28"/>
          <w:szCs w:val="28"/>
          <w:vertAlign w:val="superscript"/>
          <w:lang w:eastAsia="en-US"/>
        </w:rPr>
        <w:t>1</w:t>
      </w:r>
      <w:r w:rsidR="0005292A">
        <w:rPr>
          <w:sz w:val="28"/>
          <w:szCs w:val="28"/>
          <w:lang w:eastAsia="en-US"/>
        </w:rPr>
        <w:t> </w:t>
      </w:r>
      <w:r w:rsidR="0024444D" w:rsidRPr="00354375">
        <w:rPr>
          <w:sz w:val="28"/>
          <w:szCs w:val="28"/>
          <w:lang w:eastAsia="en-US"/>
        </w:rPr>
        <w:t>organizē zināšanu ietilpīgu preču un pakalpojumu attīstības un eksporta veicināšanas pasākumus, īpaši Viedās specializācijas stratēģijas jomās</w:t>
      </w:r>
      <w:r w:rsidR="009E337D" w:rsidRPr="00354375">
        <w:rPr>
          <w:sz w:val="28"/>
          <w:szCs w:val="28"/>
          <w:lang w:eastAsia="en-US"/>
        </w:rPr>
        <w:t xml:space="preserve">; </w:t>
      </w:r>
    </w:p>
    <w:p w14:paraId="6AB8BBDB" w14:textId="213B43B3" w:rsidR="004C45EE" w:rsidRPr="00354375" w:rsidRDefault="009E337D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4.5.</w:t>
      </w:r>
      <w:r w:rsidRPr="00354375">
        <w:rPr>
          <w:sz w:val="28"/>
          <w:szCs w:val="28"/>
          <w:vertAlign w:val="superscript"/>
          <w:lang w:eastAsia="en-US"/>
        </w:rPr>
        <w:t>2</w:t>
      </w:r>
      <w:r w:rsidR="0005292A">
        <w:rPr>
          <w:sz w:val="28"/>
          <w:szCs w:val="28"/>
          <w:lang w:eastAsia="en-US"/>
        </w:rPr>
        <w:t> </w:t>
      </w:r>
      <w:r w:rsidR="0024444D" w:rsidRPr="00354375">
        <w:rPr>
          <w:sz w:val="28"/>
          <w:szCs w:val="28"/>
          <w:lang w:eastAsia="en-US"/>
        </w:rPr>
        <w:t>veido un attīsta Latvijas Viedās specializācijas stratēģijas vērtību ķēžu ekosistēmas, kā arī organizē to atpazīstamības veicināšanas pasākumus Latvijā un ārvalstīs</w:t>
      </w:r>
      <w:r w:rsidRPr="00354375">
        <w:rPr>
          <w:sz w:val="28"/>
          <w:szCs w:val="28"/>
          <w:lang w:eastAsia="en-US"/>
        </w:rPr>
        <w:t>;</w:t>
      </w:r>
      <w:r w:rsidR="00354375"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32252FFF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4D035A6F" w14:textId="53C90216" w:rsidR="008010BE" w:rsidRPr="00354375" w:rsidRDefault="009E337D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1.9.</w:t>
      </w:r>
      <w:r w:rsidR="00FF21BE">
        <w:rPr>
          <w:sz w:val="28"/>
          <w:szCs w:val="28"/>
          <w:lang w:eastAsia="en-US"/>
        </w:rPr>
        <w:t> </w:t>
      </w:r>
      <w:r w:rsidR="00C63E12" w:rsidRPr="00354375">
        <w:rPr>
          <w:sz w:val="28"/>
          <w:szCs w:val="28"/>
          <w:lang w:eastAsia="en-US"/>
        </w:rPr>
        <w:t>i</w:t>
      </w:r>
      <w:r w:rsidR="008010BE" w:rsidRPr="00354375">
        <w:rPr>
          <w:sz w:val="28"/>
          <w:szCs w:val="28"/>
          <w:lang w:eastAsia="en-US"/>
        </w:rPr>
        <w:t>zteikt 4.7. apakšpunktu šādā redakcijā:</w:t>
      </w:r>
    </w:p>
    <w:p w14:paraId="75550259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5D7B4D34" w14:textId="12E0B09F" w:rsidR="008010BE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8010BE" w:rsidRPr="00354375">
        <w:rPr>
          <w:sz w:val="28"/>
          <w:szCs w:val="28"/>
          <w:lang w:eastAsia="en-US"/>
        </w:rPr>
        <w:t>4.7</w:t>
      </w:r>
      <w:r w:rsidR="00D45ECB" w:rsidRPr="00354375">
        <w:rPr>
          <w:sz w:val="28"/>
          <w:szCs w:val="28"/>
          <w:lang w:eastAsia="en-US"/>
        </w:rPr>
        <w:t>.</w:t>
      </w:r>
      <w:r w:rsidR="00D45ECB">
        <w:rPr>
          <w:sz w:val="28"/>
          <w:szCs w:val="28"/>
          <w:lang w:eastAsia="en-US"/>
        </w:rPr>
        <w:t xml:space="preserve"> atbilstoši </w:t>
      </w:r>
      <w:r w:rsidR="008010BE" w:rsidRPr="00354375">
        <w:rPr>
          <w:sz w:val="28"/>
          <w:szCs w:val="28"/>
          <w:shd w:val="clear" w:color="auto" w:fill="FFFFFF"/>
        </w:rPr>
        <w:t>kompetence</w:t>
      </w:r>
      <w:r w:rsidR="00D45ECB">
        <w:rPr>
          <w:sz w:val="28"/>
          <w:szCs w:val="28"/>
          <w:shd w:val="clear" w:color="auto" w:fill="FFFFFF"/>
        </w:rPr>
        <w:t>i</w:t>
      </w:r>
      <w:r w:rsidR="008010BE" w:rsidRPr="00354375">
        <w:rPr>
          <w:sz w:val="28"/>
          <w:szCs w:val="28"/>
          <w:shd w:val="clear" w:color="auto" w:fill="FFFFFF"/>
        </w:rPr>
        <w:t xml:space="preserve"> sniedz valsts pārvaldes pakalpojumus;</w:t>
      </w:r>
      <w:r w:rsidRPr="00354375">
        <w:rPr>
          <w:sz w:val="28"/>
          <w:szCs w:val="28"/>
          <w:shd w:val="clear" w:color="auto" w:fill="FFFFFF"/>
        </w:rPr>
        <w:t>"</w:t>
      </w:r>
      <w:r w:rsidR="00C63E12" w:rsidRPr="00354375">
        <w:rPr>
          <w:sz w:val="28"/>
          <w:szCs w:val="28"/>
          <w:shd w:val="clear" w:color="auto" w:fill="FFFFFF"/>
        </w:rPr>
        <w:t>;</w:t>
      </w:r>
    </w:p>
    <w:p w14:paraId="3B4AB98E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370A075D" w14:textId="6F3A61D6" w:rsidR="00BE1786" w:rsidRPr="00354375" w:rsidRDefault="008010BE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1.</w:t>
      </w:r>
      <w:r w:rsidR="009E337D" w:rsidRPr="00354375">
        <w:rPr>
          <w:sz w:val="28"/>
          <w:szCs w:val="28"/>
          <w:lang w:eastAsia="en-US"/>
        </w:rPr>
        <w:t>10</w:t>
      </w:r>
      <w:r w:rsidRPr="00354375">
        <w:rPr>
          <w:sz w:val="28"/>
          <w:szCs w:val="28"/>
          <w:lang w:eastAsia="en-US"/>
        </w:rPr>
        <w:t xml:space="preserve">. </w:t>
      </w:r>
      <w:r w:rsidR="00C63E12" w:rsidRPr="00354375">
        <w:rPr>
          <w:sz w:val="28"/>
          <w:szCs w:val="28"/>
          <w:lang w:eastAsia="en-US"/>
        </w:rPr>
        <w:t>p</w:t>
      </w:r>
      <w:r w:rsidR="005A423C" w:rsidRPr="00354375">
        <w:rPr>
          <w:sz w:val="28"/>
          <w:szCs w:val="28"/>
          <w:lang w:eastAsia="en-US"/>
        </w:rPr>
        <w:t>apildināt noteikumus ar</w:t>
      </w:r>
      <w:r w:rsidR="00BE1786" w:rsidRPr="00354375">
        <w:rPr>
          <w:sz w:val="28"/>
          <w:szCs w:val="28"/>
          <w:lang w:eastAsia="en-US"/>
        </w:rPr>
        <w:t xml:space="preserve"> 4.</w:t>
      </w:r>
      <w:r w:rsidR="00F4574C" w:rsidRPr="00354375">
        <w:rPr>
          <w:sz w:val="28"/>
          <w:szCs w:val="28"/>
          <w:lang w:eastAsia="en-US"/>
        </w:rPr>
        <w:t>7</w:t>
      </w:r>
      <w:r w:rsidR="00BE1786" w:rsidRPr="00354375">
        <w:rPr>
          <w:sz w:val="28"/>
          <w:szCs w:val="28"/>
          <w:lang w:eastAsia="en-US"/>
        </w:rPr>
        <w:t>.</w:t>
      </w:r>
      <w:r w:rsidR="00F4574C" w:rsidRPr="00354375">
        <w:rPr>
          <w:sz w:val="28"/>
          <w:szCs w:val="28"/>
          <w:vertAlign w:val="superscript"/>
          <w:lang w:eastAsia="en-US"/>
        </w:rPr>
        <w:t>6</w:t>
      </w:r>
      <w:r w:rsidR="00E44F2E" w:rsidRPr="00354375">
        <w:rPr>
          <w:sz w:val="28"/>
          <w:szCs w:val="28"/>
          <w:lang w:eastAsia="en-US"/>
        </w:rPr>
        <w:t xml:space="preserve"> un</w:t>
      </w:r>
      <w:r w:rsidR="00F525A2" w:rsidRPr="00354375">
        <w:rPr>
          <w:sz w:val="28"/>
          <w:szCs w:val="28"/>
          <w:lang w:eastAsia="en-US"/>
        </w:rPr>
        <w:t xml:space="preserve"> 4.7.</w:t>
      </w:r>
      <w:r w:rsidR="00F525A2" w:rsidRPr="00354375">
        <w:rPr>
          <w:sz w:val="28"/>
          <w:szCs w:val="28"/>
          <w:vertAlign w:val="superscript"/>
          <w:lang w:eastAsia="en-US"/>
        </w:rPr>
        <w:t>7</w:t>
      </w:r>
      <w:r w:rsidR="0005292A">
        <w:rPr>
          <w:sz w:val="28"/>
          <w:szCs w:val="28"/>
          <w:lang w:eastAsia="en-US"/>
        </w:rPr>
        <w:t> </w:t>
      </w:r>
      <w:r w:rsidR="00B40D16" w:rsidRPr="00354375">
        <w:rPr>
          <w:sz w:val="28"/>
          <w:szCs w:val="28"/>
          <w:lang w:eastAsia="en-US"/>
        </w:rPr>
        <w:t>apakš</w:t>
      </w:r>
      <w:r w:rsidR="00BE1786" w:rsidRPr="00354375">
        <w:rPr>
          <w:sz w:val="28"/>
          <w:szCs w:val="28"/>
          <w:lang w:eastAsia="en-US"/>
        </w:rPr>
        <w:t>punktu šādā redakcijā:</w:t>
      </w:r>
    </w:p>
    <w:p w14:paraId="43BB2706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0496321E" w14:textId="7482EA0F" w:rsidR="00F4574C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00BE1786" w:rsidRPr="00354375">
        <w:rPr>
          <w:sz w:val="28"/>
          <w:szCs w:val="28"/>
          <w:lang w:eastAsia="en-US"/>
        </w:rPr>
        <w:t>4.</w:t>
      </w:r>
      <w:r w:rsidR="00F4574C" w:rsidRPr="00354375">
        <w:rPr>
          <w:sz w:val="28"/>
          <w:szCs w:val="28"/>
          <w:lang w:eastAsia="en-US"/>
        </w:rPr>
        <w:t>7</w:t>
      </w:r>
      <w:r w:rsidR="00BE1786" w:rsidRPr="00354375">
        <w:rPr>
          <w:sz w:val="28"/>
          <w:szCs w:val="28"/>
          <w:lang w:eastAsia="en-US"/>
        </w:rPr>
        <w:t>.</w:t>
      </w:r>
      <w:r w:rsidR="00F4574C" w:rsidRPr="00354375">
        <w:rPr>
          <w:sz w:val="28"/>
          <w:szCs w:val="28"/>
          <w:vertAlign w:val="superscript"/>
          <w:lang w:eastAsia="en-US"/>
        </w:rPr>
        <w:t>6</w:t>
      </w:r>
      <w:r w:rsidR="0005292A">
        <w:rPr>
          <w:sz w:val="28"/>
          <w:szCs w:val="28"/>
          <w:lang w:eastAsia="en-US"/>
        </w:rPr>
        <w:t> </w:t>
      </w:r>
      <w:r w:rsidR="6CDF9566" w:rsidRPr="00354375">
        <w:rPr>
          <w:sz w:val="28"/>
          <w:szCs w:val="28"/>
        </w:rPr>
        <w:t>īsteno pasākumus vienotā valsts tēla ieviešanai Latvijā un ārvalstīs</w:t>
      </w:r>
      <w:r w:rsidR="00A7135A" w:rsidRPr="00354375">
        <w:rPr>
          <w:sz w:val="28"/>
          <w:szCs w:val="28"/>
          <w:lang w:eastAsia="en-US"/>
        </w:rPr>
        <w:t xml:space="preserve">; </w:t>
      </w:r>
    </w:p>
    <w:p w14:paraId="133F6FDF" w14:textId="50E47FA1" w:rsidR="00D645B6" w:rsidRPr="00354375" w:rsidRDefault="008248E3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4</w:t>
      </w:r>
      <w:r w:rsidR="00F4574C" w:rsidRPr="00354375">
        <w:rPr>
          <w:sz w:val="28"/>
          <w:szCs w:val="28"/>
          <w:lang w:eastAsia="en-US"/>
        </w:rPr>
        <w:t>.7</w:t>
      </w:r>
      <w:r w:rsidRPr="00354375">
        <w:rPr>
          <w:sz w:val="28"/>
          <w:szCs w:val="28"/>
          <w:lang w:eastAsia="en-US"/>
        </w:rPr>
        <w:t>.</w:t>
      </w:r>
      <w:r w:rsidR="00F4574C" w:rsidRPr="00354375">
        <w:rPr>
          <w:sz w:val="28"/>
          <w:szCs w:val="28"/>
          <w:vertAlign w:val="superscript"/>
          <w:lang w:eastAsia="en-US"/>
        </w:rPr>
        <w:t>7</w:t>
      </w:r>
      <w:r w:rsidR="0005292A">
        <w:rPr>
          <w:sz w:val="28"/>
          <w:szCs w:val="28"/>
          <w:lang w:eastAsia="en-US"/>
        </w:rPr>
        <w:t> </w:t>
      </w:r>
      <w:r w:rsidR="00D645B6" w:rsidRPr="00354375">
        <w:rPr>
          <w:sz w:val="28"/>
          <w:szCs w:val="28"/>
        </w:rPr>
        <w:t>sagatavo un izplata informāciju par Latviju kopumā, kā arī par atsevišķām ar Latvijas valsti, zemi un tautu saistītām jomām, ta</w:t>
      </w:r>
      <w:r w:rsidR="00CF2098">
        <w:rPr>
          <w:sz w:val="28"/>
          <w:szCs w:val="28"/>
        </w:rPr>
        <w:t>i</w:t>
      </w:r>
      <w:r w:rsidR="00D645B6" w:rsidRPr="00354375">
        <w:rPr>
          <w:sz w:val="28"/>
          <w:szCs w:val="28"/>
        </w:rPr>
        <w:t xml:space="preserve"> skaitā:</w:t>
      </w:r>
    </w:p>
    <w:p w14:paraId="57C99038" w14:textId="56E44B45" w:rsidR="00D645B6" w:rsidRPr="00354375" w:rsidRDefault="00D645B6" w:rsidP="003543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4375">
        <w:rPr>
          <w:sz w:val="28"/>
          <w:szCs w:val="28"/>
        </w:rPr>
        <w:t>4.</w:t>
      </w:r>
      <w:r w:rsidR="00F4574C" w:rsidRPr="00354375">
        <w:rPr>
          <w:sz w:val="28"/>
          <w:szCs w:val="28"/>
        </w:rPr>
        <w:t>7</w:t>
      </w:r>
      <w:r w:rsidRPr="00354375">
        <w:rPr>
          <w:sz w:val="28"/>
          <w:szCs w:val="28"/>
        </w:rPr>
        <w:t>.</w:t>
      </w:r>
      <w:r w:rsidR="00F4574C" w:rsidRPr="00354375">
        <w:rPr>
          <w:sz w:val="28"/>
          <w:szCs w:val="28"/>
          <w:vertAlign w:val="superscript"/>
        </w:rPr>
        <w:t>7</w:t>
      </w:r>
      <w:r w:rsidR="0005292A">
        <w:rPr>
          <w:sz w:val="28"/>
          <w:szCs w:val="28"/>
          <w:vertAlign w:val="superscript"/>
        </w:rPr>
        <w:t> </w:t>
      </w:r>
      <w:r w:rsidR="00F4574C" w:rsidRPr="00354375">
        <w:rPr>
          <w:sz w:val="28"/>
          <w:szCs w:val="28"/>
        </w:rPr>
        <w:t>1.</w:t>
      </w:r>
      <w:r w:rsidR="0005292A">
        <w:rPr>
          <w:sz w:val="28"/>
          <w:szCs w:val="28"/>
        </w:rPr>
        <w:t> </w:t>
      </w:r>
      <w:r w:rsidRPr="00354375">
        <w:rPr>
          <w:sz w:val="28"/>
          <w:szCs w:val="28"/>
        </w:rPr>
        <w:t>sagatavo un izplata informatīvos materiālus par Latviju;</w:t>
      </w:r>
    </w:p>
    <w:p w14:paraId="5E8DA284" w14:textId="1719916A" w:rsidR="00BE1786" w:rsidRPr="00354375" w:rsidRDefault="4976E38B" w:rsidP="00354375">
      <w:pPr>
        <w:ind w:left="720"/>
        <w:jc w:val="both"/>
        <w:rPr>
          <w:sz w:val="28"/>
          <w:szCs w:val="28"/>
        </w:rPr>
      </w:pPr>
      <w:r w:rsidRPr="00354375">
        <w:rPr>
          <w:sz w:val="28"/>
          <w:szCs w:val="28"/>
        </w:rPr>
        <w:t>4.</w:t>
      </w:r>
      <w:r w:rsidR="00F4574C" w:rsidRPr="00354375">
        <w:rPr>
          <w:sz w:val="28"/>
          <w:szCs w:val="28"/>
        </w:rPr>
        <w:t>7</w:t>
      </w:r>
      <w:r w:rsidRPr="00354375">
        <w:rPr>
          <w:sz w:val="28"/>
          <w:szCs w:val="28"/>
        </w:rPr>
        <w:t>.</w:t>
      </w:r>
      <w:r w:rsidR="00F4574C" w:rsidRPr="00354375">
        <w:rPr>
          <w:sz w:val="28"/>
          <w:szCs w:val="28"/>
          <w:vertAlign w:val="superscript"/>
        </w:rPr>
        <w:t>7</w:t>
      </w:r>
      <w:r w:rsidR="0005292A">
        <w:rPr>
          <w:sz w:val="28"/>
          <w:szCs w:val="28"/>
          <w:vertAlign w:val="superscript"/>
        </w:rPr>
        <w:t> </w:t>
      </w:r>
      <w:r w:rsidRPr="00354375">
        <w:rPr>
          <w:sz w:val="28"/>
          <w:szCs w:val="28"/>
        </w:rPr>
        <w:t>2</w:t>
      </w:r>
      <w:r w:rsidR="00F4574C" w:rsidRPr="00354375">
        <w:rPr>
          <w:sz w:val="28"/>
          <w:szCs w:val="28"/>
        </w:rPr>
        <w:t>.</w:t>
      </w:r>
      <w:r w:rsidR="0005292A">
        <w:rPr>
          <w:sz w:val="28"/>
          <w:szCs w:val="28"/>
        </w:rPr>
        <w:t> </w:t>
      </w:r>
      <w:r w:rsidRPr="00354375">
        <w:rPr>
          <w:sz w:val="28"/>
          <w:szCs w:val="28"/>
        </w:rPr>
        <w:t>veido un uztur Latvijas oficiālo portālu ārvalstu auditorijām</w:t>
      </w:r>
      <w:r w:rsidR="00F4574C" w:rsidRPr="00354375">
        <w:rPr>
          <w:sz w:val="28"/>
          <w:szCs w:val="28"/>
        </w:rPr>
        <w:t>;</w:t>
      </w:r>
      <w:r w:rsidR="00354375" w:rsidRPr="00354375">
        <w:rPr>
          <w:sz w:val="28"/>
          <w:szCs w:val="28"/>
        </w:rPr>
        <w:t>"</w:t>
      </w:r>
      <w:r w:rsidR="00C63E12" w:rsidRPr="00354375">
        <w:rPr>
          <w:sz w:val="28"/>
          <w:szCs w:val="28"/>
        </w:rPr>
        <w:t>;</w:t>
      </w:r>
    </w:p>
    <w:p w14:paraId="6C6E4ECE" w14:textId="77777777" w:rsidR="00354375" w:rsidRDefault="00354375" w:rsidP="00354375">
      <w:pPr>
        <w:ind w:left="720"/>
        <w:jc w:val="both"/>
        <w:rPr>
          <w:sz w:val="28"/>
          <w:szCs w:val="28"/>
        </w:rPr>
      </w:pPr>
    </w:p>
    <w:p w14:paraId="2CF559B3" w14:textId="065597B4" w:rsidR="6F1A9282" w:rsidRPr="00354375" w:rsidRDefault="6F1A9282" w:rsidP="00354375">
      <w:pPr>
        <w:ind w:left="720"/>
        <w:jc w:val="both"/>
        <w:rPr>
          <w:sz w:val="28"/>
          <w:szCs w:val="28"/>
        </w:rPr>
      </w:pPr>
      <w:r w:rsidRPr="00354375">
        <w:rPr>
          <w:sz w:val="28"/>
          <w:szCs w:val="28"/>
        </w:rPr>
        <w:t>1.</w:t>
      </w:r>
      <w:r w:rsidR="009E337D" w:rsidRPr="00354375">
        <w:rPr>
          <w:sz w:val="28"/>
          <w:szCs w:val="28"/>
        </w:rPr>
        <w:t>11</w:t>
      </w:r>
      <w:r w:rsidR="00C63E12" w:rsidRPr="00354375">
        <w:rPr>
          <w:sz w:val="28"/>
          <w:szCs w:val="28"/>
        </w:rPr>
        <w:t>.</w:t>
      </w:r>
      <w:r w:rsidR="00FF21BE">
        <w:rPr>
          <w:sz w:val="28"/>
          <w:szCs w:val="28"/>
        </w:rPr>
        <w:t> </w:t>
      </w:r>
      <w:r w:rsidR="00C63E12" w:rsidRPr="00354375">
        <w:rPr>
          <w:sz w:val="28"/>
          <w:szCs w:val="28"/>
        </w:rPr>
        <w:t>p</w:t>
      </w:r>
      <w:r w:rsidRPr="00354375">
        <w:rPr>
          <w:sz w:val="28"/>
          <w:szCs w:val="28"/>
        </w:rPr>
        <w:t>apildināt noteikumus ar 5.</w:t>
      </w:r>
      <w:r w:rsidRPr="00354375">
        <w:rPr>
          <w:sz w:val="28"/>
          <w:szCs w:val="28"/>
          <w:vertAlign w:val="superscript"/>
        </w:rPr>
        <w:t>1</w:t>
      </w:r>
      <w:r w:rsidR="0005292A">
        <w:rPr>
          <w:sz w:val="28"/>
          <w:szCs w:val="28"/>
          <w:vertAlign w:val="superscript"/>
        </w:rPr>
        <w:t> </w:t>
      </w:r>
      <w:r w:rsidRPr="00354375">
        <w:rPr>
          <w:sz w:val="28"/>
          <w:szCs w:val="28"/>
        </w:rPr>
        <w:t>punktu šādā redakcijā:</w:t>
      </w:r>
    </w:p>
    <w:p w14:paraId="0A2E18AA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45A60D90" w14:textId="69012258" w:rsidR="00BE1786" w:rsidRP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"</w:t>
      </w:r>
      <w:r w:rsidR="70063CA7" w:rsidRPr="00354375">
        <w:rPr>
          <w:sz w:val="28"/>
          <w:szCs w:val="28"/>
          <w:lang w:eastAsia="en-US"/>
        </w:rPr>
        <w:t>5.</w:t>
      </w:r>
      <w:r w:rsidR="70063CA7" w:rsidRPr="00354375">
        <w:rPr>
          <w:sz w:val="28"/>
          <w:szCs w:val="28"/>
          <w:vertAlign w:val="superscript"/>
          <w:lang w:eastAsia="en-US"/>
        </w:rPr>
        <w:t>1</w:t>
      </w:r>
      <w:r w:rsidR="0005292A">
        <w:rPr>
          <w:sz w:val="28"/>
          <w:szCs w:val="28"/>
          <w:shd w:val="clear" w:color="auto" w:fill="FFFFFF"/>
        </w:rPr>
        <w:t> </w:t>
      </w:r>
      <w:r w:rsidR="7C20012D" w:rsidRPr="00354375">
        <w:rPr>
          <w:sz w:val="28"/>
          <w:szCs w:val="28"/>
          <w:shd w:val="clear" w:color="auto" w:fill="FFFFFF"/>
        </w:rPr>
        <w:t xml:space="preserve">Iestāde </w:t>
      </w:r>
      <w:r w:rsidR="002A77D6" w:rsidRPr="00354375">
        <w:rPr>
          <w:sz w:val="28"/>
          <w:szCs w:val="28"/>
          <w:shd w:val="clear" w:color="auto" w:fill="FFFFFF"/>
        </w:rPr>
        <w:t xml:space="preserve">šo noteikumu </w:t>
      </w:r>
      <w:r w:rsidR="00E15BE5" w:rsidRPr="00354375">
        <w:rPr>
          <w:sz w:val="28"/>
          <w:szCs w:val="28"/>
          <w:shd w:val="clear" w:color="auto" w:fill="FFFFFF"/>
        </w:rPr>
        <w:t xml:space="preserve">3.1., 3.2., 3.3., 3.4., 3.5., 3.6. un 3.7. apakšpunktā </w:t>
      </w:r>
      <w:r w:rsidR="3FCE3272" w:rsidRPr="00354375">
        <w:rPr>
          <w:sz w:val="28"/>
          <w:szCs w:val="28"/>
          <w:shd w:val="clear" w:color="auto" w:fill="FFFFFF"/>
        </w:rPr>
        <w:t>minēto funkciju un 4.1.</w:t>
      </w:r>
      <w:r w:rsidR="2E11E784" w:rsidRPr="00354375">
        <w:rPr>
          <w:sz w:val="28"/>
          <w:szCs w:val="28"/>
        </w:rPr>
        <w:t>, 4.3.,</w:t>
      </w:r>
      <w:r w:rsidR="41B2B80A" w:rsidRPr="00354375">
        <w:rPr>
          <w:sz w:val="28"/>
          <w:szCs w:val="28"/>
          <w:shd w:val="clear" w:color="auto" w:fill="FFFFFF"/>
        </w:rPr>
        <w:t xml:space="preserve"> 4.5.</w:t>
      </w:r>
      <w:r w:rsidR="2E11E784" w:rsidRPr="00354375">
        <w:rPr>
          <w:sz w:val="28"/>
          <w:szCs w:val="28"/>
        </w:rPr>
        <w:t>,</w:t>
      </w:r>
      <w:r w:rsidR="00C83EBA" w:rsidRPr="00354375">
        <w:rPr>
          <w:sz w:val="28"/>
          <w:szCs w:val="28"/>
        </w:rPr>
        <w:t xml:space="preserve"> 4.5.</w:t>
      </w:r>
      <w:r w:rsidR="00C83EBA" w:rsidRPr="00354375">
        <w:rPr>
          <w:sz w:val="28"/>
          <w:szCs w:val="28"/>
          <w:vertAlign w:val="superscript"/>
        </w:rPr>
        <w:t>1</w:t>
      </w:r>
      <w:r w:rsidR="00C83EBA" w:rsidRPr="00354375">
        <w:rPr>
          <w:sz w:val="28"/>
          <w:szCs w:val="28"/>
        </w:rPr>
        <w:t>, 4.5.</w:t>
      </w:r>
      <w:r w:rsidR="00C83EBA" w:rsidRPr="00354375">
        <w:rPr>
          <w:sz w:val="28"/>
          <w:szCs w:val="28"/>
          <w:vertAlign w:val="superscript"/>
        </w:rPr>
        <w:t>2</w:t>
      </w:r>
      <w:r w:rsidR="00C83EBA" w:rsidRPr="00354375">
        <w:rPr>
          <w:sz w:val="28"/>
          <w:szCs w:val="28"/>
        </w:rPr>
        <w:t>,</w:t>
      </w:r>
      <w:r w:rsidR="2E11E784" w:rsidRPr="00354375">
        <w:rPr>
          <w:sz w:val="28"/>
          <w:szCs w:val="28"/>
        </w:rPr>
        <w:t xml:space="preserve"> 4.7., 4.7.</w:t>
      </w:r>
      <w:r w:rsidR="2E11E784" w:rsidRPr="00354375">
        <w:rPr>
          <w:sz w:val="28"/>
          <w:szCs w:val="28"/>
          <w:vertAlign w:val="superscript"/>
        </w:rPr>
        <w:t>2</w:t>
      </w:r>
      <w:r w:rsidR="2E11E784" w:rsidRPr="00354375">
        <w:rPr>
          <w:sz w:val="28"/>
          <w:szCs w:val="28"/>
        </w:rPr>
        <w:t xml:space="preserve"> un 4.7.</w:t>
      </w:r>
      <w:r w:rsidR="2E11E784" w:rsidRPr="00354375">
        <w:rPr>
          <w:sz w:val="28"/>
          <w:szCs w:val="28"/>
          <w:vertAlign w:val="superscript"/>
        </w:rPr>
        <w:t>5 </w:t>
      </w:r>
      <w:r w:rsidR="3FCE3272" w:rsidRPr="00354375">
        <w:rPr>
          <w:sz w:val="28"/>
          <w:szCs w:val="28"/>
          <w:shd w:val="clear" w:color="auto" w:fill="FFFFFF"/>
        </w:rPr>
        <w:t>apakšpunktā minēto uzdevumu izpildei izmanto</w:t>
      </w:r>
      <w:r w:rsidR="70002890" w:rsidRPr="00354375">
        <w:rPr>
          <w:sz w:val="28"/>
          <w:szCs w:val="28"/>
          <w:shd w:val="clear" w:color="auto" w:fill="FFFFFF"/>
        </w:rPr>
        <w:t xml:space="preserve"> informācijas sistēm</w:t>
      </w:r>
      <w:r w:rsidR="3FCE3272" w:rsidRPr="00354375">
        <w:rPr>
          <w:sz w:val="28"/>
          <w:szCs w:val="28"/>
          <w:shd w:val="clear" w:color="auto" w:fill="FFFFFF"/>
        </w:rPr>
        <w:t>u</w:t>
      </w:r>
      <w:r w:rsidR="70002890" w:rsidRPr="00354375">
        <w:rPr>
          <w:sz w:val="28"/>
          <w:szCs w:val="28"/>
          <w:shd w:val="clear" w:color="auto" w:fill="FFFFFF"/>
        </w:rPr>
        <w:t xml:space="preserve"> </w:t>
      </w:r>
      <w:r w:rsidRPr="00354375">
        <w:rPr>
          <w:sz w:val="28"/>
          <w:szCs w:val="28"/>
          <w:shd w:val="clear" w:color="auto" w:fill="FFFFFF"/>
        </w:rPr>
        <w:t>"</w:t>
      </w:r>
      <w:r w:rsidR="70002890" w:rsidRPr="00354375">
        <w:rPr>
          <w:sz w:val="28"/>
          <w:szCs w:val="28"/>
          <w:shd w:val="clear" w:color="auto" w:fill="FFFFFF"/>
        </w:rPr>
        <w:t>Valsts platforma biznesa attīstībai</w:t>
      </w:r>
      <w:r w:rsidRPr="00354375">
        <w:rPr>
          <w:sz w:val="28"/>
          <w:szCs w:val="28"/>
          <w:shd w:val="clear" w:color="auto" w:fill="FFFFFF"/>
        </w:rPr>
        <w:t>"</w:t>
      </w:r>
      <w:r w:rsidR="70002890" w:rsidRPr="00354375">
        <w:rPr>
          <w:sz w:val="28"/>
          <w:szCs w:val="28"/>
          <w:shd w:val="clear" w:color="auto" w:fill="FFFFFF"/>
        </w:rPr>
        <w:t xml:space="preserve"> </w:t>
      </w:r>
      <w:r w:rsidR="000A2A20" w:rsidRPr="00354375">
        <w:rPr>
          <w:sz w:val="28"/>
          <w:szCs w:val="28"/>
          <w:shd w:val="clear" w:color="auto" w:fill="FFFFFF"/>
        </w:rPr>
        <w:t>(</w:t>
      </w:r>
      <w:r w:rsidR="70002890" w:rsidRPr="00354375">
        <w:rPr>
          <w:rStyle w:val="Hyperlink"/>
          <w:color w:val="auto"/>
          <w:sz w:val="28"/>
          <w:szCs w:val="28"/>
          <w:u w:val="none"/>
          <w:shd w:val="clear" w:color="auto" w:fill="FFFFFF"/>
        </w:rPr>
        <w:t>www.business.gov.lv</w:t>
      </w:r>
      <w:r w:rsidR="000A2A20" w:rsidRPr="00354375">
        <w:rPr>
          <w:rStyle w:val="Hyperlink"/>
          <w:color w:val="auto"/>
          <w:sz w:val="28"/>
          <w:szCs w:val="28"/>
          <w:u w:val="none"/>
          <w:shd w:val="clear" w:color="auto" w:fill="FFFFFF"/>
        </w:rPr>
        <w:t>)</w:t>
      </w:r>
      <w:r w:rsidR="1AB5A056" w:rsidRPr="00354375">
        <w:rPr>
          <w:sz w:val="28"/>
          <w:szCs w:val="28"/>
          <w:shd w:val="clear" w:color="auto" w:fill="FFFFFF"/>
        </w:rPr>
        <w:t xml:space="preserve"> </w:t>
      </w:r>
      <w:r w:rsidR="70002890" w:rsidRPr="00354375">
        <w:rPr>
          <w:sz w:val="28"/>
          <w:szCs w:val="28"/>
          <w:shd w:val="clear" w:color="auto" w:fill="FFFFFF"/>
        </w:rPr>
        <w:t xml:space="preserve">un ir </w:t>
      </w:r>
      <w:r w:rsidR="40D7266E" w:rsidRPr="00354375">
        <w:rPr>
          <w:sz w:val="28"/>
          <w:szCs w:val="28"/>
          <w:shd w:val="clear" w:color="auto" w:fill="FFFFFF"/>
        </w:rPr>
        <w:t>tās</w:t>
      </w:r>
      <w:r w:rsidR="70002890" w:rsidRPr="00354375">
        <w:rPr>
          <w:sz w:val="28"/>
          <w:szCs w:val="28"/>
          <w:shd w:val="clear" w:color="auto" w:fill="FFFFFF"/>
        </w:rPr>
        <w:t xml:space="preserve"> pārzinis</w:t>
      </w:r>
      <w:r w:rsidR="6B181E91" w:rsidRPr="00354375">
        <w:rPr>
          <w:sz w:val="28"/>
          <w:szCs w:val="28"/>
          <w:shd w:val="clear" w:color="auto" w:fill="FFFFFF"/>
        </w:rPr>
        <w:t>.</w:t>
      </w:r>
      <w:r w:rsidRPr="00354375">
        <w:rPr>
          <w:sz w:val="28"/>
          <w:szCs w:val="28"/>
          <w:lang w:eastAsia="en-US"/>
        </w:rPr>
        <w:t>"</w:t>
      </w:r>
      <w:r w:rsidR="00C63E12" w:rsidRPr="00354375">
        <w:rPr>
          <w:sz w:val="28"/>
          <w:szCs w:val="28"/>
          <w:lang w:eastAsia="en-US"/>
        </w:rPr>
        <w:t>;</w:t>
      </w:r>
    </w:p>
    <w:p w14:paraId="0EAAF612" w14:textId="77777777" w:rsidR="00354375" w:rsidRDefault="00354375" w:rsidP="00354375">
      <w:pPr>
        <w:ind w:firstLine="720"/>
        <w:jc w:val="both"/>
        <w:rPr>
          <w:sz w:val="28"/>
          <w:szCs w:val="28"/>
          <w:lang w:eastAsia="en-US"/>
        </w:rPr>
      </w:pPr>
    </w:p>
    <w:p w14:paraId="5A998D57" w14:textId="0C81001C" w:rsidR="00645E20" w:rsidRPr="00354375" w:rsidRDefault="0D073591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lastRenderedPageBreak/>
        <w:t>1.</w:t>
      </w:r>
      <w:r w:rsidR="009E337D" w:rsidRPr="00354375">
        <w:rPr>
          <w:sz w:val="28"/>
          <w:szCs w:val="28"/>
          <w:lang w:eastAsia="en-US"/>
        </w:rPr>
        <w:t>12</w:t>
      </w:r>
      <w:r w:rsidR="502F69D6" w:rsidRPr="00354375">
        <w:rPr>
          <w:sz w:val="28"/>
          <w:szCs w:val="28"/>
          <w:lang w:eastAsia="en-US"/>
        </w:rPr>
        <w:t xml:space="preserve">. </w:t>
      </w:r>
      <w:r w:rsidR="00C63E12" w:rsidRPr="00354375">
        <w:rPr>
          <w:sz w:val="28"/>
          <w:szCs w:val="28"/>
          <w:lang w:eastAsia="en-US"/>
        </w:rPr>
        <w:t>i</w:t>
      </w:r>
      <w:r w:rsidR="00F4574C" w:rsidRPr="00354375">
        <w:rPr>
          <w:sz w:val="28"/>
          <w:szCs w:val="28"/>
          <w:lang w:eastAsia="en-US"/>
        </w:rPr>
        <w:t>zteikt</w:t>
      </w:r>
      <w:r w:rsidR="502F69D6" w:rsidRPr="00354375">
        <w:rPr>
          <w:sz w:val="28"/>
          <w:szCs w:val="28"/>
          <w:lang w:eastAsia="en-US"/>
        </w:rPr>
        <w:t xml:space="preserve"> </w:t>
      </w:r>
      <w:r w:rsidR="00F4574C" w:rsidRPr="00354375">
        <w:rPr>
          <w:sz w:val="28"/>
          <w:szCs w:val="28"/>
          <w:lang w:eastAsia="en-US"/>
        </w:rPr>
        <w:t>6.7</w:t>
      </w:r>
      <w:r w:rsidR="00B64A40" w:rsidRPr="00354375">
        <w:rPr>
          <w:sz w:val="28"/>
          <w:szCs w:val="28"/>
          <w:lang w:eastAsia="en-US"/>
        </w:rPr>
        <w:t>.</w:t>
      </w:r>
      <w:r w:rsidR="0005292A">
        <w:rPr>
          <w:sz w:val="28"/>
          <w:szCs w:val="28"/>
          <w:lang w:eastAsia="en-US"/>
        </w:rPr>
        <w:t> </w:t>
      </w:r>
      <w:r w:rsidR="7C94E8B5" w:rsidRPr="00354375">
        <w:rPr>
          <w:sz w:val="28"/>
          <w:szCs w:val="28"/>
          <w:lang w:eastAsia="en-US"/>
        </w:rPr>
        <w:t>apakš</w:t>
      </w:r>
      <w:r w:rsidR="0A814274" w:rsidRPr="00354375">
        <w:rPr>
          <w:sz w:val="28"/>
          <w:szCs w:val="28"/>
          <w:lang w:eastAsia="en-US"/>
        </w:rPr>
        <w:t>punktu šādā redakcijā:</w:t>
      </w:r>
    </w:p>
    <w:p w14:paraId="46C82138" w14:textId="77777777" w:rsidR="0005292A" w:rsidRDefault="0005292A" w:rsidP="00354375">
      <w:pPr>
        <w:ind w:firstLine="720"/>
        <w:jc w:val="both"/>
        <w:rPr>
          <w:sz w:val="28"/>
          <w:szCs w:val="28"/>
          <w:lang w:eastAsia="en-US"/>
        </w:rPr>
      </w:pPr>
    </w:p>
    <w:p w14:paraId="53A436BD" w14:textId="02674DC5" w:rsidR="00B64A40" w:rsidRPr="00354375" w:rsidRDefault="00354375" w:rsidP="00354375">
      <w:pPr>
        <w:ind w:firstLine="720"/>
        <w:jc w:val="both"/>
        <w:rPr>
          <w:sz w:val="28"/>
          <w:szCs w:val="28"/>
          <w:shd w:val="clear" w:color="auto" w:fill="FFFFFF"/>
        </w:rPr>
      </w:pPr>
      <w:r w:rsidRPr="00354375">
        <w:rPr>
          <w:sz w:val="28"/>
          <w:szCs w:val="28"/>
          <w:lang w:eastAsia="en-US"/>
        </w:rPr>
        <w:t>"</w:t>
      </w:r>
      <w:r w:rsidR="00F4574C" w:rsidRPr="00354375">
        <w:rPr>
          <w:sz w:val="28"/>
          <w:szCs w:val="28"/>
          <w:lang w:eastAsia="en-US"/>
        </w:rPr>
        <w:t>6.7.</w:t>
      </w:r>
      <w:r w:rsidR="0005292A">
        <w:rPr>
          <w:sz w:val="28"/>
          <w:szCs w:val="28"/>
          <w:lang w:eastAsia="en-US"/>
        </w:rPr>
        <w:t> </w:t>
      </w:r>
      <w:r w:rsidR="00F4574C" w:rsidRPr="00354375">
        <w:rPr>
          <w:sz w:val="28"/>
          <w:szCs w:val="28"/>
          <w:shd w:val="clear" w:color="auto" w:fill="FFFFFF"/>
        </w:rPr>
        <w:t>atbilstoši kompetencei piedalīties projektu konkursos un īstenot nacionālus un starptautiskus projektus;</w:t>
      </w:r>
      <w:r w:rsidRPr="00354375">
        <w:rPr>
          <w:sz w:val="28"/>
          <w:szCs w:val="28"/>
          <w:shd w:val="clear" w:color="auto" w:fill="FFFFFF"/>
        </w:rPr>
        <w:t>"</w:t>
      </w:r>
      <w:r w:rsidR="00C63E12" w:rsidRPr="00354375">
        <w:rPr>
          <w:sz w:val="28"/>
          <w:szCs w:val="28"/>
          <w:shd w:val="clear" w:color="auto" w:fill="FFFFFF"/>
        </w:rPr>
        <w:t>.</w:t>
      </w:r>
    </w:p>
    <w:p w14:paraId="45F21B00" w14:textId="30F5F55A" w:rsidR="00A7135A" w:rsidRPr="00354375" w:rsidRDefault="00A7135A" w:rsidP="00354375">
      <w:pPr>
        <w:ind w:firstLine="720"/>
        <w:jc w:val="both"/>
        <w:rPr>
          <w:sz w:val="28"/>
          <w:szCs w:val="28"/>
          <w:lang w:eastAsia="en-US"/>
        </w:rPr>
      </w:pPr>
    </w:p>
    <w:p w14:paraId="509DF716" w14:textId="49927127" w:rsidR="00002D5C" w:rsidRPr="00354375" w:rsidRDefault="00716F04" w:rsidP="00354375">
      <w:pPr>
        <w:ind w:firstLine="720"/>
        <w:jc w:val="both"/>
        <w:rPr>
          <w:sz w:val="28"/>
          <w:szCs w:val="28"/>
          <w:lang w:eastAsia="en-US"/>
        </w:rPr>
      </w:pPr>
      <w:r w:rsidRPr="00354375">
        <w:rPr>
          <w:sz w:val="28"/>
          <w:szCs w:val="28"/>
          <w:lang w:eastAsia="en-US"/>
        </w:rPr>
        <w:t>2</w:t>
      </w:r>
      <w:r w:rsidR="0073608F" w:rsidRPr="00354375">
        <w:rPr>
          <w:sz w:val="28"/>
          <w:szCs w:val="28"/>
          <w:lang w:eastAsia="en-US"/>
        </w:rPr>
        <w:t xml:space="preserve">. </w:t>
      </w:r>
      <w:r w:rsidR="00002D5C" w:rsidRPr="00354375">
        <w:rPr>
          <w:sz w:val="28"/>
          <w:szCs w:val="28"/>
          <w:lang w:eastAsia="en-US"/>
        </w:rPr>
        <w:t>Noteikumi stājas spēkā 20</w:t>
      </w:r>
      <w:r w:rsidR="008248E3" w:rsidRPr="00354375">
        <w:rPr>
          <w:sz w:val="28"/>
          <w:szCs w:val="28"/>
          <w:lang w:eastAsia="en-US"/>
        </w:rPr>
        <w:t>21</w:t>
      </w:r>
      <w:r w:rsidR="00002D5C" w:rsidRPr="00354375">
        <w:rPr>
          <w:sz w:val="28"/>
          <w:szCs w:val="28"/>
          <w:lang w:eastAsia="en-US"/>
        </w:rPr>
        <w:t>.</w:t>
      </w:r>
      <w:r w:rsidR="00354375" w:rsidRPr="00354375">
        <w:rPr>
          <w:sz w:val="28"/>
          <w:szCs w:val="28"/>
          <w:lang w:eastAsia="en-US"/>
        </w:rPr>
        <w:t> </w:t>
      </w:r>
      <w:r w:rsidR="00002D5C" w:rsidRPr="00354375">
        <w:rPr>
          <w:sz w:val="28"/>
          <w:szCs w:val="28"/>
          <w:lang w:eastAsia="en-US"/>
        </w:rPr>
        <w:t>gada 1.</w:t>
      </w:r>
      <w:r w:rsidR="00354375" w:rsidRPr="00354375">
        <w:rPr>
          <w:sz w:val="28"/>
          <w:szCs w:val="28"/>
          <w:lang w:eastAsia="en-US"/>
        </w:rPr>
        <w:t> </w:t>
      </w:r>
      <w:r w:rsidR="008248E3" w:rsidRPr="00354375">
        <w:rPr>
          <w:sz w:val="28"/>
          <w:szCs w:val="28"/>
          <w:lang w:eastAsia="en-US"/>
        </w:rPr>
        <w:t>jūnijā</w:t>
      </w:r>
      <w:r w:rsidR="00002D5C" w:rsidRPr="00354375">
        <w:rPr>
          <w:sz w:val="28"/>
          <w:szCs w:val="28"/>
          <w:lang w:eastAsia="en-US"/>
        </w:rPr>
        <w:t>.</w:t>
      </w:r>
    </w:p>
    <w:p w14:paraId="569DC8F2" w14:textId="77777777" w:rsidR="00354375" w:rsidRPr="00354375" w:rsidRDefault="00354375" w:rsidP="00354375">
      <w:pPr>
        <w:tabs>
          <w:tab w:val="left" w:pos="6521"/>
        </w:tabs>
        <w:ind w:firstLine="709"/>
        <w:rPr>
          <w:sz w:val="28"/>
          <w:szCs w:val="28"/>
        </w:rPr>
      </w:pPr>
    </w:p>
    <w:p w14:paraId="7E32CE24" w14:textId="77777777" w:rsidR="00354375" w:rsidRPr="00354375" w:rsidRDefault="00354375" w:rsidP="00354375">
      <w:pPr>
        <w:tabs>
          <w:tab w:val="left" w:pos="6521"/>
        </w:tabs>
        <w:ind w:firstLine="709"/>
        <w:rPr>
          <w:sz w:val="28"/>
          <w:szCs w:val="28"/>
        </w:rPr>
      </w:pPr>
    </w:p>
    <w:p w14:paraId="7E1B404C" w14:textId="77777777" w:rsidR="00354375" w:rsidRPr="00354375" w:rsidRDefault="00354375" w:rsidP="00354375">
      <w:pPr>
        <w:tabs>
          <w:tab w:val="left" w:pos="6521"/>
        </w:tabs>
        <w:ind w:firstLine="709"/>
        <w:rPr>
          <w:sz w:val="28"/>
          <w:szCs w:val="28"/>
        </w:rPr>
      </w:pPr>
    </w:p>
    <w:p w14:paraId="767EA24F" w14:textId="77777777" w:rsidR="00354375" w:rsidRPr="00354375" w:rsidRDefault="00354375" w:rsidP="00FF21BE">
      <w:pPr>
        <w:tabs>
          <w:tab w:val="left" w:pos="6946"/>
        </w:tabs>
        <w:ind w:firstLine="709"/>
        <w:rPr>
          <w:sz w:val="28"/>
          <w:szCs w:val="28"/>
        </w:rPr>
      </w:pPr>
      <w:r w:rsidRPr="00354375">
        <w:rPr>
          <w:sz w:val="28"/>
          <w:szCs w:val="28"/>
        </w:rPr>
        <w:t>Ministru prezidents</w:t>
      </w:r>
      <w:r w:rsidRPr="00354375">
        <w:rPr>
          <w:sz w:val="28"/>
          <w:szCs w:val="28"/>
        </w:rPr>
        <w:tab/>
        <w:t>A. K. Kariņš</w:t>
      </w:r>
    </w:p>
    <w:p w14:paraId="7325B6E5" w14:textId="77777777" w:rsidR="00354375" w:rsidRPr="00354375" w:rsidRDefault="00354375" w:rsidP="00FF21B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E65553" w14:textId="77777777" w:rsidR="00354375" w:rsidRPr="00354375" w:rsidRDefault="00354375" w:rsidP="00FF21B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63F473" w14:textId="77777777" w:rsidR="00354375" w:rsidRPr="00354375" w:rsidRDefault="00354375" w:rsidP="00FF21B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A58219" w14:textId="77777777" w:rsidR="00354375" w:rsidRPr="00354375" w:rsidRDefault="00354375" w:rsidP="00FF21BE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54375">
        <w:rPr>
          <w:sz w:val="28"/>
          <w:szCs w:val="28"/>
        </w:rPr>
        <w:t>Ekonomikas ministrs</w:t>
      </w:r>
      <w:r w:rsidRPr="00354375">
        <w:rPr>
          <w:sz w:val="28"/>
          <w:szCs w:val="28"/>
        </w:rPr>
        <w:tab/>
        <w:t>J. </w:t>
      </w:r>
      <w:proofErr w:type="spellStart"/>
      <w:r w:rsidRPr="00354375">
        <w:rPr>
          <w:sz w:val="28"/>
          <w:szCs w:val="28"/>
        </w:rPr>
        <w:t>Vitenbergs</w:t>
      </w:r>
      <w:proofErr w:type="spellEnd"/>
    </w:p>
    <w:sectPr w:rsidR="00354375" w:rsidRPr="00354375" w:rsidSect="0035437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512F" w14:textId="77777777" w:rsidR="001208CA" w:rsidRDefault="001208CA" w:rsidP="001C643C">
      <w:r>
        <w:separator/>
      </w:r>
    </w:p>
  </w:endnote>
  <w:endnote w:type="continuationSeparator" w:id="0">
    <w:p w14:paraId="6DC877F8" w14:textId="77777777" w:rsidR="001208CA" w:rsidRDefault="001208CA" w:rsidP="001C643C">
      <w:r>
        <w:continuationSeparator/>
      </w:r>
    </w:p>
  </w:endnote>
  <w:endnote w:type="continuationNotice" w:id="1">
    <w:p w14:paraId="6A0483F9" w14:textId="77777777" w:rsidR="001208CA" w:rsidRDefault="00120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0AA" w14:textId="77777777" w:rsidR="00354375" w:rsidRPr="00354375" w:rsidRDefault="00354375" w:rsidP="00354375">
    <w:pPr>
      <w:pStyle w:val="Footer"/>
      <w:rPr>
        <w:sz w:val="16"/>
        <w:szCs w:val="16"/>
      </w:rPr>
    </w:pPr>
    <w:r>
      <w:rPr>
        <w:sz w:val="16"/>
        <w:szCs w:val="16"/>
      </w:rPr>
      <w:t>R1066_1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167" w14:textId="7F23A207" w:rsidR="00354375" w:rsidRPr="00354375" w:rsidRDefault="00354375">
    <w:pPr>
      <w:pStyle w:val="Footer"/>
      <w:rPr>
        <w:sz w:val="16"/>
        <w:szCs w:val="16"/>
      </w:rPr>
    </w:pPr>
    <w:r>
      <w:rPr>
        <w:sz w:val="16"/>
        <w:szCs w:val="16"/>
      </w:rPr>
      <w:t>R1066_1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18D9" w14:textId="77777777" w:rsidR="001208CA" w:rsidRDefault="001208CA" w:rsidP="001C643C">
      <w:r>
        <w:separator/>
      </w:r>
    </w:p>
  </w:footnote>
  <w:footnote w:type="continuationSeparator" w:id="0">
    <w:p w14:paraId="4255496D" w14:textId="77777777" w:rsidR="001208CA" w:rsidRDefault="001208CA" w:rsidP="001C643C">
      <w:r>
        <w:continuationSeparator/>
      </w:r>
    </w:p>
  </w:footnote>
  <w:footnote w:type="continuationNotice" w:id="1">
    <w:p w14:paraId="4C845EBF" w14:textId="77777777" w:rsidR="001208CA" w:rsidRDefault="00120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E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BAE3" w14:textId="2E7E1721" w:rsidR="00354375" w:rsidRDefault="00354375">
    <w:pPr>
      <w:pStyle w:val="Header"/>
    </w:pPr>
  </w:p>
  <w:p w14:paraId="14F21A9D" w14:textId="77777777" w:rsidR="00354375" w:rsidRDefault="00354375">
    <w:pPr>
      <w:pStyle w:val="Header"/>
    </w:pPr>
    <w:r>
      <w:rPr>
        <w:noProof/>
      </w:rPr>
      <w:drawing>
        <wp:inline distT="0" distB="0" distL="0" distR="0" wp14:anchorId="26F3B3A2" wp14:editId="6E3F02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B7E04"/>
    <w:multiLevelType w:val="hybridMultilevel"/>
    <w:tmpl w:val="36B2C3DA"/>
    <w:lvl w:ilvl="0" w:tplc="8212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EB6C1C"/>
    <w:multiLevelType w:val="hybridMultilevel"/>
    <w:tmpl w:val="27B6E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B5003"/>
    <w:multiLevelType w:val="hybridMultilevel"/>
    <w:tmpl w:val="E2F8E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654"/>
    <w:rsid w:val="00037030"/>
    <w:rsid w:val="0005292A"/>
    <w:rsid w:val="00057850"/>
    <w:rsid w:val="000604A2"/>
    <w:rsid w:val="00072343"/>
    <w:rsid w:val="00073E09"/>
    <w:rsid w:val="0009042C"/>
    <w:rsid w:val="00097371"/>
    <w:rsid w:val="000A16D7"/>
    <w:rsid w:val="000A2A20"/>
    <w:rsid w:val="000A2EF9"/>
    <w:rsid w:val="000D1561"/>
    <w:rsid w:val="000D6B8D"/>
    <w:rsid w:val="000D7150"/>
    <w:rsid w:val="000D794F"/>
    <w:rsid w:val="000D7C98"/>
    <w:rsid w:val="000E216B"/>
    <w:rsid w:val="000E510E"/>
    <w:rsid w:val="000E6C21"/>
    <w:rsid w:val="000F3C50"/>
    <w:rsid w:val="001208CA"/>
    <w:rsid w:val="00122D90"/>
    <w:rsid w:val="00134C18"/>
    <w:rsid w:val="0015192B"/>
    <w:rsid w:val="001521CB"/>
    <w:rsid w:val="001572D6"/>
    <w:rsid w:val="00157B4D"/>
    <w:rsid w:val="001900E7"/>
    <w:rsid w:val="0019158D"/>
    <w:rsid w:val="00192488"/>
    <w:rsid w:val="001B7185"/>
    <w:rsid w:val="001B779E"/>
    <w:rsid w:val="001C55AE"/>
    <w:rsid w:val="001C643C"/>
    <w:rsid w:val="001D74E1"/>
    <w:rsid w:val="00207C84"/>
    <w:rsid w:val="00210ECD"/>
    <w:rsid w:val="00214A9D"/>
    <w:rsid w:val="002357BD"/>
    <w:rsid w:val="00244138"/>
    <w:rsid w:val="0024444D"/>
    <w:rsid w:val="0024575C"/>
    <w:rsid w:val="0024681A"/>
    <w:rsid w:val="00246A51"/>
    <w:rsid w:val="00246DEB"/>
    <w:rsid w:val="0028151F"/>
    <w:rsid w:val="002854D3"/>
    <w:rsid w:val="002A77D6"/>
    <w:rsid w:val="002B6F06"/>
    <w:rsid w:val="002C3548"/>
    <w:rsid w:val="002C59E5"/>
    <w:rsid w:val="002D1575"/>
    <w:rsid w:val="002D5D15"/>
    <w:rsid w:val="002E47D1"/>
    <w:rsid w:val="002E6DF7"/>
    <w:rsid w:val="00333D02"/>
    <w:rsid w:val="003369DE"/>
    <w:rsid w:val="00344191"/>
    <w:rsid w:val="00344C3A"/>
    <w:rsid w:val="00347805"/>
    <w:rsid w:val="003540DA"/>
    <w:rsid w:val="00354375"/>
    <w:rsid w:val="00361A62"/>
    <w:rsid w:val="00362E7F"/>
    <w:rsid w:val="00363D32"/>
    <w:rsid w:val="00395CC1"/>
    <w:rsid w:val="0039730D"/>
    <w:rsid w:val="003A3D7F"/>
    <w:rsid w:val="003B395E"/>
    <w:rsid w:val="003C34C2"/>
    <w:rsid w:val="003C4D81"/>
    <w:rsid w:val="003D1B77"/>
    <w:rsid w:val="003E0E40"/>
    <w:rsid w:val="003F14CD"/>
    <w:rsid w:val="003F7154"/>
    <w:rsid w:val="00411DAD"/>
    <w:rsid w:val="00415F48"/>
    <w:rsid w:val="00421048"/>
    <w:rsid w:val="004320BD"/>
    <w:rsid w:val="00435ACD"/>
    <w:rsid w:val="00455B67"/>
    <w:rsid w:val="004575A9"/>
    <w:rsid w:val="004576AD"/>
    <w:rsid w:val="00463DA3"/>
    <w:rsid w:val="00463EA2"/>
    <w:rsid w:val="004754D5"/>
    <w:rsid w:val="00475BB3"/>
    <w:rsid w:val="00481172"/>
    <w:rsid w:val="00482C3F"/>
    <w:rsid w:val="004A336C"/>
    <w:rsid w:val="004A69B3"/>
    <w:rsid w:val="004C3633"/>
    <w:rsid w:val="004C45EE"/>
    <w:rsid w:val="004D41D6"/>
    <w:rsid w:val="004D6B1E"/>
    <w:rsid w:val="004E36B8"/>
    <w:rsid w:val="004F72E8"/>
    <w:rsid w:val="005014FD"/>
    <w:rsid w:val="00503D57"/>
    <w:rsid w:val="005045B3"/>
    <w:rsid w:val="00506FE7"/>
    <w:rsid w:val="00530DAF"/>
    <w:rsid w:val="0053329C"/>
    <w:rsid w:val="00546E35"/>
    <w:rsid w:val="0055633E"/>
    <w:rsid w:val="00576478"/>
    <w:rsid w:val="00585A88"/>
    <w:rsid w:val="00586AA9"/>
    <w:rsid w:val="00594B2B"/>
    <w:rsid w:val="005A423C"/>
    <w:rsid w:val="005B052C"/>
    <w:rsid w:val="005B1F3D"/>
    <w:rsid w:val="005B5832"/>
    <w:rsid w:val="005B66E5"/>
    <w:rsid w:val="005D4A55"/>
    <w:rsid w:val="005E312B"/>
    <w:rsid w:val="005F201D"/>
    <w:rsid w:val="00600B76"/>
    <w:rsid w:val="00605C04"/>
    <w:rsid w:val="00613172"/>
    <w:rsid w:val="00614A4D"/>
    <w:rsid w:val="006349C3"/>
    <w:rsid w:val="00645E20"/>
    <w:rsid w:val="00646104"/>
    <w:rsid w:val="00646FAD"/>
    <w:rsid w:val="006554E0"/>
    <w:rsid w:val="00663F81"/>
    <w:rsid w:val="00667291"/>
    <w:rsid w:val="0068742E"/>
    <w:rsid w:val="00696EB8"/>
    <w:rsid w:val="0069714E"/>
    <w:rsid w:val="006A07C0"/>
    <w:rsid w:val="006A677E"/>
    <w:rsid w:val="006B3E66"/>
    <w:rsid w:val="006B3F43"/>
    <w:rsid w:val="006B64BB"/>
    <w:rsid w:val="00716F04"/>
    <w:rsid w:val="007308DE"/>
    <w:rsid w:val="00735091"/>
    <w:rsid w:val="0073608F"/>
    <w:rsid w:val="0073641D"/>
    <w:rsid w:val="0074149E"/>
    <w:rsid w:val="0074317F"/>
    <w:rsid w:val="00744521"/>
    <w:rsid w:val="00750AED"/>
    <w:rsid w:val="00752422"/>
    <w:rsid w:val="00752987"/>
    <w:rsid w:val="007531F5"/>
    <w:rsid w:val="00756D65"/>
    <w:rsid w:val="007634A1"/>
    <w:rsid w:val="00767EC9"/>
    <w:rsid w:val="0077605D"/>
    <w:rsid w:val="0078523C"/>
    <w:rsid w:val="00786358"/>
    <w:rsid w:val="007970A5"/>
    <w:rsid w:val="007B15CB"/>
    <w:rsid w:val="007B6F9E"/>
    <w:rsid w:val="007C0F59"/>
    <w:rsid w:val="007D0878"/>
    <w:rsid w:val="007D55F2"/>
    <w:rsid w:val="007D6091"/>
    <w:rsid w:val="007E2AAD"/>
    <w:rsid w:val="007E3A3C"/>
    <w:rsid w:val="007F1CF4"/>
    <w:rsid w:val="008010BE"/>
    <w:rsid w:val="00810364"/>
    <w:rsid w:val="00817EB6"/>
    <w:rsid w:val="008248E3"/>
    <w:rsid w:val="008528F0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8553B"/>
    <w:rsid w:val="008934C0"/>
    <w:rsid w:val="008A14D1"/>
    <w:rsid w:val="008A32E1"/>
    <w:rsid w:val="008C2D2E"/>
    <w:rsid w:val="008C31AE"/>
    <w:rsid w:val="008C4448"/>
    <w:rsid w:val="008D02F7"/>
    <w:rsid w:val="008D7450"/>
    <w:rsid w:val="009028BA"/>
    <w:rsid w:val="009165B4"/>
    <w:rsid w:val="0095628F"/>
    <w:rsid w:val="00973730"/>
    <w:rsid w:val="009755F9"/>
    <w:rsid w:val="009812AA"/>
    <w:rsid w:val="00991922"/>
    <w:rsid w:val="009B55AD"/>
    <w:rsid w:val="009C51F3"/>
    <w:rsid w:val="009E337D"/>
    <w:rsid w:val="009F588B"/>
    <w:rsid w:val="00A00C48"/>
    <w:rsid w:val="00A126CD"/>
    <w:rsid w:val="00A16D25"/>
    <w:rsid w:val="00A20EE9"/>
    <w:rsid w:val="00A41733"/>
    <w:rsid w:val="00A45210"/>
    <w:rsid w:val="00A47574"/>
    <w:rsid w:val="00A5320F"/>
    <w:rsid w:val="00A602B4"/>
    <w:rsid w:val="00A61A7C"/>
    <w:rsid w:val="00A630FB"/>
    <w:rsid w:val="00A654B5"/>
    <w:rsid w:val="00A6735B"/>
    <w:rsid w:val="00A7135A"/>
    <w:rsid w:val="00A86D3B"/>
    <w:rsid w:val="00AA3629"/>
    <w:rsid w:val="00AA5A76"/>
    <w:rsid w:val="00AA60E4"/>
    <w:rsid w:val="00AC1513"/>
    <w:rsid w:val="00AC45EB"/>
    <w:rsid w:val="00AF5FE7"/>
    <w:rsid w:val="00AF60AA"/>
    <w:rsid w:val="00B0018D"/>
    <w:rsid w:val="00B055D6"/>
    <w:rsid w:val="00B17BC3"/>
    <w:rsid w:val="00B204A8"/>
    <w:rsid w:val="00B22B59"/>
    <w:rsid w:val="00B315AC"/>
    <w:rsid w:val="00B32334"/>
    <w:rsid w:val="00B33386"/>
    <w:rsid w:val="00B35705"/>
    <w:rsid w:val="00B40D16"/>
    <w:rsid w:val="00B43A45"/>
    <w:rsid w:val="00B64A40"/>
    <w:rsid w:val="00B949A9"/>
    <w:rsid w:val="00B94D8B"/>
    <w:rsid w:val="00B9539B"/>
    <w:rsid w:val="00B9676F"/>
    <w:rsid w:val="00B974E4"/>
    <w:rsid w:val="00BB430F"/>
    <w:rsid w:val="00BC7F07"/>
    <w:rsid w:val="00BD42B0"/>
    <w:rsid w:val="00BE1786"/>
    <w:rsid w:val="00BE7806"/>
    <w:rsid w:val="00BF3DC7"/>
    <w:rsid w:val="00BF667B"/>
    <w:rsid w:val="00C07035"/>
    <w:rsid w:val="00C07742"/>
    <w:rsid w:val="00C11B5F"/>
    <w:rsid w:val="00C14210"/>
    <w:rsid w:val="00C171C4"/>
    <w:rsid w:val="00C24F5B"/>
    <w:rsid w:val="00C261C3"/>
    <w:rsid w:val="00C63E12"/>
    <w:rsid w:val="00C76EBD"/>
    <w:rsid w:val="00C803B3"/>
    <w:rsid w:val="00C83EBA"/>
    <w:rsid w:val="00CA4F7D"/>
    <w:rsid w:val="00CC789C"/>
    <w:rsid w:val="00CE0BCE"/>
    <w:rsid w:val="00CF2098"/>
    <w:rsid w:val="00CF52FE"/>
    <w:rsid w:val="00D2375E"/>
    <w:rsid w:val="00D24335"/>
    <w:rsid w:val="00D32AE2"/>
    <w:rsid w:val="00D45ECB"/>
    <w:rsid w:val="00D52BC4"/>
    <w:rsid w:val="00D61DEB"/>
    <w:rsid w:val="00D645B6"/>
    <w:rsid w:val="00D65897"/>
    <w:rsid w:val="00D65A3F"/>
    <w:rsid w:val="00D67742"/>
    <w:rsid w:val="00D73ECE"/>
    <w:rsid w:val="00D87571"/>
    <w:rsid w:val="00D92F04"/>
    <w:rsid w:val="00D93EC6"/>
    <w:rsid w:val="00DA32FF"/>
    <w:rsid w:val="00DC0CEA"/>
    <w:rsid w:val="00DD1F3D"/>
    <w:rsid w:val="00DD2123"/>
    <w:rsid w:val="00DF1CF3"/>
    <w:rsid w:val="00E15BE5"/>
    <w:rsid w:val="00E243DA"/>
    <w:rsid w:val="00E24BDA"/>
    <w:rsid w:val="00E31F67"/>
    <w:rsid w:val="00E33588"/>
    <w:rsid w:val="00E3788F"/>
    <w:rsid w:val="00E41E51"/>
    <w:rsid w:val="00E44F2E"/>
    <w:rsid w:val="00E64740"/>
    <w:rsid w:val="00E80D19"/>
    <w:rsid w:val="00EB7D95"/>
    <w:rsid w:val="00EC65E3"/>
    <w:rsid w:val="00EE7A19"/>
    <w:rsid w:val="00EF5E03"/>
    <w:rsid w:val="00EF6EDA"/>
    <w:rsid w:val="00F01B33"/>
    <w:rsid w:val="00F03366"/>
    <w:rsid w:val="00F158EC"/>
    <w:rsid w:val="00F16467"/>
    <w:rsid w:val="00F205E5"/>
    <w:rsid w:val="00F26B74"/>
    <w:rsid w:val="00F35529"/>
    <w:rsid w:val="00F423DD"/>
    <w:rsid w:val="00F4574C"/>
    <w:rsid w:val="00F462E8"/>
    <w:rsid w:val="00F525A2"/>
    <w:rsid w:val="00F6673B"/>
    <w:rsid w:val="00F93C9E"/>
    <w:rsid w:val="00FA0B3E"/>
    <w:rsid w:val="00FA1D05"/>
    <w:rsid w:val="00FA68B6"/>
    <w:rsid w:val="00FC790F"/>
    <w:rsid w:val="00FD23D4"/>
    <w:rsid w:val="00FD304B"/>
    <w:rsid w:val="00FE20C1"/>
    <w:rsid w:val="00FE2E43"/>
    <w:rsid w:val="00FF21BE"/>
    <w:rsid w:val="0198470F"/>
    <w:rsid w:val="0502C209"/>
    <w:rsid w:val="0A814274"/>
    <w:rsid w:val="0D073591"/>
    <w:rsid w:val="15828582"/>
    <w:rsid w:val="1AB5A056"/>
    <w:rsid w:val="1B00F870"/>
    <w:rsid w:val="1B13C772"/>
    <w:rsid w:val="1B375084"/>
    <w:rsid w:val="1CD50DD8"/>
    <w:rsid w:val="1DF91A15"/>
    <w:rsid w:val="2E11E784"/>
    <w:rsid w:val="30ED2D22"/>
    <w:rsid w:val="3FCE3272"/>
    <w:rsid w:val="40D7266E"/>
    <w:rsid w:val="41B2B80A"/>
    <w:rsid w:val="42979A89"/>
    <w:rsid w:val="42CC2A87"/>
    <w:rsid w:val="4710B699"/>
    <w:rsid w:val="4976E38B"/>
    <w:rsid w:val="4C675704"/>
    <w:rsid w:val="502F69D6"/>
    <w:rsid w:val="51F1F0F0"/>
    <w:rsid w:val="53A66AC2"/>
    <w:rsid w:val="5A8632C9"/>
    <w:rsid w:val="5E8A32A2"/>
    <w:rsid w:val="6044CAEA"/>
    <w:rsid w:val="61363307"/>
    <w:rsid w:val="6237D576"/>
    <w:rsid w:val="64D69F1D"/>
    <w:rsid w:val="67BAA867"/>
    <w:rsid w:val="67FE7066"/>
    <w:rsid w:val="6956DD6F"/>
    <w:rsid w:val="6B181E91"/>
    <w:rsid w:val="6CDF9566"/>
    <w:rsid w:val="6F1A9282"/>
    <w:rsid w:val="70002890"/>
    <w:rsid w:val="70063CA7"/>
    <w:rsid w:val="74FA0C47"/>
    <w:rsid w:val="77A4DC96"/>
    <w:rsid w:val="77FB3BAB"/>
    <w:rsid w:val="7C20012D"/>
    <w:rsid w:val="7C62F7CB"/>
    <w:rsid w:val="7C94E8B5"/>
    <w:rsid w:val="7F1AA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6B875C"/>
  <w15:docId w15:val="{BBBF27BF-460F-4D73-87F6-860DBD0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customStyle="1" w:styleId="tv213">
    <w:name w:val="tv213"/>
    <w:basedOn w:val="Normal"/>
    <w:rsid w:val="003B395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5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973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21C3031D87D4C9A4D148588EE6869" ma:contentTypeVersion="5" ma:contentTypeDescription="Create a new document." ma:contentTypeScope="" ma:versionID="7c9c0c8863a67c2290ffe29b2bb761f0">
  <xsd:schema xmlns:xsd="http://www.w3.org/2001/XMLSchema" xmlns:xs="http://www.w3.org/2001/XMLSchema" xmlns:p="http://schemas.microsoft.com/office/2006/metadata/properties" xmlns:ns3="7b9a2412-d34d-4aa4-b467-23482308ca07" xmlns:ns4="1f5f63fd-e3ca-4100-83dd-f71f597c351d" targetNamespace="http://schemas.microsoft.com/office/2006/metadata/properties" ma:root="true" ma:fieldsID="3a9138ddd377b23f64d83c82b4befa46" ns3:_="" ns4:_="">
    <xsd:import namespace="7b9a2412-d34d-4aa4-b467-23482308ca07"/>
    <xsd:import namespace="1f5f63fd-e3ca-4100-83dd-f71f597c3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2412-d34d-4aa4-b467-23482308c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63fd-e3ca-4100-83dd-f71f597c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9549B-9775-4811-B63E-3DB09C3EE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3E3B1-BC5D-4BD7-BFF3-60D413189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84099-A9C1-4D47-A66B-8A1797B1C4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09D4F-DE26-4356-AC9C-AEDAD9A3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2412-d34d-4aa4-b467-23482308ca07"/>
    <ds:schemaRef ds:uri="1f5f63fd-e3ca-4100-83dd-f71f597c3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EMNot_270421_groz857; Grozījumi Ministru kabineta 2012. gada 11. decembra noteikumos Nr. 857 "Latvijas Investīciju un attīstības aģentūras nolikums"</vt:lpstr>
    </vt:vector>
  </TitlesOfParts>
  <Manager>Krīzes vadības departaments</Manager>
  <Company>Aizsardzības ministrija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EMNot_270421_groz857; Grozījumi Ministru kabineta 2012. gada 11. decembra noteikumos Nr. 857 "Latvijas Investīciju un attīstības aģentūras nolikums"</dc:title>
  <dc:subject>Ministru kabineta noteikumu grozījumu  projekts</dc:subject>
  <dc:creator>Lauma.Blumentale@em.gov.lv</dc:creator>
  <cp:keywords>EMNot_270421_groz857; Grozījumi Ministru kabineta 2012. gada 11. decembra noteikumos Nr. 857</cp:keywords>
  <dc:description/>
  <cp:lastModifiedBy>Leontīne Babkina</cp:lastModifiedBy>
  <cp:revision>27</cp:revision>
  <cp:lastPrinted>2015-05-29T22:52:00Z</cp:lastPrinted>
  <dcterms:created xsi:type="dcterms:W3CDTF">2021-04-14T14:09:00Z</dcterms:created>
  <dcterms:modified xsi:type="dcterms:W3CDTF">2021-05-12T13:46:00Z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0x0101003A921C3031D87D4C9A4D148588EE6869</vt:lpwstr>
  </property>
</Properties>
</file>