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B0077" w14:textId="30F0C0E8" w:rsidR="00DB35DE" w:rsidRPr="00EF74FD" w:rsidRDefault="00DB35DE" w:rsidP="00DB35DE">
      <w:pPr>
        <w:shd w:val="clear" w:color="auto" w:fill="FFFFFF"/>
        <w:jc w:val="center"/>
        <w:rPr>
          <w:color w:val="000000" w:themeColor="text1"/>
          <w:sz w:val="24"/>
          <w:szCs w:val="24"/>
        </w:rPr>
      </w:pPr>
      <w:r w:rsidRPr="00EF74FD">
        <w:rPr>
          <w:rFonts w:eastAsia="Times New Roman"/>
          <w:b/>
          <w:color w:val="000000" w:themeColor="text1"/>
          <w:sz w:val="24"/>
          <w:szCs w:val="24"/>
          <w:lang w:eastAsia="lv-LV"/>
        </w:rPr>
        <w:t>Ministru kabineta noteikumu projekta</w:t>
      </w:r>
      <w:r w:rsidRPr="00EF74FD">
        <w:rPr>
          <w:rFonts w:eastAsia="Times New Roman"/>
          <w:b/>
          <w:bCs/>
          <w:color w:val="000000" w:themeColor="text1"/>
          <w:sz w:val="24"/>
          <w:szCs w:val="24"/>
          <w:lang w:eastAsia="lv-LV"/>
        </w:rPr>
        <w:t xml:space="preserve"> </w:t>
      </w:r>
      <w:r w:rsidR="002D25CD">
        <w:rPr>
          <w:rFonts w:eastAsia="Times New Roman"/>
          <w:b/>
          <w:bCs/>
          <w:color w:val="000000" w:themeColor="text1"/>
          <w:sz w:val="24"/>
          <w:szCs w:val="24"/>
          <w:lang w:eastAsia="lv-LV"/>
        </w:rPr>
        <w:t>“G</w:t>
      </w:r>
      <w:r w:rsidRPr="00EF74FD">
        <w:rPr>
          <w:rFonts w:eastAsia="Times New Roman"/>
          <w:b/>
          <w:bCs/>
          <w:color w:val="000000" w:themeColor="text1"/>
          <w:sz w:val="24"/>
          <w:szCs w:val="24"/>
          <w:lang w:eastAsia="lv-LV"/>
        </w:rPr>
        <w:t>rozījumi Ministru kabineta 2015.gada 16.jūnija noteikumos Nr.310 “Noteikumi par Latvijas būvnormatīvu LBN 231-15 "Dzīvojamo un publisko ēku apkure un ventilācija"”</w:t>
      </w:r>
      <w:bookmarkStart w:id="0" w:name="_GoBack"/>
      <w:bookmarkEnd w:id="0"/>
      <w:r w:rsidRPr="00EF74FD">
        <w:rPr>
          <w:rFonts w:eastAsia="Times New Roman"/>
          <w:b/>
          <w:bCs/>
          <w:color w:val="000000" w:themeColor="text1"/>
          <w:sz w:val="24"/>
          <w:szCs w:val="24"/>
          <w:lang w:eastAsia="lv-LV"/>
        </w:rPr>
        <w:t xml:space="preserve"> </w:t>
      </w:r>
      <w:r w:rsidRPr="00EF74FD">
        <w:rPr>
          <w:color w:val="000000" w:themeColor="text1"/>
          <w:sz w:val="24"/>
          <w:szCs w:val="24"/>
        </w:rPr>
        <w:t xml:space="preserve"> </w:t>
      </w:r>
      <w:r w:rsidRPr="00EF74FD">
        <w:rPr>
          <w:rFonts w:eastAsia="Times New Roman"/>
          <w:b/>
          <w:bCs/>
          <w:color w:val="000000" w:themeColor="text1"/>
          <w:sz w:val="24"/>
          <w:szCs w:val="24"/>
          <w:lang w:eastAsia="lv-LV"/>
        </w:rPr>
        <w:t>sākotnējās ietekmes novērtējuma ziņojums (anotācija)</w:t>
      </w:r>
    </w:p>
    <w:p w14:paraId="25CDB84A" w14:textId="77777777" w:rsidR="00DB35DE" w:rsidRPr="00EF74FD" w:rsidRDefault="00DB35DE" w:rsidP="00DB35DE">
      <w:pPr>
        <w:shd w:val="clear" w:color="auto" w:fill="FFFFFF"/>
        <w:jc w:val="center"/>
        <w:rPr>
          <w:rFonts w:eastAsia="Times New Roman"/>
          <w:b/>
          <w:bCs/>
          <w:color w:val="000000" w:themeColor="text1"/>
          <w:sz w:val="24"/>
          <w:szCs w:val="24"/>
          <w:lang w:eastAsia="lv-LV"/>
        </w:rPr>
      </w:pPr>
    </w:p>
    <w:tbl>
      <w:tblPr>
        <w:tblW w:w="5000" w:type="pct"/>
        <w:tblCellMar>
          <w:left w:w="10" w:type="dxa"/>
          <w:right w:w="10" w:type="dxa"/>
        </w:tblCellMar>
        <w:tblLook w:val="04A0" w:firstRow="1" w:lastRow="0" w:firstColumn="1" w:lastColumn="0" w:noHBand="0" w:noVBand="1"/>
      </w:tblPr>
      <w:tblGrid>
        <w:gridCol w:w="3681"/>
        <w:gridCol w:w="5380"/>
      </w:tblGrid>
      <w:tr w:rsidR="00DB35DE" w:rsidRPr="00EF74FD" w14:paraId="52D62C8F" w14:textId="77777777" w:rsidTr="00CF1D01">
        <w:trPr>
          <w:trHeight w:val="405"/>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vAlign w:val="center"/>
          </w:tcPr>
          <w:p w14:paraId="6023A74D" w14:textId="77777777" w:rsidR="00DB35DE" w:rsidRPr="00EF74FD" w:rsidRDefault="00DB35DE" w:rsidP="00CF1D01">
            <w:pPr>
              <w:jc w:val="center"/>
              <w:rPr>
                <w:color w:val="000000" w:themeColor="text1"/>
                <w:sz w:val="24"/>
                <w:szCs w:val="24"/>
              </w:rPr>
            </w:pPr>
            <w:r w:rsidRPr="00EF74FD">
              <w:rPr>
                <w:b/>
                <w:bCs/>
                <w:color w:val="000000" w:themeColor="text1"/>
                <w:sz w:val="24"/>
                <w:szCs w:val="24"/>
              </w:rPr>
              <w:t>Tiesību akta projekta anotācijas kopsavilkums</w:t>
            </w:r>
          </w:p>
        </w:tc>
      </w:tr>
      <w:tr w:rsidR="00DB35DE" w:rsidRPr="00EF74FD" w14:paraId="42B66650" w14:textId="77777777" w:rsidTr="00CF1D01">
        <w:trPr>
          <w:trHeight w:val="405"/>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7D783FE3"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Mērķis, risinājums un projekta spēkā stāšanās laiks (500 zīmes bez atstarpēm)</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5F1910DA" w14:textId="77777777" w:rsidR="00D652FA" w:rsidRPr="00EF74FD" w:rsidRDefault="00D652FA" w:rsidP="00D652FA">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t>Grozījumu Ministru kabineta 2015. gada 16. jūnija noteikumos Nr. 310 “Noteikumi par Latvijas būvnormatīvu LBN 231 – 15  “Dzīvojamo un publisko ēku apkure un ventilācija”” mērķis ir noteikt gaisa kvalitātes rādītājus publisku ēku iekštelpās, nosakot maksimāli pieļaujamo CO</w:t>
            </w:r>
            <w:r w:rsidRPr="00EF74FD">
              <w:rPr>
                <w:rFonts w:eastAsia="Times New Roman"/>
                <w:color w:val="000000" w:themeColor="text1"/>
                <w:sz w:val="24"/>
                <w:szCs w:val="24"/>
                <w:vertAlign w:val="subscript"/>
                <w:lang w:eastAsia="lv-LV"/>
              </w:rPr>
              <w:t>2</w:t>
            </w:r>
            <w:r w:rsidRPr="00EF74FD">
              <w:rPr>
                <w:rFonts w:eastAsia="Times New Roman"/>
                <w:color w:val="000000" w:themeColor="text1"/>
                <w:sz w:val="24"/>
                <w:szCs w:val="24"/>
                <w:lang w:eastAsia="lv-LV"/>
              </w:rPr>
              <w:t xml:space="preserve"> koncentrācijas līmeni, kas atbilst teicamai vai labai iekštelpu gaisa kvalitātei telpās, tas ir 1000 </w:t>
            </w:r>
            <w:proofErr w:type="spellStart"/>
            <w:r w:rsidRPr="00EF74FD">
              <w:rPr>
                <w:rFonts w:eastAsia="Times New Roman"/>
                <w:color w:val="000000" w:themeColor="text1"/>
                <w:sz w:val="24"/>
                <w:szCs w:val="24"/>
                <w:lang w:eastAsia="lv-LV"/>
              </w:rPr>
              <w:t>ppm</w:t>
            </w:r>
            <w:proofErr w:type="spellEnd"/>
            <w:r w:rsidRPr="00EF74FD">
              <w:rPr>
                <w:rFonts w:eastAsia="Times New Roman"/>
                <w:color w:val="000000" w:themeColor="text1"/>
                <w:sz w:val="24"/>
                <w:szCs w:val="24"/>
                <w:lang w:eastAsia="lv-LV"/>
              </w:rPr>
              <w:t>, COVID 19 izplatības ierobežošanai.</w:t>
            </w:r>
          </w:p>
          <w:p w14:paraId="5FA86A76" w14:textId="77777777" w:rsidR="00D652FA" w:rsidRPr="00EF74FD" w:rsidRDefault="00D652FA" w:rsidP="00D652FA">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t>Saskaņā ar Noteikumu projekta pārejas noteikumiem, noteikumu projekts attiecas uz tādām būvniecības iecerēm, kuras ir ierosinātas pēc regulējuma spēkā stāšanās, ja tās paredz jaunu publisko ēku vai telpu grupu būvniecību, vai pārbūvi, atjaunošanu, ievērojot Būvniecības likuma 9</w:t>
            </w:r>
            <w:r w:rsidRPr="00EF74FD">
              <w:rPr>
                <w:rFonts w:eastAsia="Times New Roman"/>
                <w:color w:val="000000" w:themeColor="text1"/>
                <w:sz w:val="24"/>
                <w:szCs w:val="24"/>
                <w:vertAlign w:val="superscript"/>
                <w:lang w:eastAsia="lv-LV"/>
              </w:rPr>
              <w:t>1</w:t>
            </w:r>
            <w:r w:rsidRPr="00EF74FD">
              <w:rPr>
                <w:rFonts w:eastAsia="Times New Roman"/>
                <w:color w:val="000000" w:themeColor="text1"/>
                <w:sz w:val="24"/>
                <w:szCs w:val="24"/>
                <w:lang w:eastAsia="lv-LV"/>
              </w:rPr>
              <w:t xml:space="preserve">.panta prasības.  </w:t>
            </w:r>
          </w:p>
          <w:p w14:paraId="4E9B8AAD" w14:textId="77777777" w:rsidR="007752E8" w:rsidRDefault="00D652FA" w:rsidP="00D652FA">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t>Noteikumi stāsies spēkā Oficiālo publikāciju un tiesiskās informācijas likumā noteiktajā kārtībā, tas ir, nākamajā dienā pēc Noteikumu publikācijas oficiālajā izdevumā “Latvijas Vēstnesis”.</w:t>
            </w:r>
          </w:p>
          <w:p w14:paraId="0937F4C9" w14:textId="2579D98C" w:rsidR="00EF74FD" w:rsidRPr="00EF74FD" w:rsidRDefault="00EF74FD" w:rsidP="00D652FA">
            <w:pPr>
              <w:jc w:val="both"/>
              <w:rPr>
                <w:rFonts w:eastAsia="Times New Roman"/>
                <w:color w:val="000000" w:themeColor="text1"/>
                <w:sz w:val="24"/>
                <w:szCs w:val="24"/>
                <w:lang w:eastAsia="lv-LV"/>
              </w:rPr>
            </w:pPr>
          </w:p>
        </w:tc>
      </w:tr>
    </w:tbl>
    <w:p w14:paraId="6A7FD3BE" w14:textId="77777777" w:rsidR="00DB35DE" w:rsidRPr="00EF74FD" w:rsidRDefault="00DB35DE" w:rsidP="00DB35DE">
      <w:pPr>
        <w:shd w:val="clear" w:color="auto" w:fill="FFFFFF"/>
        <w:ind w:firstLine="300"/>
        <w:jc w:val="center"/>
        <w:rPr>
          <w:rFonts w:eastAsia="Times New Roman"/>
          <w:i/>
          <w:iCs/>
          <w:color w:val="000000" w:themeColor="text1"/>
          <w:sz w:val="24"/>
          <w:szCs w:val="24"/>
          <w:lang w:eastAsia="lv-LV"/>
        </w:rPr>
      </w:pPr>
    </w:p>
    <w:tbl>
      <w:tblPr>
        <w:tblW w:w="5000" w:type="pct"/>
        <w:tblLayout w:type="fixed"/>
        <w:tblCellMar>
          <w:left w:w="10" w:type="dxa"/>
          <w:right w:w="10" w:type="dxa"/>
        </w:tblCellMar>
        <w:tblLook w:val="04A0" w:firstRow="1" w:lastRow="0" w:firstColumn="1" w:lastColumn="0" w:noHBand="0" w:noVBand="1"/>
      </w:tblPr>
      <w:tblGrid>
        <w:gridCol w:w="418"/>
        <w:gridCol w:w="3118"/>
        <w:gridCol w:w="5519"/>
      </w:tblGrid>
      <w:tr w:rsidR="00DB35DE" w:rsidRPr="00EF74FD" w14:paraId="069A1849" w14:textId="77777777" w:rsidTr="00DB35DE">
        <w:trPr>
          <w:trHeight w:val="40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44EB0135" w14:textId="77777777" w:rsidR="00DB35DE" w:rsidRPr="00EF74FD" w:rsidRDefault="00DB35DE" w:rsidP="00CF1D01">
            <w:pPr>
              <w:jc w:val="center"/>
              <w:rPr>
                <w:rFonts w:eastAsia="Times New Roman"/>
                <w:b/>
                <w:bCs/>
                <w:color w:val="000000" w:themeColor="text1"/>
                <w:sz w:val="24"/>
                <w:szCs w:val="24"/>
                <w:lang w:eastAsia="lv-LV"/>
              </w:rPr>
            </w:pPr>
            <w:r w:rsidRPr="00EF74FD">
              <w:rPr>
                <w:rFonts w:eastAsia="Times New Roman"/>
                <w:b/>
                <w:bCs/>
                <w:color w:val="000000" w:themeColor="text1"/>
                <w:sz w:val="24"/>
                <w:szCs w:val="24"/>
                <w:lang w:eastAsia="lv-LV"/>
              </w:rPr>
              <w:t>I. Tiesību akta projekta izstrādes nepieciešamība</w:t>
            </w:r>
          </w:p>
        </w:tc>
      </w:tr>
      <w:tr w:rsidR="00DB35DE" w:rsidRPr="00EF74FD" w14:paraId="5B8B8DF7" w14:textId="77777777" w:rsidTr="00DB35DE">
        <w:trPr>
          <w:trHeight w:val="405"/>
        </w:trPr>
        <w:tc>
          <w:tcPr>
            <w:tcW w:w="418"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0A26DAD" w14:textId="77777777" w:rsidR="00DB35DE" w:rsidRPr="00EF74FD" w:rsidRDefault="00DB35DE" w:rsidP="00CF1D01">
            <w:pPr>
              <w:jc w:val="center"/>
              <w:rPr>
                <w:rFonts w:eastAsia="Times New Roman"/>
                <w:color w:val="000000" w:themeColor="text1"/>
                <w:sz w:val="24"/>
                <w:szCs w:val="24"/>
                <w:lang w:eastAsia="lv-LV"/>
              </w:rPr>
            </w:pPr>
            <w:r w:rsidRPr="00EF74FD">
              <w:rPr>
                <w:rFonts w:eastAsia="Times New Roman"/>
                <w:color w:val="000000" w:themeColor="text1"/>
                <w:sz w:val="24"/>
                <w:szCs w:val="24"/>
                <w:lang w:eastAsia="lv-LV"/>
              </w:rPr>
              <w:t>1.</w:t>
            </w:r>
          </w:p>
        </w:tc>
        <w:tc>
          <w:tcPr>
            <w:tcW w:w="3118"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25678C9"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Pamatojums</w:t>
            </w:r>
          </w:p>
        </w:tc>
        <w:tc>
          <w:tcPr>
            <w:tcW w:w="5519"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003B2AF" w14:textId="77777777" w:rsidR="00DB35DE" w:rsidRDefault="00DB35DE" w:rsidP="003407DC">
            <w:pPr>
              <w:shd w:val="clear" w:color="auto" w:fill="FFFFFF"/>
              <w:jc w:val="both"/>
              <w:rPr>
                <w:rFonts w:eastAsia="Times New Roman"/>
                <w:bCs/>
                <w:sz w:val="24"/>
                <w:szCs w:val="24"/>
                <w:lang w:eastAsia="lv-LV"/>
              </w:rPr>
            </w:pPr>
            <w:r w:rsidRPr="00EF74FD">
              <w:rPr>
                <w:rFonts w:eastAsia="Times New Roman"/>
                <w:bCs/>
                <w:color w:val="000000" w:themeColor="text1"/>
                <w:sz w:val="24"/>
                <w:szCs w:val="24"/>
                <w:lang w:eastAsia="lv-LV"/>
              </w:rPr>
              <w:t xml:space="preserve">Noteikumu projekts </w:t>
            </w:r>
            <w:r w:rsidRPr="00EF74FD">
              <w:rPr>
                <w:iCs/>
                <w:color w:val="000000" w:themeColor="text1"/>
                <w:sz w:val="24"/>
                <w:szCs w:val="24"/>
              </w:rPr>
              <w:t>izstrādāts</w:t>
            </w:r>
            <w:r w:rsidR="00CF1D01" w:rsidRPr="00EF74FD">
              <w:rPr>
                <w:iCs/>
                <w:color w:val="000000" w:themeColor="text1"/>
                <w:sz w:val="24"/>
                <w:szCs w:val="24"/>
              </w:rPr>
              <w:t xml:space="preserve"> atbilstoši Starpinstitūciju darbības koordinācijas grupas (OVG; Ministru prezidenta 2020.gada 10.jūlija rīkojums Nr.2020/1.2.1.-84) 2021.gada 19.marta sēdē </w:t>
            </w:r>
            <w:r w:rsidR="00B3730D" w:rsidRPr="00EF74FD">
              <w:rPr>
                <w:iCs/>
                <w:color w:val="000000" w:themeColor="text1"/>
                <w:sz w:val="24"/>
                <w:szCs w:val="24"/>
              </w:rPr>
              <w:t>nolemt</w:t>
            </w:r>
            <w:r w:rsidR="00B3730D" w:rsidRPr="00EF74FD">
              <w:rPr>
                <w:color w:val="000000" w:themeColor="text1"/>
                <w:sz w:val="24"/>
                <w:szCs w:val="24"/>
              </w:rPr>
              <w:t>ajam</w:t>
            </w:r>
            <w:r w:rsidR="001F2D40" w:rsidRPr="00EF74FD">
              <w:rPr>
                <w:color w:val="000000" w:themeColor="text1"/>
                <w:sz w:val="24"/>
                <w:szCs w:val="24"/>
              </w:rPr>
              <w:t xml:space="preserve"> un </w:t>
            </w:r>
            <w:r w:rsidR="001F2D40" w:rsidRPr="00EF74FD">
              <w:rPr>
                <w:rFonts w:eastAsia="Times New Roman"/>
                <w:bCs/>
                <w:sz w:val="24"/>
                <w:szCs w:val="24"/>
                <w:lang w:eastAsia="lv-LV"/>
              </w:rPr>
              <w:t>saskaņā ar Būvniecības likuma 5. panta pirmās daļas 3. punktu.</w:t>
            </w:r>
          </w:p>
          <w:p w14:paraId="62BF2F6F" w14:textId="4023FF3E" w:rsidR="00EF74FD" w:rsidRPr="00EF74FD" w:rsidRDefault="00EF74FD" w:rsidP="003407DC">
            <w:pPr>
              <w:shd w:val="clear" w:color="auto" w:fill="FFFFFF"/>
              <w:jc w:val="both"/>
              <w:rPr>
                <w:color w:val="000000" w:themeColor="text1"/>
                <w:sz w:val="24"/>
                <w:szCs w:val="24"/>
              </w:rPr>
            </w:pPr>
          </w:p>
        </w:tc>
      </w:tr>
      <w:tr w:rsidR="00DB35DE" w:rsidRPr="00EF74FD" w14:paraId="7151FAAC" w14:textId="77777777" w:rsidTr="00DB35DE">
        <w:trPr>
          <w:trHeight w:val="465"/>
        </w:trPr>
        <w:tc>
          <w:tcPr>
            <w:tcW w:w="418"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3D21200" w14:textId="77777777" w:rsidR="00DB35DE" w:rsidRPr="00EF74FD" w:rsidRDefault="00DB35DE" w:rsidP="00CF1D01">
            <w:pPr>
              <w:jc w:val="center"/>
              <w:rPr>
                <w:rFonts w:eastAsia="Times New Roman"/>
                <w:color w:val="000000" w:themeColor="text1"/>
                <w:sz w:val="24"/>
                <w:szCs w:val="24"/>
                <w:lang w:eastAsia="lv-LV"/>
              </w:rPr>
            </w:pPr>
            <w:bookmarkStart w:id="1" w:name="_Hlk36472087"/>
            <w:r w:rsidRPr="00EF74FD">
              <w:rPr>
                <w:rFonts w:eastAsia="Times New Roman"/>
                <w:color w:val="000000" w:themeColor="text1"/>
                <w:sz w:val="24"/>
                <w:szCs w:val="24"/>
                <w:lang w:eastAsia="lv-LV"/>
              </w:rPr>
              <w:t>2.</w:t>
            </w:r>
          </w:p>
        </w:tc>
        <w:tc>
          <w:tcPr>
            <w:tcW w:w="3118"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D095899"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Pašreizējā situācija un problēmas, kuru risināšanai tiesību akta projekts izstrādāts, tiesiskā regulējuma mērķis un būtība</w:t>
            </w:r>
          </w:p>
        </w:tc>
        <w:tc>
          <w:tcPr>
            <w:tcW w:w="5519"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89CAD91" w14:textId="4B3D5507" w:rsidR="0086765B" w:rsidRPr="00EF74FD" w:rsidRDefault="00283FD9" w:rsidP="005B394A">
            <w:pPr>
              <w:jc w:val="both"/>
              <w:rPr>
                <w:sz w:val="24"/>
                <w:szCs w:val="24"/>
              </w:rPr>
            </w:pPr>
            <w:r w:rsidRPr="00EF74FD">
              <w:rPr>
                <w:rFonts w:eastAsia="Times New Roman"/>
                <w:color w:val="000000" w:themeColor="text1"/>
                <w:sz w:val="24"/>
                <w:szCs w:val="24"/>
                <w:lang w:eastAsia="lv-LV"/>
              </w:rPr>
              <w:t xml:space="preserve">Instruments gaisa kvalitātes uzlabošanai ir ēku ventilācijas sistēmas, tās nodrošina ne tikai gaisa apmaiņu pietiekamā daudzumā un </w:t>
            </w:r>
            <w:r w:rsidR="00D84EBA" w:rsidRPr="00EF74FD">
              <w:rPr>
                <w:rFonts w:eastAsia="Times New Roman"/>
                <w:color w:val="000000" w:themeColor="text1"/>
                <w:sz w:val="24"/>
                <w:szCs w:val="24"/>
                <w:lang w:eastAsia="lv-LV"/>
              </w:rPr>
              <w:t xml:space="preserve">oglekļa dioksīda (turpmāk - </w:t>
            </w:r>
            <w:r w:rsidRPr="00EF74FD">
              <w:rPr>
                <w:rFonts w:eastAsia="Times New Roman"/>
                <w:color w:val="000000" w:themeColor="text1"/>
                <w:sz w:val="24"/>
                <w:szCs w:val="24"/>
                <w:lang w:eastAsia="lv-LV"/>
              </w:rPr>
              <w:t>CO</w:t>
            </w:r>
            <w:r w:rsidRPr="00EF74FD">
              <w:rPr>
                <w:rFonts w:eastAsia="Times New Roman"/>
                <w:color w:val="000000" w:themeColor="text1"/>
                <w:sz w:val="24"/>
                <w:szCs w:val="24"/>
                <w:vertAlign w:val="subscript"/>
                <w:lang w:eastAsia="lv-LV"/>
              </w:rPr>
              <w:t>2</w:t>
            </w:r>
            <w:r w:rsidRPr="00EF74FD">
              <w:rPr>
                <w:rFonts w:eastAsia="Times New Roman"/>
                <w:color w:val="000000" w:themeColor="text1"/>
                <w:sz w:val="24"/>
                <w:szCs w:val="24"/>
                <w:lang w:eastAsia="lv-LV"/>
              </w:rPr>
              <w:t xml:space="preserve"> </w:t>
            </w:r>
            <w:r w:rsidR="00D84EBA" w:rsidRPr="00EF74FD">
              <w:rPr>
                <w:rFonts w:eastAsia="Times New Roman"/>
                <w:color w:val="000000" w:themeColor="text1"/>
                <w:sz w:val="24"/>
                <w:szCs w:val="24"/>
                <w:lang w:eastAsia="lv-LV"/>
              </w:rPr>
              <w:t xml:space="preserve">) </w:t>
            </w:r>
            <w:r w:rsidRPr="00EF74FD">
              <w:rPr>
                <w:rFonts w:eastAsia="Times New Roman"/>
                <w:color w:val="000000" w:themeColor="text1"/>
                <w:sz w:val="24"/>
                <w:szCs w:val="24"/>
                <w:lang w:eastAsia="lv-LV"/>
              </w:rPr>
              <w:t xml:space="preserve">atbilstošā līmeņa uzturēšanu, bet arī telpās esošā mikroklimata rādītājus, kas būtiski samazina pelējuma, sēnīšu un cita veida baktēriju parādīšanos. </w:t>
            </w:r>
            <w:r w:rsidR="0086765B" w:rsidRPr="00EF74FD">
              <w:rPr>
                <w:sz w:val="24"/>
                <w:szCs w:val="24"/>
              </w:rPr>
              <w:t>CO</w:t>
            </w:r>
            <w:r w:rsidR="0086765B" w:rsidRPr="00EF74FD">
              <w:rPr>
                <w:sz w:val="24"/>
                <w:szCs w:val="24"/>
                <w:vertAlign w:val="subscript"/>
              </w:rPr>
              <w:t>2</w:t>
            </w:r>
            <w:r w:rsidR="0086765B" w:rsidRPr="00EF74FD">
              <w:rPr>
                <w:sz w:val="24"/>
                <w:szCs w:val="24"/>
              </w:rPr>
              <w:t xml:space="preserve"> koncentrācija telpā atkarīga no svaiga gaisa pieplūdes telpā un CO</w:t>
            </w:r>
            <w:r w:rsidR="0086765B" w:rsidRPr="00EF74FD">
              <w:rPr>
                <w:sz w:val="24"/>
                <w:szCs w:val="24"/>
                <w:vertAlign w:val="subscript"/>
              </w:rPr>
              <w:t>2</w:t>
            </w:r>
            <w:r w:rsidR="0086765B" w:rsidRPr="00EF74FD">
              <w:rPr>
                <w:sz w:val="24"/>
                <w:szCs w:val="24"/>
              </w:rPr>
              <w:t xml:space="preserve"> izdalītāju (cilvēku) skaitam un uzturēšanās ilguma telpā. Izrietoši, ar tehniskiem risinājumiem - projektēto gaisa pieplūdes/noplūdes apjomu telpā var nodrošināt noteiktus projektētos </w:t>
            </w:r>
            <w:proofErr w:type="spellStart"/>
            <w:r w:rsidR="0086765B" w:rsidRPr="00EF74FD">
              <w:rPr>
                <w:sz w:val="24"/>
                <w:szCs w:val="24"/>
              </w:rPr>
              <w:t>gaisapmaiņas</w:t>
            </w:r>
            <w:proofErr w:type="spellEnd"/>
            <w:r w:rsidR="0086765B" w:rsidRPr="00EF74FD">
              <w:rPr>
                <w:sz w:val="24"/>
                <w:szCs w:val="24"/>
              </w:rPr>
              <w:t xml:space="preserve"> rādītājus (l/s vai m</w:t>
            </w:r>
            <w:r w:rsidR="0086765B" w:rsidRPr="00EF74FD">
              <w:rPr>
                <w:sz w:val="24"/>
                <w:szCs w:val="24"/>
                <w:vertAlign w:val="superscript"/>
              </w:rPr>
              <w:t>3</w:t>
            </w:r>
            <w:r w:rsidR="0086765B" w:rsidRPr="00EF74FD">
              <w:rPr>
                <w:sz w:val="24"/>
                <w:szCs w:val="24"/>
              </w:rPr>
              <w:t>/h), kas var ierobežot CO</w:t>
            </w:r>
            <w:r w:rsidR="0086765B" w:rsidRPr="00EF74FD">
              <w:rPr>
                <w:sz w:val="24"/>
                <w:szCs w:val="24"/>
                <w:vertAlign w:val="subscript"/>
              </w:rPr>
              <w:t>2</w:t>
            </w:r>
            <w:r w:rsidR="0086765B" w:rsidRPr="00EF74FD">
              <w:rPr>
                <w:sz w:val="24"/>
                <w:szCs w:val="24"/>
              </w:rPr>
              <w:t xml:space="preserve"> koncentrāciju noteiktam cilvēku skaitam telpā. Attiecīgi, lai nodrošinātu cilvēka veselībai atbilstošu komfortu, standartos vai normatīvos regulē minimālo svaiga </w:t>
            </w:r>
            <w:r w:rsidR="0086765B" w:rsidRPr="00EF74FD">
              <w:rPr>
                <w:sz w:val="24"/>
                <w:szCs w:val="24"/>
              </w:rPr>
              <w:lastRenderedPageBreak/>
              <w:t>padeves daudzumu uz cilvēku, kas jau ir noteikts Ministru kabineta 2015.gada 16.jūnija noteikumos Nr.310 “Noteikumi par Latvijas būvnormatīvu LBN 231-15 “Dzīvojamo un publisko ēku apkure un ventilācija”” 97.punktā: 15 m</w:t>
            </w:r>
            <w:r w:rsidR="0086765B" w:rsidRPr="00EF74FD">
              <w:rPr>
                <w:sz w:val="24"/>
                <w:szCs w:val="24"/>
                <w:vertAlign w:val="superscript"/>
              </w:rPr>
              <w:t>3</w:t>
            </w:r>
            <w:r w:rsidR="0086765B" w:rsidRPr="00EF74FD">
              <w:rPr>
                <w:sz w:val="24"/>
                <w:szCs w:val="24"/>
              </w:rPr>
              <w:t xml:space="preserve">/h (jeb 4,2 l/s) uz cilvēku. </w:t>
            </w:r>
            <w:proofErr w:type="spellStart"/>
            <w:r w:rsidR="001F2D40" w:rsidRPr="00EF74FD">
              <w:rPr>
                <w:sz w:val="24"/>
                <w:szCs w:val="24"/>
              </w:rPr>
              <w:t>Ieelpā</w:t>
            </w:r>
            <w:proofErr w:type="spellEnd"/>
            <w:r w:rsidR="001F2D40" w:rsidRPr="00EF74FD">
              <w:rPr>
                <w:sz w:val="24"/>
                <w:szCs w:val="24"/>
              </w:rPr>
              <w:t xml:space="preserve"> un izelpā cilvēks izvada caur plaušām apmēram 15-20 m</w:t>
            </w:r>
            <w:r w:rsidR="001F2D40" w:rsidRPr="00EF74FD">
              <w:rPr>
                <w:sz w:val="24"/>
                <w:szCs w:val="24"/>
                <w:vertAlign w:val="superscript"/>
              </w:rPr>
              <w:t>3</w:t>
            </w:r>
            <w:r w:rsidR="001F2D40" w:rsidRPr="00EF74FD">
              <w:rPr>
                <w:sz w:val="24"/>
                <w:szCs w:val="24"/>
              </w:rPr>
              <w:t xml:space="preserve"> gaisa diennaktī. Tātad 1 m</w:t>
            </w:r>
            <w:r w:rsidR="001F2D40" w:rsidRPr="00EF74FD">
              <w:rPr>
                <w:sz w:val="24"/>
                <w:szCs w:val="24"/>
                <w:vertAlign w:val="superscript"/>
              </w:rPr>
              <w:t>3</w:t>
            </w:r>
            <w:r w:rsidR="001F2D40" w:rsidRPr="00EF74FD">
              <w:rPr>
                <w:sz w:val="24"/>
                <w:szCs w:val="24"/>
              </w:rPr>
              <w:t xml:space="preserve"> cilvēks </w:t>
            </w:r>
            <w:proofErr w:type="spellStart"/>
            <w:r w:rsidR="001F2D40" w:rsidRPr="00EF74FD">
              <w:rPr>
                <w:sz w:val="24"/>
                <w:szCs w:val="24"/>
              </w:rPr>
              <w:t>ieelpā</w:t>
            </w:r>
            <w:proofErr w:type="spellEnd"/>
            <w:r w:rsidR="001F2D40" w:rsidRPr="00EF74FD">
              <w:rPr>
                <w:sz w:val="24"/>
                <w:szCs w:val="24"/>
              </w:rPr>
              <w:t xml:space="preserve"> un izelpā izvada caur plaušām 1st 10 min. - 1st 30 min laikā. </w:t>
            </w:r>
            <w:r w:rsidR="0086765B" w:rsidRPr="00EF74FD">
              <w:rPr>
                <w:sz w:val="24"/>
                <w:szCs w:val="24"/>
              </w:rPr>
              <w:t>Jāņem vērā, ka ēkas iekštelpu faktiskā (ekspluatācijas) gaisa kvalitāte tikai daļēji ir atkarīga no ēkā izbūvētās ventilācijas sistēmas tehniskā risinājuma, būtiskāka ir konkrētai ēkai piemērota pareiza ventilēšanas nodrošināšana, ko var panākt ar atbilstošu mehāniskās ventilācijas sistēmas ekspluatāciju vai telpu lietotāju darbībām (regulāra vēdināšana, izmantojot logus un durvis).</w:t>
            </w:r>
          </w:p>
          <w:p w14:paraId="20863CEA" w14:textId="1DBB6473" w:rsidR="00D84EBA" w:rsidRPr="00EF74FD" w:rsidRDefault="00283FD9" w:rsidP="005B394A">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t>Diemžēl normatīvais regulējums veselības aizsardzības jomā nesatur prasības gaisa kvalitātei (piemēram, gatavojot informatīvo ziņojumu</w:t>
            </w:r>
            <w:r w:rsidR="005B394A" w:rsidRPr="00EF74FD">
              <w:rPr>
                <w:rFonts w:eastAsia="Times New Roman"/>
                <w:color w:val="000000" w:themeColor="text1"/>
                <w:sz w:val="24"/>
                <w:szCs w:val="24"/>
                <w:lang w:eastAsia="lv-LV"/>
              </w:rPr>
              <w:t xml:space="preserve"> “Par priekšlikumiem gaisa kvalitātes uzlabošanai izglītības iestādēs ar mērķi mazināt COVID-19 inficēšanas risku”</w:t>
            </w:r>
            <w:r w:rsidRPr="00EF74FD">
              <w:rPr>
                <w:rFonts w:eastAsia="Times New Roman"/>
                <w:color w:val="000000" w:themeColor="text1"/>
                <w:sz w:val="24"/>
                <w:szCs w:val="24"/>
                <w:lang w:eastAsia="lv-LV"/>
              </w:rPr>
              <w:t xml:space="preserve"> E</w:t>
            </w:r>
            <w:r w:rsidR="005B394A" w:rsidRPr="00EF74FD">
              <w:rPr>
                <w:rFonts w:eastAsia="Times New Roman"/>
                <w:color w:val="000000" w:themeColor="text1"/>
                <w:sz w:val="24"/>
                <w:szCs w:val="24"/>
                <w:lang w:eastAsia="lv-LV"/>
              </w:rPr>
              <w:t>konomikas ministrija</w:t>
            </w:r>
            <w:r w:rsidRPr="00EF74FD">
              <w:rPr>
                <w:rFonts w:eastAsia="Times New Roman"/>
                <w:color w:val="000000" w:themeColor="text1"/>
                <w:sz w:val="24"/>
                <w:szCs w:val="24"/>
                <w:lang w:eastAsia="lv-LV"/>
              </w:rPr>
              <w:t xml:space="preserve"> secināja, ka Ministru kabineta noteikumi attiecībā uz gaisa kvalitātēs nodrošināšanu mācību telpās nosaka vien regulāru logu atvēršanu, nevis prasības gaisa kvalitātei (piemēram CO</w:t>
            </w:r>
            <w:r w:rsidRPr="00EF74FD">
              <w:rPr>
                <w:rFonts w:eastAsia="Times New Roman"/>
                <w:color w:val="000000" w:themeColor="text1"/>
                <w:sz w:val="24"/>
                <w:szCs w:val="24"/>
                <w:vertAlign w:val="subscript"/>
                <w:lang w:eastAsia="lv-LV"/>
              </w:rPr>
              <w:t>2</w:t>
            </w:r>
            <w:r w:rsidRPr="00EF74FD">
              <w:rPr>
                <w:rFonts w:eastAsia="Times New Roman"/>
                <w:color w:val="000000" w:themeColor="text1"/>
                <w:sz w:val="24"/>
                <w:szCs w:val="24"/>
                <w:lang w:eastAsia="lv-LV"/>
              </w:rPr>
              <w:t xml:space="preserve"> koncentrācija). </w:t>
            </w:r>
          </w:p>
          <w:p w14:paraId="410E899C" w14:textId="53081DAD" w:rsidR="00EF3464" w:rsidRPr="00EF74FD" w:rsidRDefault="005B394A" w:rsidP="00D84EBA">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t>Veselības inspekcijas īstenotais “Izglītības iestāžu vides kvalitātes un drošuma pētījums” (</w:t>
            </w:r>
            <w:hyperlink r:id="rId11" w:history="1">
              <w:r w:rsidR="00EF3464" w:rsidRPr="00EF74FD">
                <w:rPr>
                  <w:rStyle w:val="Hyperlink"/>
                  <w:rFonts w:eastAsia="Times New Roman"/>
                  <w:sz w:val="24"/>
                  <w:szCs w:val="24"/>
                  <w:lang w:eastAsia="lv-LV"/>
                </w:rPr>
                <w:t>https://www.vi.gov.lv/sites/vi/files/content/documents/7_vi_esf_petijums_gatavotais_ks_31_10_20191.pdf</w:t>
              </w:r>
            </w:hyperlink>
            <w:r w:rsidRPr="00EF74FD">
              <w:rPr>
                <w:rFonts w:eastAsia="Times New Roman"/>
                <w:color w:val="000000" w:themeColor="text1"/>
                <w:sz w:val="24"/>
                <w:szCs w:val="24"/>
                <w:lang w:eastAsia="lv-LV"/>
              </w:rPr>
              <w:t xml:space="preserve">) </w:t>
            </w:r>
            <w:r w:rsidR="00EF3464" w:rsidRPr="00EF74FD">
              <w:rPr>
                <w:rFonts w:eastAsia="Times New Roman"/>
                <w:color w:val="000000" w:themeColor="text1"/>
                <w:sz w:val="24"/>
                <w:szCs w:val="24"/>
                <w:lang w:eastAsia="lv-LV"/>
              </w:rPr>
              <w:t>apliecina, ka CO</w:t>
            </w:r>
            <w:r w:rsidR="00EF3464" w:rsidRPr="00EF74FD">
              <w:rPr>
                <w:rFonts w:eastAsia="Times New Roman"/>
                <w:color w:val="000000" w:themeColor="text1"/>
                <w:sz w:val="24"/>
                <w:szCs w:val="24"/>
                <w:vertAlign w:val="subscript"/>
                <w:lang w:eastAsia="lv-LV"/>
              </w:rPr>
              <w:t xml:space="preserve">2 </w:t>
            </w:r>
            <w:r w:rsidR="00EF3464" w:rsidRPr="00EF74FD">
              <w:rPr>
                <w:rFonts w:eastAsia="Times New Roman"/>
                <w:color w:val="000000" w:themeColor="text1"/>
                <w:sz w:val="24"/>
                <w:szCs w:val="24"/>
                <w:lang w:eastAsia="lv-LV"/>
              </w:rPr>
              <w:t xml:space="preserve">līmenis iekštelpās ir no 693-2861 </w:t>
            </w:r>
            <w:proofErr w:type="spellStart"/>
            <w:r w:rsidR="00EF3464" w:rsidRPr="00EF74FD">
              <w:rPr>
                <w:rFonts w:eastAsia="Times New Roman"/>
                <w:color w:val="000000" w:themeColor="text1"/>
                <w:sz w:val="24"/>
                <w:szCs w:val="24"/>
                <w:lang w:eastAsia="lv-LV"/>
              </w:rPr>
              <w:t>ppm</w:t>
            </w:r>
            <w:proofErr w:type="spellEnd"/>
            <w:r w:rsidR="00EF3464" w:rsidRPr="00EF74FD">
              <w:rPr>
                <w:rFonts w:eastAsia="Times New Roman"/>
                <w:color w:val="000000" w:themeColor="text1"/>
                <w:sz w:val="24"/>
                <w:szCs w:val="24"/>
                <w:lang w:eastAsia="lv-LV"/>
              </w:rPr>
              <w:t xml:space="preserve"> (</w:t>
            </w:r>
            <w:proofErr w:type="spellStart"/>
            <w:r w:rsidR="00EF3464" w:rsidRPr="00EF74FD">
              <w:rPr>
                <w:sz w:val="24"/>
                <w:szCs w:val="24"/>
              </w:rPr>
              <w:t>ppm</w:t>
            </w:r>
            <w:proofErr w:type="spellEnd"/>
            <w:r w:rsidR="00EF3464" w:rsidRPr="00EF74FD">
              <w:rPr>
                <w:sz w:val="24"/>
                <w:szCs w:val="24"/>
              </w:rPr>
              <w:t xml:space="preserve"> - daļiņas uz miljonu jeb daļiņu skaita attiecība pret tilpumu, kur šīs daļiņas atrodas</w:t>
            </w:r>
            <w:r w:rsidR="00EF3464" w:rsidRPr="00EF74FD">
              <w:rPr>
                <w:rFonts w:eastAsia="Times New Roman"/>
                <w:color w:val="000000" w:themeColor="text1"/>
                <w:sz w:val="24"/>
                <w:szCs w:val="24"/>
                <w:lang w:eastAsia="lv-LV"/>
              </w:rPr>
              <w:t xml:space="preserve">)(vidēji 1681 </w:t>
            </w:r>
            <w:proofErr w:type="spellStart"/>
            <w:r w:rsidR="00EF3464" w:rsidRPr="00EF74FD">
              <w:rPr>
                <w:rFonts w:eastAsia="Times New Roman"/>
                <w:color w:val="000000" w:themeColor="text1"/>
                <w:sz w:val="24"/>
                <w:szCs w:val="24"/>
                <w:lang w:eastAsia="lv-LV"/>
              </w:rPr>
              <w:t>ppm</w:t>
            </w:r>
            <w:proofErr w:type="spellEnd"/>
            <w:r w:rsidR="00EF3464" w:rsidRPr="00EF74FD">
              <w:rPr>
                <w:rFonts w:eastAsia="Times New Roman"/>
                <w:color w:val="000000" w:themeColor="text1"/>
                <w:sz w:val="24"/>
                <w:szCs w:val="24"/>
                <w:lang w:eastAsia="lv-LV"/>
              </w:rPr>
              <w:t>)</w:t>
            </w:r>
            <w:r w:rsidR="00D84EBA" w:rsidRPr="00EF74FD">
              <w:rPr>
                <w:rFonts w:eastAsia="Times New Roman"/>
                <w:color w:val="000000" w:themeColor="text1"/>
                <w:sz w:val="24"/>
                <w:szCs w:val="24"/>
                <w:lang w:eastAsia="lv-LV"/>
              </w:rPr>
              <w:t xml:space="preserve">. </w:t>
            </w:r>
            <w:r w:rsidR="00EF3464" w:rsidRPr="00EF74FD">
              <w:rPr>
                <w:rFonts w:eastAsia="Times New Roman"/>
                <w:color w:val="000000" w:themeColor="text1"/>
                <w:sz w:val="24"/>
                <w:szCs w:val="24"/>
                <w:lang w:eastAsia="lv-LV"/>
              </w:rPr>
              <w:t xml:space="preserve">Kā arī pēdējais minētā pētījuma starpziņojums (https://www.vi.gov.lv/sites/vi/files/content/documents/petijuma_starpzinojums_3_.pdf ) par visu līdz šim apsekoto satur informāciju, ka, izvērtējot mācību telpu apsekošanā iegūto informāciju, vidējais CO2 koncentrācijas rādītājs bijis 1589,2 </w:t>
            </w:r>
            <w:proofErr w:type="spellStart"/>
            <w:r w:rsidR="00EF3464" w:rsidRPr="00EF74FD">
              <w:rPr>
                <w:rFonts w:eastAsia="Times New Roman"/>
                <w:color w:val="000000" w:themeColor="text1"/>
                <w:sz w:val="24"/>
                <w:szCs w:val="24"/>
                <w:lang w:eastAsia="lv-LV"/>
              </w:rPr>
              <w:t>ppm</w:t>
            </w:r>
            <w:proofErr w:type="spellEnd"/>
            <w:r w:rsidR="00EF3464" w:rsidRPr="00EF74FD">
              <w:rPr>
                <w:rFonts w:eastAsia="Times New Roman"/>
                <w:color w:val="000000" w:themeColor="text1"/>
                <w:sz w:val="24"/>
                <w:szCs w:val="24"/>
                <w:lang w:eastAsia="lv-LV"/>
              </w:rPr>
              <w:t xml:space="preserve">. </w:t>
            </w:r>
          </w:p>
          <w:p w14:paraId="53A32064" w14:textId="475C7558" w:rsidR="005B394A" w:rsidRPr="00EF74FD" w:rsidRDefault="00D84EBA" w:rsidP="00D84EBA">
            <w:pPr>
              <w:jc w:val="both"/>
              <w:rPr>
                <w:sz w:val="24"/>
                <w:szCs w:val="24"/>
              </w:rPr>
            </w:pPr>
            <w:r w:rsidRPr="00EF74FD">
              <w:rPr>
                <w:rFonts w:eastAsia="Times New Roman"/>
                <w:color w:val="000000" w:themeColor="text1"/>
                <w:sz w:val="24"/>
                <w:szCs w:val="24"/>
                <w:lang w:eastAsia="lv-LV"/>
              </w:rPr>
              <w:t xml:space="preserve">Optimāli ir tad, kad </w:t>
            </w:r>
            <w:r w:rsidRPr="00EF74FD">
              <w:rPr>
                <w:sz w:val="24"/>
                <w:szCs w:val="24"/>
              </w:rPr>
              <w:t>CO</w:t>
            </w:r>
            <w:r w:rsidRPr="00EF74FD">
              <w:rPr>
                <w:sz w:val="24"/>
                <w:szCs w:val="24"/>
                <w:vertAlign w:val="subscript"/>
              </w:rPr>
              <w:t>2</w:t>
            </w:r>
            <w:r w:rsidRPr="00EF74FD">
              <w:rPr>
                <w:sz w:val="24"/>
                <w:szCs w:val="24"/>
              </w:rPr>
              <w:t xml:space="preserve"> līmenis </w:t>
            </w:r>
            <w:r w:rsidR="00E85539" w:rsidRPr="00EF74FD">
              <w:rPr>
                <w:sz w:val="24"/>
                <w:szCs w:val="24"/>
              </w:rPr>
              <w:t>nepārsniedz</w:t>
            </w:r>
            <w:r w:rsidRPr="00EF74FD">
              <w:rPr>
                <w:sz w:val="24"/>
                <w:szCs w:val="24"/>
              </w:rPr>
              <w:t xml:space="preserve"> 1000 </w:t>
            </w:r>
            <w:proofErr w:type="spellStart"/>
            <w:r w:rsidRPr="00EF74FD">
              <w:rPr>
                <w:sz w:val="24"/>
                <w:szCs w:val="24"/>
              </w:rPr>
              <w:t>ppm</w:t>
            </w:r>
            <w:proofErr w:type="spellEnd"/>
            <w:r w:rsidR="00E85539" w:rsidRPr="00EF74FD">
              <w:rPr>
                <w:sz w:val="24"/>
                <w:szCs w:val="24"/>
              </w:rPr>
              <w:t>, p</w:t>
            </w:r>
            <w:r w:rsidRPr="00EF74FD">
              <w:rPr>
                <w:sz w:val="24"/>
                <w:szCs w:val="24"/>
              </w:rPr>
              <w:t>ie CO</w:t>
            </w:r>
            <w:r w:rsidRPr="00EF74FD">
              <w:rPr>
                <w:sz w:val="24"/>
                <w:szCs w:val="24"/>
                <w:vertAlign w:val="subscript"/>
              </w:rPr>
              <w:t xml:space="preserve">2 </w:t>
            </w:r>
            <w:r w:rsidRPr="00EF74FD">
              <w:rPr>
                <w:sz w:val="24"/>
                <w:szCs w:val="24"/>
              </w:rPr>
              <w:t xml:space="preserve">līmeņa, kas pārsniedz 2500 </w:t>
            </w:r>
            <w:proofErr w:type="spellStart"/>
            <w:r w:rsidRPr="00EF74FD">
              <w:rPr>
                <w:sz w:val="24"/>
                <w:szCs w:val="24"/>
              </w:rPr>
              <w:t>ppm</w:t>
            </w:r>
            <w:proofErr w:type="spellEnd"/>
            <w:r w:rsidRPr="00EF74FD">
              <w:rPr>
                <w:sz w:val="24"/>
                <w:szCs w:val="24"/>
              </w:rPr>
              <w:t>, var pasliktināties cilvēka kognitīvie procesi  uzmanība, uztvere, zināšanu reprezentācija, problēmu risināšana, radošums u.c.</w:t>
            </w:r>
          </w:p>
          <w:p w14:paraId="7B7F0897" w14:textId="0A1F1B5B" w:rsidR="00D84EBA" w:rsidRPr="00EF74FD" w:rsidRDefault="00FE1F17" w:rsidP="00FE1F17">
            <w:pPr>
              <w:pStyle w:val="ListParagraph"/>
              <w:ind w:left="0"/>
              <w:jc w:val="both"/>
              <w:rPr>
                <w:rFonts w:eastAsia="Times New Roman"/>
                <w:color w:val="000000" w:themeColor="text1"/>
                <w:sz w:val="24"/>
                <w:szCs w:val="24"/>
              </w:rPr>
            </w:pPr>
            <w:r w:rsidRPr="00EF74FD">
              <w:rPr>
                <w:rFonts w:eastAsia="Times New Roman"/>
                <w:color w:val="000000" w:themeColor="text1"/>
                <w:sz w:val="24"/>
                <w:szCs w:val="24"/>
              </w:rPr>
              <w:t xml:space="preserve">Atbilstoši Veselības ministrijas sniegtajai informācijai, </w:t>
            </w:r>
            <w:r w:rsidR="00D84EBA" w:rsidRPr="00EF74FD">
              <w:rPr>
                <w:rFonts w:eastAsia="Times New Roman"/>
                <w:color w:val="000000" w:themeColor="text1"/>
                <w:sz w:val="24"/>
                <w:szCs w:val="24"/>
              </w:rPr>
              <w:t>CO</w:t>
            </w:r>
            <w:r w:rsidR="00D84EBA" w:rsidRPr="00EF74FD">
              <w:rPr>
                <w:rFonts w:eastAsia="Times New Roman"/>
                <w:color w:val="000000" w:themeColor="text1"/>
                <w:sz w:val="24"/>
                <w:szCs w:val="24"/>
                <w:vertAlign w:val="subscript"/>
              </w:rPr>
              <w:t>2</w:t>
            </w:r>
            <w:r w:rsidR="00D84EBA" w:rsidRPr="00EF74FD">
              <w:rPr>
                <w:rFonts w:eastAsia="Times New Roman"/>
                <w:color w:val="000000" w:themeColor="text1"/>
                <w:sz w:val="24"/>
                <w:szCs w:val="24"/>
              </w:rPr>
              <w:t xml:space="preserve"> maksimāli pieļaujamais līmenis izglītības iestāžu telpās ir noteikts Pasaules Veselības organizācijas (turpmāk – PVO) izstrādātajos dokumentos. PVO rekomendētais CO</w:t>
            </w:r>
            <w:r w:rsidR="00D84EBA" w:rsidRPr="00EF74FD">
              <w:rPr>
                <w:rFonts w:eastAsia="Times New Roman"/>
                <w:color w:val="000000" w:themeColor="text1"/>
                <w:sz w:val="24"/>
                <w:szCs w:val="24"/>
                <w:vertAlign w:val="subscript"/>
              </w:rPr>
              <w:t>2</w:t>
            </w:r>
            <w:r w:rsidR="00D84EBA" w:rsidRPr="00EF74FD">
              <w:rPr>
                <w:rFonts w:eastAsia="Times New Roman"/>
                <w:color w:val="000000" w:themeColor="text1"/>
                <w:sz w:val="24"/>
                <w:szCs w:val="24"/>
              </w:rPr>
              <w:t xml:space="preserve"> līmenis, kas atbilst teicamai vai labai iekštelpu gaisa kvalitātei mācību telpās, ir līdz 1000 </w:t>
            </w:r>
            <w:proofErr w:type="spellStart"/>
            <w:r w:rsidR="00D84EBA" w:rsidRPr="00EF74FD">
              <w:rPr>
                <w:rFonts w:eastAsia="Times New Roman"/>
                <w:color w:val="000000" w:themeColor="text1"/>
                <w:sz w:val="24"/>
                <w:szCs w:val="24"/>
              </w:rPr>
              <w:t>ppm</w:t>
            </w:r>
            <w:proofErr w:type="spellEnd"/>
            <w:r w:rsidR="00E85539" w:rsidRPr="00EF74FD">
              <w:rPr>
                <w:rFonts w:eastAsia="Times New Roman"/>
                <w:color w:val="000000" w:themeColor="text1"/>
                <w:sz w:val="24"/>
                <w:szCs w:val="24"/>
              </w:rPr>
              <w:t>.</w:t>
            </w:r>
          </w:p>
          <w:p w14:paraId="0DCB7C7B" w14:textId="5D554270" w:rsidR="00433891" w:rsidRPr="00EF74FD" w:rsidRDefault="00432855" w:rsidP="00432855">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t xml:space="preserve">Ministru kabineta 2015.gada 16.jūnija noteikumu Nr.310 “Noteikumi par Latvijas būvnormatīvu LBN 231-15 </w:t>
            </w:r>
            <w:r w:rsidRPr="00EF74FD">
              <w:rPr>
                <w:rFonts w:eastAsia="Times New Roman"/>
                <w:color w:val="000000" w:themeColor="text1"/>
                <w:sz w:val="24"/>
                <w:szCs w:val="24"/>
                <w:lang w:eastAsia="lv-LV"/>
              </w:rPr>
              <w:lastRenderedPageBreak/>
              <w:t xml:space="preserve">"Dzīvojamo un publisko ēku apkure un ventilācija"” (turpmāk – LBN 231-15). 91.punkts paredz, ka prasības telpas gaisa kvalitātei un vēlamie gaisa kvalitātes parametri attiecīgajā telpā norāda būvprojektā un gaisa kvalitāti un vēlamos parametrus attiecīgajās telpās nosakot atbilstoši standartam LVS EN ISO 7730:2006 "Siltuma vides ergonomika. Termālā komforta analītiska noteikšana un interpretācija, izmantojot paredzamā vidējā balsojuma (PMV) un paredzamā neapmierināto personu procenta (PPD) indeksu kalkulāciju un lokālā termālā komforta kritērijus.” Tomēr minētais standarts nosaka tikai temperatūras izvēli un tās ietekmi uz cilvēka komforta līmeni dažādos apstākļos. </w:t>
            </w:r>
            <w:r w:rsidR="00433891" w:rsidRPr="00EF74FD">
              <w:rPr>
                <w:rFonts w:eastAsia="Times New Roman"/>
                <w:color w:val="000000" w:themeColor="text1"/>
                <w:sz w:val="24"/>
                <w:szCs w:val="24"/>
                <w:lang w:eastAsia="lv-LV"/>
              </w:rPr>
              <w:t>Ņemot vērā LBN 231-15 tiešo atsauci uz standartu, tas ir obligāti piemērojams būvnormatīva prasību izpildei.</w:t>
            </w:r>
          </w:p>
          <w:p w14:paraId="52CDF038" w14:textId="777F30B7" w:rsidR="00585A13" w:rsidRPr="00EF74FD" w:rsidRDefault="00432855" w:rsidP="00432855">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t>Gaisa kvalitātes prasības daļēji ir iekļautas standartā LVS EN 16798-1, standarta C pielikumā ir norādīta minimālā gaisa apmaiņas prasība klases telpām (3.8 l/s uz m</w:t>
            </w:r>
            <w:r w:rsidRPr="00EF74FD">
              <w:rPr>
                <w:rFonts w:eastAsia="Times New Roman"/>
                <w:color w:val="000000" w:themeColor="text1"/>
                <w:sz w:val="24"/>
                <w:szCs w:val="24"/>
                <w:vertAlign w:val="superscript"/>
                <w:lang w:eastAsia="lv-LV"/>
              </w:rPr>
              <w:t>2</w:t>
            </w:r>
            <w:r w:rsidRPr="00EF74FD">
              <w:rPr>
                <w:rFonts w:eastAsia="Times New Roman"/>
                <w:color w:val="000000" w:themeColor="text1"/>
                <w:sz w:val="24"/>
                <w:szCs w:val="24"/>
                <w:lang w:eastAsia="lv-LV"/>
              </w:rPr>
              <w:t>). Gaisa apmaiņas papildus aprēķināšanas prasības ir regulētas standartā LVS CEN/TR 16798-2:2019.</w:t>
            </w:r>
            <w:r w:rsidR="00433891" w:rsidRPr="00EF74FD">
              <w:rPr>
                <w:rFonts w:eastAsia="Times New Roman"/>
                <w:color w:val="000000" w:themeColor="text1"/>
                <w:sz w:val="24"/>
                <w:szCs w:val="24"/>
                <w:lang w:eastAsia="lv-LV"/>
              </w:rPr>
              <w:t xml:space="preserve"> Ši</w:t>
            </w:r>
            <w:r w:rsidR="003A3D05" w:rsidRPr="00EF74FD">
              <w:rPr>
                <w:rFonts w:eastAsia="Times New Roman"/>
                <w:color w:val="000000" w:themeColor="text1"/>
                <w:sz w:val="24"/>
                <w:szCs w:val="24"/>
                <w:lang w:eastAsia="lv-LV"/>
              </w:rPr>
              <w:t>m</w:t>
            </w:r>
            <w:r w:rsidR="00433891" w:rsidRPr="00EF74FD">
              <w:rPr>
                <w:rFonts w:eastAsia="Times New Roman"/>
                <w:color w:val="000000" w:themeColor="text1"/>
                <w:sz w:val="24"/>
                <w:szCs w:val="24"/>
                <w:lang w:eastAsia="lv-LV"/>
              </w:rPr>
              <w:t xml:space="preserve"> standart</w:t>
            </w:r>
            <w:r w:rsidR="003A3D05" w:rsidRPr="00EF74FD">
              <w:rPr>
                <w:rFonts w:eastAsia="Times New Roman"/>
                <w:color w:val="000000" w:themeColor="text1"/>
                <w:sz w:val="24"/>
                <w:szCs w:val="24"/>
                <w:lang w:eastAsia="lv-LV"/>
              </w:rPr>
              <w:t>am</w:t>
            </w:r>
            <w:r w:rsidR="00433891" w:rsidRPr="00EF74FD">
              <w:rPr>
                <w:rFonts w:eastAsia="Times New Roman"/>
                <w:color w:val="000000" w:themeColor="text1"/>
                <w:sz w:val="24"/>
                <w:szCs w:val="24"/>
                <w:lang w:eastAsia="lv-LV"/>
              </w:rPr>
              <w:t xml:space="preserve"> ir </w:t>
            </w:r>
            <w:r w:rsidR="003A3D05" w:rsidRPr="00EF74FD">
              <w:rPr>
                <w:rFonts w:eastAsia="Times New Roman"/>
                <w:color w:val="000000" w:themeColor="text1"/>
                <w:sz w:val="24"/>
                <w:szCs w:val="24"/>
                <w:lang w:eastAsia="lv-LV"/>
              </w:rPr>
              <w:t>tiešā atsauce</w:t>
            </w:r>
            <w:r w:rsidR="003A5135" w:rsidRPr="00EF74FD">
              <w:rPr>
                <w:rFonts w:eastAsia="Times New Roman"/>
                <w:color w:val="000000" w:themeColor="text1"/>
                <w:sz w:val="24"/>
                <w:szCs w:val="24"/>
                <w:lang w:eastAsia="lv-LV"/>
              </w:rPr>
              <w:t xml:space="preserve"> grozījumos (VSS-811)</w:t>
            </w:r>
            <w:r w:rsidR="003A3D05" w:rsidRPr="00EF74FD">
              <w:rPr>
                <w:rFonts w:eastAsia="Times New Roman"/>
                <w:color w:val="000000" w:themeColor="text1"/>
                <w:sz w:val="24"/>
                <w:szCs w:val="24"/>
                <w:lang w:eastAsia="lv-LV"/>
              </w:rPr>
              <w:t xml:space="preserve">, tādēļ </w:t>
            </w:r>
            <w:r w:rsidR="003A5135" w:rsidRPr="00EF74FD">
              <w:rPr>
                <w:rFonts w:eastAsia="Times New Roman"/>
                <w:color w:val="000000" w:themeColor="text1"/>
                <w:sz w:val="24"/>
                <w:szCs w:val="24"/>
                <w:lang w:eastAsia="lv-LV"/>
              </w:rPr>
              <w:t xml:space="preserve">būs </w:t>
            </w:r>
            <w:r w:rsidR="003A3D05" w:rsidRPr="00EF74FD">
              <w:rPr>
                <w:rFonts w:eastAsia="Times New Roman"/>
                <w:color w:val="000000" w:themeColor="text1"/>
                <w:sz w:val="24"/>
                <w:szCs w:val="24"/>
                <w:lang w:eastAsia="lv-LV"/>
              </w:rPr>
              <w:t>obligāti</w:t>
            </w:r>
            <w:r w:rsidR="00433891" w:rsidRPr="00EF74FD">
              <w:rPr>
                <w:rFonts w:eastAsia="Times New Roman"/>
                <w:color w:val="000000" w:themeColor="text1"/>
                <w:sz w:val="24"/>
                <w:szCs w:val="24"/>
                <w:lang w:eastAsia="lv-LV"/>
              </w:rPr>
              <w:t xml:space="preserve"> piemērojams</w:t>
            </w:r>
            <w:r w:rsidR="00585A13" w:rsidRPr="00EF74FD">
              <w:rPr>
                <w:rFonts w:eastAsia="Times New Roman"/>
                <w:color w:val="000000" w:themeColor="text1"/>
                <w:sz w:val="24"/>
                <w:szCs w:val="24"/>
                <w:lang w:eastAsia="lv-LV"/>
              </w:rPr>
              <w:t xml:space="preserve"> LBN 231-15 prasību izpildei.</w:t>
            </w:r>
          </w:p>
          <w:p w14:paraId="185000B4" w14:textId="6F2753FC" w:rsidR="00432855" w:rsidRPr="00EF74FD" w:rsidRDefault="00432855" w:rsidP="00432855">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t xml:space="preserve">Jānorāda, ka </w:t>
            </w:r>
            <w:r w:rsidR="009743AD" w:rsidRPr="00EF74FD">
              <w:rPr>
                <w:rFonts w:eastAsia="Times New Roman"/>
                <w:color w:val="000000" w:themeColor="text1"/>
                <w:sz w:val="24"/>
                <w:szCs w:val="24"/>
                <w:lang w:eastAsia="lv-LV"/>
              </w:rPr>
              <w:t xml:space="preserve">Ministru kabineta 2002.gada 27.decembra noteikumi Nr.610 “Higiēnas prasības izglītības iestādēm, kas īsteno vispārējās pamatizglītības, vispārējās vidējās izglītības, profesionālās pamatizglītības, arodizglītības vai profesionālās vidējās izglītības programmas” </w:t>
            </w:r>
            <w:r w:rsidRPr="00EF74FD">
              <w:rPr>
                <w:rFonts w:eastAsia="Times New Roman"/>
                <w:color w:val="000000" w:themeColor="text1"/>
                <w:sz w:val="24"/>
                <w:szCs w:val="24"/>
                <w:lang w:eastAsia="lv-LV"/>
              </w:rPr>
              <w:t xml:space="preserve">un </w:t>
            </w:r>
            <w:r w:rsidR="009743AD" w:rsidRPr="00EF74FD">
              <w:rPr>
                <w:rFonts w:eastAsia="Times New Roman"/>
                <w:color w:val="000000" w:themeColor="text1"/>
                <w:sz w:val="24"/>
                <w:szCs w:val="24"/>
                <w:lang w:eastAsia="lv-LV"/>
              </w:rPr>
              <w:t>Ministru kabineta 2013.gada 17.septembra noteikumi Nr.890 “Higiēnas prasības bērnu uzraudzības pakalpojuma sniedzējiem un izglītības iestādēm, kas īsteno pirmsskolas izglītības programmu”</w:t>
            </w:r>
            <w:r w:rsidRPr="00EF74FD">
              <w:rPr>
                <w:rFonts w:eastAsia="Times New Roman"/>
                <w:color w:val="000000" w:themeColor="text1"/>
                <w:sz w:val="24"/>
                <w:szCs w:val="24"/>
                <w:lang w:eastAsia="lv-LV"/>
              </w:rPr>
              <w:t xml:space="preserve"> nesatur minimālus gaisa kvalitātes rādītājus (CO</w:t>
            </w:r>
            <w:r w:rsidRPr="00EF74FD">
              <w:rPr>
                <w:rFonts w:eastAsia="Times New Roman"/>
                <w:color w:val="000000" w:themeColor="text1"/>
                <w:sz w:val="24"/>
                <w:szCs w:val="24"/>
                <w:vertAlign w:val="subscript"/>
                <w:lang w:eastAsia="lv-LV"/>
              </w:rPr>
              <w:t>2</w:t>
            </w:r>
            <w:r w:rsidRPr="00EF74FD">
              <w:rPr>
                <w:rFonts w:eastAsia="Times New Roman"/>
                <w:color w:val="000000" w:themeColor="text1"/>
                <w:sz w:val="24"/>
                <w:szCs w:val="24"/>
                <w:lang w:eastAsia="lv-LV"/>
              </w:rPr>
              <w:t xml:space="preserve"> maksimāli pieļaujamo līmeni, gaisa relatīvā mitruma rādītāju, gaisa kustības optimālo ātrumu) kā tas ir noteikts, piemēram, Ministru kabineta 2009.gada 28.aprīļa noteikumos Nr.359 “Darba aizsardzības prasības darba vietās” (1.pielikums, kas satur gaisa temperatūras, gaisa relatīvā mitruma un gaisa kustības ātruma rādītājus).</w:t>
            </w:r>
          </w:p>
          <w:p w14:paraId="47A8F3E7" w14:textId="582FEFAA" w:rsidR="00FE1F17" w:rsidRPr="00EF74FD" w:rsidRDefault="00FE1F17" w:rsidP="00C0028D">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t xml:space="preserve">Jāatzīst, ka, projektējot jaunas ēkas, projektētāji par pamatu ņem būvniecības ierosinātāja (pasūtītāja) projektēšanas uzdevumā norādītās prasības attiecībā uz gaisa kvalitātes rādītājiem. Līdz ar to liela nozīme ir būvniecības ierosinātāja kompetencei un spējai korekti formulēt projektēšanas uzdevumu. </w:t>
            </w:r>
            <w:r w:rsidR="00283FD9" w:rsidRPr="00EF74FD">
              <w:rPr>
                <w:rFonts w:eastAsia="Times New Roman"/>
                <w:color w:val="000000" w:themeColor="text1"/>
                <w:sz w:val="24"/>
                <w:szCs w:val="24"/>
                <w:lang w:eastAsia="lv-LV"/>
              </w:rPr>
              <w:t xml:space="preserve">Attiecīgi, ja normatīvais regulējums nesatur prasības gaisa kvalitātei, ēku īpašnieki un projektētāji ventilācijas sistēmas risinājumus izvēlas atbilstoši savai izpratnei un savām vēlmēm vai neizvēlas vispār, paļaujoties uz dabīgo vēdināšanu. </w:t>
            </w:r>
          </w:p>
          <w:p w14:paraId="39092145" w14:textId="1D5D2BE4" w:rsidR="00DB35DE" w:rsidRPr="00EF74FD" w:rsidRDefault="00283FD9" w:rsidP="00023B94">
            <w:pPr>
              <w:pStyle w:val="ListParagraph"/>
              <w:ind w:left="0"/>
              <w:jc w:val="both"/>
              <w:rPr>
                <w:rFonts w:eastAsia="Times New Roman"/>
                <w:color w:val="000000" w:themeColor="text1"/>
                <w:sz w:val="24"/>
                <w:szCs w:val="24"/>
              </w:rPr>
            </w:pPr>
            <w:r w:rsidRPr="00EF74FD">
              <w:rPr>
                <w:rFonts w:eastAsia="Times New Roman"/>
                <w:color w:val="000000" w:themeColor="text1"/>
                <w:sz w:val="24"/>
                <w:szCs w:val="24"/>
                <w:lang w:eastAsia="lv-LV"/>
              </w:rPr>
              <w:t xml:space="preserve">Ņemot vērā apstākli, ka vīrusu izplatība varētu pieaugt, </w:t>
            </w:r>
            <w:r w:rsidR="003B4478" w:rsidRPr="00EF74FD">
              <w:rPr>
                <w:rFonts w:eastAsia="Times New Roman"/>
                <w:color w:val="000000" w:themeColor="text1"/>
                <w:sz w:val="24"/>
                <w:szCs w:val="24"/>
                <w:lang w:eastAsia="lv-LV"/>
              </w:rPr>
              <w:t>normatīvajā regulējumā</w:t>
            </w:r>
            <w:r w:rsidRPr="00EF74FD">
              <w:rPr>
                <w:rFonts w:eastAsia="Times New Roman"/>
                <w:color w:val="000000" w:themeColor="text1"/>
                <w:sz w:val="24"/>
                <w:szCs w:val="24"/>
                <w:lang w:eastAsia="lv-LV"/>
              </w:rPr>
              <w:t xml:space="preserve"> </w:t>
            </w:r>
            <w:r w:rsidR="00432855" w:rsidRPr="00EF74FD">
              <w:rPr>
                <w:rFonts w:eastAsia="Times New Roman"/>
                <w:color w:val="000000" w:themeColor="text1"/>
                <w:sz w:val="24"/>
                <w:szCs w:val="24"/>
                <w:lang w:eastAsia="lv-LV"/>
              </w:rPr>
              <w:t xml:space="preserve">LBN 231-15 </w:t>
            </w:r>
            <w:r w:rsidR="00F20E59" w:rsidRPr="00EF74FD">
              <w:rPr>
                <w:rFonts w:eastAsia="Times New Roman"/>
                <w:color w:val="000000" w:themeColor="text1"/>
                <w:sz w:val="24"/>
                <w:szCs w:val="24"/>
                <w:lang w:eastAsia="lv-LV"/>
              </w:rPr>
              <w:t>tiek</w:t>
            </w:r>
            <w:r w:rsidRPr="00EF74FD">
              <w:rPr>
                <w:rFonts w:eastAsia="Times New Roman"/>
                <w:color w:val="000000" w:themeColor="text1"/>
                <w:sz w:val="24"/>
                <w:szCs w:val="24"/>
                <w:lang w:eastAsia="lv-LV"/>
              </w:rPr>
              <w:t xml:space="preserve"> </w:t>
            </w:r>
            <w:r w:rsidR="00432855" w:rsidRPr="00EF74FD">
              <w:rPr>
                <w:rFonts w:eastAsia="Times New Roman"/>
                <w:color w:val="000000" w:themeColor="text1"/>
                <w:sz w:val="24"/>
                <w:szCs w:val="24"/>
                <w:lang w:eastAsia="lv-LV"/>
              </w:rPr>
              <w:t xml:space="preserve">veikti </w:t>
            </w:r>
            <w:r w:rsidR="00432855" w:rsidRPr="00EF74FD">
              <w:rPr>
                <w:rFonts w:eastAsia="Times New Roman"/>
                <w:color w:val="000000" w:themeColor="text1"/>
                <w:sz w:val="24"/>
                <w:szCs w:val="24"/>
                <w:lang w:eastAsia="lv-LV"/>
              </w:rPr>
              <w:lastRenderedPageBreak/>
              <w:t xml:space="preserve">grozījumi,  </w:t>
            </w:r>
            <w:r w:rsidRPr="00EF74FD">
              <w:rPr>
                <w:rFonts w:eastAsia="Times New Roman"/>
                <w:color w:val="000000" w:themeColor="text1"/>
                <w:sz w:val="24"/>
                <w:szCs w:val="24"/>
                <w:lang w:eastAsia="lv-LV"/>
              </w:rPr>
              <w:t>iekļauj</w:t>
            </w:r>
            <w:r w:rsidR="00432855" w:rsidRPr="00EF74FD">
              <w:rPr>
                <w:rFonts w:eastAsia="Times New Roman"/>
                <w:color w:val="000000" w:themeColor="text1"/>
                <w:sz w:val="24"/>
                <w:szCs w:val="24"/>
                <w:lang w:eastAsia="lv-LV"/>
              </w:rPr>
              <w:t>ot</w:t>
            </w:r>
            <w:r w:rsidRPr="00EF74FD">
              <w:rPr>
                <w:rFonts w:eastAsia="Times New Roman"/>
                <w:color w:val="000000" w:themeColor="text1"/>
                <w:sz w:val="24"/>
                <w:szCs w:val="24"/>
                <w:lang w:eastAsia="lv-LV"/>
              </w:rPr>
              <w:t xml:space="preserve"> pasākumu gaisa kvalitātes veicināšanai </w:t>
            </w:r>
            <w:r w:rsidR="00023B94" w:rsidRPr="00EF74FD">
              <w:rPr>
                <w:rFonts w:eastAsia="Times New Roman"/>
                <w:color w:val="000000" w:themeColor="text1"/>
                <w:sz w:val="24"/>
                <w:szCs w:val="24"/>
                <w:lang w:eastAsia="lv-LV"/>
              </w:rPr>
              <w:t xml:space="preserve">publiskās </w:t>
            </w:r>
            <w:r w:rsidRPr="00EF74FD">
              <w:rPr>
                <w:rFonts w:eastAsia="Times New Roman"/>
                <w:color w:val="000000" w:themeColor="text1"/>
                <w:sz w:val="24"/>
                <w:szCs w:val="24"/>
                <w:lang w:eastAsia="lv-LV"/>
              </w:rPr>
              <w:t>ēkās, kurās veidojas cilvēku koncentrācija un kur</w:t>
            </w:r>
            <w:r w:rsidR="00F20E59" w:rsidRPr="00EF74FD">
              <w:rPr>
                <w:rFonts w:eastAsia="Times New Roman"/>
                <w:color w:val="000000" w:themeColor="text1"/>
                <w:sz w:val="24"/>
                <w:szCs w:val="24"/>
                <w:lang w:eastAsia="lv-LV"/>
              </w:rPr>
              <w:t>ās</w:t>
            </w:r>
            <w:r w:rsidRPr="00EF74FD">
              <w:rPr>
                <w:rFonts w:eastAsia="Times New Roman"/>
                <w:color w:val="000000" w:themeColor="text1"/>
                <w:sz w:val="24"/>
                <w:szCs w:val="24"/>
                <w:lang w:eastAsia="lv-LV"/>
              </w:rPr>
              <w:t xml:space="preserve"> tiek pavadītas vairākas stundas (piemēram, </w:t>
            </w:r>
            <w:r w:rsidR="003B4478" w:rsidRPr="00EF74FD">
              <w:rPr>
                <w:rFonts w:eastAsia="Times New Roman"/>
                <w:color w:val="000000" w:themeColor="text1"/>
                <w:sz w:val="24"/>
                <w:szCs w:val="24"/>
                <w:lang w:eastAsia="lv-LV"/>
              </w:rPr>
              <w:t>izglītības iestādes</w:t>
            </w:r>
            <w:r w:rsidR="00C0028D" w:rsidRPr="00EF74FD">
              <w:rPr>
                <w:rFonts w:eastAsia="Times New Roman"/>
                <w:color w:val="000000" w:themeColor="text1"/>
                <w:sz w:val="24"/>
                <w:szCs w:val="24"/>
                <w:lang w:eastAsia="lv-LV"/>
              </w:rPr>
              <w:t>)</w:t>
            </w:r>
            <w:r w:rsidR="003B4478" w:rsidRPr="00EF74FD">
              <w:rPr>
                <w:rFonts w:eastAsia="Times New Roman"/>
                <w:color w:val="000000" w:themeColor="text1"/>
                <w:sz w:val="24"/>
                <w:szCs w:val="24"/>
                <w:lang w:eastAsia="lv-LV"/>
              </w:rPr>
              <w:t xml:space="preserve">, </w:t>
            </w:r>
            <w:r w:rsidR="00A50313" w:rsidRPr="00EF74FD">
              <w:rPr>
                <w:rFonts w:eastAsia="Times New Roman"/>
                <w:color w:val="000000" w:themeColor="text1"/>
                <w:sz w:val="24"/>
                <w:szCs w:val="24"/>
                <w:lang w:eastAsia="lv-LV"/>
              </w:rPr>
              <w:t xml:space="preserve">nosakot, ka </w:t>
            </w:r>
            <w:r w:rsidR="00C0028D" w:rsidRPr="00EF74FD">
              <w:rPr>
                <w:rFonts w:eastAsia="Times New Roman"/>
                <w:color w:val="000000" w:themeColor="text1"/>
                <w:sz w:val="24"/>
                <w:szCs w:val="24"/>
              </w:rPr>
              <w:t>CO</w:t>
            </w:r>
            <w:r w:rsidR="00C0028D" w:rsidRPr="00EF74FD">
              <w:rPr>
                <w:rFonts w:eastAsia="Times New Roman"/>
                <w:color w:val="000000" w:themeColor="text1"/>
                <w:sz w:val="24"/>
                <w:szCs w:val="24"/>
                <w:vertAlign w:val="subscript"/>
              </w:rPr>
              <w:t>2</w:t>
            </w:r>
            <w:r w:rsidR="00C0028D" w:rsidRPr="00EF74FD">
              <w:rPr>
                <w:rFonts w:eastAsia="Times New Roman"/>
                <w:color w:val="000000" w:themeColor="text1"/>
                <w:sz w:val="24"/>
                <w:szCs w:val="24"/>
              </w:rPr>
              <w:t xml:space="preserve"> līmenis, kas atbilst teicamai vai labai iekštelpu gaisa kvalitātei </w:t>
            </w:r>
            <w:r w:rsidR="00E85539" w:rsidRPr="00EF74FD">
              <w:rPr>
                <w:rFonts w:eastAsia="Times New Roman"/>
                <w:color w:val="000000" w:themeColor="text1"/>
                <w:sz w:val="24"/>
                <w:szCs w:val="24"/>
              </w:rPr>
              <w:t>publisko ēku</w:t>
            </w:r>
            <w:r w:rsidR="00C0028D" w:rsidRPr="00EF74FD">
              <w:rPr>
                <w:rFonts w:eastAsia="Times New Roman"/>
                <w:color w:val="000000" w:themeColor="text1"/>
                <w:sz w:val="24"/>
                <w:szCs w:val="24"/>
              </w:rPr>
              <w:t xml:space="preserve"> telpās, ir līdz 1000 </w:t>
            </w:r>
            <w:proofErr w:type="spellStart"/>
            <w:r w:rsidR="00C0028D" w:rsidRPr="00EF74FD">
              <w:rPr>
                <w:rFonts w:eastAsia="Times New Roman"/>
                <w:color w:val="000000" w:themeColor="text1"/>
                <w:sz w:val="24"/>
                <w:szCs w:val="24"/>
              </w:rPr>
              <w:t>ppm</w:t>
            </w:r>
            <w:proofErr w:type="spellEnd"/>
            <w:r w:rsidR="00B8696F" w:rsidRPr="00EF74FD">
              <w:rPr>
                <w:rFonts w:eastAsia="Times New Roman"/>
                <w:color w:val="000000" w:themeColor="text1"/>
                <w:sz w:val="24"/>
                <w:szCs w:val="24"/>
              </w:rPr>
              <w:t xml:space="preserve">, atbilstoši </w:t>
            </w:r>
            <w:r w:rsidR="00B8696F" w:rsidRPr="00EF74FD">
              <w:rPr>
                <w:iCs/>
                <w:color w:val="000000" w:themeColor="text1"/>
                <w:sz w:val="24"/>
                <w:szCs w:val="24"/>
              </w:rPr>
              <w:t>Starpinstitūciju darbības koordinācijas grupas (</w:t>
            </w:r>
            <w:r w:rsidR="00F20E59" w:rsidRPr="00EF74FD">
              <w:rPr>
                <w:iCs/>
                <w:color w:val="000000" w:themeColor="text1"/>
                <w:sz w:val="24"/>
                <w:szCs w:val="24"/>
              </w:rPr>
              <w:t>SDKG</w:t>
            </w:r>
            <w:r w:rsidR="00B8696F" w:rsidRPr="00EF74FD">
              <w:rPr>
                <w:iCs/>
                <w:color w:val="000000" w:themeColor="text1"/>
                <w:sz w:val="24"/>
                <w:szCs w:val="24"/>
              </w:rPr>
              <w:t>; Ministru prezidenta 2020.gada 10.jūlija rīkojums Nr.2020/1.2.1.-84) 2021.gada 19.marta sēdē nolemt</w:t>
            </w:r>
            <w:r w:rsidR="00B8696F" w:rsidRPr="00EF74FD">
              <w:rPr>
                <w:color w:val="000000" w:themeColor="text1"/>
                <w:sz w:val="24"/>
                <w:szCs w:val="24"/>
              </w:rPr>
              <w:t>ajam</w:t>
            </w:r>
            <w:r w:rsidR="00023B94" w:rsidRPr="00EF74FD">
              <w:rPr>
                <w:rFonts w:eastAsia="Times New Roman"/>
                <w:color w:val="000000" w:themeColor="text1"/>
                <w:sz w:val="24"/>
                <w:szCs w:val="24"/>
              </w:rPr>
              <w:t>.</w:t>
            </w:r>
          </w:p>
          <w:p w14:paraId="35CD0212" w14:textId="04F07A41" w:rsidR="00EA3067" w:rsidRPr="00EF74FD" w:rsidRDefault="00F20E59" w:rsidP="00023B94">
            <w:pPr>
              <w:pStyle w:val="ListParagraph"/>
              <w:ind w:left="0"/>
              <w:jc w:val="both"/>
              <w:rPr>
                <w:rFonts w:eastAsia="Times New Roman"/>
                <w:color w:val="000000" w:themeColor="text1"/>
                <w:sz w:val="24"/>
                <w:szCs w:val="24"/>
              </w:rPr>
            </w:pPr>
            <w:r w:rsidRPr="00EF74FD">
              <w:rPr>
                <w:rFonts w:eastAsia="Times New Roman"/>
                <w:color w:val="000000" w:themeColor="text1"/>
                <w:sz w:val="24"/>
                <w:szCs w:val="24"/>
              </w:rPr>
              <w:t>B</w:t>
            </w:r>
            <w:r w:rsidR="00B8696F" w:rsidRPr="00EF74FD">
              <w:rPr>
                <w:rFonts w:eastAsia="Times New Roman"/>
                <w:color w:val="000000" w:themeColor="text1"/>
                <w:sz w:val="24"/>
                <w:szCs w:val="24"/>
              </w:rPr>
              <w:t>ūvnormatīvs LBN 231-15 prasība</w:t>
            </w:r>
            <w:r w:rsidRPr="00EF74FD">
              <w:rPr>
                <w:rFonts w:eastAsia="Times New Roman"/>
                <w:color w:val="000000" w:themeColor="text1"/>
                <w:sz w:val="24"/>
                <w:szCs w:val="24"/>
              </w:rPr>
              <w:t>s piemēro jaunu ēku projektēšanai, kā arī ēku pārbūvei, atjaunošanai vai restaurācijai, ievērojot Būvniecības likuma 9</w:t>
            </w:r>
            <w:r w:rsidRPr="00EF74FD">
              <w:rPr>
                <w:rFonts w:eastAsia="Times New Roman"/>
                <w:color w:val="000000" w:themeColor="text1"/>
                <w:sz w:val="24"/>
                <w:szCs w:val="24"/>
                <w:vertAlign w:val="superscript"/>
              </w:rPr>
              <w:t>1</w:t>
            </w:r>
            <w:r w:rsidRPr="00EF74FD">
              <w:rPr>
                <w:rFonts w:eastAsia="Times New Roman"/>
                <w:color w:val="000000" w:themeColor="text1"/>
                <w:sz w:val="24"/>
                <w:szCs w:val="24"/>
              </w:rPr>
              <w:t xml:space="preserve">.panta nosacījumus. </w:t>
            </w:r>
            <w:r w:rsidR="00B8696F" w:rsidRPr="00EF74FD">
              <w:rPr>
                <w:rFonts w:eastAsia="Times New Roman"/>
                <w:color w:val="000000" w:themeColor="text1"/>
                <w:sz w:val="24"/>
                <w:szCs w:val="24"/>
              </w:rPr>
              <w:t xml:space="preserve"> </w:t>
            </w:r>
            <w:r w:rsidRPr="00EF74FD">
              <w:rPr>
                <w:rFonts w:eastAsia="Times New Roman"/>
                <w:color w:val="000000" w:themeColor="text1"/>
                <w:sz w:val="24"/>
                <w:szCs w:val="24"/>
              </w:rPr>
              <w:t xml:space="preserve">Tiesiskās noteiktības nodrošināšanai, noteikumu projektā tiek paredzēts, ka ar noteikumu projektu ieviestas prasības gaisa kvalitātei piemēro būvniecības iecerēm, kuras ir ierosinātas pēc regulējuma spēkā stāšanas. Proti, regulējums netiek piemērots būvniecības iecerēm, kas ir ierosinātas pirms noteikumu projekta spēkā stāšanās, kā arī prasības gaisa kvalitātei nav attiecināmās uz ekspluatācijā nodotām ēkām. </w:t>
            </w:r>
          </w:p>
          <w:p w14:paraId="052FFAA5" w14:textId="77777777" w:rsidR="0010261C" w:rsidRPr="00EF74FD" w:rsidRDefault="00F20E59" w:rsidP="00023B94">
            <w:pPr>
              <w:pStyle w:val="ListParagraph"/>
              <w:ind w:left="0"/>
              <w:jc w:val="both"/>
              <w:rPr>
                <w:rFonts w:eastAsia="Times New Roman"/>
                <w:color w:val="000000" w:themeColor="text1"/>
                <w:sz w:val="24"/>
                <w:szCs w:val="24"/>
              </w:rPr>
            </w:pPr>
            <w:r w:rsidRPr="00EF74FD">
              <w:rPr>
                <w:rFonts w:eastAsia="Times New Roman"/>
                <w:color w:val="000000" w:themeColor="text1"/>
                <w:sz w:val="24"/>
                <w:szCs w:val="24"/>
              </w:rPr>
              <w:t>Saskaņā ar Būvniecības likuma</w:t>
            </w:r>
            <w:r w:rsidR="00B16EEF" w:rsidRPr="00EF74FD">
              <w:rPr>
                <w:rFonts w:eastAsia="Times New Roman"/>
                <w:color w:val="000000" w:themeColor="text1"/>
                <w:sz w:val="24"/>
                <w:szCs w:val="24"/>
              </w:rPr>
              <w:t xml:space="preserve"> 19.panta ceturtās daļas</w:t>
            </w:r>
            <w:r w:rsidRPr="00EF74FD">
              <w:rPr>
                <w:rFonts w:eastAsia="Times New Roman"/>
                <w:color w:val="000000" w:themeColor="text1"/>
                <w:sz w:val="24"/>
                <w:szCs w:val="24"/>
              </w:rPr>
              <w:t xml:space="preserve"> regulējumu būvprojekta izstrādātājs </w:t>
            </w:r>
            <w:r w:rsidR="00B16EEF" w:rsidRPr="00EF74FD">
              <w:rPr>
                <w:rFonts w:eastAsia="Times New Roman"/>
                <w:color w:val="000000" w:themeColor="text1"/>
                <w:sz w:val="24"/>
                <w:szCs w:val="24"/>
              </w:rPr>
              <w:t xml:space="preserve">ir atbildīgs par būvprojekta apjoma un satura atbilstību būvniecības ierosinātāja, šā likuma un citu normatīvo aktu prasībām. Būvniecības likuma 19.panta piektā daļa nosaka, ka būvdarbu veicējs ir atbildīgs par normatīvo aktu prasību ievērošanu būvlaukumā un būvdarbu rezultātā tapušās būves vai tās daļas atbilstību būvprojektam un būvniecības ierosinātāja, šā likuma un citu normatīvo aktu prasībām, kā arī par normatīvo aktu prasībām atbilstošu būvizstrādājumu izvēli un to iestrādes tehnoloģiju. </w:t>
            </w:r>
            <w:r w:rsidR="000B65A8" w:rsidRPr="00EF74FD">
              <w:rPr>
                <w:rFonts w:eastAsia="Times New Roman"/>
                <w:color w:val="000000" w:themeColor="text1"/>
                <w:sz w:val="24"/>
                <w:szCs w:val="24"/>
              </w:rPr>
              <w:t xml:space="preserve">Būvniecības likuma regulējums attiecībā uz būvniecības procesa dalībnieku atbildību un būvniecību kontrolējošo institūciju kompetenci ir precizēts likumprojektā “Grozījumi Būvniecības likumā” (Nr. 574/Lp13), nosakot ka </w:t>
            </w:r>
            <w:r w:rsidR="00A11CBE" w:rsidRPr="00EF74FD">
              <w:rPr>
                <w:rFonts w:eastAsia="Times New Roman"/>
                <w:color w:val="000000" w:themeColor="text1"/>
                <w:sz w:val="24"/>
                <w:szCs w:val="24"/>
              </w:rPr>
              <w:t xml:space="preserve">būvprojekta izstrādātājs nodrošina būvprojekta un tajā ietverto risinājumu atbilstību būvniecības ierosinātāja un normatīvo aktu prasībām, kā arī piemērojamos standartos noteiktajām prasībām un dokumentācijā ietvertās informācijas savstarpējo atbilstību. Būvdarbu veicējs nodrošina būvdarbu rezultātā tapušās būves vai tās daļas atbilstību būvprojektam un tajā ietvertajiem risinājumiem, kā arī atbild par būvdarbu kvalitāti un atbilstošu būvizstrādājumu un to iestrādes tehnoloģiju izmantošanu (ciktāl būvprojektā nav tieši norādīts noteikts būvizstrādājums vai tā iestrādes tehnoloģija). Būvdarbu kvalitāte nedrīkst būt zemāka par būvnormatīvos un citos normatīvajos aktos, piemērojamos standartos un būvdarbu līgumā noteiktajiem būvdarbu kvalitātes rādītājiem. Proti gan atbilstoši spēkā esošām </w:t>
            </w:r>
            <w:r w:rsidR="00A11CBE" w:rsidRPr="00EF74FD">
              <w:rPr>
                <w:rFonts w:eastAsia="Times New Roman"/>
                <w:color w:val="000000" w:themeColor="text1"/>
                <w:sz w:val="24"/>
                <w:szCs w:val="24"/>
              </w:rPr>
              <w:lastRenderedPageBreak/>
              <w:t xml:space="preserve">regulējumam, gan atbilstoši izstrādātajiem grozījumiem Būvniecības likumā būves atbilstību normatīvajos aktos noteiktajām prasībām pamatā nodrošina būvprojekta izstrādātājs un būvdarbu vadītājs, profesionālā atbildība par normatīvā regulējuma ievērošanu ir noteikta sertificētajiem </w:t>
            </w:r>
            <w:proofErr w:type="spellStart"/>
            <w:r w:rsidR="00A11CBE" w:rsidRPr="00EF74FD">
              <w:rPr>
                <w:rFonts w:eastAsia="Times New Roman"/>
                <w:color w:val="000000" w:themeColor="text1"/>
                <w:sz w:val="24"/>
                <w:szCs w:val="24"/>
              </w:rPr>
              <w:t>būvspeciālistiem</w:t>
            </w:r>
            <w:proofErr w:type="spellEnd"/>
            <w:r w:rsidR="00A11CBE" w:rsidRPr="00EF74FD">
              <w:rPr>
                <w:rFonts w:eastAsia="Times New Roman"/>
                <w:color w:val="000000" w:themeColor="text1"/>
                <w:sz w:val="24"/>
                <w:szCs w:val="24"/>
              </w:rPr>
              <w:t xml:space="preserve">. </w:t>
            </w:r>
          </w:p>
          <w:p w14:paraId="0E749413" w14:textId="77777777" w:rsidR="00995F1C" w:rsidRDefault="00A11CBE">
            <w:pPr>
              <w:pStyle w:val="ListParagraph"/>
              <w:ind w:left="0"/>
              <w:jc w:val="both"/>
              <w:rPr>
                <w:rFonts w:eastAsia="Times New Roman"/>
                <w:color w:val="000000" w:themeColor="text1"/>
                <w:sz w:val="24"/>
                <w:szCs w:val="24"/>
              </w:rPr>
            </w:pPr>
            <w:r w:rsidRPr="00EF74FD">
              <w:rPr>
                <w:rFonts w:eastAsia="Times New Roman"/>
                <w:color w:val="000000" w:themeColor="text1"/>
                <w:sz w:val="24"/>
                <w:szCs w:val="24"/>
              </w:rPr>
              <w:t xml:space="preserve"> </w:t>
            </w:r>
            <w:r w:rsidR="0010261C" w:rsidRPr="00EF74FD">
              <w:rPr>
                <w:rFonts w:eastAsia="Times New Roman"/>
                <w:color w:val="000000" w:themeColor="text1"/>
                <w:sz w:val="24"/>
                <w:szCs w:val="24"/>
              </w:rPr>
              <w:t xml:space="preserve">Attiecīgi </w:t>
            </w:r>
            <w:proofErr w:type="spellStart"/>
            <w:r w:rsidR="0010261C" w:rsidRPr="00EF74FD">
              <w:rPr>
                <w:rFonts w:eastAsia="Times New Roman"/>
                <w:color w:val="000000" w:themeColor="text1"/>
                <w:sz w:val="24"/>
                <w:szCs w:val="24"/>
              </w:rPr>
              <w:t>būvprojektēšanas</w:t>
            </w:r>
            <w:proofErr w:type="spellEnd"/>
            <w:r w:rsidR="0010261C" w:rsidRPr="00EF74FD">
              <w:rPr>
                <w:rFonts w:eastAsia="Times New Roman"/>
                <w:color w:val="000000" w:themeColor="text1"/>
                <w:sz w:val="24"/>
                <w:szCs w:val="24"/>
              </w:rPr>
              <w:t xml:space="preserve"> procesā atbilstošās jomas </w:t>
            </w:r>
            <w:proofErr w:type="spellStart"/>
            <w:r w:rsidR="0010261C" w:rsidRPr="00EF74FD">
              <w:rPr>
                <w:rFonts w:eastAsia="Times New Roman"/>
                <w:color w:val="000000" w:themeColor="text1"/>
                <w:sz w:val="24"/>
                <w:szCs w:val="24"/>
              </w:rPr>
              <w:t>būv</w:t>
            </w:r>
            <w:r w:rsidR="00C34379" w:rsidRPr="00EF74FD">
              <w:rPr>
                <w:rFonts w:eastAsia="Times New Roman"/>
                <w:color w:val="000000" w:themeColor="text1"/>
                <w:sz w:val="24"/>
                <w:szCs w:val="24"/>
              </w:rPr>
              <w:t>speciālists</w:t>
            </w:r>
            <w:proofErr w:type="spellEnd"/>
            <w:r w:rsidR="00C34379" w:rsidRPr="00EF74FD">
              <w:rPr>
                <w:rFonts w:eastAsia="Times New Roman"/>
                <w:color w:val="000000" w:themeColor="text1"/>
                <w:sz w:val="24"/>
                <w:szCs w:val="24"/>
              </w:rPr>
              <w:t xml:space="preserve"> izvēlēsies tādus ventilācijas un/vai v</w:t>
            </w:r>
            <w:r w:rsidR="00D21AEF" w:rsidRPr="00EF74FD">
              <w:rPr>
                <w:rFonts w:eastAsia="Times New Roman"/>
                <w:color w:val="000000" w:themeColor="text1"/>
                <w:sz w:val="24"/>
                <w:szCs w:val="24"/>
              </w:rPr>
              <w:t>ē</w:t>
            </w:r>
            <w:r w:rsidR="00C34379" w:rsidRPr="00EF74FD">
              <w:rPr>
                <w:rFonts w:eastAsia="Times New Roman"/>
                <w:color w:val="000000" w:themeColor="text1"/>
                <w:sz w:val="24"/>
                <w:szCs w:val="24"/>
              </w:rPr>
              <w:t xml:space="preserve">dināšanas risinājumus, kas nodrošina </w:t>
            </w:r>
            <w:r w:rsidR="0010261C" w:rsidRPr="00EF74FD">
              <w:rPr>
                <w:rFonts w:eastAsia="Times New Roman"/>
                <w:color w:val="000000" w:themeColor="text1"/>
                <w:sz w:val="24"/>
                <w:szCs w:val="24"/>
              </w:rPr>
              <w:t xml:space="preserve">būvnormatīvā LBN 231-15 paredzētās gaisa kvalitātes </w:t>
            </w:r>
            <w:r w:rsidR="00C34379" w:rsidRPr="00EF74FD">
              <w:rPr>
                <w:rFonts w:eastAsia="Times New Roman"/>
                <w:color w:val="000000" w:themeColor="text1"/>
                <w:sz w:val="24"/>
                <w:szCs w:val="24"/>
              </w:rPr>
              <w:t xml:space="preserve">minimālās </w:t>
            </w:r>
            <w:r w:rsidR="0010261C" w:rsidRPr="00EF74FD">
              <w:rPr>
                <w:rFonts w:eastAsia="Times New Roman"/>
                <w:color w:val="000000" w:themeColor="text1"/>
                <w:sz w:val="24"/>
                <w:szCs w:val="24"/>
              </w:rPr>
              <w:t>prasības</w:t>
            </w:r>
            <w:r w:rsidR="00A27005" w:rsidRPr="00EF74FD">
              <w:rPr>
                <w:rFonts w:eastAsia="Times New Roman"/>
                <w:color w:val="000000" w:themeColor="text1"/>
                <w:sz w:val="24"/>
                <w:szCs w:val="24"/>
              </w:rPr>
              <w:t xml:space="preserve"> plānotajam ēkas lietotāju skaitam un ekspluatācijas intensitātei. Par ēkas atbilstošo ekspluatāciju ir atbildīgs ēkas īpašnieks/lietotājs. </w:t>
            </w:r>
          </w:p>
          <w:p w14:paraId="735DD219" w14:textId="68EAB026" w:rsidR="00EF74FD" w:rsidRPr="00EF74FD" w:rsidRDefault="00EF74FD">
            <w:pPr>
              <w:pStyle w:val="ListParagraph"/>
              <w:ind w:left="0"/>
              <w:jc w:val="both"/>
              <w:rPr>
                <w:rFonts w:eastAsia="Times New Roman"/>
                <w:color w:val="000000" w:themeColor="text1"/>
                <w:sz w:val="24"/>
                <w:szCs w:val="24"/>
                <w:lang w:eastAsia="lv-LV"/>
              </w:rPr>
            </w:pPr>
          </w:p>
        </w:tc>
      </w:tr>
      <w:bookmarkEnd w:id="1"/>
      <w:tr w:rsidR="00DB35DE" w:rsidRPr="00EF74FD" w14:paraId="2D6F7F1B" w14:textId="77777777" w:rsidTr="00DB35DE">
        <w:trPr>
          <w:trHeight w:val="465"/>
        </w:trPr>
        <w:tc>
          <w:tcPr>
            <w:tcW w:w="418"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10A8068" w14:textId="77777777" w:rsidR="00DB35DE" w:rsidRPr="00EF74FD" w:rsidRDefault="00DB35DE" w:rsidP="00CF1D01">
            <w:pPr>
              <w:jc w:val="center"/>
              <w:rPr>
                <w:rFonts w:eastAsia="Times New Roman"/>
                <w:color w:val="000000" w:themeColor="text1"/>
                <w:sz w:val="24"/>
                <w:szCs w:val="24"/>
                <w:lang w:eastAsia="lv-LV"/>
              </w:rPr>
            </w:pPr>
            <w:r w:rsidRPr="00EF74FD">
              <w:rPr>
                <w:rFonts w:eastAsia="Times New Roman"/>
                <w:color w:val="000000" w:themeColor="text1"/>
                <w:sz w:val="24"/>
                <w:szCs w:val="24"/>
                <w:lang w:eastAsia="lv-LV"/>
              </w:rPr>
              <w:lastRenderedPageBreak/>
              <w:t>3.</w:t>
            </w:r>
          </w:p>
        </w:tc>
        <w:tc>
          <w:tcPr>
            <w:tcW w:w="3118"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AED1396"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Projekta izstrādē iesaistītās institūcijas</w:t>
            </w:r>
          </w:p>
        </w:tc>
        <w:tc>
          <w:tcPr>
            <w:tcW w:w="5519"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4153A6F" w14:textId="77777777" w:rsidR="00DB35DE" w:rsidRPr="00EF74FD" w:rsidRDefault="00DB35DE">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t>Ekonomikas ministrija</w:t>
            </w:r>
          </w:p>
        </w:tc>
      </w:tr>
      <w:tr w:rsidR="00DB35DE" w:rsidRPr="00EF74FD" w14:paraId="30912BD2" w14:textId="77777777" w:rsidTr="00DB35DE">
        <w:tc>
          <w:tcPr>
            <w:tcW w:w="418"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96BECED" w14:textId="77777777" w:rsidR="00DB35DE" w:rsidRPr="00EF74FD" w:rsidRDefault="00DB35DE" w:rsidP="00CF1D01">
            <w:pPr>
              <w:jc w:val="center"/>
              <w:rPr>
                <w:rFonts w:eastAsia="Times New Roman"/>
                <w:color w:val="000000" w:themeColor="text1"/>
                <w:sz w:val="24"/>
                <w:szCs w:val="24"/>
                <w:lang w:eastAsia="lv-LV"/>
              </w:rPr>
            </w:pPr>
            <w:r w:rsidRPr="00EF74FD">
              <w:rPr>
                <w:rFonts w:eastAsia="Times New Roman"/>
                <w:color w:val="000000" w:themeColor="text1"/>
                <w:sz w:val="24"/>
                <w:szCs w:val="24"/>
                <w:lang w:eastAsia="lv-LV"/>
              </w:rPr>
              <w:t>4.</w:t>
            </w:r>
          </w:p>
        </w:tc>
        <w:tc>
          <w:tcPr>
            <w:tcW w:w="3118"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C6D09D4"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Cita informācija</w:t>
            </w:r>
          </w:p>
        </w:tc>
        <w:tc>
          <w:tcPr>
            <w:tcW w:w="5519"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5584AC9" w14:textId="77777777" w:rsidR="00DB35DE" w:rsidRDefault="000C388E" w:rsidP="0044038F">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t xml:space="preserve">Jāņem vērā, ka gaisa kvalitātes jautājumi ir Veselības ministrijas kompetences sfērā un kā higiēnas prasību neatņemamā sastāvdaļa tas būtu risināms normatīvajos aktos, kas nosaka higiēnas prasības atsevišķu lietošanas veidu būvēm, piemēram, Ministru kabineta 2018. gada 9.oktobra noteikumi Nr. 631 “Higiēnas prasības </w:t>
            </w:r>
            <w:proofErr w:type="spellStart"/>
            <w:r w:rsidRPr="00EF74FD">
              <w:rPr>
                <w:rFonts w:eastAsia="Times New Roman"/>
                <w:color w:val="000000" w:themeColor="text1"/>
                <w:sz w:val="24"/>
                <w:szCs w:val="24"/>
                <w:lang w:eastAsia="lv-LV"/>
              </w:rPr>
              <w:t>skaistumkopšanas</w:t>
            </w:r>
            <w:proofErr w:type="spellEnd"/>
            <w:r w:rsidRPr="00EF74FD">
              <w:rPr>
                <w:rFonts w:eastAsia="Times New Roman"/>
                <w:color w:val="000000" w:themeColor="text1"/>
                <w:sz w:val="24"/>
                <w:szCs w:val="24"/>
                <w:lang w:eastAsia="lv-LV"/>
              </w:rPr>
              <w:t xml:space="preserve"> pakalpojumu sniegšanai”, Ministru kabineta 2009.gada 28.aprīļa noteikumi Nr. 359 “Darba aizsardzības prasības darba vietās”, Ministru kabineta 2013.gada 17.septembra noteikumi Nr. 890 “Higiēnas prasības bērnu uzraudzības pakalpojuma sniedzējiem un izglītības iestādēm, kas īsteno pirmsskolas izglītības programmu”, Ministru kabineta 2002.gada 27.decembra noteikumi Nr. 610 “Higiēnas prasības izglītības iestādēm, kas īsteno vispārējās pamatizglītības, vispārējās vidējās izglītības, profesionālās pamatizglītības, arodizglītības vai profesionālās vidējās izglītības programmas”, Ministru kabineta 2000.gada 12.decembra noteikumi Nr. 431 “Higiēnas prasības sociālās aprūpes institūcijām”. Minētie noteikumi jau šobrīd satur fragmentāro regulējumu gaisa kvalitātei, kas būtu Veselības ministrijai pārskatāms un pilnveidojams, lai panāktu ar šajos noteikumos noteikto saskaņoto regulējumu.</w:t>
            </w:r>
          </w:p>
          <w:p w14:paraId="6E1ED9A9" w14:textId="29615074" w:rsidR="00EF74FD" w:rsidRPr="00EF74FD" w:rsidRDefault="00EF74FD" w:rsidP="0044038F">
            <w:pPr>
              <w:jc w:val="both"/>
              <w:rPr>
                <w:rFonts w:eastAsia="Times New Roman"/>
                <w:color w:val="000000" w:themeColor="text1"/>
                <w:sz w:val="24"/>
                <w:szCs w:val="24"/>
                <w:lang w:eastAsia="lv-LV"/>
              </w:rPr>
            </w:pPr>
          </w:p>
        </w:tc>
      </w:tr>
    </w:tbl>
    <w:p w14:paraId="4C4AE1D8" w14:textId="77777777" w:rsidR="00DB35DE" w:rsidRPr="00EF74FD" w:rsidRDefault="00DB35DE" w:rsidP="00DB35DE">
      <w:pPr>
        <w:shd w:val="clear" w:color="auto" w:fill="FFFFFF"/>
        <w:ind w:firstLine="300"/>
        <w:rPr>
          <w:rFonts w:eastAsia="Times New Roman"/>
          <w:color w:val="000000" w:themeColor="text1"/>
          <w:sz w:val="24"/>
          <w:szCs w:val="24"/>
          <w:lang w:eastAsia="lv-LV"/>
        </w:rPr>
      </w:pPr>
      <w:r w:rsidRPr="00EF74FD">
        <w:rPr>
          <w:rFonts w:eastAsia="Times New Roman"/>
          <w:color w:val="000000" w:themeColor="text1"/>
          <w:sz w:val="24"/>
          <w:szCs w:val="24"/>
          <w:lang w:eastAsia="lv-LV"/>
        </w:rPr>
        <w:t> </w:t>
      </w:r>
    </w:p>
    <w:tbl>
      <w:tblPr>
        <w:tblW w:w="5000" w:type="pct"/>
        <w:tblCellMar>
          <w:left w:w="10" w:type="dxa"/>
          <w:right w:w="10" w:type="dxa"/>
        </w:tblCellMar>
        <w:tblLook w:val="04A0" w:firstRow="1" w:lastRow="0" w:firstColumn="1" w:lastColumn="0" w:noHBand="0" w:noVBand="1"/>
      </w:tblPr>
      <w:tblGrid>
        <w:gridCol w:w="453"/>
        <w:gridCol w:w="2807"/>
        <w:gridCol w:w="5795"/>
      </w:tblGrid>
      <w:tr w:rsidR="00DB35DE" w:rsidRPr="00EF74FD" w14:paraId="3D33DB17" w14:textId="77777777" w:rsidTr="00CF1D01">
        <w:trPr>
          <w:trHeight w:val="555"/>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6FC6EB0A" w14:textId="77777777" w:rsidR="00DB35DE" w:rsidRPr="00EF74FD" w:rsidRDefault="00DB35DE" w:rsidP="00CF1D01">
            <w:pPr>
              <w:jc w:val="center"/>
              <w:rPr>
                <w:rFonts w:eastAsia="Times New Roman"/>
                <w:b/>
                <w:bCs/>
                <w:color w:val="000000" w:themeColor="text1"/>
                <w:sz w:val="24"/>
                <w:szCs w:val="24"/>
                <w:lang w:eastAsia="lv-LV"/>
              </w:rPr>
            </w:pPr>
            <w:r w:rsidRPr="00EF74FD">
              <w:rPr>
                <w:rFonts w:eastAsia="Times New Roman"/>
                <w:b/>
                <w:bCs/>
                <w:color w:val="000000" w:themeColor="text1"/>
                <w:sz w:val="24"/>
                <w:szCs w:val="24"/>
                <w:lang w:eastAsia="lv-LV"/>
              </w:rPr>
              <w:t>II. Tiesību akta projekta ietekme uz sabiedrību, tautsaimniecības attīstību un administratīvo slogu</w:t>
            </w:r>
          </w:p>
        </w:tc>
      </w:tr>
      <w:tr w:rsidR="00DB35DE" w:rsidRPr="00EF74FD" w14:paraId="03F7952A" w14:textId="77777777" w:rsidTr="00CF1D01">
        <w:trPr>
          <w:trHeight w:val="88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968CFF5" w14:textId="77777777" w:rsidR="00DB35DE" w:rsidRPr="00EF74FD" w:rsidRDefault="00DB35DE" w:rsidP="00CF1D01">
            <w:pPr>
              <w:jc w:val="center"/>
              <w:rPr>
                <w:rFonts w:eastAsia="Times New Roman"/>
                <w:color w:val="000000" w:themeColor="text1"/>
                <w:sz w:val="24"/>
                <w:szCs w:val="24"/>
                <w:lang w:eastAsia="lv-LV"/>
              </w:rPr>
            </w:pPr>
            <w:r w:rsidRPr="00EF74FD">
              <w:rPr>
                <w:rFonts w:eastAsia="Times New Roman"/>
                <w:color w:val="000000" w:themeColor="text1"/>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4FEB23D"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 xml:space="preserve">Sabiedrības </w:t>
            </w:r>
            <w:proofErr w:type="spellStart"/>
            <w:r w:rsidRPr="00EF74FD">
              <w:rPr>
                <w:rFonts w:eastAsia="Times New Roman"/>
                <w:color w:val="000000" w:themeColor="text1"/>
                <w:sz w:val="24"/>
                <w:szCs w:val="24"/>
                <w:lang w:eastAsia="lv-LV"/>
              </w:rPr>
              <w:t>mērķgrupas</w:t>
            </w:r>
            <w:proofErr w:type="spellEnd"/>
            <w:r w:rsidRPr="00EF74FD">
              <w:rPr>
                <w:rFonts w:eastAsia="Times New Roman"/>
                <w:color w:val="000000" w:themeColor="text1"/>
                <w:sz w:val="24"/>
                <w:szCs w:val="24"/>
                <w:lang w:eastAsia="lv-LV"/>
              </w:rPr>
              <w:t>, kuras tiesiskais regulējums ietekmē vai varētu ietekmēt</w:t>
            </w:r>
          </w:p>
        </w:tc>
        <w:tc>
          <w:tcPr>
            <w:tcW w:w="5795" w:type="dxa"/>
            <w:tcBorders>
              <w:top w:val="outset" w:sz="6" w:space="0" w:color="414142"/>
              <w:left w:val="outset" w:sz="6" w:space="0" w:color="414142"/>
              <w:bottom w:val="outset" w:sz="6" w:space="0" w:color="414142"/>
              <w:right w:val="outset" w:sz="6" w:space="0" w:color="414142"/>
            </w:tcBorders>
            <w:shd w:val="clear" w:color="auto" w:fill="FFFFFF" w:themeFill="background1"/>
            <w:tcMar>
              <w:top w:w="30" w:type="dxa"/>
              <w:left w:w="30" w:type="dxa"/>
              <w:bottom w:w="30" w:type="dxa"/>
              <w:right w:w="30" w:type="dxa"/>
            </w:tcMar>
          </w:tcPr>
          <w:p w14:paraId="7B1EE5B2" w14:textId="77777777" w:rsidR="00DB35DE" w:rsidRDefault="00DB35DE" w:rsidP="00CF1D01">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t xml:space="preserve">Noteikumu projekta regulējums attiecas uz </w:t>
            </w:r>
            <w:r w:rsidR="003438BE" w:rsidRPr="00EF74FD">
              <w:rPr>
                <w:rFonts w:eastAsia="Times New Roman"/>
                <w:color w:val="000000" w:themeColor="text1"/>
                <w:sz w:val="24"/>
                <w:szCs w:val="24"/>
                <w:lang w:eastAsia="lv-LV"/>
              </w:rPr>
              <w:t xml:space="preserve">publiskas ēkas īpašnieku, </w:t>
            </w:r>
            <w:r w:rsidRPr="00EF74FD">
              <w:rPr>
                <w:rFonts w:eastAsia="Times New Roman"/>
                <w:color w:val="000000" w:themeColor="text1"/>
                <w:sz w:val="24"/>
                <w:szCs w:val="24"/>
                <w:lang w:eastAsia="lv-LV"/>
              </w:rPr>
              <w:t>būvniecības ierosinātāj</w:t>
            </w:r>
            <w:r w:rsidR="003438BE" w:rsidRPr="00EF74FD">
              <w:rPr>
                <w:rFonts w:eastAsia="Times New Roman"/>
                <w:color w:val="000000" w:themeColor="text1"/>
                <w:sz w:val="24"/>
                <w:szCs w:val="24"/>
                <w:lang w:eastAsia="lv-LV"/>
              </w:rPr>
              <w:t>u</w:t>
            </w:r>
            <w:r w:rsidR="00172EC6" w:rsidRPr="00EF74FD">
              <w:rPr>
                <w:rFonts w:eastAsia="Times New Roman"/>
                <w:color w:val="000000" w:themeColor="text1"/>
                <w:sz w:val="24"/>
                <w:szCs w:val="24"/>
                <w:lang w:eastAsia="lv-LV"/>
              </w:rPr>
              <w:t xml:space="preserve"> un </w:t>
            </w:r>
            <w:r w:rsidR="003438BE" w:rsidRPr="00EF74FD">
              <w:rPr>
                <w:rFonts w:eastAsia="Times New Roman"/>
                <w:color w:val="000000" w:themeColor="text1"/>
                <w:sz w:val="24"/>
                <w:szCs w:val="24"/>
                <w:lang w:eastAsia="lv-LV"/>
              </w:rPr>
              <w:t xml:space="preserve">būvprojekta </w:t>
            </w:r>
            <w:r w:rsidRPr="00EF74FD">
              <w:rPr>
                <w:rFonts w:eastAsia="Times New Roman"/>
                <w:color w:val="000000" w:themeColor="text1"/>
                <w:sz w:val="24"/>
                <w:szCs w:val="24"/>
                <w:lang w:eastAsia="lv-LV"/>
              </w:rPr>
              <w:t>izstrādātāj</w:t>
            </w:r>
            <w:r w:rsidR="003438BE" w:rsidRPr="00EF74FD">
              <w:rPr>
                <w:rFonts w:eastAsia="Times New Roman"/>
                <w:color w:val="000000" w:themeColor="text1"/>
                <w:sz w:val="24"/>
                <w:szCs w:val="24"/>
                <w:lang w:eastAsia="lv-LV"/>
              </w:rPr>
              <w:t>u</w:t>
            </w:r>
            <w:r w:rsidRPr="00EF74FD">
              <w:rPr>
                <w:rFonts w:eastAsia="Times New Roman"/>
                <w:color w:val="000000" w:themeColor="text1"/>
                <w:sz w:val="24"/>
                <w:szCs w:val="24"/>
                <w:lang w:eastAsia="lv-LV"/>
              </w:rPr>
              <w:t xml:space="preserve">. </w:t>
            </w:r>
          </w:p>
          <w:p w14:paraId="0A088589" w14:textId="7739AFEC" w:rsidR="00EF74FD" w:rsidRPr="00EF74FD" w:rsidRDefault="00EF74FD" w:rsidP="00CF1D01">
            <w:pPr>
              <w:jc w:val="both"/>
              <w:rPr>
                <w:color w:val="000000" w:themeColor="text1"/>
                <w:sz w:val="24"/>
                <w:szCs w:val="24"/>
              </w:rPr>
            </w:pPr>
          </w:p>
        </w:tc>
      </w:tr>
      <w:tr w:rsidR="00DB35DE" w:rsidRPr="00EF74FD" w14:paraId="1AFF440B" w14:textId="77777777" w:rsidTr="00CF1D01">
        <w:trPr>
          <w:trHeight w:val="510"/>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C222F2B" w14:textId="77777777" w:rsidR="00DB35DE" w:rsidRPr="00EF74FD" w:rsidRDefault="00DB35DE" w:rsidP="00CF1D01">
            <w:pPr>
              <w:jc w:val="center"/>
              <w:rPr>
                <w:rFonts w:eastAsia="Times New Roman"/>
                <w:color w:val="000000" w:themeColor="text1"/>
                <w:sz w:val="24"/>
                <w:szCs w:val="24"/>
                <w:lang w:eastAsia="lv-LV"/>
              </w:rPr>
            </w:pPr>
            <w:r w:rsidRPr="00EF74FD">
              <w:rPr>
                <w:rFonts w:eastAsia="Times New Roman"/>
                <w:color w:val="000000" w:themeColor="text1"/>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6786654"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Tiesiskā regulējuma ietekme uz tautsaimniecību un administratīvo slogu</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ED1BDA9" w14:textId="77777777" w:rsidR="00DB35DE" w:rsidRDefault="003438BE" w:rsidP="00CF1D01">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t>Tiek paredzēt</w:t>
            </w:r>
            <w:r w:rsidR="00755F91" w:rsidRPr="00EF74FD">
              <w:rPr>
                <w:rFonts w:eastAsia="Times New Roman"/>
                <w:color w:val="000000" w:themeColor="text1"/>
                <w:sz w:val="24"/>
                <w:szCs w:val="24"/>
                <w:lang w:eastAsia="lv-LV"/>
              </w:rPr>
              <w:t xml:space="preserve">as augstākās gaisa kvalitātes prasības publiskajās ēkās, tai skaitā privātpersonu īpašumā </w:t>
            </w:r>
            <w:r w:rsidRPr="00EF74FD">
              <w:rPr>
                <w:rFonts w:eastAsia="Times New Roman"/>
                <w:color w:val="000000" w:themeColor="text1"/>
                <w:sz w:val="24"/>
                <w:szCs w:val="24"/>
                <w:lang w:eastAsia="lv-LV"/>
              </w:rPr>
              <w:t xml:space="preserve"> </w:t>
            </w:r>
            <w:r w:rsidR="00755F91" w:rsidRPr="00EF74FD">
              <w:rPr>
                <w:rFonts w:eastAsia="Times New Roman"/>
                <w:color w:val="000000" w:themeColor="text1"/>
                <w:sz w:val="24"/>
                <w:szCs w:val="24"/>
                <w:lang w:eastAsia="lv-LV"/>
              </w:rPr>
              <w:t xml:space="preserve">esošajās, nekā ir paredzēts šī brīža normatīvajā regulējumā. Stingrāku </w:t>
            </w:r>
            <w:r w:rsidR="00755F91" w:rsidRPr="00EF74FD">
              <w:rPr>
                <w:rFonts w:eastAsia="Times New Roman"/>
                <w:color w:val="000000" w:themeColor="text1"/>
                <w:sz w:val="24"/>
                <w:szCs w:val="24"/>
                <w:lang w:eastAsia="lv-LV"/>
              </w:rPr>
              <w:lastRenderedPageBreak/>
              <w:t>prasību ieviešana veicinās ēku kvalitāti un ilgtspēju, vienlaicīgi sadārdzinot būvniecības izmaksas.</w:t>
            </w:r>
            <w:r w:rsidRPr="00EF74FD">
              <w:rPr>
                <w:rFonts w:eastAsia="Times New Roman"/>
                <w:color w:val="000000" w:themeColor="text1"/>
                <w:sz w:val="24"/>
                <w:szCs w:val="24"/>
                <w:lang w:eastAsia="lv-LV"/>
              </w:rPr>
              <w:t xml:space="preserve"> </w:t>
            </w:r>
          </w:p>
          <w:p w14:paraId="63FA78F5" w14:textId="6B5ECC55" w:rsidR="00EF74FD" w:rsidRPr="00EF74FD" w:rsidRDefault="00EF74FD" w:rsidP="00CF1D01">
            <w:pPr>
              <w:jc w:val="both"/>
              <w:rPr>
                <w:rFonts w:eastAsia="Times New Roman"/>
                <w:color w:val="000000" w:themeColor="text1"/>
                <w:sz w:val="24"/>
                <w:szCs w:val="24"/>
                <w:lang w:eastAsia="lv-LV"/>
              </w:rPr>
            </w:pPr>
          </w:p>
        </w:tc>
      </w:tr>
      <w:tr w:rsidR="00DB35DE" w:rsidRPr="00EF74FD" w14:paraId="0124F211" w14:textId="77777777" w:rsidTr="00CF1D01">
        <w:trPr>
          <w:trHeight w:val="510"/>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DE22932" w14:textId="77777777" w:rsidR="00DB35DE" w:rsidRPr="00EF74FD" w:rsidRDefault="00DB35DE" w:rsidP="00CF1D01">
            <w:pPr>
              <w:jc w:val="center"/>
              <w:rPr>
                <w:rFonts w:eastAsia="Times New Roman"/>
                <w:color w:val="000000" w:themeColor="text1"/>
                <w:sz w:val="24"/>
                <w:szCs w:val="24"/>
                <w:lang w:eastAsia="lv-LV"/>
              </w:rPr>
            </w:pPr>
            <w:r w:rsidRPr="00EF74FD">
              <w:rPr>
                <w:rFonts w:eastAsia="Times New Roman"/>
                <w:color w:val="000000" w:themeColor="text1"/>
                <w:sz w:val="24"/>
                <w:szCs w:val="24"/>
                <w:lang w:eastAsia="lv-LV"/>
              </w:rPr>
              <w:lastRenderedPageBreak/>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8533CC6"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Administratīvo izmaksu monetārs novērtējums</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C4F816D" w14:textId="77777777" w:rsidR="00DB35DE" w:rsidRPr="00EF74FD" w:rsidRDefault="00DB35DE" w:rsidP="00CF1D01">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t>Projekts šo jomu neskar</w:t>
            </w:r>
          </w:p>
        </w:tc>
      </w:tr>
      <w:tr w:rsidR="00DB35DE" w:rsidRPr="00EF74FD" w14:paraId="22258982" w14:textId="77777777" w:rsidTr="00CF1D01">
        <w:trPr>
          <w:trHeight w:val="510"/>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16723E3" w14:textId="77777777" w:rsidR="00DB35DE" w:rsidRPr="00EF74FD" w:rsidRDefault="00DB35DE" w:rsidP="00CF1D01">
            <w:pPr>
              <w:jc w:val="center"/>
              <w:rPr>
                <w:rFonts w:eastAsia="Times New Roman"/>
                <w:color w:val="000000" w:themeColor="text1"/>
                <w:sz w:val="24"/>
                <w:szCs w:val="24"/>
                <w:lang w:eastAsia="lv-LV"/>
              </w:rPr>
            </w:pPr>
            <w:r w:rsidRPr="00EF74FD">
              <w:rPr>
                <w:rFonts w:eastAsia="Times New Roman"/>
                <w:color w:val="000000" w:themeColor="text1"/>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CD8674C"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Atbilstības izmaksu monetārs novērtējums</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4FFBDEA" w14:textId="77777777" w:rsidR="00DB35DE" w:rsidRPr="00EF74FD" w:rsidRDefault="00DB35DE" w:rsidP="00CF1D01">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t>Projekts šo jomu neskar.</w:t>
            </w:r>
          </w:p>
        </w:tc>
      </w:tr>
      <w:tr w:rsidR="00DB35DE" w:rsidRPr="00EF74FD" w14:paraId="4C6A3916" w14:textId="77777777" w:rsidTr="00CF1D01">
        <w:trPr>
          <w:trHeight w:val="345"/>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5190F5B" w14:textId="77777777" w:rsidR="00DB35DE" w:rsidRPr="00EF74FD" w:rsidRDefault="00DB35DE" w:rsidP="00CF1D01">
            <w:pPr>
              <w:jc w:val="center"/>
              <w:rPr>
                <w:rFonts w:eastAsia="Times New Roman"/>
                <w:color w:val="000000" w:themeColor="text1"/>
                <w:sz w:val="24"/>
                <w:szCs w:val="24"/>
                <w:lang w:eastAsia="lv-LV"/>
              </w:rPr>
            </w:pPr>
            <w:r w:rsidRPr="00EF74FD">
              <w:rPr>
                <w:rFonts w:eastAsia="Times New Roman"/>
                <w:color w:val="000000" w:themeColor="text1"/>
                <w:sz w:val="24"/>
                <w:szCs w:val="24"/>
                <w:lang w:eastAsia="lv-LV"/>
              </w:rPr>
              <w:t>5.</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D6EC256"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Cita informācija</w:t>
            </w:r>
          </w:p>
        </w:tc>
        <w:tc>
          <w:tcPr>
            <w:tcW w:w="579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D226ADC" w14:textId="77777777" w:rsidR="00DB35DE" w:rsidRPr="00EF74FD" w:rsidRDefault="00DB35DE" w:rsidP="00CF1D01">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t>Nav</w:t>
            </w:r>
          </w:p>
        </w:tc>
      </w:tr>
    </w:tbl>
    <w:p w14:paraId="221CDF8E" w14:textId="657CC3CE" w:rsidR="00DB35DE" w:rsidRPr="00EF74FD" w:rsidRDefault="00DB35DE" w:rsidP="00DB35DE">
      <w:pPr>
        <w:shd w:val="clear" w:color="auto" w:fill="FFFFFF"/>
        <w:ind w:firstLine="300"/>
        <w:rPr>
          <w:rFonts w:eastAsia="Times New Roman"/>
          <w:color w:val="000000" w:themeColor="text1"/>
          <w:sz w:val="24"/>
          <w:szCs w:val="24"/>
          <w:lang w:eastAsia="lv-LV"/>
        </w:rPr>
      </w:pPr>
      <w:r w:rsidRPr="00EF74FD">
        <w:rPr>
          <w:rFonts w:eastAsia="Times New Roman"/>
          <w:color w:val="000000" w:themeColor="text1"/>
          <w:sz w:val="24"/>
          <w:szCs w:val="24"/>
          <w:lang w:eastAsia="lv-LV"/>
        </w:rPr>
        <w:t> </w:t>
      </w:r>
    </w:p>
    <w:p w14:paraId="7E70A241" w14:textId="77777777" w:rsidR="003A5135" w:rsidRPr="00EF74FD" w:rsidRDefault="003A5135" w:rsidP="00DB35DE">
      <w:pPr>
        <w:shd w:val="clear" w:color="auto" w:fill="FFFFFF"/>
        <w:ind w:firstLine="300"/>
        <w:rPr>
          <w:rFonts w:eastAsia="Times New Roman"/>
          <w:color w:val="000000" w:themeColor="text1"/>
          <w:sz w:val="24"/>
          <w:szCs w:val="24"/>
          <w:lang w:eastAsia="lv-LV"/>
        </w:rPr>
      </w:pPr>
    </w:p>
    <w:tbl>
      <w:tblPr>
        <w:tblStyle w:val="TableGridLight1"/>
        <w:tblW w:w="5476" w:type="pct"/>
        <w:tblInd w:w="-572" w:type="dxa"/>
        <w:shd w:val="clear" w:color="auto" w:fill="FFFFFF" w:themeFill="background1"/>
        <w:tblLayout w:type="fixed"/>
        <w:tblLook w:val="04A0" w:firstRow="1" w:lastRow="0" w:firstColumn="1" w:lastColumn="0" w:noHBand="0" w:noVBand="1"/>
      </w:tblPr>
      <w:tblGrid>
        <w:gridCol w:w="1712"/>
        <w:gridCol w:w="1134"/>
        <w:gridCol w:w="1266"/>
        <w:gridCol w:w="1000"/>
        <w:gridCol w:w="1268"/>
        <w:gridCol w:w="1000"/>
        <w:gridCol w:w="1268"/>
        <w:gridCol w:w="1276"/>
      </w:tblGrid>
      <w:tr w:rsidR="002F2E4D" w:rsidRPr="00EF74FD" w14:paraId="2199496C" w14:textId="77777777" w:rsidTr="00B830BF">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9123F" w14:textId="591E29C7" w:rsidR="002F2E4D" w:rsidRPr="00EF74FD" w:rsidRDefault="002F2E4D" w:rsidP="00FA6BCD">
            <w:pPr>
              <w:jc w:val="center"/>
              <w:rPr>
                <w:rFonts w:eastAsia="Times New Roman"/>
                <w:b/>
                <w:bCs/>
                <w:color w:val="000000" w:themeColor="text1"/>
                <w:sz w:val="24"/>
                <w:szCs w:val="24"/>
                <w:lang w:eastAsia="lv-LV"/>
              </w:rPr>
            </w:pPr>
            <w:r w:rsidRPr="00EF74FD">
              <w:rPr>
                <w:rFonts w:eastAsia="Times New Roman"/>
                <w:b/>
                <w:bCs/>
                <w:color w:val="000000" w:themeColor="text1"/>
                <w:sz w:val="24"/>
                <w:szCs w:val="24"/>
                <w:lang w:eastAsia="lv-LV"/>
              </w:rPr>
              <w:t>III. Tiesību akta projekta ietekme uz valsts budžetu un pašvaldību budžetiem</w:t>
            </w:r>
          </w:p>
          <w:p w14:paraId="2B16B7E3" w14:textId="64620FE8" w:rsidR="002F2E4D" w:rsidRPr="00EF74FD" w:rsidRDefault="002F2E4D" w:rsidP="00ED139C">
            <w:pPr>
              <w:rPr>
                <w:sz w:val="24"/>
                <w:szCs w:val="24"/>
              </w:rPr>
            </w:pPr>
          </w:p>
        </w:tc>
      </w:tr>
      <w:tr w:rsidR="0052179A" w:rsidRPr="00EF74FD" w14:paraId="43C54105" w14:textId="77777777" w:rsidTr="00B830BF">
        <w:tc>
          <w:tcPr>
            <w:tcW w:w="86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34462AA" w14:textId="77777777" w:rsidR="0052179A" w:rsidRPr="00EF74FD" w:rsidRDefault="0052179A" w:rsidP="00ED139C">
            <w:pPr>
              <w:rPr>
                <w:sz w:val="24"/>
                <w:szCs w:val="24"/>
              </w:rPr>
            </w:pPr>
            <w:r w:rsidRPr="00EF74FD">
              <w:rPr>
                <w:sz w:val="24"/>
                <w:szCs w:val="24"/>
              </w:rPr>
              <w:t>Rādītāji</w:t>
            </w:r>
          </w:p>
        </w:tc>
        <w:tc>
          <w:tcPr>
            <w:tcW w:w="1209"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189F311" w14:textId="3CD1A2BD" w:rsidR="0052179A" w:rsidRPr="00EF74FD" w:rsidRDefault="0052179A" w:rsidP="00ED139C">
            <w:pPr>
              <w:jc w:val="center"/>
              <w:rPr>
                <w:sz w:val="24"/>
                <w:szCs w:val="24"/>
              </w:rPr>
            </w:pPr>
            <w:r w:rsidRPr="00EF74FD">
              <w:rPr>
                <w:sz w:val="24"/>
                <w:szCs w:val="24"/>
              </w:rPr>
              <w:t>2021</w:t>
            </w:r>
          </w:p>
        </w:tc>
        <w:tc>
          <w:tcPr>
            <w:tcW w:w="2929"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143EAED1" w14:textId="77777777" w:rsidR="0052179A" w:rsidRPr="00EF74FD" w:rsidRDefault="0052179A" w:rsidP="00ED139C">
            <w:pPr>
              <w:jc w:val="center"/>
              <w:rPr>
                <w:sz w:val="24"/>
                <w:szCs w:val="24"/>
              </w:rPr>
            </w:pPr>
            <w:r w:rsidRPr="00EF74FD">
              <w:rPr>
                <w:sz w:val="24"/>
                <w:szCs w:val="24"/>
              </w:rPr>
              <w:t>Turpmākie trīs gadi (</w:t>
            </w:r>
            <w:proofErr w:type="spellStart"/>
            <w:r w:rsidRPr="00EF74FD">
              <w:rPr>
                <w:sz w:val="24"/>
                <w:szCs w:val="24"/>
              </w:rPr>
              <w:t>euro</w:t>
            </w:r>
            <w:proofErr w:type="spellEnd"/>
            <w:r w:rsidRPr="00EF74FD">
              <w:rPr>
                <w:sz w:val="24"/>
                <w:szCs w:val="24"/>
              </w:rPr>
              <w:t>)</w:t>
            </w:r>
          </w:p>
        </w:tc>
      </w:tr>
      <w:tr w:rsidR="00B830BF" w:rsidRPr="00EF74FD" w14:paraId="720625A9" w14:textId="77777777" w:rsidTr="00B830BF">
        <w:tc>
          <w:tcPr>
            <w:tcW w:w="862" w:type="pct"/>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C4665" w14:textId="77777777" w:rsidR="0052179A" w:rsidRPr="00EF74FD" w:rsidRDefault="0052179A" w:rsidP="00ED139C">
            <w:pPr>
              <w:rPr>
                <w:sz w:val="24"/>
                <w:szCs w:val="24"/>
              </w:rPr>
            </w:pPr>
          </w:p>
        </w:tc>
        <w:tc>
          <w:tcPr>
            <w:tcW w:w="1209"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4C05418B" w14:textId="77777777" w:rsidR="0052179A" w:rsidRPr="00EF74FD" w:rsidRDefault="0052179A" w:rsidP="00ED139C">
            <w:pPr>
              <w:rPr>
                <w:sz w:val="24"/>
                <w:szCs w:val="24"/>
              </w:rPr>
            </w:pPr>
          </w:p>
        </w:tc>
        <w:tc>
          <w:tcPr>
            <w:tcW w:w="114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0B05BD3" w14:textId="7568355B" w:rsidR="0052179A" w:rsidRPr="00EF74FD" w:rsidRDefault="0052179A" w:rsidP="00ED139C">
            <w:pPr>
              <w:jc w:val="center"/>
              <w:rPr>
                <w:sz w:val="24"/>
                <w:szCs w:val="24"/>
              </w:rPr>
            </w:pPr>
            <w:r w:rsidRPr="00EF74FD">
              <w:rPr>
                <w:sz w:val="24"/>
                <w:szCs w:val="24"/>
              </w:rPr>
              <w:t>2022</w:t>
            </w:r>
          </w:p>
        </w:tc>
        <w:tc>
          <w:tcPr>
            <w:tcW w:w="114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8BF62EE" w14:textId="0E3F6ED1" w:rsidR="0052179A" w:rsidRPr="00EF74FD" w:rsidRDefault="0052179A" w:rsidP="00ED139C">
            <w:pPr>
              <w:jc w:val="center"/>
              <w:rPr>
                <w:sz w:val="24"/>
                <w:szCs w:val="24"/>
              </w:rPr>
            </w:pPr>
            <w:r w:rsidRPr="00EF74FD">
              <w:rPr>
                <w:sz w:val="24"/>
                <w:szCs w:val="24"/>
              </w:rPr>
              <w:t>2023</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142FD8F" w14:textId="17C49CA3" w:rsidR="0052179A" w:rsidRPr="00EF74FD" w:rsidRDefault="0052179A" w:rsidP="00ED139C">
            <w:pPr>
              <w:jc w:val="center"/>
              <w:rPr>
                <w:sz w:val="24"/>
                <w:szCs w:val="24"/>
              </w:rPr>
            </w:pPr>
            <w:r w:rsidRPr="00EF74FD">
              <w:rPr>
                <w:sz w:val="24"/>
                <w:szCs w:val="24"/>
              </w:rPr>
              <w:t>2024</w:t>
            </w:r>
          </w:p>
        </w:tc>
      </w:tr>
      <w:tr w:rsidR="00B830BF" w:rsidRPr="00EF74FD" w14:paraId="44578DC3" w14:textId="77777777" w:rsidTr="00B830BF">
        <w:tc>
          <w:tcPr>
            <w:tcW w:w="862" w:type="pct"/>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FAA42" w14:textId="77777777" w:rsidR="0052179A" w:rsidRPr="00EF74FD" w:rsidRDefault="0052179A" w:rsidP="00ED139C">
            <w:pPr>
              <w:rPr>
                <w:sz w:val="24"/>
                <w:szCs w:val="24"/>
              </w:rPr>
            </w:pP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9390C0" w14:textId="77777777" w:rsidR="0052179A" w:rsidRPr="00EF74FD" w:rsidRDefault="0052179A" w:rsidP="00ED139C">
            <w:pPr>
              <w:rPr>
                <w:sz w:val="24"/>
                <w:szCs w:val="24"/>
              </w:rPr>
            </w:pPr>
            <w:r w:rsidRPr="00EF74FD">
              <w:rPr>
                <w:sz w:val="24"/>
                <w:szCs w:val="24"/>
              </w:rPr>
              <w:t>saskaņā ar valsts budžetu kārtējam gadam</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24E971" w14:textId="77777777" w:rsidR="0052179A" w:rsidRPr="00EF74FD" w:rsidRDefault="0052179A" w:rsidP="00ED139C">
            <w:pPr>
              <w:rPr>
                <w:sz w:val="24"/>
                <w:szCs w:val="24"/>
              </w:rPr>
            </w:pPr>
            <w:r w:rsidRPr="00EF74FD">
              <w:rPr>
                <w:sz w:val="24"/>
                <w:szCs w:val="24"/>
              </w:rPr>
              <w:t>izmaiņas kārtējā gadā, salīdzinot ar valsts budžetu kārtējam gadam</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C9023" w14:textId="77777777" w:rsidR="0052179A" w:rsidRPr="00EF74FD" w:rsidRDefault="0052179A" w:rsidP="00ED139C">
            <w:pPr>
              <w:jc w:val="both"/>
              <w:rPr>
                <w:sz w:val="24"/>
                <w:szCs w:val="24"/>
              </w:rPr>
            </w:pPr>
            <w:r w:rsidRPr="00EF74FD">
              <w:rPr>
                <w:sz w:val="24"/>
                <w:szCs w:val="24"/>
              </w:rPr>
              <w:t>saskaņā ar vidēja termiņa budžeta ietvaru</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D23A67" w14:textId="6BF5D2CE" w:rsidR="0052179A" w:rsidRPr="00EF74FD" w:rsidRDefault="0052179A" w:rsidP="00ED139C">
            <w:pPr>
              <w:rPr>
                <w:sz w:val="24"/>
                <w:szCs w:val="24"/>
              </w:rPr>
            </w:pPr>
            <w:r w:rsidRPr="00EF74FD">
              <w:rPr>
                <w:sz w:val="24"/>
                <w:szCs w:val="24"/>
              </w:rPr>
              <w:t>izmaiņas, salīdzinot ar vidēja termiņa budžeta ietvaru 2022. gadam</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81730ED" w14:textId="77777777" w:rsidR="0052179A" w:rsidRPr="00EF74FD" w:rsidRDefault="0052179A" w:rsidP="00ED139C">
            <w:pPr>
              <w:rPr>
                <w:sz w:val="24"/>
                <w:szCs w:val="24"/>
              </w:rPr>
            </w:pPr>
            <w:r w:rsidRPr="00EF74FD">
              <w:rPr>
                <w:sz w:val="24"/>
                <w:szCs w:val="24"/>
              </w:rPr>
              <w:t>saskaņā ar vidēja termiņa budžeta ietvaru</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BCC4B9" w14:textId="673EC32E" w:rsidR="0052179A" w:rsidRPr="00EF74FD" w:rsidRDefault="0052179A" w:rsidP="00ED139C">
            <w:pPr>
              <w:rPr>
                <w:sz w:val="24"/>
                <w:szCs w:val="24"/>
              </w:rPr>
            </w:pPr>
            <w:r w:rsidRPr="00EF74FD">
              <w:rPr>
                <w:sz w:val="24"/>
                <w:szCs w:val="24"/>
              </w:rPr>
              <w:t>izmaiņas, salīdzinot ar vidēja termiņa budžeta ietvaru 2023. gadam</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3B1C5" w14:textId="0C5723E1" w:rsidR="0052179A" w:rsidRPr="00EF74FD" w:rsidRDefault="0052179A" w:rsidP="00ED139C">
            <w:pPr>
              <w:rPr>
                <w:sz w:val="24"/>
                <w:szCs w:val="24"/>
              </w:rPr>
            </w:pPr>
            <w:r w:rsidRPr="00EF74FD">
              <w:rPr>
                <w:sz w:val="24"/>
                <w:szCs w:val="24"/>
              </w:rPr>
              <w:t>izmaiņas, salīdzinot ar vidēja termiņa budžeta ietvaru 202</w:t>
            </w:r>
            <w:r w:rsidR="00C55B24" w:rsidRPr="00EF74FD">
              <w:rPr>
                <w:sz w:val="24"/>
                <w:szCs w:val="24"/>
              </w:rPr>
              <w:t>3</w:t>
            </w:r>
            <w:r w:rsidRPr="00EF74FD">
              <w:rPr>
                <w:sz w:val="24"/>
                <w:szCs w:val="24"/>
              </w:rPr>
              <w:t>. gadam</w:t>
            </w:r>
          </w:p>
        </w:tc>
      </w:tr>
      <w:tr w:rsidR="00B830BF" w:rsidRPr="00EF74FD" w14:paraId="2F99952A"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E63858" w14:textId="77777777" w:rsidR="0052179A" w:rsidRPr="00EF74FD" w:rsidRDefault="0052179A" w:rsidP="00ED139C">
            <w:pPr>
              <w:jc w:val="center"/>
              <w:rPr>
                <w:sz w:val="24"/>
                <w:szCs w:val="24"/>
              </w:rPr>
            </w:pPr>
            <w:r w:rsidRPr="00EF74FD">
              <w:rPr>
                <w:sz w:val="24"/>
                <w:szCs w:val="24"/>
              </w:rPr>
              <w:t>1</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C8540" w14:textId="77777777" w:rsidR="0052179A" w:rsidRPr="00EF74FD" w:rsidRDefault="0052179A" w:rsidP="00ED139C">
            <w:pPr>
              <w:jc w:val="center"/>
              <w:rPr>
                <w:sz w:val="24"/>
                <w:szCs w:val="24"/>
              </w:rPr>
            </w:pPr>
            <w:r w:rsidRPr="00EF74FD">
              <w:rPr>
                <w:sz w:val="24"/>
                <w:szCs w:val="24"/>
              </w:rPr>
              <w:t>2</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0B6B3" w14:textId="77777777" w:rsidR="0052179A" w:rsidRPr="00EF74FD" w:rsidRDefault="0052179A" w:rsidP="00ED139C">
            <w:pPr>
              <w:jc w:val="center"/>
              <w:rPr>
                <w:sz w:val="24"/>
                <w:szCs w:val="24"/>
              </w:rPr>
            </w:pPr>
            <w:r w:rsidRPr="00EF74FD">
              <w:rPr>
                <w:sz w:val="24"/>
                <w:szCs w:val="24"/>
              </w:rPr>
              <w:t>3</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DD1B0" w14:textId="77777777" w:rsidR="0052179A" w:rsidRPr="00EF74FD" w:rsidRDefault="0052179A" w:rsidP="00ED139C">
            <w:pPr>
              <w:jc w:val="center"/>
              <w:rPr>
                <w:sz w:val="24"/>
                <w:szCs w:val="24"/>
              </w:rPr>
            </w:pPr>
            <w:r w:rsidRPr="00EF74FD">
              <w:rPr>
                <w:sz w:val="24"/>
                <w:szCs w:val="24"/>
              </w:rPr>
              <w:t>4</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0720C8D" w14:textId="77777777" w:rsidR="0052179A" w:rsidRPr="00EF74FD" w:rsidRDefault="0052179A" w:rsidP="00ED139C">
            <w:pPr>
              <w:jc w:val="center"/>
              <w:rPr>
                <w:sz w:val="24"/>
                <w:szCs w:val="24"/>
              </w:rPr>
            </w:pPr>
            <w:r w:rsidRPr="00EF74FD">
              <w:rPr>
                <w:sz w:val="24"/>
                <w:szCs w:val="24"/>
              </w:rPr>
              <w:t>5</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585F3A" w14:textId="77777777" w:rsidR="0052179A" w:rsidRPr="00EF74FD" w:rsidRDefault="0052179A" w:rsidP="00ED139C">
            <w:pPr>
              <w:jc w:val="center"/>
              <w:rPr>
                <w:sz w:val="24"/>
                <w:szCs w:val="24"/>
              </w:rPr>
            </w:pPr>
            <w:r w:rsidRPr="00EF74FD">
              <w:rPr>
                <w:sz w:val="24"/>
                <w:szCs w:val="24"/>
              </w:rPr>
              <w:t>6</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34A2463" w14:textId="77777777" w:rsidR="0052179A" w:rsidRPr="00EF74FD" w:rsidRDefault="0052179A" w:rsidP="00ED139C">
            <w:pPr>
              <w:jc w:val="center"/>
              <w:rPr>
                <w:sz w:val="24"/>
                <w:szCs w:val="24"/>
              </w:rPr>
            </w:pPr>
            <w:r w:rsidRPr="00EF74FD">
              <w:rPr>
                <w:sz w:val="24"/>
                <w:szCs w:val="24"/>
              </w:rPr>
              <w:t>7</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E62CE84" w14:textId="77777777" w:rsidR="0052179A" w:rsidRPr="00EF74FD" w:rsidRDefault="0052179A" w:rsidP="00ED139C">
            <w:pPr>
              <w:jc w:val="center"/>
              <w:rPr>
                <w:sz w:val="24"/>
                <w:szCs w:val="24"/>
              </w:rPr>
            </w:pPr>
            <w:r w:rsidRPr="00EF74FD">
              <w:rPr>
                <w:sz w:val="24"/>
                <w:szCs w:val="24"/>
              </w:rPr>
              <w:t>8</w:t>
            </w:r>
          </w:p>
        </w:tc>
      </w:tr>
      <w:tr w:rsidR="00B830BF" w:rsidRPr="00EF74FD" w14:paraId="19A22EE4"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1FC45CC" w14:textId="77777777" w:rsidR="000A2850" w:rsidRPr="00EF74FD" w:rsidRDefault="000A2850" w:rsidP="000A2850">
            <w:pPr>
              <w:rPr>
                <w:sz w:val="24"/>
                <w:szCs w:val="24"/>
              </w:rPr>
            </w:pPr>
            <w:r w:rsidRPr="00EF74FD">
              <w:rPr>
                <w:sz w:val="24"/>
                <w:szCs w:val="24"/>
              </w:rPr>
              <w:t>1. Budžeta ieņēmumi</w:t>
            </w:r>
          </w:p>
        </w:tc>
        <w:tc>
          <w:tcPr>
            <w:tcW w:w="571" w:type="pct"/>
            <w:tcBorders>
              <w:top w:val="single" w:sz="4" w:space="0" w:color="auto"/>
              <w:left w:val="single" w:sz="4" w:space="0" w:color="auto"/>
              <w:right w:val="single" w:sz="4" w:space="0" w:color="auto"/>
            </w:tcBorders>
            <w:shd w:val="clear" w:color="auto" w:fill="FFFFFF" w:themeFill="background1"/>
            <w:hideMark/>
          </w:tcPr>
          <w:p w14:paraId="360E7F46" w14:textId="060823F1" w:rsidR="000A2850" w:rsidRPr="00EF74FD" w:rsidRDefault="00C55B24" w:rsidP="000A2850">
            <w:pPr>
              <w:jc w:val="center"/>
              <w:rPr>
                <w:sz w:val="24"/>
                <w:szCs w:val="24"/>
              </w:rPr>
            </w:pPr>
            <w:r w:rsidRPr="00EF74FD">
              <w:rPr>
                <w:sz w:val="24"/>
                <w:szCs w:val="24"/>
              </w:rPr>
              <w:t>0</w:t>
            </w:r>
          </w:p>
        </w:tc>
        <w:tc>
          <w:tcPr>
            <w:tcW w:w="638" w:type="pct"/>
            <w:tcBorders>
              <w:top w:val="single" w:sz="4" w:space="0" w:color="auto"/>
              <w:left w:val="single" w:sz="4" w:space="0" w:color="auto"/>
              <w:right w:val="single" w:sz="4" w:space="0" w:color="auto"/>
            </w:tcBorders>
            <w:shd w:val="clear" w:color="auto" w:fill="FFFFFF" w:themeFill="background1"/>
            <w:hideMark/>
          </w:tcPr>
          <w:p w14:paraId="653563F0" w14:textId="015786AF" w:rsidR="000A2850" w:rsidRPr="00EF74FD" w:rsidRDefault="00C55B24" w:rsidP="000A2850">
            <w:pPr>
              <w:jc w:val="center"/>
              <w:rPr>
                <w:sz w:val="24"/>
                <w:szCs w:val="24"/>
              </w:rPr>
            </w:pPr>
            <w:r w:rsidRPr="00EF74FD">
              <w:rPr>
                <w:sz w:val="24"/>
                <w:szCs w:val="24"/>
              </w:rPr>
              <w:t>0</w:t>
            </w:r>
          </w:p>
        </w:tc>
        <w:tc>
          <w:tcPr>
            <w:tcW w:w="504" w:type="pct"/>
            <w:tcBorders>
              <w:top w:val="single" w:sz="4" w:space="0" w:color="auto"/>
              <w:left w:val="single" w:sz="4" w:space="0" w:color="auto"/>
              <w:right w:val="single" w:sz="4" w:space="0" w:color="auto"/>
            </w:tcBorders>
            <w:shd w:val="clear" w:color="auto" w:fill="FFFFFF" w:themeFill="background1"/>
            <w:hideMark/>
          </w:tcPr>
          <w:p w14:paraId="4C47E147" w14:textId="15D6888C" w:rsidR="000A2850" w:rsidRPr="00EF74FD" w:rsidRDefault="00C55B24" w:rsidP="000A2850">
            <w:pPr>
              <w:jc w:val="center"/>
              <w:rPr>
                <w:sz w:val="24"/>
                <w:szCs w:val="24"/>
              </w:rPr>
            </w:pPr>
            <w:r w:rsidRPr="00EF74FD">
              <w:rPr>
                <w:sz w:val="24"/>
                <w:szCs w:val="24"/>
              </w:rPr>
              <w:t>0</w:t>
            </w:r>
          </w:p>
        </w:tc>
        <w:tc>
          <w:tcPr>
            <w:tcW w:w="638" w:type="pct"/>
            <w:tcBorders>
              <w:top w:val="single" w:sz="4" w:space="0" w:color="auto"/>
              <w:left w:val="single" w:sz="4" w:space="0" w:color="auto"/>
              <w:right w:val="single" w:sz="4" w:space="0" w:color="auto"/>
            </w:tcBorders>
            <w:shd w:val="clear" w:color="auto" w:fill="FFFFFF" w:themeFill="background1"/>
            <w:hideMark/>
          </w:tcPr>
          <w:p w14:paraId="7C9A3AA1" w14:textId="62411356" w:rsidR="000A2850" w:rsidRPr="00EF74FD" w:rsidRDefault="00C55B24" w:rsidP="000A2850">
            <w:pPr>
              <w:jc w:val="center"/>
              <w:rPr>
                <w:sz w:val="24"/>
                <w:szCs w:val="24"/>
              </w:rPr>
            </w:pPr>
            <w:r w:rsidRPr="00EF74FD">
              <w:rPr>
                <w:sz w:val="24"/>
                <w:szCs w:val="24"/>
              </w:rPr>
              <w:t>0</w:t>
            </w:r>
          </w:p>
        </w:tc>
        <w:tc>
          <w:tcPr>
            <w:tcW w:w="504" w:type="pct"/>
            <w:tcBorders>
              <w:top w:val="single" w:sz="4" w:space="0" w:color="auto"/>
              <w:left w:val="single" w:sz="4" w:space="0" w:color="auto"/>
              <w:right w:val="single" w:sz="4" w:space="0" w:color="auto"/>
            </w:tcBorders>
            <w:shd w:val="clear" w:color="auto" w:fill="FFFFFF" w:themeFill="background1"/>
            <w:hideMark/>
          </w:tcPr>
          <w:p w14:paraId="43C82A86" w14:textId="758FC396" w:rsidR="000A2850" w:rsidRPr="00EF74FD" w:rsidRDefault="00C55B24" w:rsidP="000A2850">
            <w:pPr>
              <w:jc w:val="center"/>
              <w:rPr>
                <w:sz w:val="24"/>
                <w:szCs w:val="24"/>
              </w:rPr>
            </w:pPr>
            <w:r w:rsidRPr="00EF74FD">
              <w:rPr>
                <w:sz w:val="24"/>
                <w:szCs w:val="24"/>
              </w:rPr>
              <w:t>0</w:t>
            </w:r>
          </w:p>
        </w:tc>
        <w:tc>
          <w:tcPr>
            <w:tcW w:w="639" w:type="pct"/>
            <w:tcBorders>
              <w:top w:val="single" w:sz="4" w:space="0" w:color="auto"/>
              <w:left w:val="single" w:sz="4" w:space="0" w:color="auto"/>
              <w:right w:val="single" w:sz="4" w:space="0" w:color="auto"/>
            </w:tcBorders>
            <w:shd w:val="clear" w:color="auto" w:fill="FFFFFF" w:themeFill="background1"/>
            <w:hideMark/>
          </w:tcPr>
          <w:p w14:paraId="71143037" w14:textId="274F44E2" w:rsidR="000A2850" w:rsidRPr="00EF74FD" w:rsidRDefault="00C55B24" w:rsidP="000A2850">
            <w:pPr>
              <w:jc w:val="center"/>
              <w:rPr>
                <w:sz w:val="24"/>
                <w:szCs w:val="24"/>
              </w:rPr>
            </w:pPr>
            <w:r w:rsidRPr="00EF74FD">
              <w:rPr>
                <w:sz w:val="24"/>
                <w:szCs w:val="24"/>
              </w:rPr>
              <w:t>0</w:t>
            </w:r>
          </w:p>
        </w:tc>
        <w:tc>
          <w:tcPr>
            <w:tcW w:w="642" w:type="pct"/>
            <w:tcBorders>
              <w:top w:val="single" w:sz="4" w:space="0" w:color="auto"/>
              <w:left w:val="single" w:sz="4" w:space="0" w:color="auto"/>
              <w:right w:val="single" w:sz="4" w:space="0" w:color="auto"/>
            </w:tcBorders>
            <w:shd w:val="clear" w:color="auto" w:fill="FFFFFF" w:themeFill="background1"/>
            <w:hideMark/>
          </w:tcPr>
          <w:p w14:paraId="2E8AB082" w14:textId="27126174" w:rsidR="000A2850" w:rsidRPr="00EF74FD" w:rsidRDefault="00C55B24" w:rsidP="000A2850">
            <w:pPr>
              <w:jc w:val="center"/>
              <w:rPr>
                <w:sz w:val="24"/>
                <w:szCs w:val="24"/>
              </w:rPr>
            </w:pPr>
            <w:r w:rsidRPr="00EF74FD">
              <w:rPr>
                <w:sz w:val="24"/>
                <w:szCs w:val="24"/>
              </w:rPr>
              <w:t>0</w:t>
            </w:r>
          </w:p>
        </w:tc>
      </w:tr>
      <w:tr w:rsidR="00B830BF" w:rsidRPr="00EF74FD" w14:paraId="2113C99D"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ED9520" w14:textId="47CE05E1" w:rsidR="009E7429" w:rsidRPr="00EF74FD" w:rsidRDefault="009E7429" w:rsidP="009E7429">
            <w:pPr>
              <w:ind w:right="-104"/>
              <w:rPr>
                <w:sz w:val="24"/>
                <w:szCs w:val="24"/>
              </w:rPr>
            </w:pPr>
            <w:r w:rsidRPr="00EF74FD">
              <w:rPr>
                <w:sz w:val="24"/>
                <w:szCs w:val="24"/>
              </w:rPr>
              <w:t>1.1. valsts pamatbudžets, tai skaitā ieņēmumi no maksas pakalpojumiem un citi pašu ieņēmumi</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7EE496" w14:textId="21E667CB" w:rsidR="009E7429" w:rsidRPr="00EF74FD" w:rsidRDefault="00C55B24" w:rsidP="009E7429">
            <w:pPr>
              <w:jc w:val="center"/>
              <w:rPr>
                <w:sz w:val="24"/>
                <w:szCs w:val="24"/>
              </w:rPr>
            </w:pPr>
            <w:r w:rsidRPr="00EF74FD">
              <w:rPr>
                <w:sz w:val="24"/>
                <w:szCs w:val="24"/>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51420FE" w14:textId="5CCEC06B" w:rsidR="009E7429" w:rsidRPr="00EF74FD" w:rsidRDefault="00C55B24" w:rsidP="009E7429">
            <w:pPr>
              <w:jc w:val="center"/>
              <w:rPr>
                <w:sz w:val="24"/>
                <w:szCs w:val="24"/>
              </w:rPr>
            </w:pPr>
            <w:r w:rsidRPr="00EF74FD">
              <w:rPr>
                <w:sz w:val="24"/>
                <w:szCs w:val="24"/>
              </w:rPr>
              <w:t>0</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26339" w14:textId="1D05A725" w:rsidR="009E7429" w:rsidRPr="00EF74FD" w:rsidRDefault="00C55B24" w:rsidP="009E7429">
            <w:pPr>
              <w:jc w:val="center"/>
              <w:rPr>
                <w:sz w:val="24"/>
                <w:szCs w:val="24"/>
              </w:rPr>
            </w:pPr>
            <w:r w:rsidRPr="00EF74FD">
              <w:rPr>
                <w:sz w:val="24"/>
                <w:szCs w:val="24"/>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56F54" w14:textId="1E94A04C" w:rsidR="009E7429" w:rsidRPr="00EF74FD" w:rsidRDefault="00C55B24" w:rsidP="009E7429">
            <w:pPr>
              <w:jc w:val="center"/>
              <w:rPr>
                <w:sz w:val="24"/>
                <w:szCs w:val="24"/>
              </w:rPr>
            </w:pPr>
            <w:r w:rsidRPr="00EF74FD">
              <w:rPr>
                <w:sz w:val="24"/>
                <w:szCs w:val="24"/>
              </w:rPr>
              <w:t>0</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5ECB977" w14:textId="6DC2BC84" w:rsidR="009E7429" w:rsidRPr="00EF74FD" w:rsidRDefault="00C55B24" w:rsidP="009E7429">
            <w:pPr>
              <w:jc w:val="center"/>
              <w:rPr>
                <w:sz w:val="24"/>
                <w:szCs w:val="24"/>
              </w:rPr>
            </w:pPr>
            <w:r w:rsidRPr="00EF74FD">
              <w:rPr>
                <w:sz w:val="24"/>
                <w:szCs w:val="24"/>
              </w:rPr>
              <w:t>0</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593DCCE" w14:textId="503ABE1D" w:rsidR="009E7429" w:rsidRPr="00EF74FD" w:rsidRDefault="00C55B24" w:rsidP="009E7429">
            <w:pPr>
              <w:jc w:val="center"/>
              <w:rPr>
                <w:sz w:val="24"/>
                <w:szCs w:val="24"/>
              </w:rPr>
            </w:pPr>
            <w:r w:rsidRPr="00EF74FD">
              <w:rPr>
                <w:sz w:val="24"/>
                <w:szCs w:val="24"/>
              </w:rPr>
              <w:t>0</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8A84C2" w14:textId="499038E2" w:rsidR="009E7429" w:rsidRPr="00EF74FD" w:rsidRDefault="00C55B24" w:rsidP="009E7429">
            <w:pPr>
              <w:jc w:val="center"/>
              <w:rPr>
                <w:sz w:val="24"/>
                <w:szCs w:val="24"/>
              </w:rPr>
            </w:pPr>
            <w:r w:rsidRPr="00EF74FD">
              <w:rPr>
                <w:sz w:val="24"/>
                <w:szCs w:val="24"/>
              </w:rPr>
              <w:t>0</w:t>
            </w:r>
          </w:p>
        </w:tc>
      </w:tr>
      <w:tr w:rsidR="00B830BF" w:rsidRPr="00EF74FD" w14:paraId="76A6A3E7"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2A5C49" w14:textId="77777777" w:rsidR="009E7429" w:rsidRPr="00EF74FD" w:rsidRDefault="009E7429" w:rsidP="009E7429">
            <w:pPr>
              <w:rPr>
                <w:sz w:val="24"/>
                <w:szCs w:val="24"/>
              </w:rPr>
            </w:pPr>
            <w:r w:rsidRPr="00EF74FD">
              <w:rPr>
                <w:sz w:val="24"/>
                <w:szCs w:val="24"/>
              </w:rPr>
              <w:t>1.2. valsts speciālais budžets</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32499" w14:textId="5FA3D7BA" w:rsidR="009E7429" w:rsidRPr="00EF74FD" w:rsidRDefault="00C55B24" w:rsidP="009E7429">
            <w:pPr>
              <w:jc w:val="center"/>
              <w:rPr>
                <w:sz w:val="24"/>
                <w:szCs w:val="24"/>
              </w:rPr>
            </w:pPr>
            <w:r w:rsidRPr="00EF74FD">
              <w:rPr>
                <w:sz w:val="24"/>
                <w:szCs w:val="24"/>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3FF7BE" w14:textId="2B97E63E" w:rsidR="009E7429" w:rsidRPr="00EF74FD" w:rsidRDefault="00C55B24" w:rsidP="009E7429">
            <w:pPr>
              <w:jc w:val="center"/>
              <w:rPr>
                <w:sz w:val="24"/>
                <w:szCs w:val="24"/>
              </w:rPr>
            </w:pPr>
            <w:r w:rsidRPr="00EF74FD">
              <w:rPr>
                <w:sz w:val="24"/>
                <w:szCs w:val="24"/>
              </w:rPr>
              <w:t>0</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3101F06" w14:textId="7D68B309" w:rsidR="009E7429" w:rsidRPr="00EF74FD" w:rsidRDefault="00C55B24" w:rsidP="009E7429">
            <w:pPr>
              <w:jc w:val="center"/>
              <w:rPr>
                <w:sz w:val="24"/>
                <w:szCs w:val="24"/>
              </w:rPr>
            </w:pPr>
            <w:r w:rsidRPr="00EF74FD">
              <w:rPr>
                <w:sz w:val="24"/>
                <w:szCs w:val="24"/>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C82EB57" w14:textId="34A94A4B" w:rsidR="009E7429" w:rsidRPr="00EF74FD" w:rsidRDefault="00C55B24" w:rsidP="009E7429">
            <w:pPr>
              <w:jc w:val="center"/>
              <w:rPr>
                <w:sz w:val="24"/>
                <w:szCs w:val="24"/>
              </w:rPr>
            </w:pPr>
            <w:r w:rsidRPr="00EF74FD">
              <w:rPr>
                <w:sz w:val="24"/>
                <w:szCs w:val="24"/>
              </w:rPr>
              <w:t>0</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B515A" w14:textId="5D93F9FC" w:rsidR="009E7429" w:rsidRPr="00EF74FD" w:rsidRDefault="00C55B24" w:rsidP="009E7429">
            <w:pPr>
              <w:jc w:val="center"/>
              <w:rPr>
                <w:sz w:val="24"/>
                <w:szCs w:val="24"/>
              </w:rPr>
            </w:pPr>
            <w:r w:rsidRPr="00EF74FD">
              <w:rPr>
                <w:sz w:val="24"/>
                <w:szCs w:val="24"/>
              </w:rPr>
              <w:t>0</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CBCE77F" w14:textId="10EA111E" w:rsidR="009E7429" w:rsidRPr="00EF74FD" w:rsidRDefault="00C55B24" w:rsidP="009E7429">
            <w:pPr>
              <w:jc w:val="center"/>
              <w:rPr>
                <w:sz w:val="24"/>
                <w:szCs w:val="24"/>
              </w:rPr>
            </w:pPr>
            <w:r w:rsidRPr="00EF74FD">
              <w:rPr>
                <w:sz w:val="24"/>
                <w:szCs w:val="24"/>
              </w:rPr>
              <w:t>0</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09F270" w14:textId="7E9F53D5" w:rsidR="009E7429" w:rsidRPr="00EF74FD" w:rsidRDefault="00C55B24" w:rsidP="009E7429">
            <w:pPr>
              <w:jc w:val="center"/>
              <w:rPr>
                <w:sz w:val="24"/>
                <w:szCs w:val="24"/>
              </w:rPr>
            </w:pPr>
            <w:r w:rsidRPr="00EF74FD">
              <w:rPr>
                <w:sz w:val="24"/>
                <w:szCs w:val="24"/>
              </w:rPr>
              <w:t>0</w:t>
            </w:r>
          </w:p>
        </w:tc>
      </w:tr>
      <w:tr w:rsidR="00B830BF" w:rsidRPr="00EF74FD" w14:paraId="41FD7CC9"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AC070" w14:textId="77777777" w:rsidR="000A2850" w:rsidRPr="00EF74FD" w:rsidRDefault="000A2850" w:rsidP="000A2850">
            <w:pPr>
              <w:rPr>
                <w:sz w:val="24"/>
                <w:szCs w:val="24"/>
              </w:rPr>
            </w:pPr>
            <w:r w:rsidRPr="00EF74FD">
              <w:rPr>
                <w:sz w:val="24"/>
                <w:szCs w:val="24"/>
              </w:rPr>
              <w:t>1.3. pašvaldību budžets</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E57BB4" w14:textId="41600B77" w:rsidR="000A2850" w:rsidRPr="00EF74FD" w:rsidRDefault="00C55B24" w:rsidP="000A2850">
            <w:pPr>
              <w:jc w:val="center"/>
              <w:rPr>
                <w:sz w:val="24"/>
                <w:szCs w:val="24"/>
              </w:rPr>
            </w:pPr>
            <w:r w:rsidRPr="00EF74FD">
              <w:rPr>
                <w:sz w:val="24"/>
                <w:szCs w:val="24"/>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FC77B56" w14:textId="7204D93F" w:rsidR="000A2850" w:rsidRPr="00EF74FD" w:rsidRDefault="00C55B24" w:rsidP="000A2850">
            <w:pPr>
              <w:jc w:val="center"/>
              <w:rPr>
                <w:sz w:val="24"/>
                <w:szCs w:val="24"/>
              </w:rPr>
            </w:pPr>
            <w:r w:rsidRPr="00EF74FD">
              <w:rPr>
                <w:sz w:val="24"/>
                <w:szCs w:val="24"/>
              </w:rPr>
              <w:t>0</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D36F02" w14:textId="3F0F3D3F" w:rsidR="000A2850" w:rsidRPr="00EF74FD" w:rsidRDefault="00C55B24" w:rsidP="000A2850">
            <w:pPr>
              <w:jc w:val="center"/>
              <w:rPr>
                <w:sz w:val="24"/>
                <w:szCs w:val="24"/>
              </w:rPr>
            </w:pPr>
            <w:r w:rsidRPr="00EF74FD">
              <w:rPr>
                <w:sz w:val="24"/>
                <w:szCs w:val="24"/>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564E43" w14:textId="592D1185" w:rsidR="000A2850" w:rsidRPr="00EF74FD" w:rsidRDefault="00C55B24" w:rsidP="000A2850">
            <w:pPr>
              <w:jc w:val="center"/>
              <w:rPr>
                <w:sz w:val="24"/>
                <w:szCs w:val="24"/>
              </w:rPr>
            </w:pPr>
            <w:r w:rsidRPr="00EF74FD">
              <w:rPr>
                <w:sz w:val="24"/>
                <w:szCs w:val="24"/>
              </w:rPr>
              <w:t>0</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50C19" w14:textId="54E9D2F2" w:rsidR="000A2850" w:rsidRPr="00EF74FD" w:rsidRDefault="00C55B24" w:rsidP="000A2850">
            <w:pPr>
              <w:jc w:val="center"/>
              <w:rPr>
                <w:sz w:val="24"/>
                <w:szCs w:val="24"/>
              </w:rPr>
            </w:pPr>
            <w:r w:rsidRPr="00EF74FD">
              <w:rPr>
                <w:sz w:val="24"/>
                <w:szCs w:val="24"/>
              </w:rPr>
              <w:t>0</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AE0EEA" w14:textId="08CE0AC7" w:rsidR="000A2850" w:rsidRPr="00EF74FD" w:rsidRDefault="00C55B24" w:rsidP="000A2850">
            <w:pPr>
              <w:jc w:val="center"/>
              <w:rPr>
                <w:sz w:val="24"/>
                <w:szCs w:val="24"/>
              </w:rPr>
            </w:pPr>
            <w:r w:rsidRPr="00EF74FD">
              <w:rPr>
                <w:sz w:val="24"/>
                <w:szCs w:val="24"/>
              </w:rPr>
              <w:t>0</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7EEAAC" w14:textId="4C13D17F" w:rsidR="000A2850" w:rsidRPr="00EF74FD" w:rsidRDefault="00C55B24" w:rsidP="000A2850">
            <w:pPr>
              <w:jc w:val="center"/>
              <w:rPr>
                <w:sz w:val="24"/>
                <w:szCs w:val="24"/>
              </w:rPr>
            </w:pPr>
            <w:r w:rsidRPr="00EF74FD">
              <w:rPr>
                <w:sz w:val="24"/>
                <w:szCs w:val="24"/>
              </w:rPr>
              <w:t>0</w:t>
            </w:r>
          </w:p>
        </w:tc>
      </w:tr>
      <w:tr w:rsidR="00B830BF" w:rsidRPr="00EF74FD" w14:paraId="6BE40DEF"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8FC9E" w14:textId="77777777" w:rsidR="000A2850" w:rsidRPr="00EF74FD" w:rsidRDefault="000A2850" w:rsidP="000A2850">
            <w:pPr>
              <w:rPr>
                <w:sz w:val="24"/>
                <w:szCs w:val="24"/>
              </w:rPr>
            </w:pPr>
            <w:r w:rsidRPr="00EF74FD">
              <w:rPr>
                <w:sz w:val="24"/>
                <w:szCs w:val="24"/>
              </w:rPr>
              <w:t>2. Budžeta izdevumi</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F00BD2" w14:textId="1076543F" w:rsidR="000A2850" w:rsidRPr="00EF74FD" w:rsidRDefault="00C55B24" w:rsidP="000A2850">
            <w:pPr>
              <w:jc w:val="center"/>
              <w:rPr>
                <w:sz w:val="24"/>
                <w:szCs w:val="24"/>
              </w:rPr>
            </w:pPr>
            <w:r w:rsidRPr="00EF74FD">
              <w:rPr>
                <w:sz w:val="24"/>
                <w:szCs w:val="24"/>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0249A4" w14:textId="4E4DF22D" w:rsidR="000A2850" w:rsidRPr="00EF74FD" w:rsidRDefault="000A2850" w:rsidP="000A2850">
            <w:pPr>
              <w:jc w:val="center"/>
              <w:rPr>
                <w:sz w:val="24"/>
                <w:szCs w:val="24"/>
              </w:rPr>
            </w:pPr>
            <w:r w:rsidRPr="00EF74FD">
              <w:rPr>
                <w:sz w:val="24"/>
                <w:szCs w:val="24"/>
              </w:rPr>
              <w:t>Nav precīzi aprēķināms</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CFBD98" w14:textId="2BD4F13C" w:rsidR="000A2850" w:rsidRPr="00EF74FD" w:rsidRDefault="00C55B24" w:rsidP="000A2850">
            <w:pPr>
              <w:jc w:val="center"/>
              <w:rPr>
                <w:sz w:val="24"/>
                <w:szCs w:val="24"/>
              </w:rPr>
            </w:pPr>
            <w:r w:rsidRPr="00EF74FD">
              <w:rPr>
                <w:sz w:val="24"/>
                <w:szCs w:val="24"/>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A93FB7" w14:textId="6BFDAF08" w:rsidR="000A2850" w:rsidRPr="00EF74FD" w:rsidRDefault="000A2850" w:rsidP="000A2850">
            <w:pPr>
              <w:jc w:val="center"/>
              <w:rPr>
                <w:sz w:val="24"/>
                <w:szCs w:val="24"/>
              </w:rPr>
            </w:pPr>
            <w:r w:rsidRPr="00EF74FD">
              <w:rPr>
                <w:sz w:val="24"/>
                <w:szCs w:val="24"/>
              </w:rPr>
              <w:t>Nav precīzi aprēķināms</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FE506F" w14:textId="2032F9ED" w:rsidR="000A2850" w:rsidRPr="00EF74FD" w:rsidRDefault="00C55B24" w:rsidP="000A2850">
            <w:pPr>
              <w:jc w:val="center"/>
              <w:rPr>
                <w:sz w:val="24"/>
                <w:szCs w:val="24"/>
              </w:rPr>
            </w:pPr>
            <w:r w:rsidRPr="00EF74FD">
              <w:rPr>
                <w:sz w:val="24"/>
                <w:szCs w:val="24"/>
              </w:rPr>
              <w:t>0</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607D08" w14:textId="24094728" w:rsidR="000A2850" w:rsidRPr="00EF74FD" w:rsidRDefault="000A2850" w:rsidP="000A2850">
            <w:pPr>
              <w:jc w:val="center"/>
              <w:rPr>
                <w:sz w:val="24"/>
                <w:szCs w:val="24"/>
              </w:rPr>
            </w:pPr>
            <w:r w:rsidRPr="00EF74FD">
              <w:rPr>
                <w:sz w:val="24"/>
                <w:szCs w:val="24"/>
              </w:rPr>
              <w:t>Nav precīzi aprēķināms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5A9530E" w14:textId="55594300" w:rsidR="000A2850" w:rsidRPr="00EF74FD" w:rsidRDefault="000A2850" w:rsidP="000A2850">
            <w:pPr>
              <w:jc w:val="center"/>
              <w:rPr>
                <w:sz w:val="24"/>
                <w:szCs w:val="24"/>
              </w:rPr>
            </w:pPr>
            <w:r w:rsidRPr="00EF74FD">
              <w:rPr>
                <w:sz w:val="24"/>
                <w:szCs w:val="24"/>
              </w:rPr>
              <w:t>Nav precīzi aprēķināms</w:t>
            </w:r>
          </w:p>
        </w:tc>
      </w:tr>
      <w:tr w:rsidR="00B830BF" w:rsidRPr="00EF74FD" w14:paraId="5D5EC8FE"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77F77" w14:textId="77777777" w:rsidR="000A2850" w:rsidRPr="00EF74FD" w:rsidRDefault="000A2850" w:rsidP="000A2850">
            <w:pPr>
              <w:rPr>
                <w:sz w:val="24"/>
                <w:szCs w:val="24"/>
              </w:rPr>
            </w:pPr>
            <w:r w:rsidRPr="00EF74FD">
              <w:rPr>
                <w:sz w:val="24"/>
                <w:szCs w:val="24"/>
              </w:rPr>
              <w:t>2.1. valsts pamatbudžets</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E1B299" w14:textId="4B583380" w:rsidR="000A2850" w:rsidRPr="00EF74FD" w:rsidRDefault="00C55B24" w:rsidP="000A2850">
            <w:pPr>
              <w:jc w:val="center"/>
              <w:rPr>
                <w:sz w:val="24"/>
                <w:szCs w:val="24"/>
              </w:rPr>
            </w:pPr>
            <w:r w:rsidRPr="00EF74FD">
              <w:rPr>
                <w:sz w:val="24"/>
                <w:szCs w:val="24"/>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08D8488" w14:textId="08DC8478" w:rsidR="000A2850" w:rsidRPr="00EF74FD" w:rsidRDefault="000A2850" w:rsidP="000A2850">
            <w:pPr>
              <w:jc w:val="center"/>
              <w:rPr>
                <w:sz w:val="24"/>
                <w:szCs w:val="24"/>
              </w:rPr>
            </w:pPr>
            <w:r w:rsidRPr="00EF74FD">
              <w:rPr>
                <w:sz w:val="24"/>
                <w:szCs w:val="24"/>
              </w:rPr>
              <w:t>Nav precīzi aprēķināms</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0220D15" w14:textId="71F43F77" w:rsidR="000A2850" w:rsidRPr="00EF74FD" w:rsidRDefault="00C55B24" w:rsidP="000A2850">
            <w:pPr>
              <w:jc w:val="center"/>
              <w:rPr>
                <w:sz w:val="24"/>
                <w:szCs w:val="24"/>
              </w:rPr>
            </w:pPr>
            <w:r w:rsidRPr="00EF74FD">
              <w:rPr>
                <w:sz w:val="24"/>
                <w:szCs w:val="24"/>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5C9088" w14:textId="1108824F" w:rsidR="000A2850" w:rsidRPr="00EF74FD" w:rsidRDefault="000A2850" w:rsidP="000A2850">
            <w:pPr>
              <w:jc w:val="center"/>
              <w:rPr>
                <w:sz w:val="24"/>
                <w:szCs w:val="24"/>
              </w:rPr>
            </w:pPr>
            <w:r w:rsidRPr="00EF74FD">
              <w:rPr>
                <w:sz w:val="24"/>
                <w:szCs w:val="24"/>
              </w:rPr>
              <w:t>Nav precīzi aprēķināms</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218A32" w14:textId="048D971F" w:rsidR="000A2850" w:rsidRPr="00EF74FD" w:rsidRDefault="00C55B24" w:rsidP="000A2850">
            <w:pPr>
              <w:jc w:val="center"/>
              <w:rPr>
                <w:sz w:val="24"/>
                <w:szCs w:val="24"/>
              </w:rPr>
            </w:pPr>
            <w:r w:rsidRPr="00EF74FD">
              <w:rPr>
                <w:sz w:val="24"/>
                <w:szCs w:val="24"/>
              </w:rPr>
              <w:t>0</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0BF835F" w14:textId="1C211ADA" w:rsidR="000A2850" w:rsidRPr="00EF74FD" w:rsidRDefault="000A2850" w:rsidP="000A2850">
            <w:pPr>
              <w:jc w:val="center"/>
              <w:rPr>
                <w:sz w:val="24"/>
                <w:szCs w:val="24"/>
              </w:rPr>
            </w:pPr>
            <w:r w:rsidRPr="00EF74FD">
              <w:rPr>
                <w:sz w:val="24"/>
                <w:szCs w:val="24"/>
              </w:rPr>
              <w:t>Nav precīzi aprēķināms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E1F99DF" w14:textId="48B89130" w:rsidR="000A2850" w:rsidRPr="00EF74FD" w:rsidRDefault="000A2850" w:rsidP="000A2850">
            <w:pPr>
              <w:jc w:val="center"/>
              <w:rPr>
                <w:sz w:val="24"/>
                <w:szCs w:val="24"/>
              </w:rPr>
            </w:pPr>
            <w:r w:rsidRPr="00EF74FD">
              <w:rPr>
                <w:sz w:val="24"/>
                <w:szCs w:val="24"/>
              </w:rPr>
              <w:t>Nav precīzi aprēķināms</w:t>
            </w:r>
          </w:p>
        </w:tc>
      </w:tr>
      <w:tr w:rsidR="00B830BF" w:rsidRPr="00EF74FD" w14:paraId="5C776D27"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518EF8" w14:textId="77777777" w:rsidR="000A2850" w:rsidRPr="00EF74FD" w:rsidRDefault="000A2850" w:rsidP="000A2850">
            <w:pPr>
              <w:rPr>
                <w:sz w:val="24"/>
                <w:szCs w:val="24"/>
              </w:rPr>
            </w:pPr>
            <w:r w:rsidRPr="00EF74FD">
              <w:rPr>
                <w:sz w:val="24"/>
                <w:szCs w:val="24"/>
              </w:rPr>
              <w:t>2.2. valsts speciālais budžets</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679A4" w14:textId="4E80C8EB" w:rsidR="000A2850" w:rsidRPr="00EF74FD" w:rsidRDefault="00C55B24" w:rsidP="000A2850">
            <w:pPr>
              <w:jc w:val="center"/>
              <w:rPr>
                <w:sz w:val="24"/>
                <w:szCs w:val="24"/>
              </w:rPr>
            </w:pPr>
            <w:r w:rsidRPr="00EF74FD">
              <w:rPr>
                <w:sz w:val="24"/>
                <w:szCs w:val="24"/>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54F3D" w14:textId="72677B83" w:rsidR="000A2850" w:rsidRPr="00EF74FD" w:rsidRDefault="00C55B24" w:rsidP="000A2850">
            <w:pPr>
              <w:jc w:val="center"/>
              <w:rPr>
                <w:sz w:val="24"/>
                <w:szCs w:val="24"/>
              </w:rPr>
            </w:pPr>
            <w:r w:rsidRPr="00EF74FD">
              <w:rPr>
                <w:sz w:val="24"/>
                <w:szCs w:val="24"/>
              </w:rPr>
              <w:t>0</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D95A6" w14:textId="2E697237" w:rsidR="000A2850" w:rsidRPr="00EF74FD" w:rsidRDefault="00C55B24" w:rsidP="000A2850">
            <w:pPr>
              <w:jc w:val="center"/>
              <w:rPr>
                <w:sz w:val="24"/>
                <w:szCs w:val="24"/>
              </w:rPr>
            </w:pPr>
            <w:r w:rsidRPr="00EF74FD">
              <w:rPr>
                <w:sz w:val="24"/>
                <w:szCs w:val="24"/>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72EDE0" w14:textId="660DFA4F" w:rsidR="000A2850" w:rsidRPr="00EF74FD" w:rsidRDefault="00C55B24" w:rsidP="000A2850">
            <w:pPr>
              <w:jc w:val="center"/>
              <w:rPr>
                <w:sz w:val="24"/>
                <w:szCs w:val="24"/>
              </w:rPr>
            </w:pPr>
            <w:r w:rsidRPr="00EF74FD">
              <w:rPr>
                <w:sz w:val="24"/>
                <w:szCs w:val="24"/>
              </w:rPr>
              <w:t>0</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1C8BC9" w14:textId="5F56970F" w:rsidR="000A2850" w:rsidRPr="00EF74FD" w:rsidRDefault="00C55B24" w:rsidP="000A2850">
            <w:pPr>
              <w:jc w:val="center"/>
              <w:rPr>
                <w:sz w:val="24"/>
                <w:szCs w:val="24"/>
              </w:rPr>
            </w:pPr>
            <w:r w:rsidRPr="00EF74FD">
              <w:rPr>
                <w:sz w:val="24"/>
                <w:szCs w:val="24"/>
              </w:rPr>
              <w:t>0</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2B5698" w14:textId="0EB8C4DE" w:rsidR="000A2850" w:rsidRPr="00EF74FD" w:rsidRDefault="00C55B24" w:rsidP="000A2850">
            <w:pPr>
              <w:jc w:val="center"/>
              <w:rPr>
                <w:sz w:val="24"/>
                <w:szCs w:val="24"/>
              </w:rPr>
            </w:pPr>
            <w:r w:rsidRPr="00EF74FD">
              <w:rPr>
                <w:sz w:val="24"/>
                <w:szCs w:val="24"/>
              </w:rPr>
              <w:t>0</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A5BE03" w14:textId="794B1241" w:rsidR="000A2850" w:rsidRPr="00EF74FD" w:rsidRDefault="00C55B24" w:rsidP="000A2850">
            <w:pPr>
              <w:jc w:val="center"/>
              <w:rPr>
                <w:sz w:val="24"/>
                <w:szCs w:val="24"/>
              </w:rPr>
            </w:pPr>
            <w:r w:rsidRPr="00EF74FD">
              <w:rPr>
                <w:sz w:val="24"/>
                <w:szCs w:val="24"/>
              </w:rPr>
              <w:t>0</w:t>
            </w:r>
          </w:p>
        </w:tc>
      </w:tr>
      <w:tr w:rsidR="00B830BF" w:rsidRPr="00EF74FD" w14:paraId="6FEF7195" w14:textId="77777777" w:rsidTr="00B830BF">
        <w:trPr>
          <w:trHeight w:val="577"/>
        </w:trPr>
        <w:tc>
          <w:tcPr>
            <w:tcW w:w="862" w:type="pct"/>
            <w:tcBorders>
              <w:top w:val="single" w:sz="4" w:space="0" w:color="auto"/>
              <w:left w:val="single" w:sz="4" w:space="0" w:color="auto"/>
              <w:right w:val="single" w:sz="4" w:space="0" w:color="auto"/>
            </w:tcBorders>
            <w:shd w:val="clear" w:color="auto" w:fill="FFFFFF" w:themeFill="background1"/>
            <w:hideMark/>
          </w:tcPr>
          <w:p w14:paraId="6CA358DE" w14:textId="77777777" w:rsidR="000A2850" w:rsidRPr="00EF74FD" w:rsidRDefault="000A2850" w:rsidP="000A2850">
            <w:pPr>
              <w:rPr>
                <w:sz w:val="24"/>
                <w:szCs w:val="24"/>
              </w:rPr>
            </w:pPr>
            <w:r w:rsidRPr="00EF74FD">
              <w:rPr>
                <w:sz w:val="24"/>
                <w:szCs w:val="24"/>
              </w:rPr>
              <w:lastRenderedPageBreak/>
              <w:t>2.3. pašvaldību budžets</w:t>
            </w:r>
          </w:p>
        </w:tc>
        <w:tc>
          <w:tcPr>
            <w:tcW w:w="571" w:type="pct"/>
            <w:tcBorders>
              <w:top w:val="single" w:sz="4" w:space="0" w:color="auto"/>
              <w:left w:val="single" w:sz="4" w:space="0" w:color="auto"/>
              <w:right w:val="single" w:sz="4" w:space="0" w:color="auto"/>
            </w:tcBorders>
            <w:shd w:val="clear" w:color="auto" w:fill="FFFFFF" w:themeFill="background1"/>
            <w:hideMark/>
          </w:tcPr>
          <w:p w14:paraId="51952579" w14:textId="443C9CB2" w:rsidR="000A2850" w:rsidRPr="00EF74FD" w:rsidRDefault="00C55B24" w:rsidP="000A2850">
            <w:pPr>
              <w:jc w:val="center"/>
              <w:rPr>
                <w:sz w:val="24"/>
                <w:szCs w:val="24"/>
              </w:rPr>
            </w:pPr>
            <w:r w:rsidRPr="00EF74FD">
              <w:rPr>
                <w:sz w:val="24"/>
                <w:szCs w:val="24"/>
              </w:rPr>
              <w:t>0</w:t>
            </w:r>
          </w:p>
        </w:tc>
        <w:tc>
          <w:tcPr>
            <w:tcW w:w="638" w:type="pct"/>
            <w:tcBorders>
              <w:top w:val="single" w:sz="4" w:space="0" w:color="auto"/>
              <w:left w:val="single" w:sz="4" w:space="0" w:color="auto"/>
              <w:right w:val="single" w:sz="4" w:space="0" w:color="auto"/>
            </w:tcBorders>
            <w:shd w:val="clear" w:color="auto" w:fill="FFFFFF" w:themeFill="background1"/>
            <w:hideMark/>
          </w:tcPr>
          <w:p w14:paraId="61CB714A" w14:textId="70F2236E" w:rsidR="000A2850" w:rsidRPr="00EF74FD" w:rsidRDefault="000A2850" w:rsidP="000A2850">
            <w:pPr>
              <w:jc w:val="center"/>
              <w:rPr>
                <w:sz w:val="24"/>
                <w:szCs w:val="24"/>
              </w:rPr>
            </w:pPr>
            <w:r w:rsidRPr="00EF74FD">
              <w:rPr>
                <w:sz w:val="24"/>
                <w:szCs w:val="24"/>
              </w:rPr>
              <w:t>Nav precīzi aprēķināms</w:t>
            </w:r>
          </w:p>
        </w:tc>
        <w:tc>
          <w:tcPr>
            <w:tcW w:w="504" w:type="pct"/>
            <w:tcBorders>
              <w:top w:val="single" w:sz="4" w:space="0" w:color="auto"/>
              <w:left w:val="single" w:sz="4" w:space="0" w:color="auto"/>
              <w:right w:val="single" w:sz="4" w:space="0" w:color="auto"/>
            </w:tcBorders>
            <w:shd w:val="clear" w:color="auto" w:fill="FFFFFF" w:themeFill="background1"/>
            <w:hideMark/>
          </w:tcPr>
          <w:p w14:paraId="54C61805" w14:textId="4CB1CBC9" w:rsidR="000A2850" w:rsidRPr="00EF74FD" w:rsidRDefault="00C55B24" w:rsidP="000A2850">
            <w:pPr>
              <w:jc w:val="center"/>
              <w:rPr>
                <w:sz w:val="24"/>
                <w:szCs w:val="24"/>
              </w:rPr>
            </w:pPr>
            <w:r w:rsidRPr="00EF74FD">
              <w:rPr>
                <w:sz w:val="24"/>
                <w:szCs w:val="24"/>
              </w:rPr>
              <w:t>0</w:t>
            </w:r>
          </w:p>
        </w:tc>
        <w:tc>
          <w:tcPr>
            <w:tcW w:w="638" w:type="pct"/>
            <w:tcBorders>
              <w:top w:val="single" w:sz="4" w:space="0" w:color="auto"/>
              <w:left w:val="single" w:sz="4" w:space="0" w:color="auto"/>
              <w:right w:val="single" w:sz="4" w:space="0" w:color="auto"/>
            </w:tcBorders>
            <w:shd w:val="clear" w:color="auto" w:fill="FFFFFF" w:themeFill="background1"/>
            <w:hideMark/>
          </w:tcPr>
          <w:p w14:paraId="4E94667C" w14:textId="38202AAC" w:rsidR="000A2850" w:rsidRPr="00EF74FD" w:rsidRDefault="000A2850" w:rsidP="000A2850">
            <w:pPr>
              <w:jc w:val="center"/>
              <w:rPr>
                <w:sz w:val="24"/>
                <w:szCs w:val="24"/>
              </w:rPr>
            </w:pPr>
            <w:r w:rsidRPr="00EF74FD">
              <w:rPr>
                <w:sz w:val="24"/>
                <w:szCs w:val="24"/>
              </w:rPr>
              <w:t>Nav precīzi aprēķināms</w:t>
            </w:r>
          </w:p>
        </w:tc>
        <w:tc>
          <w:tcPr>
            <w:tcW w:w="504" w:type="pct"/>
            <w:tcBorders>
              <w:top w:val="single" w:sz="4" w:space="0" w:color="auto"/>
              <w:left w:val="single" w:sz="4" w:space="0" w:color="auto"/>
              <w:right w:val="single" w:sz="4" w:space="0" w:color="auto"/>
            </w:tcBorders>
            <w:shd w:val="clear" w:color="auto" w:fill="FFFFFF" w:themeFill="background1"/>
            <w:hideMark/>
          </w:tcPr>
          <w:p w14:paraId="2E2C87C0" w14:textId="49F58A7A" w:rsidR="000A2850" w:rsidRPr="00EF74FD" w:rsidRDefault="00C55B24" w:rsidP="000A2850">
            <w:pPr>
              <w:jc w:val="center"/>
              <w:rPr>
                <w:sz w:val="24"/>
                <w:szCs w:val="24"/>
              </w:rPr>
            </w:pPr>
            <w:r w:rsidRPr="00EF74FD">
              <w:rPr>
                <w:sz w:val="24"/>
                <w:szCs w:val="24"/>
              </w:rPr>
              <w:t>0</w:t>
            </w:r>
          </w:p>
        </w:tc>
        <w:tc>
          <w:tcPr>
            <w:tcW w:w="639" w:type="pct"/>
            <w:tcBorders>
              <w:top w:val="single" w:sz="4" w:space="0" w:color="auto"/>
              <w:left w:val="single" w:sz="4" w:space="0" w:color="auto"/>
              <w:right w:val="single" w:sz="4" w:space="0" w:color="auto"/>
            </w:tcBorders>
            <w:shd w:val="clear" w:color="auto" w:fill="FFFFFF" w:themeFill="background1"/>
            <w:hideMark/>
          </w:tcPr>
          <w:p w14:paraId="7D60AF62" w14:textId="225F99E9" w:rsidR="000A2850" w:rsidRPr="00EF74FD" w:rsidRDefault="000A2850" w:rsidP="000A2850">
            <w:pPr>
              <w:jc w:val="center"/>
              <w:rPr>
                <w:sz w:val="24"/>
                <w:szCs w:val="24"/>
              </w:rPr>
            </w:pPr>
            <w:r w:rsidRPr="00EF74FD">
              <w:rPr>
                <w:sz w:val="24"/>
                <w:szCs w:val="24"/>
              </w:rPr>
              <w:t>Nav precīzi aprēķināms</w:t>
            </w:r>
          </w:p>
        </w:tc>
        <w:tc>
          <w:tcPr>
            <w:tcW w:w="642" w:type="pct"/>
            <w:tcBorders>
              <w:top w:val="single" w:sz="4" w:space="0" w:color="auto"/>
              <w:left w:val="single" w:sz="4" w:space="0" w:color="auto"/>
              <w:right w:val="single" w:sz="4" w:space="0" w:color="auto"/>
            </w:tcBorders>
            <w:shd w:val="clear" w:color="auto" w:fill="FFFFFF" w:themeFill="background1"/>
            <w:hideMark/>
          </w:tcPr>
          <w:p w14:paraId="01352C41" w14:textId="37843A26" w:rsidR="000A2850" w:rsidRPr="00EF74FD" w:rsidRDefault="000A2850" w:rsidP="000A2850">
            <w:pPr>
              <w:jc w:val="center"/>
              <w:rPr>
                <w:sz w:val="24"/>
                <w:szCs w:val="24"/>
              </w:rPr>
            </w:pPr>
            <w:r w:rsidRPr="00EF74FD">
              <w:rPr>
                <w:sz w:val="24"/>
                <w:szCs w:val="24"/>
              </w:rPr>
              <w:t>Nav precīzi aprēķināms</w:t>
            </w:r>
          </w:p>
        </w:tc>
      </w:tr>
      <w:tr w:rsidR="00B830BF" w:rsidRPr="00EF74FD" w14:paraId="2E00F355"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E55545" w14:textId="77777777" w:rsidR="000A2850" w:rsidRPr="00EF74FD" w:rsidRDefault="000A2850" w:rsidP="000A2850">
            <w:pPr>
              <w:rPr>
                <w:sz w:val="24"/>
                <w:szCs w:val="24"/>
              </w:rPr>
            </w:pPr>
            <w:r w:rsidRPr="00EF74FD">
              <w:rPr>
                <w:sz w:val="24"/>
                <w:szCs w:val="24"/>
              </w:rPr>
              <w:t>3. Finansiālā ietekme</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050BEA" w14:textId="444A6859" w:rsidR="000A2850" w:rsidRPr="00EF74FD" w:rsidRDefault="00C55B24" w:rsidP="000A2850">
            <w:pPr>
              <w:jc w:val="center"/>
              <w:rPr>
                <w:sz w:val="24"/>
                <w:szCs w:val="24"/>
              </w:rPr>
            </w:pPr>
            <w:r w:rsidRPr="00EF74FD">
              <w:rPr>
                <w:sz w:val="24"/>
                <w:szCs w:val="24"/>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6CD4C" w14:textId="46632A96" w:rsidR="000A2850" w:rsidRPr="00EF74FD" w:rsidRDefault="000A2850" w:rsidP="000A2850">
            <w:pPr>
              <w:jc w:val="center"/>
              <w:rPr>
                <w:sz w:val="24"/>
                <w:szCs w:val="24"/>
              </w:rPr>
            </w:pPr>
            <w:r w:rsidRPr="00EF74FD">
              <w:rPr>
                <w:sz w:val="24"/>
                <w:szCs w:val="24"/>
              </w:rPr>
              <w:t>Nav precīzi aprēķināms</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21ECCC8" w14:textId="6106432E" w:rsidR="000A2850" w:rsidRPr="00EF74FD" w:rsidRDefault="00C55B24" w:rsidP="000A2850">
            <w:pPr>
              <w:jc w:val="center"/>
              <w:rPr>
                <w:sz w:val="24"/>
                <w:szCs w:val="24"/>
              </w:rPr>
            </w:pPr>
            <w:r w:rsidRPr="00EF74FD">
              <w:rPr>
                <w:sz w:val="24"/>
                <w:szCs w:val="24"/>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2A2C4E9" w14:textId="5B616052" w:rsidR="000A2850" w:rsidRPr="00EF74FD" w:rsidRDefault="000A2850" w:rsidP="000A2850">
            <w:pPr>
              <w:jc w:val="center"/>
              <w:rPr>
                <w:sz w:val="24"/>
                <w:szCs w:val="24"/>
              </w:rPr>
            </w:pPr>
            <w:r w:rsidRPr="00EF74FD">
              <w:rPr>
                <w:sz w:val="24"/>
                <w:szCs w:val="24"/>
              </w:rPr>
              <w:t>Nav precīzi aprēķināms</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968F795" w14:textId="1F005E75" w:rsidR="000A2850" w:rsidRPr="00EF74FD" w:rsidRDefault="00C55B24" w:rsidP="000A2850">
            <w:pPr>
              <w:jc w:val="center"/>
              <w:rPr>
                <w:sz w:val="24"/>
                <w:szCs w:val="24"/>
              </w:rPr>
            </w:pPr>
            <w:r w:rsidRPr="00EF74FD">
              <w:rPr>
                <w:sz w:val="24"/>
                <w:szCs w:val="24"/>
              </w:rPr>
              <w:t>0</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EF0045" w14:textId="570889E0" w:rsidR="000A2850" w:rsidRPr="00EF74FD" w:rsidRDefault="000A2850" w:rsidP="000A2850">
            <w:pPr>
              <w:jc w:val="center"/>
              <w:rPr>
                <w:sz w:val="24"/>
                <w:szCs w:val="24"/>
              </w:rPr>
            </w:pPr>
            <w:r w:rsidRPr="00EF74FD">
              <w:rPr>
                <w:sz w:val="24"/>
                <w:szCs w:val="24"/>
              </w:rPr>
              <w:t>Nav precīzi aprēķināms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EA3BB2" w14:textId="531344E0" w:rsidR="000A2850" w:rsidRPr="00EF74FD" w:rsidRDefault="000A2850" w:rsidP="000A2850">
            <w:pPr>
              <w:jc w:val="center"/>
              <w:rPr>
                <w:sz w:val="24"/>
                <w:szCs w:val="24"/>
              </w:rPr>
            </w:pPr>
            <w:r w:rsidRPr="00EF74FD">
              <w:rPr>
                <w:sz w:val="24"/>
                <w:szCs w:val="24"/>
              </w:rPr>
              <w:t>Nav precīzi aprēķināms</w:t>
            </w:r>
          </w:p>
        </w:tc>
      </w:tr>
      <w:tr w:rsidR="00B830BF" w:rsidRPr="00EF74FD" w14:paraId="0143D121"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3CB48" w14:textId="77777777" w:rsidR="000A2850" w:rsidRPr="00EF74FD" w:rsidRDefault="000A2850" w:rsidP="000A2850">
            <w:pPr>
              <w:rPr>
                <w:sz w:val="24"/>
                <w:szCs w:val="24"/>
              </w:rPr>
            </w:pPr>
            <w:r w:rsidRPr="00EF74FD">
              <w:rPr>
                <w:sz w:val="24"/>
                <w:szCs w:val="24"/>
              </w:rPr>
              <w:t>3.1. valsts pamatbudžets</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1A8D54" w14:textId="26BCBE03" w:rsidR="000A2850" w:rsidRPr="00EF74FD" w:rsidRDefault="00C55B24" w:rsidP="000A2850">
            <w:pPr>
              <w:jc w:val="center"/>
              <w:rPr>
                <w:sz w:val="24"/>
                <w:szCs w:val="24"/>
              </w:rPr>
            </w:pPr>
            <w:r w:rsidRPr="00EF74FD">
              <w:rPr>
                <w:sz w:val="24"/>
                <w:szCs w:val="24"/>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ACB93E" w14:textId="056D4ABE" w:rsidR="000A2850" w:rsidRPr="00EF74FD" w:rsidRDefault="000A2850" w:rsidP="000A2850">
            <w:pPr>
              <w:jc w:val="center"/>
              <w:rPr>
                <w:sz w:val="24"/>
                <w:szCs w:val="24"/>
              </w:rPr>
            </w:pPr>
            <w:r w:rsidRPr="00EF74FD">
              <w:rPr>
                <w:sz w:val="24"/>
                <w:szCs w:val="24"/>
              </w:rPr>
              <w:t>Nav precīzi aprēķināms</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A4B3E50" w14:textId="2466197C" w:rsidR="000A2850" w:rsidRPr="00EF74FD" w:rsidRDefault="00C55B24" w:rsidP="000A2850">
            <w:pPr>
              <w:jc w:val="center"/>
              <w:rPr>
                <w:sz w:val="24"/>
                <w:szCs w:val="24"/>
              </w:rPr>
            </w:pPr>
            <w:r w:rsidRPr="00EF74FD">
              <w:rPr>
                <w:sz w:val="24"/>
                <w:szCs w:val="24"/>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3A26526" w14:textId="716B4D8E" w:rsidR="000A2850" w:rsidRPr="00EF74FD" w:rsidRDefault="000A2850" w:rsidP="000A2850">
            <w:pPr>
              <w:jc w:val="center"/>
              <w:rPr>
                <w:sz w:val="24"/>
                <w:szCs w:val="24"/>
              </w:rPr>
            </w:pPr>
            <w:r w:rsidRPr="00EF74FD">
              <w:rPr>
                <w:sz w:val="24"/>
                <w:szCs w:val="24"/>
              </w:rPr>
              <w:t>Nav precīzi aprēķināms</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0F245E" w14:textId="7091F3C3" w:rsidR="000A2850" w:rsidRPr="00EF74FD" w:rsidRDefault="00C55B24" w:rsidP="000A2850">
            <w:pPr>
              <w:jc w:val="center"/>
              <w:rPr>
                <w:sz w:val="24"/>
                <w:szCs w:val="24"/>
              </w:rPr>
            </w:pPr>
            <w:r w:rsidRPr="00EF74FD">
              <w:rPr>
                <w:sz w:val="24"/>
                <w:szCs w:val="24"/>
              </w:rPr>
              <w:t>0</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30184" w14:textId="3BF6B9C3" w:rsidR="000A2850" w:rsidRPr="00EF74FD" w:rsidRDefault="000A2850" w:rsidP="000A2850">
            <w:pPr>
              <w:jc w:val="center"/>
              <w:rPr>
                <w:sz w:val="24"/>
                <w:szCs w:val="24"/>
              </w:rPr>
            </w:pPr>
            <w:r w:rsidRPr="00EF74FD">
              <w:rPr>
                <w:sz w:val="24"/>
                <w:szCs w:val="24"/>
              </w:rPr>
              <w:t>Nav precīzi aprēķināms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08DF6DA" w14:textId="10A955D1" w:rsidR="000A2850" w:rsidRPr="00EF74FD" w:rsidRDefault="000A2850" w:rsidP="000A2850">
            <w:pPr>
              <w:jc w:val="center"/>
              <w:rPr>
                <w:sz w:val="24"/>
                <w:szCs w:val="24"/>
              </w:rPr>
            </w:pPr>
            <w:r w:rsidRPr="00EF74FD">
              <w:rPr>
                <w:sz w:val="24"/>
                <w:szCs w:val="24"/>
              </w:rPr>
              <w:t>Nav precīzi aprēķināms</w:t>
            </w:r>
          </w:p>
        </w:tc>
      </w:tr>
      <w:tr w:rsidR="00B830BF" w:rsidRPr="00EF74FD" w14:paraId="73A16E78" w14:textId="77777777" w:rsidTr="00B830BF">
        <w:tc>
          <w:tcPr>
            <w:tcW w:w="862" w:type="pct"/>
            <w:tcBorders>
              <w:top w:val="single" w:sz="4" w:space="0" w:color="auto"/>
              <w:left w:val="single" w:sz="4" w:space="0" w:color="auto"/>
              <w:right w:val="single" w:sz="4" w:space="0" w:color="auto"/>
            </w:tcBorders>
            <w:shd w:val="clear" w:color="auto" w:fill="FFFFFF" w:themeFill="background1"/>
            <w:hideMark/>
          </w:tcPr>
          <w:p w14:paraId="21BAA0DA" w14:textId="77777777" w:rsidR="000A2850" w:rsidRPr="00EF74FD" w:rsidRDefault="000A2850" w:rsidP="000A2850">
            <w:pPr>
              <w:rPr>
                <w:sz w:val="24"/>
                <w:szCs w:val="24"/>
              </w:rPr>
            </w:pPr>
            <w:r w:rsidRPr="00EF74FD">
              <w:rPr>
                <w:sz w:val="24"/>
                <w:szCs w:val="24"/>
              </w:rPr>
              <w:t>3.2. speciālais budžets</w:t>
            </w:r>
          </w:p>
        </w:tc>
        <w:tc>
          <w:tcPr>
            <w:tcW w:w="571" w:type="pct"/>
            <w:tcBorders>
              <w:top w:val="single" w:sz="4" w:space="0" w:color="auto"/>
              <w:left w:val="single" w:sz="4" w:space="0" w:color="auto"/>
              <w:right w:val="single" w:sz="4" w:space="0" w:color="auto"/>
            </w:tcBorders>
            <w:shd w:val="clear" w:color="auto" w:fill="FFFFFF" w:themeFill="background1"/>
            <w:hideMark/>
          </w:tcPr>
          <w:p w14:paraId="0FB99814" w14:textId="09C00D8E" w:rsidR="000A2850" w:rsidRPr="00EF74FD" w:rsidRDefault="00C55B24" w:rsidP="000A2850">
            <w:pPr>
              <w:jc w:val="center"/>
              <w:rPr>
                <w:sz w:val="24"/>
                <w:szCs w:val="24"/>
              </w:rPr>
            </w:pPr>
            <w:r w:rsidRPr="00EF74FD">
              <w:rPr>
                <w:sz w:val="24"/>
                <w:szCs w:val="24"/>
              </w:rPr>
              <w:t>0</w:t>
            </w:r>
          </w:p>
        </w:tc>
        <w:tc>
          <w:tcPr>
            <w:tcW w:w="638" w:type="pct"/>
            <w:tcBorders>
              <w:top w:val="single" w:sz="4" w:space="0" w:color="auto"/>
              <w:left w:val="single" w:sz="4" w:space="0" w:color="auto"/>
              <w:right w:val="single" w:sz="4" w:space="0" w:color="auto"/>
            </w:tcBorders>
            <w:shd w:val="clear" w:color="auto" w:fill="FFFFFF" w:themeFill="background1"/>
            <w:hideMark/>
          </w:tcPr>
          <w:p w14:paraId="5E0BDDD1" w14:textId="4C5E34FA" w:rsidR="000A2850" w:rsidRPr="00EF74FD" w:rsidRDefault="00C55B24" w:rsidP="000A2850">
            <w:pPr>
              <w:jc w:val="center"/>
              <w:rPr>
                <w:sz w:val="24"/>
                <w:szCs w:val="24"/>
              </w:rPr>
            </w:pPr>
            <w:r w:rsidRPr="00EF74FD">
              <w:rPr>
                <w:sz w:val="24"/>
                <w:szCs w:val="24"/>
              </w:rPr>
              <w:t>0</w:t>
            </w:r>
          </w:p>
        </w:tc>
        <w:tc>
          <w:tcPr>
            <w:tcW w:w="504" w:type="pct"/>
            <w:tcBorders>
              <w:top w:val="single" w:sz="4" w:space="0" w:color="auto"/>
              <w:left w:val="single" w:sz="4" w:space="0" w:color="auto"/>
              <w:right w:val="single" w:sz="4" w:space="0" w:color="auto"/>
            </w:tcBorders>
            <w:shd w:val="clear" w:color="auto" w:fill="FFFFFF" w:themeFill="background1"/>
            <w:hideMark/>
          </w:tcPr>
          <w:p w14:paraId="08497302" w14:textId="7C707D92" w:rsidR="000A2850" w:rsidRPr="00EF74FD" w:rsidRDefault="00C55B24" w:rsidP="000A2850">
            <w:pPr>
              <w:jc w:val="center"/>
              <w:rPr>
                <w:sz w:val="24"/>
                <w:szCs w:val="24"/>
              </w:rPr>
            </w:pPr>
            <w:r w:rsidRPr="00EF74FD">
              <w:rPr>
                <w:sz w:val="24"/>
                <w:szCs w:val="24"/>
              </w:rPr>
              <w:t>0</w:t>
            </w:r>
          </w:p>
        </w:tc>
        <w:tc>
          <w:tcPr>
            <w:tcW w:w="638" w:type="pct"/>
            <w:tcBorders>
              <w:top w:val="single" w:sz="4" w:space="0" w:color="auto"/>
              <w:left w:val="single" w:sz="4" w:space="0" w:color="auto"/>
              <w:right w:val="single" w:sz="4" w:space="0" w:color="auto"/>
            </w:tcBorders>
            <w:shd w:val="clear" w:color="auto" w:fill="FFFFFF" w:themeFill="background1"/>
            <w:hideMark/>
          </w:tcPr>
          <w:p w14:paraId="04CDC7E1" w14:textId="51A96CAA" w:rsidR="000A2850" w:rsidRPr="00EF74FD" w:rsidRDefault="00C55B24" w:rsidP="000A2850">
            <w:pPr>
              <w:jc w:val="center"/>
              <w:rPr>
                <w:sz w:val="24"/>
                <w:szCs w:val="24"/>
              </w:rPr>
            </w:pPr>
            <w:r w:rsidRPr="00EF74FD">
              <w:rPr>
                <w:sz w:val="24"/>
                <w:szCs w:val="24"/>
              </w:rPr>
              <w:t>0</w:t>
            </w:r>
          </w:p>
        </w:tc>
        <w:tc>
          <w:tcPr>
            <w:tcW w:w="504" w:type="pct"/>
            <w:tcBorders>
              <w:top w:val="single" w:sz="4" w:space="0" w:color="auto"/>
              <w:left w:val="single" w:sz="4" w:space="0" w:color="auto"/>
              <w:right w:val="single" w:sz="4" w:space="0" w:color="auto"/>
            </w:tcBorders>
            <w:shd w:val="clear" w:color="auto" w:fill="FFFFFF" w:themeFill="background1"/>
            <w:hideMark/>
          </w:tcPr>
          <w:p w14:paraId="6579C666" w14:textId="783DB8B4" w:rsidR="000A2850" w:rsidRPr="00EF74FD" w:rsidRDefault="00C55B24" w:rsidP="000A2850">
            <w:pPr>
              <w:jc w:val="center"/>
              <w:rPr>
                <w:sz w:val="24"/>
                <w:szCs w:val="24"/>
              </w:rPr>
            </w:pPr>
            <w:r w:rsidRPr="00EF74FD">
              <w:rPr>
                <w:sz w:val="24"/>
                <w:szCs w:val="24"/>
              </w:rPr>
              <w:t>0</w:t>
            </w:r>
          </w:p>
        </w:tc>
        <w:tc>
          <w:tcPr>
            <w:tcW w:w="639" w:type="pct"/>
            <w:tcBorders>
              <w:top w:val="single" w:sz="4" w:space="0" w:color="auto"/>
              <w:left w:val="single" w:sz="4" w:space="0" w:color="auto"/>
              <w:right w:val="single" w:sz="4" w:space="0" w:color="auto"/>
            </w:tcBorders>
            <w:shd w:val="clear" w:color="auto" w:fill="FFFFFF" w:themeFill="background1"/>
            <w:hideMark/>
          </w:tcPr>
          <w:p w14:paraId="0BBD11B9" w14:textId="6DB1ED43" w:rsidR="000A2850" w:rsidRPr="00EF74FD" w:rsidRDefault="00C55B24" w:rsidP="000A2850">
            <w:pPr>
              <w:jc w:val="center"/>
              <w:rPr>
                <w:sz w:val="24"/>
                <w:szCs w:val="24"/>
              </w:rPr>
            </w:pPr>
            <w:r w:rsidRPr="00EF74FD">
              <w:rPr>
                <w:sz w:val="24"/>
                <w:szCs w:val="24"/>
              </w:rPr>
              <w:t>0</w:t>
            </w:r>
          </w:p>
        </w:tc>
        <w:tc>
          <w:tcPr>
            <w:tcW w:w="642" w:type="pct"/>
            <w:tcBorders>
              <w:top w:val="single" w:sz="4" w:space="0" w:color="auto"/>
              <w:left w:val="single" w:sz="4" w:space="0" w:color="auto"/>
              <w:right w:val="single" w:sz="4" w:space="0" w:color="auto"/>
            </w:tcBorders>
            <w:shd w:val="clear" w:color="auto" w:fill="FFFFFF" w:themeFill="background1"/>
            <w:hideMark/>
          </w:tcPr>
          <w:p w14:paraId="6F5D9170" w14:textId="305706FB" w:rsidR="000A2850" w:rsidRPr="00EF74FD" w:rsidRDefault="00C55B24" w:rsidP="000A2850">
            <w:pPr>
              <w:jc w:val="center"/>
              <w:rPr>
                <w:sz w:val="24"/>
                <w:szCs w:val="24"/>
              </w:rPr>
            </w:pPr>
            <w:r w:rsidRPr="00EF74FD">
              <w:rPr>
                <w:sz w:val="24"/>
                <w:szCs w:val="24"/>
              </w:rPr>
              <w:t>0</w:t>
            </w:r>
          </w:p>
        </w:tc>
      </w:tr>
      <w:tr w:rsidR="00B830BF" w:rsidRPr="00EF74FD" w14:paraId="2ECFDEDD"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317EA4E" w14:textId="77777777" w:rsidR="000A2850" w:rsidRPr="00EF74FD" w:rsidRDefault="000A2850" w:rsidP="000A2850">
            <w:pPr>
              <w:rPr>
                <w:sz w:val="24"/>
                <w:szCs w:val="24"/>
              </w:rPr>
            </w:pPr>
            <w:r w:rsidRPr="00EF74FD">
              <w:rPr>
                <w:sz w:val="24"/>
                <w:szCs w:val="24"/>
              </w:rPr>
              <w:t>3.3. pašvaldību budžets</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847DCB" w14:textId="0676AD1A" w:rsidR="000A2850" w:rsidRPr="00EF74FD" w:rsidRDefault="00C55B24" w:rsidP="000A2850">
            <w:pPr>
              <w:jc w:val="center"/>
              <w:rPr>
                <w:sz w:val="24"/>
                <w:szCs w:val="24"/>
              </w:rPr>
            </w:pPr>
            <w:r w:rsidRPr="00EF74FD">
              <w:rPr>
                <w:sz w:val="24"/>
                <w:szCs w:val="24"/>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0DA84D9" w14:textId="0F2C3664" w:rsidR="000A2850" w:rsidRPr="00EF74FD" w:rsidRDefault="000A2850" w:rsidP="000A2850">
            <w:pPr>
              <w:jc w:val="center"/>
              <w:rPr>
                <w:sz w:val="24"/>
                <w:szCs w:val="24"/>
              </w:rPr>
            </w:pPr>
            <w:r w:rsidRPr="00EF74FD">
              <w:rPr>
                <w:sz w:val="24"/>
                <w:szCs w:val="24"/>
              </w:rPr>
              <w:t>Nav precīzi aprēķināms</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276A32" w14:textId="2BE38E93" w:rsidR="000A2850" w:rsidRPr="00EF74FD" w:rsidRDefault="00C55B24" w:rsidP="000A2850">
            <w:pPr>
              <w:jc w:val="center"/>
              <w:rPr>
                <w:sz w:val="24"/>
                <w:szCs w:val="24"/>
              </w:rPr>
            </w:pPr>
            <w:r w:rsidRPr="00EF74FD">
              <w:rPr>
                <w:sz w:val="24"/>
                <w:szCs w:val="24"/>
              </w:rPr>
              <w:t>0</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521F98D" w14:textId="3D6E1421" w:rsidR="000A2850" w:rsidRPr="00EF74FD" w:rsidRDefault="000A2850" w:rsidP="000A2850">
            <w:pPr>
              <w:jc w:val="center"/>
              <w:rPr>
                <w:sz w:val="24"/>
                <w:szCs w:val="24"/>
              </w:rPr>
            </w:pPr>
            <w:r w:rsidRPr="00EF74FD">
              <w:rPr>
                <w:sz w:val="24"/>
                <w:szCs w:val="24"/>
              </w:rPr>
              <w:t>Nav precīzi aprēķināms</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6F5398" w14:textId="6D36350C" w:rsidR="000A2850" w:rsidRPr="00EF74FD" w:rsidRDefault="00C55B24" w:rsidP="000A2850">
            <w:pPr>
              <w:jc w:val="center"/>
              <w:rPr>
                <w:sz w:val="24"/>
                <w:szCs w:val="24"/>
              </w:rPr>
            </w:pPr>
            <w:r w:rsidRPr="00EF74FD">
              <w:rPr>
                <w:sz w:val="24"/>
                <w:szCs w:val="24"/>
              </w:rPr>
              <w:t>0</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698A0" w14:textId="70EFF6B6" w:rsidR="000A2850" w:rsidRPr="00EF74FD" w:rsidRDefault="000A2850" w:rsidP="000A2850">
            <w:pPr>
              <w:jc w:val="center"/>
              <w:rPr>
                <w:sz w:val="24"/>
                <w:szCs w:val="24"/>
              </w:rPr>
            </w:pPr>
            <w:r w:rsidRPr="00EF74FD">
              <w:rPr>
                <w:sz w:val="24"/>
                <w:szCs w:val="24"/>
              </w:rPr>
              <w:t>Nav precīzi aprēķināms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7A2AFD" w14:textId="1DA98710" w:rsidR="000A2850" w:rsidRPr="00EF74FD" w:rsidRDefault="000A2850" w:rsidP="000A2850">
            <w:pPr>
              <w:jc w:val="center"/>
              <w:rPr>
                <w:sz w:val="24"/>
                <w:szCs w:val="24"/>
              </w:rPr>
            </w:pPr>
            <w:r w:rsidRPr="00EF74FD">
              <w:rPr>
                <w:sz w:val="24"/>
                <w:szCs w:val="24"/>
              </w:rPr>
              <w:t>Nav precīzi aprēķināms</w:t>
            </w:r>
          </w:p>
        </w:tc>
      </w:tr>
      <w:tr w:rsidR="00B830BF" w:rsidRPr="00EF74FD" w14:paraId="1FE91900"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7A58B8A" w14:textId="77777777" w:rsidR="009E7429" w:rsidRPr="00EF74FD" w:rsidRDefault="009E7429" w:rsidP="009E7429">
            <w:pPr>
              <w:rPr>
                <w:sz w:val="24"/>
                <w:szCs w:val="24"/>
              </w:rPr>
            </w:pPr>
            <w:r w:rsidRPr="00EF74FD">
              <w:rPr>
                <w:sz w:val="24"/>
                <w:szCs w:val="24"/>
              </w:rPr>
              <w:t>4. Finanšu līdzekļi papildu izdevumu finansēšanai (kompensējošu izdevumu samazinājumu norāda ar "+" zīmi)</w:t>
            </w:r>
          </w:p>
        </w:tc>
        <w:tc>
          <w:tcPr>
            <w:tcW w:w="5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E7235F" w14:textId="20D83885" w:rsidR="009E7429" w:rsidRPr="00EF74FD" w:rsidRDefault="00C55B24" w:rsidP="009E7429">
            <w:pPr>
              <w:jc w:val="center"/>
              <w:rPr>
                <w:sz w:val="24"/>
                <w:szCs w:val="24"/>
              </w:rPr>
            </w:pPr>
            <w:r w:rsidRPr="00EF74FD">
              <w:rPr>
                <w:sz w:val="24"/>
                <w:szCs w:val="24"/>
              </w:rPr>
              <w:t>X</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4BF43" w14:textId="24984B51" w:rsidR="009E7429" w:rsidRPr="00EF74FD" w:rsidRDefault="009E7429" w:rsidP="009E7429">
            <w:pPr>
              <w:jc w:val="center"/>
              <w:rPr>
                <w:sz w:val="24"/>
                <w:szCs w:val="24"/>
              </w:rPr>
            </w:pPr>
            <w:r w:rsidRPr="00EF74FD">
              <w:rPr>
                <w:sz w:val="24"/>
                <w:szCs w:val="24"/>
              </w:rPr>
              <w:t>Nav precīzi aprēķināms</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6A5FAE" w14:textId="2F7F2EAA" w:rsidR="009E7429" w:rsidRPr="00EF74FD" w:rsidRDefault="00C55B24" w:rsidP="009E7429">
            <w:pPr>
              <w:jc w:val="center"/>
              <w:rPr>
                <w:sz w:val="24"/>
                <w:szCs w:val="24"/>
              </w:rPr>
            </w:pPr>
            <w:r w:rsidRPr="00EF74FD">
              <w:rPr>
                <w:sz w:val="24"/>
                <w:szCs w:val="24"/>
              </w:rPr>
              <w:t>X</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57718" w14:textId="6B553F36" w:rsidR="009E7429" w:rsidRPr="00EF74FD" w:rsidRDefault="009E7429" w:rsidP="009E7429">
            <w:pPr>
              <w:jc w:val="center"/>
              <w:rPr>
                <w:sz w:val="24"/>
                <w:szCs w:val="24"/>
              </w:rPr>
            </w:pPr>
            <w:r w:rsidRPr="00EF74FD">
              <w:rPr>
                <w:sz w:val="24"/>
                <w:szCs w:val="24"/>
              </w:rPr>
              <w:t>Nav precīzi aprēķināms</w:t>
            </w:r>
          </w:p>
        </w:tc>
        <w:tc>
          <w:tcPr>
            <w:tcW w:w="5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16A83D" w14:textId="2BB7067D" w:rsidR="009E7429" w:rsidRPr="00EF74FD" w:rsidRDefault="00C55B24" w:rsidP="009E7429">
            <w:pPr>
              <w:jc w:val="center"/>
              <w:rPr>
                <w:sz w:val="24"/>
                <w:szCs w:val="24"/>
              </w:rPr>
            </w:pPr>
            <w:r w:rsidRPr="00EF74FD">
              <w:rPr>
                <w:sz w:val="24"/>
                <w:szCs w:val="24"/>
              </w:rPr>
              <w:t>X</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4101CD" w14:textId="7A0D2BB3" w:rsidR="009E7429" w:rsidRPr="00EF74FD" w:rsidRDefault="009E7429" w:rsidP="009E7429">
            <w:pPr>
              <w:jc w:val="center"/>
              <w:rPr>
                <w:sz w:val="24"/>
                <w:szCs w:val="24"/>
              </w:rPr>
            </w:pPr>
            <w:r w:rsidRPr="00EF74FD">
              <w:rPr>
                <w:sz w:val="24"/>
                <w:szCs w:val="24"/>
              </w:rPr>
              <w:t>Nav precīzi aprēķināms</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EF06EA" w14:textId="02E11F9A" w:rsidR="009E7429" w:rsidRPr="00EF74FD" w:rsidRDefault="009E7429" w:rsidP="009E7429">
            <w:pPr>
              <w:jc w:val="center"/>
              <w:rPr>
                <w:sz w:val="24"/>
                <w:szCs w:val="24"/>
              </w:rPr>
            </w:pPr>
            <w:r w:rsidRPr="00EF74FD">
              <w:rPr>
                <w:sz w:val="24"/>
                <w:szCs w:val="24"/>
              </w:rPr>
              <w:t>Nav precīzi aprēķināms</w:t>
            </w:r>
          </w:p>
        </w:tc>
      </w:tr>
      <w:tr w:rsidR="00B830BF" w:rsidRPr="00EF74FD" w14:paraId="6C3563BE"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C70CE3F" w14:textId="77777777" w:rsidR="000A2850" w:rsidRPr="00EF74FD" w:rsidRDefault="000A2850" w:rsidP="000A2850">
            <w:pPr>
              <w:rPr>
                <w:sz w:val="24"/>
                <w:szCs w:val="24"/>
              </w:rPr>
            </w:pPr>
            <w:r w:rsidRPr="00EF74FD">
              <w:rPr>
                <w:sz w:val="24"/>
                <w:szCs w:val="24"/>
              </w:rPr>
              <w:t>5. Precizēta finansiālā ietekme</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A51809" w14:textId="77777777" w:rsidR="000A2850" w:rsidRPr="00EF74FD" w:rsidRDefault="000A2850" w:rsidP="000A2850">
            <w:pPr>
              <w:jc w:val="center"/>
              <w:rPr>
                <w:sz w:val="24"/>
                <w:szCs w:val="24"/>
              </w:rPr>
            </w:pPr>
          </w:p>
          <w:p w14:paraId="3E97E03F" w14:textId="77777777" w:rsidR="000A2850" w:rsidRPr="00EF74FD" w:rsidRDefault="000A2850" w:rsidP="000A2850">
            <w:pPr>
              <w:jc w:val="center"/>
              <w:rPr>
                <w:sz w:val="24"/>
                <w:szCs w:val="24"/>
              </w:rPr>
            </w:pPr>
          </w:p>
          <w:p w14:paraId="63829598" w14:textId="77777777" w:rsidR="000A2850" w:rsidRPr="00EF74FD" w:rsidRDefault="000A2850" w:rsidP="000A2850">
            <w:pPr>
              <w:jc w:val="center"/>
              <w:rPr>
                <w:sz w:val="24"/>
                <w:szCs w:val="24"/>
              </w:rPr>
            </w:pPr>
          </w:p>
          <w:p w14:paraId="23B1D7B7" w14:textId="77777777" w:rsidR="000A2850" w:rsidRPr="00EF74FD" w:rsidRDefault="000A2850" w:rsidP="000A2850">
            <w:pPr>
              <w:jc w:val="center"/>
              <w:rPr>
                <w:sz w:val="24"/>
                <w:szCs w:val="24"/>
              </w:rPr>
            </w:pPr>
          </w:p>
          <w:p w14:paraId="78AD45BE" w14:textId="77777777" w:rsidR="000A2850" w:rsidRPr="00EF74FD" w:rsidRDefault="000A2850" w:rsidP="000A2850">
            <w:pPr>
              <w:jc w:val="center"/>
              <w:rPr>
                <w:sz w:val="24"/>
                <w:szCs w:val="24"/>
              </w:rPr>
            </w:pPr>
          </w:p>
          <w:p w14:paraId="2A59880E" w14:textId="77777777" w:rsidR="000A2850" w:rsidRPr="00EF74FD" w:rsidRDefault="000A2850" w:rsidP="000A2850">
            <w:pPr>
              <w:jc w:val="center"/>
              <w:rPr>
                <w:sz w:val="24"/>
                <w:szCs w:val="24"/>
              </w:rPr>
            </w:pPr>
            <w:r w:rsidRPr="00EF74FD">
              <w:rPr>
                <w:sz w:val="24"/>
                <w:szCs w:val="24"/>
              </w:rPr>
              <w:t>X</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C548A4" w14:textId="36EFDF45" w:rsidR="000A2850" w:rsidRPr="00EF74FD" w:rsidRDefault="00C55B24" w:rsidP="000A2850">
            <w:pPr>
              <w:jc w:val="center"/>
              <w:rPr>
                <w:sz w:val="24"/>
                <w:szCs w:val="24"/>
              </w:rPr>
            </w:pPr>
            <w:r w:rsidRPr="00EF74FD">
              <w:rPr>
                <w:sz w:val="24"/>
                <w:szCs w:val="24"/>
              </w:rPr>
              <w:t>0</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680A752" w14:textId="77777777" w:rsidR="000A2850" w:rsidRPr="00EF74FD" w:rsidRDefault="000A2850" w:rsidP="000A2850">
            <w:pPr>
              <w:jc w:val="center"/>
              <w:rPr>
                <w:sz w:val="24"/>
                <w:szCs w:val="24"/>
              </w:rPr>
            </w:pPr>
          </w:p>
          <w:p w14:paraId="409FFCA2" w14:textId="77777777" w:rsidR="000A2850" w:rsidRPr="00EF74FD" w:rsidRDefault="000A2850" w:rsidP="000A2850">
            <w:pPr>
              <w:jc w:val="center"/>
              <w:rPr>
                <w:sz w:val="24"/>
                <w:szCs w:val="24"/>
              </w:rPr>
            </w:pPr>
          </w:p>
          <w:p w14:paraId="54ABB8D4" w14:textId="77777777" w:rsidR="000A2850" w:rsidRPr="00EF74FD" w:rsidRDefault="000A2850" w:rsidP="000A2850">
            <w:pPr>
              <w:jc w:val="center"/>
              <w:rPr>
                <w:sz w:val="24"/>
                <w:szCs w:val="24"/>
              </w:rPr>
            </w:pPr>
          </w:p>
          <w:p w14:paraId="5ADE7F05" w14:textId="77777777" w:rsidR="000A2850" w:rsidRPr="00EF74FD" w:rsidRDefault="000A2850" w:rsidP="000A2850">
            <w:pPr>
              <w:jc w:val="center"/>
              <w:rPr>
                <w:sz w:val="24"/>
                <w:szCs w:val="24"/>
              </w:rPr>
            </w:pPr>
          </w:p>
          <w:p w14:paraId="24BBD323" w14:textId="77777777" w:rsidR="000A2850" w:rsidRPr="00EF74FD" w:rsidRDefault="000A2850" w:rsidP="000A2850">
            <w:pPr>
              <w:jc w:val="center"/>
              <w:rPr>
                <w:sz w:val="24"/>
                <w:szCs w:val="24"/>
              </w:rPr>
            </w:pPr>
          </w:p>
          <w:p w14:paraId="549FA3E8" w14:textId="77777777" w:rsidR="000A2850" w:rsidRPr="00EF74FD" w:rsidRDefault="000A2850" w:rsidP="000A2850">
            <w:pPr>
              <w:jc w:val="center"/>
              <w:rPr>
                <w:sz w:val="24"/>
                <w:szCs w:val="24"/>
              </w:rPr>
            </w:pPr>
            <w:r w:rsidRPr="00EF74FD">
              <w:rPr>
                <w:sz w:val="24"/>
                <w:szCs w:val="24"/>
              </w:rPr>
              <w:t>X</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5FCBFC" w14:textId="53EFCB36" w:rsidR="000A2850" w:rsidRPr="00EF74FD" w:rsidRDefault="00C55B24" w:rsidP="000A2850">
            <w:pPr>
              <w:jc w:val="center"/>
              <w:rPr>
                <w:sz w:val="24"/>
                <w:szCs w:val="24"/>
              </w:rPr>
            </w:pPr>
            <w:r w:rsidRPr="00EF74FD">
              <w:rPr>
                <w:sz w:val="24"/>
                <w:szCs w:val="24"/>
              </w:rPr>
              <w:t>0</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127B5" w14:textId="77777777" w:rsidR="000A2850" w:rsidRPr="00EF74FD" w:rsidRDefault="000A2850" w:rsidP="000A2850">
            <w:pPr>
              <w:jc w:val="center"/>
              <w:rPr>
                <w:sz w:val="24"/>
                <w:szCs w:val="24"/>
              </w:rPr>
            </w:pPr>
          </w:p>
          <w:p w14:paraId="13FD4E8E" w14:textId="77777777" w:rsidR="000A2850" w:rsidRPr="00EF74FD" w:rsidRDefault="000A2850" w:rsidP="000A2850">
            <w:pPr>
              <w:jc w:val="center"/>
              <w:rPr>
                <w:sz w:val="24"/>
                <w:szCs w:val="24"/>
              </w:rPr>
            </w:pPr>
          </w:p>
          <w:p w14:paraId="77BB648A" w14:textId="77777777" w:rsidR="000A2850" w:rsidRPr="00EF74FD" w:rsidRDefault="000A2850" w:rsidP="000A2850">
            <w:pPr>
              <w:jc w:val="center"/>
              <w:rPr>
                <w:sz w:val="24"/>
                <w:szCs w:val="24"/>
              </w:rPr>
            </w:pPr>
          </w:p>
          <w:p w14:paraId="6B0D02DB" w14:textId="77777777" w:rsidR="000A2850" w:rsidRPr="00EF74FD" w:rsidRDefault="000A2850" w:rsidP="000A2850">
            <w:pPr>
              <w:jc w:val="center"/>
              <w:rPr>
                <w:sz w:val="24"/>
                <w:szCs w:val="24"/>
              </w:rPr>
            </w:pPr>
          </w:p>
          <w:p w14:paraId="6D338E28" w14:textId="77777777" w:rsidR="000A2850" w:rsidRPr="00EF74FD" w:rsidRDefault="000A2850" w:rsidP="000A2850">
            <w:pPr>
              <w:jc w:val="center"/>
              <w:rPr>
                <w:sz w:val="24"/>
                <w:szCs w:val="24"/>
              </w:rPr>
            </w:pPr>
          </w:p>
          <w:p w14:paraId="6DE18572" w14:textId="77777777" w:rsidR="000A2850" w:rsidRPr="00EF74FD" w:rsidRDefault="000A2850" w:rsidP="000A2850">
            <w:pPr>
              <w:jc w:val="center"/>
              <w:rPr>
                <w:sz w:val="24"/>
                <w:szCs w:val="24"/>
              </w:rPr>
            </w:pPr>
            <w:r w:rsidRPr="00EF74FD">
              <w:rPr>
                <w:sz w:val="24"/>
                <w:szCs w:val="24"/>
              </w:rPr>
              <w:t>X</w:t>
            </w: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C95C6C" w14:textId="55F550AA" w:rsidR="000A2850" w:rsidRPr="00EF74FD" w:rsidRDefault="00C55B24" w:rsidP="000A2850">
            <w:pPr>
              <w:jc w:val="center"/>
              <w:rPr>
                <w:sz w:val="24"/>
                <w:szCs w:val="24"/>
              </w:rPr>
            </w:pPr>
            <w:r w:rsidRPr="00EF74FD">
              <w:rPr>
                <w:sz w:val="24"/>
                <w:szCs w:val="24"/>
              </w:rPr>
              <w:t>0</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B9EBB" w14:textId="0CA596E9" w:rsidR="000A2850" w:rsidRPr="00EF74FD" w:rsidRDefault="00C55B24" w:rsidP="000A2850">
            <w:pPr>
              <w:jc w:val="center"/>
              <w:rPr>
                <w:sz w:val="24"/>
                <w:szCs w:val="24"/>
              </w:rPr>
            </w:pPr>
            <w:r w:rsidRPr="00EF74FD">
              <w:rPr>
                <w:sz w:val="24"/>
                <w:szCs w:val="24"/>
              </w:rPr>
              <w:t>0</w:t>
            </w:r>
          </w:p>
        </w:tc>
      </w:tr>
      <w:tr w:rsidR="00B830BF" w:rsidRPr="00EF74FD" w14:paraId="010DDE9D"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05AF2" w14:textId="77777777" w:rsidR="000A2850" w:rsidRPr="00EF74FD" w:rsidRDefault="000A2850" w:rsidP="000A2850">
            <w:pPr>
              <w:rPr>
                <w:sz w:val="24"/>
                <w:szCs w:val="24"/>
              </w:rPr>
            </w:pPr>
            <w:r w:rsidRPr="00EF74FD">
              <w:rPr>
                <w:sz w:val="24"/>
                <w:szCs w:val="24"/>
              </w:rPr>
              <w:t>5.1. valsts pamatbudžets</w:t>
            </w:r>
          </w:p>
        </w:tc>
        <w:tc>
          <w:tcPr>
            <w:tcW w:w="571" w:type="pct"/>
            <w:vMerge/>
            <w:tcBorders>
              <w:top w:val="single" w:sz="4" w:space="0" w:color="auto"/>
              <w:left w:val="single" w:sz="4" w:space="0" w:color="auto"/>
              <w:right w:val="single" w:sz="4" w:space="0" w:color="auto"/>
            </w:tcBorders>
            <w:shd w:val="clear" w:color="auto" w:fill="FFFFFF" w:themeFill="background1"/>
            <w:hideMark/>
          </w:tcPr>
          <w:p w14:paraId="5AEDD78B" w14:textId="77777777" w:rsidR="000A2850" w:rsidRPr="00EF74FD" w:rsidRDefault="000A2850" w:rsidP="000A2850">
            <w:pPr>
              <w:jc w:val="center"/>
              <w:rPr>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172E355" w14:textId="4F1760B9" w:rsidR="000A2850" w:rsidRPr="00EF74FD" w:rsidRDefault="00C55B24" w:rsidP="000A2850">
            <w:pPr>
              <w:jc w:val="center"/>
              <w:rPr>
                <w:sz w:val="24"/>
                <w:szCs w:val="24"/>
              </w:rPr>
            </w:pPr>
            <w:r w:rsidRPr="00EF74FD">
              <w:rPr>
                <w:sz w:val="24"/>
                <w:szCs w:val="24"/>
              </w:rPr>
              <w:t>0</w:t>
            </w:r>
          </w:p>
        </w:tc>
        <w:tc>
          <w:tcPr>
            <w:tcW w:w="504" w:type="pct"/>
            <w:vMerge/>
            <w:tcBorders>
              <w:top w:val="single" w:sz="4" w:space="0" w:color="auto"/>
              <w:left w:val="single" w:sz="4" w:space="0" w:color="auto"/>
              <w:right w:val="single" w:sz="4" w:space="0" w:color="auto"/>
            </w:tcBorders>
            <w:shd w:val="clear" w:color="auto" w:fill="FFFFFF" w:themeFill="background1"/>
            <w:hideMark/>
          </w:tcPr>
          <w:p w14:paraId="5F882D09" w14:textId="77777777" w:rsidR="000A2850" w:rsidRPr="00EF74FD" w:rsidRDefault="000A2850" w:rsidP="000A2850">
            <w:pPr>
              <w:jc w:val="center"/>
              <w:rPr>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634A789" w14:textId="210E8424" w:rsidR="000A2850" w:rsidRPr="00EF74FD" w:rsidRDefault="00C55B24" w:rsidP="000A2850">
            <w:pPr>
              <w:jc w:val="center"/>
              <w:rPr>
                <w:sz w:val="24"/>
                <w:szCs w:val="24"/>
              </w:rPr>
            </w:pPr>
            <w:r w:rsidRPr="00EF74FD">
              <w:rPr>
                <w:sz w:val="24"/>
                <w:szCs w:val="24"/>
              </w:rPr>
              <w:t>0</w:t>
            </w:r>
          </w:p>
        </w:tc>
        <w:tc>
          <w:tcPr>
            <w:tcW w:w="504" w:type="pct"/>
            <w:vMerge/>
            <w:tcBorders>
              <w:top w:val="single" w:sz="4" w:space="0" w:color="auto"/>
              <w:left w:val="single" w:sz="4" w:space="0" w:color="auto"/>
              <w:right w:val="single" w:sz="4" w:space="0" w:color="auto"/>
            </w:tcBorders>
            <w:shd w:val="clear" w:color="auto" w:fill="FFFFFF" w:themeFill="background1"/>
            <w:hideMark/>
          </w:tcPr>
          <w:p w14:paraId="2D0BF083" w14:textId="77777777" w:rsidR="000A2850" w:rsidRPr="00EF74FD" w:rsidRDefault="000A2850" w:rsidP="000A2850">
            <w:pPr>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E169ED7" w14:textId="240C03D5" w:rsidR="000A2850" w:rsidRPr="00EF74FD" w:rsidRDefault="00C55B24" w:rsidP="000A2850">
            <w:pPr>
              <w:jc w:val="center"/>
              <w:rPr>
                <w:sz w:val="24"/>
                <w:szCs w:val="24"/>
              </w:rPr>
            </w:pPr>
            <w:r w:rsidRPr="00EF74FD">
              <w:rPr>
                <w:sz w:val="24"/>
                <w:szCs w:val="24"/>
              </w:rPr>
              <w:t>0</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D8825D" w14:textId="23FC7014" w:rsidR="000A2850" w:rsidRPr="00EF74FD" w:rsidRDefault="00C55B24" w:rsidP="000A2850">
            <w:pPr>
              <w:jc w:val="center"/>
              <w:rPr>
                <w:sz w:val="24"/>
                <w:szCs w:val="24"/>
              </w:rPr>
            </w:pPr>
            <w:r w:rsidRPr="00EF74FD">
              <w:rPr>
                <w:sz w:val="24"/>
                <w:szCs w:val="24"/>
              </w:rPr>
              <w:t>0</w:t>
            </w:r>
          </w:p>
        </w:tc>
      </w:tr>
      <w:tr w:rsidR="00B830BF" w:rsidRPr="00EF74FD" w14:paraId="28BB01B6"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21E2B0" w14:textId="77777777" w:rsidR="000A2850" w:rsidRPr="00EF74FD" w:rsidRDefault="000A2850" w:rsidP="000A2850">
            <w:pPr>
              <w:rPr>
                <w:sz w:val="24"/>
                <w:szCs w:val="24"/>
              </w:rPr>
            </w:pPr>
            <w:r w:rsidRPr="00EF74FD">
              <w:rPr>
                <w:sz w:val="24"/>
                <w:szCs w:val="24"/>
              </w:rPr>
              <w:t>5.2. speciālais budžets</w:t>
            </w:r>
          </w:p>
        </w:tc>
        <w:tc>
          <w:tcPr>
            <w:tcW w:w="571" w:type="pct"/>
            <w:vMerge/>
            <w:tcBorders>
              <w:left w:val="single" w:sz="4" w:space="0" w:color="auto"/>
              <w:bottom w:val="single" w:sz="4" w:space="0" w:color="auto"/>
              <w:right w:val="single" w:sz="4" w:space="0" w:color="auto"/>
            </w:tcBorders>
            <w:shd w:val="clear" w:color="auto" w:fill="FFFFFF" w:themeFill="background1"/>
            <w:hideMark/>
          </w:tcPr>
          <w:p w14:paraId="0B022F84" w14:textId="77777777" w:rsidR="000A2850" w:rsidRPr="00EF74FD" w:rsidRDefault="000A2850" w:rsidP="000A2850">
            <w:pPr>
              <w:jc w:val="center"/>
              <w:rPr>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E5950F" w14:textId="324C25EB" w:rsidR="000A2850" w:rsidRPr="00EF74FD" w:rsidRDefault="00C55B24" w:rsidP="000A2850">
            <w:pPr>
              <w:jc w:val="center"/>
              <w:rPr>
                <w:sz w:val="24"/>
                <w:szCs w:val="24"/>
              </w:rPr>
            </w:pPr>
            <w:r w:rsidRPr="00EF74FD">
              <w:rPr>
                <w:sz w:val="24"/>
                <w:szCs w:val="24"/>
              </w:rPr>
              <w:t>0</w:t>
            </w:r>
          </w:p>
        </w:tc>
        <w:tc>
          <w:tcPr>
            <w:tcW w:w="504" w:type="pct"/>
            <w:vMerge/>
            <w:tcBorders>
              <w:left w:val="single" w:sz="4" w:space="0" w:color="auto"/>
              <w:bottom w:val="single" w:sz="4" w:space="0" w:color="auto"/>
              <w:right w:val="single" w:sz="4" w:space="0" w:color="auto"/>
            </w:tcBorders>
            <w:shd w:val="clear" w:color="auto" w:fill="FFFFFF" w:themeFill="background1"/>
            <w:hideMark/>
          </w:tcPr>
          <w:p w14:paraId="1B944831" w14:textId="77777777" w:rsidR="000A2850" w:rsidRPr="00EF74FD" w:rsidRDefault="000A2850" w:rsidP="000A2850">
            <w:pPr>
              <w:jc w:val="center"/>
              <w:rPr>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A232AE" w14:textId="7FCD1871" w:rsidR="000A2850" w:rsidRPr="00EF74FD" w:rsidRDefault="00C55B24" w:rsidP="000A2850">
            <w:pPr>
              <w:jc w:val="center"/>
              <w:rPr>
                <w:sz w:val="24"/>
                <w:szCs w:val="24"/>
              </w:rPr>
            </w:pPr>
            <w:r w:rsidRPr="00EF74FD">
              <w:rPr>
                <w:sz w:val="24"/>
                <w:szCs w:val="24"/>
              </w:rPr>
              <w:t>0</w:t>
            </w:r>
          </w:p>
        </w:tc>
        <w:tc>
          <w:tcPr>
            <w:tcW w:w="504" w:type="pct"/>
            <w:vMerge/>
            <w:tcBorders>
              <w:left w:val="single" w:sz="4" w:space="0" w:color="auto"/>
              <w:bottom w:val="single" w:sz="4" w:space="0" w:color="auto"/>
              <w:right w:val="single" w:sz="4" w:space="0" w:color="auto"/>
            </w:tcBorders>
            <w:shd w:val="clear" w:color="auto" w:fill="FFFFFF" w:themeFill="background1"/>
            <w:hideMark/>
          </w:tcPr>
          <w:p w14:paraId="437EFD80" w14:textId="77777777" w:rsidR="000A2850" w:rsidRPr="00EF74FD" w:rsidRDefault="000A2850" w:rsidP="000A2850">
            <w:pPr>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9CFEB7E" w14:textId="44A3B5F0" w:rsidR="000A2850" w:rsidRPr="00EF74FD" w:rsidRDefault="00C55B24" w:rsidP="000A2850">
            <w:pPr>
              <w:jc w:val="center"/>
              <w:rPr>
                <w:sz w:val="24"/>
                <w:szCs w:val="24"/>
              </w:rPr>
            </w:pPr>
            <w:r w:rsidRPr="00EF74FD">
              <w:rPr>
                <w:sz w:val="24"/>
                <w:szCs w:val="24"/>
              </w:rPr>
              <w:t>0</w:t>
            </w:r>
          </w:p>
        </w:tc>
        <w:tc>
          <w:tcPr>
            <w:tcW w:w="6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8A325E" w14:textId="73529115" w:rsidR="000A2850" w:rsidRPr="00EF74FD" w:rsidRDefault="00C55B24" w:rsidP="000A2850">
            <w:pPr>
              <w:jc w:val="center"/>
              <w:rPr>
                <w:sz w:val="24"/>
                <w:szCs w:val="24"/>
              </w:rPr>
            </w:pPr>
            <w:r w:rsidRPr="00EF74FD">
              <w:rPr>
                <w:sz w:val="24"/>
                <w:szCs w:val="24"/>
              </w:rPr>
              <w:t>0</w:t>
            </w:r>
          </w:p>
        </w:tc>
      </w:tr>
      <w:tr w:rsidR="00B830BF" w:rsidRPr="00EF74FD" w14:paraId="37587ECB"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D7A7C" w14:textId="77777777" w:rsidR="000A2850" w:rsidRPr="00EF74FD" w:rsidRDefault="000A2850" w:rsidP="000A2850">
            <w:pPr>
              <w:rPr>
                <w:sz w:val="24"/>
                <w:szCs w:val="24"/>
              </w:rPr>
            </w:pPr>
            <w:r w:rsidRPr="00EF74FD">
              <w:rPr>
                <w:sz w:val="24"/>
                <w:szCs w:val="24"/>
              </w:rPr>
              <w:t>5.3. pašvaldību budžets</w:t>
            </w:r>
          </w:p>
        </w:tc>
        <w:tc>
          <w:tcPr>
            <w:tcW w:w="571" w:type="pct"/>
            <w:vMerge/>
            <w:tcBorders>
              <w:top w:val="single" w:sz="4" w:space="0" w:color="auto"/>
              <w:left w:val="single" w:sz="4" w:space="0" w:color="auto"/>
              <w:right w:val="single" w:sz="4" w:space="0" w:color="auto"/>
            </w:tcBorders>
            <w:shd w:val="clear" w:color="auto" w:fill="FFFFFF" w:themeFill="background1"/>
            <w:hideMark/>
          </w:tcPr>
          <w:p w14:paraId="3690B8F2" w14:textId="77777777" w:rsidR="000A2850" w:rsidRPr="00EF74FD" w:rsidRDefault="000A2850" w:rsidP="000A2850">
            <w:pPr>
              <w:jc w:val="center"/>
              <w:rPr>
                <w:sz w:val="24"/>
                <w:szCs w:val="24"/>
              </w:rPr>
            </w:pPr>
          </w:p>
        </w:tc>
        <w:tc>
          <w:tcPr>
            <w:tcW w:w="638" w:type="pct"/>
            <w:tcBorders>
              <w:top w:val="single" w:sz="4" w:space="0" w:color="auto"/>
              <w:left w:val="single" w:sz="4" w:space="0" w:color="auto"/>
              <w:right w:val="single" w:sz="4" w:space="0" w:color="auto"/>
            </w:tcBorders>
            <w:shd w:val="clear" w:color="auto" w:fill="FFFFFF" w:themeFill="background1"/>
            <w:hideMark/>
          </w:tcPr>
          <w:p w14:paraId="6913E3D8" w14:textId="2FD4AF47" w:rsidR="000A2850" w:rsidRPr="00EF74FD" w:rsidRDefault="00C55B24" w:rsidP="000A2850">
            <w:pPr>
              <w:jc w:val="center"/>
              <w:rPr>
                <w:sz w:val="24"/>
                <w:szCs w:val="24"/>
              </w:rPr>
            </w:pPr>
            <w:r w:rsidRPr="00EF74FD">
              <w:rPr>
                <w:sz w:val="24"/>
                <w:szCs w:val="24"/>
              </w:rPr>
              <w:t>0</w:t>
            </w:r>
          </w:p>
        </w:tc>
        <w:tc>
          <w:tcPr>
            <w:tcW w:w="504" w:type="pct"/>
            <w:vMerge/>
            <w:tcBorders>
              <w:top w:val="single" w:sz="4" w:space="0" w:color="auto"/>
              <w:left w:val="single" w:sz="4" w:space="0" w:color="auto"/>
              <w:right w:val="single" w:sz="4" w:space="0" w:color="auto"/>
            </w:tcBorders>
            <w:shd w:val="clear" w:color="auto" w:fill="FFFFFF" w:themeFill="background1"/>
            <w:hideMark/>
          </w:tcPr>
          <w:p w14:paraId="3B18BDB2" w14:textId="77777777" w:rsidR="000A2850" w:rsidRPr="00EF74FD" w:rsidRDefault="000A2850" w:rsidP="000A2850">
            <w:pPr>
              <w:jc w:val="center"/>
              <w:rPr>
                <w:sz w:val="24"/>
                <w:szCs w:val="24"/>
              </w:rPr>
            </w:pPr>
          </w:p>
        </w:tc>
        <w:tc>
          <w:tcPr>
            <w:tcW w:w="638" w:type="pct"/>
            <w:tcBorders>
              <w:top w:val="single" w:sz="4" w:space="0" w:color="auto"/>
              <w:left w:val="single" w:sz="4" w:space="0" w:color="auto"/>
              <w:right w:val="single" w:sz="4" w:space="0" w:color="auto"/>
            </w:tcBorders>
            <w:shd w:val="clear" w:color="auto" w:fill="FFFFFF" w:themeFill="background1"/>
            <w:hideMark/>
          </w:tcPr>
          <w:p w14:paraId="3F32228A" w14:textId="00B563E8" w:rsidR="000A2850" w:rsidRPr="00EF74FD" w:rsidRDefault="00C55B24" w:rsidP="000A2850">
            <w:pPr>
              <w:jc w:val="center"/>
              <w:rPr>
                <w:sz w:val="24"/>
                <w:szCs w:val="24"/>
              </w:rPr>
            </w:pPr>
            <w:r w:rsidRPr="00EF74FD">
              <w:rPr>
                <w:sz w:val="24"/>
                <w:szCs w:val="24"/>
              </w:rPr>
              <w:t>0</w:t>
            </w:r>
          </w:p>
        </w:tc>
        <w:tc>
          <w:tcPr>
            <w:tcW w:w="504" w:type="pct"/>
            <w:vMerge/>
            <w:tcBorders>
              <w:top w:val="single" w:sz="4" w:space="0" w:color="auto"/>
              <w:left w:val="single" w:sz="4" w:space="0" w:color="auto"/>
              <w:right w:val="single" w:sz="4" w:space="0" w:color="auto"/>
            </w:tcBorders>
            <w:shd w:val="clear" w:color="auto" w:fill="FFFFFF" w:themeFill="background1"/>
            <w:hideMark/>
          </w:tcPr>
          <w:p w14:paraId="0163EFEA" w14:textId="77777777" w:rsidR="000A2850" w:rsidRPr="00EF74FD" w:rsidRDefault="000A2850" w:rsidP="000A2850">
            <w:pPr>
              <w:jc w:val="center"/>
              <w:rPr>
                <w:sz w:val="24"/>
                <w:szCs w:val="24"/>
              </w:rPr>
            </w:pPr>
          </w:p>
        </w:tc>
        <w:tc>
          <w:tcPr>
            <w:tcW w:w="639" w:type="pct"/>
            <w:tcBorders>
              <w:top w:val="single" w:sz="4" w:space="0" w:color="auto"/>
              <w:left w:val="single" w:sz="4" w:space="0" w:color="auto"/>
              <w:right w:val="single" w:sz="4" w:space="0" w:color="auto"/>
            </w:tcBorders>
            <w:shd w:val="clear" w:color="auto" w:fill="FFFFFF" w:themeFill="background1"/>
            <w:hideMark/>
          </w:tcPr>
          <w:p w14:paraId="71F78712" w14:textId="411D5413" w:rsidR="000A2850" w:rsidRPr="00EF74FD" w:rsidRDefault="00C55B24" w:rsidP="000A2850">
            <w:pPr>
              <w:jc w:val="center"/>
              <w:rPr>
                <w:sz w:val="24"/>
                <w:szCs w:val="24"/>
              </w:rPr>
            </w:pPr>
            <w:r w:rsidRPr="00EF74FD">
              <w:rPr>
                <w:sz w:val="24"/>
                <w:szCs w:val="24"/>
              </w:rPr>
              <w:t>0</w:t>
            </w:r>
          </w:p>
        </w:tc>
        <w:tc>
          <w:tcPr>
            <w:tcW w:w="642" w:type="pct"/>
            <w:tcBorders>
              <w:top w:val="single" w:sz="4" w:space="0" w:color="auto"/>
              <w:left w:val="single" w:sz="4" w:space="0" w:color="auto"/>
              <w:right w:val="single" w:sz="4" w:space="0" w:color="auto"/>
            </w:tcBorders>
            <w:shd w:val="clear" w:color="auto" w:fill="FFFFFF" w:themeFill="background1"/>
            <w:hideMark/>
          </w:tcPr>
          <w:p w14:paraId="4005BE0B" w14:textId="231ECAB8" w:rsidR="000A2850" w:rsidRPr="00EF74FD" w:rsidRDefault="00C55B24" w:rsidP="000A2850">
            <w:pPr>
              <w:jc w:val="center"/>
              <w:rPr>
                <w:sz w:val="24"/>
                <w:szCs w:val="24"/>
              </w:rPr>
            </w:pPr>
            <w:r w:rsidRPr="00EF74FD">
              <w:rPr>
                <w:sz w:val="24"/>
                <w:szCs w:val="24"/>
              </w:rPr>
              <w:t>0</w:t>
            </w:r>
          </w:p>
        </w:tc>
      </w:tr>
      <w:tr w:rsidR="0052179A" w:rsidRPr="00EF74FD" w14:paraId="342397B9"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50092" w14:textId="77777777" w:rsidR="0052179A" w:rsidRPr="00EF74FD" w:rsidRDefault="0052179A" w:rsidP="00ED139C">
            <w:pPr>
              <w:rPr>
                <w:sz w:val="24"/>
                <w:szCs w:val="24"/>
              </w:rPr>
            </w:pPr>
            <w:r w:rsidRPr="00EF74FD">
              <w:rPr>
                <w:sz w:val="24"/>
                <w:szCs w:val="24"/>
              </w:rPr>
              <w:t>6. Detalizēts ieņēmumu un izdevumu aprēķins (ja nepieciešams, detalizētu ieņēmumu un izdevumu aprēķinu var pievienot anotācijas pielikumā)</w:t>
            </w:r>
          </w:p>
        </w:tc>
        <w:tc>
          <w:tcPr>
            <w:tcW w:w="4138" w:type="pct"/>
            <w:gridSpan w:val="7"/>
            <w:vMerge w:val="restart"/>
            <w:tcBorders>
              <w:top w:val="single" w:sz="4" w:space="0" w:color="auto"/>
              <w:left w:val="single" w:sz="4" w:space="0" w:color="auto"/>
              <w:right w:val="single" w:sz="4" w:space="0" w:color="auto"/>
            </w:tcBorders>
            <w:shd w:val="clear" w:color="auto" w:fill="FFFFFF" w:themeFill="background1"/>
          </w:tcPr>
          <w:p w14:paraId="34D395B9" w14:textId="36D8F88F" w:rsidR="0052179A" w:rsidRPr="00EF74FD" w:rsidRDefault="0052179A" w:rsidP="00ED139C">
            <w:pPr>
              <w:jc w:val="both"/>
              <w:rPr>
                <w:sz w:val="24"/>
                <w:szCs w:val="24"/>
              </w:rPr>
            </w:pPr>
          </w:p>
        </w:tc>
      </w:tr>
      <w:tr w:rsidR="0052179A" w:rsidRPr="00EF74FD" w14:paraId="56BEB330"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072EA" w14:textId="77777777" w:rsidR="0052179A" w:rsidRPr="00EF74FD" w:rsidRDefault="0052179A" w:rsidP="00ED139C">
            <w:pPr>
              <w:rPr>
                <w:sz w:val="24"/>
                <w:szCs w:val="24"/>
              </w:rPr>
            </w:pPr>
            <w:r w:rsidRPr="00EF74FD">
              <w:rPr>
                <w:sz w:val="24"/>
                <w:szCs w:val="24"/>
              </w:rPr>
              <w:lastRenderedPageBreak/>
              <w:t>6.1. detalizēts ieņēmumu aprēķins</w:t>
            </w:r>
          </w:p>
        </w:tc>
        <w:tc>
          <w:tcPr>
            <w:tcW w:w="4138" w:type="pct"/>
            <w:gridSpan w:val="7"/>
            <w:vMerge/>
            <w:tcBorders>
              <w:left w:val="single" w:sz="4" w:space="0" w:color="auto"/>
              <w:right w:val="single" w:sz="4" w:space="0" w:color="auto"/>
            </w:tcBorders>
            <w:shd w:val="clear" w:color="auto" w:fill="FFFFFF" w:themeFill="background1"/>
            <w:hideMark/>
          </w:tcPr>
          <w:p w14:paraId="5EC56BA0" w14:textId="77777777" w:rsidR="0052179A" w:rsidRPr="00EF74FD" w:rsidRDefault="0052179A" w:rsidP="00ED139C">
            <w:pPr>
              <w:rPr>
                <w:sz w:val="24"/>
                <w:szCs w:val="24"/>
              </w:rPr>
            </w:pPr>
          </w:p>
        </w:tc>
      </w:tr>
      <w:tr w:rsidR="0052179A" w:rsidRPr="00EF74FD" w14:paraId="6B69D064"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CED1F03" w14:textId="77777777" w:rsidR="0052179A" w:rsidRPr="00EF74FD" w:rsidRDefault="0052179A" w:rsidP="00ED139C">
            <w:pPr>
              <w:rPr>
                <w:sz w:val="24"/>
                <w:szCs w:val="24"/>
              </w:rPr>
            </w:pPr>
            <w:r w:rsidRPr="00EF74FD">
              <w:rPr>
                <w:sz w:val="24"/>
                <w:szCs w:val="24"/>
              </w:rPr>
              <w:t>6.2. detalizēts izdevumu aprēķins</w:t>
            </w:r>
          </w:p>
          <w:p w14:paraId="5FCBA97A" w14:textId="77777777" w:rsidR="0052179A" w:rsidRPr="00EF74FD" w:rsidRDefault="0052179A" w:rsidP="00ED139C">
            <w:pPr>
              <w:rPr>
                <w:sz w:val="24"/>
                <w:szCs w:val="24"/>
              </w:rPr>
            </w:pPr>
          </w:p>
          <w:p w14:paraId="2331A309" w14:textId="77777777" w:rsidR="0052179A" w:rsidRPr="00EF74FD" w:rsidRDefault="0052179A" w:rsidP="00ED139C">
            <w:pPr>
              <w:jc w:val="center"/>
              <w:rPr>
                <w:sz w:val="24"/>
                <w:szCs w:val="24"/>
              </w:rPr>
            </w:pPr>
          </w:p>
        </w:tc>
        <w:tc>
          <w:tcPr>
            <w:tcW w:w="4138" w:type="pct"/>
            <w:gridSpan w:val="7"/>
            <w:vMerge/>
            <w:tcBorders>
              <w:left w:val="single" w:sz="4" w:space="0" w:color="auto"/>
              <w:bottom w:val="single" w:sz="4" w:space="0" w:color="auto"/>
              <w:right w:val="single" w:sz="4" w:space="0" w:color="auto"/>
            </w:tcBorders>
            <w:shd w:val="clear" w:color="auto" w:fill="FFFFFF" w:themeFill="background1"/>
            <w:hideMark/>
          </w:tcPr>
          <w:p w14:paraId="42485175" w14:textId="77777777" w:rsidR="0052179A" w:rsidRPr="00EF74FD" w:rsidRDefault="0052179A" w:rsidP="00ED139C">
            <w:pPr>
              <w:rPr>
                <w:sz w:val="24"/>
                <w:szCs w:val="24"/>
              </w:rPr>
            </w:pPr>
          </w:p>
        </w:tc>
      </w:tr>
      <w:tr w:rsidR="0052179A" w:rsidRPr="00EF74FD" w14:paraId="4CEF6B28"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6C72D4" w14:textId="77777777" w:rsidR="0052179A" w:rsidRPr="00EF74FD" w:rsidRDefault="0052179A" w:rsidP="00ED139C">
            <w:pPr>
              <w:rPr>
                <w:sz w:val="24"/>
                <w:szCs w:val="24"/>
              </w:rPr>
            </w:pPr>
            <w:r w:rsidRPr="00EF74FD">
              <w:rPr>
                <w:sz w:val="24"/>
                <w:szCs w:val="24"/>
              </w:rPr>
              <w:t>7. Amata vietu skaita izmaiņas</w:t>
            </w:r>
          </w:p>
        </w:tc>
        <w:tc>
          <w:tcPr>
            <w:tcW w:w="4138"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E1B70" w14:textId="7C82A212" w:rsidR="0052179A" w:rsidRPr="00EF74FD" w:rsidRDefault="00C55B24" w:rsidP="00ED139C">
            <w:pPr>
              <w:rPr>
                <w:sz w:val="24"/>
                <w:szCs w:val="24"/>
              </w:rPr>
            </w:pPr>
            <w:r w:rsidRPr="00EF74FD">
              <w:rPr>
                <w:sz w:val="24"/>
                <w:szCs w:val="24"/>
              </w:rPr>
              <w:t>Projekts šo jomu neskar.</w:t>
            </w:r>
          </w:p>
        </w:tc>
      </w:tr>
      <w:tr w:rsidR="0052179A" w:rsidRPr="00EF74FD" w14:paraId="2F75CC8D" w14:textId="77777777" w:rsidTr="00B830BF">
        <w:tc>
          <w:tcPr>
            <w:tcW w:w="86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EEC4B6" w14:textId="77777777" w:rsidR="0052179A" w:rsidRPr="00EF74FD" w:rsidRDefault="0052179A" w:rsidP="00ED139C">
            <w:pPr>
              <w:rPr>
                <w:sz w:val="24"/>
                <w:szCs w:val="24"/>
              </w:rPr>
            </w:pPr>
            <w:r w:rsidRPr="00EF74FD">
              <w:rPr>
                <w:sz w:val="24"/>
                <w:szCs w:val="24"/>
              </w:rPr>
              <w:t>8. Cita informācija</w:t>
            </w:r>
          </w:p>
        </w:tc>
        <w:tc>
          <w:tcPr>
            <w:tcW w:w="4138"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84FD52B" w14:textId="77777777" w:rsidR="00C55B24" w:rsidRPr="00EF74FD" w:rsidRDefault="00C55B24" w:rsidP="00ED139C">
            <w:pPr>
              <w:jc w:val="both"/>
              <w:rPr>
                <w:rFonts w:eastAsia="Times New Roman"/>
                <w:bCs/>
                <w:color w:val="000000" w:themeColor="text1"/>
                <w:sz w:val="24"/>
                <w:szCs w:val="24"/>
                <w:lang w:eastAsia="lv-LV"/>
              </w:rPr>
            </w:pPr>
            <w:r w:rsidRPr="00EF74FD">
              <w:rPr>
                <w:rFonts w:eastAsia="Times New Roman"/>
                <w:bCs/>
                <w:color w:val="000000" w:themeColor="text1"/>
                <w:sz w:val="24"/>
                <w:szCs w:val="24"/>
                <w:lang w:eastAsia="lv-LV"/>
              </w:rPr>
              <w:t>Ņemot vērā ieceru dažādību un risinājumu dažādību, nav iespējams aprēķināt iespējamo sadārdzinājumu un attiecīgi arī potenciālo ietekmi uz valsts un pašvaldību budžetiem.</w:t>
            </w:r>
          </w:p>
          <w:p w14:paraId="2861C2D1" w14:textId="3F65BBB6" w:rsidR="00C55B24" w:rsidRDefault="00FA6BCD" w:rsidP="00ED139C">
            <w:pPr>
              <w:jc w:val="both"/>
              <w:rPr>
                <w:rFonts w:eastAsia="Times New Roman"/>
                <w:bCs/>
                <w:color w:val="000000" w:themeColor="text1"/>
                <w:sz w:val="24"/>
                <w:szCs w:val="24"/>
                <w:lang w:eastAsia="lv-LV"/>
              </w:rPr>
            </w:pPr>
            <w:r w:rsidRPr="00EF74FD">
              <w:rPr>
                <w:sz w:val="24"/>
                <w:szCs w:val="24"/>
              </w:rPr>
              <w:t>Vienlaicīgi ir jāņem vērā, ka jauno būvniecības ieceru īstenošanas gadījumā, stingrāko tehnisko noteikumu (prasību) ievērošana katrā konkrētā gadījumā varētu atstāt ietekmi uz būvniecības izmaksām</w:t>
            </w:r>
            <w:r w:rsidR="00222556" w:rsidRPr="00EF74FD">
              <w:rPr>
                <w:sz w:val="24"/>
                <w:szCs w:val="24"/>
              </w:rPr>
              <w:t>, ko  segs būvniecības ieceres īstenotājs</w:t>
            </w:r>
            <w:r w:rsidRPr="00EF74FD">
              <w:rPr>
                <w:sz w:val="24"/>
                <w:szCs w:val="24"/>
              </w:rPr>
              <w:t>. Regulējums attiecas uz tām būvniecības iecerēm, kuras ir ierosinātas pēc regulējuma spēkā stāšanās, t.i. iesniegums būvatļaujas izdošanai, apliecinājuma karte vai paskaidrojuma raksts iesniegts būvvaldē pēc šo noteikumu spēkā stāšanās.</w:t>
            </w:r>
            <w:r w:rsidRPr="00EF74FD">
              <w:rPr>
                <w:rFonts w:eastAsia="Times New Roman"/>
                <w:bCs/>
                <w:color w:val="000000" w:themeColor="text1"/>
                <w:sz w:val="24"/>
                <w:szCs w:val="24"/>
                <w:lang w:eastAsia="lv-LV"/>
              </w:rPr>
              <w:t xml:space="preserve"> </w:t>
            </w:r>
          </w:p>
          <w:p w14:paraId="3CDEFB40" w14:textId="77777777" w:rsidR="00EF74FD" w:rsidRPr="00EF74FD" w:rsidRDefault="00EF74FD" w:rsidP="00ED139C">
            <w:pPr>
              <w:jc w:val="both"/>
              <w:rPr>
                <w:rFonts w:eastAsia="Times New Roman"/>
                <w:bCs/>
                <w:color w:val="000000" w:themeColor="text1"/>
                <w:sz w:val="24"/>
                <w:szCs w:val="24"/>
                <w:lang w:eastAsia="lv-LV"/>
              </w:rPr>
            </w:pPr>
          </w:p>
          <w:p w14:paraId="357A4A01" w14:textId="7FDCC116" w:rsidR="0052179A" w:rsidRPr="00EF74FD" w:rsidRDefault="0052179A" w:rsidP="00ED139C">
            <w:pPr>
              <w:jc w:val="both"/>
              <w:rPr>
                <w:sz w:val="24"/>
                <w:szCs w:val="24"/>
              </w:rPr>
            </w:pPr>
          </w:p>
        </w:tc>
      </w:tr>
    </w:tbl>
    <w:p w14:paraId="45BA4F2C" w14:textId="77777777" w:rsidR="00DB35DE" w:rsidRPr="00EF74FD" w:rsidRDefault="00DB35DE" w:rsidP="00DB35DE">
      <w:pPr>
        <w:shd w:val="clear" w:color="auto" w:fill="FFFFFF"/>
        <w:ind w:firstLine="300"/>
        <w:rPr>
          <w:rFonts w:eastAsia="Times New Roman"/>
          <w:color w:val="000000" w:themeColor="text1"/>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9060"/>
      </w:tblGrid>
      <w:tr w:rsidR="00DB35DE" w:rsidRPr="00EF74FD" w14:paraId="118379FB" w14:textId="77777777" w:rsidTr="00CF1D01">
        <w:trPr>
          <w:trHeight w:val="450"/>
          <w:jc w:val="center"/>
        </w:trPr>
        <w:tc>
          <w:tcPr>
            <w:tcW w:w="906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77C2AD2" w14:textId="77777777" w:rsidR="00DB35DE" w:rsidRPr="00EF74FD" w:rsidRDefault="00DB35DE" w:rsidP="00CF1D01">
            <w:pPr>
              <w:jc w:val="center"/>
              <w:rPr>
                <w:rFonts w:eastAsia="Times New Roman"/>
                <w:b/>
                <w:bCs/>
                <w:color w:val="000000" w:themeColor="text1"/>
                <w:sz w:val="24"/>
                <w:szCs w:val="24"/>
                <w:lang w:eastAsia="lv-LV"/>
              </w:rPr>
            </w:pPr>
            <w:r w:rsidRPr="00EF74FD">
              <w:rPr>
                <w:rFonts w:eastAsia="Times New Roman"/>
                <w:b/>
                <w:bCs/>
                <w:color w:val="000000" w:themeColor="text1"/>
                <w:sz w:val="24"/>
                <w:szCs w:val="24"/>
                <w:lang w:eastAsia="lv-LV"/>
              </w:rPr>
              <w:t>IV. Tiesību akta projekta ietekme uz spēkā esošo tiesību normu sistēmu</w:t>
            </w:r>
          </w:p>
        </w:tc>
      </w:tr>
      <w:tr w:rsidR="009743AD" w:rsidRPr="00EF74FD" w14:paraId="10F91D36" w14:textId="77777777" w:rsidTr="005F6A24">
        <w:trPr>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00B3E8DD" w14:textId="7861AE61" w:rsidR="009743AD" w:rsidRPr="00EF74FD" w:rsidRDefault="000C388E" w:rsidP="0044038F">
            <w:pPr>
              <w:jc w:val="center"/>
              <w:rPr>
                <w:color w:val="000000" w:themeColor="text1"/>
                <w:sz w:val="24"/>
                <w:szCs w:val="24"/>
              </w:rPr>
            </w:pPr>
            <w:r w:rsidRPr="00EF74FD">
              <w:rPr>
                <w:color w:val="000000" w:themeColor="text1"/>
                <w:sz w:val="24"/>
                <w:szCs w:val="24"/>
              </w:rPr>
              <w:t>Projekts šo jomu neskar</w:t>
            </w:r>
            <w:r w:rsidRPr="00EF74FD" w:rsidDel="000C388E">
              <w:rPr>
                <w:color w:val="000000" w:themeColor="text1"/>
                <w:sz w:val="24"/>
                <w:szCs w:val="24"/>
              </w:rPr>
              <w:t xml:space="preserve"> </w:t>
            </w:r>
          </w:p>
        </w:tc>
      </w:tr>
    </w:tbl>
    <w:p w14:paraId="16E2686D" w14:textId="77777777" w:rsidR="00DB35DE" w:rsidRPr="00EF74FD" w:rsidRDefault="00DB35DE" w:rsidP="00DB35DE">
      <w:pPr>
        <w:rPr>
          <w:rFonts w:eastAsia="Times New Roman"/>
          <w:color w:val="000000" w:themeColor="text1"/>
          <w:sz w:val="24"/>
          <w:szCs w:val="24"/>
          <w:lang w:eastAsia="lv-LV"/>
        </w:rPr>
      </w:pPr>
    </w:p>
    <w:tbl>
      <w:tblPr>
        <w:tblW w:w="5000" w:type="pct"/>
        <w:tblCellMar>
          <w:left w:w="10" w:type="dxa"/>
          <w:right w:w="10" w:type="dxa"/>
        </w:tblCellMar>
        <w:tblLook w:val="04A0" w:firstRow="1" w:lastRow="0" w:firstColumn="1" w:lastColumn="0" w:noHBand="0" w:noVBand="1"/>
      </w:tblPr>
      <w:tblGrid>
        <w:gridCol w:w="9055"/>
      </w:tblGrid>
      <w:tr w:rsidR="00DB35DE" w:rsidRPr="00EF74FD" w14:paraId="7D49575E" w14:textId="77777777" w:rsidTr="00CF1D01">
        <w:tc>
          <w:tcPr>
            <w:tcW w:w="905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vAlign w:val="center"/>
          </w:tcPr>
          <w:p w14:paraId="06CCE3BC" w14:textId="77777777" w:rsidR="00DB35DE" w:rsidRPr="00EF74FD" w:rsidRDefault="00DB35DE" w:rsidP="00CF1D01">
            <w:pPr>
              <w:spacing w:before="100" w:after="100" w:line="293" w:lineRule="atLeast"/>
              <w:jc w:val="center"/>
              <w:rPr>
                <w:rFonts w:eastAsia="Times New Roman"/>
                <w:b/>
                <w:bCs/>
                <w:color w:val="000000" w:themeColor="text1"/>
                <w:sz w:val="24"/>
                <w:szCs w:val="24"/>
                <w:lang w:eastAsia="lv-LV"/>
              </w:rPr>
            </w:pPr>
            <w:r w:rsidRPr="00EF74FD">
              <w:rPr>
                <w:rFonts w:eastAsia="Times New Roman"/>
                <w:b/>
                <w:bCs/>
                <w:color w:val="000000" w:themeColor="text1"/>
                <w:sz w:val="24"/>
                <w:szCs w:val="24"/>
                <w:lang w:eastAsia="lv-LV"/>
              </w:rPr>
              <w:t>V. Tiesību akta projekta atbilstība Latvijas Republikas starptautiskajām saistībām</w:t>
            </w:r>
          </w:p>
        </w:tc>
      </w:tr>
      <w:tr w:rsidR="00DB35DE" w:rsidRPr="00EF74FD" w14:paraId="67672B9C" w14:textId="77777777" w:rsidTr="00CF1D01">
        <w:tc>
          <w:tcPr>
            <w:tcW w:w="9055" w:type="dxa"/>
            <w:tcBorders>
              <w:top w:val="outset" w:sz="6" w:space="0" w:color="414142"/>
              <w:left w:val="outset" w:sz="6" w:space="0" w:color="414142"/>
              <w:bottom w:val="outset" w:sz="6" w:space="0" w:color="414142"/>
              <w:right w:val="outset" w:sz="6" w:space="0" w:color="414142"/>
            </w:tcBorders>
            <w:shd w:val="clear" w:color="auto" w:fill="FFFFFF"/>
            <w:tcMar>
              <w:top w:w="30" w:type="dxa"/>
              <w:left w:w="30" w:type="dxa"/>
              <w:bottom w:w="30" w:type="dxa"/>
              <w:right w:w="30" w:type="dxa"/>
            </w:tcMar>
          </w:tcPr>
          <w:p w14:paraId="01A9BA92" w14:textId="77777777" w:rsidR="00DB35DE" w:rsidRPr="00EF74FD" w:rsidRDefault="00DB35DE" w:rsidP="00CF1D01">
            <w:pPr>
              <w:jc w:val="center"/>
              <w:rPr>
                <w:color w:val="000000" w:themeColor="text1"/>
                <w:sz w:val="24"/>
                <w:szCs w:val="24"/>
              </w:rPr>
            </w:pPr>
            <w:r w:rsidRPr="00EF74FD">
              <w:rPr>
                <w:rFonts w:eastAsia="Times New Roman"/>
                <w:bCs/>
                <w:color w:val="000000" w:themeColor="text1"/>
                <w:sz w:val="24"/>
                <w:szCs w:val="24"/>
                <w:lang w:eastAsia="lv-LV"/>
              </w:rPr>
              <w:t>Projekts šo jomu neskar</w:t>
            </w:r>
          </w:p>
        </w:tc>
      </w:tr>
    </w:tbl>
    <w:p w14:paraId="7C00DED4" w14:textId="77777777" w:rsidR="00DB35DE" w:rsidRPr="00EF74FD" w:rsidRDefault="00DB35DE" w:rsidP="00DB35DE">
      <w:pPr>
        <w:shd w:val="clear" w:color="auto" w:fill="FFFFFF"/>
        <w:ind w:firstLine="300"/>
        <w:rPr>
          <w:rFonts w:eastAsia="Times New Roman"/>
          <w:color w:val="000000" w:themeColor="text1"/>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452"/>
        <w:gridCol w:w="2717"/>
        <w:gridCol w:w="5886"/>
      </w:tblGrid>
      <w:tr w:rsidR="00DB35DE" w:rsidRPr="00EF74FD" w14:paraId="42113654" w14:textId="77777777" w:rsidTr="00CF1D01">
        <w:trPr>
          <w:trHeight w:val="420"/>
          <w:jc w:val="center"/>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48716A8B" w14:textId="77777777" w:rsidR="00DB35DE" w:rsidRPr="00EF74FD" w:rsidRDefault="00DB35DE" w:rsidP="00CF1D01">
            <w:pPr>
              <w:jc w:val="center"/>
              <w:rPr>
                <w:rFonts w:eastAsia="Times New Roman"/>
                <w:b/>
                <w:bCs/>
                <w:color w:val="000000" w:themeColor="text1"/>
                <w:sz w:val="24"/>
                <w:szCs w:val="24"/>
                <w:lang w:eastAsia="lv-LV"/>
              </w:rPr>
            </w:pPr>
            <w:r w:rsidRPr="00EF74FD">
              <w:rPr>
                <w:rFonts w:eastAsia="Times New Roman"/>
                <w:b/>
                <w:bCs/>
                <w:color w:val="000000" w:themeColor="text1"/>
                <w:sz w:val="24"/>
                <w:szCs w:val="24"/>
                <w:lang w:eastAsia="lv-LV"/>
              </w:rPr>
              <w:t>VI. Sabiedrības līdzdalība un komunikācijas aktivitātes</w:t>
            </w:r>
          </w:p>
        </w:tc>
      </w:tr>
      <w:tr w:rsidR="00DB35DE" w:rsidRPr="00EF74FD" w14:paraId="31F38CDF" w14:textId="77777777" w:rsidTr="00CF1D01">
        <w:trPr>
          <w:trHeight w:val="540"/>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95E1A92"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1.</w:t>
            </w:r>
          </w:p>
        </w:tc>
        <w:tc>
          <w:tcPr>
            <w:tcW w:w="271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A2E15A7"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Plānotās sabiedrības līdzdalības un komunikācijas aktivitātes saistībā ar projektu</w:t>
            </w:r>
          </w:p>
        </w:tc>
        <w:tc>
          <w:tcPr>
            <w:tcW w:w="588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2D2AC6D" w14:textId="49147305" w:rsidR="00DB35DE" w:rsidRPr="00EF74FD" w:rsidRDefault="009743AD" w:rsidP="00CF1D01">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t>Ņemot vērā jautājuma steidzamību, sabiedrības līdzdalība nav nodrošināta.</w:t>
            </w:r>
          </w:p>
          <w:p w14:paraId="772DC535" w14:textId="77777777" w:rsidR="00DB35DE" w:rsidRPr="00EF74FD" w:rsidRDefault="00DB35DE" w:rsidP="00CF1D01">
            <w:pPr>
              <w:jc w:val="both"/>
              <w:rPr>
                <w:rFonts w:eastAsia="Times New Roman"/>
                <w:color w:val="000000" w:themeColor="text1"/>
                <w:sz w:val="24"/>
                <w:szCs w:val="24"/>
                <w:lang w:eastAsia="lv-LV"/>
              </w:rPr>
            </w:pPr>
          </w:p>
        </w:tc>
      </w:tr>
      <w:tr w:rsidR="00DB35DE" w:rsidRPr="00EF74FD" w14:paraId="2CE7AA0E" w14:textId="77777777" w:rsidTr="00CF1D01">
        <w:trPr>
          <w:trHeight w:val="330"/>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7702259"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2.</w:t>
            </w:r>
          </w:p>
        </w:tc>
        <w:tc>
          <w:tcPr>
            <w:tcW w:w="271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3E29A48"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Sabiedrības līdzdalība projekta izstrādē</w:t>
            </w:r>
          </w:p>
        </w:tc>
        <w:tc>
          <w:tcPr>
            <w:tcW w:w="588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2AC73EB" w14:textId="2745ADDD" w:rsidR="00DB35DE" w:rsidRPr="00EF74FD" w:rsidRDefault="009743AD" w:rsidP="00D35D1F">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t>Nav</w:t>
            </w:r>
          </w:p>
        </w:tc>
      </w:tr>
      <w:tr w:rsidR="00DB35DE" w:rsidRPr="00EF74FD" w14:paraId="1BEDF6E2" w14:textId="77777777" w:rsidTr="00CF1D01">
        <w:trPr>
          <w:trHeight w:val="465"/>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E73B0F5"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3.</w:t>
            </w:r>
          </w:p>
        </w:tc>
        <w:tc>
          <w:tcPr>
            <w:tcW w:w="271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75877A0"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Sabiedrības līdzdalības rezultāti</w:t>
            </w:r>
          </w:p>
        </w:tc>
        <w:tc>
          <w:tcPr>
            <w:tcW w:w="588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EC44DEB" w14:textId="240FEE32" w:rsidR="00DB35DE" w:rsidRPr="00EF74FD" w:rsidRDefault="009743AD" w:rsidP="00D35D1F">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t>Nav</w:t>
            </w:r>
          </w:p>
        </w:tc>
      </w:tr>
      <w:tr w:rsidR="00DB35DE" w:rsidRPr="00EF74FD" w14:paraId="776D5194" w14:textId="77777777" w:rsidTr="00CF1D01">
        <w:trPr>
          <w:trHeight w:val="290"/>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324ECA8"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4.</w:t>
            </w:r>
          </w:p>
        </w:tc>
        <w:tc>
          <w:tcPr>
            <w:tcW w:w="2717"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A97B77C"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Cita informācija</w:t>
            </w:r>
          </w:p>
        </w:tc>
        <w:tc>
          <w:tcPr>
            <w:tcW w:w="588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966CA57"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Nav</w:t>
            </w:r>
          </w:p>
        </w:tc>
      </w:tr>
    </w:tbl>
    <w:p w14:paraId="37DFA336" w14:textId="77777777" w:rsidR="00DB35DE" w:rsidRPr="00EF74FD" w:rsidRDefault="00DB35DE" w:rsidP="00DB35DE">
      <w:pPr>
        <w:shd w:val="clear" w:color="auto" w:fill="FFFFFF"/>
        <w:ind w:firstLine="300"/>
        <w:rPr>
          <w:rFonts w:eastAsia="Times New Roman"/>
          <w:color w:val="000000" w:themeColor="text1"/>
          <w:sz w:val="24"/>
          <w:szCs w:val="24"/>
          <w:lang w:eastAsia="lv-LV"/>
        </w:rPr>
      </w:pPr>
      <w:r w:rsidRPr="00EF74FD">
        <w:rPr>
          <w:rFonts w:eastAsia="Times New Roman"/>
          <w:color w:val="000000" w:themeColor="text1"/>
          <w:sz w:val="24"/>
          <w:szCs w:val="24"/>
          <w:lang w:eastAsia="lv-LV"/>
        </w:rPr>
        <w:t> </w:t>
      </w:r>
    </w:p>
    <w:tbl>
      <w:tblPr>
        <w:tblW w:w="5000" w:type="pct"/>
        <w:jc w:val="center"/>
        <w:tblCellMar>
          <w:left w:w="10" w:type="dxa"/>
          <w:right w:w="10" w:type="dxa"/>
        </w:tblCellMar>
        <w:tblLook w:val="04A0" w:firstRow="1" w:lastRow="0" w:firstColumn="1" w:lastColumn="0" w:noHBand="0" w:noVBand="1"/>
      </w:tblPr>
      <w:tblGrid>
        <w:gridCol w:w="453"/>
        <w:gridCol w:w="3441"/>
        <w:gridCol w:w="5161"/>
      </w:tblGrid>
      <w:tr w:rsidR="00DB35DE" w:rsidRPr="00EF74FD" w14:paraId="231AB170" w14:textId="77777777" w:rsidTr="00CF1D01">
        <w:trPr>
          <w:trHeight w:val="375"/>
          <w:jc w:val="center"/>
        </w:trPr>
        <w:tc>
          <w:tcPr>
            <w:tcW w:w="9055"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9851F9E" w14:textId="77777777" w:rsidR="00DB35DE" w:rsidRPr="00EF74FD" w:rsidRDefault="00DB35DE" w:rsidP="00CF1D01">
            <w:pPr>
              <w:jc w:val="center"/>
              <w:rPr>
                <w:rFonts w:eastAsia="Times New Roman"/>
                <w:b/>
                <w:bCs/>
                <w:color w:val="000000" w:themeColor="text1"/>
                <w:sz w:val="24"/>
                <w:szCs w:val="24"/>
                <w:lang w:eastAsia="lv-LV"/>
              </w:rPr>
            </w:pPr>
            <w:r w:rsidRPr="00EF74FD">
              <w:rPr>
                <w:rFonts w:eastAsia="Times New Roman"/>
                <w:b/>
                <w:bCs/>
                <w:color w:val="000000" w:themeColor="text1"/>
                <w:sz w:val="24"/>
                <w:szCs w:val="24"/>
                <w:lang w:eastAsia="lv-LV"/>
              </w:rPr>
              <w:t>VII. Tiesību akta projekta izpildes nodrošināšana un tās ietekme uz institūcijām</w:t>
            </w:r>
          </w:p>
        </w:tc>
      </w:tr>
      <w:tr w:rsidR="00DB35DE" w:rsidRPr="00EF74FD" w14:paraId="1CBB7E5D" w14:textId="77777777" w:rsidTr="00CF1D01">
        <w:trPr>
          <w:trHeight w:val="42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215E2A3"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1.</w:t>
            </w:r>
          </w:p>
        </w:tc>
        <w:tc>
          <w:tcPr>
            <w:tcW w:w="344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CA475F6"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Projekta izpildē iesaistītās institūcijas</w:t>
            </w:r>
          </w:p>
        </w:tc>
        <w:tc>
          <w:tcPr>
            <w:tcW w:w="516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67662FD" w14:textId="77777777" w:rsidR="00DB35DE" w:rsidRDefault="00EF3464" w:rsidP="00CF1D01">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t>LBN 231-15 prasību ievērošanu nodrošinās būvprojektu izstrādātājs un būvdarbu veicējs būvniecības ieceres īstenošanas ietvaros.</w:t>
            </w:r>
          </w:p>
          <w:p w14:paraId="3C4E23AD" w14:textId="5159A0B0" w:rsidR="00EF74FD" w:rsidRPr="00EF74FD" w:rsidRDefault="00EF74FD" w:rsidP="00CF1D01">
            <w:pPr>
              <w:jc w:val="both"/>
              <w:rPr>
                <w:rFonts w:eastAsia="Times New Roman"/>
                <w:color w:val="000000" w:themeColor="text1"/>
                <w:sz w:val="24"/>
                <w:szCs w:val="24"/>
                <w:lang w:eastAsia="lv-LV"/>
              </w:rPr>
            </w:pPr>
          </w:p>
        </w:tc>
      </w:tr>
      <w:tr w:rsidR="00DB35DE" w:rsidRPr="00EF74FD" w14:paraId="306C0FD3" w14:textId="77777777" w:rsidTr="00CF1D01">
        <w:trPr>
          <w:trHeight w:val="45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FEB7972"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2.</w:t>
            </w:r>
          </w:p>
        </w:tc>
        <w:tc>
          <w:tcPr>
            <w:tcW w:w="344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79EE513"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Projekta izpildes ietekme uz pārvaldes funkcijām un institucionālo struktūru.</w:t>
            </w:r>
          </w:p>
          <w:p w14:paraId="4E9F4DB5" w14:textId="566BC668" w:rsidR="00DB35DE" w:rsidRPr="00EF74FD" w:rsidRDefault="00DB35DE">
            <w:pPr>
              <w:rPr>
                <w:rFonts w:eastAsia="Times New Roman"/>
                <w:color w:val="000000" w:themeColor="text1"/>
                <w:sz w:val="24"/>
                <w:szCs w:val="24"/>
                <w:lang w:eastAsia="lv-LV"/>
              </w:rPr>
            </w:pPr>
            <w:r w:rsidRPr="00EF74FD">
              <w:rPr>
                <w:rFonts w:eastAsia="Times New Roman"/>
                <w:color w:val="000000" w:themeColor="text1"/>
                <w:sz w:val="24"/>
                <w:szCs w:val="24"/>
                <w:lang w:eastAsia="lv-LV"/>
              </w:rPr>
              <w:lastRenderedPageBreak/>
              <w:t>Jaunu institūciju izveide, esošu institūciju likvidācija vai reorganizācija, to ietekme uz institūcijas cilvēkresursiem</w:t>
            </w:r>
          </w:p>
        </w:tc>
        <w:tc>
          <w:tcPr>
            <w:tcW w:w="516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074EB19" w14:textId="38521AC5" w:rsidR="00DB35DE" w:rsidRPr="00EF74FD" w:rsidRDefault="00DB35DE" w:rsidP="00CF1D01">
            <w:pPr>
              <w:jc w:val="both"/>
              <w:rPr>
                <w:rFonts w:eastAsia="Times New Roman"/>
                <w:color w:val="000000" w:themeColor="text1"/>
                <w:sz w:val="24"/>
                <w:szCs w:val="24"/>
                <w:lang w:eastAsia="lv-LV"/>
              </w:rPr>
            </w:pPr>
            <w:r w:rsidRPr="00EF74FD">
              <w:rPr>
                <w:rFonts w:eastAsia="Times New Roman"/>
                <w:color w:val="000000" w:themeColor="text1"/>
                <w:sz w:val="24"/>
                <w:szCs w:val="24"/>
                <w:lang w:eastAsia="lv-LV"/>
              </w:rPr>
              <w:lastRenderedPageBreak/>
              <w:t>Jaunas institūcijas netiks veidotas un nav nepieciešams likvidēt vai reorganizēt esošās institūcijas.</w:t>
            </w:r>
          </w:p>
        </w:tc>
      </w:tr>
      <w:tr w:rsidR="00DB35DE" w:rsidRPr="00EF74FD" w14:paraId="6F260914" w14:textId="77777777" w:rsidTr="00CF1D01">
        <w:trPr>
          <w:trHeight w:val="39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CA7E127"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3.</w:t>
            </w:r>
          </w:p>
        </w:tc>
        <w:tc>
          <w:tcPr>
            <w:tcW w:w="344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F75644C"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Cita informācija</w:t>
            </w:r>
          </w:p>
        </w:tc>
        <w:tc>
          <w:tcPr>
            <w:tcW w:w="516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59563E5" w14:textId="77777777" w:rsidR="00DB35DE" w:rsidRPr="00EF74FD" w:rsidRDefault="00DB35DE" w:rsidP="00CF1D01">
            <w:pPr>
              <w:rPr>
                <w:rFonts w:eastAsia="Times New Roman"/>
                <w:color w:val="000000" w:themeColor="text1"/>
                <w:sz w:val="24"/>
                <w:szCs w:val="24"/>
                <w:lang w:eastAsia="lv-LV"/>
              </w:rPr>
            </w:pPr>
            <w:r w:rsidRPr="00EF74FD">
              <w:rPr>
                <w:rFonts w:eastAsia="Times New Roman"/>
                <w:color w:val="000000" w:themeColor="text1"/>
                <w:sz w:val="24"/>
                <w:szCs w:val="24"/>
                <w:lang w:eastAsia="lv-LV"/>
              </w:rPr>
              <w:t>Nav</w:t>
            </w:r>
          </w:p>
        </w:tc>
      </w:tr>
    </w:tbl>
    <w:p w14:paraId="213729A5" w14:textId="77777777" w:rsidR="00DB35DE" w:rsidRPr="00EF74FD" w:rsidRDefault="00DB35DE" w:rsidP="00DB35DE">
      <w:pPr>
        <w:rPr>
          <w:color w:val="000000" w:themeColor="text1"/>
          <w:sz w:val="24"/>
          <w:szCs w:val="24"/>
        </w:rPr>
      </w:pPr>
    </w:p>
    <w:p w14:paraId="5C456FA3" w14:textId="77777777" w:rsidR="00DB35DE" w:rsidRPr="00EF74FD" w:rsidRDefault="00DB35DE" w:rsidP="00DB35DE">
      <w:pPr>
        <w:rPr>
          <w:bCs/>
          <w:color w:val="000000" w:themeColor="text1"/>
          <w:sz w:val="24"/>
          <w:szCs w:val="24"/>
        </w:rPr>
      </w:pPr>
      <w:r w:rsidRPr="00EF74FD">
        <w:rPr>
          <w:bCs/>
          <w:color w:val="000000" w:themeColor="text1"/>
          <w:sz w:val="24"/>
          <w:szCs w:val="24"/>
        </w:rPr>
        <w:t>Iesniedzējs:</w:t>
      </w:r>
    </w:p>
    <w:p w14:paraId="6ED8B21A" w14:textId="77777777" w:rsidR="00DB35DE" w:rsidRPr="00EF74FD" w:rsidRDefault="00DB35DE" w:rsidP="00DB35DE">
      <w:pPr>
        <w:rPr>
          <w:color w:val="000000" w:themeColor="text1"/>
          <w:sz w:val="24"/>
          <w:szCs w:val="24"/>
        </w:rPr>
      </w:pPr>
      <w:r w:rsidRPr="00EF74FD">
        <w:rPr>
          <w:color w:val="000000" w:themeColor="text1"/>
          <w:sz w:val="24"/>
          <w:szCs w:val="24"/>
        </w:rPr>
        <w:t>Ekonomikas ministrs</w:t>
      </w:r>
      <w:r w:rsidRPr="00EF74FD">
        <w:rPr>
          <w:color w:val="000000" w:themeColor="text1"/>
          <w:sz w:val="24"/>
          <w:szCs w:val="24"/>
        </w:rPr>
        <w:tab/>
      </w:r>
      <w:r w:rsidRPr="00EF74FD">
        <w:rPr>
          <w:color w:val="000000" w:themeColor="text1"/>
          <w:sz w:val="24"/>
          <w:szCs w:val="24"/>
        </w:rPr>
        <w:tab/>
      </w:r>
      <w:r w:rsidRPr="00EF74FD">
        <w:rPr>
          <w:color w:val="000000" w:themeColor="text1"/>
          <w:sz w:val="24"/>
          <w:szCs w:val="24"/>
        </w:rPr>
        <w:tab/>
      </w:r>
      <w:r w:rsidRPr="00EF74FD">
        <w:rPr>
          <w:color w:val="000000" w:themeColor="text1"/>
          <w:sz w:val="24"/>
          <w:szCs w:val="24"/>
        </w:rPr>
        <w:tab/>
      </w:r>
      <w:r w:rsidRPr="00EF74FD">
        <w:rPr>
          <w:color w:val="000000" w:themeColor="text1"/>
          <w:sz w:val="24"/>
          <w:szCs w:val="24"/>
        </w:rPr>
        <w:tab/>
      </w:r>
      <w:r w:rsidRPr="00EF74FD">
        <w:rPr>
          <w:color w:val="000000" w:themeColor="text1"/>
          <w:sz w:val="24"/>
          <w:szCs w:val="24"/>
        </w:rPr>
        <w:tab/>
      </w:r>
      <w:r w:rsidRPr="00EF74FD">
        <w:rPr>
          <w:color w:val="000000" w:themeColor="text1"/>
          <w:sz w:val="24"/>
          <w:szCs w:val="24"/>
        </w:rPr>
        <w:tab/>
        <w:t>J. Vitenbergs</w:t>
      </w:r>
      <w:r w:rsidRPr="00EF74FD">
        <w:rPr>
          <w:color w:val="000000" w:themeColor="text1"/>
          <w:sz w:val="24"/>
          <w:szCs w:val="24"/>
        </w:rPr>
        <w:tab/>
      </w:r>
      <w:r w:rsidRPr="00EF74FD">
        <w:rPr>
          <w:color w:val="000000" w:themeColor="text1"/>
          <w:sz w:val="24"/>
          <w:szCs w:val="24"/>
        </w:rPr>
        <w:tab/>
      </w:r>
      <w:r w:rsidRPr="00EF74FD">
        <w:rPr>
          <w:color w:val="000000" w:themeColor="text1"/>
          <w:sz w:val="24"/>
          <w:szCs w:val="24"/>
        </w:rPr>
        <w:tab/>
      </w:r>
      <w:r w:rsidRPr="00EF74FD">
        <w:rPr>
          <w:color w:val="000000" w:themeColor="text1"/>
          <w:sz w:val="24"/>
          <w:szCs w:val="24"/>
        </w:rPr>
        <w:tab/>
      </w:r>
      <w:r w:rsidRPr="00EF74FD">
        <w:rPr>
          <w:color w:val="000000" w:themeColor="text1"/>
          <w:sz w:val="24"/>
          <w:szCs w:val="24"/>
        </w:rPr>
        <w:tab/>
      </w:r>
      <w:r w:rsidRPr="00EF74FD">
        <w:rPr>
          <w:color w:val="000000" w:themeColor="text1"/>
          <w:sz w:val="24"/>
          <w:szCs w:val="24"/>
        </w:rPr>
        <w:tab/>
      </w:r>
      <w:r w:rsidRPr="00EF74FD">
        <w:rPr>
          <w:color w:val="000000" w:themeColor="text1"/>
          <w:sz w:val="24"/>
          <w:szCs w:val="24"/>
        </w:rPr>
        <w:tab/>
        <w:t>        </w:t>
      </w:r>
      <w:r w:rsidRPr="00EF74FD">
        <w:rPr>
          <w:color w:val="000000" w:themeColor="text1"/>
          <w:sz w:val="24"/>
          <w:szCs w:val="24"/>
        </w:rPr>
        <w:tab/>
        <w:t xml:space="preserve">   </w:t>
      </w:r>
    </w:p>
    <w:p w14:paraId="0A35933F" w14:textId="77777777" w:rsidR="00DB35DE" w:rsidRPr="00EF74FD" w:rsidRDefault="00DB35DE" w:rsidP="00DB35DE">
      <w:pPr>
        <w:rPr>
          <w:bCs/>
          <w:color w:val="000000" w:themeColor="text1"/>
          <w:sz w:val="24"/>
          <w:szCs w:val="24"/>
        </w:rPr>
      </w:pPr>
    </w:p>
    <w:p w14:paraId="445E9ED8" w14:textId="77777777" w:rsidR="00DB35DE" w:rsidRPr="00EF74FD" w:rsidRDefault="00DB35DE" w:rsidP="00DB35DE">
      <w:pPr>
        <w:rPr>
          <w:bCs/>
          <w:color w:val="000000" w:themeColor="text1"/>
          <w:sz w:val="24"/>
          <w:szCs w:val="24"/>
        </w:rPr>
      </w:pPr>
      <w:r w:rsidRPr="00EF74FD">
        <w:rPr>
          <w:bCs/>
          <w:color w:val="000000" w:themeColor="text1"/>
          <w:sz w:val="24"/>
          <w:szCs w:val="24"/>
        </w:rPr>
        <w:t xml:space="preserve">Vīza: </w:t>
      </w:r>
    </w:p>
    <w:p w14:paraId="7D009ED4" w14:textId="77777777" w:rsidR="00DB35DE" w:rsidRPr="00EF74FD" w:rsidRDefault="00DB35DE" w:rsidP="00DB35DE">
      <w:pPr>
        <w:tabs>
          <w:tab w:val="right" w:pos="9071"/>
        </w:tabs>
        <w:rPr>
          <w:color w:val="000000" w:themeColor="text1"/>
          <w:sz w:val="24"/>
          <w:szCs w:val="24"/>
        </w:rPr>
      </w:pPr>
      <w:bookmarkStart w:id="2" w:name="_Hlk31020690"/>
      <w:r w:rsidRPr="00EF74FD">
        <w:rPr>
          <w:color w:val="000000" w:themeColor="text1"/>
          <w:sz w:val="24"/>
          <w:szCs w:val="24"/>
        </w:rPr>
        <w:t>Valsts sekretārs                                                                                      E. Valantis</w:t>
      </w:r>
      <w:bookmarkEnd w:id="2"/>
    </w:p>
    <w:p w14:paraId="1BDA2D78" w14:textId="77777777" w:rsidR="00DB35DE" w:rsidRPr="00EF74FD" w:rsidRDefault="00DB35DE" w:rsidP="00DB35DE">
      <w:pPr>
        <w:rPr>
          <w:color w:val="000000" w:themeColor="text1"/>
          <w:sz w:val="24"/>
          <w:szCs w:val="24"/>
        </w:rPr>
      </w:pPr>
    </w:p>
    <w:p w14:paraId="67BEE244" w14:textId="36C0890F" w:rsidR="0044038F" w:rsidRDefault="0044038F" w:rsidP="00DB35DE">
      <w:pPr>
        <w:rPr>
          <w:color w:val="000000" w:themeColor="text1"/>
          <w:sz w:val="20"/>
          <w:szCs w:val="20"/>
        </w:rPr>
      </w:pPr>
    </w:p>
    <w:p w14:paraId="1356D5C0" w14:textId="0552DD4D" w:rsidR="00EF74FD" w:rsidRDefault="00EF74FD" w:rsidP="00DB35DE">
      <w:pPr>
        <w:rPr>
          <w:color w:val="000000" w:themeColor="text1"/>
          <w:sz w:val="20"/>
          <w:szCs w:val="20"/>
        </w:rPr>
      </w:pPr>
    </w:p>
    <w:p w14:paraId="57008F70" w14:textId="4B8BABEE" w:rsidR="00EF74FD" w:rsidRDefault="00EF74FD" w:rsidP="00DB35DE">
      <w:pPr>
        <w:rPr>
          <w:color w:val="000000" w:themeColor="text1"/>
          <w:sz w:val="20"/>
          <w:szCs w:val="20"/>
        </w:rPr>
      </w:pPr>
    </w:p>
    <w:p w14:paraId="484FA70C" w14:textId="32C84C2E" w:rsidR="00EF74FD" w:rsidRDefault="00EF74FD" w:rsidP="00DB35DE">
      <w:pPr>
        <w:rPr>
          <w:color w:val="000000" w:themeColor="text1"/>
          <w:sz w:val="20"/>
          <w:szCs w:val="20"/>
        </w:rPr>
      </w:pPr>
    </w:p>
    <w:p w14:paraId="491F4BDD" w14:textId="50AE3E3E" w:rsidR="00EF74FD" w:rsidRDefault="00EF74FD" w:rsidP="00DB35DE">
      <w:pPr>
        <w:rPr>
          <w:color w:val="000000" w:themeColor="text1"/>
          <w:sz w:val="20"/>
          <w:szCs w:val="20"/>
        </w:rPr>
      </w:pPr>
    </w:p>
    <w:p w14:paraId="4796AC03" w14:textId="7A51C09C" w:rsidR="00EF74FD" w:rsidRDefault="00EF74FD" w:rsidP="00DB35DE">
      <w:pPr>
        <w:rPr>
          <w:color w:val="000000" w:themeColor="text1"/>
          <w:sz w:val="20"/>
          <w:szCs w:val="20"/>
        </w:rPr>
      </w:pPr>
    </w:p>
    <w:p w14:paraId="2D57127D" w14:textId="006D1BF5" w:rsidR="00EF74FD" w:rsidRDefault="00EF74FD" w:rsidP="00DB35DE">
      <w:pPr>
        <w:rPr>
          <w:color w:val="000000" w:themeColor="text1"/>
          <w:sz w:val="20"/>
          <w:szCs w:val="20"/>
        </w:rPr>
      </w:pPr>
    </w:p>
    <w:p w14:paraId="74D6319C" w14:textId="583A22EF" w:rsidR="00EF74FD" w:rsidRDefault="00EF74FD" w:rsidP="00DB35DE">
      <w:pPr>
        <w:rPr>
          <w:color w:val="000000" w:themeColor="text1"/>
          <w:sz w:val="20"/>
          <w:szCs w:val="20"/>
        </w:rPr>
      </w:pPr>
    </w:p>
    <w:p w14:paraId="495B1A8B" w14:textId="471619AB" w:rsidR="00EF74FD" w:rsidRDefault="00EF74FD" w:rsidP="00DB35DE">
      <w:pPr>
        <w:rPr>
          <w:color w:val="000000" w:themeColor="text1"/>
          <w:sz w:val="20"/>
          <w:szCs w:val="20"/>
        </w:rPr>
      </w:pPr>
    </w:p>
    <w:p w14:paraId="35E3806D" w14:textId="73C29E20" w:rsidR="00EF74FD" w:rsidRDefault="00EF74FD" w:rsidP="00DB35DE">
      <w:pPr>
        <w:rPr>
          <w:color w:val="000000" w:themeColor="text1"/>
          <w:sz w:val="20"/>
          <w:szCs w:val="20"/>
        </w:rPr>
      </w:pPr>
    </w:p>
    <w:p w14:paraId="0C392B3D" w14:textId="083C6F26" w:rsidR="00EF74FD" w:rsidRDefault="00EF74FD" w:rsidP="00DB35DE">
      <w:pPr>
        <w:rPr>
          <w:color w:val="000000" w:themeColor="text1"/>
          <w:sz w:val="20"/>
          <w:szCs w:val="20"/>
        </w:rPr>
      </w:pPr>
    </w:p>
    <w:p w14:paraId="1180A9D3" w14:textId="0FFFACCB" w:rsidR="00EF74FD" w:rsidRDefault="00EF74FD" w:rsidP="00DB35DE">
      <w:pPr>
        <w:rPr>
          <w:color w:val="000000" w:themeColor="text1"/>
          <w:sz w:val="20"/>
          <w:szCs w:val="20"/>
        </w:rPr>
      </w:pPr>
    </w:p>
    <w:p w14:paraId="5E949081" w14:textId="04789DE0" w:rsidR="00EF74FD" w:rsidRDefault="00EF74FD" w:rsidP="00DB35DE">
      <w:pPr>
        <w:rPr>
          <w:color w:val="000000" w:themeColor="text1"/>
          <w:sz w:val="20"/>
          <w:szCs w:val="20"/>
        </w:rPr>
      </w:pPr>
    </w:p>
    <w:p w14:paraId="224D5B44" w14:textId="0CB2FEB9" w:rsidR="00EF74FD" w:rsidRDefault="00EF74FD" w:rsidP="00DB35DE">
      <w:pPr>
        <w:rPr>
          <w:color w:val="000000" w:themeColor="text1"/>
          <w:sz w:val="20"/>
          <w:szCs w:val="20"/>
        </w:rPr>
      </w:pPr>
    </w:p>
    <w:p w14:paraId="49E2A977" w14:textId="178C2528" w:rsidR="00EF74FD" w:rsidRDefault="00EF74FD" w:rsidP="00DB35DE">
      <w:pPr>
        <w:rPr>
          <w:color w:val="000000" w:themeColor="text1"/>
          <w:sz w:val="20"/>
          <w:szCs w:val="20"/>
        </w:rPr>
      </w:pPr>
    </w:p>
    <w:p w14:paraId="767A2AB9" w14:textId="47C5E814" w:rsidR="00EF74FD" w:rsidRDefault="00EF74FD" w:rsidP="00DB35DE">
      <w:pPr>
        <w:rPr>
          <w:color w:val="000000" w:themeColor="text1"/>
          <w:sz w:val="20"/>
          <w:szCs w:val="20"/>
        </w:rPr>
      </w:pPr>
    </w:p>
    <w:p w14:paraId="0E651E43" w14:textId="58469F65" w:rsidR="00EF74FD" w:rsidRDefault="00EF74FD" w:rsidP="00DB35DE">
      <w:pPr>
        <w:rPr>
          <w:color w:val="000000" w:themeColor="text1"/>
          <w:sz w:val="20"/>
          <w:szCs w:val="20"/>
        </w:rPr>
      </w:pPr>
    </w:p>
    <w:p w14:paraId="285DC23B" w14:textId="2FF1116C" w:rsidR="00EF74FD" w:rsidRDefault="00EF74FD" w:rsidP="00DB35DE">
      <w:pPr>
        <w:rPr>
          <w:color w:val="000000" w:themeColor="text1"/>
          <w:sz w:val="20"/>
          <w:szCs w:val="20"/>
        </w:rPr>
      </w:pPr>
    </w:p>
    <w:p w14:paraId="4E363AB8" w14:textId="1177808F" w:rsidR="00EF74FD" w:rsidRDefault="00EF74FD" w:rsidP="00DB35DE">
      <w:pPr>
        <w:rPr>
          <w:color w:val="000000" w:themeColor="text1"/>
          <w:sz w:val="20"/>
          <w:szCs w:val="20"/>
        </w:rPr>
      </w:pPr>
    </w:p>
    <w:p w14:paraId="308BAE04" w14:textId="77777777" w:rsidR="00EF74FD" w:rsidRDefault="00EF74FD" w:rsidP="00DB35DE">
      <w:pPr>
        <w:rPr>
          <w:color w:val="000000" w:themeColor="text1"/>
          <w:sz w:val="20"/>
          <w:szCs w:val="20"/>
        </w:rPr>
      </w:pPr>
    </w:p>
    <w:p w14:paraId="511704D9" w14:textId="0CDF25EE" w:rsidR="00DB35DE" w:rsidRPr="00B3730D" w:rsidRDefault="00DB35DE" w:rsidP="00DB35DE">
      <w:pPr>
        <w:rPr>
          <w:color w:val="000000" w:themeColor="text1"/>
          <w:sz w:val="20"/>
          <w:szCs w:val="20"/>
        </w:rPr>
      </w:pPr>
      <w:r w:rsidRPr="00B3730D">
        <w:rPr>
          <w:color w:val="000000" w:themeColor="text1"/>
          <w:sz w:val="20"/>
          <w:szCs w:val="20"/>
        </w:rPr>
        <w:t>Vīksna, 67013140</w:t>
      </w:r>
    </w:p>
    <w:p w14:paraId="55D8CBBA" w14:textId="7FA777B1" w:rsidR="00B705CC" w:rsidRPr="00B3730D" w:rsidRDefault="00DB35DE">
      <w:r w:rsidRPr="00B3730D">
        <w:rPr>
          <w:color w:val="000000" w:themeColor="text1"/>
          <w:sz w:val="20"/>
          <w:szCs w:val="20"/>
        </w:rPr>
        <w:t>Marija.Viksna@em.gov.lv</w:t>
      </w:r>
    </w:p>
    <w:sectPr w:rsidR="00B705CC" w:rsidRPr="00B3730D">
      <w:headerReference w:type="default" r:id="rId12"/>
      <w:footerReference w:type="default" r:id="rId13"/>
      <w:footerReference w:type="first" r:id="rId14"/>
      <w:pgSz w:w="11906" w:h="16838"/>
      <w:pgMar w:top="1134" w:right="1134"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1D3BF" w14:textId="77777777" w:rsidR="00A74D6F" w:rsidRDefault="00A74D6F">
      <w:r>
        <w:separator/>
      </w:r>
    </w:p>
  </w:endnote>
  <w:endnote w:type="continuationSeparator" w:id="0">
    <w:p w14:paraId="1E1AC882" w14:textId="77777777" w:rsidR="00A74D6F" w:rsidRDefault="00A74D6F">
      <w:r>
        <w:continuationSeparator/>
      </w:r>
    </w:p>
  </w:endnote>
  <w:endnote w:type="continuationNotice" w:id="1">
    <w:p w14:paraId="5F66B186" w14:textId="77777777" w:rsidR="00A74D6F" w:rsidRDefault="00A74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81FD0" w14:textId="1554965E" w:rsidR="00CF1D01" w:rsidRDefault="00CF1D01" w:rsidP="00CF1D01">
    <w:pPr>
      <w:pStyle w:val="Footer"/>
    </w:pPr>
    <w:r>
      <w:rPr>
        <w:sz w:val="20"/>
        <w:szCs w:val="20"/>
      </w:rPr>
      <w:t>EManot_</w:t>
    </w:r>
    <w:r w:rsidR="007D795A">
      <w:rPr>
        <w:sz w:val="20"/>
        <w:szCs w:val="20"/>
      </w:rPr>
      <w:t>230421</w:t>
    </w:r>
    <w:r>
      <w:rPr>
        <w:sz w:val="20"/>
        <w:szCs w:val="20"/>
      </w:rPr>
      <w:t>_LBN2</w:t>
    </w:r>
    <w:r w:rsidR="00255AA9">
      <w:rPr>
        <w:sz w:val="20"/>
        <w:szCs w:val="20"/>
      </w:rPr>
      <w:t>31</w:t>
    </w:r>
    <w:r>
      <w:rPr>
        <w:sz w:val="20"/>
        <w:szCs w:val="20"/>
      </w:rPr>
      <w:t>_</w:t>
    </w:r>
    <w:r w:rsidR="00255AA9">
      <w:rPr>
        <w:sz w:val="20"/>
        <w:szCs w:val="20"/>
      </w:rPr>
      <w:t>15groz</w:t>
    </w:r>
    <w:r>
      <w:fldChar w:fldCharType="begin"/>
    </w:r>
    <w:r>
      <w:instrText xml:space="preserve"> FILENAME </w:instrText>
    </w:r>
    <w:r>
      <w:fldChar w:fldCharType="end"/>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DF27" w14:textId="6739FD65" w:rsidR="00CF1D01" w:rsidRDefault="00CF1D01">
    <w:pPr>
      <w:pStyle w:val="Footer"/>
      <w:rPr>
        <w:sz w:val="20"/>
        <w:szCs w:val="20"/>
      </w:rPr>
    </w:pPr>
    <w:r>
      <w:rPr>
        <w:sz w:val="20"/>
        <w:szCs w:val="20"/>
      </w:rPr>
      <w:t>EManot_</w:t>
    </w:r>
    <w:r w:rsidR="008F72B8">
      <w:rPr>
        <w:sz w:val="20"/>
        <w:szCs w:val="20"/>
      </w:rPr>
      <w:t>23</w:t>
    </w:r>
    <w:r w:rsidR="00255AA9">
      <w:rPr>
        <w:sz w:val="20"/>
        <w:szCs w:val="20"/>
      </w:rPr>
      <w:t>04</w:t>
    </w:r>
    <w:r>
      <w:rPr>
        <w:sz w:val="20"/>
        <w:szCs w:val="20"/>
      </w:rPr>
      <w:t>21_LBN2</w:t>
    </w:r>
    <w:r w:rsidR="00255AA9">
      <w:rPr>
        <w:sz w:val="20"/>
        <w:szCs w:val="20"/>
      </w:rPr>
      <w:t>31</w:t>
    </w:r>
    <w:r>
      <w:rPr>
        <w:sz w:val="20"/>
        <w:szCs w:val="20"/>
      </w:rPr>
      <w:t>_</w:t>
    </w:r>
    <w:r w:rsidR="00255AA9">
      <w:rPr>
        <w:sz w:val="20"/>
        <w:szCs w:val="20"/>
      </w:rPr>
      <w:t>15groz</w:t>
    </w:r>
  </w:p>
  <w:p w14:paraId="54A28A72" w14:textId="77777777" w:rsidR="00CF1D01" w:rsidRDefault="00CF1D01">
    <w:pPr>
      <w:pStyle w:val="Footer"/>
      <w:rPr>
        <w:sz w:val="20"/>
        <w:szCs w:val="20"/>
      </w:rPr>
    </w:pPr>
  </w:p>
  <w:p w14:paraId="7AA628DA" w14:textId="77777777" w:rsidR="00CF1D01" w:rsidRDefault="00CF1D0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BB100" w14:textId="77777777" w:rsidR="00A74D6F" w:rsidRDefault="00A74D6F">
      <w:r>
        <w:separator/>
      </w:r>
    </w:p>
  </w:footnote>
  <w:footnote w:type="continuationSeparator" w:id="0">
    <w:p w14:paraId="5C4D11D4" w14:textId="77777777" w:rsidR="00A74D6F" w:rsidRDefault="00A74D6F">
      <w:r>
        <w:continuationSeparator/>
      </w:r>
    </w:p>
  </w:footnote>
  <w:footnote w:type="continuationNotice" w:id="1">
    <w:p w14:paraId="272B5F21" w14:textId="77777777" w:rsidR="00A74D6F" w:rsidRDefault="00A74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6AF3" w14:textId="77777777" w:rsidR="00CF1D01" w:rsidRDefault="00CF1D01">
    <w:pPr>
      <w:pStyle w:val="Header"/>
      <w:jc w:val="center"/>
    </w:pPr>
    <w:r>
      <w:rPr>
        <w:sz w:val="24"/>
      </w:rPr>
      <w:fldChar w:fldCharType="begin"/>
    </w:r>
    <w:r>
      <w:rPr>
        <w:sz w:val="24"/>
      </w:rPr>
      <w:instrText xml:space="preserve"> PAGE </w:instrText>
    </w:r>
    <w:r>
      <w:rPr>
        <w:sz w:val="24"/>
      </w:rPr>
      <w:fldChar w:fldCharType="separate"/>
    </w:r>
    <w:r>
      <w:rPr>
        <w:sz w:val="24"/>
      </w:rPr>
      <w:t>3</w:t>
    </w:r>
    <w:r>
      <w:rPr>
        <w:sz w:val="24"/>
      </w:rPr>
      <w:fldChar w:fldCharType="end"/>
    </w:r>
  </w:p>
  <w:p w14:paraId="3B8BD182" w14:textId="77777777" w:rsidR="00CF1D01" w:rsidRDefault="00CF1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D0A"/>
    <w:multiLevelType w:val="hybridMultilevel"/>
    <w:tmpl w:val="674416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027BD6"/>
    <w:multiLevelType w:val="hybridMultilevel"/>
    <w:tmpl w:val="35AA2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CC1B92"/>
    <w:multiLevelType w:val="hybridMultilevel"/>
    <w:tmpl w:val="2E606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932EBF"/>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4" w15:restartNumberingAfterBreak="0">
    <w:nsid w:val="0C7F1A51"/>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5" w15:restartNumberingAfterBreak="0">
    <w:nsid w:val="0E463F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C3E76"/>
    <w:multiLevelType w:val="hybridMultilevel"/>
    <w:tmpl w:val="929E5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2A393D"/>
    <w:multiLevelType w:val="hybridMultilevel"/>
    <w:tmpl w:val="3F9EDA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7806F1"/>
    <w:multiLevelType w:val="hybridMultilevel"/>
    <w:tmpl w:val="F014CD48"/>
    <w:lvl w:ilvl="0" w:tplc="806ADF62">
      <w:start w:val="1"/>
      <w:numFmt w:val="decimal"/>
      <w:pStyle w:val="1normal"/>
      <w:lvlText w:val="(%1)"/>
      <w:lvlJc w:val="left"/>
      <w:pPr>
        <w:ind w:left="0" w:firstLine="0"/>
      </w:pPr>
      <w:rPr>
        <w:rFonts w:hint="default"/>
      </w:rPr>
    </w:lvl>
    <w:lvl w:ilvl="1" w:tplc="974A6560">
      <w:start w:val="1"/>
      <w:numFmt w:val="lowerLetter"/>
      <w:pStyle w:val="Normalab"/>
      <w:lvlText w:val="%2)"/>
      <w:lvlJc w:val="left"/>
      <w:pPr>
        <w:ind w:left="19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7C05CAA">
      <w:start w:val="1"/>
      <w:numFmt w:val="lowerLetter"/>
      <w:lvlText w:val="%3)"/>
      <w:lvlJc w:val="left"/>
      <w:pPr>
        <w:tabs>
          <w:tab w:val="num" w:pos="2340"/>
        </w:tabs>
        <w:ind w:left="2340" w:hanging="360"/>
      </w:pPr>
      <w:rPr>
        <w:rFonts w:ascii="Times New Roman" w:eastAsia="Times New Roman" w:hAnsi="Times New Roman" w:cs="Times New Roman"/>
      </w:rPr>
    </w:lvl>
    <w:lvl w:ilvl="3" w:tplc="67F2397A">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0D3BB6"/>
    <w:multiLevelType w:val="hybridMultilevel"/>
    <w:tmpl w:val="EB1AE7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7044E5"/>
    <w:multiLevelType w:val="hybridMultilevel"/>
    <w:tmpl w:val="2FA42320"/>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2188" w:hanging="360"/>
      </w:pPr>
      <w:rPr>
        <w:rFonts w:ascii="Courier New" w:hAnsi="Courier New" w:cs="Courier New" w:hint="default"/>
      </w:rPr>
    </w:lvl>
    <w:lvl w:ilvl="2" w:tplc="04260005" w:tentative="1">
      <w:start w:val="1"/>
      <w:numFmt w:val="bullet"/>
      <w:lvlText w:val=""/>
      <w:lvlJc w:val="left"/>
      <w:pPr>
        <w:ind w:left="2908" w:hanging="360"/>
      </w:pPr>
      <w:rPr>
        <w:rFonts w:ascii="Wingdings" w:hAnsi="Wingdings" w:hint="default"/>
      </w:rPr>
    </w:lvl>
    <w:lvl w:ilvl="3" w:tplc="04260001" w:tentative="1">
      <w:start w:val="1"/>
      <w:numFmt w:val="bullet"/>
      <w:lvlText w:val=""/>
      <w:lvlJc w:val="left"/>
      <w:pPr>
        <w:ind w:left="3628" w:hanging="360"/>
      </w:pPr>
      <w:rPr>
        <w:rFonts w:ascii="Symbol" w:hAnsi="Symbol" w:hint="default"/>
      </w:rPr>
    </w:lvl>
    <w:lvl w:ilvl="4" w:tplc="04260003" w:tentative="1">
      <w:start w:val="1"/>
      <w:numFmt w:val="bullet"/>
      <w:lvlText w:val="o"/>
      <w:lvlJc w:val="left"/>
      <w:pPr>
        <w:ind w:left="4348" w:hanging="360"/>
      </w:pPr>
      <w:rPr>
        <w:rFonts w:ascii="Courier New" w:hAnsi="Courier New" w:cs="Courier New" w:hint="default"/>
      </w:rPr>
    </w:lvl>
    <w:lvl w:ilvl="5" w:tplc="04260005" w:tentative="1">
      <w:start w:val="1"/>
      <w:numFmt w:val="bullet"/>
      <w:lvlText w:val=""/>
      <w:lvlJc w:val="left"/>
      <w:pPr>
        <w:ind w:left="5068" w:hanging="360"/>
      </w:pPr>
      <w:rPr>
        <w:rFonts w:ascii="Wingdings" w:hAnsi="Wingdings" w:hint="default"/>
      </w:rPr>
    </w:lvl>
    <w:lvl w:ilvl="6" w:tplc="04260001" w:tentative="1">
      <w:start w:val="1"/>
      <w:numFmt w:val="bullet"/>
      <w:lvlText w:val=""/>
      <w:lvlJc w:val="left"/>
      <w:pPr>
        <w:ind w:left="5788" w:hanging="360"/>
      </w:pPr>
      <w:rPr>
        <w:rFonts w:ascii="Symbol" w:hAnsi="Symbol" w:hint="default"/>
      </w:rPr>
    </w:lvl>
    <w:lvl w:ilvl="7" w:tplc="04260003" w:tentative="1">
      <w:start w:val="1"/>
      <w:numFmt w:val="bullet"/>
      <w:lvlText w:val="o"/>
      <w:lvlJc w:val="left"/>
      <w:pPr>
        <w:ind w:left="6508" w:hanging="360"/>
      </w:pPr>
      <w:rPr>
        <w:rFonts w:ascii="Courier New" w:hAnsi="Courier New" w:cs="Courier New" w:hint="default"/>
      </w:rPr>
    </w:lvl>
    <w:lvl w:ilvl="8" w:tplc="04260005" w:tentative="1">
      <w:start w:val="1"/>
      <w:numFmt w:val="bullet"/>
      <w:lvlText w:val=""/>
      <w:lvlJc w:val="left"/>
      <w:pPr>
        <w:ind w:left="7228" w:hanging="360"/>
      </w:pPr>
      <w:rPr>
        <w:rFonts w:ascii="Wingdings" w:hAnsi="Wingdings" w:hint="default"/>
      </w:rPr>
    </w:lvl>
  </w:abstractNum>
  <w:abstractNum w:abstractNumId="11" w15:restartNumberingAfterBreak="0">
    <w:nsid w:val="282B2830"/>
    <w:multiLevelType w:val="hybridMultilevel"/>
    <w:tmpl w:val="AF9EEC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09C0048"/>
    <w:multiLevelType w:val="hybridMultilevel"/>
    <w:tmpl w:val="D75090AE"/>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3" w15:restartNumberingAfterBreak="0">
    <w:nsid w:val="30D21AF0"/>
    <w:multiLevelType w:val="hybridMultilevel"/>
    <w:tmpl w:val="4AC6E252"/>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17B6649"/>
    <w:multiLevelType w:val="hybridMultilevel"/>
    <w:tmpl w:val="EE3AE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8747E2D"/>
    <w:multiLevelType w:val="hybridMultilevel"/>
    <w:tmpl w:val="5B80A454"/>
    <w:lvl w:ilvl="0" w:tplc="66A06D1C">
      <w:start w:val="6"/>
      <w:numFmt w:val="bullet"/>
      <w:lvlText w:val="-"/>
      <w:lvlJc w:val="left"/>
      <w:pPr>
        <w:ind w:left="1984" w:hanging="360"/>
      </w:pPr>
      <w:rPr>
        <w:rFonts w:ascii="Times New Roman" w:eastAsia="Times New Roman" w:hAnsi="Times New Roman" w:cs="Times New Roman" w:hint="default"/>
      </w:rPr>
    </w:lvl>
    <w:lvl w:ilvl="1" w:tplc="04260003" w:tentative="1">
      <w:start w:val="1"/>
      <w:numFmt w:val="bullet"/>
      <w:lvlText w:val="o"/>
      <w:lvlJc w:val="left"/>
      <w:pPr>
        <w:ind w:left="2704" w:hanging="360"/>
      </w:pPr>
      <w:rPr>
        <w:rFonts w:ascii="Courier New" w:hAnsi="Courier New" w:cs="Courier New" w:hint="default"/>
      </w:rPr>
    </w:lvl>
    <w:lvl w:ilvl="2" w:tplc="04260005" w:tentative="1">
      <w:start w:val="1"/>
      <w:numFmt w:val="bullet"/>
      <w:lvlText w:val=""/>
      <w:lvlJc w:val="left"/>
      <w:pPr>
        <w:ind w:left="3424" w:hanging="360"/>
      </w:pPr>
      <w:rPr>
        <w:rFonts w:ascii="Wingdings" w:hAnsi="Wingdings" w:hint="default"/>
      </w:rPr>
    </w:lvl>
    <w:lvl w:ilvl="3" w:tplc="04260001" w:tentative="1">
      <w:start w:val="1"/>
      <w:numFmt w:val="bullet"/>
      <w:lvlText w:val=""/>
      <w:lvlJc w:val="left"/>
      <w:pPr>
        <w:ind w:left="4144" w:hanging="360"/>
      </w:pPr>
      <w:rPr>
        <w:rFonts w:ascii="Symbol" w:hAnsi="Symbol" w:hint="default"/>
      </w:rPr>
    </w:lvl>
    <w:lvl w:ilvl="4" w:tplc="04260003" w:tentative="1">
      <w:start w:val="1"/>
      <w:numFmt w:val="bullet"/>
      <w:lvlText w:val="o"/>
      <w:lvlJc w:val="left"/>
      <w:pPr>
        <w:ind w:left="4864" w:hanging="360"/>
      </w:pPr>
      <w:rPr>
        <w:rFonts w:ascii="Courier New" w:hAnsi="Courier New" w:cs="Courier New" w:hint="default"/>
      </w:rPr>
    </w:lvl>
    <w:lvl w:ilvl="5" w:tplc="04260005" w:tentative="1">
      <w:start w:val="1"/>
      <w:numFmt w:val="bullet"/>
      <w:lvlText w:val=""/>
      <w:lvlJc w:val="left"/>
      <w:pPr>
        <w:ind w:left="5584" w:hanging="360"/>
      </w:pPr>
      <w:rPr>
        <w:rFonts w:ascii="Wingdings" w:hAnsi="Wingdings" w:hint="default"/>
      </w:rPr>
    </w:lvl>
    <w:lvl w:ilvl="6" w:tplc="04260001" w:tentative="1">
      <w:start w:val="1"/>
      <w:numFmt w:val="bullet"/>
      <w:lvlText w:val=""/>
      <w:lvlJc w:val="left"/>
      <w:pPr>
        <w:ind w:left="6304" w:hanging="360"/>
      </w:pPr>
      <w:rPr>
        <w:rFonts w:ascii="Symbol" w:hAnsi="Symbol" w:hint="default"/>
      </w:rPr>
    </w:lvl>
    <w:lvl w:ilvl="7" w:tplc="04260003" w:tentative="1">
      <w:start w:val="1"/>
      <w:numFmt w:val="bullet"/>
      <w:lvlText w:val="o"/>
      <w:lvlJc w:val="left"/>
      <w:pPr>
        <w:ind w:left="7024" w:hanging="360"/>
      </w:pPr>
      <w:rPr>
        <w:rFonts w:ascii="Courier New" w:hAnsi="Courier New" w:cs="Courier New" w:hint="default"/>
      </w:rPr>
    </w:lvl>
    <w:lvl w:ilvl="8" w:tplc="04260005" w:tentative="1">
      <w:start w:val="1"/>
      <w:numFmt w:val="bullet"/>
      <w:lvlText w:val=""/>
      <w:lvlJc w:val="left"/>
      <w:pPr>
        <w:ind w:left="7744" w:hanging="360"/>
      </w:pPr>
      <w:rPr>
        <w:rFonts w:ascii="Wingdings" w:hAnsi="Wingdings" w:hint="default"/>
      </w:rPr>
    </w:lvl>
  </w:abstractNum>
  <w:abstractNum w:abstractNumId="16" w15:restartNumberingAfterBreak="0">
    <w:nsid w:val="38E61754"/>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17" w15:restartNumberingAfterBreak="0">
    <w:nsid w:val="3A8B3846"/>
    <w:multiLevelType w:val="hybridMultilevel"/>
    <w:tmpl w:val="6382CD00"/>
    <w:lvl w:ilvl="0" w:tplc="27B6F4A0">
      <w:start w:val="6"/>
      <w:numFmt w:val="bullet"/>
      <w:lvlText w:val="-"/>
      <w:lvlJc w:val="left"/>
      <w:pPr>
        <w:ind w:left="2104" w:hanging="360"/>
      </w:pPr>
      <w:rPr>
        <w:rFonts w:ascii="Times New Roman" w:eastAsia="Times New Roman" w:hAnsi="Times New Roman" w:cs="Times New Roman" w:hint="default"/>
      </w:rPr>
    </w:lvl>
    <w:lvl w:ilvl="1" w:tplc="04260003" w:tentative="1">
      <w:start w:val="1"/>
      <w:numFmt w:val="bullet"/>
      <w:lvlText w:val="o"/>
      <w:lvlJc w:val="left"/>
      <w:pPr>
        <w:ind w:left="2824" w:hanging="360"/>
      </w:pPr>
      <w:rPr>
        <w:rFonts w:ascii="Courier New" w:hAnsi="Courier New" w:cs="Courier New" w:hint="default"/>
      </w:rPr>
    </w:lvl>
    <w:lvl w:ilvl="2" w:tplc="04260005" w:tentative="1">
      <w:start w:val="1"/>
      <w:numFmt w:val="bullet"/>
      <w:lvlText w:val=""/>
      <w:lvlJc w:val="left"/>
      <w:pPr>
        <w:ind w:left="3544" w:hanging="360"/>
      </w:pPr>
      <w:rPr>
        <w:rFonts w:ascii="Wingdings" w:hAnsi="Wingdings" w:hint="default"/>
      </w:rPr>
    </w:lvl>
    <w:lvl w:ilvl="3" w:tplc="04260001" w:tentative="1">
      <w:start w:val="1"/>
      <w:numFmt w:val="bullet"/>
      <w:lvlText w:val=""/>
      <w:lvlJc w:val="left"/>
      <w:pPr>
        <w:ind w:left="4264" w:hanging="360"/>
      </w:pPr>
      <w:rPr>
        <w:rFonts w:ascii="Symbol" w:hAnsi="Symbol" w:hint="default"/>
      </w:rPr>
    </w:lvl>
    <w:lvl w:ilvl="4" w:tplc="04260003" w:tentative="1">
      <w:start w:val="1"/>
      <w:numFmt w:val="bullet"/>
      <w:lvlText w:val="o"/>
      <w:lvlJc w:val="left"/>
      <w:pPr>
        <w:ind w:left="4984" w:hanging="360"/>
      </w:pPr>
      <w:rPr>
        <w:rFonts w:ascii="Courier New" w:hAnsi="Courier New" w:cs="Courier New" w:hint="default"/>
      </w:rPr>
    </w:lvl>
    <w:lvl w:ilvl="5" w:tplc="04260005" w:tentative="1">
      <w:start w:val="1"/>
      <w:numFmt w:val="bullet"/>
      <w:lvlText w:val=""/>
      <w:lvlJc w:val="left"/>
      <w:pPr>
        <w:ind w:left="5704" w:hanging="360"/>
      </w:pPr>
      <w:rPr>
        <w:rFonts w:ascii="Wingdings" w:hAnsi="Wingdings" w:hint="default"/>
      </w:rPr>
    </w:lvl>
    <w:lvl w:ilvl="6" w:tplc="04260001" w:tentative="1">
      <w:start w:val="1"/>
      <w:numFmt w:val="bullet"/>
      <w:lvlText w:val=""/>
      <w:lvlJc w:val="left"/>
      <w:pPr>
        <w:ind w:left="6424" w:hanging="360"/>
      </w:pPr>
      <w:rPr>
        <w:rFonts w:ascii="Symbol" w:hAnsi="Symbol" w:hint="default"/>
      </w:rPr>
    </w:lvl>
    <w:lvl w:ilvl="7" w:tplc="04260003" w:tentative="1">
      <w:start w:val="1"/>
      <w:numFmt w:val="bullet"/>
      <w:lvlText w:val="o"/>
      <w:lvlJc w:val="left"/>
      <w:pPr>
        <w:ind w:left="7144" w:hanging="360"/>
      </w:pPr>
      <w:rPr>
        <w:rFonts w:ascii="Courier New" w:hAnsi="Courier New" w:cs="Courier New" w:hint="default"/>
      </w:rPr>
    </w:lvl>
    <w:lvl w:ilvl="8" w:tplc="04260005" w:tentative="1">
      <w:start w:val="1"/>
      <w:numFmt w:val="bullet"/>
      <w:lvlText w:val=""/>
      <w:lvlJc w:val="left"/>
      <w:pPr>
        <w:ind w:left="7864" w:hanging="360"/>
      </w:pPr>
      <w:rPr>
        <w:rFonts w:ascii="Wingdings" w:hAnsi="Wingdings" w:hint="default"/>
      </w:rPr>
    </w:lvl>
  </w:abstractNum>
  <w:abstractNum w:abstractNumId="18" w15:restartNumberingAfterBreak="0">
    <w:nsid w:val="3BC11D54"/>
    <w:multiLevelType w:val="hybridMultilevel"/>
    <w:tmpl w:val="D720789A"/>
    <w:lvl w:ilvl="0" w:tplc="6E260D5C">
      <w:numFmt w:val="bullet"/>
      <w:lvlText w:val="•"/>
      <w:lvlJc w:val="left"/>
      <w:pPr>
        <w:ind w:left="930" w:hanging="57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03F4CD6"/>
    <w:multiLevelType w:val="hybridMultilevel"/>
    <w:tmpl w:val="D28E13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5F025FB"/>
    <w:multiLevelType w:val="hybridMultilevel"/>
    <w:tmpl w:val="B846E874"/>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1" w15:restartNumberingAfterBreak="0">
    <w:nsid w:val="57576844"/>
    <w:multiLevelType w:val="hybridMultilevel"/>
    <w:tmpl w:val="CEE8121A"/>
    <w:lvl w:ilvl="0" w:tplc="6E260D5C">
      <w:numFmt w:val="bullet"/>
      <w:lvlText w:val="•"/>
      <w:lvlJc w:val="left"/>
      <w:pPr>
        <w:ind w:left="930" w:hanging="57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B3C5F64"/>
    <w:multiLevelType w:val="hybridMultilevel"/>
    <w:tmpl w:val="A2CCEB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BD25EF4"/>
    <w:multiLevelType w:val="hybridMultilevel"/>
    <w:tmpl w:val="6CC8A52A"/>
    <w:lvl w:ilvl="0" w:tplc="CDBC594E">
      <w:start w:val="1"/>
      <w:numFmt w:val="bullet"/>
      <w:lvlText w:val=""/>
      <w:lvlJc w:val="left"/>
      <w:pPr>
        <w:ind w:left="720" w:hanging="360"/>
      </w:pPr>
      <w:rPr>
        <w:rFonts w:ascii="Symbol" w:hAnsi="Symbol"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BD82E57"/>
    <w:multiLevelType w:val="hybridMultilevel"/>
    <w:tmpl w:val="460217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EA22938"/>
    <w:multiLevelType w:val="hybridMultilevel"/>
    <w:tmpl w:val="AB3E0AA8"/>
    <w:lvl w:ilvl="0" w:tplc="D2B867C0">
      <w:start w:val="1"/>
      <w:numFmt w:val="decimal"/>
      <w:lvlText w:val="%1."/>
      <w:lvlJc w:val="left"/>
      <w:pPr>
        <w:ind w:left="748" w:hanging="360"/>
      </w:pPr>
      <w:rPr>
        <w:rFonts w:hint="default"/>
      </w:rPr>
    </w:lvl>
    <w:lvl w:ilvl="1" w:tplc="04260019" w:tentative="1">
      <w:start w:val="1"/>
      <w:numFmt w:val="lowerLetter"/>
      <w:lvlText w:val="%2."/>
      <w:lvlJc w:val="left"/>
      <w:pPr>
        <w:ind w:left="1468" w:hanging="360"/>
      </w:pPr>
    </w:lvl>
    <w:lvl w:ilvl="2" w:tplc="0426001B" w:tentative="1">
      <w:start w:val="1"/>
      <w:numFmt w:val="lowerRoman"/>
      <w:lvlText w:val="%3."/>
      <w:lvlJc w:val="right"/>
      <w:pPr>
        <w:ind w:left="2188" w:hanging="180"/>
      </w:pPr>
    </w:lvl>
    <w:lvl w:ilvl="3" w:tplc="0426000F" w:tentative="1">
      <w:start w:val="1"/>
      <w:numFmt w:val="decimal"/>
      <w:lvlText w:val="%4."/>
      <w:lvlJc w:val="left"/>
      <w:pPr>
        <w:ind w:left="2908" w:hanging="360"/>
      </w:pPr>
    </w:lvl>
    <w:lvl w:ilvl="4" w:tplc="04260019" w:tentative="1">
      <w:start w:val="1"/>
      <w:numFmt w:val="lowerLetter"/>
      <w:lvlText w:val="%5."/>
      <w:lvlJc w:val="left"/>
      <w:pPr>
        <w:ind w:left="3628" w:hanging="360"/>
      </w:pPr>
    </w:lvl>
    <w:lvl w:ilvl="5" w:tplc="0426001B" w:tentative="1">
      <w:start w:val="1"/>
      <w:numFmt w:val="lowerRoman"/>
      <w:lvlText w:val="%6."/>
      <w:lvlJc w:val="right"/>
      <w:pPr>
        <w:ind w:left="4348" w:hanging="180"/>
      </w:pPr>
    </w:lvl>
    <w:lvl w:ilvl="6" w:tplc="0426000F" w:tentative="1">
      <w:start w:val="1"/>
      <w:numFmt w:val="decimal"/>
      <w:lvlText w:val="%7."/>
      <w:lvlJc w:val="left"/>
      <w:pPr>
        <w:ind w:left="5068" w:hanging="360"/>
      </w:pPr>
    </w:lvl>
    <w:lvl w:ilvl="7" w:tplc="04260019" w:tentative="1">
      <w:start w:val="1"/>
      <w:numFmt w:val="lowerLetter"/>
      <w:lvlText w:val="%8."/>
      <w:lvlJc w:val="left"/>
      <w:pPr>
        <w:ind w:left="5788" w:hanging="360"/>
      </w:pPr>
    </w:lvl>
    <w:lvl w:ilvl="8" w:tplc="0426001B" w:tentative="1">
      <w:start w:val="1"/>
      <w:numFmt w:val="lowerRoman"/>
      <w:lvlText w:val="%9."/>
      <w:lvlJc w:val="right"/>
      <w:pPr>
        <w:ind w:left="6508" w:hanging="180"/>
      </w:pPr>
    </w:lvl>
  </w:abstractNum>
  <w:abstractNum w:abstractNumId="26" w15:restartNumberingAfterBreak="0">
    <w:nsid w:val="67224FDE"/>
    <w:multiLevelType w:val="hybridMultilevel"/>
    <w:tmpl w:val="330E2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750D50"/>
    <w:multiLevelType w:val="hybridMultilevel"/>
    <w:tmpl w:val="A080B6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9262E34"/>
    <w:multiLevelType w:val="hybridMultilevel"/>
    <w:tmpl w:val="DBA00E32"/>
    <w:lvl w:ilvl="0" w:tplc="149ABA8E">
      <w:start w:val="1"/>
      <w:numFmt w:val="bullet"/>
      <w:lvlText w:val=""/>
      <w:lvlJc w:val="left"/>
      <w:pPr>
        <w:ind w:left="790" w:hanging="360"/>
      </w:pPr>
      <w:rPr>
        <w:rFonts w:ascii="Symbol" w:hAnsi="Symbol" w:hint="default"/>
        <w:color w:val="auto"/>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29" w15:restartNumberingAfterBreak="0">
    <w:nsid w:val="6CDE4C2B"/>
    <w:multiLevelType w:val="hybridMultilevel"/>
    <w:tmpl w:val="B1268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FE7348E"/>
    <w:multiLevelType w:val="hybridMultilevel"/>
    <w:tmpl w:val="21CAB4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299152E"/>
    <w:multiLevelType w:val="hybridMultilevel"/>
    <w:tmpl w:val="5EFC62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E747A99"/>
    <w:multiLevelType w:val="hybridMultilevel"/>
    <w:tmpl w:val="3A762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24"/>
  </w:num>
  <w:num w:numId="4">
    <w:abstractNumId w:val="8"/>
  </w:num>
  <w:num w:numId="5">
    <w:abstractNumId w:val="7"/>
  </w:num>
  <w:num w:numId="6">
    <w:abstractNumId w:val="8"/>
    <w:lvlOverride w:ilvl="0">
      <w:startOverride w:val="1"/>
    </w:lvlOverride>
  </w:num>
  <w:num w:numId="7">
    <w:abstractNumId w:val="9"/>
  </w:num>
  <w:num w:numId="8">
    <w:abstractNumId w:val="18"/>
  </w:num>
  <w:num w:numId="9">
    <w:abstractNumId w:val="21"/>
  </w:num>
  <w:num w:numId="10">
    <w:abstractNumId w:val="5"/>
  </w:num>
  <w:num w:numId="11">
    <w:abstractNumId w:val="13"/>
  </w:num>
  <w:num w:numId="12">
    <w:abstractNumId w:val="20"/>
  </w:num>
  <w:num w:numId="13">
    <w:abstractNumId w:val="16"/>
  </w:num>
  <w:num w:numId="14">
    <w:abstractNumId w:val="10"/>
  </w:num>
  <w:num w:numId="15">
    <w:abstractNumId w:val="4"/>
  </w:num>
  <w:num w:numId="16">
    <w:abstractNumId w:val="25"/>
  </w:num>
  <w:num w:numId="17">
    <w:abstractNumId w:val="3"/>
  </w:num>
  <w:num w:numId="18">
    <w:abstractNumId w:val="15"/>
  </w:num>
  <w:num w:numId="19">
    <w:abstractNumId w:val="17"/>
  </w:num>
  <w:num w:numId="20">
    <w:abstractNumId w:val="28"/>
  </w:num>
  <w:num w:numId="21">
    <w:abstractNumId w:val="11"/>
  </w:num>
  <w:num w:numId="22">
    <w:abstractNumId w:val="19"/>
  </w:num>
  <w:num w:numId="23">
    <w:abstractNumId w:val="2"/>
  </w:num>
  <w:num w:numId="24">
    <w:abstractNumId w:val="27"/>
  </w:num>
  <w:num w:numId="25">
    <w:abstractNumId w:val="30"/>
  </w:num>
  <w:num w:numId="26">
    <w:abstractNumId w:val="23"/>
  </w:num>
  <w:num w:numId="27">
    <w:abstractNumId w:val="14"/>
  </w:num>
  <w:num w:numId="28">
    <w:abstractNumId w:val="26"/>
  </w:num>
  <w:num w:numId="29">
    <w:abstractNumId w:val="0"/>
  </w:num>
  <w:num w:numId="30">
    <w:abstractNumId w:val="6"/>
  </w:num>
  <w:num w:numId="31">
    <w:abstractNumId w:val="22"/>
  </w:num>
  <w:num w:numId="32">
    <w:abstractNumId w:val="29"/>
  </w:num>
  <w:num w:numId="33">
    <w:abstractNumId w:val="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DE"/>
    <w:rsid w:val="00023B94"/>
    <w:rsid w:val="000A2850"/>
    <w:rsid w:val="000B1F55"/>
    <w:rsid w:val="000B27CE"/>
    <w:rsid w:val="000B65A8"/>
    <w:rsid w:val="000C388E"/>
    <w:rsid w:val="0010261C"/>
    <w:rsid w:val="00126520"/>
    <w:rsid w:val="00162E8B"/>
    <w:rsid w:val="00172EC6"/>
    <w:rsid w:val="00186187"/>
    <w:rsid w:val="001F2D40"/>
    <w:rsid w:val="00222556"/>
    <w:rsid w:val="00254309"/>
    <w:rsid w:val="00255AA9"/>
    <w:rsid w:val="002606D6"/>
    <w:rsid w:val="00283FD9"/>
    <w:rsid w:val="002C01AD"/>
    <w:rsid w:val="002D25CD"/>
    <w:rsid w:val="002E13ED"/>
    <w:rsid w:val="002F2E4D"/>
    <w:rsid w:val="003407DC"/>
    <w:rsid w:val="003438BE"/>
    <w:rsid w:val="003441C7"/>
    <w:rsid w:val="00385B85"/>
    <w:rsid w:val="003A3D05"/>
    <w:rsid w:val="003A5135"/>
    <w:rsid w:val="003B4478"/>
    <w:rsid w:val="003E163B"/>
    <w:rsid w:val="00432855"/>
    <w:rsid w:val="00433891"/>
    <w:rsid w:val="0044038F"/>
    <w:rsid w:val="00493990"/>
    <w:rsid w:val="004E3E6F"/>
    <w:rsid w:val="00504B87"/>
    <w:rsid w:val="0052179A"/>
    <w:rsid w:val="00543563"/>
    <w:rsid w:val="00585A13"/>
    <w:rsid w:val="00594708"/>
    <w:rsid w:val="005B394A"/>
    <w:rsid w:val="00632D61"/>
    <w:rsid w:val="006429A1"/>
    <w:rsid w:val="0065315A"/>
    <w:rsid w:val="00667302"/>
    <w:rsid w:val="00676F32"/>
    <w:rsid w:val="006D1C93"/>
    <w:rsid w:val="00701120"/>
    <w:rsid w:val="00713AE7"/>
    <w:rsid w:val="007265AF"/>
    <w:rsid w:val="00743E84"/>
    <w:rsid w:val="007507A5"/>
    <w:rsid w:val="00755F91"/>
    <w:rsid w:val="0076321A"/>
    <w:rsid w:val="00774728"/>
    <w:rsid w:val="007752E8"/>
    <w:rsid w:val="007B317C"/>
    <w:rsid w:val="007D795A"/>
    <w:rsid w:val="007F34E8"/>
    <w:rsid w:val="0086765B"/>
    <w:rsid w:val="008F72B8"/>
    <w:rsid w:val="00923D7F"/>
    <w:rsid w:val="009743AD"/>
    <w:rsid w:val="00995F1C"/>
    <w:rsid w:val="009E7429"/>
    <w:rsid w:val="00A11CBE"/>
    <w:rsid w:val="00A27005"/>
    <w:rsid w:val="00A50313"/>
    <w:rsid w:val="00A74D6F"/>
    <w:rsid w:val="00B16EEF"/>
    <w:rsid w:val="00B3730D"/>
    <w:rsid w:val="00B705CC"/>
    <w:rsid w:val="00B804D3"/>
    <w:rsid w:val="00B830BF"/>
    <w:rsid w:val="00B8696F"/>
    <w:rsid w:val="00BF1247"/>
    <w:rsid w:val="00C0028D"/>
    <w:rsid w:val="00C34379"/>
    <w:rsid w:val="00C55B24"/>
    <w:rsid w:val="00C63C53"/>
    <w:rsid w:val="00CD2DF1"/>
    <w:rsid w:val="00CF1D01"/>
    <w:rsid w:val="00D145F3"/>
    <w:rsid w:val="00D21AEF"/>
    <w:rsid w:val="00D35D1F"/>
    <w:rsid w:val="00D62EE4"/>
    <w:rsid w:val="00D652FA"/>
    <w:rsid w:val="00D84EBA"/>
    <w:rsid w:val="00DA44FC"/>
    <w:rsid w:val="00DB35DE"/>
    <w:rsid w:val="00DD0321"/>
    <w:rsid w:val="00E068E4"/>
    <w:rsid w:val="00E74AF6"/>
    <w:rsid w:val="00E85539"/>
    <w:rsid w:val="00EA3067"/>
    <w:rsid w:val="00ED1DCD"/>
    <w:rsid w:val="00ED626E"/>
    <w:rsid w:val="00EF3464"/>
    <w:rsid w:val="00EF74FD"/>
    <w:rsid w:val="00F20E59"/>
    <w:rsid w:val="00F2443F"/>
    <w:rsid w:val="00FA6BCD"/>
    <w:rsid w:val="00FE1F17"/>
    <w:rsid w:val="00FF50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5186C"/>
  <w15:chartTrackingRefBased/>
  <w15:docId w15:val="{6D876451-DF5A-4A06-9E34-AA891CF4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5DE"/>
    <w:pPr>
      <w:suppressAutoHyphens/>
      <w:autoSpaceDN w:val="0"/>
      <w:spacing w:after="0" w:line="240" w:lineRule="auto"/>
      <w:textAlignment w:val="baseline"/>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35DE"/>
    <w:pPr>
      <w:tabs>
        <w:tab w:val="center" w:pos="4153"/>
        <w:tab w:val="right" w:pos="8306"/>
      </w:tabs>
    </w:pPr>
  </w:style>
  <w:style w:type="character" w:customStyle="1" w:styleId="HeaderChar">
    <w:name w:val="Header Char"/>
    <w:basedOn w:val="DefaultParagraphFont"/>
    <w:link w:val="Header"/>
    <w:rsid w:val="00DB35DE"/>
    <w:rPr>
      <w:rFonts w:ascii="Times New Roman" w:eastAsia="Calibri" w:hAnsi="Times New Roman" w:cs="Times New Roman"/>
      <w:sz w:val="28"/>
    </w:rPr>
  </w:style>
  <w:style w:type="paragraph" w:styleId="Footer">
    <w:name w:val="footer"/>
    <w:basedOn w:val="Normal"/>
    <w:link w:val="FooterChar"/>
    <w:rsid w:val="00DB35DE"/>
    <w:pPr>
      <w:tabs>
        <w:tab w:val="center" w:pos="4153"/>
        <w:tab w:val="right" w:pos="8306"/>
      </w:tabs>
    </w:pPr>
  </w:style>
  <w:style w:type="character" w:customStyle="1" w:styleId="FooterChar">
    <w:name w:val="Footer Char"/>
    <w:basedOn w:val="DefaultParagraphFont"/>
    <w:link w:val="Footer"/>
    <w:rsid w:val="00DB35DE"/>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DB3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DE"/>
    <w:rPr>
      <w:rFonts w:ascii="Segoe UI" w:eastAsia="Calibri" w:hAnsi="Segoe UI" w:cs="Segoe UI"/>
      <w:sz w:val="18"/>
      <w:szCs w:val="18"/>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
    <w:basedOn w:val="Normal"/>
    <w:link w:val="ListParagraphChar"/>
    <w:uiPriority w:val="34"/>
    <w:qFormat/>
    <w:rsid w:val="00DB35DE"/>
    <w:pPr>
      <w:ind w:left="720"/>
      <w:contextualSpacing/>
    </w:pPr>
  </w:style>
  <w:style w:type="paragraph" w:customStyle="1" w:styleId="1normal">
    <w:name w:val="(1) normal"/>
    <w:basedOn w:val="Normal"/>
    <w:link w:val="1normalChar"/>
    <w:qFormat/>
    <w:rsid w:val="00DB35DE"/>
    <w:pPr>
      <w:numPr>
        <w:numId w:val="4"/>
      </w:numPr>
      <w:tabs>
        <w:tab w:val="left" w:pos="567"/>
      </w:tabs>
      <w:suppressAutoHyphens w:val="0"/>
      <w:autoSpaceDN/>
      <w:spacing w:after="120"/>
      <w:jc w:val="both"/>
      <w:textAlignment w:val="auto"/>
    </w:pPr>
    <w:rPr>
      <w:rFonts w:eastAsia="Times New Roman"/>
      <w:sz w:val="24"/>
      <w:szCs w:val="24"/>
    </w:rPr>
  </w:style>
  <w:style w:type="character" w:customStyle="1" w:styleId="1normalChar">
    <w:name w:val="(1) normal Char"/>
    <w:link w:val="1normal"/>
    <w:rsid w:val="00DB35DE"/>
    <w:rPr>
      <w:rFonts w:ascii="Times New Roman" w:eastAsia="Times New Roman" w:hAnsi="Times New Roman" w:cs="Times New Roman"/>
      <w:sz w:val="24"/>
      <w:szCs w:val="24"/>
    </w:rPr>
  </w:style>
  <w:style w:type="paragraph" w:customStyle="1" w:styleId="Normalab">
    <w:name w:val="Normal a) b)"/>
    <w:basedOn w:val="Normal"/>
    <w:qFormat/>
    <w:rsid w:val="00DB35DE"/>
    <w:pPr>
      <w:numPr>
        <w:ilvl w:val="1"/>
        <w:numId w:val="4"/>
      </w:numPr>
      <w:tabs>
        <w:tab w:val="left" w:pos="567"/>
      </w:tabs>
      <w:suppressAutoHyphens w:val="0"/>
      <w:autoSpaceDN/>
      <w:spacing w:after="120"/>
      <w:jc w:val="both"/>
      <w:textAlignment w:val="auto"/>
    </w:pPr>
    <w:rPr>
      <w:rFonts w:eastAsia="Times New Roman"/>
      <w:sz w:val="24"/>
      <w:szCs w:val="24"/>
    </w:rPr>
  </w:style>
  <w:style w:type="character" w:styleId="CommentReference">
    <w:name w:val="annotation reference"/>
    <w:basedOn w:val="DefaultParagraphFont"/>
    <w:uiPriority w:val="99"/>
    <w:semiHidden/>
    <w:unhideWhenUsed/>
    <w:rsid w:val="00DB35DE"/>
    <w:rPr>
      <w:sz w:val="16"/>
      <w:szCs w:val="16"/>
    </w:rPr>
  </w:style>
  <w:style w:type="paragraph" w:styleId="CommentText">
    <w:name w:val="annotation text"/>
    <w:basedOn w:val="Normal"/>
    <w:link w:val="CommentTextChar"/>
    <w:uiPriority w:val="99"/>
    <w:semiHidden/>
    <w:unhideWhenUsed/>
    <w:rsid w:val="00DB35DE"/>
    <w:rPr>
      <w:sz w:val="20"/>
      <w:szCs w:val="20"/>
    </w:rPr>
  </w:style>
  <w:style w:type="character" w:customStyle="1" w:styleId="CommentTextChar">
    <w:name w:val="Comment Text Char"/>
    <w:basedOn w:val="DefaultParagraphFont"/>
    <w:link w:val="CommentText"/>
    <w:uiPriority w:val="99"/>
    <w:semiHidden/>
    <w:rsid w:val="00DB35D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35DE"/>
    <w:rPr>
      <w:b/>
      <w:bCs/>
    </w:rPr>
  </w:style>
  <w:style w:type="character" w:customStyle="1" w:styleId="CommentSubjectChar">
    <w:name w:val="Comment Subject Char"/>
    <w:basedOn w:val="CommentTextChar"/>
    <w:link w:val="CommentSubject"/>
    <w:uiPriority w:val="99"/>
    <w:semiHidden/>
    <w:rsid w:val="00DB35DE"/>
    <w:rPr>
      <w:rFonts w:ascii="Times New Roman" w:eastAsia="Calibri" w:hAnsi="Times New Roman" w:cs="Times New Roman"/>
      <w:b/>
      <w:bCs/>
      <w:sz w:val="20"/>
      <w:szCs w:val="20"/>
    </w:rPr>
  </w:style>
  <w:style w:type="character" w:styleId="Hyperlink">
    <w:name w:val="Hyperlink"/>
    <w:basedOn w:val="DefaultParagraphFont"/>
    <w:uiPriority w:val="99"/>
    <w:unhideWhenUsed/>
    <w:rsid w:val="00DB35DE"/>
    <w:rPr>
      <w:color w:val="0000FF"/>
      <w:u w:val="single"/>
    </w:rPr>
  </w:style>
  <w:style w:type="paragraph" w:customStyle="1" w:styleId="naiskr">
    <w:name w:val="naiskr"/>
    <w:basedOn w:val="Normal"/>
    <w:rsid w:val="00DB35DE"/>
    <w:pPr>
      <w:suppressAutoHyphens w:val="0"/>
      <w:autoSpaceDN/>
      <w:spacing w:before="75" w:after="75"/>
      <w:textAlignment w:val="auto"/>
    </w:pPr>
    <w:rPr>
      <w:rFonts w:eastAsia="Times New Roman"/>
      <w:sz w:val="24"/>
      <w:szCs w:val="24"/>
      <w:lang w:eastAsia="lv-LV"/>
    </w:rPr>
  </w:style>
  <w:style w:type="paragraph" w:customStyle="1" w:styleId="tvhtml">
    <w:name w:val="tv_html"/>
    <w:basedOn w:val="Normal"/>
    <w:rsid w:val="00DB35DE"/>
    <w:pPr>
      <w:suppressAutoHyphens w:val="0"/>
      <w:autoSpaceDN/>
      <w:spacing w:before="100" w:beforeAutospacing="1" w:after="100" w:afterAutospacing="1"/>
      <w:textAlignment w:val="auto"/>
    </w:pPr>
    <w:rPr>
      <w:rFonts w:eastAsia="Times New Roman"/>
      <w:sz w:val="24"/>
      <w:szCs w:val="24"/>
      <w:lang w:eastAsia="lv-LV"/>
    </w:r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C"/>
    <w:basedOn w:val="Normal"/>
    <w:link w:val="FootnoteTextChar"/>
    <w:uiPriority w:val="99"/>
    <w:rsid w:val="00DB35DE"/>
    <w:pPr>
      <w:suppressAutoHyphens w:val="0"/>
      <w:autoSpaceDN/>
      <w:textAlignment w:val="auto"/>
    </w:pPr>
    <w:rPr>
      <w:rFonts w:eastAsia="Times New Roman"/>
      <w:sz w:val="20"/>
      <w:szCs w:val="20"/>
      <w:lang w:eastAsia="lv-LV"/>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C Char"/>
    <w:basedOn w:val="DefaultParagraphFont"/>
    <w:link w:val="FootnoteText"/>
    <w:uiPriority w:val="99"/>
    <w:rsid w:val="00DB35DE"/>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SUPERS"/>
    <w:basedOn w:val="DefaultParagraphFont"/>
    <w:uiPriority w:val="99"/>
    <w:rsid w:val="00DB35DE"/>
    <w:rPr>
      <w:vertAlign w:val="superscript"/>
    </w:rPr>
  </w:style>
  <w:style w:type="character" w:styleId="UnresolvedMention">
    <w:name w:val="Unresolved Mention"/>
    <w:basedOn w:val="DefaultParagraphFont"/>
    <w:uiPriority w:val="99"/>
    <w:semiHidden/>
    <w:unhideWhenUsed/>
    <w:rsid w:val="00DB35DE"/>
    <w:rPr>
      <w:color w:val="605E5C"/>
      <w:shd w:val="clear" w:color="auto" w:fill="E1DFDD"/>
    </w:rPr>
  </w:style>
  <w:style w:type="paragraph" w:customStyle="1" w:styleId="tv213">
    <w:name w:val="tv213"/>
    <w:basedOn w:val="Normal"/>
    <w:rsid w:val="00DB35DE"/>
    <w:pPr>
      <w:suppressAutoHyphens w:val="0"/>
      <w:autoSpaceDN/>
      <w:spacing w:before="100" w:beforeAutospacing="1" w:after="100" w:afterAutospacing="1"/>
      <w:ind w:firstLine="709"/>
      <w:jc w:val="both"/>
      <w:textAlignment w:val="auto"/>
    </w:pPr>
    <w:rPr>
      <w:rFonts w:eastAsia="Times New Roman"/>
      <w:sz w:val="24"/>
      <w:szCs w:val="24"/>
      <w:lang w:eastAsia="lv-LV"/>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D84EBA"/>
    <w:rPr>
      <w:rFonts w:ascii="Times New Roman" w:eastAsia="Calibri" w:hAnsi="Times New Roman" w:cs="Times New Roman"/>
      <w:sz w:val="28"/>
    </w:rPr>
  </w:style>
  <w:style w:type="table" w:customStyle="1" w:styleId="TableGridLight1">
    <w:name w:val="Table Grid Light1"/>
    <w:basedOn w:val="TableNormal"/>
    <w:uiPriority w:val="40"/>
    <w:rsid w:val="005217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D626E"/>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gov.lv/sites/vi/files/content/documents/7_vi_esf_petijums_gatavotais_ks_31_10_2019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2940ba8fd4abf64aae561c0c0a244b3d">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8a7a05d885b00adc2339816adb3c9f6e"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28A39-88C4-481F-9C14-4B4108CD6CD3}">
  <ds:schemaRefs>
    <ds:schemaRef ds:uri="http://schemas.microsoft.com/sharepoint/v3/contenttype/forms"/>
  </ds:schemaRefs>
</ds:datastoreItem>
</file>

<file path=customXml/itemProps2.xml><?xml version="1.0" encoding="utf-8"?>
<ds:datastoreItem xmlns:ds="http://schemas.openxmlformats.org/officeDocument/2006/customXml" ds:itemID="{B9B78EF1-2599-4563-AD98-16DC02B3CA5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09f89a3-b0d6-4ddb-a5a3-dca19365fc74"/>
    <ds:schemaRef ds:uri="1388daf0-616b-448a-8847-390cfdcfaebc"/>
    <ds:schemaRef ds:uri="http://www.w3.org/XML/1998/namespace"/>
  </ds:schemaRefs>
</ds:datastoreItem>
</file>

<file path=customXml/itemProps3.xml><?xml version="1.0" encoding="utf-8"?>
<ds:datastoreItem xmlns:ds="http://schemas.openxmlformats.org/officeDocument/2006/customXml" ds:itemID="{95D1BAE9-C987-4A9D-8E5B-050B5C04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89AF0-CADE-4A97-9B10-0C07F9E7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11257</Words>
  <Characters>6418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Kaspars Lore</cp:lastModifiedBy>
  <cp:revision>15</cp:revision>
  <dcterms:created xsi:type="dcterms:W3CDTF">2021-04-26T03:16:00Z</dcterms:created>
  <dcterms:modified xsi:type="dcterms:W3CDTF">2021-05-05T12:31:00Z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