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3B207" w14:textId="77777777" w:rsidR="00E31279" w:rsidRPr="00E31279" w:rsidRDefault="00E31279" w:rsidP="00E31279">
      <w:pPr>
        <w:pStyle w:val="naisnod"/>
        <w:pageBreakBefore/>
        <w:spacing w:before="0" w:after="0"/>
        <w:ind w:left="57" w:right="57"/>
        <w:rPr>
          <w:b w:val="0"/>
        </w:rPr>
      </w:pPr>
      <w:bookmarkStart w:id="0" w:name="OLE_LINK1"/>
      <w:bookmarkStart w:id="1" w:name="OLE_LINK2"/>
      <w:r w:rsidRPr="00E31279">
        <w:rPr>
          <w:b w:val="0"/>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E31279" w:rsidRPr="00E31279" w14:paraId="6568614F" w14:textId="77777777" w:rsidTr="00EC582C">
        <w:trPr>
          <w:trHeight w:val="345"/>
          <w:jc w:val="center"/>
        </w:trPr>
        <w:tc>
          <w:tcPr>
            <w:tcW w:w="13183" w:type="dxa"/>
            <w:tcBorders>
              <w:bottom w:val="single" w:sz="6" w:space="0" w:color="000000"/>
            </w:tcBorders>
          </w:tcPr>
          <w:p w14:paraId="52C18717" w14:textId="77777777" w:rsidR="00E31279" w:rsidRPr="00E31279" w:rsidRDefault="00E31279" w:rsidP="00EC582C">
            <w:pPr>
              <w:shd w:val="clear" w:color="auto" w:fill="FFFFFF"/>
              <w:contextualSpacing/>
              <w:jc w:val="center"/>
              <w:rPr>
                <w:rFonts w:ascii="Times New Roman" w:hAnsi="Times New Roman" w:cs="Times New Roman"/>
                <w:sz w:val="24"/>
                <w:szCs w:val="24"/>
              </w:rPr>
            </w:pPr>
            <w:bookmarkStart w:id="2" w:name="_Hlk57208318"/>
            <w:r w:rsidRPr="00E31279">
              <w:rPr>
                <w:rFonts w:ascii="Times New Roman" w:hAnsi="Times New Roman" w:cs="Times New Roman"/>
                <w:b/>
                <w:bCs/>
                <w:sz w:val="24"/>
                <w:szCs w:val="24"/>
              </w:rPr>
              <w:t xml:space="preserve">Grozījumi Ministru kabineta 2015. gada 16. jūnija noteikumos Nr. 310 “Noteikumi par Latvijas būvnormatīvu LBN 231 – 15  “Dzīvojamo un publisko ēku apkure un ventilācija”” </w:t>
            </w:r>
            <w:bookmarkEnd w:id="2"/>
          </w:p>
        </w:tc>
      </w:tr>
    </w:tbl>
    <w:p w14:paraId="7069F960" w14:textId="77777777" w:rsidR="00E31279" w:rsidRPr="00E31279" w:rsidRDefault="00E31279" w:rsidP="00E31279">
      <w:pPr>
        <w:pStyle w:val="naisc"/>
        <w:spacing w:before="0" w:after="0"/>
        <w:ind w:left="57" w:right="57"/>
        <w:contextualSpacing/>
      </w:pPr>
      <w:r w:rsidRPr="00E31279">
        <w:t>(dokumenta veids un nosaukums)</w:t>
      </w:r>
    </w:p>
    <w:p w14:paraId="2C90C45F" w14:textId="77777777" w:rsidR="00E31279" w:rsidRPr="00E31279" w:rsidRDefault="00E31279" w:rsidP="00E31279">
      <w:pPr>
        <w:pStyle w:val="naisc"/>
        <w:spacing w:before="0" w:after="0"/>
        <w:ind w:left="57" w:right="57"/>
        <w:contextualSpacing/>
        <w:jc w:val="left"/>
      </w:pPr>
    </w:p>
    <w:p w14:paraId="48CA4AF3" w14:textId="77777777" w:rsidR="00E31279" w:rsidRPr="00E31279" w:rsidRDefault="00E31279" w:rsidP="00E31279">
      <w:pPr>
        <w:pStyle w:val="naisf"/>
        <w:spacing w:before="0" w:after="0"/>
        <w:ind w:left="57" w:right="57" w:firstLine="0"/>
        <w:contextualSpacing/>
        <w:jc w:val="center"/>
        <w:rPr>
          <w:b/>
        </w:rPr>
      </w:pPr>
      <w:r w:rsidRPr="00E31279">
        <w:rPr>
          <w:b/>
        </w:rPr>
        <w:t>I Jautājumi, par kuriem saskaņošanā vienošanās nav panākta</w:t>
      </w:r>
    </w:p>
    <w:p w14:paraId="02E6AEAB" w14:textId="77777777" w:rsidR="001E20A9" w:rsidRPr="00E31279" w:rsidRDefault="001E20A9" w:rsidP="00E31279">
      <w:pPr>
        <w:pStyle w:val="naisf"/>
        <w:spacing w:before="0" w:after="0"/>
        <w:ind w:left="57" w:right="57" w:firstLine="0"/>
        <w:contextualSpacing/>
        <w:jc w:val="center"/>
        <w:rPr>
          <w:b/>
        </w:rPr>
      </w:pPr>
    </w:p>
    <w:tbl>
      <w:tblPr>
        <w:tblpPr w:leftFromText="180" w:rightFromText="180" w:vertAnchor="text" w:tblpX="-459" w:tblpY="1"/>
        <w:tblOverlap w:val="never"/>
        <w:tblW w:w="154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634"/>
        <w:gridCol w:w="3603"/>
        <w:gridCol w:w="3544"/>
        <w:gridCol w:w="2410"/>
        <w:gridCol w:w="2551"/>
      </w:tblGrid>
      <w:tr w:rsidR="00E31279" w:rsidRPr="00E31279" w14:paraId="6628BCDB" w14:textId="77777777" w:rsidTr="00D433BC">
        <w:tc>
          <w:tcPr>
            <w:tcW w:w="701" w:type="dxa"/>
            <w:tcBorders>
              <w:top w:val="single" w:sz="6" w:space="0" w:color="000000"/>
              <w:left w:val="single" w:sz="6" w:space="0" w:color="000000"/>
              <w:bottom w:val="single" w:sz="6" w:space="0" w:color="000000"/>
              <w:right w:val="single" w:sz="6" w:space="0" w:color="000000"/>
            </w:tcBorders>
            <w:vAlign w:val="center"/>
          </w:tcPr>
          <w:p w14:paraId="66C780FA" w14:textId="77777777" w:rsidR="00E31279" w:rsidRPr="00E31279" w:rsidRDefault="00E31279" w:rsidP="00D433BC">
            <w:pPr>
              <w:pStyle w:val="naisc"/>
              <w:spacing w:before="0" w:after="0"/>
              <w:ind w:left="57" w:right="57"/>
              <w:contextualSpacing/>
            </w:pPr>
            <w:proofErr w:type="spellStart"/>
            <w:r w:rsidRPr="00E31279">
              <w:t>Nr</w:t>
            </w:r>
            <w:proofErr w:type="spellEnd"/>
            <w:r w:rsidRPr="00E31279">
              <w:t xml:space="preserve"> p.k.</w:t>
            </w:r>
          </w:p>
        </w:tc>
        <w:tc>
          <w:tcPr>
            <w:tcW w:w="2634" w:type="dxa"/>
            <w:tcBorders>
              <w:top w:val="single" w:sz="6" w:space="0" w:color="000000"/>
              <w:left w:val="single" w:sz="6" w:space="0" w:color="000000"/>
              <w:bottom w:val="single" w:sz="6" w:space="0" w:color="000000"/>
              <w:right w:val="single" w:sz="6" w:space="0" w:color="000000"/>
            </w:tcBorders>
            <w:vAlign w:val="center"/>
          </w:tcPr>
          <w:p w14:paraId="0EABF322" w14:textId="77777777" w:rsidR="00E31279" w:rsidRPr="00E31279" w:rsidRDefault="00E31279" w:rsidP="00D433BC">
            <w:pPr>
              <w:pStyle w:val="naisc"/>
              <w:spacing w:before="0" w:after="0"/>
              <w:ind w:left="57" w:right="57"/>
              <w:contextualSpacing/>
            </w:pPr>
            <w:r w:rsidRPr="00E31279">
              <w:t>Saskaņošanai nosūtītā projekta redakcija (konkrēta punkta (panta) redakcija)</w:t>
            </w:r>
          </w:p>
        </w:tc>
        <w:tc>
          <w:tcPr>
            <w:tcW w:w="3603" w:type="dxa"/>
            <w:tcBorders>
              <w:top w:val="single" w:sz="6" w:space="0" w:color="000000"/>
              <w:left w:val="single" w:sz="6" w:space="0" w:color="000000"/>
              <w:bottom w:val="single" w:sz="6" w:space="0" w:color="000000"/>
              <w:right w:val="single" w:sz="6" w:space="0" w:color="000000"/>
            </w:tcBorders>
            <w:vAlign w:val="center"/>
          </w:tcPr>
          <w:p w14:paraId="759B1094" w14:textId="77777777" w:rsidR="00E31279" w:rsidRPr="00E31279" w:rsidRDefault="00E31279" w:rsidP="00D433BC">
            <w:pPr>
              <w:pStyle w:val="naisc"/>
              <w:spacing w:before="0" w:after="0"/>
              <w:ind w:left="57" w:right="57"/>
              <w:contextualSpacing/>
            </w:pPr>
            <w:r w:rsidRPr="00E31279">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58D7E491" w14:textId="77777777" w:rsidR="00E31279" w:rsidRPr="00E31279" w:rsidRDefault="00E31279" w:rsidP="00D433BC">
            <w:pPr>
              <w:pStyle w:val="naisc"/>
              <w:spacing w:before="0" w:after="0"/>
              <w:ind w:left="57" w:right="57"/>
              <w:contextualSpacing/>
            </w:pPr>
            <w:r w:rsidRPr="00E31279">
              <w:t>Atbildīgās ministrijas pamatojums iebilduma noraidījumam</w:t>
            </w:r>
          </w:p>
        </w:tc>
        <w:tc>
          <w:tcPr>
            <w:tcW w:w="2410" w:type="dxa"/>
            <w:tcBorders>
              <w:top w:val="single" w:sz="4" w:space="0" w:color="auto"/>
              <w:left w:val="single" w:sz="4" w:space="0" w:color="auto"/>
              <w:bottom w:val="single" w:sz="4" w:space="0" w:color="auto"/>
              <w:right w:val="single" w:sz="4" w:space="0" w:color="auto"/>
            </w:tcBorders>
          </w:tcPr>
          <w:p w14:paraId="6D68709B" w14:textId="77777777" w:rsidR="00E31279" w:rsidRPr="00E31279" w:rsidRDefault="00E31279" w:rsidP="00D433BC">
            <w:pPr>
              <w:spacing w:after="0" w:line="240" w:lineRule="auto"/>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5AB4D3A8" w14:textId="77777777" w:rsidR="00E31279" w:rsidRPr="00E31279" w:rsidRDefault="00E31279" w:rsidP="00D433BC">
            <w:pPr>
              <w:spacing w:after="0" w:line="240" w:lineRule="auto"/>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Projekta attiecīgā punkta (panta) galīgā redakcija</w:t>
            </w:r>
          </w:p>
        </w:tc>
      </w:tr>
      <w:tr w:rsidR="00E31279" w:rsidRPr="00E31279" w14:paraId="01F3C437" w14:textId="77777777" w:rsidTr="00D433BC">
        <w:tc>
          <w:tcPr>
            <w:tcW w:w="701" w:type="dxa"/>
            <w:tcBorders>
              <w:top w:val="single" w:sz="6" w:space="0" w:color="000000"/>
              <w:left w:val="single" w:sz="6" w:space="0" w:color="000000"/>
              <w:bottom w:val="single" w:sz="4" w:space="0" w:color="auto"/>
              <w:right w:val="single" w:sz="6" w:space="0" w:color="000000"/>
            </w:tcBorders>
          </w:tcPr>
          <w:p w14:paraId="43E1FBD2" w14:textId="77777777" w:rsidR="00E31279" w:rsidRPr="00E31279" w:rsidRDefault="00E31279" w:rsidP="00EC582C">
            <w:pPr>
              <w:pStyle w:val="naisc"/>
              <w:spacing w:before="0" w:after="0"/>
              <w:ind w:left="57" w:right="57"/>
              <w:contextualSpacing/>
            </w:pPr>
            <w:r w:rsidRPr="00E31279">
              <w:t>1</w:t>
            </w:r>
          </w:p>
        </w:tc>
        <w:tc>
          <w:tcPr>
            <w:tcW w:w="2634" w:type="dxa"/>
            <w:tcBorders>
              <w:top w:val="single" w:sz="6" w:space="0" w:color="000000"/>
              <w:left w:val="single" w:sz="6" w:space="0" w:color="000000"/>
              <w:bottom w:val="single" w:sz="4" w:space="0" w:color="auto"/>
              <w:right w:val="single" w:sz="6" w:space="0" w:color="000000"/>
            </w:tcBorders>
          </w:tcPr>
          <w:p w14:paraId="4F866E18" w14:textId="77777777" w:rsidR="00E31279" w:rsidRPr="00E31279" w:rsidRDefault="00E31279" w:rsidP="00EC582C">
            <w:pPr>
              <w:pStyle w:val="naisc"/>
              <w:spacing w:before="0" w:after="0"/>
              <w:ind w:left="57" w:right="57"/>
              <w:contextualSpacing/>
            </w:pPr>
            <w:r w:rsidRPr="00E31279">
              <w:t>2</w:t>
            </w:r>
          </w:p>
        </w:tc>
        <w:tc>
          <w:tcPr>
            <w:tcW w:w="3603" w:type="dxa"/>
            <w:tcBorders>
              <w:top w:val="single" w:sz="6" w:space="0" w:color="000000"/>
              <w:left w:val="single" w:sz="6" w:space="0" w:color="000000"/>
              <w:bottom w:val="single" w:sz="4" w:space="0" w:color="auto"/>
              <w:right w:val="single" w:sz="6" w:space="0" w:color="000000"/>
            </w:tcBorders>
          </w:tcPr>
          <w:p w14:paraId="733A8182" w14:textId="77777777" w:rsidR="00E31279" w:rsidRPr="00E31279" w:rsidRDefault="00E31279" w:rsidP="00EC582C">
            <w:pPr>
              <w:pStyle w:val="naisc"/>
              <w:spacing w:before="0" w:after="0"/>
              <w:ind w:left="57" w:right="57"/>
              <w:contextualSpacing/>
            </w:pPr>
            <w:r w:rsidRPr="00E31279">
              <w:t>3</w:t>
            </w:r>
          </w:p>
        </w:tc>
        <w:tc>
          <w:tcPr>
            <w:tcW w:w="3544" w:type="dxa"/>
            <w:tcBorders>
              <w:top w:val="single" w:sz="6" w:space="0" w:color="000000"/>
              <w:left w:val="single" w:sz="6" w:space="0" w:color="000000"/>
              <w:bottom w:val="single" w:sz="4" w:space="0" w:color="auto"/>
              <w:right w:val="single" w:sz="6" w:space="0" w:color="000000"/>
            </w:tcBorders>
          </w:tcPr>
          <w:p w14:paraId="26873C8F" w14:textId="77777777" w:rsidR="00E31279" w:rsidRPr="00E31279" w:rsidRDefault="00E31279" w:rsidP="00EC582C">
            <w:pPr>
              <w:pStyle w:val="naisc"/>
              <w:spacing w:before="0" w:after="0"/>
              <w:ind w:left="57" w:right="57"/>
              <w:contextualSpacing/>
            </w:pPr>
            <w:r w:rsidRPr="00E31279">
              <w:t>4</w:t>
            </w:r>
          </w:p>
        </w:tc>
        <w:tc>
          <w:tcPr>
            <w:tcW w:w="2410" w:type="dxa"/>
            <w:tcBorders>
              <w:top w:val="single" w:sz="4" w:space="0" w:color="auto"/>
              <w:left w:val="single" w:sz="4" w:space="0" w:color="auto"/>
              <w:bottom w:val="single" w:sz="4" w:space="0" w:color="auto"/>
              <w:right w:val="single" w:sz="4" w:space="0" w:color="auto"/>
            </w:tcBorders>
          </w:tcPr>
          <w:p w14:paraId="2D2AF5D2" w14:textId="77777777" w:rsidR="00E31279" w:rsidRPr="00E31279" w:rsidRDefault="00E31279" w:rsidP="00EC582C">
            <w:pPr>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tcBorders>
          </w:tcPr>
          <w:p w14:paraId="642531C8" w14:textId="77777777" w:rsidR="00E31279" w:rsidRPr="00E31279" w:rsidRDefault="00E31279" w:rsidP="00EC582C">
            <w:pPr>
              <w:pStyle w:val="naisc"/>
              <w:spacing w:before="0" w:after="0"/>
              <w:ind w:left="57" w:right="57"/>
              <w:contextualSpacing/>
            </w:pPr>
            <w:r w:rsidRPr="00E31279">
              <w:t>6</w:t>
            </w:r>
          </w:p>
        </w:tc>
      </w:tr>
      <w:tr w:rsidR="001E20A9" w:rsidRPr="00E31279" w14:paraId="052AACCE" w14:textId="77777777" w:rsidTr="00D433BC">
        <w:tc>
          <w:tcPr>
            <w:tcW w:w="701" w:type="dxa"/>
            <w:tcBorders>
              <w:top w:val="single" w:sz="6" w:space="0" w:color="000000"/>
              <w:left w:val="single" w:sz="6" w:space="0" w:color="000000"/>
              <w:bottom w:val="single" w:sz="6" w:space="0" w:color="000000"/>
              <w:right w:val="single" w:sz="6" w:space="0" w:color="000000"/>
            </w:tcBorders>
          </w:tcPr>
          <w:p w14:paraId="6E492B70" w14:textId="77777777" w:rsidR="001E20A9" w:rsidRPr="00E31279" w:rsidRDefault="001E20A9" w:rsidP="001E20A9">
            <w:pPr>
              <w:pStyle w:val="naisc"/>
              <w:spacing w:before="0" w:after="0"/>
              <w:ind w:left="57" w:right="57"/>
              <w:contextualSpacing/>
              <w:jc w:val="left"/>
            </w:pPr>
          </w:p>
        </w:tc>
        <w:tc>
          <w:tcPr>
            <w:tcW w:w="2634" w:type="dxa"/>
            <w:tcBorders>
              <w:top w:val="single" w:sz="6" w:space="0" w:color="000000"/>
              <w:left w:val="single" w:sz="6" w:space="0" w:color="000000"/>
              <w:bottom w:val="single" w:sz="6" w:space="0" w:color="000000"/>
              <w:right w:val="single" w:sz="6" w:space="0" w:color="000000"/>
            </w:tcBorders>
          </w:tcPr>
          <w:p w14:paraId="0814517D" w14:textId="77777777" w:rsidR="001E20A9" w:rsidRPr="00E31279" w:rsidRDefault="001E20A9" w:rsidP="001E20A9">
            <w:pPr>
              <w:pStyle w:val="naisc"/>
              <w:spacing w:before="0" w:after="0"/>
              <w:ind w:left="57" w:right="57" w:firstLine="146"/>
              <w:contextualSpacing/>
              <w:jc w:val="both"/>
            </w:pPr>
          </w:p>
        </w:tc>
        <w:tc>
          <w:tcPr>
            <w:tcW w:w="3603" w:type="dxa"/>
            <w:tcBorders>
              <w:top w:val="single" w:sz="6" w:space="0" w:color="000000"/>
              <w:left w:val="single" w:sz="6" w:space="0" w:color="000000"/>
              <w:bottom w:val="single" w:sz="6" w:space="0" w:color="000000"/>
              <w:right w:val="single" w:sz="6" w:space="0" w:color="000000"/>
            </w:tcBorders>
          </w:tcPr>
          <w:p w14:paraId="46136E0F" w14:textId="6EF6E105" w:rsidR="001E20A9" w:rsidRPr="006F2C71" w:rsidRDefault="001E20A9" w:rsidP="001E20A9">
            <w:pPr>
              <w:shd w:val="clear" w:color="auto" w:fill="FFFFFF"/>
              <w:spacing w:after="0" w:line="240" w:lineRule="auto"/>
              <w:jc w:val="both"/>
              <w:rPr>
                <w:rFonts w:ascii="Times New Roman" w:hAnsi="Times New Roman" w:cs="Times New Roman"/>
                <w:sz w:val="24"/>
                <w:szCs w:val="24"/>
              </w:rPr>
            </w:pPr>
          </w:p>
        </w:tc>
        <w:tc>
          <w:tcPr>
            <w:tcW w:w="3544" w:type="dxa"/>
            <w:tcBorders>
              <w:top w:val="single" w:sz="6" w:space="0" w:color="000000"/>
              <w:left w:val="single" w:sz="6" w:space="0" w:color="000000"/>
              <w:bottom w:val="single" w:sz="6" w:space="0" w:color="000000"/>
              <w:right w:val="single" w:sz="6" w:space="0" w:color="000000"/>
            </w:tcBorders>
          </w:tcPr>
          <w:p w14:paraId="7271FF67" w14:textId="77777777" w:rsidR="001E20A9" w:rsidRPr="00E31279" w:rsidRDefault="001E20A9" w:rsidP="001E20A9">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A5FF6F9" w14:textId="77777777" w:rsidR="001E20A9" w:rsidRPr="00E31279" w:rsidRDefault="001E20A9" w:rsidP="001E20A9">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tcBorders>
            <w:shd w:val="clear" w:color="auto" w:fill="auto"/>
          </w:tcPr>
          <w:p w14:paraId="6E927F4D" w14:textId="77777777" w:rsidR="001E20A9" w:rsidRPr="00E31279" w:rsidRDefault="001E20A9" w:rsidP="001E20A9">
            <w:pPr>
              <w:jc w:val="center"/>
              <w:rPr>
                <w:rFonts w:ascii="Times New Roman" w:hAnsi="Times New Roman" w:cs="Times New Roman"/>
                <w:sz w:val="24"/>
                <w:szCs w:val="24"/>
              </w:rPr>
            </w:pPr>
            <w:r w:rsidRPr="00E31279">
              <w:rPr>
                <w:rFonts w:ascii="Times New Roman" w:hAnsi="Times New Roman" w:cs="Times New Roman"/>
                <w:color w:val="414142"/>
                <w:sz w:val="24"/>
                <w:szCs w:val="24"/>
                <w:shd w:val="clear" w:color="auto" w:fill="FFFFFF"/>
              </w:rPr>
              <w:t xml:space="preserve"> </w:t>
            </w:r>
            <w:r w:rsidRPr="00E31279">
              <w:rPr>
                <w:rFonts w:ascii="Times New Roman" w:hAnsi="Times New Roman" w:cs="Times New Roman"/>
                <w:b/>
                <w:sz w:val="24"/>
                <w:szCs w:val="24"/>
                <w:u w:val="single"/>
              </w:rPr>
              <w:t xml:space="preserve"> </w:t>
            </w:r>
          </w:p>
        </w:tc>
      </w:tr>
    </w:tbl>
    <w:p w14:paraId="73F38294" w14:textId="77777777" w:rsidR="00E31279" w:rsidRPr="00E31279" w:rsidRDefault="00E31279" w:rsidP="00E31279">
      <w:pPr>
        <w:contextualSpacing/>
        <w:jc w:val="both"/>
        <w:outlineLvl w:val="0"/>
        <w:rPr>
          <w:rFonts w:ascii="Times New Roman" w:hAnsi="Times New Roman" w:cs="Times New Roman"/>
          <w:sz w:val="24"/>
          <w:szCs w:val="24"/>
        </w:rPr>
      </w:pPr>
      <w:r w:rsidRPr="00E31279">
        <w:rPr>
          <w:rFonts w:ascii="Times New Roman" w:hAnsi="Times New Roman" w:cs="Times New Roman"/>
          <w:sz w:val="24"/>
          <w:szCs w:val="24"/>
        </w:rPr>
        <w:t xml:space="preserve">Informācija par  </w:t>
      </w:r>
      <w:proofErr w:type="spellStart"/>
      <w:r w:rsidRPr="00E31279">
        <w:rPr>
          <w:rFonts w:ascii="Times New Roman" w:hAnsi="Times New Roman" w:cs="Times New Roman"/>
          <w:sz w:val="24"/>
          <w:szCs w:val="24"/>
        </w:rPr>
        <w:t>starpministriju</w:t>
      </w:r>
      <w:proofErr w:type="spellEnd"/>
      <w:r w:rsidRPr="00E31279">
        <w:rPr>
          <w:rFonts w:ascii="Times New Roman" w:hAnsi="Times New Roman" w:cs="Times New Roman"/>
          <w:sz w:val="24"/>
          <w:szCs w:val="24"/>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E31279" w:rsidRPr="00E31279" w14:paraId="140D1D27" w14:textId="77777777" w:rsidTr="00EC582C">
        <w:trPr>
          <w:gridAfter w:val="1"/>
          <w:wAfter w:w="992" w:type="dxa"/>
        </w:trPr>
        <w:tc>
          <w:tcPr>
            <w:tcW w:w="3936" w:type="dxa"/>
          </w:tcPr>
          <w:p w14:paraId="5FE568DE" w14:textId="24F207F1" w:rsidR="00E31279" w:rsidRPr="00E31279" w:rsidRDefault="00E31279" w:rsidP="00EC582C">
            <w:pPr>
              <w:contextualSpacing/>
              <w:jc w:val="both"/>
              <w:rPr>
                <w:rFonts w:ascii="Times New Roman" w:hAnsi="Times New Roman" w:cs="Times New Roman"/>
                <w:sz w:val="24"/>
                <w:szCs w:val="24"/>
              </w:rPr>
            </w:pPr>
            <w:r w:rsidRPr="00E31279">
              <w:rPr>
                <w:rFonts w:ascii="Times New Roman" w:hAnsi="Times New Roman" w:cs="Times New Roman"/>
                <w:sz w:val="24"/>
                <w:szCs w:val="24"/>
              </w:rPr>
              <w:t xml:space="preserve">Datums  </w:t>
            </w:r>
            <w:r w:rsidR="00981A13">
              <w:rPr>
                <w:rFonts w:ascii="Times New Roman" w:hAnsi="Times New Roman" w:cs="Times New Roman"/>
                <w:sz w:val="24"/>
                <w:szCs w:val="24"/>
              </w:rPr>
              <w:t>elektroniskā saskaņošana</w:t>
            </w:r>
          </w:p>
        </w:tc>
        <w:tc>
          <w:tcPr>
            <w:tcW w:w="10631" w:type="dxa"/>
            <w:gridSpan w:val="2"/>
          </w:tcPr>
          <w:p w14:paraId="7EF4E549" w14:textId="77777777" w:rsidR="00E31279" w:rsidRPr="00E31279" w:rsidRDefault="00E31279" w:rsidP="00EC582C">
            <w:pPr>
              <w:ind w:left="33"/>
              <w:contextualSpacing/>
              <w:jc w:val="both"/>
              <w:rPr>
                <w:rFonts w:ascii="Times New Roman" w:hAnsi="Times New Roman" w:cs="Times New Roman"/>
                <w:sz w:val="24"/>
                <w:szCs w:val="24"/>
              </w:rPr>
            </w:pPr>
          </w:p>
        </w:tc>
      </w:tr>
      <w:tr w:rsidR="00E31279" w:rsidRPr="00E31279" w14:paraId="07A023A1" w14:textId="77777777" w:rsidTr="00EC582C">
        <w:trPr>
          <w:gridAfter w:val="1"/>
          <w:wAfter w:w="992" w:type="dxa"/>
          <w:trHeight w:val="135"/>
        </w:trPr>
        <w:tc>
          <w:tcPr>
            <w:tcW w:w="3936" w:type="dxa"/>
          </w:tcPr>
          <w:p w14:paraId="56242FEB" w14:textId="77777777" w:rsidR="00E31279" w:rsidRPr="00E31279" w:rsidRDefault="00E31279" w:rsidP="00EC582C">
            <w:pPr>
              <w:contextualSpacing/>
              <w:jc w:val="both"/>
              <w:rPr>
                <w:rFonts w:ascii="Times New Roman" w:hAnsi="Times New Roman" w:cs="Times New Roman"/>
                <w:sz w:val="24"/>
                <w:szCs w:val="24"/>
              </w:rPr>
            </w:pPr>
          </w:p>
        </w:tc>
        <w:tc>
          <w:tcPr>
            <w:tcW w:w="10631" w:type="dxa"/>
            <w:gridSpan w:val="2"/>
          </w:tcPr>
          <w:p w14:paraId="454F208A" w14:textId="77777777" w:rsidR="00E31279" w:rsidRPr="00E31279" w:rsidRDefault="00E31279" w:rsidP="00EC582C">
            <w:pPr>
              <w:contextualSpacing/>
              <w:rPr>
                <w:rFonts w:ascii="Times New Roman" w:hAnsi="Times New Roman" w:cs="Times New Roman"/>
                <w:sz w:val="24"/>
                <w:szCs w:val="24"/>
              </w:rPr>
            </w:pPr>
          </w:p>
        </w:tc>
      </w:tr>
      <w:tr w:rsidR="00E31279" w:rsidRPr="00E31279" w14:paraId="7A795FB3" w14:textId="77777777" w:rsidTr="00EC582C">
        <w:trPr>
          <w:gridAfter w:val="1"/>
          <w:wAfter w:w="992" w:type="dxa"/>
          <w:trHeight w:val="135"/>
        </w:trPr>
        <w:tc>
          <w:tcPr>
            <w:tcW w:w="3936" w:type="dxa"/>
          </w:tcPr>
          <w:p w14:paraId="258394A2" w14:textId="77777777" w:rsidR="00E31279" w:rsidRPr="00E31279" w:rsidRDefault="00E31279" w:rsidP="00EC582C">
            <w:pPr>
              <w:contextualSpacing/>
              <w:jc w:val="both"/>
              <w:rPr>
                <w:rFonts w:ascii="Times New Roman" w:hAnsi="Times New Roman" w:cs="Times New Roman"/>
                <w:sz w:val="24"/>
                <w:szCs w:val="24"/>
              </w:rPr>
            </w:pPr>
          </w:p>
        </w:tc>
        <w:tc>
          <w:tcPr>
            <w:tcW w:w="10631" w:type="dxa"/>
            <w:gridSpan w:val="2"/>
          </w:tcPr>
          <w:p w14:paraId="43E9C6B8" w14:textId="77777777" w:rsidR="00E31279" w:rsidRPr="00E31279" w:rsidRDefault="00E31279" w:rsidP="00EC582C">
            <w:pPr>
              <w:contextualSpacing/>
              <w:rPr>
                <w:rFonts w:ascii="Times New Roman" w:hAnsi="Times New Roman" w:cs="Times New Roman"/>
                <w:sz w:val="24"/>
                <w:szCs w:val="24"/>
              </w:rPr>
            </w:pPr>
          </w:p>
        </w:tc>
      </w:tr>
      <w:tr w:rsidR="00E31279" w:rsidRPr="00E31279" w14:paraId="589D9679" w14:textId="77777777" w:rsidTr="00EC582C">
        <w:trPr>
          <w:gridAfter w:val="1"/>
          <w:wAfter w:w="992" w:type="dxa"/>
        </w:trPr>
        <w:tc>
          <w:tcPr>
            <w:tcW w:w="3936" w:type="dxa"/>
          </w:tcPr>
          <w:p w14:paraId="1D595495" w14:textId="77777777" w:rsidR="00E31279" w:rsidRPr="00E31279" w:rsidRDefault="00E31279" w:rsidP="00EC582C">
            <w:pPr>
              <w:ind w:right="-108"/>
              <w:contextualSpacing/>
              <w:rPr>
                <w:rFonts w:ascii="Times New Roman" w:hAnsi="Times New Roman" w:cs="Times New Roman"/>
                <w:sz w:val="24"/>
                <w:szCs w:val="24"/>
              </w:rPr>
            </w:pPr>
            <w:r w:rsidRPr="00E31279">
              <w:rPr>
                <w:rFonts w:ascii="Times New Roman" w:hAnsi="Times New Roman" w:cs="Times New Roman"/>
                <w:sz w:val="24"/>
                <w:szCs w:val="24"/>
              </w:rPr>
              <w:t xml:space="preserve">Saskaņošanas dalībnieki   </w:t>
            </w:r>
          </w:p>
        </w:tc>
        <w:tc>
          <w:tcPr>
            <w:tcW w:w="10631" w:type="dxa"/>
            <w:gridSpan w:val="2"/>
          </w:tcPr>
          <w:p w14:paraId="070EAA08" w14:textId="77777777" w:rsidR="00E31279" w:rsidRPr="00E31279" w:rsidRDefault="00E31279" w:rsidP="00EC582C">
            <w:pPr>
              <w:rPr>
                <w:rFonts w:ascii="Times New Roman" w:hAnsi="Times New Roman" w:cs="Times New Roman"/>
                <w:b/>
                <w:bCs/>
                <w:sz w:val="24"/>
                <w:szCs w:val="24"/>
              </w:rPr>
            </w:pPr>
            <w:r w:rsidRPr="00E31279">
              <w:rPr>
                <w:rFonts w:ascii="Times New Roman" w:hAnsi="Times New Roman" w:cs="Times New Roman"/>
                <w:b/>
                <w:bCs/>
                <w:sz w:val="24"/>
                <w:szCs w:val="24"/>
              </w:rPr>
              <w:t xml:space="preserve">Tieslietu ministrija, Finanšu ministrija, </w:t>
            </w:r>
            <w:r>
              <w:rPr>
                <w:rFonts w:ascii="Times New Roman" w:hAnsi="Times New Roman" w:cs="Times New Roman"/>
                <w:b/>
                <w:bCs/>
                <w:sz w:val="24"/>
                <w:szCs w:val="24"/>
              </w:rPr>
              <w:t>Veselības</w:t>
            </w:r>
            <w:r w:rsidRPr="00E31279">
              <w:rPr>
                <w:rFonts w:ascii="Times New Roman" w:hAnsi="Times New Roman" w:cs="Times New Roman"/>
                <w:b/>
                <w:bCs/>
                <w:sz w:val="24"/>
                <w:szCs w:val="24"/>
              </w:rPr>
              <w:t xml:space="preserve"> ministrija</w:t>
            </w:r>
          </w:p>
        </w:tc>
      </w:tr>
      <w:tr w:rsidR="00E31279" w:rsidRPr="00E31279" w14:paraId="0955350F" w14:textId="77777777" w:rsidTr="00EC582C">
        <w:trPr>
          <w:gridAfter w:val="1"/>
          <w:wAfter w:w="992" w:type="dxa"/>
        </w:trPr>
        <w:tc>
          <w:tcPr>
            <w:tcW w:w="3936" w:type="dxa"/>
          </w:tcPr>
          <w:p w14:paraId="30A2882F" w14:textId="77777777" w:rsidR="00E31279" w:rsidRPr="00E31279" w:rsidRDefault="00E31279" w:rsidP="00EC582C">
            <w:pPr>
              <w:contextualSpacing/>
              <w:rPr>
                <w:rFonts w:ascii="Times New Roman" w:hAnsi="Times New Roman" w:cs="Times New Roman"/>
                <w:sz w:val="24"/>
                <w:szCs w:val="24"/>
              </w:rPr>
            </w:pPr>
          </w:p>
        </w:tc>
        <w:tc>
          <w:tcPr>
            <w:tcW w:w="10631" w:type="dxa"/>
            <w:gridSpan w:val="2"/>
          </w:tcPr>
          <w:p w14:paraId="664F3FF3" w14:textId="77777777" w:rsidR="00E31279" w:rsidRPr="00E31279" w:rsidRDefault="00E31279" w:rsidP="00EC582C">
            <w:pPr>
              <w:ind w:left="33"/>
              <w:contextualSpacing/>
              <w:rPr>
                <w:rFonts w:ascii="Times New Roman" w:hAnsi="Times New Roman" w:cs="Times New Roman"/>
                <w:sz w:val="24"/>
                <w:szCs w:val="24"/>
              </w:rPr>
            </w:pPr>
          </w:p>
        </w:tc>
      </w:tr>
      <w:tr w:rsidR="00E31279" w:rsidRPr="00E31279" w14:paraId="1692B4E7" w14:textId="77777777" w:rsidTr="00EC582C">
        <w:trPr>
          <w:gridAfter w:val="1"/>
          <w:wAfter w:w="992" w:type="dxa"/>
          <w:trHeight w:val="285"/>
        </w:trPr>
        <w:tc>
          <w:tcPr>
            <w:tcW w:w="6708" w:type="dxa"/>
            <w:gridSpan w:val="2"/>
          </w:tcPr>
          <w:p w14:paraId="24E12385" w14:textId="77777777" w:rsidR="00E31279" w:rsidRPr="00E31279" w:rsidRDefault="00E31279" w:rsidP="00D433BC">
            <w:pPr>
              <w:spacing w:after="0" w:line="240" w:lineRule="auto"/>
              <w:contextualSpacing/>
              <w:rPr>
                <w:rFonts w:ascii="Times New Roman" w:hAnsi="Times New Roman" w:cs="Times New Roman"/>
                <w:sz w:val="24"/>
                <w:szCs w:val="24"/>
              </w:rPr>
            </w:pPr>
            <w:r w:rsidRPr="00E31279">
              <w:rPr>
                <w:rFonts w:ascii="Times New Roman" w:hAnsi="Times New Roman" w:cs="Times New Roman"/>
                <w:sz w:val="24"/>
                <w:szCs w:val="24"/>
              </w:rPr>
              <w:t>Saskaņošanas dalībnieki izskatīja šādu ministriju (citu institūciju)                  iebildumus</w:t>
            </w:r>
          </w:p>
        </w:tc>
        <w:tc>
          <w:tcPr>
            <w:tcW w:w="7859" w:type="dxa"/>
          </w:tcPr>
          <w:p w14:paraId="6C1C5917" w14:textId="77777777" w:rsidR="00E31279" w:rsidRPr="00E31279" w:rsidRDefault="00E31279" w:rsidP="00D433BC">
            <w:pPr>
              <w:spacing w:after="0" w:line="240" w:lineRule="auto"/>
              <w:rPr>
                <w:rFonts w:ascii="Times New Roman" w:hAnsi="Times New Roman" w:cs="Times New Roman"/>
                <w:b/>
                <w:sz w:val="24"/>
                <w:szCs w:val="24"/>
              </w:rPr>
            </w:pPr>
          </w:p>
        </w:tc>
      </w:tr>
      <w:tr w:rsidR="00E31279" w:rsidRPr="00E31279" w14:paraId="21F9FB98" w14:textId="77777777" w:rsidTr="00EC582C">
        <w:trPr>
          <w:trHeight w:val="95"/>
        </w:trPr>
        <w:tc>
          <w:tcPr>
            <w:tcW w:w="6708" w:type="dxa"/>
            <w:gridSpan w:val="2"/>
          </w:tcPr>
          <w:p w14:paraId="1532CAFA" w14:textId="77777777" w:rsidR="00E31279" w:rsidRDefault="00E31279" w:rsidP="00D433BC">
            <w:pPr>
              <w:spacing w:after="0" w:line="240" w:lineRule="auto"/>
              <w:contextualSpacing/>
              <w:rPr>
                <w:rFonts w:ascii="Times New Roman" w:hAnsi="Times New Roman" w:cs="Times New Roman"/>
                <w:sz w:val="24"/>
                <w:szCs w:val="24"/>
              </w:rPr>
            </w:pPr>
          </w:p>
          <w:p w14:paraId="58A1901E" w14:textId="77777777" w:rsidR="00E31279" w:rsidRPr="00E31279" w:rsidRDefault="00E31279" w:rsidP="00D433BC">
            <w:pPr>
              <w:spacing w:after="0" w:line="240" w:lineRule="auto"/>
              <w:contextualSpacing/>
              <w:rPr>
                <w:rFonts w:ascii="Times New Roman" w:hAnsi="Times New Roman" w:cs="Times New Roman"/>
                <w:sz w:val="24"/>
                <w:szCs w:val="24"/>
              </w:rPr>
            </w:pPr>
            <w:r w:rsidRPr="00E31279">
              <w:rPr>
                <w:rFonts w:ascii="Times New Roman" w:hAnsi="Times New Roman" w:cs="Times New Roman"/>
                <w:sz w:val="24"/>
                <w:szCs w:val="24"/>
              </w:rPr>
              <w:t>Ministrijas (citas institūcijas), kuras nav ieradušās uz sanāksmi vai kuras nav atbildējušas uz uzaicinājumu piedalīties elektroniskajā saskaņošanā</w:t>
            </w:r>
          </w:p>
        </w:tc>
        <w:tc>
          <w:tcPr>
            <w:tcW w:w="8851" w:type="dxa"/>
            <w:gridSpan w:val="2"/>
          </w:tcPr>
          <w:p w14:paraId="4922AAAF" w14:textId="77777777" w:rsidR="00E31279" w:rsidRPr="00E31279" w:rsidRDefault="00E31279" w:rsidP="00D433BC">
            <w:pPr>
              <w:spacing w:after="0" w:line="240" w:lineRule="auto"/>
              <w:ind w:left="33" w:right="-108"/>
              <w:contextualSpacing/>
              <w:rPr>
                <w:rFonts w:ascii="Times New Roman" w:hAnsi="Times New Roman" w:cs="Times New Roman"/>
                <w:b/>
                <w:sz w:val="24"/>
                <w:szCs w:val="24"/>
              </w:rPr>
            </w:pPr>
          </w:p>
          <w:p w14:paraId="51FAE8F8" w14:textId="77777777" w:rsidR="00E31279" w:rsidRPr="00E31279" w:rsidRDefault="00E31279" w:rsidP="00D433BC">
            <w:pPr>
              <w:spacing w:after="0" w:line="240" w:lineRule="auto"/>
              <w:ind w:left="33" w:right="-108"/>
              <w:contextualSpacing/>
              <w:rPr>
                <w:rFonts w:ascii="Times New Roman" w:hAnsi="Times New Roman" w:cs="Times New Roman"/>
                <w:b/>
                <w:sz w:val="24"/>
                <w:szCs w:val="24"/>
              </w:rPr>
            </w:pPr>
          </w:p>
          <w:p w14:paraId="21C8536E" w14:textId="77777777" w:rsidR="00E31279" w:rsidRPr="00E31279" w:rsidRDefault="00E31279" w:rsidP="00D433BC">
            <w:pPr>
              <w:spacing w:after="0" w:line="240" w:lineRule="auto"/>
              <w:ind w:left="33" w:right="-108"/>
              <w:contextualSpacing/>
              <w:rPr>
                <w:rFonts w:ascii="Times New Roman" w:hAnsi="Times New Roman" w:cs="Times New Roman"/>
                <w:b/>
                <w:sz w:val="24"/>
                <w:szCs w:val="24"/>
              </w:rPr>
            </w:pPr>
          </w:p>
          <w:p w14:paraId="1D355491" w14:textId="77777777" w:rsidR="00E31279" w:rsidRPr="00E31279" w:rsidRDefault="00E31279" w:rsidP="00D433BC">
            <w:pPr>
              <w:spacing w:after="0" w:line="240" w:lineRule="auto"/>
              <w:ind w:left="33" w:right="-108"/>
              <w:contextualSpacing/>
              <w:rPr>
                <w:rFonts w:ascii="Times New Roman" w:hAnsi="Times New Roman" w:cs="Times New Roman"/>
                <w:sz w:val="24"/>
                <w:szCs w:val="24"/>
              </w:rPr>
            </w:pPr>
          </w:p>
        </w:tc>
      </w:tr>
    </w:tbl>
    <w:p w14:paraId="0E35C38C" w14:textId="77777777" w:rsidR="00D433BC" w:rsidRDefault="00D433BC" w:rsidP="00E31279">
      <w:pPr>
        <w:ind w:right="57"/>
        <w:contextualSpacing/>
        <w:jc w:val="center"/>
        <w:rPr>
          <w:rFonts w:ascii="Times New Roman" w:hAnsi="Times New Roman" w:cs="Times New Roman"/>
          <w:b/>
          <w:sz w:val="24"/>
          <w:szCs w:val="24"/>
        </w:rPr>
      </w:pPr>
    </w:p>
    <w:p w14:paraId="5D0DFE16" w14:textId="77777777" w:rsidR="00981A13" w:rsidRDefault="00981A13" w:rsidP="00E31279">
      <w:pPr>
        <w:ind w:right="57"/>
        <w:contextualSpacing/>
        <w:jc w:val="center"/>
        <w:rPr>
          <w:rFonts w:ascii="Times New Roman" w:hAnsi="Times New Roman" w:cs="Times New Roman"/>
          <w:b/>
          <w:sz w:val="24"/>
          <w:szCs w:val="24"/>
        </w:rPr>
      </w:pPr>
    </w:p>
    <w:p w14:paraId="3F9B96B8" w14:textId="1543973F" w:rsidR="00E31279" w:rsidRPr="00E31279" w:rsidRDefault="00E31279" w:rsidP="00E31279">
      <w:pPr>
        <w:ind w:right="57"/>
        <w:contextualSpacing/>
        <w:jc w:val="center"/>
        <w:rPr>
          <w:rFonts w:ascii="Times New Roman" w:hAnsi="Times New Roman" w:cs="Times New Roman"/>
          <w:b/>
          <w:sz w:val="24"/>
          <w:szCs w:val="24"/>
        </w:rPr>
      </w:pPr>
      <w:r w:rsidRPr="00E31279">
        <w:rPr>
          <w:rFonts w:ascii="Times New Roman" w:hAnsi="Times New Roman" w:cs="Times New Roman"/>
          <w:b/>
          <w:sz w:val="24"/>
          <w:szCs w:val="24"/>
        </w:rPr>
        <w:lastRenderedPageBreak/>
        <w:t>II Jautājumi, par kuriem saskaņošanā vienošanās ir panākta</w:t>
      </w:r>
    </w:p>
    <w:p w14:paraId="4EF1E7E9" w14:textId="77777777" w:rsidR="00E31279" w:rsidRPr="00E31279" w:rsidRDefault="00E31279" w:rsidP="00E31279">
      <w:pPr>
        <w:ind w:left="1080" w:right="57"/>
        <w:contextualSpacing/>
        <w:jc w:val="center"/>
        <w:rPr>
          <w:rFonts w:ascii="Times New Roman" w:hAnsi="Times New Roman" w:cs="Times New Roman"/>
          <w:b/>
          <w:sz w:val="24"/>
          <w:szCs w:val="24"/>
        </w:rPr>
      </w:pPr>
    </w:p>
    <w:tbl>
      <w:tblPr>
        <w:tblW w:w="15308" w:type="dxa"/>
        <w:tblCellSpacing w:w="11" w:type="dxa"/>
        <w:tblInd w:w="-47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9"/>
        <w:gridCol w:w="3123"/>
        <w:gridCol w:w="1396"/>
        <w:gridCol w:w="3029"/>
        <w:gridCol w:w="3378"/>
        <w:gridCol w:w="3618"/>
        <w:gridCol w:w="45"/>
      </w:tblGrid>
      <w:tr w:rsidR="00E31279" w:rsidRPr="00E31279" w14:paraId="7552C782" w14:textId="77777777" w:rsidTr="00EC582C">
        <w:trPr>
          <w:tblCellSpacing w:w="11" w:type="dxa"/>
        </w:trPr>
        <w:tc>
          <w:tcPr>
            <w:tcW w:w="686" w:type="dxa"/>
            <w:tcBorders>
              <w:top w:val="single" w:sz="4" w:space="0" w:color="auto"/>
              <w:left w:val="nil"/>
              <w:bottom w:val="single" w:sz="4" w:space="0" w:color="auto"/>
              <w:right w:val="single" w:sz="4" w:space="0" w:color="auto"/>
            </w:tcBorders>
            <w:vAlign w:val="center"/>
          </w:tcPr>
          <w:p w14:paraId="315AB208" w14:textId="77777777" w:rsidR="00E31279" w:rsidRPr="00E31279" w:rsidRDefault="00E31279" w:rsidP="00D433BC">
            <w:pPr>
              <w:spacing w:after="0" w:line="240" w:lineRule="auto"/>
              <w:ind w:left="57" w:right="57"/>
              <w:contextualSpacing/>
              <w:rPr>
                <w:rFonts w:ascii="Times New Roman" w:hAnsi="Times New Roman" w:cs="Times New Roman"/>
                <w:sz w:val="24"/>
                <w:szCs w:val="24"/>
              </w:rPr>
            </w:pPr>
            <w:proofErr w:type="spellStart"/>
            <w:r w:rsidRPr="00E31279">
              <w:rPr>
                <w:rFonts w:ascii="Times New Roman" w:hAnsi="Times New Roman" w:cs="Times New Roman"/>
                <w:sz w:val="24"/>
                <w:szCs w:val="24"/>
              </w:rPr>
              <w:t>Nr</w:t>
            </w:r>
            <w:proofErr w:type="spellEnd"/>
            <w:r w:rsidRPr="00E31279">
              <w:rPr>
                <w:rFonts w:ascii="Times New Roman" w:hAnsi="Times New Roman" w:cs="Times New Roman"/>
                <w:sz w:val="24"/>
                <w:szCs w:val="24"/>
              </w:rPr>
              <w:t xml:space="preserve"> p.k.</w:t>
            </w:r>
          </w:p>
        </w:tc>
        <w:tc>
          <w:tcPr>
            <w:tcW w:w="3101" w:type="dxa"/>
            <w:tcBorders>
              <w:top w:val="single" w:sz="4" w:space="0" w:color="auto"/>
              <w:left w:val="single" w:sz="4" w:space="0" w:color="auto"/>
              <w:bottom w:val="single" w:sz="4" w:space="0" w:color="auto"/>
              <w:right w:val="single" w:sz="4" w:space="0" w:color="auto"/>
            </w:tcBorders>
            <w:vAlign w:val="center"/>
          </w:tcPr>
          <w:p w14:paraId="7F6CB551" w14:textId="77777777" w:rsidR="00E31279" w:rsidRPr="00E31279" w:rsidRDefault="00E31279" w:rsidP="00D433BC">
            <w:pPr>
              <w:spacing w:after="0" w:line="240" w:lineRule="auto"/>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Saskaņošanai nosūtītā projekta redakcija (konkrēta punkta (panta) redakcija)</w:t>
            </w:r>
          </w:p>
        </w:tc>
        <w:tc>
          <w:tcPr>
            <w:tcW w:w="4403" w:type="dxa"/>
            <w:gridSpan w:val="2"/>
            <w:tcBorders>
              <w:top w:val="single" w:sz="4" w:space="0" w:color="auto"/>
              <w:left w:val="single" w:sz="4" w:space="0" w:color="auto"/>
              <w:bottom w:val="single" w:sz="4" w:space="0" w:color="auto"/>
              <w:right w:val="single" w:sz="4" w:space="0" w:color="auto"/>
            </w:tcBorders>
            <w:vAlign w:val="center"/>
          </w:tcPr>
          <w:p w14:paraId="0874F185" w14:textId="77777777" w:rsidR="00E31279" w:rsidRPr="00E31279" w:rsidRDefault="00E31279" w:rsidP="00D433BC">
            <w:pPr>
              <w:spacing w:after="0" w:line="240" w:lineRule="auto"/>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356" w:type="dxa"/>
            <w:tcBorders>
              <w:top w:val="single" w:sz="4" w:space="0" w:color="auto"/>
              <w:left w:val="single" w:sz="4" w:space="0" w:color="auto"/>
              <w:bottom w:val="single" w:sz="4" w:space="0" w:color="auto"/>
              <w:right w:val="single" w:sz="4" w:space="0" w:color="auto"/>
            </w:tcBorders>
            <w:vAlign w:val="center"/>
          </w:tcPr>
          <w:p w14:paraId="09622FFF" w14:textId="77777777" w:rsidR="00E31279" w:rsidRPr="00E31279" w:rsidRDefault="00E31279" w:rsidP="00D433BC">
            <w:pPr>
              <w:spacing w:after="0" w:line="240" w:lineRule="auto"/>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Atbildīgās ministrijas norāde par to, ka iebildums ir ņemts vērā, vai informācija par saskaņošanā panākto alternatīvo risinājumu</w:t>
            </w:r>
          </w:p>
        </w:tc>
        <w:tc>
          <w:tcPr>
            <w:tcW w:w="3630" w:type="dxa"/>
            <w:gridSpan w:val="2"/>
            <w:tcBorders>
              <w:top w:val="single" w:sz="4" w:space="0" w:color="auto"/>
              <w:left w:val="single" w:sz="4" w:space="0" w:color="auto"/>
              <w:bottom w:val="single" w:sz="4" w:space="0" w:color="auto"/>
              <w:right w:val="nil"/>
            </w:tcBorders>
            <w:vAlign w:val="center"/>
          </w:tcPr>
          <w:p w14:paraId="16D7F15A" w14:textId="77777777" w:rsidR="00E31279" w:rsidRPr="00E31279" w:rsidRDefault="00E31279" w:rsidP="00D433BC">
            <w:pPr>
              <w:spacing w:after="0" w:line="240" w:lineRule="auto"/>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Projekta attiecīgā punkta (panta) galīgā redakcija</w:t>
            </w:r>
          </w:p>
        </w:tc>
      </w:tr>
      <w:tr w:rsidR="00E31279" w:rsidRPr="00E31279" w14:paraId="6833AAA3" w14:textId="77777777" w:rsidTr="00EC582C">
        <w:trPr>
          <w:trHeight w:val="318"/>
          <w:tblCellSpacing w:w="11" w:type="dxa"/>
        </w:trPr>
        <w:tc>
          <w:tcPr>
            <w:tcW w:w="686" w:type="dxa"/>
            <w:tcBorders>
              <w:top w:val="single" w:sz="4" w:space="0" w:color="auto"/>
              <w:left w:val="nil"/>
              <w:bottom w:val="single" w:sz="4" w:space="0" w:color="auto"/>
              <w:right w:val="single" w:sz="4" w:space="0" w:color="auto"/>
            </w:tcBorders>
          </w:tcPr>
          <w:p w14:paraId="03BCC0D0" w14:textId="77777777" w:rsidR="00E31279" w:rsidRPr="00E31279" w:rsidRDefault="00E31279" w:rsidP="00EC582C">
            <w:pPr>
              <w:ind w:left="57" w:right="57"/>
              <w:contextualSpacing/>
              <w:rPr>
                <w:rFonts w:ascii="Times New Roman" w:hAnsi="Times New Roman" w:cs="Times New Roman"/>
                <w:sz w:val="24"/>
                <w:szCs w:val="24"/>
              </w:rPr>
            </w:pPr>
            <w:r w:rsidRPr="00E31279">
              <w:rPr>
                <w:rFonts w:ascii="Times New Roman" w:hAnsi="Times New Roman" w:cs="Times New Roman"/>
                <w:sz w:val="24"/>
                <w:szCs w:val="24"/>
              </w:rPr>
              <w:t xml:space="preserve"> 1</w:t>
            </w:r>
          </w:p>
        </w:tc>
        <w:tc>
          <w:tcPr>
            <w:tcW w:w="3101" w:type="dxa"/>
            <w:tcBorders>
              <w:top w:val="single" w:sz="4" w:space="0" w:color="auto"/>
              <w:left w:val="single" w:sz="4" w:space="0" w:color="auto"/>
              <w:bottom w:val="single" w:sz="4" w:space="0" w:color="auto"/>
              <w:right w:val="single" w:sz="4" w:space="0" w:color="auto"/>
            </w:tcBorders>
          </w:tcPr>
          <w:p w14:paraId="7B3DA554" w14:textId="77777777" w:rsidR="00E31279" w:rsidRPr="00E31279" w:rsidRDefault="00E31279" w:rsidP="00EC582C">
            <w:pPr>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2</w:t>
            </w:r>
          </w:p>
        </w:tc>
        <w:tc>
          <w:tcPr>
            <w:tcW w:w="4403" w:type="dxa"/>
            <w:gridSpan w:val="2"/>
            <w:tcBorders>
              <w:top w:val="single" w:sz="4" w:space="0" w:color="auto"/>
              <w:left w:val="single" w:sz="4" w:space="0" w:color="auto"/>
              <w:bottom w:val="single" w:sz="4" w:space="0" w:color="auto"/>
              <w:right w:val="single" w:sz="4" w:space="0" w:color="auto"/>
            </w:tcBorders>
          </w:tcPr>
          <w:p w14:paraId="06FC8972" w14:textId="77777777" w:rsidR="00E31279" w:rsidRPr="00E31279" w:rsidRDefault="00E31279" w:rsidP="00EC582C">
            <w:pPr>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3</w:t>
            </w:r>
          </w:p>
        </w:tc>
        <w:tc>
          <w:tcPr>
            <w:tcW w:w="3356" w:type="dxa"/>
            <w:tcBorders>
              <w:top w:val="single" w:sz="4" w:space="0" w:color="auto"/>
              <w:left w:val="single" w:sz="4" w:space="0" w:color="auto"/>
              <w:bottom w:val="single" w:sz="4" w:space="0" w:color="auto"/>
              <w:right w:val="single" w:sz="4" w:space="0" w:color="auto"/>
            </w:tcBorders>
          </w:tcPr>
          <w:p w14:paraId="21318CB1" w14:textId="77777777" w:rsidR="00E31279" w:rsidRPr="00E31279" w:rsidRDefault="00E31279" w:rsidP="00EC582C">
            <w:pPr>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4</w:t>
            </w:r>
          </w:p>
        </w:tc>
        <w:tc>
          <w:tcPr>
            <w:tcW w:w="3630" w:type="dxa"/>
            <w:gridSpan w:val="2"/>
            <w:tcBorders>
              <w:top w:val="single" w:sz="4" w:space="0" w:color="auto"/>
              <w:left w:val="single" w:sz="4" w:space="0" w:color="auto"/>
              <w:bottom w:val="single" w:sz="4" w:space="0" w:color="auto"/>
              <w:right w:val="nil"/>
            </w:tcBorders>
          </w:tcPr>
          <w:p w14:paraId="04EF3793" w14:textId="77777777" w:rsidR="00E31279" w:rsidRPr="00E31279" w:rsidRDefault="00E31279" w:rsidP="00EC582C">
            <w:pPr>
              <w:ind w:left="57" w:right="57"/>
              <w:contextualSpacing/>
              <w:jc w:val="center"/>
              <w:rPr>
                <w:rFonts w:ascii="Times New Roman" w:hAnsi="Times New Roman" w:cs="Times New Roman"/>
                <w:sz w:val="24"/>
                <w:szCs w:val="24"/>
              </w:rPr>
            </w:pPr>
            <w:r w:rsidRPr="00E31279">
              <w:rPr>
                <w:rFonts w:ascii="Times New Roman" w:hAnsi="Times New Roman" w:cs="Times New Roman"/>
                <w:sz w:val="24"/>
                <w:szCs w:val="24"/>
              </w:rPr>
              <w:t>5</w:t>
            </w:r>
          </w:p>
        </w:tc>
      </w:tr>
      <w:tr w:rsidR="00E31279" w:rsidRPr="00E31279" w14:paraId="4E526BEF" w14:textId="77777777" w:rsidTr="00EC582C">
        <w:trPr>
          <w:trHeight w:val="318"/>
          <w:tblCellSpacing w:w="11" w:type="dxa"/>
        </w:trPr>
        <w:tc>
          <w:tcPr>
            <w:tcW w:w="15264" w:type="dxa"/>
            <w:gridSpan w:val="7"/>
            <w:tcBorders>
              <w:top w:val="single" w:sz="4" w:space="0" w:color="auto"/>
              <w:left w:val="nil"/>
              <w:bottom w:val="single" w:sz="4" w:space="0" w:color="auto"/>
              <w:right w:val="nil"/>
            </w:tcBorders>
          </w:tcPr>
          <w:p w14:paraId="21261DD0" w14:textId="77777777" w:rsidR="00E31279" w:rsidRPr="00E31279" w:rsidRDefault="00E31279" w:rsidP="00EC582C">
            <w:pPr>
              <w:tabs>
                <w:tab w:val="left" w:pos="408"/>
              </w:tabs>
              <w:ind w:left="57" w:right="57"/>
              <w:contextualSpacing/>
              <w:rPr>
                <w:rFonts w:ascii="Times New Roman" w:hAnsi="Times New Roman" w:cs="Times New Roman"/>
                <w:b/>
                <w:sz w:val="24"/>
                <w:szCs w:val="24"/>
              </w:rPr>
            </w:pPr>
            <w:r w:rsidRPr="00E31279">
              <w:rPr>
                <w:rFonts w:ascii="Times New Roman" w:hAnsi="Times New Roman" w:cs="Times New Roman"/>
                <w:b/>
                <w:sz w:val="24"/>
                <w:szCs w:val="24"/>
              </w:rPr>
              <w:t>Noteikumi</w:t>
            </w:r>
          </w:p>
        </w:tc>
      </w:tr>
      <w:tr w:rsidR="00E31279" w:rsidRPr="00E31279" w14:paraId="178F8943" w14:textId="77777777" w:rsidTr="00EC582C">
        <w:trPr>
          <w:trHeight w:val="1258"/>
          <w:tblCellSpacing w:w="11" w:type="dxa"/>
        </w:trPr>
        <w:tc>
          <w:tcPr>
            <w:tcW w:w="686" w:type="dxa"/>
            <w:tcBorders>
              <w:top w:val="single" w:sz="4" w:space="0" w:color="auto"/>
              <w:left w:val="nil"/>
              <w:bottom w:val="single" w:sz="4" w:space="0" w:color="auto"/>
              <w:right w:val="single" w:sz="4" w:space="0" w:color="auto"/>
            </w:tcBorders>
          </w:tcPr>
          <w:p w14:paraId="4B039294" w14:textId="77777777" w:rsidR="00E31279" w:rsidRPr="00E31279" w:rsidRDefault="00E31279" w:rsidP="00EC582C">
            <w:pPr>
              <w:ind w:left="57" w:right="57"/>
              <w:contextualSpacing/>
              <w:rPr>
                <w:rFonts w:ascii="Times New Roman" w:hAnsi="Times New Roman" w:cs="Times New Roman"/>
                <w:sz w:val="24"/>
                <w:szCs w:val="24"/>
              </w:rPr>
            </w:pPr>
            <w:r w:rsidRPr="00E31279">
              <w:rPr>
                <w:rFonts w:ascii="Times New Roman" w:hAnsi="Times New Roman" w:cs="Times New Roman"/>
                <w:sz w:val="24"/>
                <w:szCs w:val="24"/>
              </w:rPr>
              <w:t>1.</w:t>
            </w:r>
          </w:p>
        </w:tc>
        <w:tc>
          <w:tcPr>
            <w:tcW w:w="3101" w:type="dxa"/>
            <w:tcBorders>
              <w:top w:val="single" w:sz="4" w:space="0" w:color="auto"/>
              <w:left w:val="single" w:sz="4" w:space="0" w:color="auto"/>
              <w:bottom w:val="single" w:sz="4" w:space="0" w:color="auto"/>
              <w:right w:val="single" w:sz="4" w:space="0" w:color="auto"/>
            </w:tcBorders>
          </w:tcPr>
          <w:p w14:paraId="631B210A" w14:textId="77777777" w:rsidR="00E31279" w:rsidRPr="00E31279" w:rsidRDefault="001E20A9" w:rsidP="00EC582C">
            <w:pPr>
              <w:ind w:left="57" w:right="57"/>
              <w:contextualSpacing/>
              <w:jc w:val="both"/>
              <w:rPr>
                <w:rFonts w:ascii="Times New Roman" w:hAnsi="Times New Roman" w:cs="Times New Roman"/>
                <w:sz w:val="24"/>
                <w:szCs w:val="24"/>
              </w:rPr>
            </w:pPr>
            <w:r w:rsidRPr="00CF4109">
              <w:rPr>
                <w:rFonts w:ascii="Times New Roman" w:eastAsia="Calibri" w:hAnsi="Times New Roman" w:cs="Times New Roman"/>
                <w:sz w:val="26"/>
                <w:szCs w:val="26"/>
              </w:rPr>
              <w:t>95.</w:t>
            </w:r>
            <w:r w:rsidRPr="00CF4109">
              <w:rPr>
                <w:rFonts w:ascii="Times New Roman" w:eastAsia="Calibri" w:hAnsi="Times New Roman" w:cs="Times New Roman"/>
                <w:sz w:val="26"/>
                <w:szCs w:val="26"/>
                <w:vertAlign w:val="superscript"/>
              </w:rPr>
              <w:t>1</w:t>
            </w:r>
            <w:r w:rsidRPr="00CF4109">
              <w:rPr>
                <w:rFonts w:ascii="Times New Roman" w:eastAsia="Calibri" w:hAnsi="Times New Roman" w:cs="Times New Roman"/>
                <w:sz w:val="26"/>
                <w:szCs w:val="26"/>
              </w:rPr>
              <w:t> </w:t>
            </w:r>
            <w:r>
              <w:rPr>
                <w:rFonts w:ascii="Times New Roman" w:eastAsia="Calibri" w:hAnsi="Times New Roman" w:cs="Times New Roman"/>
                <w:sz w:val="26"/>
                <w:szCs w:val="26"/>
              </w:rPr>
              <w:t>Publiskās ēkās</w:t>
            </w:r>
            <w:r w:rsidRPr="00CF4109">
              <w:rPr>
                <w:rFonts w:ascii="Times New Roman" w:eastAsia="Calibri" w:hAnsi="Times New Roman" w:cs="Times New Roman"/>
                <w:sz w:val="26"/>
                <w:szCs w:val="26"/>
              </w:rPr>
              <w:t xml:space="preserve"> iekštelpu gaisa kvalitāti nodrošina </w:t>
            </w:r>
            <w:r>
              <w:rPr>
                <w:rFonts w:ascii="Times New Roman" w:eastAsia="Calibri" w:hAnsi="Times New Roman" w:cs="Times New Roman"/>
                <w:sz w:val="26"/>
                <w:szCs w:val="26"/>
              </w:rPr>
              <w:t xml:space="preserve">līdz </w:t>
            </w:r>
            <w:r w:rsidRPr="00CF4109">
              <w:rPr>
                <w:rFonts w:ascii="Times New Roman" w:eastAsia="Calibri" w:hAnsi="Times New Roman" w:cs="Times New Roman"/>
                <w:sz w:val="26"/>
                <w:szCs w:val="26"/>
              </w:rPr>
              <w:t xml:space="preserve">1000 </w:t>
            </w:r>
            <w:proofErr w:type="spellStart"/>
            <w:r w:rsidRPr="00CF4109">
              <w:rPr>
                <w:rFonts w:ascii="Times New Roman" w:eastAsia="Calibri" w:hAnsi="Times New Roman" w:cs="Times New Roman"/>
                <w:sz w:val="26"/>
                <w:szCs w:val="26"/>
              </w:rPr>
              <w:t>ppm</w:t>
            </w:r>
            <w:proofErr w:type="spellEnd"/>
            <w:r>
              <w:rPr>
                <w:rFonts w:ascii="Times New Roman" w:eastAsia="Calibri" w:hAnsi="Times New Roman" w:cs="Times New Roman"/>
                <w:sz w:val="26"/>
                <w:szCs w:val="26"/>
              </w:rPr>
              <w:t xml:space="preserve"> CO</w:t>
            </w:r>
            <w:r w:rsidRPr="00E25214">
              <w:rPr>
                <w:rFonts w:ascii="Times New Roman" w:eastAsia="Calibri" w:hAnsi="Times New Roman" w:cs="Times New Roman"/>
                <w:sz w:val="26"/>
                <w:szCs w:val="26"/>
                <w:vertAlign w:val="subscript"/>
              </w:rPr>
              <w:t>2</w:t>
            </w:r>
            <w:r w:rsidRPr="00E25214">
              <w:rPr>
                <w:rFonts w:ascii="Times New Roman" w:eastAsia="Calibri" w:hAnsi="Times New Roman" w:cs="Times New Roman"/>
                <w:sz w:val="26"/>
                <w:szCs w:val="26"/>
              </w:rPr>
              <w:t>.</w:t>
            </w:r>
          </w:p>
        </w:tc>
        <w:tc>
          <w:tcPr>
            <w:tcW w:w="4403" w:type="dxa"/>
            <w:gridSpan w:val="2"/>
            <w:tcBorders>
              <w:top w:val="single" w:sz="4" w:space="0" w:color="auto"/>
              <w:left w:val="single" w:sz="4" w:space="0" w:color="auto"/>
              <w:bottom w:val="single" w:sz="4" w:space="0" w:color="auto"/>
              <w:right w:val="single" w:sz="4" w:space="0" w:color="auto"/>
            </w:tcBorders>
          </w:tcPr>
          <w:p w14:paraId="22CF5E57" w14:textId="77777777" w:rsidR="00E31279" w:rsidRPr="006F2C71" w:rsidRDefault="00E31279" w:rsidP="00EC582C">
            <w:pPr>
              <w:shd w:val="clear" w:color="auto" w:fill="FFFFFF"/>
              <w:jc w:val="center"/>
              <w:rPr>
                <w:rFonts w:ascii="Times New Roman" w:hAnsi="Times New Roman" w:cs="Times New Roman"/>
                <w:b/>
                <w:bCs/>
                <w:sz w:val="24"/>
                <w:szCs w:val="24"/>
                <w:u w:val="single"/>
              </w:rPr>
            </w:pPr>
            <w:bookmarkStart w:id="3" w:name="_Hlk57208268"/>
            <w:r w:rsidRPr="006F2C71">
              <w:rPr>
                <w:rFonts w:ascii="Times New Roman" w:hAnsi="Times New Roman" w:cs="Times New Roman"/>
                <w:b/>
                <w:bCs/>
                <w:sz w:val="24"/>
                <w:szCs w:val="24"/>
                <w:u w:val="single"/>
              </w:rPr>
              <w:t>Veselības ministrija (</w:t>
            </w:r>
            <w:r w:rsidR="006F2C71" w:rsidRPr="006F2C71">
              <w:rPr>
                <w:rFonts w:ascii="Times New Roman" w:hAnsi="Times New Roman" w:cs="Times New Roman"/>
                <w:b/>
                <w:bCs/>
                <w:sz w:val="24"/>
                <w:szCs w:val="24"/>
                <w:u w:val="single"/>
              </w:rPr>
              <w:t>31</w:t>
            </w:r>
            <w:r w:rsidRPr="006F2C71">
              <w:rPr>
                <w:rFonts w:ascii="Times New Roman" w:hAnsi="Times New Roman" w:cs="Times New Roman"/>
                <w:b/>
                <w:bCs/>
                <w:sz w:val="24"/>
                <w:szCs w:val="24"/>
                <w:u w:val="single"/>
              </w:rPr>
              <w:t>.03.2021)</w:t>
            </w:r>
          </w:p>
          <w:bookmarkEnd w:id="3"/>
          <w:p w14:paraId="0863040E" w14:textId="77777777" w:rsidR="00E31279" w:rsidRPr="006F2C71" w:rsidRDefault="00E31279" w:rsidP="00E31279">
            <w:pPr>
              <w:spacing w:after="0" w:line="240" w:lineRule="auto"/>
              <w:jc w:val="both"/>
              <w:rPr>
                <w:rFonts w:ascii="Times New Roman" w:hAnsi="Times New Roman"/>
                <w:sz w:val="24"/>
                <w:szCs w:val="24"/>
              </w:rPr>
            </w:pPr>
            <w:r w:rsidRPr="006F2C71">
              <w:rPr>
                <w:rFonts w:ascii="Times New Roman" w:hAnsi="Times New Roman"/>
                <w:sz w:val="24"/>
                <w:szCs w:val="24"/>
              </w:rPr>
              <w:t>Nosakot CO</w:t>
            </w:r>
            <w:r w:rsidRPr="006F2C71">
              <w:rPr>
                <w:rFonts w:ascii="Times New Roman" w:hAnsi="Times New Roman"/>
                <w:sz w:val="24"/>
                <w:szCs w:val="24"/>
                <w:vertAlign w:val="subscript"/>
              </w:rPr>
              <w:t>2</w:t>
            </w:r>
            <w:r w:rsidRPr="006F2C71">
              <w:rPr>
                <w:rFonts w:ascii="Times New Roman" w:hAnsi="Times New Roman"/>
                <w:sz w:val="24"/>
                <w:szCs w:val="24"/>
              </w:rPr>
              <w:t xml:space="preserve"> robežlielumu, paredzot tā piemērošanu ēkām, kas jau tiek</w:t>
            </w:r>
            <w:r w:rsidR="00D433BC">
              <w:rPr>
                <w:rFonts w:ascii="Times New Roman" w:hAnsi="Times New Roman"/>
                <w:sz w:val="24"/>
                <w:szCs w:val="24"/>
              </w:rPr>
              <w:t xml:space="preserve"> </w:t>
            </w:r>
            <w:r w:rsidRPr="006F2C71">
              <w:rPr>
                <w:rFonts w:ascii="Times New Roman" w:hAnsi="Times New Roman"/>
                <w:sz w:val="24"/>
                <w:szCs w:val="24"/>
              </w:rPr>
              <w:t xml:space="preserve">ekspluatētas, aicinām ņemt vērā, ka Pasaules Veselības organizācijas </w:t>
            </w:r>
            <w:r w:rsidRPr="006F2C71">
              <w:rPr>
                <w:rFonts w:ascii="Times New Roman" w:hAnsi="Times New Roman"/>
                <w:sz w:val="24"/>
                <w:szCs w:val="24"/>
                <w:u w:val="single"/>
              </w:rPr>
              <w:t>rekomendētais</w:t>
            </w:r>
            <w:r w:rsidRPr="006F2C71">
              <w:rPr>
                <w:rFonts w:ascii="Times New Roman" w:hAnsi="Times New Roman"/>
                <w:sz w:val="24"/>
                <w:szCs w:val="24"/>
              </w:rPr>
              <w:t xml:space="preserve"> CO</w:t>
            </w:r>
            <w:r w:rsidRPr="006F2C71">
              <w:rPr>
                <w:rFonts w:ascii="Times New Roman" w:hAnsi="Times New Roman"/>
                <w:sz w:val="24"/>
                <w:szCs w:val="24"/>
                <w:vertAlign w:val="subscript"/>
              </w:rPr>
              <w:t>2</w:t>
            </w:r>
            <w:r w:rsidRPr="006F2C71">
              <w:rPr>
                <w:rFonts w:ascii="Times New Roman" w:hAnsi="Times New Roman"/>
                <w:sz w:val="24"/>
                <w:szCs w:val="24"/>
              </w:rPr>
              <w:t xml:space="preserve"> līmenis, kas atbilst teicamai vai labai iekštelpu gaisa kvalitātei mācību telpās, ir līdz 1000 </w:t>
            </w:r>
            <w:proofErr w:type="spellStart"/>
            <w:r w:rsidRPr="006F2C71">
              <w:rPr>
                <w:rFonts w:ascii="Times New Roman" w:hAnsi="Times New Roman"/>
                <w:sz w:val="24"/>
                <w:szCs w:val="24"/>
              </w:rPr>
              <w:t>ppm</w:t>
            </w:r>
            <w:proofErr w:type="spellEnd"/>
            <w:r w:rsidRPr="006F2C71">
              <w:rPr>
                <w:rFonts w:ascii="Times New Roman" w:hAnsi="Times New Roman"/>
                <w:sz w:val="24"/>
                <w:szCs w:val="24"/>
              </w:rPr>
              <w:t>, taču līdzšinējie Veselības inspekcijas pētījuma dati parādīja, ka mācību telpas tikai 9 % atbilst CO</w:t>
            </w:r>
            <w:r w:rsidRPr="006F2C71">
              <w:rPr>
                <w:rFonts w:ascii="Times New Roman" w:hAnsi="Times New Roman"/>
                <w:sz w:val="24"/>
                <w:szCs w:val="24"/>
                <w:vertAlign w:val="subscript"/>
              </w:rPr>
              <w:t>2</w:t>
            </w:r>
            <w:r w:rsidRPr="006F2C71">
              <w:rPr>
                <w:rFonts w:ascii="Times New Roman" w:hAnsi="Times New Roman"/>
                <w:sz w:val="24"/>
                <w:szCs w:val="24"/>
              </w:rPr>
              <w:t xml:space="preserve"> &lt; 1000 </w:t>
            </w:r>
            <w:proofErr w:type="spellStart"/>
            <w:r w:rsidRPr="006F2C71">
              <w:rPr>
                <w:rFonts w:ascii="Times New Roman" w:hAnsi="Times New Roman"/>
                <w:sz w:val="24"/>
                <w:szCs w:val="24"/>
              </w:rPr>
              <w:t>ppm</w:t>
            </w:r>
            <w:proofErr w:type="spellEnd"/>
            <w:r w:rsidRPr="006F2C71">
              <w:rPr>
                <w:rFonts w:ascii="Times New Roman" w:hAnsi="Times New Roman"/>
                <w:sz w:val="24"/>
                <w:szCs w:val="24"/>
              </w:rPr>
              <w:t>. Izvērtējot Veselības inspekcijas mācību telpu apsekošanā iegūto informāciju un vidējās CO</w:t>
            </w:r>
            <w:r w:rsidRPr="006F2C71">
              <w:rPr>
                <w:rFonts w:ascii="Times New Roman" w:hAnsi="Times New Roman"/>
                <w:sz w:val="24"/>
                <w:szCs w:val="24"/>
                <w:vertAlign w:val="subscript"/>
              </w:rPr>
              <w:t>2</w:t>
            </w:r>
            <w:r w:rsidRPr="006F2C71">
              <w:rPr>
                <w:rFonts w:ascii="Times New Roman" w:hAnsi="Times New Roman"/>
                <w:sz w:val="24"/>
                <w:szCs w:val="24"/>
              </w:rPr>
              <w:t xml:space="preserve"> koncentrācija rezultātus, kuru vidējais rādītājs sasniedza 1589,2 </w:t>
            </w:r>
            <w:proofErr w:type="spellStart"/>
            <w:r w:rsidRPr="006F2C71">
              <w:rPr>
                <w:rFonts w:ascii="Times New Roman" w:hAnsi="Times New Roman"/>
                <w:sz w:val="24"/>
                <w:szCs w:val="24"/>
              </w:rPr>
              <w:t>ppm</w:t>
            </w:r>
            <w:proofErr w:type="spellEnd"/>
            <w:r w:rsidRPr="006F2C71">
              <w:rPr>
                <w:rFonts w:ascii="Times New Roman" w:hAnsi="Times New Roman"/>
                <w:sz w:val="24"/>
                <w:szCs w:val="24"/>
              </w:rPr>
              <w:t>, gūta atziņa, ka Latvijas izglītības iestādēs esošajai situācijai piemērojama un ieteicama vidējās CO</w:t>
            </w:r>
            <w:r w:rsidRPr="006F2C71">
              <w:rPr>
                <w:rFonts w:ascii="Times New Roman" w:hAnsi="Times New Roman"/>
                <w:sz w:val="24"/>
                <w:szCs w:val="24"/>
                <w:vertAlign w:val="subscript"/>
              </w:rPr>
              <w:t>2</w:t>
            </w:r>
            <w:r w:rsidRPr="006F2C71">
              <w:rPr>
                <w:rFonts w:ascii="Times New Roman" w:hAnsi="Times New Roman"/>
                <w:sz w:val="24"/>
                <w:szCs w:val="24"/>
              </w:rPr>
              <w:t xml:space="preserve"> koncentrācijas norma varētu būt 1500 </w:t>
            </w:r>
            <w:proofErr w:type="spellStart"/>
            <w:r w:rsidRPr="006F2C71">
              <w:rPr>
                <w:rFonts w:ascii="Times New Roman" w:hAnsi="Times New Roman"/>
                <w:sz w:val="24"/>
                <w:szCs w:val="24"/>
              </w:rPr>
              <w:t>ppm</w:t>
            </w:r>
            <w:proofErr w:type="spellEnd"/>
            <w:r w:rsidRPr="006F2C71">
              <w:rPr>
                <w:rFonts w:ascii="Times New Roman" w:hAnsi="Times New Roman"/>
                <w:sz w:val="24"/>
                <w:szCs w:val="24"/>
              </w:rPr>
              <w:t>.</w:t>
            </w:r>
          </w:p>
          <w:p w14:paraId="599F3565" w14:textId="77777777" w:rsidR="00E31279" w:rsidRPr="006F2C71" w:rsidRDefault="00E31279" w:rsidP="00EC582C">
            <w:pPr>
              <w:shd w:val="clear" w:color="auto" w:fill="FFFFFF"/>
              <w:ind w:firstLine="720"/>
              <w:jc w:val="both"/>
              <w:rPr>
                <w:rFonts w:ascii="Times New Roman" w:hAnsi="Times New Roman" w:cs="Times New Roman"/>
                <w:b/>
                <w:bCs/>
                <w:sz w:val="24"/>
                <w:szCs w:val="24"/>
                <w:u w:val="single"/>
              </w:rPr>
            </w:pPr>
          </w:p>
        </w:tc>
        <w:tc>
          <w:tcPr>
            <w:tcW w:w="3356" w:type="dxa"/>
            <w:tcBorders>
              <w:top w:val="single" w:sz="4" w:space="0" w:color="auto"/>
              <w:left w:val="single" w:sz="4" w:space="0" w:color="auto"/>
              <w:bottom w:val="single" w:sz="4" w:space="0" w:color="auto"/>
              <w:right w:val="single" w:sz="4" w:space="0" w:color="auto"/>
            </w:tcBorders>
          </w:tcPr>
          <w:p w14:paraId="4BD05941" w14:textId="77777777" w:rsidR="00E31279" w:rsidRDefault="00377514" w:rsidP="00EC582C">
            <w:pPr>
              <w:pStyle w:val="naiskr"/>
              <w:spacing w:before="0" w:after="0"/>
              <w:ind w:left="57" w:right="57"/>
              <w:contextualSpacing/>
              <w:jc w:val="center"/>
              <w:rPr>
                <w:b/>
                <w:bCs/>
                <w:color w:val="000000" w:themeColor="text1"/>
                <w:u w:val="single"/>
              </w:rPr>
            </w:pPr>
            <w:r>
              <w:rPr>
                <w:b/>
                <w:bCs/>
                <w:color w:val="000000" w:themeColor="text1"/>
                <w:u w:val="single"/>
              </w:rPr>
              <w:t>Panākta vienošanās</w:t>
            </w:r>
          </w:p>
          <w:p w14:paraId="12FCEC3B" w14:textId="33D04347" w:rsidR="00377514" w:rsidRPr="00377514" w:rsidRDefault="00377514" w:rsidP="00377514">
            <w:pPr>
              <w:pStyle w:val="naiskr"/>
              <w:spacing w:before="0" w:after="0"/>
              <w:ind w:left="57" w:right="57"/>
              <w:contextualSpacing/>
              <w:jc w:val="both"/>
              <w:rPr>
                <w:color w:val="000000" w:themeColor="text1"/>
              </w:rPr>
            </w:pPr>
            <w:r w:rsidRPr="00377514">
              <w:rPr>
                <w:color w:val="000000" w:themeColor="text1"/>
              </w:rPr>
              <w:t xml:space="preserve">Šī prasība piemērojama būvniecības ieceres dokumentācijai, kas tiks </w:t>
            </w:r>
            <w:r w:rsidR="00981A13">
              <w:rPr>
                <w:color w:val="000000" w:themeColor="text1"/>
              </w:rPr>
              <w:t>ierosinātas pēc 2021.gada 1.jūnija</w:t>
            </w:r>
            <w:r w:rsidR="00153D4F">
              <w:rPr>
                <w:color w:val="000000" w:themeColor="text1"/>
              </w:rPr>
              <w:t>.</w:t>
            </w:r>
          </w:p>
          <w:p w14:paraId="0BFF5034" w14:textId="77777777" w:rsidR="00E31279" w:rsidRPr="00E31279" w:rsidRDefault="00E31279" w:rsidP="00E31279">
            <w:pPr>
              <w:pStyle w:val="naiskr"/>
              <w:spacing w:before="0" w:after="0"/>
              <w:ind w:left="57" w:right="57"/>
              <w:contextualSpacing/>
              <w:jc w:val="both"/>
              <w:rPr>
                <w:b/>
                <w:bCs/>
                <w:u w:val="single"/>
              </w:rPr>
            </w:pPr>
          </w:p>
        </w:tc>
        <w:tc>
          <w:tcPr>
            <w:tcW w:w="3630" w:type="dxa"/>
            <w:gridSpan w:val="2"/>
            <w:tcBorders>
              <w:top w:val="single" w:sz="4" w:space="0" w:color="auto"/>
              <w:left w:val="single" w:sz="4" w:space="0" w:color="auto"/>
              <w:bottom w:val="single" w:sz="4" w:space="0" w:color="auto"/>
              <w:right w:val="nil"/>
            </w:tcBorders>
          </w:tcPr>
          <w:p w14:paraId="5CB49A47" w14:textId="77777777" w:rsidR="00E31279" w:rsidRPr="00E31279" w:rsidRDefault="001E20A9" w:rsidP="00EC582C">
            <w:pPr>
              <w:ind w:left="-55" w:right="57"/>
              <w:contextualSpacing/>
              <w:jc w:val="both"/>
              <w:rPr>
                <w:rFonts w:ascii="Times New Roman" w:hAnsi="Times New Roman" w:cs="Times New Roman"/>
                <w:sz w:val="24"/>
                <w:szCs w:val="24"/>
              </w:rPr>
            </w:pPr>
            <w:r w:rsidRPr="001E20A9">
              <w:rPr>
                <w:rFonts w:ascii="Times New Roman" w:hAnsi="Times New Roman" w:cs="Times New Roman"/>
                <w:sz w:val="24"/>
                <w:szCs w:val="24"/>
              </w:rPr>
              <w:t>95.</w:t>
            </w:r>
            <w:r w:rsidRPr="001E20A9">
              <w:rPr>
                <w:rFonts w:ascii="Times New Roman" w:hAnsi="Times New Roman" w:cs="Times New Roman"/>
                <w:sz w:val="24"/>
                <w:szCs w:val="24"/>
                <w:vertAlign w:val="superscript"/>
              </w:rPr>
              <w:t>1</w:t>
            </w:r>
            <w:r w:rsidRPr="001E20A9">
              <w:rPr>
                <w:rFonts w:ascii="Times New Roman" w:hAnsi="Times New Roman" w:cs="Times New Roman"/>
                <w:sz w:val="24"/>
                <w:szCs w:val="24"/>
              </w:rPr>
              <w:t xml:space="preserve"> Publiskās ēkās iekštelpu gaisa kvalitāti nodrošina līdz 1000 </w:t>
            </w:r>
            <w:proofErr w:type="spellStart"/>
            <w:r w:rsidRPr="001E20A9">
              <w:rPr>
                <w:rFonts w:ascii="Times New Roman" w:hAnsi="Times New Roman" w:cs="Times New Roman"/>
                <w:sz w:val="24"/>
                <w:szCs w:val="24"/>
              </w:rPr>
              <w:t>ppm</w:t>
            </w:r>
            <w:proofErr w:type="spellEnd"/>
            <w:r w:rsidRPr="001E20A9">
              <w:rPr>
                <w:rFonts w:ascii="Times New Roman" w:hAnsi="Times New Roman" w:cs="Times New Roman"/>
                <w:sz w:val="24"/>
                <w:szCs w:val="24"/>
              </w:rPr>
              <w:t xml:space="preserve"> CO</w:t>
            </w:r>
            <w:r w:rsidRPr="001E20A9">
              <w:rPr>
                <w:rFonts w:ascii="Times New Roman" w:hAnsi="Times New Roman" w:cs="Times New Roman"/>
                <w:sz w:val="24"/>
                <w:szCs w:val="24"/>
                <w:vertAlign w:val="subscript"/>
              </w:rPr>
              <w:t>2</w:t>
            </w:r>
            <w:r w:rsidRPr="001E20A9">
              <w:rPr>
                <w:rFonts w:ascii="Times New Roman" w:hAnsi="Times New Roman" w:cs="Times New Roman"/>
                <w:sz w:val="24"/>
                <w:szCs w:val="24"/>
              </w:rPr>
              <w:t>.</w:t>
            </w:r>
          </w:p>
        </w:tc>
      </w:tr>
      <w:tr w:rsidR="006F2C71" w:rsidRPr="00E31279" w14:paraId="7FDFDA17" w14:textId="77777777" w:rsidTr="00EC582C">
        <w:trPr>
          <w:trHeight w:val="1258"/>
          <w:tblCellSpacing w:w="11" w:type="dxa"/>
        </w:trPr>
        <w:tc>
          <w:tcPr>
            <w:tcW w:w="686" w:type="dxa"/>
            <w:tcBorders>
              <w:top w:val="single" w:sz="4" w:space="0" w:color="auto"/>
              <w:left w:val="nil"/>
              <w:bottom w:val="single" w:sz="4" w:space="0" w:color="auto"/>
              <w:right w:val="single" w:sz="4" w:space="0" w:color="auto"/>
            </w:tcBorders>
          </w:tcPr>
          <w:p w14:paraId="78917F4A" w14:textId="77777777" w:rsidR="006F2C71" w:rsidRPr="00E31279" w:rsidRDefault="006F2C71" w:rsidP="00EC582C">
            <w:pPr>
              <w:ind w:left="57" w:right="57"/>
              <w:contextualSpacing/>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right w:val="single" w:sz="4" w:space="0" w:color="auto"/>
            </w:tcBorders>
          </w:tcPr>
          <w:p w14:paraId="00CD43AE" w14:textId="77777777" w:rsidR="006F2C71" w:rsidRPr="00E31279" w:rsidRDefault="006F2C71" w:rsidP="00EC582C">
            <w:pPr>
              <w:ind w:left="57" w:right="57"/>
              <w:contextualSpacing/>
              <w:jc w:val="both"/>
              <w:rPr>
                <w:rFonts w:ascii="Times New Roman" w:hAnsi="Times New Roman" w:cs="Times New Roman"/>
                <w:sz w:val="24"/>
                <w:szCs w:val="24"/>
              </w:rPr>
            </w:pPr>
          </w:p>
        </w:tc>
        <w:tc>
          <w:tcPr>
            <w:tcW w:w="4403" w:type="dxa"/>
            <w:gridSpan w:val="2"/>
            <w:tcBorders>
              <w:top w:val="single" w:sz="4" w:space="0" w:color="auto"/>
              <w:left w:val="single" w:sz="4" w:space="0" w:color="auto"/>
              <w:bottom w:val="single" w:sz="4" w:space="0" w:color="auto"/>
              <w:right w:val="single" w:sz="4" w:space="0" w:color="auto"/>
            </w:tcBorders>
          </w:tcPr>
          <w:p w14:paraId="5DAA1F2F" w14:textId="77777777" w:rsidR="006F2C71" w:rsidRPr="006F2C71" w:rsidRDefault="006F2C71" w:rsidP="00377514">
            <w:pPr>
              <w:shd w:val="clear" w:color="auto" w:fill="FFFFFF"/>
              <w:jc w:val="center"/>
              <w:rPr>
                <w:rFonts w:ascii="Times New Roman" w:hAnsi="Times New Roman" w:cs="Times New Roman"/>
                <w:b/>
                <w:bCs/>
                <w:sz w:val="24"/>
                <w:szCs w:val="24"/>
                <w:u w:val="single"/>
              </w:rPr>
            </w:pPr>
            <w:r w:rsidRPr="006F2C71">
              <w:rPr>
                <w:rFonts w:ascii="Times New Roman" w:hAnsi="Times New Roman" w:cs="Times New Roman"/>
                <w:b/>
                <w:bCs/>
                <w:sz w:val="24"/>
                <w:szCs w:val="24"/>
                <w:u w:val="single"/>
              </w:rPr>
              <w:t>Veselības ministrija (05.03.2021)</w:t>
            </w:r>
          </w:p>
          <w:p w14:paraId="627B3806" w14:textId="77777777" w:rsidR="006F2C71" w:rsidRPr="006F2C71" w:rsidRDefault="006F2C71" w:rsidP="00377514">
            <w:pPr>
              <w:spacing w:after="0" w:line="240" w:lineRule="auto"/>
              <w:jc w:val="both"/>
              <w:rPr>
                <w:rFonts w:ascii="Times New Roman" w:hAnsi="Times New Roman" w:cs="Times New Roman"/>
                <w:b/>
                <w:bCs/>
                <w:sz w:val="24"/>
                <w:szCs w:val="24"/>
                <w:u w:val="single"/>
              </w:rPr>
            </w:pPr>
            <w:r w:rsidRPr="006F2C71">
              <w:rPr>
                <w:rFonts w:ascii="Times New Roman" w:hAnsi="Times New Roman"/>
                <w:sz w:val="24"/>
                <w:szCs w:val="24"/>
              </w:rPr>
              <w:t>Kā arī lūdzam izvērtēt plānotās normas piemērošanu. Piemēram, šobrīd</w:t>
            </w:r>
            <w:r w:rsidR="00377514">
              <w:rPr>
                <w:rFonts w:ascii="Times New Roman" w:hAnsi="Times New Roman"/>
                <w:sz w:val="24"/>
                <w:szCs w:val="24"/>
              </w:rPr>
              <w:t xml:space="preserve"> </w:t>
            </w:r>
            <w:r w:rsidRPr="006F2C71">
              <w:rPr>
                <w:rFonts w:ascii="Times New Roman" w:hAnsi="Times New Roman"/>
                <w:sz w:val="24"/>
                <w:szCs w:val="24"/>
              </w:rPr>
              <w:t xml:space="preserve">plānots noteikt, ka publiskās ēkās iekštelpu gaisa kvalitāti nodrošina līdz 1000 </w:t>
            </w:r>
            <w:proofErr w:type="spellStart"/>
            <w:r w:rsidRPr="006F2C71">
              <w:rPr>
                <w:rFonts w:ascii="Times New Roman" w:hAnsi="Times New Roman"/>
                <w:sz w:val="24"/>
                <w:szCs w:val="24"/>
              </w:rPr>
              <w:t>ppm</w:t>
            </w:r>
            <w:proofErr w:type="spellEnd"/>
            <w:r w:rsidRPr="006F2C71">
              <w:rPr>
                <w:rFonts w:ascii="Times New Roman" w:hAnsi="Times New Roman"/>
                <w:sz w:val="24"/>
                <w:szCs w:val="24"/>
              </w:rPr>
              <w:t xml:space="preserve"> CO</w:t>
            </w:r>
            <w:r w:rsidRPr="006F2C71">
              <w:rPr>
                <w:rFonts w:ascii="Times New Roman" w:hAnsi="Times New Roman"/>
                <w:sz w:val="24"/>
                <w:szCs w:val="24"/>
                <w:vertAlign w:val="subscript"/>
              </w:rPr>
              <w:t>2</w:t>
            </w:r>
            <w:r w:rsidRPr="006F2C71">
              <w:rPr>
                <w:rFonts w:ascii="Times New Roman" w:hAnsi="Times New Roman"/>
                <w:sz w:val="24"/>
                <w:szCs w:val="24"/>
              </w:rPr>
              <w:t>, bet nav norādīts kurās telpās un kā tiek veikta gaisa piesārņojuma kontrole. Aicinām ņemt vērā, ka vienreizējs gaisa kvalitātes mērījums nedos nekādu priekštatu par reālo ventilācijas kvalitāti konkrētā objektā. Lai iegūtu priekštatu par CO</w:t>
            </w:r>
            <w:r w:rsidRPr="006F2C71">
              <w:rPr>
                <w:rFonts w:ascii="Times New Roman" w:hAnsi="Times New Roman"/>
                <w:sz w:val="24"/>
                <w:szCs w:val="24"/>
                <w:vertAlign w:val="subscript"/>
              </w:rPr>
              <w:t>2</w:t>
            </w:r>
            <w:r w:rsidRPr="006F2C71">
              <w:rPr>
                <w:rFonts w:ascii="Times New Roman" w:hAnsi="Times New Roman"/>
                <w:sz w:val="24"/>
                <w:szCs w:val="24"/>
              </w:rPr>
              <w:t xml:space="preserve"> koncentrēšanās tendencēm un ar to saistīto ventilācijas kvalitāti, jāveic regulārs CO</w:t>
            </w:r>
            <w:r w:rsidRPr="006F2C71">
              <w:rPr>
                <w:rFonts w:ascii="Times New Roman" w:hAnsi="Times New Roman"/>
                <w:sz w:val="24"/>
                <w:szCs w:val="24"/>
                <w:vertAlign w:val="subscript"/>
              </w:rPr>
              <w:t>2</w:t>
            </w:r>
            <w:r w:rsidRPr="006F2C71">
              <w:rPr>
                <w:rFonts w:ascii="Times New Roman" w:hAnsi="Times New Roman"/>
                <w:sz w:val="24"/>
                <w:szCs w:val="24"/>
              </w:rPr>
              <w:t xml:space="preserve"> koncentrācijas monitorings, tādēļ arī ir jāapzinās telpu grupas, kur šāds monitorings būtu veicams. Tāpat noteikumu projektā jābūt noteiktam, ka CO</w:t>
            </w:r>
            <w:r w:rsidRPr="006F2C71">
              <w:rPr>
                <w:rFonts w:ascii="Times New Roman" w:hAnsi="Times New Roman"/>
                <w:sz w:val="24"/>
                <w:szCs w:val="24"/>
                <w:vertAlign w:val="subscript"/>
              </w:rPr>
              <w:t>2</w:t>
            </w:r>
            <w:r w:rsidRPr="006F2C71">
              <w:rPr>
                <w:rFonts w:ascii="Times New Roman" w:hAnsi="Times New Roman"/>
                <w:sz w:val="24"/>
                <w:szCs w:val="24"/>
              </w:rPr>
              <w:t xml:space="preserve"> līmeņa rādījumus ēkas īpašnieks vai valdītājs dokumentē, jo, piemēram, izglītības iestādes kontroles gadījumā, jābūt pierādījumiem par uzturēto CO</w:t>
            </w:r>
            <w:r w:rsidRPr="006F2C71">
              <w:rPr>
                <w:rFonts w:ascii="Times New Roman" w:hAnsi="Times New Roman"/>
                <w:sz w:val="24"/>
                <w:szCs w:val="24"/>
                <w:vertAlign w:val="subscript"/>
              </w:rPr>
              <w:t>2</w:t>
            </w:r>
            <w:r w:rsidRPr="006F2C71">
              <w:rPr>
                <w:rFonts w:ascii="Times New Roman" w:hAnsi="Times New Roman"/>
                <w:sz w:val="24"/>
                <w:szCs w:val="24"/>
              </w:rPr>
              <w:t xml:space="preserve"> līmeni, nevis viena mērījuma rezultātiem kontroles dienā</w:t>
            </w:r>
          </w:p>
        </w:tc>
        <w:tc>
          <w:tcPr>
            <w:tcW w:w="3356" w:type="dxa"/>
            <w:tcBorders>
              <w:top w:val="single" w:sz="4" w:space="0" w:color="auto"/>
              <w:left w:val="single" w:sz="4" w:space="0" w:color="auto"/>
              <w:bottom w:val="single" w:sz="4" w:space="0" w:color="auto"/>
              <w:right w:val="single" w:sz="4" w:space="0" w:color="auto"/>
            </w:tcBorders>
          </w:tcPr>
          <w:p w14:paraId="2C211D57" w14:textId="77777777" w:rsidR="006F2C71" w:rsidRDefault="00377514" w:rsidP="00EC582C">
            <w:pPr>
              <w:pStyle w:val="naiskr"/>
              <w:spacing w:before="0" w:after="0"/>
              <w:ind w:left="57" w:right="57"/>
              <w:contextualSpacing/>
              <w:jc w:val="center"/>
              <w:rPr>
                <w:b/>
                <w:bCs/>
                <w:color w:val="000000" w:themeColor="text1"/>
                <w:u w:val="single"/>
              </w:rPr>
            </w:pPr>
            <w:r>
              <w:rPr>
                <w:b/>
                <w:bCs/>
                <w:color w:val="000000" w:themeColor="text1"/>
                <w:u w:val="single"/>
              </w:rPr>
              <w:t>Panākta vienošanās</w:t>
            </w:r>
          </w:p>
          <w:p w14:paraId="0D6F604F" w14:textId="77777777" w:rsidR="00377514" w:rsidRPr="00E31279" w:rsidRDefault="00377514" w:rsidP="00377514">
            <w:pPr>
              <w:pStyle w:val="naiskr"/>
              <w:spacing w:before="0" w:after="0"/>
              <w:ind w:left="57" w:right="57"/>
              <w:contextualSpacing/>
              <w:jc w:val="both"/>
              <w:rPr>
                <w:b/>
                <w:bCs/>
                <w:color w:val="000000" w:themeColor="text1"/>
                <w:u w:val="single"/>
              </w:rPr>
            </w:pPr>
            <w:r w:rsidRPr="00377514">
              <w:rPr>
                <w:color w:val="000000" w:themeColor="text1"/>
              </w:rPr>
              <w:t xml:space="preserve">Nav šo noteikumu jautājums. </w:t>
            </w:r>
            <w:r w:rsidRPr="00377514">
              <w:t>Par ēkas atbilstošo ekspluatāciju</w:t>
            </w:r>
            <w:r w:rsidRPr="001E20A9">
              <w:t xml:space="preserve"> ir atbildīgs ēkas īpašnieks/lietotājs.</w:t>
            </w:r>
          </w:p>
        </w:tc>
        <w:tc>
          <w:tcPr>
            <w:tcW w:w="3630" w:type="dxa"/>
            <w:gridSpan w:val="2"/>
            <w:tcBorders>
              <w:top w:val="single" w:sz="4" w:space="0" w:color="auto"/>
              <w:left w:val="single" w:sz="4" w:space="0" w:color="auto"/>
              <w:bottom w:val="single" w:sz="4" w:space="0" w:color="auto"/>
              <w:right w:val="nil"/>
            </w:tcBorders>
          </w:tcPr>
          <w:p w14:paraId="04CE780A" w14:textId="77777777" w:rsidR="006F2C71" w:rsidRPr="00E31279" w:rsidRDefault="006F2C71" w:rsidP="00EC582C">
            <w:pPr>
              <w:ind w:left="-55" w:right="57"/>
              <w:contextualSpacing/>
              <w:jc w:val="both"/>
              <w:rPr>
                <w:rFonts w:ascii="Times New Roman" w:hAnsi="Times New Roman" w:cs="Times New Roman"/>
                <w:sz w:val="24"/>
                <w:szCs w:val="24"/>
              </w:rPr>
            </w:pPr>
          </w:p>
        </w:tc>
      </w:tr>
      <w:tr w:rsidR="00E31279" w:rsidRPr="00E31279" w14:paraId="2FEE791D" w14:textId="77777777" w:rsidTr="00EC582C">
        <w:trPr>
          <w:trHeight w:val="1258"/>
          <w:tblCellSpacing w:w="11" w:type="dxa"/>
        </w:trPr>
        <w:tc>
          <w:tcPr>
            <w:tcW w:w="686" w:type="dxa"/>
            <w:tcBorders>
              <w:top w:val="single" w:sz="4" w:space="0" w:color="auto"/>
              <w:left w:val="nil"/>
              <w:bottom w:val="single" w:sz="4" w:space="0" w:color="auto"/>
              <w:right w:val="single" w:sz="4" w:space="0" w:color="auto"/>
            </w:tcBorders>
          </w:tcPr>
          <w:p w14:paraId="49BEA8FA" w14:textId="77777777" w:rsidR="00E31279" w:rsidRPr="00E31279" w:rsidRDefault="00E31279" w:rsidP="00EC582C">
            <w:pPr>
              <w:ind w:left="57" w:right="57"/>
              <w:contextualSpacing/>
              <w:rPr>
                <w:rFonts w:ascii="Times New Roman" w:hAnsi="Times New Roman" w:cs="Times New Roman"/>
                <w:sz w:val="24"/>
                <w:szCs w:val="24"/>
              </w:rPr>
            </w:pPr>
            <w:r w:rsidRPr="00E31279">
              <w:rPr>
                <w:rFonts w:ascii="Times New Roman" w:hAnsi="Times New Roman" w:cs="Times New Roman"/>
                <w:sz w:val="24"/>
                <w:szCs w:val="24"/>
              </w:rPr>
              <w:t>3.</w:t>
            </w:r>
          </w:p>
        </w:tc>
        <w:tc>
          <w:tcPr>
            <w:tcW w:w="3101" w:type="dxa"/>
            <w:tcBorders>
              <w:top w:val="single" w:sz="4" w:space="0" w:color="auto"/>
              <w:left w:val="single" w:sz="4" w:space="0" w:color="auto"/>
              <w:bottom w:val="single" w:sz="4" w:space="0" w:color="auto"/>
              <w:right w:val="single" w:sz="4" w:space="0" w:color="auto"/>
            </w:tcBorders>
          </w:tcPr>
          <w:p w14:paraId="32656C24" w14:textId="77777777" w:rsidR="00377514" w:rsidRPr="00377514" w:rsidRDefault="00377514" w:rsidP="00377514">
            <w:pPr>
              <w:jc w:val="both"/>
              <w:rPr>
                <w:rFonts w:ascii="Times New Roman" w:hAnsi="Times New Roman" w:cs="Times New Roman"/>
                <w:sz w:val="24"/>
                <w:szCs w:val="24"/>
                <w:shd w:val="clear" w:color="auto" w:fill="FFFFFF"/>
              </w:rPr>
            </w:pPr>
            <w:r w:rsidRPr="00377514">
              <w:rPr>
                <w:rFonts w:ascii="Times New Roman" w:hAnsi="Times New Roman" w:cs="Times New Roman"/>
                <w:sz w:val="24"/>
                <w:szCs w:val="24"/>
                <w:shd w:val="clear" w:color="auto" w:fill="FFFFFF"/>
              </w:rPr>
              <w:t>7. Būvnormatīva 95.</w:t>
            </w:r>
            <w:r w:rsidRPr="00377514">
              <w:rPr>
                <w:rFonts w:ascii="Times New Roman" w:hAnsi="Times New Roman" w:cs="Times New Roman"/>
                <w:sz w:val="24"/>
                <w:szCs w:val="24"/>
                <w:shd w:val="clear" w:color="auto" w:fill="FFFFFF"/>
                <w:vertAlign w:val="superscript"/>
              </w:rPr>
              <w:t>1</w:t>
            </w:r>
            <w:r w:rsidRPr="00377514">
              <w:rPr>
                <w:rFonts w:ascii="Times New Roman" w:hAnsi="Times New Roman" w:cs="Times New Roman"/>
                <w:sz w:val="24"/>
                <w:szCs w:val="24"/>
                <w:shd w:val="clear" w:color="auto" w:fill="FFFFFF"/>
              </w:rPr>
              <w:t xml:space="preserve"> punktu piemēro būvniecības iecerēm, kas ir ierosinātas pēc šo noteikumu spēkā stāšanās. </w:t>
            </w:r>
          </w:p>
          <w:p w14:paraId="77F27B70" w14:textId="77777777" w:rsidR="00E31279" w:rsidRPr="00E31279" w:rsidRDefault="00E31279" w:rsidP="00EC582C">
            <w:pPr>
              <w:ind w:left="57" w:right="57"/>
              <w:contextualSpacing/>
              <w:jc w:val="both"/>
              <w:rPr>
                <w:rFonts w:ascii="Times New Roman" w:hAnsi="Times New Roman" w:cs="Times New Roman"/>
                <w:sz w:val="24"/>
                <w:szCs w:val="24"/>
                <w:shd w:val="clear" w:color="auto" w:fill="FFFFFF"/>
              </w:rPr>
            </w:pPr>
          </w:p>
        </w:tc>
        <w:tc>
          <w:tcPr>
            <w:tcW w:w="4403" w:type="dxa"/>
            <w:gridSpan w:val="2"/>
            <w:tcBorders>
              <w:top w:val="single" w:sz="4" w:space="0" w:color="auto"/>
              <w:left w:val="single" w:sz="4" w:space="0" w:color="auto"/>
              <w:bottom w:val="single" w:sz="4" w:space="0" w:color="auto"/>
              <w:right w:val="single" w:sz="4" w:space="0" w:color="auto"/>
            </w:tcBorders>
          </w:tcPr>
          <w:p w14:paraId="2C767A24" w14:textId="77777777" w:rsidR="00E31279" w:rsidRPr="006F2C71" w:rsidRDefault="00E31279" w:rsidP="00377514">
            <w:pPr>
              <w:shd w:val="clear" w:color="auto" w:fill="FFFFFF"/>
              <w:spacing w:after="0" w:line="240" w:lineRule="auto"/>
              <w:jc w:val="center"/>
              <w:rPr>
                <w:rFonts w:ascii="Times New Roman" w:hAnsi="Times New Roman" w:cs="Times New Roman"/>
                <w:b/>
                <w:bCs/>
                <w:sz w:val="24"/>
                <w:szCs w:val="24"/>
                <w:u w:val="single"/>
              </w:rPr>
            </w:pPr>
            <w:r w:rsidRPr="006F2C71">
              <w:rPr>
                <w:rFonts w:ascii="Times New Roman" w:hAnsi="Times New Roman" w:cs="Times New Roman"/>
                <w:b/>
                <w:bCs/>
                <w:sz w:val="24"/>
                <w:szCs w:val="24"/>
                <w:u w:val="single"/>
              </w:rPr>
              <w:t>Tieslietu ministrija (</w:t>
            </w:r>
            <w:r w:rsidR="006F2C71">
              <w:rPr>
                <w:rFonts w:ascii="Times New Roman" w:hAnsi="Times New Roman" w:cs="Times New Roman"/>
                <w:b/>
                <w:bCs/>
                <w:sz w:val="24"/>
                <w:szCs w:val="24"/>
                <w:u w:val="single"/>
              </w:rPr>
              <w:t>13.04</w:t>
            </w:r>
            <w:r w:rsidRPr="006F2C71">
              <w:rPr>
                <w:rFonts w:ascii="Times New Roman" w:hAnsi="Times New Roman" w:cs="Times New Roman"/>
                <w:b/>
                <w:bCs/>
                <w:sz w:val="24"/>
                <w:szCs w:val="24"/>
                <w:u w:val="single"/>
              </w:rPr>
              <w:t>.2021)</w:t>
            </w:r>
          </w:p>
          <w:p w14:paraId="583873B2" w14:textId="77777777" w:rsidR="00E31279" w:rsidRPr="006F2C71" w:rsidRDefault="006F2C71" w:rsidP="00377514">
            <w:pPr>
              <w:spacing w:after="0" w:line="240" w:lineRule="auto"/>
              <w:jc w:val="both"/>
              <w:rPr>
                <w:rFonts w:ascii="Times New Roman" w:hAnsi="Times New Roman" w:cs="Times New Roman"/>
                <w:b/>
                <w:bCs/>
                <w:sz w:val="24"/>
                <w:szCs w:val="24"/>
                <w:u w:val="single"/>
              </w:rPr>
            </w:pPr>
            <w:r w:rsidRPr="006F2C71">
              <w:rPr>
                <w:rFonts w:ascii="Times New Roman" w:hAnsi="Times New Roman" w:cs="Times New Roman"/>
                <w:sz w:val="24"/>
                <w:szCs w:val="24"/>
              </w:rPr>
              <w:t xml:space="preserve">Vēršam uzmanību uz to, ka Oficiālo publikāciju un tiesiskās informācijas likuma 9. panta ceturtā daļa noteic, ka normatīvajam aktam vai tā daļai nav atpakaļejoša spēka, izņemot likumā īpaši paredzētus gadījumus. Savukārt projekta 1. </w:t>
            </w:r>
            <w:r w:rsidRPr="006F2C71">
              <w:rPr>
                <w:rFonts w:ascii="Times New Roman" w:hAnsi="Times New Roman" w:cs="Times New Roman"/>
                <w:sz w:val="24"/>
                <w:szCs w:val="24"/>
              </w:rPr>
              <w:lastRenderedPageBreak/>
              <w:t>punktā paredzētajā Ministru kabineta 2015. gada 16.jūnija noteikumu Nr.</w:t>
            </w:r>
            <w:r w:rsidR="00377514">
              <w:rPr>
                <w:rFonts w:ascii="Times New Roman" w:hAnsi="Times New Roman" w:cs="Times New Roman"/>
                <w:sz w:val="24"/>
                <w:szCs w:val="24"/>
              </w:rPr>
              <w:t>3</w:t>
            </w:r>
            <w:r w:rsidRPr="006F2C71">
              <w:rPr>
                <w:rFonts w:ascii="Times New Roman" w:hAnsi="Times New Roman" w:cs="Times New Roman"/>
                <w:sz w:val="24"/>
                <w:szCs w:val="24"/>
              </w:rPr>
              <w:t>10 "Noteikumi par Latvijas būvnormatīvu LBN 231-15 "Dzīvojamo un publisko ēku apkure un ventilācija" (turpmāk – noteikumi) 7. punktā ir noteikts, ka Latvijas būvnormatīva LBN 231-15 "Dzīvojamo un publisko ēku apkure un ventilācija" (turpmāk – būvnormatīvs) 95.</w:t>
            </w:r>
            <w:r w:rsidRPr="00377514">
              <w:rPr>
                <w:rFonts w:ascii="Times New Roman" w:hAnsi="Times New Roman" w:cs="Times New Roman"/>
                <w:sz w:val="24"/>
                <w:szCs w:val="24"/>
                <w:vertAlign w:val="superscript"/>
              </w:rPr>
              <w:t>1</w:t>
            </w:r>
            <w:r w:rsidRPr="006F2C71">
              <w:rPr>
                <w:rFonts w:ascii="Times New Roman" w:hAnsi="Times New Roman" w:cs="Times New Roman"/>
                <w:sz w:val="24"/>
                <w:szCs w:val="24"/>
              </w:rPr>
              <w:t xml:space="preserve"> punktu piemēro būvniecības iecerēm, kas ierosinātas pēc šo noteikumu spēkā stāšanās, proti, pēc 2015.gada 20.jūnija. Papildus vēršam uzmanību uz to, ka projekta sākotnējās (</w:t>
            </w:r>
            <w:proofErr w:type="spellStart"/>
            <w:r w:rsidRPr="006F2C71">
              <w:rPr>
                <w:rFonts w:ascii="Times New Roman" w:hAnsi="Times New Roman" w:cs="Times New Roman"/>
                <w:sz w:val="24"/>
                <w:szCs w:val="24"/>
              </w:rPr>
              <w:t>ex-ante</w:t>
            </w:r>
            <w:proofErr w:type="spellEnd"/>
            <w:r w:rsidRPr="006F2C71">
              <w:rPr>
                <w:rFonts w:ascii="Times New Roman" w:hAnsi="Times New Roman" w:cs="Times New Roman"/>
                <w:sz w:val="24"/>
                <w:szCs w:val="24"/>
              </w:rPr>
              <w:t>) ietekmes novērtējuma ziņojuma (turpmāk – anotācija) I sadaļas 2. punktā ir norādīts, ka ar projektu ieviestās prasības gaisa kvalitātei piemēro būvniecības iecerēm</w:t>
            </w:r>
            <w:r w:rsidRPr="006F2C71">
              <w:rPr>
                <w:rFonts w:ascii="Times New Roman" w:hAnsi="Times New Roman" w:cs="Times New Roman"/>
                <w:b/>
                <w:bCs/>
                <w:sz w:val="24"/>
                <w:szCs w:val="24"/>
                <w:u w:val="single"/>
              </w:rPr>
              <w:t xml:space="preserve">, </w:t>
            </w:r>
            <w:r w:rsidRPr="006F2C71">
              <w:rPr>
                <w:rFonts w:ascii="Times New Roman" w:hAnsi="Times New Roman" w:cs="Times New Roman"/>
                <w:sz w:val="24"/>
                <w:szCs w:val="24"/>
              </w:rPr>
              <w:t>kuras ir ierosinātas pēc regulējuma spēkā stāšanas, proti, kad tiks izdoti attiecīgie grozījumi noteikumos. Savukārt no projekta 1. punktā paredzētajā noteikumu 7. punktā ietvertā regulējuma tas neizriet. Ievērojot minēto, lūdzam precizēt projekta 1. punktā paredzētajā noteikumu 7. punktā ietverto regulējumu</w:t>
            </w:r>
          </w:p>
        </w:tc>
        <w:tc>
          <w:tcPr>
            <w:tcW w:w="3356" w:type="dxa"/>
            <w:tcBorders>
              <w:top w:val="single" w:sz="4" w:space="0" w:color="auto"/>
              <w:left w:val="single" w:sz="4" w:space="0" w:color="auto"/>
              <w:bottom w:val="single" w:sz="4" w:space="0" w:color="auto"/>
              <w:right w:val="single" w:sz="4" w:space="0" w:color="auto"/>
            </w:tcBorders>
          </w:tcPr>
          <w:p w14:paraId="08BB4B7C" w14:textId="77777777" w:rsidR="00E31279" w:rsidRPr="00377514" w:rsidRDefault="00377514" w:rsidP="00377514">
            <w:pPr>
              <w:pStyle w:val="naiskr"/>
              <w:spacing w:before="0" w:after="0"/>
              <w:ind w:left="57" w:right="57"/>
              <w:contextualSpacing/>
              <w:jc w:val="center"/>
              <w:rPr>
                <w:b/>
                <w:bCs/>
                <w:u w:val="single"/>
              </w:rPr>
            </w:pPr>
            <w:r w:rsidRPr="00377514">
              <w:rPr>
                <w:b/>
                <w:bCs/>
                <w:u w:val="single"/>
              </w:rPr>
              <w:lastRenderedPageBreak/>
              <w:t>Ņemts vērā</w:t>
            </w:r>
          </w:p>
        </w:tc>
        <w:tc>
          <w:tcPr>
            <w:tcW w:w="3630" w:type="dxa"/>
            <w:gridSpan w:val="2"/>
            <w:tcBorders>
              <w:top w:val="single" w:sz="4" w:space="0" w:color="auto"/>
              <w:left w:val="single" w:sz="4" w:space="0" w:color="auto"/>
              <w:bottom w:val="single" w:sz="4" w:space="0" w:color="auto"/>
              <w:right w:val="nil"/>
            </w:tcBorders>
          </w:tcPr>
          <w:p w14:paraId="144B8308" w14:textId="64D12D17" w:rsidR="00E31279" w:rsidRPr="00E31279" w:rsidRDefault="00377514" w:rsidP="00EC582C">
            <w:pPr>
              <w:ind w:left="-55" w:right="57"/>
              <w:contextualSpacing/>
              <w:jc w:val="both"/>
              <w:rPr>
                <w:rFonts w:ascii="Times New Roman" w:hAnsi="Times New Roman" w:cs="Times New Roman"/>
                <w:sz w:val="24"/>
                <w:szCs w:val="24"/>
              </w:rPr>
            </w:pPr>
            <w:r w:rsidRPr="00377514">
              <w:rPr>
                <w:rFonts w:ascii="Times New Roman" w:hAnsi="Times New Roman" w:cs="Times New Roman"/>
                <w:sz w:val="24"/>
                <w:szCs w:val="24"/>
              </w:rPr>
              <w:t xml:space="preserve">7. </w:t>
            </w:r>
            <w:bookmarkStart w:id="4" w:name="_GoBack"/>
            <w:bookmarkEnd w:id="4"/>
            <w:r w:rsidR="00281C0C">
              <w:rPr>
                <w:rFonts w:ascii="Times New Roman" w:hAnsi="Times New Roman" w:cs="Times New Roman"/>
                <w:color w:val="000000" w:themeColor="text1"/>
                <w:sz w:val="24"/>
                <w:szCs w:val="24"/>
                <w:shd w:val="clear" w:color="auto" w:fill="FFFFFF"/>
              </w:rPr>
              <w:t>Latvijas būvnormatīva LBN 231-15 "Dzīvojamo un publisko ēku apkure un ventilācija"</w:t>
            </w:r>
            <w:r w:rsidR="00281C0C">
              <w:rPr>
                <w:rFonts w:ascii="Times New Roman" w:eastAsia="Calibri" w:hAnsi="Times New Roman" w:cs="Times New Roman"/>
                <w:color w:val="000000" w:themeColor="text1"/>
                <w:sz w:val="24"/>
                <w:szCs w:val="24"/>
              </w:rPr>
              <w:t xml:space="preserve"> 95.</w:t>
            </w:r>
            <w:r w:rsidR="00281C0C">
              <w:rPr>
                <w:rFonts w:ascii="Times New Roman" w:eastAsia="Calibri" w:hAnsi="Times New Roman" w:cs="Times New Roman"/>
                <w:color w:val="000000" w:themeColor="text1"/>
                <w:sz w:val="24"/>
                <w:szCs w:val="24"/>
                <w:vertAlign w:val="superscript"/>
              </w:rPr>
              <w:t>1</w:t>
            </w:r>
            <w:r w:rsidR="00281C0C">
              <w:rPr>
                <w:rFonts w:ascii="Times New Roman" w:eastAsia="Calibri" w:hAnsi="Times New Roman" w:cs="Times New Roman"/>
                <w:color w:val="000000" w:themeColor="text1"/>
                <w:sz w:val="24"/>
                <w:szCs w:val="24"/>
              </w:rPr>
              <w:t xml:space="preserve"> punktu piemēro būvniecības iecerēm, kas tiks ierosinātas pēc 2021. gada 1. jūnija.</w:t>
            </w:r>
          </w:p>
        </w:tc>
      </w:tr>
      <w:tr w:rsidR="00981A13" w:rsidRPr="00E31279" w14:paraId="0FC7A528" w14:textId="77777777" w:rsidTr="00EC582C">
        <w:trPr>
          <w:trHeight w:val="1258"/>
          <w:tblCellSpacing w:w="11" w:type="dxa"/>
        </w:trPr>
        <w:tc>
          <w:tcPr>
            <w:tcW w:w="686" w:type="dxa"/>
            <w:tcBorders>
              <w:top w:val="single" w:sz="4" w:space="0" w:color="auto"/>
              <w:left w:val="nil"/>
              <w:bottom w:val="single" w:sz="4" w:space="0" w:color="auto"/>
              <w:right w:val="single" w:sz="4" w:space="0" w:color="auto"/>
            </w:tcBorders>
          </w:tcPr>
          <w:p w14:paraId="160D619A" w14:textId="77777777" w:rsidR="00981A13" w:rsidRPr="00E31279" w:rsidRDefault="00981A13" w:rsidP="00EC582C">
            <w:pPr>
              <w:ind w:left="57" w:right="57"/>
              <w:contextualSpacing/>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right w:val="single" w:sz="4" w:space="0" w:color="auto"/>
            </w:tcBorders>
          </w:tcPr>
          <w:p w14:paraId="1A661B6D" w14:textId="77777777" w:rsidR="00981A13" w:rsidRPr="00377514" w:rsidRDefault="00981A13" w:rsidP="00377514">
            <w:pPr>
              <w:jc w:val="both"/>
              <w:rPr>
                <w:rFonts w:ascii="Times New Roman" w:hAnsi="Times New Roman" w:cs="Times New Roman"/>
                <w:sz w:val="24"/>
                <w:szCs w:val="24"/>
                <w:shd w:val="clear" w:color="auto" w:fill="FFFFFF"/>
              </w:rPr>
            </w:pPr>
          </w:p>
        </w:tc>
        <w:tc>
          <w:tcPr>
            <w:tcW w:w="4403" w:type="dxa"/>
            <w:gridSpan w:val="2"/>
            <w:tcBorders>
              <w:top w:val="single" w:sz="4" w:space="0" w:color="auto"/>
              <w:left w:val="single" w:sz="4" w:space="0" w:color="auto"/>
              <w:bottom w:val="single" w:sz="4" w:space="0" w:color="auto"/>
              <w:right w:val="single" w:sz="4" w:space="0" w:color="auto"/>
            </w:tcBorders>
          </w:tcPr>
          <w:p w14:paraId="79179943" w14:textId="77777777" w:rsidR="00981A13" w:rsidRPr="006F2C71" w:rsidRDefault="00981A13" w:rsidP="00981A13">
            <w:pPr>
              <w:shd w:val="clear" w:color="auto" w:fill="FFFFFF"/>
              <w:spacing w:after="0" w:line="240" w:lineRule="auto"/>
              <w:jc w:val="center"/>
              <w:rPr>
                <w:rFonts w:ascii="Times New Roman" w:hAnsi="Times New Roman" w:cs="Times New Roman"/>
                <w:b/>
                <w:bCs/>
                <w:sz w:val="24"/>
                <w:szCs w:val="24"/>
                <w:u w:val="single"/>
              </w:rPr>
            </w:pPr>
            <w:r w:rsidRPr="006F2C71">
              <w:rPr>
                <w:rFonts w:ascii="Times New Roman" w:hAnsi="Times New Roman" w:cs="Times New Roman"/>
                <w:b/>
                <w:bCs/>
                <w:sz w:val="24"/>
                <w:szCs w:val="24"/>
                <w:u w:val="single"/>
              </w:rPr>
              <w:t>Finanšu ministrija (</w:t>
            </w:r>
            <w:r>
              <w:rPr>
                <w:rFonts w:ascii="Times New Roman" w:hAnsi="Times New Roman" w:cs="Times New Roman"/>
                <w:b/>
                <w:bCs/>
                <w:sz w:val="24"/>
                <w:szCs w:val="24"/>
                <w:u w:val="single"/>
              </w:rPr>
              <w:t>14.04</w:t>
            </w:r>
            <w:r w:rsidRPr="006F2C71">
              <w:rPr>
                <w:rFonts w:ascii="Times New Roman" w:hAnsi="Times New Roman" w:cs="Times New Roman"/>
                <w:b/>
                <w:bCs/>
                <w:sz w:val="24"/>
                <w:szCs w:val="24"/>
                <w:u w:val="single"/>
              </w:rPr>
              <w:t>.2021)</w:t>
            </w:r>
          </w:p>
          <w:p w14:paraId="195FA637" w14:textId="77777777" w:rsidR="00981A13" w:rsidRPr="003501BF" w:rsidRDefault="00981A13" w:rsidP="00981A13">
            <w:pPr>
              <w:shd w:val="clear" w:color="auto" w:fill="FFFFFF"/>
              <w:spacing w:after="0" w:line="240" w:lineRule="auto"/>
              <w:jc w:val="both"/>
              <w:rPr>
                <w:rFonts w:ascii="Times New Roman" w:hAnsi="Times New Roman" w:cs="Times New Roman"/>
                <w:sz w:val="24"/>
                <w:szCs w:val="24"/>
              </w:rPr>
            </w:pPr>
            <w:r w:rsidRPr="003501BF">
              <w:rPr>
                <w:rFonts w:ascii="Times New Roman" w:hAnsi="Times New Roman" w:cs="Times New Roman"/>
                <w:sz w:val="24"/>
                <w:szCs w:val="24"/>
              </w:rPr>
              <w:t>CO</w:t>
            </w:r>
            <w:r w:rsidRPr="001E20A9">
              <w:rPr>
                <w:rFonts w:ascii="Times New Roman" w:hAnsi="Times New Roman" w:cs="Times New Roman"/>
                <w:sz w:val="24"/>
                <w:szCs w:val="24"/>
                <w:vertAlign w:val="subscript"/>
              </w:rPr>
              <w:t>2</w:t>
            </w:r>
            <w:r w:rsidRPr="003501BF">
              <w:rPr>
                <w:rFonts w:ascii="Times New Roman" w:hAnsi="Times New Roman" w:cs="Times New Roman"/>
                <w:sz w:val="24"/>
                <w:szCs w:val="24"/>
              </w:rPr>
              <w:t xml:space="preserve"> koncentrācija telpā atkarīga no svaiga gaisa pieplūdes telpā un CO</w:t>
            </w:r>
            <w:r w:rsidRPr="001E20A9">
              <w:rPr>
                <w:rFonts w:ascii="Times New Roman" w:hAnsi="Times New Roman" w:cs="Times New Roman"/>
                <w:sz w:val="24"/>
                <w:szCs w:val="24"/>
                <w:vertAlign w:val="subscript"/>
              </w:rPr>
              <w:t>2</w:t>
            </w:r>
            <w:r w:rsidRPr="003501BF">
              <w:rPr>
                <w:rFonts w:ascii="Times New Roman" w:hAnsi="Times New Roman" w:cs="Times New Roman"/>
                <w:sz w:val="24"/>
                <w:szCs w:val="24"/>
              </w:rPr>
              <w:t xml:space="preserve"> izdalītāju (cilvēku) skaitam un uzturēšanās ilguma telpā. Izrietoši, ar tehniskiem risinājumiem </w:t>
            </w:r>
            <w:r w:rsidRPr="003501BF">
              <w:rPr>
                <w:rFonts w:ascii="Times New Roman" w:hAnsi="Times New Roman" w:cs="Times New Roman"/>
                <w:sz w:val="24"/>
                <w:szCs w:val="24"/>
              </w:rPr>
              <w:lastRenderedPageBreak/>
              <w:t xml:space="preserve">- projektēto gaisa pieplūdes/noplūdes apjomu telpā var nodrošināt noteiktus projektētos </w:t>
            </w:r>
            <w:proofErr w:type="spellStart"/>
            <w:r w:rsidRPr="003501BF">
              <w:rPr>
                <w:rFonts w:ascii="Times New Roman" w:hAnsi="Times New Roman" w:cs="Times New Roman"/>
                <w:sz w:val="24"/>
                <w:szCs w:val="24"/>
              </w:rPr>
              <w:t>gaisapmaiņas</w:t>
            </w:r>
            <w:proofErr w:type="spellEnd"/>
            <w:r w:rsidRPr="003501BF">
              <w:rPr>
                <w:rFonts w:ascii="Times New Roman" w:hAnsi="Times New Roman" w:cs="Times New Roman"/>
                <w:sz w:val="24"/>
                <w:szCs w:val="24"/>
              </w:rPr>
              <w:t xml:space="preserve"> rādītājus (l/s vai m</w:t>
            </w:r>
            <w:r w:rsidRPr="001E20A9">
              <w:rPr>
                <w:rFonts w:ascii="Times New Roman" w:hAnsi="Times New Roman" w:cs="Times New Roman"/>
                <w:sz w:val="24"/>
                <w:szCs w:val="24"/>
                <w:vertAlign w:val="superscript"/>
              </w:rPr>
              <w:t>3</w:t>
            </w:r>
            <w:r w:rsidRPr="003501BF">
              <w:rPr>
                <w:rFonts w:ascii="Times New Roman" w:hAnsi="Times New Roman" w:cs="Times New Roman"/>
                <w:sz w:val="24"/>
                <w:szCs w:val="24"/>
              </w:rPr>
              <w:t>/h), kas var ierobežot CO</w:t>
            </w:r>
            <w:r w:rsidRPr="001E20A9">
              <w:rPr>
                <w:rFonts w:ascii="Times New Roman" w:hAnsi="Times New Roman" w:cs="Times New Roman"/>
                <w:sz w:val="24"/>
                <w:szCs w:val="24"/>
                <w:vertAlign w:val="subscript"/>
              </w:rPr>
              <w:t>2</w:t>
            </w:r>
            <w:r w:rsidRPr="003501BF">
              <w:rPr>
                <w:rFonts w:ascii="Times New Roman" w:hAnsi="Times New Roman" w:cs="Times New Roman"/>
                <w:sz w:val="24"/>
                <w:szCs w:val="24"/>
              </w:rPr>
              <w:t xml:space="preserve"> koncentrāciju noteiktam cilvēku skaitam telpā. Attiecīgi, lai nodrošinātu cilvēka veselībai atbilstošu komfortu, standartos vai normatīvos regulē minimālo svaiga padeves daudzumu uz cilvēku, kas jau ir noteikts Ministru kabineta 2015.gada 16.jūnija noteikumos Nr.310 “Noteikumi par Latvijas būvnormatīvu LBN 231-15 “Dzīvojamo un publisko ēku apkure un ventilācija”” 97.punktā: 15 m</w:t>
            </w:r>
            <w:r w:rsidRPr="00981A13">
              <w:rPr>
                <w:rFonts w:ascii="Times New Roman" w:hAnsi="Times New Roman" w:cs="Times New Roman"/>
                <w:sz w:val="24"/>
                <w:szCs w:val="24"/>
                <w:vertAlign w:val="superscript"/>
              </w:rPr>
              <w:t>3</w:t>
            </w:r>
            <w:r w:rsidRPr="003501BF">
              <w:rPr>
                <w:rFonts w:ascii="Times New Roman" w:hAnsi="Times New Roman" w:cs="Times New Roman"/>
                <w:sz w:val="24"/>
                <w:szCs w:val="24"/>
              </w:rPr>
              <w:t xml:space="preserve">/h (jeb 4,2 l/s) uz cilvēku. Šīs prasības izpilde nodrošina atbilstību standarta LVS EN 16798-1:2019  B pielikumā definētai gaisa kvalitātes III (apmierinošai) kategorijai (4 l/s uz cilvēku). </w:t>
            </w:r>
          </w:p>
          <w:p w14:paraId="05783DA9" w14:textId="77777777" w:rsidR="00981A13" w:rsidRPr="003501BF" w:rsidRDefault="00981A13" w:rsidP="00981A13">
            <w:pPr>
              <w:shd w:val="clear" w:color="auto" w:fill="FFFFFF"/>
              <w:spacing w:after="0" w:line="240" w:lineRule="auto"/>
              <w:jc w:val="both"/>
              <w:rPr>
                <w:rFonts w:ascii="Times New Roman" w:hAnsi="Times New Roman" w:cs="Times New Roman"/>
                <w:sz w:val="24"/>
                <w:szCs w:val="24"/>
              </w:rPr>
            </w:pPr>
            <w:r w:rsidRPr="003501BF">
              <w:rPr>
                <w:rFonts w:ascii="Times New Roman" w:hAnsi="Times New Roman" w:cs="Times New Roman"/>
                <w:sz w:val="24"/>
                <w:szCs w:val="24"/>
              </w:rPr>
              <w:tab/>
              <w:t>Ministru kabineta 2015.gada 16.jūnija noteikumos Nr.310 “Noteikumi par Latvijas būvnormatīvu LBN 231-15 “Dzīvojamo un publisko ēku apkure un ventilācija”” nav noteikts projektējamais ieteicamais svaiga padeves daudzums uz cilvēku, taču standarta LVS EN 16798-1:2019 B pielikumā noteiktas vērtības ir 10 l/s uz cilvēku I (labas) kategorijas komfortam, 7 l/s uz cilvēku II (vidējas) kategorijas komfortam.</w:t>
            </w:r>
          </w:p>
          <w:p w14:paraId="70E24047" w14:textId="77777777" w:rsidR="00981A13" w:rsidRPr="003501BF" w:rsidRDefault="00981A13" w:rsidP="00981A13">
            <w:pPr>
              <w:shd w:val="clear" w:color="auto" w:fill="FFFFFF"/>
              <w:spacing w:after="0" w:line="240" w:lineRule="auto"/>
              <w:jc w:val="both"/>
              <w:rPr>
                <w:rFonts w:ascii="Times New Roman" w:hAnsi="Times New Roman" w:cs="Times New Roman"/>
                <w:sz w:val="24"/>
                <w:szCs w:val="24"/>
              </w:rPr>
            </w:pPr>
            <w:r w:rsidRPr="003501BF">
              <w:rPr>
                <w:rFonts w:ascii="Times New Roman" w:hAnsi="Times New Roman" w:cs="Times New Roman"/>
                <w:sz w:val="24"/>
                <w:szCs w:val="24"/>
              </w:rPr>
              <w:tab/>
              <w:t xml:space="preserve">Jāņem vērā, ka ēkas iekštelpu faktiskā (ekspluatācijas) gaisa kvalitāte </w:t>
            </w:r>
            <w:r w:rsidRPr="003501BF">
              <w:rPr>
                <w:rFonts w:ascii="Times New Roman" w:hAnsi="Times New Roman" w:cs="Times New Roman"/>
                <w:sz w:val="24"/>
                <w:szCs w:val="24"/>
              </w:rPr>
              <w:lastRenderedPageBreak/>
              <w:t xml:space="preserve">tikai daļēji ir atkarīga no ēkā izbūvētās ventilācijas sistēmas tehniskā risinājuma, būtiskāka ir konkrētai ēkai piemērota pareiza ventilēšanas nodrošināšana, ko var panākt ar atbilstošu mehāniskās ventilācijas sistēmas ekspluatāciju vai telpu lietotāju darbībām (regulāra vēdināšana, izmantojot logus un durvis). </w:t>
            </w:r>
          </w:p>
          <w:p w14:paraId="5A36ED34" w14:textId="32C8D35D" w:rsidR="00981A13" w:rsidRPr="006F2C71" w:rsidRDefault="00981A13" w:rsidP="00981A13">
            <w:pPr>
              <w:shd w:val="clear" w:color="auto" w:fill="FFFFFF"/>
              <w:spacing w:after="0" w:line="240" w:lineRule="auto"/>
              <w:jc w:val="both"/>
              <w:rPr>
                <w:rFonts w:ascii="Times New Roman" w:hAnsi="Times New Roman" w:cs="Times New Roman"/>
                <w:b/>
                <w:bCs/>
                <w:sz w:val="24"/>
                <w:szCs w:val="24"/>
                <w:u w:val="single"/>
              </w:rPr>
            </w:pPr>
            <w:r w:rsidRPr="003501BF">
              <w:rPr>
                <w:rFonts w:ascii="Times New Roman" w:hAnsi="Times New Roman" w:cs="Times New Roman"/>
                <w:sz w:val="24"/>
                <w:szCs w:val="24"/>
              </w:rPr>
              <w:tab/>
              <w:t>Papildus vēršam uzmanību, ka Būvniecības likuma 3.panta tvērums neietver regulējumu ēku ekspluatācijas regulējumam. Izrietošo ēkās iekštelpu gaisa kvalitātes parametru noteikšana Ministru kabineta 2015.gada 16.jūnija noteikumos Nr.310 “Noteikumi par Latvijas būvnormatīvu LBN 231-15 “Dzīvojamo un publisko ēku apkure un ventilācija”” nav pamatota. Tādējādi attiecīgās prasības CO</w:t>
            </w:r>
            <w:r w:rsidRPr="001E20A9">
              <w:rPr>
                <w:rFonts w:ascii="Times New Roman" w:hAnsi="Times New Roman" w:cs="Times New Roman"/>
                <w:sz w:val="24"/>
                <w:szCs w:val="24"/>
                <w:vertAlign w:val="subscript"/>
              </w:rPr>
              <w:t>2</w:t>
            </w:r>
            <w:r w:rsidRPr="003501BF">
              <w:rPr>
                <w:rFonts w:ascii="Times New Roman" w:hAnsi="Times New Roman" w:cs="Times New Roman"/>
                <w:sz w:val="24"/>
                <w:szCs w:val="24"/>
              </w:rPr>
              <w:t xml:space="preserve"> un/vai citu gaisa parametru telpās ierobežošanai būtu nosakāmas citos normatīvajos aktos.</w:t>
            </w:r>
          </w:p>
        </w:tc>
        <w:tc>
          <w:tcPr>
            <w:tcW w:w="3356" w:type="dxa"/>
            <w:tcBorders>
              <w:top w:val="single" w:sz="4" w:space="0" w:color="auto"/>
              <w:left w:val="single" w:sz="4" w:space="0" w:color="auto"/>
              <w:bottom w:val="single" w:sz="4" w:space="0" w:color="auto"/>
              <w:right w:val="single" w:sz="4" w:space="0" w:color="auto"/>
            </w:tcBorders>
          </w:tcPr>
          <w:p w14:paraId="258B7015" w14:textId="77777777" w:rsidR="00981A13" w:rsidRDefault="00981A13" w:rsidP="00377514">
            <w:pPr>
              <w:pStyle w:val="naiskr"/>
              <w:spacing w:before="0" w:after="0"/>
              <w:ind w:left="57" w:right="57"/>
              <w:contextualSpacing/>
              <w:jc w:val="center"/>
              <w:rPr>
                <w:b/>
                <w:bCs/>
                <w:u w:val="single"/>
              </w:rPr>
            </w:pPr>
            <w:r>
              <w:rPr>
                <w:b/>
                <w:bCs/>
                <w:u w:val="single"/>
              </w:rPr>
              <w:lastRenderedPageBreak/>
              <w:t>Ņemts vērā</w:t>
            </w:r>
          </w:p>
          <w:p w14:paraId="4D115251" w14:textId="77777777" w:rsidR="00981A13" w:rsidRDefault="00981A13" w:rsidP="00981A13">
            <w:pPr>
              <w:pStyle w:val="naiskr"/>
              <w:spacing w:before="0" w:after="0"/>
              <w:ind w:left="57" w:right="57"/>
              <w:contextualSpacing/>
              <w:jc w:val="both"/>
            </w:pPr>
            <w:r w:rsidRPr="00981A13">
              <w:t xml:space="preserve">Veicot </w:t>
            </w:r>
            <w:r>
              <w:t xml:space="preserve"> grozījumus </w:t>
            </w:r>
            <w:r w:rsidRPr="00981A13">
              <w:t xml:space="preserve">Ministru kabineta 2015. gada 16. jūnija noteikumos Nr.310 “Noteikumi par Latvijas </w:t>
            </w:r>
            <w:r w:rsidRPr="00981A13">
              <w:lastRenderedPageBreak/>
              <w:t xml:space="preserve">būvnormatīvu LBN 231 – 15  “Dzīvojamo un publisko ēku apkure un ventilācija”” </w:t>
            </w:r>
            <w:r>
              <w:t>(VSS-811) ir izveidota atsauce uz standartu</w:t>
            </w:r>
            <w:r w:rsidRPr="00981A13">
              <w:t xml:space="preserve"> LVS EN 16798-1:2019  </w:t>
            </w:r>
            <w:r w:rsidR="00B66F35" w:rsidRPr="00B66F35">
              <w:t>“Ēku energoefektivitāte. Ēku ventilācija. 1.daļa: Telpu mikroklimata ievades parametri ēku energoefektivitātes projektēšanai un novērtēšanai, ņemot vērā telpu gaisa kvalitāti, temperatūras režīmu, apgaismojumu un akustiku. M1-6 modulis”</w:t>
            </w:r>
            <w:r w:rsidR="00B66F35">
              <w:t>.</w:t>
            </w:r>
          </w:p>
          <w:p w14:paraId="0836BE1C" w14:textId="3ED0ABD4" w:rsidR="00B66F35" w:rsidRPr="00981A13" w:rsidRDefault="00B66F35" w:rsidP="00981A13">
            <w:pPr>
              <w:pStyle w:val="naiskr"/>
              <w:spacing w:before="0" w:after="0"/>
              <w:ind w:left="57" w:right="57"/>
              <w:contextualSpacing/>
              <w:jc w:val="both"/>
            </w:pPr>
            <w:r>
              <w:t>Papildināta anotācija.</w:t>
            </w:r>
          </w:p>
        </w:tc>
        <w:tc>
          <w:tcPr>
            <w:tcW w:w="3630" w:type="dxa"/>
            <w:gridSpan w:val="2"/>
            <w:tcBorders>
              <w:top w:val="single" w:sz="4" w:space="0" w:color="auto"/>
              <w:left w:val="single" w:sz="4" w:space="0" w:color="auto"/>
              <w:bottom w:val="single" w:sz="4" w:space="0" w:color="auto"/>
              <w:right w:val="nil"/>
            </w:tcBorders>
          </w:tcPr>
          <w:p w14:paraId="3727DFF6" w14:textId="77777777" w:rsidR="00981A13" w:rsidRPr="00377514" w:rsidRDefault="00981A13" w:rsidP="00EC582C">
            <w:pPr>
              <w:ind w:left="-55" w:right="57"/>
              <w:contextualSpacing/>
              <w:jc w:val="both"/>
              <w:rPr>
                <w:rFonts w:ascii="Times New Roman" w:hAnsi="Times New Roman" w:cs="Times New Roman"/>
                <w:sz w:val="24"/>
                <w:szCs w:val="24"/>
              </w:rPr>
            </w:pPr>
          </w:p>
        </w:tc>
      </w:tr>
      <w:tr w:rsidR="006F2C71" w:rsidRPr="00E31279" w14:paraId="5BD5FBF3" w14:textId="77777777" w:rsidTr="006F2C71">
        <w:trPr>
          <w:trHeight w:val="401"/>
          <w:tblCellSpacing w:w="11" w:type="dxa"/>
        </w:trPr>
        <w:tc>
          <w:tcPr>
            <w:tcW w:w="15264" w:type="dxa"/>
            <w:gridSpan w:val="7"/>
            <w:tcBorders>
              <w:top w:val="single" w:sz="4" w:space="0" w:color="auto"/>
              <w:left w:val="nil"/>
              <w:bottom w:val="single" w:sz="4" w:space="0" w:color="auto"/>
              <w:right w:val="single" w:sz="4" w:space="0" w:color="auto"/>
            </w:tcBorders>
          </w:tcPr>
          <w:p w14:paraId="11008409" w14:textId="77777777" w:rsidR="006F2C71" w:rsidRPr="006F2C71" w:rsidRDefault="006F2C71" w:rsidP="00EC582C">
            <w:pPr>
              <w:ind w:left="-55" w:right="57"/>
              <w:contextualSpacing/>
              <w:jc w:val="both"/>
              <w:rPr>
                <w:rFonts w:ascii="Times New Roman" w:hAnsi="Times New Roman" w:cs="Times New Roman"/>
                <w:b/>
                <w:bCs/>
                <w:sz w:val="24"/>
                <w:szCs w:val="24"/>
              </w:rPr>
            </w:pPr>
            <w:r w:rsidRPr="006F2C71">
              <w:rPr>
                <w:rFonts w:ascii="Times New Roman" w:hAnsi="Times New Roman" w:cs="Times New Roman"/>
                <w:b/>
                <w:bCs/>
                <w:sz w:val="24"/>
                <w:szCs w:val="24"/>
              </w:rPr>
              <w:lastRenderedPageBreak/>
              <w:t>Anotācija</w:t>
            </w:r>
          </w:p>
        </w:tc>
      </w:tr>
      <w:tr w:rsidR="00E31279" w:rsidRPr="00E31279" w14:paraId="68FFA522" w14:textId="77777777" w:rsidTr="00EC582C">
        <w:trPr>
          <w:trHeight w:val="1258"/>
          <w:tblCellSpacing w:w="11" w:type="dxa"/>
        </w:trPr>
        <w:tc>
          <w:tcPr>
            <w:tcW w:w="686" w:type="dxa"/>
            <w:tcBorders>
              <w:top w:val="single" w:sz="4" w:space="0" w:color="auto"/>
              <w:left w:val="nil"/>
              <w:bottom w:val="single" w:sz="4" w:space="0" w:color="auto"/>
              <w:right w:val="single" w:sz="4" w:space="0" w:color="auto"/>
            </w:tcBorders>
          </w:tcPr>
          <w:p w14:paraId="3B2F7956" w14:textId="77777777" w:rsidR="00E31279" w:rsidRPr="00E31279" w:rsidRDefault="00E31279" w:rsidP="00EC582C">
            <w:pPr>
              <w:ind w:left="57" w:right="57"/>
              <w:contextualSpacing/>
              <w:rPr>
                <w:rFonts w:ascii="Times New Roman" w:hAnsi="Times New Roman" w:cs="Times New Roman"/>
                <w:sz w:val="24"/>
                <w:szCs w:val="24"/>
              </w:rPr>
            </w:pPr>
          </w:p>
        </w:tc>
        <w:tc>
          <w:tcPr>
            <w:tcW w:w="3101" w:type="dxa"/>
            <w:tcBorders>
              <w:top w:val="single" w:sz="4" w:space="0" w:color="auto"/>
              <w:left w:val="single" w:sz="4" w:space="0" w:color="auto"/>
              <w:bottom w:val="single" w:sz="4" w:space="0" w:color="auto"/>
              <w:right w:val="single" w:sz="4" w:space="0" w:color="auto"/>
            </w:tcBorders>
          </w:tcPr>
          <w:p w14:paraId="274EACD7" w14:textId="77777777" w:rsidR="00E31279" w:rsidRPr="00E31279" w:rsidRDefault="00E31279" w:rsidP="00EC582C">
            <w:pPr>
              <w:ind w:left="57" w:right="57"/>
              <w:contextualSpacing/>
              <w:jc w:val="both"/>
              <w:rPr>
                <w:rFonts w:ascii="Times New Roman" w:hAnsi="Times New Roman" w:cs="Times New Roman"/>
                <w:sz w:val="24"/>
                <w:szCs w:val="24"/>
              </w:rPr>
            </w:pPr>
          </w:p>
        </w:tc>
        <w:tc>
          <w:tcPr>
            <w:tcW w:w="4403" w:type="dxa"/>
            <w:gridSpan w:val="2"/>
            <w:tcBorders>
              <w:top w:val="single" w:sz="4" w:space="0" w:color="auto"/>
              <w:left w:val="single" w:sz="4" w:space="0" w:color="auto"/>
              <w:bottom w:val="single" w:sz="4" w:space="0" w:color="auto"/>
              <w:right w:val="single" w:sz="4" w:space="0" w:color="auto"/>
            </w:tcBorders>
          </w:tcPr>
          <w:p w14:paraId="10496A5B" w14:textId="77777777" w:rsidR="006F2C71" w:rsidRPr="006F2C71" w:rsidRDefault="006F2C71" w:rsidP="006F2C71">
            <w:pPr>
              <w:shd w:val="clear" w:color="auto" w:fill="FFFFFF"/>
              <w:jc w:val="center"/>
              <w:rPr>
                <w:rFonts w:ascii="Times New Roman" w:hAnsi="Times New Roman" w:cs="Times New Roman"/>
                <w:b/>
                <w:bCs/>
                <w:sz w:val="24"/>
                <w:szCs w:val="24"/>
                <w:u w:val="single"/>
              </w:rPr>
            </w:pPr>
            <w:r w:rsidRPr="006F2C71">
              <w:rPr>
                <w:rFonts w:ascii="Times New Roman" w:hAnsi="Times New Roman" w:cs="Times New Roman"/>
                <w:b/>
                <w:bCs/>
                <w:sz w:val="24"/>
                <w:szCs w:val="24"/>
                <w:u w:val="single"/>
              </w:rPr>
              <w:t>Veselības ministrija (05.03.2021)</w:t>
            </w:r>
          </w:p>
          <w:p w14:paraId="6B81EC03" w14:textId="77777777" w:rsidR="00E31279" w:rsidRPr="006F2C71" w:rsidRDefault="006F2C71" w:rsidP="001E20A9">
            <w:pPr>
              <w:spacing w:after="0" w:line="240" w:lineRule="auto"/>
              <w:jc w:val="both"/>
              <w:rPr>
                <w:rFonts w:ascii="Times New Roman" w:hAnsi="Times New Roman" w:cs="Times New Roman"/>
                <w:sz w:val="24"/>
                <w:szCs w:val="24"/>
              </w:rPr>
            </w:pPr>
            <w:r w:rsidRPr="006F2C71">
              <w:rPr>
                <w:rFonts w:ascii="Times New Roman" w:hAnsi="Times New Roman"/>
                <w:sz w:val="24"/>
                <w:szCs w:val="24"/>
              </w:rPr>
              <w:t>Neatbalstām noteikumu projekta sākotnējās ietekmes novērtējuma</w:t>
            </w:r>
            <w:r w:rsidR="001E20A9">
              <w:rPr>
                <w:rFonts w:ascii="Times New Roman" w:hAnsi="Times New Roman"/>
                <w:sz w:val="24"/>
                <w:szCs w:val="24"/>
              </w:rPr>
              <w:t xml:space="preserve"> </w:t>
            </w:r>
            <w:r w:rsidRPr="006F2C71">
              <w:rPr>
                <w:rFonts w:ascii="Times New Roman" w:hAnsi="Times New Roman"/>
                <w:sz w:val="24"/>
                <w:szCs w:val="24"/>
              </w:rPr>
              <w:t>ziņojumā (anotācija) VII. sadaļā norādīto, ka Veselības inspekcija veiks jauno prasību kontroli, jo kontrolēt visu publisko ēku, visu telpu CO</w:t>
            </w:r>
            <w:r w:rsidRPr="006F2C71">
              <w:rPr>
                <w:rFonts w:ascii="Times New Roman" w:hAnsi="Times New Roman"/>
                <w:sz w:val="24"/>
                <w:szCs w:val="24"/>
                <w:vertAlign w:val="subscript"/>
              </w:rPr>
              <w:t>2</w:t>
            </w:r>
            <w:r w:rsidRPr="006F2C71">
              <w:rPr>
                <w:rFonts w:ascii="Times New Roman" w:hAnsi="Times New Roman"/>
                <w:sz w:val="24"/>
                <w:szCs w:val="24"/>
              </w:rPr>
              <w:t xml:space="preserve"> līmeņus ir nesamērīga prasība un slogs Veselības inspekcijai, ko tā nevarēs īstenot. </w:t>
            </w:r>
            <w:r w:rsidRPr="006F2C71">
              <w:rPr>
                <w:rFonts w:ascii="Times New Roman" w:hAnsi="Times New Roman"/>
                <w:sz w:val="24"/>
                <w:szCs w:val="24"/>
              </w:rPr>
              <w:lastRenderedPageBreak/>
              <w:t>Veselības inspekcija varētu veikt kontroli par to vai tiek veikts CO</w:t>
            </w:r>
            <w:r w:rsidRPr="006F2C71">
              <w:rPr>
                <w:rFonts w:ascii="Times New Roman" w:hAnsi="Times New Roman"/>
                <w:sz w:val="24"/>
                <w:szCs w:val="24"/>
                <w:vertAlign w:val="subscript"/>
              </w:rPr>
              <w:t>2</w:t>
            </w:r>
            <w:r w:rsidRPr="006F2C71">
              <w:rPr>
                <w:rFonts w:ascii="Times New Roman" w:hAnsi="Times New Roman"/>
                <w:sz w:val="24"/>
                <w:szCs w:val="24"/>
              </w:rPr>
              <w:t xml:space="preserve"> monitorings un vai tiek veikti pasākumi, lai nodrošinātu atbilstošu CO</w:t>
            </w:r>
            <w:r w:rsidRPr="006F2C71">
              <w:rPr>
                <w:rFonts w:ascii="Times New Roman" w:hAnsi="Times New Roman"/>
                <w:sz w:val="24"/>
                <w:szCs w:val="24"/>
                <w:vertAlign w:val="subscript"/>
              </w:rPr>
              <w:t>2</w:t>
            </w:r>
            <w:r w:rsidRPr="006F2C71">
              <w:rPr>
                <w:rFonts w:ascii="Times New Roman" w:hAnsi="Times New Roman"/>
                <w:sz w:val="24"/>
                <w:szCs w:val="24"/>
              </w:rPr>
              <w:t xml:space="preserve"> līmeni objektos, kas atbilstoši Epidemioloģiskās drošības likumam ir noteikti kā paaugstināta riska objekti.  Kā iepriekš minēts, būtiski ir noteikumu projektā paredzēt, ka publiskās ēkās īpašnieks/valdītājs/</w:t>
            </w:r>
            <w:proofErr w:type="spellStart"/>
            <w:r w:rsidRPr="006F2C71">
              <w:rPr>
                <w:rFonts w:ascii="Times New Roman" w:hAnsi="Times New Roman"/>
                <w:sz w:val="24"/>
                <w:szCs w:val="24"/>
              </w:rPr>
              <w:t>apsaimniekotājs</w:t>
            </w:r>
            <w:proofErr w:type="spellEnd"/>
            <w:r w:rsidRPr="006F2C71">
              <w:rPr>
                <w:rFonts w:ascii="Times New Roman" w:hAnsi="Times New Roman"/>
                <w:sz w:val="24"/>
                <w:szCs w:val="24"/>
              </w:rPr>
              <w:t xml:space="preserve"> veiks mērījumus un to uzskaiti, jo to Veselības inspekcija nevar veikt</w:t>
            </w:r>
            <w:r w:rsidR="007A27FB">
              <w:rPr>
                <w:rFonts w:ascii="Times New Roman" w:hAnsi="Times New Roman"/>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72482FD0" w14:textId="77777777" w:rsidR="00E31279" w:rsidRPr="001E20A9" w:rsidRDefault="001E20A9" w:rsidP="00EC582C">
            <w:pPr>
              <w:pStyle w:val="naiskr"/>
              <w:spacing w:before="0" w:after="0"/>
              <w:ind w:left="57" w:right="57"/>
              <w:contextualSpacing/>
              <w:jc w:val="center"/>
              <w:rPr>
                <w:b/>
                <w:bCs/>
                <w:u w:val="single"/>
              </w:rPr>
            </w:pPr>
            <w:r w:rsidRPr="001E20A9">
              <w:rPr>
                <w:b/>
                <w:bCs/>
                <w:u w:val="single"/>
              </w:rPr>
              <w:lastRenderedPageBreak/>
              <w:t>Ņemts vērā</w:t>
            </w:r>
          </w:p>
          <w:p w14:paraId="565F4129" w14:textId="77777777" w:rsidR="001E20A9" w:rsidRPr="00E31279" w:rsidRDefault="001E20A9" w:rsidP="00EC582C">
            <w:pPr>
              <w:pStyle w:val="naiskr"/>
              <w:spacing w:before="0" w:after="0"/>
              <w:ind w:left="57" w:right="57"/>
              <w:contextualSpacing/>
              <w:jc w:val="center"/>
            </w:pPr>
            <w:r>
              <w:t>Precizēta anotācija</w:t>
            </w:r>
          </w:p>
        </w:tc>
        <w:tc>
          <w:tcPr>
            <w:tcW w:w="3630" w:type="dxa"/>
            <w:gridSpan w:val="2"/>
            <w:tcBorders>
              <w:top w:val="single" w:sz="4" w:space="0" w:color="auto"/>
              <w:left w:val="single" w:sz="4" w:space="0" w:color="auto"/>
              <w:bottom w:val="single" w:sz="4" w:space="0" w:color="auto"/>
              <w:right w:val="nil"/>
            </w:tcBorders>
          </w:tcPr>
          <w:p w14:paraId="1F53B2D0" w14:textId="77777777" w:rsidR="00E31279" w:rsidRPr="00E31279" w:rsidRDefault="001E20A9" w:rsidP="00EC582C">
            <w:pPr>
              <w:ind w:left="-55" w:right="57"/>
              <w:contextualSpacing/>
              <w:jc w:val="both"/>
              <w:rPr>
                <w:rFonts w:ascii="Times New Roman" w:hAnsi="Times New Roman" w:cs="Times New Roman"/>
                <w:sz w:val="24"/>
                <w:szCs w:val="24"/>
              </w:rPr>
            </w:pPr>
            <w:r w:rsidRPr="001E20A9">
              <w:rPr>
                <w:rFonts w:ascii="Times New Roman" w:hAnsi="Times New Roman" w:cs="Times New Roman"/>
                <w:sz w:val="24"/>
                <w:szCs w:val="24"/>
              </w:rPr>
              <w:t>Par ēkas atbilstošo ekspluatāciju ir atbildīgs ēkas īpašnieks/lietotājs.</w:t>
            </w:r>
          </w:p>
        </w:tc>
      </w:tr>
      <w:tr w:rsidR="00E31279" w:rsidRPr="00E31279" w14:paraId="0B384BAB" w14:textId="77777777" w:rsidTr="00EC582C">
        <w:trPr>
          <w:trHeight w:val="1044"/>
          <w:tblCellSpacing w:w="11" w:type="dxa"/>
        </w:trPr>
        <w:tc>
          <w:tcPr>
            <w:tcW w:w="686" w:type="dxa"/>
            <w:tcBorders>
              <w:top w:val="single" w:sz="4" w:space="0" w:color="auto"/>
              <w:left w:val="nil"/>
              <w:bottom w:val="single" w:sz="4" w:space="0" w:color="auto"/>
              <w:right w:val="single" w:sz="4" w:space="0" w:color="auto"/>
            </w:tcBorders>
          </w:tcPr>
          <w:p w14:paraId="326F05CF" w14:textId="77777777" w:rsidR="00E31279" w:rsidRPr="00E31279" w:rsidRDefault="00E31279" w:rsidP="00EC582C">
            <w:pPr>
              <w:ind w:left="57" w:right="57"/>
              <w:contextualSpacing/>
              <w:rPr>
                <w:rFonts w:ascii="Times New Roman" w:hAnsi="Times New Roman" w:cs="Times New Roman"/>
                <w:sz w:val="24"/>
                <w:szCs w:val="24"/>
              </w:rPr>
            </w:pPr>
            <w:bookmarkStart w:id="5" w:name="_Hlk66962479"/>
          </w:p>
        </w:tc>
        <w:tc>
          <w:tcPr>
            <w:tcW w:w="3101" w:type="dxa"/>
            <w:tcBorders>
              <w:top w:val="single" w:sz="4" w:space="0" w:color="auto"/>
              <w:left w:val="single" w:sz="4" w:space="0" w:color="auto"/>
              <w:bottom w:val="single" w:sz="4" w:space="0" w:color="auto"/>
              <w:right w:val="single" w:sz="4" w:space="0" w:color="auto"/>
            </w:tcBorders>
          </w:tcPr>
          <w:p w14:paraId="683EA4B9" w14:textId="77777777" w:rsidR="00E31279" w:rsidRPr="00E31279" w:rsidRDefault="00E31279" w:rsidP="00EC582C">
            <w:pPr>
              <w:ind w:left="57" w:right="57"/>
              <w:contextualSpacing/>
              <w:jc w:val="both"/>
              <w:rPr>
                <w:rFonts w:ascii="Times New Roman" w:hAnsi="Times New Roman" w:cs="Times New Roman"/>
                <w:sz w:val="24"/>
                <w:szCs w:val="24"/>
                <w:shd w:val="clear" w:color="auto" w:fill="FFFFFF"/>
              </w:rPr>
            </w:pPr>
          </w:p>
        </w:tc>
        <w:tc>
          <w:tcPr>
            <w:tcW w:w="4403" w:type="dxa"/>
            <w:gridSpan w:val="2"/>
            <w:tcBorders>
              <w:top w:val="single" w:sz="4" w:space="0" w:color="auto"/>
              <w:left w:val="single" w:sz="4" w:space="0" w:color="auto"/>
              <w:bottom w:val="single" w:sz="4" w:space="0" w:color="auto"/>
              <w:right w:val="single" w:sz="4" w:space="0" w:color="auto"/>
            </w:tcBorders>
          </w:tcPr>
          <w:p w14:paraId="464234D5" w14:textId="77777777" w:rsidR="006F2C71" w:rsidRPr="006F2C71" w:rsidRDefault="006F2C71" w:rsidP="00D227AE">
            <w:pPr>
              <w:shd w:val="clear" w:color="auto" w:fill="FFFFFF"/>
              <w:spacing w:after="0" w:line="240" w:lineRule="auto"/>
              <w:jc w:val="center"/>
              <w:rPr>
                <w:rFonts w:ascii="Times New Roman" w:hAnsi="Times New Roman" w:cs="Times New Roman"/>
                <w:b/>
                <w:bCs/>
                <w:sz w:val="24"/>
                <w:szCs w:val="24"/>
                <w:u w:val="single"/>
              </w:rPr>
            </w:pPr>
            <w:r w:rsidRPr="006F2C71">
              <w:rPr>
                <w:rFonts w:ascii="Times New Roman" w:hAnsi="Times New Roman" w:cs="Times New Roman"/>
                <w:b/>
                <w:bCs/>
                <w:sz w:val="24"/>
                <w:szCs w:val="24"/>
                <w:u w:val="single"/>
              </w:rPr>
              <w:t>Tieslietu ministrija (</w:t>
            </w:r>
            <w:r>
              <w:rPr>
                <w:rFonts w:ascii="Times New Roman" w:hAnsi="Times New Roman" w:cs="Times New Roman"/>
                <w:b/>
                <w:bCs/>
                <w:sz w:val="24"/>
                <w:szCs w:val="24"/>
                <w:u w:val="single"/>
              </w:rPr>
              <w:t>13.04</w:t>
            </w:r>
            <w:r w:rsidRPr="006F2C71">
              <w:rPr>
                <w:rFonts w:ascii="Times New Roman" w:hAnsi="Times New Roman" w:cs="Times New Roman"/>
                <w:b/>
                <w:bCs/>
                <w:sz w:val="24"/>
                <w:szCs w:val="24"/>
                <w:u w:val="single"/>
              </w:rPr>
              <w:t>.2021)</w:t>
            </w:r>
          </w:p>
          <w:p w14:paraId="74F1B13B" w14:textId="77777777" w:rsidR="006F2C71" w:rsidRPr="006F2C71" w:rsidRDefault="006F2C71" w:rsidP="00D227AE">
            <w:pPr>
              <w:shd w:val="clear" w:color="auto" w:fill="FFFFFF"/>
              <w:spacing w:after="0" w:line="240" w:lineRule="auto"/>
              <w:jc w:val="both"/>
              <w:rPr>
                <w:rFonts w:ascii="Times New Roman" w:hAnsi="Times New Roman" w:cs="Times New Roman"/>
                <w:sz w:val="24"/>
                <w:szCs w:val="24"/>
              </w:rPr>
            </w:pPr>
            <w:r w:rsidRPr="006F2C71">
              <w:rPr>
                <w:rFonts w:ascii="Times New Roman" w:hAnsi="Times New Roman" w:cs="Times New Roman"/>
                <w:sz w:val="24"/>
                <w:szCs w:val="24"/>
              </w:rPr>
              <w:t>Ministru kabineta 2009. gada 15. decembra instrukcijas Nr. 19 "Tiesību akta projekta sākotnējās ietekmes izvērtēšanas kārtība" (turpmāk – instrukcija) 54.2. apakšpunkts noteic, ka anotācijas IV sadaļas 1. punktā norāda citus spēkā esošus (vai jau apstiprinātus) tiesību aktus, kuros jāizdara grozījumi vai kuri jāatzīst par spēku zaudējušiem (atceltiem) saistībā ar projektu, kā arī skaidro šādu izmaiņu nepieciešamību. Savukārt no anotācijas IV sadaļā ietvertās informācijas nav skaidrs, vai tiks izstrādāti attiecīgie normatīvo aktu projekti, vai arī tikai plānots pārskatīt attiecīgajos normatīvajos aktos paredzēto regulējumu u.tml.</w:t>
            </w:r>
          </w:p>
          <w:p w14:paraId="77292D2D" w14:textId="77777777" w:rsidR="00E31279" w:rsidRPr="006F2C71" w:rsidRDefault="006F2C71" w:rsidP="00D227AE">
            <w:pPr>
              <w:shd w:val="clear" w:color="auto" w:fill="FFFFFF"/>
              <w:spacing w:after="0" w:line="240" w:lineRule="auto"/>
              <w:jc w:val="both"/>
              <w:rPr>
                <w:rFonts w:ascii="Times New Roman" w:hAnsi="Times New Roman" w:cs="Times New Roman"/>
                <w:sz w:val="24"/>
                <w:szCs w:val="24"/>
              </w:rPr>
            </w:pPr>
            <w:r w:rsidRPr="006F2C71">
              <w:rPr>
                <w:rFonts w:ascii="Times New Roman" w:hAnsi="Times New Roman" w:cs="Times New Roman"/>
                <w:sz w:val="24"/>
                <w:szCs w:val="24"/>
              </w:rPr>
              <w:t xml:space="preserve">Vienlaikus vēršam uzmanību uz to, ka gadījumā, ja nepieciešams izstrādāt attiecīgos normatīvo aktu projektus, </w:t>
            </w:r>
            <w:r w:rsidRPr="006F2C71">
              <w:rPr>
                <w:rFonts w:ascii="Times New Roman" w:hAnsi="Times New Roman" w:cs="Times New Roman"/>
                <w:sz w:val="24"/>
                <w:szCs w:val="24"/>
              </w:rPr>
              <w:lastRenderedPageBreak/>
              <w:t>atbilstoši instrukcijas 54.1 punktā noteiktajam anotācijas IV sadaļas 2. punktā ir jānorāda institūcija, kas ir atbildīga par attiecīgo tiesību aktu projektu izstrādi. Ievērojot minēto, lūdzam izvērtēt anotācijas IV sadaļā ietverto informāciju un attiecīgi precizēt to.</w:t>
            </w:r>
          </w:p>
        </w:tc>
        <w:tc>
          <w:tcPr>
            <w:tcW w:w="3356" w:type="dxa"/>
            <w:tcBorders>
              <w:top w:val="single" w:sz="4" w:space="0" w:color="auto"/>
              <w:left w:val="single" w:sz="4" w:space="0" w:color="auto"/>
              <w:bottom w:val="single" w:sz="4" w:space="0" w:color="auto"/>
              <w:right w:val="single" w:sz="4" w:space="0" w:color="auto"/>
            </w:tcBorders>
          </w:tcPr>
          <w:p w14:paraId="5C0EB61D" w14:textId="0912EB50" w:rsidR="00E31279" w:rsidRPr="00DC7BC7" w:rsidRDefault="00DC7BC7" w:rsidP="00DC7BC7">
            <w:pPr>
              <w:pStyle w:val="naiskr"/>
              <w:spacing w:before="0" w:after="0"/>
              <w:ind w:right="57"/>
              <w:contextualSpacing/>
              <w:jc w:val="center"/>
              <w:rPr>
                <w:b/>
                <w:bCs/>
                <w:u w:val="single"/>
              </w:rPr>
            </w:pPr>
            <w:r w:rsidRPr="00DC7BC7">
              <w:rPr>
                <w:b/>
                <w:bCs/>
                <w:u w:val="single"/>
              </w:rPr>
              <w:lastRenderedPageBreak/>
              <w:t>Ņemts vērā</w:t>
            </w:r>
          </w:p>
          <w:p w14:paraId="01B70439" w14:textId="083058B5" w:rsidR="00DC7BC7" w:rsidRPr="00E31279" w:rsidRDefault="00DC7BC7" w:rsidP="00DC7BC7">
            <w:pPr>
              <w:pStyle w:val="naiskr"/>
              <w:spacing w:before="0" w:after="0"/>
              <w:ind w:right="57"/>
              <w:contextualSpacing/>
              <w:jc w:val="center"/>
            </w:pPr>
            <w:r>
              <w:t xml:space="preserve">Papildināta </w:t>
            </w:r>
            <w:r w:rsidR="0039270D">
              <w:t>un precizēta anotācija</w:t>
            </w:r>
          </w:p>
        </w:tc>
        <w:tc>
          <w:tcPr>
            <w:tcW w:w="3630" w:type="dxa"/>
            <w:gridSpan w:val="2"/>
            <w:tcBorders>
              <w:top w:val="single" w:sz="4" w:space="0" w:color="auto"/>
              <w:left w:val="single" w:sz="4" w:space="0" w:color="auto"/>
              <w:bottom w:val="single" w:sz="4" w:space="0" w:color="auto"/>
              <w:right w:val="nil"/>
            </w:tcBorders>
          </w:tcPr>
          <w:p w14:paraId="6529AF55" w14:textId="77777777" w:rsidR="00E31279" w:rsidRPr="00E31279" w:rsidRDefault="00E31279" w:rsidP="00EC582C">
            <w:pPr>
              <w:ind w:left="-55" w:right="57"/>
              <w:contextualSpacing/>
              <w:jc w:val="both"/>
              <w:rPr>
                <w:rFonts w:ascii="Times New Roman" w:hAnsi="Times New Roman" w:cs="Times New Roman"/>
                <w:sz w:val="24"/>
                <w:szCs w:val="24"/>
              </w:rPr>
            </w:pPr>
          </w:p>
        </w:tc>
      </w:tr>
      <w:bookmarkEnd w:id="5"/>
      <w:tr w:rsidR="00E31279" w:rsidRPr="00E31279" w14:paraId="5126DD76" w14:textId="77777777" w:rsidTr="00EC582C">
        <w:tblPrEx>
          <w:tblCellSpacing w:w="0" w:type="nil"/>
          <w:tblBorders>
            <w:top w:val="none" w:sz="0" w:space="0" w:color="auto"/>
            <w:left w:val="none" w:sz="0" w:space="0" w:color="auto"/>
            <w:bottom w:val="none" w:sz="0" w:space="0" w:color="auto"/>
            <w:right w:val="none" w:sz="0" w:space="0" w:color="auto"/>
          </w:tblBorders>
        </w:tblPrEx>
        <w:trPr>
          <w:gridAfter w:val="1"/>
          <w:wAfter w:w="12" w:type="dxa"/>
        </w:trPr>
        <w:tc>
          <w:tcPr>
            <w:tcW w:w="5205" w:type="dxa"/>
            <w:gridSpan w:val="3"/>
          </w:tcPr>
          <w:p w14:paraId="09BB85F0" w14:textId="77777777" w:rsidR="00E31279" w:rsidRPr="00E31279" w:rsidRDefault="00E31279" w:rsidP="00EC582C">
            <w:pPr>
              <w:pStyle w:val="naiskr"/>
              <w:spacing w:before="0" w:after="0"/>
              <w:contextualSpacing/>
            </w:pPr>
          </w:p>
          <w:p w14:paraId="7A0DFF1B" w14:textId="77777777" w:rsidR="00E31279" w:rsidRPr="00E31279" w:rsidRDefault="00E31279" w:rsidP="00EC582C">
            <w:pPr>
              <w:pStyle w:val="naiskr"/>
              <w:spacing w:before="0" w:after="0"/>
              <w:contextualSpacing/>
            </w:pPr>
          </w:p>
          <w:p w14:paraId="0600B47C" w14:textId="77777777" w:rsidR="00E31279" w:rsidRPr="00E31279" w:rsidRDefault="00E31279" w:rsidP="00EC582C">
            <w:pPr>
              <w:pStyle w:val="naiskr"/>
              <w:spacing w:before="0" w:after="0"/>
              <w:contextualSpacing/>
            </w:pPr>
            <w:r w:rsidRPr="00E31279">
              <w:t xml:space="preserve">       Atbildīgā amatpersona</w:t>
            </w:r>
          </w:p>
          <w:p w14:paraId="6418AE52" w14:textId="77777777" w:rsidR="00E31279" w:rsidRPr="00E31279" w:rsidRDefault="00E31279" w:rsidP="00EC582C">
            <w:pPr>
              <w:pStyle w:val="naiskr"/>
              <w:spacing w:before="0" w:after="0"/>
              <w:contextualSpacing/>
            </w:pPr>
          </w:p>
        </w:tc>
        <w:tc>
          <w:tcPr>
            <w:tcW w:w="10003" w:type="dxa"/>
            <w:gridSpan w:val="3"/>
          </w:tcPr>
          <w:p w14:paraId="21E45F40" w14:textId="77777777" w:rsidR="00E31279" w:rsidRPr="00E31279" w:rsidRDefault="00E31279" w:rsidP="00EC582C">
            <w:pPr>
              <w:pStyle w:val="naiskr"/>
              <w:spacing w:before="0" w:after="0"/>
              <w:contextualSpacing/>
            </w:pPr>
            <w:r w:rsidRPr="00E31279">
              <w:t>  </w:t>
            </w:r>
          </w:p>
        </w:tc>
      </w:tr>
      <w:tr w:rsidR="00E31279" w:rsidRPr="00E31279" w14:paraId="39905AD1" w14:textId="77777777" w:rsidTr="00EC582C">
        <w:tblPrEx>
          <w:tblCellSpacing w:w="0" w:type="nil"/>
          <w:tblBorders>
            <w:top w:val="none" w:sz="0" w:space="0" w:color="auto"/>
            <w:left w:val="none" w:sz="0" w:space="0" w:color="auto"/>
            <w:bottom w:val="none" w:sz="0" w:space="0" w:color="auto"/>
            <w:right w:val="none" w:sz="0" w:space="0" w:color="auto"/>
          </w:tblBorders>
        </w:tblPrEx>
        <w:trPr>
          <w:gridAfter w:val="1"/>
          <w:wAfter w:w="12" w:type="dxa"/>
        </w:trPr>
        <w:tc>
          <w:tcPr>
            <w:tcW w:w="5205" w:type="dxa"/>
            <w:gridSpan w:val="3"/>
          </w:tcPr>
          <w:p w14:paraId="5B0ACF15" w14:textId="77777777" w:rsidR="00E31279" w:rsidRPr="00E31279" w:rsidRDefault="00E31279" w:rsidP="00EC582C">
            <w:pPr>
              <w:pStyle w:val="naiskr"/>
              <w:spacing w:before="0" w:after="0"/>
              <w:contextualSpacing/>
            </w:pPr>
          </w:p>
        </w:tc>
        <w:tc>
          <w:tcPr>
            <w:tcW w:w="10003" w:type="dxa"/>
            <w:gridSpan w:val="3"/>
            <w:tcBorders>
              <w:top w:val="single" w:sz="6" w:space="0" w:color="000000"/>
            </w:tcBorders>
          </w:tcPr>
          <w:p w14:paraId="48B742F4" w14:textId="77777777" w:rsidR="00E31279" w:rsidRPr="00E31279" w:rsidRDefault="00E31279" w:rsidP="00EC582C">
            <w:pPr>
              <w:pStyle w:val="naisc"/>
              <w:spacing w:before="0" w:after="0"/>
              <w:contextualSpacing/>
            </w:pPr>
            <w:r w:rsidRPr="00E31279">
              <w:t>(paraksts)</w:t>
            </w:r>
          </w:p>
        </w:tc>
      </w:tr>
    </w:tbl>
    <w:p w14:paraId="71F8C509" w14:textId="77777777" w:rsidR="00E31279" w:rsidRPr="00E31279" w:rsidRDefault="00E31279" w:rsidP="00E31279">
      <w:pPr>
        <w:pStyle w:val="naisf"/>
        <w:spacing w:before="0" w:after="0"/>
        <w:ind w:left="1440" w:firstLine="720"/>
        <w:contextualSpacing/>
        <w:jc w:val="left"/>
      </w:pPr>
      <w:r w:rsidRPr="00E31279">
        <w:t>Olga Feldmane</w:t>
      </w:r>
    </w:p>
    <w:tbl>
      <w:tblPr>
        <w:tblW w:w="0" w:type="auto"/>
        <w:tblLook w:val="00A0" w:firstRow="1" w:lastRow="0" w:firstColumn="1" w:lastColumn="0" w:noHBand="0" w:noVBand="0"/>
      </w:tblPr>
      <w:tblGrid>
        <w:gridCol w:w="8268"/>
      </w:tblGrid>
      <w:tr w:rsidR="00E31279" w:rsidRPr="00E31279" w14:paraId="306BDFD9" w14:textId="77777777" w:rsidTr="00EC582C">
        <w:tc>
          <w:tcPr>
            <w:tcW w:w="8268" w:type="dxa"/>
            <w:tcBorders>
              <w:top w:val="single" w:sz="4" w:space="0" w:color="000000"/>
            </w:tcBorders>
          </w:tcPr>
          <w:p w14:paraId="6FABE48D" w14:textId="77777777" w:rsidR="00E31279" w:rsidRPr="00E31279" w:rsidRDefault="00E31279" w:rsidP="00EC582C">
            <w:pPr>
              <w:contextualSpacing/>
              <w:rPr>
                <w:rFonts w:ascii="Times New Roman" w:hAnsi="Times New Roman" w:cs="Times New Roman"/>
                <w:sz w:val="24"/>
                <w:szCs w:val="24"/>
              </w:rPr>
            </w:pPr>
            <w:r w:rsidRPr="00E31279">
              <w:rPr>
                <w:rFonts w:ascii="Times New Roman" w:hAnsi="Times New Roman" w:cs="Times New Roman"/>
                <w:sz w:val="24"/>
                <w:szCs w:val="24"/>
              </w:rPr>
              <w:t>(par projektu atbildīgās amatpersonas vārds un uzvārds)</w:t>
            </w:r>
          </w:p>
        </w:tc>
      </w:tr>
      <w:tr w:rsidR="00E31279" w:rsidRPr="00E31279" w14:paraId="3CE877D1" w14:textId="77777777" w:rsidTr="00EC582C">
        <w:tc>
          <w:tcPr>
            <w:tcW w:w="8268" w:type="dxa"/>
            <w:tcBorders>
              <w:bottom w:val="single" w:sz="4" w:space="0" w:color="000000"/>
            </w:tcBorders>
          </w:tcPr>
          <w:p w14:paraId="35774D97" w14:textId="77777777" w:rsidR="00E31279" w:rsidRPr="00E31279" w:rsidRDefault="00E31279" w:rsidP="00EC582C">
            <w:pPr>
              <w:contextualSpacing/>
              <w:rPr>
                <w:rFonts w:ascii="Times New Roman" w:hAnsi="Times New Roman" w:cs="Times New Roman"/>
                <w:sz w:val="24"/>
                <w:szCs w:val="24"/>
              </w:rPr>
            </w:pPr>
            <w:r w:rsidRPr="00E31279">
              <w:rPr>
                <w:rFonts w:ascii="Times New Roman" w:hAnsi="Times New Roman" w:cs="Times New Roman"/>
                <w:sz w:val="24"/>
                <w:szCs w:val="24"/>
              </w:rPr>
              <w:t>Būvniecības politikas departamenta direktore</w:t>
            </w:r>
          </w:p>
        </w:tc>
      </w:tr>
      <w:tr w:rsidR="00E31279" w:rsidRPr="00E31279" w14:paraId="42B08D9E" w14:textId="77777777" w:rsidTr="00EC582C">
        <w:tc>
          <w:tcPr>
            <w:tcW w:w="8268" w:type="dxa"/>
            <w:tcBorders>
              <w:top w:val="single" w:sz="4" w:space="0" w:color="000000"/>
            </w:tcBorders>
          </w:tcPr>
          <w:p w14:paraId="3D495E39" w14:textId="77777777" w:rsidR="00E31279" w:rsidRPr="00E31279" w:rsidRDefault="00E31279" w:rsidP="00EC582C">
            <w:pPr>
              <w:contextualSpacing/>
              <w:rPr>
                <w:rFonts w:ascii="Times New Roman" w:hAnsi="Times New Roman" w:cs="Times New Roman"/>
                <w:sz w:val="24"/>
                <w:szCs w:val="24"/>
              </w:rPr>
            </w:pPr>
            <w:r w:rsidRPr="00E31279">
              <w:rPr>
                <w:rFonts w:ascii="Times New Roman" w:hAnsi="Times New Roman" w:cs="Times New Roman"/>
                <w:sz w:val="24"/>
                <w:szCs w:val="24"/>
              </w:rPr>
              <w:t>(amats)</w:t>
            </w:r>
          </w:p>
        </w:tc>
      </w:tr>
      <w:tr w:rsidR="00E31279" w:rsidRPr="00E31279" w14:paraId="4C75A650" w14:textId="77777777" w:rsidTr="00EC582C">
        <w:tc>
          <w:tcPr>
            <w:tcW w:w="8268" w:type="dxa"/>
            <w:tcBorders>
              <w:bottom w:val="single" w:sz="4" w:space="0" w:color="000000"/>
            </w:tcBorders>
          </w:tcPr>
          <w:p w14:paraId="0A35C93C" w14:textId="77777777" w:rsidR="00E31279" w:rsidRPr="00E31279" w:rsidRDefault="00E31279" w:rsidP="00EC582C">
            <w:pPr>
              <w:contextualSpacing/>
              <w:rPr>
                <w:rFonts w:ascii="Times New Roman" w:hAnsi="Times New Roman" w:cs="Times New Roman"/>
                <w:sz w:val="24"/>
                <w:szCs w:val="24"/>
              </w:rPr>
            </w:pPr>
            <w:r w:rsidRPr="00E31279">
              <w:rPr>
                <w:rFonts w:ascii="Times New Roman" w:hAnsi="Times New Roman" w:cs="Times New Roman"/>
                <w:sz w:val="24"/>
                <w:szCs w:val="24"/>
              </w:rPr>
              <w:t>67013257, 67280882</w:t>
            </w:r>
          </w:p>
        </w:tc>
      </w:tr>
      <w:tr w:rsidR="00E31279" w:rsidRPr="00E31279" w14:paraId="61763D1F" w14:textId="77777777" w:rsidTr="00EC582C">
        <w:tc>
          <w:tcPr>
            <w:tcW w:w="8268" w:type="dxa"/>
            <w:tcBorders>
              <w:top w:val="single" w:sz="4" w:space="0" w:color="000000"/>
            </w:tcBorders>
          </w:tcPr>
          <w:p w14:paraId="587A28A6" w14:textId="77777777" w:rsidR="00E31279" w:rsidRPr="00E31279" w:rsidRDefault="00E31279" w:rsidP="00EC582C">
            <w:pPr>
              <w:contextualSpacing/>
              <w:rPr>
                <w:rFonts w:ascii="Times New Roman" w:hAnsi="Times New Roman" w:cs="Times New Roman"/>
                <w:sz w:val="24"/>
                <w:szCs w:val="24"/>
              </w:rPr>
            </w:pPr>
            <w:r w:rsidRPr="00E31279">
              <w:rPr>
                <w:rFonts w:ascii="Times New Roman" w:hAnsi="Times New Roman" w:cs="Times New Roman"/>
                <w:sz w:val="24"/>
                <w:szCs w:val="24"/>
              </w:rPr>
              <w:t>(tālruņa un faksa numurs)</w:t>
            </w:r>
          </w:p>
        </w:tc>
      </w:tr>
      <w:tr w:rsidR="00E31279" w:rsidRPr="00E31279" w14:paraId="60B11640" w14:textId="77777777" w:rsidTr="00EC582C">
        <w:tc>
          <w:tcPr>
            <w:tcW w:w="8268" w:type="dxa"/>
            <w:tcBorders>
              <w:bottom w:val="single" w:sz="4" w:space="0" w:color="000000"/>
            </w:tcBorders>
          </w:tcPr>
          <w:p w14:paraId="1013BFC8" w14:textId="77777777" w:rsidR="00E31279" w:rsidRPr="00E31279" w:rsidRDefault="00E31279" w:rsidP="00EC582C">
            <w:pPr>
              <w:contextualSpacing/>
              <w:rPr>
                <w:rFonts w:ascii="Times New Roman" w:hAnsi="Times New Roman" w:cs="Times New Roman"/>
                <w:sz w:val="24"/>
                <w:szCs w:val="24"/>
              </w:rPr>
            </w:pPr>
            <w:r w:rsidRPr="00E31279">
              <w:rPr>
                <w:rFonts w:ascii="Times New Roman" w:hAnsi="Times New Roman" w:cs="Times New Roman"/>
                <w:sz w:val="24"/>
                <w:szCs w:val="24"/>
              </w:rPr>
              <w:t>Olga.Feldmane@em.gov.lv</w:t>
            </w:r>
          </w:p>
        </w:tc>
      </w:tr>
      <w:tr w:rsidR="00E31279" w:rsidRPr="00E31279" w14:paraId="5984D42E" w14:textId="77777777" w:rsidTr="00EC582C">
        <w:tc>
          <w:tcPr>
            <w:tcW w:w="8268" w:type="dxa"/>
            <w:tcBorders>
              <w:top w:val="single" w:sz="4" w:space="0" w:color="000000"/>
            </w:tcBorders>
          </w:tcPr>
          <w:p w14:paraId="04AF70BE" w14:textId="77777777" w:rsidR="00E31279" w:rsidRPr="00E31279" w:rsidRDefault="00E31279" w:rsidP="00EC582C">
            <w:pPr>
              <w:contextualSpacing/>
              <w:jc w:val="center"/>
              <w:rPr>
                <w:rFonts w:ascii="Times New Roman" w:hAnsi="Times New Roman" w:cs="Times New Roman"/>
                <w:sz w:val="24"/>
                <w:szCs w:val="24"/>
              </w:rPr>
            </w:pPr>
            <w:r w:rsidRPr="00E31279">
              <w:rPr>
                <w:rFonts w:ascii="Times New Roman" w:hAnsi="Times New Roman" w:cs="Times New Roman"/>
                <w:sz w:val="24"/>
                <w:szCs w:val="24"/>
              </w:rPr>
              <w:t>(e-pasta adrese)</w:t>
            </w:r>
          </w:p>
        </w:tc>
      </w:tr>
    </w:tbl>
    <w:p w14:paraId="57CCDA87" w14:textId="77777777" w:rsidR="00E31279" w:rsidRPr="00E31279" w:rsidRDefault="00E31279" w:rsidP="00E31279">
      <w:pPr>
        <w:rPr>
          <w:rFonts w:ascii="Times New Roman" w:hAnsi="Times New Roman" w:cs="Times New Roman"/>
          <w:sz w:val="24"/>
          <w:szCs w:val="24"/>
        </w:rPr>
      </w:pPr>
    </w:p>
    <w:p w14:paraId="10BBDC7E" w14:textId="77777777" w:rsidR="0039270D" w:rsidRDefault="0039270D" w:rsidP="0039270D">
      <w:pPr>
        <w:spacing w:after="0" w:line="240" w:lineRule="auto"/>
        <w:rPr>
          <w:rFonts w:ascii="Times New Roman" w:hAnsi="Times New Roman" w:cs="Times New Roman"/>
          <w:sz w:val="24"/>
          <w:szCs w:val="24"/>
        </w:rPr>
      </w:pPr>
    </w:p>
    <w:p w14:paraId="1D575469" w14:textId="77777777" w:rsidR="0039270D" w:rsidRDefault="0039270D" w:rsidP="0039270D">
      <w:pPr>
        <w:spacing w:after="0" w:line="240" w:lineRule="auto"/>
        <w:rPr>
          <w:rFonts w:ascii="Times New Roman" w:hAnsi="Times New Roman" w:cs="Times New Roman"/>
          <w:sz w:val="24"/>
          <w:szCs w:val="24"/>
        </w:rPr>
      </w:pPr>
    </w:p>
    <w:p w14:paraId="5BA4AB24" w14:textId="77777777" w:rsidR="0039270D" w:rsidRDefault="0039270D" w:rsidP="0039270D">
      <w:pPr>
        <w:spacing w:after="0" w:line="240" w:lineRule="auto"/>
        <w:rPr>
          <w:rFonts w:ascii="Times New Roman" w:hAnsi="Times New Roman" w:cs="Times New Roman"/>
          <w:sz w:val="24"/>
          <w:szCs w:val="24"/>
        </w:rPr>
      </w:pPr>
    </w:p>
    <w:p w14:paraId="410F57BC" w14:textId="77777777" w:rsidR="0039270D" w:rsidRDefault="0039270D" w:rsidP="0039270D">
      <w:pPr>
        <w:spacing w:after="0" w:line="240" w:lineRule="auto"/>
        <w:rPr>
          <w:rFonts w:ascii="Times New Roman" w:hAnsi="Times New Roman" w:cs="Times New Roman"/>
          <w:sz w:val="24"/>
          <w:szCs w:val="24"/>
        </w:rPr>
      </w:pPr>
    </w:p>
    <w:p w14:paraId="5F7FE044" w14:textId="77777777" w:rsidR="0039270D" w:rsidRDefault="0039270D" w:rsidP="0039270D">
      <w:pPr>
        <w:spacing w:after="0" w:line="240" w:lineRule="auto"/>
        <w:rPr>
          <w:rFonts w:ascii="Times New Roman" w:hAnsi="Times New Roman" w:cs="Times New Roman"/>
          <w:sz w:val="24"/>
          <w:szCs w:val="24"/>
        </w:rPr>
      </w:pPr>
    </w:p>
    <w:p w14:paraId="68E84382" w14:textId="04A59633" w:rsidR="00E31279" w:rsidRPr="00B66F35" w:rsidRDefault="00E31279" w:rsidP="0039270D">
      <w:pPr>
        <w:spacing w:after="0" w:line="240" w:lineRule="auto"/>
        <w:rPr>
          <w:rFonts w:ascii="Times New Roman" w:hAnsi="Times New Roman" w:cs="Times New Roman"/>
          <w:sz w:val="20"/>
          <w:szCs w:val="20"/>
        </w:rPr>
      </w:pPr>
      <w:r w:rsidRPr="00B66F35">
        <w:rPr>
          <w:rFonts w:ascii="Times New Roman" w:hAnsi="Times New Roman" w:cs="Times New Roman"/>
          <w:sz w:val="20"/>
          <w:szCs w:val="20"/>
        </w:rPr>
        <w:t>Vīksna, 67013140</w:t>
      </w:r>
    </w:p>
    <w:p w14:paraId="3172C398" w14:textId="77777777" w:rsidR="00E31279" w:rsidRPr="00B66F35" w:rsidRDefault="00E31279" w:rsidP="0039270D">
      <w:pPr>
        <w:spacing w:after="0" w:line="240" w:lineRule="auto"/>
        <w:rPr>
          <w:rFonts w:ascii="Times New Roman" w:hAnsi="Times New Roman" w:cs="Times New Roman"/>
          <w:sz w:val="20"/>
          <w:szCs w:val="20"/>
        </w:rPr>
      </w:pPr>
      <w:r w:rsidRPr="00B66F35">
        <w:rPr>
          <w:rFonts w:ascii="Times New Roman" w:hAnsi="Times New Roman" w:cs="Times New Roman"/>
          <w:sz w:val="20"/>
          <w:szCs w:val="20"/>
        </w:rPr>
        <w:t>Marija.Viksna@em.gov.lv</w:t>
      </w:r>
    </w:p>
    <w:p w14:paraId="1AC6713E" w14:textId="77777777" w:rsidR="00B705CC" w:rsidRDefault="00B705CC"/>
    <w:sectPr w:rsidR="00B705CC" w:rsidSect="00E31279">
      <w:headerReference w:type="default" r:id="rId7"/>
      <w:footerReference w:type="default" r:id="rId8"/>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C4B89" w14:textId="77777777" w:rsidR="002A435D" w:rsidRDefault="002A435D" w:rsidP="003501BF">
      <w:pPr>
        <w:spacing w:after="0" w:line="240" w:lineRule="auto"/>
      </w:pPr>
      <w:r>
        <w:separator/>
      </w:r>
    </w:p>
  </w:endnote>
  <w:endnote w:type="continuationSeparator" w:id="0">
    <w:p w14:paraId="42B900AF" w14:textId="77777777" w:rsidR="002A435D" w:rsidRDefault="002A435D" w:rsidP="0035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84C8" w14:textId="77777777" w:rsidR="006667CC" w:rsidRPr="006667CC" w:rsidRDefault="00E606EE">
    <w:pPr>
      <w:pStyle w:val="Footer"/>
      <w:rPr>
        <w:sz w:val="20"/>
        <w:szCs w:val="20"/>
      </w:rPr>
    </w:pPr>
    <w:r w:rsidRPr="006667CC">
      <w:rPr>
        <w:sz w:val="20"/>
        <w:szCs w:val="20"/>
      </w:rPr>
      <w:t>EMizz_</w:t>
    </w:r>
    <w:r w:rsidR="003501BF">
      <w:rPr>
        <w:sz w:val="20"/>
        <w:szCs w:val="20"/>
      </w:rPr>
      <w:t>2304</w:t>
    </w:r>
    <w:r w:rsidRPr="006667CC">
      <w:rPr>
        <w:sz w:val="20"/>
        <w:szCs w:val="20"/>
      </w:rPr>
      <w:t>21_LBN231_15groz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E2B4" w14:textId="77777777" w:rsidR="002A435D" w:rsidRDefault="002A435D" w:rsidP="003501BF">
      <w:pPr>
        <w:spacing w:after="0" w:line="240" w:lineRule="auto"/>
      </w:pPr>
      <w:r>
        <w:separator/>
      </w:r>
    </w:p>
  </w:footnote>
  <w:footnote w:type="continuationSeparator" w:id="0">
    <w:p w14:paraId="597BB170" w14:textId="77777777" w:rsidR="002A435D" w:rsidRDefault="002A435D" w:rsidP="00350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816566"/>
      <w:docPartObj>
        <w:docPartGallery w:val="Page Numbers (Top of Page)"/>
        <w:docPartUnique/>
      </w:docPartObj>
    </w:sdtPr>
    <w:sdtEndPr>
      <w:rPr>
        <w:noProof/>
      </w:rPr>
    </w:sdtEndPr>
    <w:sdtContent>
      <w:p w14:paraId="7DE02D03" w14:textId="77777777" w:rsidR="00A018E6" w:rsidRDefault="00E606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2BD1C4" w14:textId="77777777" w:rsidR="00A018E6" w:rsidRDefault="0028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2E44247"/>
    <w:multiLevelType w:val="hybridMultilevel"/>
    <w:tmpl w:val="486A7A32"/>
    <w:lvl w:ilvl="0" w:tplc="2512784C">
      <w:start w:val="1"/>
      <w:numFmt w:val="decimal"/>
      <w:lvlText w:val="%1."/>
      <w:lvlJc w:val="left"/>
      <w:pPr>
        <w:ind w:left="1080" w:hanging="360"/>
      </w:pPr>
      <w:rPr>
        <w:rFonts w:hint="default"/>
        <w:b/>
        <w:bCs/>
      </w:rPr>
    </w:lvl>
    <w:lvl w:ilvl="1" w:tplc="6BEE1F44" w:tentative="1">
      <w:start w:val="1"/>
      <w:numFmt w:val="lowerLetter"/>
      <w:lvlText w:val="%2."/>
      <w:lvlJc w:val="left"/>
      <w:pPr>
        <w:ind w:left="1800" w:hanging="360"/>
      </w:pPr>
    </w:lvl>
    <w:lvl w:ilvl="2" w:tplc="E0DE4892" w:tentative="1">
      <w:start w:val="1"/>
      <w:numFmt w:val="lowerRoman"/>
      <w:lvlText w:val="%3."/>
      <w:lvlJc w:val="right"/>
      <w:pPr>
        <w:ind w:left="2520" w:hanging="180"/>
      </w:pPr>
    </w:lvl>
    <w:lvl w:ilvl="3" w:tplc="61D80C5C" w:tentative="1">
      <w:start w:val="1"/>
      <w:numFmt w:val="decimal"/>
      <w:lvlText w:val="%4."/>
      <w:lvlJc w:val="left"/>
      <w:pPr>
        <w:ind w:left="3240" w:hanging="360"/>
      </w:pPr>
    </w:lvl>
    <w:lvl w:ilvl="4" w:tplc="6880592E" w:tentative="1">
      <w:start w:val="1"/>
      <w:numFmt w:val="lowerLetter"/>
      <w:lvlText w:val="%5."/>
      <w:lvlJc w:val="left"/>
      <w:pPr>
        <w:ind w:left="3960" w:hanging="360"/>
      </w:pPr>
    </w:lvl>
    <w:lvl w:ilvl="5" w:tplc="CE4E0F84" w:tentative="1">
      <w:start w:val="1"/>
      <w:numFmt w:val="lowerRoman"/>
      <w:lvlText w:val="%6."/>
      <w:lvlJc w:val="right"/>
      <w:pPr>
        <w:ind w:left="4680" w:hanging="180"/>
      </w:pPr>
    </w:lvl>
    <w:lvl w:ilvl="6" w:tplc="773CC466" w:tentative="1">
      <w:start w:val="1"/>
      <w:numFmt w:val="decimal"/>
      <w:lvlText w:val="%7."/>
      <w:lvlJc w:val="left"/>
      <w:pPr>
        <w:ind w:left="5400" w:hanging="360"/>
      </w:pPr>
    </w:lvl>
    <w:lvl w:ilvl="7" w:tplc="20A48EAA" w:tentative="1">
      <w:start w:val="1"/>
      <w:numFmt w:val="lowerLetter"/>
      <w:lvlText w:val="%8."/>
      <w:lvlJc w:val="left"/>
      <w:pPr>
        <w:ind w:left="6120" w:hanging="360"/>
      </w:pPr>
    </w:lvl>
    <w:lvl w:ilvl="8" w:tplc="B3BE3504" w:tentative="1">
      <w:start w:val="1"/>
      <w:numFmt w:val="lowerRoman"/>
      <w:lvlText w:val="%9."/>
      <w:lvlJc w:val="right"/>
      <w:pPr>
        <w:ind w:left="6840" w:hanging="180"/>
      </w:pPr>
    </w:lvl>
  </w:abstractNum>
  <w:abstractNum w:abstractNumId="1" w15:restartNumberingAfterBreak="1">
    <w:nsid w:val="65D03062"/>
    <w:multiLevelType w:val="hybridMultilevel"/>
    <w:tmpl w:val="486A7A32"/>
    <w:lvl w:ilvl="0" w:tplc="2512784C">
      <w:start w:val="1"/>
      <w:numFmt w:val="decimal"/>
      <w:lvlText w:val="%1."/>
      <w:lvlJc w:val="left"/>
      <w:pPr>
        <w:ind w:left="1080" w:hanging="360"/>
      </w:pPr>
      <w:rPr>
        <w:rFonts w:hint="default"/>
        <w:b/>
        <w:bCs/>
      </w:rPr>
    </w:lvl>
    <w:lvl w:ilvl="1" w:tplc="6BEE1F44" w:tentative="1">
      <w:start w:val="1"/>
      <w:numFmt w:val="lowerLetter"/>
      <w:lvlText w:val="%2."/>
      <w:lvlJc w:val="left"/>
      <w:pPr>
        <w:ind w:left="1800" w:hanging="360"/>
      </w:pPr>
    </w:lvl>
    <w:lvl w:ilvl="2" w:tplc="E0DE4892" w:tentative="1">
      <w:start w:val="1"/>
      <w:numFmt w:val="lowerRoman"/>
      <w:lvlText w:val="%3."/>
      <w:lvlJc w:val="right"/>
      <w:pPr>
        <w:ind w:left="2520" w:hanging="180"/>
      </w:pPr>
    </w:lvl>
    <w:lvl w:ilvl="3" w:tplc="61D80C5C" w:tentative="1">
      <w:start w:val="1"/>
      <w:numFmt w:val="decimal"/>
      <w:lvlText w:val="%4."/>
      <w:lvlJc w:val="left"/>
      <w:pPr>
        <w:ind w:left="3240" w:hanging="360"/>
      </w:pPr>
    </w:lvl>
    <w:lvl w:ilvl="4" w:tplc="6880592E" w:tentative="1">
      <w:start w:val="1"/>
      <w:numFmt w:val="lowerLetter"/>
      <w:lvlText w:val="%5."/>
      <w:lvlJc w:val="left"/>
      <w:pPr>
        <w:ind w:left="3960" w:hanging="360"/>
      </w:pPr>
    </w:lvl>
    <w:lvl w:ilvl="5" w:tplc="CE4E0F84" w:tentative="1">
      <w:start w:val="1"/>
      <w:numFmt w:val="lowerRoman"/>
      <w:lvlText w:val="%6."/>
      <w:lvlJc w:val="right"/>
      <w:pPr>
        <w:ind w:left="4680" w:hanging="180"/>
      </w:pPr>
    </w:lvl>
    <w:lvl w:ilvl="6" w:tplc="773CC466" w:tentative="1">
      <w:start w:val="1"/>
      <w:numFmt w:val="decimal"/>
      <w:lvlText w:val="%7."/>
      <w:lvlJc w:val="left"/>
      <w:pPr>
        <w:ind w:left="5400" w:hanging="360"/>
      </w:pPr>
    </w:lvl>
    <w:lvl w:ilvl="7" w:tplc="20A48EAA" w:tentative="1">
      <w:start w:val="1"/>
      <w:numFmt w:val="lowerLetter"/>
      <w:lvlText w:val="%8."/>
      <w:lvlJc w:val="left"/>
      <w:pPr>
        <w:ind w:left="6120" w:hanging="360"/>
      </w:pPr>
    </w:lvl>
    <w:lvl w:ilvl="8" w:tplc="B3BE3504"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79"/>
    <w:rsid w:val="00014F59"/>
    <w:rsid w:val="00153D4F"/>
    <w:rsid w:val="001E20A9"/>
    <w:rsid w:val="00281C0C"/>
    <w:rsid w:val="002A435D"/>
    <w:rsid w:val="003501BF"/>
    <w:rsid w:val="00377514"/>
    <w:rsid w:val="0039270D"/>
    <w:rsid w:val="00490B37"/>
    <w:rsid w:val="006F2C71"/>
    <w:rsid w:val="007A27FB"/>
    <w:rsid w:val="00981A13"/>
    <w:rsid w:val="00B66F35"/>
    <w:rsid w:val="00B705CC"/>
    <w:rsid w:val="00C17E98"/>
    <w:rsid w:val="00D227AE"/>
    <w:rsid w:val="00D433BC"/>
    <w:rsid w:val="00DC7BC7"/>
    <w:rsid w:val="00E31279"/>
    <w:rsid w:val="00E606EE"/>
    <w:rsid w:val="00ED5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7D16"/>
  <w15:chartTrackingRefBased/>
  <w15:docId w15:val="{B698C2F0-8AB1-4F76-A568-BEA151E6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31279"/>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E3127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E31279"/>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E31279"/>
    <w:pPr>
      <w:spacing w:before="75" w:after="75" w:line="240" w:lineRule="auto"/>
      <w:jc w:val="center"/>
    </w:pPr>
    <w:rPr>
      <w:rFonts w:ascii="Times New Roman" w:eastAsia="Times New Roman" w:hAnsi="Times New Roman" w:cs="Times New Roman"/>
      <w:sz w:val="24"/>
      <w:szCs w:val="24"/>
      <w:lang w:eastAsia="lv-LV"/>
    </w:rPr>
  </w:style>
  <w:style w:type="paragraph" w:customStyle="1" w:styleId="tv213">
    <w:name w:val="tv213"/>
    <w:basedOn w:val="Normal"/>
    <w:rsid w:val="00E3127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3127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E3127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3127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E31279"/>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31279"/>
    <w:pPr>
      <w:widowControl w:val="0"/>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E2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6546</Words>
  <Characters>3732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Kaspars Lore</cp:lastModifiedBy>
  <cp:revision>8</cp:revision>
  <dcterms:created xsi:type="dcterms:W3CDTF">2021-04-26T02:45:00Z</dcterms:created>
  <dcterms:modified xsi:type="dcterms:W3CDTF">2021-05-05T12:30:00Z</dcterms:modified>
</cp:coreProperties>
</file>