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C731" w14:textId="77777777" w:rsidR="00B963D2" w:rsidRPr="0085071B" w:rsidRDefault="00B963D2" w:rsidP="00B963D2">
      <w:pPr>
        <w:shd w:val="clear" w:color="auto" w:fill="FFFFFF"/>
        <w:spacing w:before="130" w:line="260" w:lineRule="exact"/>
        <w:jc w:val="center"/>
        <w:rPr>
          <w:b/>
          <w:bCs/>
        </w:rPr>
      </w:pPr>
      <w:r w:rsidRPr="0085071B">
        <w:rPr>
          <w:b/>
          <w:bCs/>
        </w:rPr>
        <w:t xml:space="preserve">Likumprojekta “Grozījumi </w:t>
      </w:r>
      <w:r w:rsidR="00A971AC" w:rsidRPr="0085071B">
        <w:rPr>
          <w:b/>
          <w:bCs/>
        </w:rPr>
        <w:t>Fizisko personu reģistra</w:t>
      </w:r>
      <w:r w:rsidRPr="0085071B">
        <w:rPr>
          <w:b/>
          <w:bCs/>
        </w:rPr>
        <w:t xml:space="preserve"> likumā” sākotnējās ietekmes novērtējuma ziņojums (anotācija)</w:t>
      </w:r>
    </w:p>
    <w:p w14:paraId="40307752" w14:textId="77777777" w:rsidR="008841F5" w:rsidRPr="0085071B" w:rsidRDefault="008841F5" w:rsidP="00B963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47"/>
        <w:gridCol w:w="6181"/>
      </w:tblGrid>
      <w:tr w:rsidR="00B963D2" w:rsidRPr="0085071B" w14:paraId="24C01F68" w14:textId="77777777" w:rsidTr="00602C74">
        <w:trPr>
          <w:cantSplit/>
        </w:trPr>
        <w:tc>
          <w:tcPr>
            <w:tcW w:w="9581" w:type="dxa"/>
            <w:gridSpan w:val="2"/>
            <w:shd w:val="clear" w:color="auto" w:fill="FFFFFF"/>
            <w:vAlign w:val="center"/>
            <w:hideMark/>
          </w:tcPr>
          <w:p w14:paraId="1E5E5A6F" w14:textId="77777777" w:rsidR="00B963D2" w:rsidRPr="0085071B" w:rsidRDefault="00B963D2" w:rsidP="00602C74">
            <w:pPr>
              <w:jc w:val="center"/>
              <w:rPr>
                <w:b/>
                <w:iCs/>
                <w:lang w:eastAsia="en-US"/>
              </w:rPr>
            </w:pPr>
            <w:r w:rsidRPr="0085071B">
              <w:rPr>
                <w:b/>
                <w:iCs/>
                <w:lang w:eastAsia="en-US"/>
              </w:rPr>
              <w:t>Tiesību akta projekta anotācijas kopsavilkums</w:t>
            </w:r>
          </w:p>
        </w:tc>
      </w:tr>
      <w:tr w:rsidR="00B963D2" w:rsidRPr="0085071B" w14:paraId="2CE33A7A" w14:textId="77777777" w:rsidTr="00602C74">
        <w:trPr>
          <w:cantSplit/>
        </w:trPr>
        <w:tc>
          <w:tcPr>
            <w:tcW w:w="3430" w:type="dxa"/>
            <w:shd w:val="clear" w:color="auto" w:fill="FFFFFF"/>
            <w:hideMark/>
          </w:tcPr>
          <w:p w14:paraId="79818C67" w14:textId="77777777" w:rsidR="00B963D2" w:rsidRPr="0085071B" w:rsidRDefault="00B963D2" w:rsidP="00602C74">
            <w:pPr>
              <w:rPr>
                <w:iCs/>
                <w:lang w:eastAsia="en-US"/>
              </w:rPr>
            </w:pPr>
            <w:r w:rsidRPr="0085071B">
              <w:rPr>
                <w:iCs/>
                <w:lang w:eastAsia="en-US"/>
              </w:rPr>
              <w:t>Mērķis, risinājums un projekta spēkā stāšanās laiks (500 zīmes bez atstarpēm)</w:t>
            </w:r>
          </w:p>
        </w:tc>
        <w:tc>
          <w:tcPr>
            <w:tcW w:w="6151" w:type="dxa"/>
            <w:shd w:val="clear" w:color="auto" w:fill="FFFFFF"/>
            <w:hideMark/>
          </w:tcPr>
          <w:p w14:paraId="79F45163" w14:textId="77777777" w:rsidR="00B963D2" w:rsidRPr="0085071B" w:rsidRDefault="00A971AC" w:rsidP="005F7748">
            <w:pPr>
              <w:shd w:val="clear" w:color="auto" w:fill="FFFFFF"/>
              <w:jc w:val="both"/>
              <w:rPr>
                <w:rFonts w:ascii="Calibri" w:hAnsi="Calibri"/>
                <w:sz w:val="22"/>
                <w:szCs w:val="22"/>
              </w:rPr>
            </w:pPr>
            <w:r w:rsidRPr="0085071B">
              <w:t xml:space="preserve">Projekts paredz paplašināt to personu loku, par kurām iekļauj un aktualizē ziņas Fizisko personu reģistrā, kā arī </w:t>
            </w:r>
            <w:r w:rsidR="00C31374" w:rsidRPr="0085071B">
              <w:t xml:space="preserve">paplašināt </w:t>
            </w:r>
            <w:r w:rsidRPr="0085071B">
              <w:t xml:space="preserve">Fizisko personu </w:t>
            </w:r>
            <w:r w:rsidR="008C15BF" w:rsidRPr="0085071B">
              <w:t>reģistrā iekļaujamo ziņu apjomu, nosakot</w:t>
            </w:r>
            <w:r w:rsidRPr="0085071B">
              <w:t xml:space="preserve">, ka Fizisko personu reģistrā </w:t>
            </w:r>
            <w:r w:rsidR="008C15BF" w:rsidRPr="0085071B">
              <w:t>iekļau</w:t>
            </w:r>
            <w:r w:rsidR="00E00E72" w:rsidRPr="0085071B">
              <w:t>j</w:t>
            </w:r>
            <w:r w:rsidR="008C15BF" w:rsidRPr="0085071B">
              <w:t xml:space="preserve"> ziņas par </w:t>
            </w:r>
            <w:r w:rsidR="00C31374" w:rsidRPr="0085071B">
              <w:t>ārzemnieka</w:t>
            </w:r>
            <w:r w:rsidR="008C15BF" w:rsidRPr="0085071B">
              <w:t xml:space="preserve"> kontaktadresi</w:t>
            </w:r>
            <w:r w:rsidR="00E00E72" w:rsidRPr="0085071B">
              <w:t xml:space="preserve"> un personvār</w:t>
            </w:r>
            <w:r w:rsidR="00F930AE" w:rsidRPr="0085071B">
              <w:t xml:space="preserve">da oriģinālformu oriģinālvalodā, kā arī </w:t>
            </w:r>
            <w:r w:rsidR="001E3E71" w:rsidRPr="0085071B">
              <w:t xml:space="preserve">iekļauj, aktualizē un atjauno ziņas par civilstāvokļa aktu </w:t>
            </w:r>
            <w:r w:rsidR="005F7748" w:rsidRPr="0085071B">
              <w:t>reģistra ierakstiem</w:t>
            </w:r>
            <w:r w:rsidR="00F930AE" w:rsidRPr="0085071B">
              <w:t>.</w:t>
            </w:r>
          </w:p>
        </w:tc>
      </w:tr>
    </w:tbl>
    <w:p w14:paraId="2447295F" w14:textId="77777777" w:rsidR="008841F5" w:rsidRPr="0085071B" w:rsidRDefault="008841F5" w:rsidP="00B963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963D2" w:rsidRPr="0085071B" w14:paraId="133A35D0" w14:textId="77777777" w:rsidTr="00602C74">
        <w:tc>
          <w:tcPr>
            <w:tcW w:w="5000" w:type="pct"/>
            <w:gridSpan w:val="3"/>
            <w:vAlign w:val="center"/>
            <w:hideMark/>
          </w:tcPr>
          <w:p w14:paraId="590AED30" w14:textId="77777777" w:rsidR="00B963D2" w:rsidRPr="0085071B" w:rsidRDefault="00B963D2" w:rsidP="00602C74">
            <w:pPr>
              <w:jc w:val="center"/>
              <w:rPr>
                <w:b/>
                <w:bCs/>
              </w:rPr>
            </w:pPr>
            <w:r w:rsidRPr="0085071B">
              <w:rPr>
                <w:b/>
                <w:bCs/>
              </w:rPr>
              <w:t>I. Tiesību akta projekta izstrādes nepieciešamība</w:t>
            </w:r>
          </w:p>
        </w:tc>
      </w:tr>
      <w:tr w:rsidR="00B963D2" w:rsidRPr="0085071B" w14:paraId="1AC95A03" w14:textId="77777777" w:rsidTr="00602C74">
        <w:tc>
          <w:tcPr>
            <w:tcW w:w="311" w:type="pct"/>
            <w:hideMark/>
          </w:tcPr>
          <w:p w14:paraId="3B2F2B34" w14:textId="77777777" w:rsidR="00B963D2" w:rsidRPr="0085071B" w:rsidRDefault="00B963D2" w:rsidP="00602C74">
            <w:pPr>
              <w:jc w:val="center"/>
            </w:pPr>
            <w:r w:rsidRPr="0085071B">
              <w:t>1.</w:t>
            </w:r>
          </w:p>
        </w:tc>
        <w:tc>
          <w:tcPr>
            <w:tcW w:w="1479" w:type="pct"/>
            <w:hideMark/>
          </w:tcPr>
          <w:p w14:paraId="1B993E0A" w14:textId="77777777" w:rsidR="00B963D2" w:rsidRPr="0085071B" w:rsidRDefault="00B963D2" w:rsidP="00602C74">
            <w:r w:rsidRPr="0085071B">
              <w:t>Pamatojums</w:t>
            </w:r>
          </w:p>
        </w:tc>
        <w:tc>
          <w:tcPr>
            <w:tcW w:w="3210" w:type="pct"/>
            <w:hideMark/>
          </w:tcPr>
          <w:p w14:paraId="60EDB86F" w14:textId="77777777" w:rsidR="00B963D2" w:rsidRPr="0085071B" w:rsidRDefault="00A971AC">
            <w:pPr>
              <w:jc w:val="both"/>
            </w:pPr>
            <w:proofErr w:type="spellStart"/>
            <w:r w:rsidRPr="0085071B">
              <w:t>Iekšlietu</w:t>
            </w:r>
            <w:proofErr w:type="spellEnd"/>
            <w:r w:rsidRPr="0085071B">
              <w:t xml:space="preserve"> ministrijas iniciatīva</w:t>
            </w:r>
            <w:r w:rsidR="00FE73D8" w:rsidRPr="0085071B">
              <w:t>.</w:t>
            </w:r>
          </w:p>
        </w:tc>
      </w:tr>
      <w:tr w:rsidR="00B963D2" w:rsidRPr="0085071B" w14:paraId="42A764E6" w14:textId="77777777" w:rsidTr="00602C74">
        <w:tc>
          <w:tcPr>
            <w:tcW w:w="311" w:type="pct"/>
            <w:hideMark/>
          </w:tcPr>
          <w:p w14:paraId="398ED6D8" w14:textId="77777777" w:rsidR="00CA544C" w:rsidRPr="0085071B" w:rsidRDefault="00B963D2" w:rsidP="00602C74">
            <w:pPr>
              <w:jc w:val="center"/>
            </w:pPr>
            <w:r w:rsidRPr="0085071B">
              <w:t>2.</w:t>
            </w:r>
          </w:p>
          <w:p w14:paraId="37D4E753" w14:textId="77777777" w:rsidR="00CA544C" w:rsidRPr="0085071B" w:rsidRDefault="00CA544C" w:rsidP="00CA544C"/>
          <w:p w14:paraId="7DBB203C" w14:textId="77777777" w:rsidR="00CA544C" w:rsidRPr="0085071B" w:rsidRDefault="00CA544C" w:rsidP="00CA544C"/>
          <w:p w14:paraId="0ED089C6" w14:textId="77777777" w:rsidR="00CA544C" w:rsidRPr="0085071B" w:rsidRDefault="00CA544C" w:rsidP="00CA544C"/>
          <w:p w14:paraId="71421AA9" w14:textId="77777777" w:rsidR="00CA544C" w:rsidRPr="0085071B" w:rsidRDefault="00CA544C" w:rsidP="00CA544C"/>
          <w:p w14:paraId="1005CC45" w14:textId="77777777" w:rsidR="00CA544C" w:rsidRPr="0085071B" w:rsidRDefault="00CA544C" w:rsidP="00CA544C"/>
          <w:p w14:paraId="497A24BE" w14:textId="77777777" w:rsidR="00CA544C" w:rsidRPr="0085071B" w:rsidRDefault="00CA544C" w:rsidP="00CA544C"/>
          <w:p w14:paraId="6DE07745" w14:textId="77777777" w:rsidR="00CA544C" w:rsidRPr="0085071B" w:rsidRDefault="00CA544C" w:rsidP="00CA544C"/>
          <w:p w14:paraId="574C81A2" w14:textId="77777777" w:rsidR="00CA544C" w:rsidRPr="0085071B" w:rsidRDefault="00CA544C" w:rsidP="00CA544C"/>
          <w:p w14:paraId="2D160F86" w14:textId="77777777" w:rsidR="00CA544C" w:rsidRPr="0085071B" w:rsidRDefault="00CA544C" w:rsidP="00CA544C"/>
          <w:p w14:paraId="425E6231" w14:textId="77777777" w:rsidR="00CA544C" w:rsidRPr="0085071B" w:rsidRDefault="00CA544C" w:rsidP="00CA544C"/>
          <w:p w14:paraId="39E9DBD3" w14:textId="77777777" w:rsidR="00CA544C" w:rsidRPr="0085071B" w:rsidRDefault="00CA544C" w:rsidP="00CA544C"/>
          <w:p w14:paraId="5BA30850" w14:textId="77777777" w:rsidR="00CA544C" w:rsidRPr="0085071B" w:rsidRDefault="00CA544C" w:rsidP="00CA544C"/>
          <w:p w14:paraId="1882DD07" w14:textId="77777777" w:rsidR="00CA544C" w:rsidRPr="0085071B" w:rsidRDefault="00CA544C" w:rsidP="00CA544C"/>
          <w:p w14:paraId="6F660199" w14:textId="77777777" w:rsidR="00CA544C" w:rsidRPr="0085071B" w:rsidRDefault="00CA544C" w:rsidP="00CA544C"/>
          <w:p w14:paraId="3758434B" w14:textId="77777777" w:rsidR="00CA544C" w:rsidRPr="0085071B" w:rsidRDefault="00CA544C" w:rsidP="00CA544C"/>
          <w:p w14:paraId="501A5FB3" w14:textId="77777777" w:rsidR="00CA544C" w:rsidRPr="0085071B" w:rsidRDefault="00CA544C" w:rsidP="00CA544C"/>
          <w:p w14:paraId="1ED62C7F" w14:textId="77777777" w:rsidR="00CA544C" w:rsidRPr="0085071B" w:rsidRDefault="00CA544C" w:rsidP="00CA544C"/>
          <w:p w14:paraId="1975CF25" w14:textId="77777777" w:rsidR="00CA544C" w:rsidRPr="0085071B" w:rsidRDefault="00CA544C" w:rsidP="00CA544C"/>
          <w:p w14:paraId="57986B19" w14:textId="77777777" w:rsidR="00CA544C" w:rsidRPr="0085071B" w:rsidRDefault="00CA544C" w:rsidP="00CA544C"/>
          <w:p w14:paraId="0D5181D1" w14:textId="77777777" w:rsidR="00CA544C" w:rsidRPr="0085071B" w:rsidRDefault="00CA544C" w:rsidP="00CA544C"/>
          <w:p w14:paraId="0AEDD957" w14:textId="77777777" w:rsidR="00CA544C" w:rsidRPr="0085071B" w:rsidRDefault="00CA544C" w:rsidP="00CA544C"/>
          <w:p w14:paraId="61B78ABD" w14:textId="77777777" w:rsidR="00CA544C" w:rsidRPr="0085071B" w:rsidRDefault="00CA544C" w:rsidP="00CA544C"/>
          <w:p w14:paraId="59524DF9" w14:textId="77777777" w:rsidR="00CA544C" w:rsidRPr="0085071B" w:rsidRDefault="00CA544C" w:rsidP="00CA544C"/>
          <w:p w14:paraId="45863714" w14:textId="77777777" w:rsidR="00CA544C" w:rsidRPr="0085071B" w:rsidRDefault="00CA544C" w:rsidP="00CA544C"/>
          <w:p w14:paraId="48FBCA24" w14:textId="77777777" w:rsidR="00CA544C" w:rsidRPr="0085071B" w:rsidRDefault="00CA544C" w:rsidP="00CA544C"/>
          <w:p w14:paraId="7E8692AD" w14:textId="77777777" w:rsidR="00CA544C" w:rsidRPr="0085071B" w:rsidRDefault="00CA544C" w:rsidP="00CA544C"/>
          <w:p w14:paraId="0BB6019E" w14:textId="77777777" w:rsidR="00CA544C" w:rsidRPr="0085071B" w:rsidRDefault="00CA544C" w:rsidP="00CA544C"/>
          <w:p w14:paraId="6068CD28" w14:textId="77777777" w:rsidR="00CA544C" w:rsidRPr="0085071B" w:rsidRDefault="00CA544C" w:rsidP="00CA544C"/>
          <w:p w14:paraId="2F9371AA" w14:textId="77777777" w:rsidR="00CA544C" w:rsidRPr="0085071B" w:rsidRDefault="00CA544C" w:rsidP="00CA544C"/>
          <w:p w14:paraId="467C6372" w14:textId="77777777" w:rsidR="00CA544C" w:rsidRPr="0085071B" w:rsidRDefault="00CA544C" w:rsidP="00CA544C"/>
          <w:p w14:paraId="2CFFDA57" w14:textId="77777777" w:rsidR="00CA544C" w:rsidRPr="0085071B" w:rsidRDefault="00CA544C" w:rsidP="00CA544C"/>
          <w:p w14:paraId="6E6811D8" w14:textId="77777777" w:rsidR="00CA544C" w:rsidRPr="0085071B" w:rsidRDefault="00CA544C" w:rsidP="00CA544C"/>
          <w:p w14:paraId="29818E4C" w14:textId="77777777" w:rsidR="00CA544C" w:rsidRPr="0085071B" w:rsidRDefault="00CA544C" w:rsidP="00CA544C"/>
          <w:p w14:paraId="6A3CB2C7" w14:textId="77777777" w:rsidR="00CA544C" w:rsidRPr="0085071B" w:rsidRDefault="00CA544C" w:rsidP="00CA544C"/>
          <w:p w14:paraId="35A36CD6" w14:textId="77777777" w:rsidR="00B963D2" w:rsidRPr="0085071B" w:rsidRDefault="00B963D2" w:rsidP="00CA544C"/>
        </w:tc>
        <w:tc>
          <w:tcPr>
            <w:tcW w:w="1479" w:type="pct"/>
            <w:hideMark/>
          </w:tcPr>
          <w:p w14:paraId="599320D6" w14:textId="77777777" w:rsidR="00B963D2" w:rsidRPr="0085071B" w:rsidRDefault="00B963D2" w:rsidP="00602C74">
            <w:r w:rsidRPr="0085071B">
              <w:lastRenderedPageBreak/>
              <w:t>Pašreizējā situācija un problēmas, kuru risināšanai tiesību akta projekts izstrādāts, tiesiskā regulējuma mērķis un būtība</w:t>
            </w:r>
          </w:p>
          <w:p w14:paraId="7C5F9C70" w14:textId="77777777" w:rsidR="00B963D2" w:rsidRPr="0085071B" w:rsidRDefault="00B963D2" w:rsidP="00602C74"/>
          <w:p w14:paraId="7B0167B3" w14:textId="77777777" w:rsidR="00B963D2" w:rsidRPr="0085071B" w:rsidRDefault="00B963D2" w:rsidP="00602C74"/>
          <w:p w14:paraId="7FF43755" w14:textId="77777777" w:rsidR="00B963D2" w:rsidRPr="0085071B" w:rsidRDefault="00B963D2" w:rsidP="00602C74"/>
          <w:p w14:paraId="56FBBB14" w14:textId="77777777" w:rsidR="00B963D2" w:rsidRPr="0085071B" w:rsidRDefault="00B963D2" w:rsidP="00602C74"/>
          <w:p w14:paraId="1244CA35" w14:textId="77777777" w:rsidR="00B963D2" w:rsidRPr="0085071B" w:rsidRDefault="00B963D2" w:rsidP="00602C74"/>
          <w:p w14:paraId="740E01DB" w14:textId="77777777" w:rsidR="00B963D2" w:rsidRPr="0085071B" w:rsidRDefault="00B963D2" w:rsidP="00602C74"/>
          <w:p w14:paraId="586A2E03" w14:textId="77777777" w:rsidR="00B963D2" w:rsidRPr="0085071B" w:rsidRDefault="00B963D2" w:rsidP="00602C74"/>
          <w:p w14:paraId="7C7401E0" w14:textId="77777777" w:rsidR="00B963D2" w:rsidRPr="0085071B" w:rsidRDefault="00B963D2" w:rsidP="00602C74"/>
          <w:p w14:paraId="0978F7F2" w14:textId="77777777" w:rsidR="00B963D2" w:rsidRPr="0085071B" w:rsidRDefault="00B963D2" w:rsidP="00602C74"/>
          <w:p w14:paraId="00CCC547" w14:textId="77777777" w:rsidR="00B963D2" w:rsidRPr="0085071B" w:rsidRDefault="00B963D2" w:rsidP="00602C74"/>
          <w:p w14:paraId="4AB8D769" w14:textId="77777777" w:rsidR="00B963D2" w:rsidRPr="0085071B" w:rsidRDefault="00B963D2" w:rsidP="00602C74"/>
          <w:p w14:paraId="302CADD7" w14:textId="77777777" w:rsidR="003C6225" w:rsidRPr="0085071B" w:rsidRDefault="003C6225" w:rsidP="00D63223"/>
          <w:p w14:paraId="3D15D61D" w14:textId="77777777" w:rsidR="003C6225" w:rsidRPr="0085071B" w:rsidRDefault="003C6225" w:rsidP="003C6225"/>
          <w:p w14:paraId="09C3FB8B" w14:textId="77777777" w:rsidR="003C6225" w:rsidRPr="0085071B" w:rsidRDefault="003C6225" w:rsidP="003C6225"/>
          <w:p w14:paraId="3E95B147" w14:textId="77777777" w:rsidR="003C6225" w:rsidRPr="0085071B" w:rsidRDefault="003C6225" w:rsidP="003C6225"/>
          <w:p w14:paraId="0FBEC9F6" w14:textId="77777777" w:rsidR="003C6225" w:rsidRPr="0085071B" w:rsidRDefault="003C6225" w:rsidP="003C6225"/>
          <w:p w14:paraId="25569BB0" w14:textId="77777777" w:rsidR="003C6225" w:rsidRPr="0085071B" w:rsidRDefault="003C6225" w:rsidP="003C6225"/>
          <w:p w14:paraId="069F870F" w14:textId="77777777" w:rsidR="003C6225" w:rsidRPr="0085071B" w:rsidRDefault="003C6225" w:rsidP="003C6225"/>
          <w:p w14:paraId="310CEEF1" w14:textId="77777777" w:rsidR="003C6225" w:rsidRPr="0085071B" w:rsidRDefault="003C6225" w:rsidP="003C6225"/>
          <w:p w14:paraId="583758A2" w14:textId="77777777" w:rsidR="003C6225" w:rsidRPr="0085071B" w:rsidRDefault="003C6225" w:rsidP="003C6225"/>
          <w:p w14:paraId="5E502AD2" w14:textId="77777777" w:rsidR="003C6225" w:rsidRPr="0085071B" w:rsidRDefault="003C6225" w:rsidP="003C6225"/>
          <w:p w14:paraId="4487B0AD" w14:textId="77777777" w:rsidR="003C6225" w:rsidRPr="0085071B" w:rsidRDefault="003C6225" w:rsidP="003C6225"/>
          <w:p w14:paraId="2491B664" w14:textId="77777777" w:rsidR="003C6225" w:rsidRPr="0085071B" w:rsidRDefault="003C6225" w:rsidP="003C6225"/>
          <w:p w14:paraId="050ED021" w14:textId="77777777" w:rsidR="003C6225" w:rsidRPr="0085071B" w:rsidRDefault="003C6225" w:rsidP="003C6225"/>
          <w:p w14:paraId="24534580" w14:textId="77777777" w:rsidR="003C6225" w:rsidRPr="0085071B" w:rsidRDefault="003C6225" w:rsidP="003C6225"/>
          <w:p w14:paraId="299E0C3A" w14:textId="77777777" w:rsidR="003C6225" w:rsidRPr="0085071B" w:rsidRDefault="003C6225" w:rsidP="003C6225"/>
          <w:p w14:paraId="2F47E6E9" w14:textId="77777777" w:rsidR="003C6225" w:rsidRPr="0085071B" w:rsidRDefault="003C6225" w:rsidP="003C6225"/>
          <w:p w14:paraId="74724A50" w14:textId="77777777" w:rsidR="003C6225" w:rsidRPr="0085071B" w:rsidRDefault="003C6225" w:rsidP="003C6225"/>
          <w:p w14:paraId="5F99DED0" w14:textId="77777777" w:rsidR="003C6225" w:rsidRPr="0085071B" w:rsidRDefault="003C6225" w:rsidP="003C6225"/>
          <w:p w14:paraId="2D05C63A" w14:textId="77777777" w:rsidR="00B963D2" w:rsidRPr="0085071B" w:rsidRDefault="00B963D2" w:rsidP="003C6225">
            <w:pPr>
              <w:ind w:firstLine="720"/>
            </w:pPr>
          </w:p>
        </w:tc>
        <w:tc>
          <w:tcPr>
            <w:tcW w:w="3210" w:type="pct"/>
            <w:hideMark/>
          </w:tcPr>
          <w:p w14:paraId="519271CA" w14:textId="2AA23A83" w:rsidR="00FF0503" w:rsidRPr="0085071B" w:rsidRDefault="008C15BF">
            <w:pPr>
              <w:jc w:val="both"/>
            </w:pPr>
            <w:r w:rsidRPr="0085071B">
              <w:t>S</w:t>
            </w:r>
            <w:r w:rsidR="00FE73D8" w:rsidRPr="0085071B">
              <w:t>askaņā ar Ministru kabineta 2018. gada 6. jūlija rīkojuma Nr. 303 “</w:t>
            </w:r>
            <w:r w:rsidR="00F635EA" w:rsidRPr="0085071B">
              <w:t>Par efektīvāko institucionālās pārvaldības modeli vārda, uzvārda un tautības ieraksta maiņas un civilstāvokļa aktu reģistrācijas jomā”</w:t>
            </w:r>
            <w:r w:rsidR="00FE73D8" w:rsidRPr="0085071B">
              <w:rPr>
                <w:shd w:val="clear" w:color="auto" w:fill="FFFFFF"/>
              </w:rPr>
              <w:t xml:space="preserve"> 1. punktu tika atbalstīts konceptuālajā ziņojumā “</w:t>
            </w:r>
            <w:r w:rsidR="00E64EA8" w:rsidRPr="0085071B">
              <w:rPr>
                <w:shd w:val="clear" w:color="auto" w:fill="FFFFFF"/>
              </w:rPr>
              <w:t>Par efektīvāko institucionālās pārvaldības modeli vārda, uzvārda un tautības ieraksta maiņas un civilstāvokļa aktu reģistrācijas jomā</w:t>
            </w:r>
            <w:r w:rsidR="00FE73D8" w:rsidRPr="0085071B">
              <w:rPr>
                <w:shd w:val="clear" w:color="auto" w:fill="FFFFFF"/>
              </w:rPr>
              <w:t>”</w:t>
            </w:r>
            <w:r w:rsidR="001E3E71" w:rsidRPr="0085071B">
              <w:rPr>
                <w:shd w:val="clear" w:color="auto" w:fill="FFFFFF"/>
              </w:rPr>
              <w:t xml:space="preserve"> </w:t>
            </w:r>
            <w:r w:rsidR="00FE73D8" w:rsidRPr="0085071B">
              <w:rPr>
                <w:shd w:val="clear" w:color="auto" w:fill="FFFFFF"/>
              </w:rPr>
              <w:t>3. risinājums, kas paredz</w:t>
            </w:r>
            <w:r w:rsidR="00FE73D8" w:rsidRPr="0085071B">
              <w:t xml:space="preserve"> </w:t>
            </w:r>
            <w:r w:rsidR="00E64EA8" w:rsidRPr="0085071B">
              <w:t>veidot vienotu civilstāvokļa aktu reģistrācijas un iedzīvotāju reģistrācijas atbalsta informācijas sistēmu - Fizisko personu reģistru</w:t>
            </w:r>
            <w:r w:rsidRPr="0085071B">
              <w:t xml:space="preserve">. </w:t>
            </w:r>
            <w:r w:rsidR="00E64EA8" w:rsidRPr="0085071B">
              <w:t>Tādējādi</w:t>
            </w:r>
            <w:r w:rsidRPr="0085071B">
              <w:t>,</w:t>
            </w:r>
            <w:r w:rsidR="00FE73D8" w:rsidRPr="0085071B">
              <w:t xml:space="preserve"> projekts </w:t>
            </w:r>
            <w:r w:rsidR="00B043E8" w:rsidRPr="0085071B">
              <w:t xml:space="preserve">paredz izteikt jaunā redakcijā Fizisko personu reģistra likuma 1. pantu, papildināt </w:t>
            </w:r>
            <w:r w:rsidR="00090BCE" w:rsidRPr="0085071B">
              <w:t xml:space="preserve">4. pantu ar </w:t>
            </w:r>
            <w:r w:rsidR="00E64EA8" w:rsidRPr="0085071B">
              <w:t>1.</w:t>
            </w:r>
            <w:r w:rsidR="00E64EA8" w:rsidRPr="0085071B">
              <w:rPr>
                <w:vertAlign w:val="superscript"/>
              </w:rPr>
              <w:t>1</w:t>
            </w:r>
            <w:r w:rsidR="00825FF0" w:rsidRPr="0085071B">
              <w:t> </w:t>
            </w:r>
            <w:r w:rsidRPr="0085071B">
              <w:t>daļu un</w:t>
            </w:r>
            <w:r w:rsidR="00090BCE" w:rsidRPr="0085071B">
              <w:t xml:space="preserve"> izteikt jaunā redakcijā 8. panta otrās daļas 1. punktu</w:t>
            </w:r>
            <w:r w:rsidRPr="0085071B">
              <w:t xml:space="preserve">, </w:t>
            </w:r>
            <w:r w:rsidR="00825FF0" w:rsidRPr="0085071B">
              <w:t>nosakot</w:t>
            </w:r>
            <w:r w:rsidR="00090BCE" w:rsidRPr="0085071B">
              <w:t xml:space="preserve">, ka Fizisko personu reģistrā </w:t>
            </w:r>
            <w:r w:rsidR="00FA265E" w:rsidRPr="0085071B">
              <w:t>veic</w:t>
            </w:r>
            <w:r w:rsidR="00090BCE" w:rsidRPr="0085071B">
              <w:t xml:space="preserve"> civilstā</w:t>
            </w:r>
            <w:r w:rsidR="00FA265E" w:rsidRPr="0085071B">
              <w:t>vokļa aktu reģistrācij</w:t>
            </w:r>
            <w:r w:rsidR="00565C31" w:rsidRPr="0085071B">
              <w:t>u.</w:t>
            </w:r>
            <w:r w:rsidR="008046B2" w:rsidRPr="0085071B">
              <w:t xml:space="preserve"> Ziņas par civilstāvokļa aktiem tiks iekļautas, aktualizētas un atjaunotas saskaņā ar Civilstāvokļa aktu reģistrācijas likumu un uz tā pamata izdotajiem Ministru kabineta noteikumiem. </w:t>
            </w:r>
            <w:r w:rsidR="00322886" w:rsidRPr="0085071B">
              <w:t xml:space="preserve">Projekts paredz </w:t>
            </w:r>
            <w:r w:rsidR="00003AEC" w:rsidRPr="0085071B">
              <w:t>izteikt</w:t>
            </w:r>
            <w:r w:rsidR="00322886" w:rsidRPr="0085071B">
              <w:t xml:space="preserve"> Fizisko personu reģistra likuma  2. panta pirmo daļu</w:t>
            </w:r>
            <w:r w:rsidR="00003AEC" w:rsidRPr="0085071B">
              <w:t xml:space="preserve"> jaunā redakcijā</w:t>
            </w:r>
            <w:r w:rsidR="00322886" w:rsidRPr="0085071B">
              <w:t xml:space="preserve">. Grozījumi ir </w:t>
            </w:r>
            <w:r w:rsidR="00FF0503" w:rsidRPr="0085071B">
              <w:t>pamatojami ar to, ka ierobežotas pieejamības informācija ir informācija par personas privāto dzīvi. Ievērojot to, ka Fizisko personu reģistra likuma 11. panta pirmajā daļā noteiktais informācijas apjoms attiecas uz personas privāto dzīvi, tad uzskatāms, ka Fizisko personu reģistrā tiek uzkrāta ierobežotas pieejamības informācija. Informācijas atklātības likumā noteikts, ka informācijas autors vai iestādes vadītājs nosaka informācijai ierobežotas pieejamības statusu. Informācijas autors vai iestādes vadītājs ierobežotas pieejamības statusu informācijai nosaka uz laiku, kas nav ilgāks par vienu gadu. Minētās darbības veikšana neattiecas uz gadījumiem, kad informācijai ierobežotas pieejamības statuss noteikts ar likumu. Ievērojot to, ka Fizisko personu reģistrs uzkrāj ziņas par personas privāto dzīvi, tad lietderīgi ir likumā noteikt, ka Fizisko personu reģistrs uzkrāj ierobežotas pieejamības informāciju.</w:t>
            </w:r>
            <w:r w:rsidR="006E5C11" w:rsidRPr="0085071B">
              <w:t xml:space="preserve"> Fizisko personu reģistra likuma 2. panta pirm</w:t>
            </w:r>
            <w:r w:rsidR="00FB7EBE">
              <w:t>ās</w:t>
            </w:r>
            <w:r w:rsidR="006E5C11" w:rsidRPr="0085071B">
              <w:t xml:space="preserve"> daļas izteikšana jaunā redakcijā neietekmēs ziņu pieprasīšanas un izsniegšanas kārtību, proti, </w:t>
            </w:r>
            <w:r w:rsidR="006E5C11" w:rsidRPr="0085071B">
              <w:lastRenderedPageBreak/>
              <w:t>tāpat kā līdz šim, pieprasot ziņas, ziņu pieprasītājam būs jānorāda pamatojums ziņu saņemšanas nepieciešamībai, tāpat netiks radīti ierobežojumi ziņu apjomā saņemšana un esošajos sadarbības līgumos.</w:t>
            </w:r>
            <w:r w:rsidR="00152835" w:rsidRPr="0085071B">
              <w:t xml:space="preserve"> Norādāms, ka ierobežotas pieejamības informācija ir informācija, kas attiecas uz personas privāto dzīvi, tādējādi arī šobrīd Iedzīvotāju reģistrā un nākotnē arī Fizisko personu reģistrā tiks uzkrāta ierobežotas pieejamības informācija.</w:t>
            </w:r>
          </w:p>
          <w:p w14:paraId="7A244099" w14:textId="77777777" w:rsidR="00171F74" w:rsidRPr="0085071B" w:rsidRDefault="00171F74">
            <w:pPr>
              <w:jc w:val="both"/>
            </w:pPr>
            <w:r w:rsidRPr="0085071B">
              <w:t xml:space="preserve">Šobrīd Fizisko personu reģistra likums </w:t>
            </w:r>
            <w:r w:rsidR="00825FF0" w:rsidRPr="0085071B">
              <w:t>no</w:t>
            </w:r>
            <w:r w:rsidR="00565C31" w:rsidRPr="0085071B">
              <w:t>teic</w:t>
            </w:r>
            <w:r w:rsidRPr="0085071B">
              <w:t>, ka Fizisko personu reģistrā iekļauj un aktualizē</w:t>
            </w:r>
            <w:r w:rsidR="00565C31" w:rsidRPr="0085071B">
              <w:t xml:space="preserve"> arī</w:t>
            </w:r>
            <w:r w:rsidRPr="0085071B">
              <w:t xml:space="preserve"> ziņas par ārzemnieku, kurš Latvijā saņēmis uzturēšanās atļauju, Eiropas Savienības pilsoņa reģistrācijas vai Eiropas Savienības pilsoņa pastāvīgās uzturēšanās apliecību. </w:t>
            </w:r>
            <w:r w:rsidR="00C31374" w:rsidRPr="0085071B">
              <w:t>P</w:t>
            </w:r>
            <w:r w:rsidRPr="0085071B">
              <w:t xml:space="preserve">rojekts </w:t>
            </w:r>
            <w:r w:rsidR="0050654B" w:rsidRPr="0085071B">
              <w:t>paredz izteikt jaunā redakcijā Fizisko personu reģistra likuma 4. panta pirmās daļas 2. punkta “</w:t>
            </w:r>
            <w:r w:rsidR="00565C31" w:rsidRPr="0085071B">
              <w:t>c</w:t>
            </w:r>
            <w:r w:rsidR="0050654B" w:rsidRPr="0085071B">
              <w:t xml:space="preserve">” apakšpunktu, nosakot, ka Fizisko personu reģistrā iekļauj un aktualizē ziņas par ārzemnieku, kurš iesniedzis normatīvajos aktos noteiktos dokumentus uzturēšanās atļaujas reģistrācijas apliecības vai pastāvīgās uzturēšanās </w:t>
            </w:r>
            <w:r w:rsidR="00E3561E" w:rsidRPr="0085071B">
              <w:t>apliecības pieprasīšanai</w:t>
            </w:r>
            <w:r w:rsidR="0050654B" w:rsidRPr="0085071B">
              <w:t>. Tādējādi,</w:t>
            </w:r>
            <w:r w:rsidR="00C31374" w:rsidRPr="0085071B">
              <w:t xml:space="preserve"> </w:t>
            </w:r>
            <w:r w:rsidR="008C3294" w:rsidRPr="0085071B">
              <w:t>nodrošinot,</w:t>
            </w:r>
            <w:r w:rsidR="008046B2" w:rsidRPr="0085071B">
              <w:t xml:space="preserve"> ka </w:t>
            </w:r>
            <w:r w:rsidR="00014AB8" w:rsidRPr="0085071B">
              <w:t>Fizisko personu reģistrā</w:t>
            </w:r>
            <w:r w:rsidR="00C31374" w:rsidRPr="0085071B">
              <w:t xml:space="preserve"> </w:t>
            </w:r>
            <w:r w:rsidR="0050654B" w:rsidRPr="0085071B">
              <w:t xml:space="preserve">ārzemniekam </w:t>
            </w:r>
            <w:r w:rsidR="008046B2" w:rsidRPr="0085071B">
              <w:t xml:space="preserve">tiks </w:t>
            </w:r>
            <w:r w:rsidR="00C31374" w:rsidRPr="0085071B">
              <w:t>piešķir</w:t>
            </w:r>
            <w:r w:rsidR="008046B2" w:rsidRPr="0085071B">
              <w:t>ts</w:t>
            </w:r>
            <w:r w:rsidR="0050654B" w:rsidRPr="0085071B">
              <w:t xml:space="preserve"> personas kod</w:t>
            </w:r>
            <w:r w:rsidR="008046B2" w:rsidRPr="0085071B">
              <w:t>s</w:t>
            </w:r>
            <w:r w:rsidR="008C3294" w:rsidRPr="0085071B">
              <w:t xml:space="preserve"> pieteikuma iesniegšanas brīdī. </w:t>
            </w:r>
            <w:r w:rsidR="005B4473" w:rsidRPr="0085071B">
              <w:t>Minētais grozījums nepieciešams, lai personu</w:t>
            </w:r>
            <w:r w:rsidR="00EF0BD6" w:rsidRPr="0085071B">
              <w:t>, veicot administratīvās procedūras citās institūcijās, kas izmanto Fizisko personu reģistra datus,</w:t>
            </w:r>
            <w:r w:rsidR="005B4473" w:rsidRPr="0085071B">
              <w:t xml:space="preserve"> laikus būtu iespējams </w:t>
            </w:r>
            <w:r w:rsidR="00E3561E" w:rsidRPr="0085071B">
              <w:t>viennozīmīgi</w:t>
            </w:r>
            <w:r w:rsidR="005B4473" w:rsidRPr="0085071B">
              <w:t xml:space="preserve"> identificēt pirms uzturēšanās </w:t>
            </w:r>
            <w:r w:rsidR="00E3561E" w:rsidRPr="0085071B">
              <w:t xml:space="preserve">tiesību </w:t>
            </w:r>
            <w:r w:rsidR="005B4473" w:rsidRPr="0085071B">
              <w:t>apliecinoša dokumenta saņemšanas un nerastos risks</w:t>
            </w:r>
            <w:r w:rsidR="00EF0BD6" w:rsidRPr="0085071B">
              <w:t>, ka</w:t>
            </w:r>
            <w:r w:rsidR="005B4473" w:rsidRPr="0085071B">
              <w:t xml:space="preserve"> </w:t>
            </w:r>
            <w:r w:rsidR="00E3561E" w:rsidRPr="0085071B">
              <w:t xml:space="preserve">vienas </w:t>
            </w:r>
            <w:r w:rsidR="005B4473" w:rsidRPr="0085071B">
              <w:t>personas dat</w:t>
            </w:r>
            <w:r w:rsidR="00EF0BD6" w:rsidRPr="0085071B">
              <w:t>i</w:t>
            </w:r>
            <w:r w:rsidR="005B4473" w:rsidRPr="0085071B">
              <w:t xml:space="preserve"> Fizisko personu reģistrā</w:t>
            </w:r>
            <w:r w:rsidR="00EF0BD6" w:rsidRPr="0085071B">
              <w:t xml:space="preserve"> tiek iekļauti dubulti</w:t>
            </w:r>
            <w:r w:rsidR="005B4473" w:rsidRPr="0085071B">
              <w:t>.</w:t>
            </w:r>
          </w:p>
          <w:p w14:paraId="5BCF3533" w14:textId="37BB83F0" w:rsidR="0043209E" w:rsidRPr="0085071B" w:rsidRDefault="008C15BF" w:rsidP="00841D51">
            <w:pPr>
              <w:jc w:val="both"/>
            </w:pPr>
            <w:r w:rsidRPr="0085071B">
              <w:t>Projekts paredz paplašināt subjektu loku, par kuriem iekļau</w:t>
            </w:r>
            <w:r w:rsidR="00FA265E" w:rsidRPr="0085071B">
              <w:t>j</w:t>
            </w:r>
            <w:r w:rsidRPr="0085071B">
              <w:t xml:space="preserve"> un aktualizē</w:t>
            </w:r>
            <w:r w:rsidR="00C31374" w:rsidRPr="0085071B">
              <w:t xml:space="preserve"> ziņas Fizisko personu reģistrā, papildinot</w:t>
            </w:r>
            <w:r w:rsidRPr="0085071B">
              <w:t xml:space="preserve"> Fizisko personu reģistra likuma </w:t>
            </w:r>
            <w:r w:rsidR="00435348" w:rsidRPr="0085071B">
              <w:t>4. panta pirmās daļas 2. punkt</w:t>
            </w:r>
            <w:r w:rsidR="00C31374" w:rsidRPr="0085071B">
              <w:t>u</w:t>
            </w:r>
            <w:r w:rsidR="00435348" w:rsidRPr="0085071B">
              <w:t xml:space="preserve"> ar “h” </w:t>
            </w:r>
            <w:r w:rsidR="00C31374" w:rsidRPr="0085071B">
              <w:t>apakšpunktu. Projekta “h” apakšpunkt</w:t>
            </w:r>
            <w:r w:rsidR="00565C31" w:rsidRPr="0085071B">
              <w:t>ā</w:t>
            </w:r>
            <w:r w:rsidR="00C31374" w:rsidRPr="0085071B">
              <w:t xml:space="preserve"> notei</w:t>
            </w:r>
            <w:r w:rsidR="00565C31" w:rsidRPr="0085071B">
              <w:t>kts</w:t>
            </w:r>
            <w:r w:rsidR="00C31374" w:rsidRPr="0085071B">
              <w:t xml:space="preserve">, ka </w:t>
            </w:r>
            <w:r w:rsidR="008C2F85" w:rsidRPr="0085071B">
              <w:t>Fizisko</w:t>
            </w:r>
            <w:r w:rsidR="00FA265E" w:rsidRPr="0085071B">
              <w:t xml:space="preserve"> personu reģistrā tiks iekļau</w:t>
            </w:r>
            <w:r w:rsidR="00565C31" w:rsidRPr="0085071B">
              <w:t>tas</w:t>
            </w:r>
            <w:r w:rsidR="008C2F85" w:rsidRPr="0085071B">
              <w:t xml:space="preserve"> ziņas par ārzemnieku, attiecībā uz kuru Latvijā </w:t>
            </w:r>
            <w:r w:rsidR="002807C8" w:rsidRPr="0085071B">
              <w:t xml:space="preserve">veic dzimšanas vai laulības </w:t>
            </w:r>
            <w:r w:rsidR="00D55557" w:rsidRPr="0085071B">
              <w:t>akt</w:t>
            </w:r>
            <w:r w:rsidR="002807C8" w:rsidRPr="0085071B">
              <w:t>a ierakstu</w:t>
            </w:r>
            <w:r w:rsidR="00D55557" w:rsidRPr="0085071B">
              <w:t xml:space="preserve"> vai </w:t>
            </w:r>
            <w:r w:rsidR="008C2F85" w:rsidRPr="0085071B">
              <w:t xml:space="preserve">kurš pieprasa </w:t>
            </w:r>
            <w:r w:rsidR="008046B2" w:rsidRPr="0085071B">
              <w:t xml:space="preserve">atkārtotu </w:t>
            </w:r>
            <w:r w:rsidR="002807C8" w:rsidRPr="0085071B">
              <w:t>sav</w:t>
            </w:r>
            <w:r w:rsidR="000555E3" w:rsidRPr="0085071B">
              <w:t>as</w:t>
            </w:r>
            <w:r w:rsidR="002807C8" w:rsidRPr="0085071B">
              <w:t xml:space="preserve"> </w:t>
            </w:r>
            <w:r w:rsidR="00AD6DD5" w:rsidRPr="0085071B">
              <w:t xml:space="preserve">laulības vai dzimšanas akta reģistrāciju </w:t>
            </w:r>
            <w:r w:rsidR="008C2F85" w:rsidRPr="0085071B">
              <w:t>apliecinoš</w:t>
            </w:r>
            <w:r w:rsidR="00895347" w:rsidRPr="0085071B">
              <w:t>u</w:t>
            </w:r>
            <w:r w:rsidR="008C2F85" w:rsidRPr="0085071B">
              <w:t xml:space="preserve"> dokumentu</w:t>
            </w:r>
            <w:r w:rsidR="00C31374" w:rsidRPr="0085071B">
              <w:t xml:space="preserve">. </w:t>
            </w:r>
            <w:r w:rsidR="00233B51" w:rsidRPr="0085071B">
              <w:t xml:space="preserve">Informāciju par </w:t>
            </w:r>
            <w:r w:rsidR="0050654B" w:rsidRPr="0085071B">
              <w:t>ārzemnieku</w:t>
            </w:r>
            <w:r w:rsidR="00233B51" w:rsidRPr="0085071B">
              <w:t xml:space="preserve">, </w:t>
            </w:r>
            <w:r w:rsidR="00AD6DD5" w:rsidRPr="0085071B">
              <w:t xml:space="preserve">attiecībā uz kuru veic dzimšanas vai laulības akta ierakstu </w:t>
            </w:r>
            <w:r w:rsidR="000555E3" w:rsidRPr="0085071B">
              <w:t>vai kurš pieprasa atkārtotu savas</w:t>
            </w:r>
            <w:r w:rsidR="00AD6DD5" w:rsidRPr="0085071B">
              <w:t xml:space="preserve"> laulības vai dzimšanas akta reģistrāciju apliecinošu dokumentu</w:t>
            </w:r>
            <w:r w:rsidR="00233B51" w:rsidRPr="0085071B">
              <w:t xml:space="preserve">, ir nepieciešams iekļaut Fizisko personu reģistrā, lai nodrošinātu </w:t>
            </w:r>
            <w:r w:rsidR="00701ACA" w:rsidRPr="0085071B">
              <w:t xml:space="preserve">to ārzemnieku </w:t>
            </w:r>
            <w:r w:rsidR="00694C14" w:rsidRPr="0085071B">
              <w:t xml:space="preserve">uzskaiti, kuriem Latvijas Republikā </w:t>
            </w:r>
            <w:r w:rsidR="00C31374" w:rsidRPr="0085071B">
              <w:t>izsnie</w:t>
            </w:r>
            <w:r w:rsidR="00FA265E" w:rsidRPr="0085071B">
              <w:t>dz</w:t>
            </w:r>
            <w:r w:rsidR="00694C14" w:rsidRPr="0085071B">
              <w:t xml:space="preserve"> civilstāvokļa akta reģistrāciju apliecinoš</w:t>
            </w:r>
            <w:r w:rsidR="00C31374" w:rsidRPr="0085071B">
              <w:t>u</w:t>
            </w:r>
            <w:r w:rsidR="00694C14" w:rsidRPr="0085071B">
              <w:t xml:space="preserve"> dokument</w:t>
            </w:r>
            <w:r w:rsidR="00C31374" w:rsidRPr="0085071B">
              <w:t>u.</w:t>
            </w:r>
            <w:r w:rsidR="00694C14" w:rsidRPr="0085071B">
              <w:t xml:space="preserve"> </w:t>
            </w:r>
            <w:r w:rsidR="00DF129E" w:rsidRPr="0085071B">
              <w:t>Saistībā ar minētajiem grozījumiem projekt</w:t>
            </w:r>
            <w:r w:rsidR="00DA142E" w:rsidRPr="0085071B">
              <w:t>ā</w:t>
            </w:r>
            <w:r w:rsidR="00DF129E" w:rsidRPr="0085071B">
              <w:t xml:space="preserve"> paredz</w:t>
            </w:r>
            <w:r w:rsidR="00DA142E" w:rsidRPr="0085071B">
              <w:t>ēts</w:t>
            </w:r>
            <w:r w:rsidR="00DF129E" w:rsidRPr="0085071B">
              <w:t xml:space="preserve"> papildināt 11. pantu ar 4.</w:t>
            </w:r>
            <w:r w:rsidR="00DF129E" w:rsidRPr="0085071B">
              <w:rPr>
                <w:vertAlign w:val="superscript"/>
              </w:rPr>
              <w:t>1</w:t>
            </w:r>
            <w:r w:rsidR="00AD6DD5" w:rsidRPr="0085071B">
              <w:t> </w:t>
            </w:r>
            <w:r w:rsidR="00DF129E" w:rsidRPr="0085071B">
              <w:t xml:space="preserve">daļu, </w:t>
            </w:r>
            <w:r w:rsidR="00DA142E" w:rsidRPr="0085071B">
              <w:t>nosakot</w:t>
            </w:r>
            <w:r w:rsidR="00DF129E" w:rsidRPr="0085071B">
              <w:t xml:space="preserve">, kādu datu apjomu </w:t>
            </w:r>
            <w:r w:rsidR="00014AB8" w:rsidRPr="0085071B">
              <w:t>Fizisko personu reģistrā</w:t>
            </w:r>
            <w:r w:rsidR="00DF129E" w:rsidRPr="0085071B">
              <w:t xml:space="preserve"> iekļauj par </w:t>
            </w:r>
            <w:r w:rsidR="00AD6DD5" w:rsidRPr="0085071B">
              <w:t>personu, attiecībā, uz kuru reģistrē dzimšanas aktu Fizisko personu reģistrā, person</w:t>
            </w:r>
            <w:r w:rsidR="003C3883">
              <w:t>u</w:t>
            </w:r>
            <w:r w:rsidR="00AD6DD5" w:rsidRPr="0085071B">
              <w:t>, attiecībā uz kuru reģistrē dzimšanas aktu, vecāku, personu, attiecībā uz kuru reģistrē laulības aktu un perso</w:t>
            </w:r>
            <w:r w:rsidR="000555E3" w:rsidRPr="0085071B">
              <w:t>nu, kura pieprasa atkārtotu savas</w:t>
            </w:r>
            <w:r w:rsidR="00AD6DD5" w:rsidRPr="0085071B">
              <w:t xml:space="preserve"> laulības vai dzimšanas akta reģistrāciju apliecinošu dokumentu.</w:t>
            </w:r>
          </w:p>
          <w:p w14:paraId="23578B3A" w14:textId="485E34AC" w:rsidR="007E22ED" w:rsidRDefault="003702BD" w:rsidP="00841D51">
            <w:pPr>
              <w:jc w:val="both"/>
            </w:pPr>
            <w:r w:rsidRPr="0085071B">
              <w:t>Attiecībā uz personu, kurai reģistrē dzimšanas aktu, Fizisko personu reģistrā iekļauj ziņas par personas kodu, kas tiek ģenerēts automātiski pēc personas reģ</w:t>
            </w:r>
            <w:r w:rsidR="0005053A" w:rsidRPr="0085071B">
              <w:t>i</w:t>
            </w:r>
            <w:r w:rsidR="00A22FC5" w:rsidRPr="0085071B">
              <w:t>strācijas Fizisko personu reģ</w:t>
            </w:r>
            <w:r w:rsidRPr="0085071B">
              <w:t>istrā, ziņas par per</w:t>
            </w:r>
            <w:r w:rsidR="0005053A" w:rsidRPr="0085071B">
              <w:t>so</w:t>
            </w:r>
            <w:r w:rsidRPr="0085071B">
              <w:t xml:space="preserve">nas vārdu, uzvārdu, </w:t>
            </w:r>
            <w:r w:rsidR="00A22FC5" w:rsidRPr="0085071B">
              <w:t>ziņas par dzimš</w:t>
            </w:r>
            <w:r w:rsidRPr="0085071B">
              <w:t xml:space="preserve">anu, </w:t>
            </w:r>
            <w:r w:rsidRPr="0085071B">
              <w:lastRenderedPageBreak/>
              <w:t>dzimumu, tautību</w:t>
            </w:r>
            <w:r w:rsidR="00AC532B">
              <w:t xml:space="preserve">, kā arī </w:t>
            </w:r>
            <w:r w:rsidR="00AC532B" w:rsidRPr="00AC532B">
              <w:t xml:space="preserve">ziņas par dzimtas uzvārda vēsturisko formu un citas valodas uzvārda oriģinālformu </w:t>
            </w:r>
            <w:proofErr w:type="spellStart"/>
            <w:r w:rsidR="00AC532B" w:rsidRPr="00AC532B">
              <w:t>latīņalfabētiskajā</w:t>
            </w:r>
            <w:proofErr w:type="spellEnd"/>
            <w:r w:rsidR="00AC532B" w:rsidRPr="00AC532B">
              <w:t xml:space="preserve"> transliterācijā, ja šo formu </w:t>
            </w:r>
            <w:r w:rsidR="00AC532B">
              <w:t xml:space="preserve">var </w:t>
            </w:r>
            <w:r w:rsidR="00AC532B" w:rsidRPr="00AC532B">
              <w:t>apliecināt dokumentāri</w:t>
            </w:r>
            <w:r w:rsidRPr="0085071B">
              <w:t xml:space="preserve">. Minētais datu </w:t>
            </w:r>
            <w:r w:rsidR="00A22FC5" w:rsidRPr="0085071B">
              <w:t>apjoms ir analogs Dzimšanas reģi</w:t>
            </w:r>
            <w:r w:rsidRPr="0085071B">
              <w:t>strā iekļaujamajam datu apjomam, izņēmums ir valstiskā piederība un t</w:t>
            </w:r>
            <w:r w:rsidR="00FB7EBE">
              <w:t>ā</w:t>
            </w:r>
            <w:r w:rsidRPr="0085071B">
              <w:t xml:space="preserve">s veids,  jo šiem bērniem dzimšanas reģistrācijas brīdī nevar noteikt tiesisko statusu. </w:t>
            </w:r>
            <w:r w:rsidR="0005053A" w:rsidRPr="0085071B">
              <w:t>Tāpat par personu, kurai reģistrē dzimšanas aktu, iekļauj ziņas par kontaktadresi, kurai ir informatīvs raksturs, jo saskaņā ar Dzīvesvietas deklarēšanas likuma 6. panta pirmo daļu tai nav pienākums deklarēt dzīvesvietu.</w:t>
            </w:r>
          </w:p>
          <w:p w14:paraId="588F7134" w14:textId="15C2098C" w:rsidR="007E22ED" w:rsidRDefault="007E22ED" w:rsidP="007E22ED">
            <w:pPr>
              <w:jc w:val="both"/>
            </w:pPr>
            <w:r>
              <w:t>Ministru kabineta 2004. gada 2. marta noteikumu Nr. 114 "Noteikumi par personvārdu rakstību un lietošanu latviešu valodā, kā arī to identifikāciju" (turpmāk – Noteikumi Nr. 114) 1.</w:t>
            </w:r>
            <w:r>
              <w:rPr>
                <w:vertAlign w:val="superscript"/>
              </w:rPr>
              <w:t>1</w:t>
            </w:r>
            <w:r>
              <w:t>8. apakšpunkts paskaidro, ka personvārds ir fiziskas personas vārds (vārdi), uzvārds (</w:t>
            </w:r>
            <w:proofErr w:type="spellStart"/>
            <w:r>
              <w:t>dubult</w:t>
            </w:r>
            <w:r>
              <w:softHyphen/>
              <w:t>uzvārds</w:t>
            </w:r>
            <w:proofErr w:type="spellEnd"/>
            <w:r>
              <w:t xml:space="preserve"> vai </w:t>
            </w:r>
            <w:proofErr w:type="spellStart"/>
            <w:r>
              <w:t>daudzkomponentu</w:t>
            </w:r>
            <w:proofErr w:type="spellEnd"/>
            <w:r>
              <w:t xml:space="preserve"> uzvārds) vai vārds (vārdi) kopā ar uzvārdu.  Civilstāvokļa aktu reģistrācijas likuma 5. panta pirmā daļa paredz, ka paziņoto dzimšanas faktu reģistrē, veicot attiecīgu ierakstu dzimšanas reģistrā. Minētā panta ceturtā daļa noteic, ka civilstāvokļa aktu reģistrā ziņas ieraksta valsts valodā, personvārdus ieraksta saskaņā ar latviešu literārās valodas normām par personvārdu rakstību un lietošanu. Papildus Ministru kabineta 2013. gada 3. septembra noteikumu Nr. 761 "Noteikumi par civilstāvokļa aktu reģistriem" 7. punktā noteikts, ka personas vārdu (-</w:t>
            </w:r>
            <w:proofErr w:type="spellStart"/>
            <w:r>
              <w:t>us</w:t>
            </w:r>
            <w:proofErr w:type="spellEnd"/>
            <w:r>
              <w:t xml:space="preserve">) un uzvārdu reģistra ierakstā iekļauj valsts valodā, ievērojot normatīvos aktus par personvārdu rakstību un lietošanu latviešu valodā, to atveidi (arī atveidojot svešvalodas oriģinālformu </w:t>
            </w:r>
            <w:proofErr w:type="spellStart"/>
            <w:r>
              <w:t>latīņalfabētiskajā</w:t>
            </w:r>
            <w:proofErr w:type="spellEnd"/>
            <w:r>
              <w:t xml:space="preserve"> transliterācijā), pielīdzināšanu un identifikāciju.  Ņemot vērā, ka, reģistrējot bērna dzimšanas faktu, bērna vārds tiek izvēlēts un ierakstīts latviešu valodā, tas ir uzskatāms par priekšvārda oriģinālformu, līdz ar to, tas ir uzrakstītā oriģināls, tāpēc dokumentos ir rakstāma tikai viena – latviešu valodā rakstīta priekšvārda forma. </w:t>
            </w:r>
          </w:p>
          <w:p w14:paraId="4902B009" w14:textId="77777777" w:rsidR="007E22ED" w:rsidRDefault="007E22ED" w:rsidP="007E22ED">
            <w:pPr>
              <w:jc w:val="both"/>
            </w:pPr>
            <w:r>
              <w:t xml:space="preserve">Attiecībā uz personvārdu oriģinālformu rakstību Noteikumu Nr. 114 143. punkts un 143.1. apakšpunkts noteic, ka pašvaldību dzimtsarakstu nodaļa, izdarot ierakstu civilstāvokļa aktu reģistrā, kā arī, uz agrāko ierakstu pamata izdodot atkārtotu civilstāvokļa akta reģistrācijas apliecību, ailē "vārds" un "uzvārds" papildus ieraksta citas valodas personvārda oriģinālformu </w:t>
            </w:r>
            <w:proofErr w:type="spellStart"/>
            <w:r>
              <w:t>latīņalfabētiskajā</w:t>
            </w:r>
            <w:proofErr w:type="spellEnd"/>
            <w:r>
              <w:t xml:space="preserve"> transliterācijā vai personvārda vēsturisko formu, ja persona uzrāda personvārda oriģinālformu vai vēsturisko formu apliecinošus dokumentus attiecīgajā valodā. Tātad tikai tad, ja dzimtsarakstu nodaļā tiek uzrādīts bērna civilstāvokļa akta reģistrāciju vai personu apliecinošs dokuments, kurā bērna vārds ir norādīts svešvalodā, ir iespējams veikt papildinājumu bērna dzimšanas reģistra ierakstā, norādot bērna vārda citā valodā oriģinālformu </w:t>
            </w:r>
            <w:proofErr w:type="spellStart"/>
            <w:r>
              <w:t>latīņalfabētiskajā</w:t>
            </w:r>
            <w:proofErr w:type="spellEnd"/>
            <w:r>
              <w:t xml:space="preserve"> transliterācijā.</w:t>
            </w:r>
          </w:p>
          <w:p w14:paraId="1E59388A" w14:textId="39749719" w:rsidR="007E22ED" w:rsidRDefault="007E22ED" w:rsidP="007E22ED">
            <w:pPr>
              <w:jc w:val="both"/>
            </w:pPr>
            <w:r>
              <w:t xml:space="preserve">Lai ievērotu konsekvenci ar iepriekš minētajiem normatīvajiem aktiem, likumprojekts paredz, ka par jaundzimušo Fizisko personu reģistrā iekļauj ziņas par dzimtas uzvārda vēsturisko </w:t>
            </w:r>
            <w:r>
              <w:lastRenderedPageBreak/>
              <w:t xml:space="preserve">formu </w:t>
            </w:r>
            <w:r w:rsidR="009D4ECC">
              <w:t>vai</w:t>
            </w:r>
            <w:r>
              <w:t xml:space="preserve"> citas valodas uzvārda oriģinālformu </w:t>
            </w:r>
            <w:proofErr w:type="spellStart"/>
            <w:r>
              <w:t>latīņalfabētiskajā</w:t>
            </w:r>
            <w:proofErr w:type="spellEnd"/>
            <w:r>
              <w:t xml:space="preserve"> transliterācijā</w:t>
            </w:r>
          </w:p>
          <w:p w14:paraId="1B84979C" w14:textId="302AC1B8" w:rsidR="0005053A" w:rsidRPr="0085071B" w:rsidRDefault="007E22ED" w:rsidP="007E22ED">
            <w:pPr>
              <w:jc w:val="both"/>
            </w:pPr>
            <w:r>
              <w:t>A</w:t>
            </w:r>
            <w:r w:rsidR="0005053A" w:rsidRPr="0085071B">
              <w:t>ttiecībā uz personu, kurai reģistrē dzimšanas aktu, vecāku, personu, kurai reģistrē laulības aktu vai personu, kura pieprasa atkārtotu sav</w:t>
            </w:r>
            <w:r w:rsidR="000555E3" w:rsidRPr="0085071B">
              <w:t>as</w:t>
            </w:r>
            <w:r w:rsidR="0005053A" w:rsidRPr="0085071B">
              <w:t xml:space="preserve"> laulības vai dzimšanas akta reģistrāciju apliecinošu dokumentu Fizisko personu reģistrā iekļauj ziņas par personas kodu, kas tiek ģenerēts automātiski pēc personas reģistrācijas Fizisko personu</w:t>
            </w:r>
            <w:r w:rsidR="00A22FC5" w:rsidRPr="0085071B">
              <w:t xml:space="preserve"> reģ</w:t>
            </w:r>
            <w:r w:rsidR="0005053A" w:rsidRPr="0085071B">
              <w:t xml:space="preserve">istrā, ziņas par personas vārdu, uzvārdu, </w:t>
            </w:r>
            <w:r w:rsidR="00A22FC5" w:rsidRPr="0085071B">
              <w:t>ziņas par dzimš</w:t>
            </w:r>
            <w:r w:rsidR="0005053A" w:rsidRPr="0085071B">
              <w:t>anu, dzimumu, valstisko piederību un tās veidu, ziņas par personas identifikācijas kodu, kas ierakstīts personu apliecinošā dokumentā, ziņas par personu apliecinošu dokumentu. Visi iepriekš min</w:t>
            </w:r>
            <w:r w:rsidR="00A22FC5" w:rsidRPr="0085071B">
              <w:t>ē</w:t>
            </w:r>
            <w:r w:rsidR="0005053A" w:rsidRPr="0085071B">
              <w:t xml:space="preserve">tie dati ir iegūstami no uzrādītā personu apliecinošā dokumenta. Ziņas par ārzemnieka personvārda atveidi latviešu ir nepieciešamās, lai </w:t>
            </w:r>
            <w:r w:rsidR="0005053A" w:rsidRPr="0085071B">
              <w:rPr>
                <w:color w:val="000000"/>
                <w:shd w:val="clear" w:color="auto" w:fill="FFFFFF"/>
              </w:rPr>
              <w:t>nodrošin</w:t>
            </w:r>
            <w:r w:rsidR="00A22FC5" w:rsidRPr="0085071B">
              <w:rPr>
                <w:color w:val="000000"/>
                <w:shd w:val="clear" w:color="auto" w:fill="FFFFFF"/>
              </w:rPr>
              <w:t>ā</w:t>
            </w:r>
            <w:r w:rsidR="0005053A" w:rsidRPr="0085071B">
              <w:rPr>
                <w:color w:val="000000"/>
                <w:shd w:val="clear" w:color="auto" w:fill="FFFFFF"/>
              </w:rPr>
              <w:t>tu Valsts valodas likuma prasību izpildi (ņemot vērā arī Valsts valodas centr</w:t>
            </w:r>
            <w:r w:rsidR="00C524F9">
              <w:rPr>
                <w:color w:val="000000"/>
                <w:shd w:val="clear" w:color="auto" w:fill="FFFFFF"/>
              </w:rPr>
              <w:t>a</w:t>
            </w:r>
            <w:r w:rsidR="0005053A" w:rsidRPr="0085071B">
              <w:rPr>
                <w:color w:val="000000"/>
                <w:shd w:val="clear" w:color="auto" w:fill="FFFFFF"/>
              </w:rPr>
              <w:t xml:space="preserve"> 2015.gada 27.maija vēstulē Nr.1-4.2/145 “Par personvārdu rakstību elektroniskos dokumentos” norādīto, ka</w:t>
            </w:r>
            <w:r w:rsidR="000555E3" w:rsidRPr="0085071B">
              <w:rPr>
                <w:color w:val="000000"/>
                <w:shd w:val="clear" w:color="auto" w:fill="FFFFFF"/>
              </w:rPr>
              <w:t xml:space="preserve"> </w:t>
            </w:r>
            <w:r w:rsidR="0005053A" w:rsidRPr="0085071B">
              <w:rPr>
                <w:shd w:val="clear" w:color="auto" w:fill="FFFFFF"/>
              </w:rPr>
              <w:t>Valsts valodas likuma</w:t>
            </w:r>
            <w:r w:rsidR="000555E3" w:rsidRPr="0085071B">
              <w:rPr>
                <w:color w:val="000000"/>
                <w:shd w:val="clear" w:color="auto" w:fill="FFFFFF"/>
              </w:rPr>
              <w:t xml:space="preserve"> </w:t>
            </w:r>
            <w:r w:rsidR="0005053A" w:rsidRPr="0085071B">
              <w:rPr>
                <w:shd w:val="clear" w:color="auto" w:fill="FFFFFF"/>
              </w:rPr>
              <w:t>19.</w:t>
            </w:r>
            <w:r w:rsidR="000174E0" w:rsidRPr="0085071B">
              <w:rPr>
                <w:shd w:val="clear" w:color="auto" w:fill="FFFFFF"/>
              </w:rPr>
              <w:t> </w:t>
            </w:r>
            <w:r w:rsidR="0005053A" w:rsidRPr="0085071B">
              <w:rPr>
                <w:shd w:val="clear" w:color="auto" w:fill="FFFFFF"/>
              </w:rPr>
              <w:t>pants</w:t>
            </w:r>
            <w:r w:rsidR="0005053A" w:rsidRPr="0085071B">
              <w:rPr>
                <w:color w:val="000000"/>
                <w:shd w:val="clear" w:color="auto" w:fill="FFFFFF"/>
              </w:rPr>
              <w:t> attiecas arī uz valsts informācijas sistēmās ietverto informāciju)  un vienotu ārzemnieka personvārda atveidi komunikācijā ar to.</w:t>
            </w:r>
            <w:r w:rsidR="0005053A" w:rsidRPr="0085071B">
              <w:t xml:space="preserve"> Savukārt ziņas par personas kontaktadresi ir iekļaujam</w:t>
            </w:r>
            <w:r w:rsidR="00C524F9">
              <w:t>as</w:t>
            </w:r>
            <w:r w:rsidR="0005053A" w:rsidRPr="0085071B">
              <w:t xml:space="preserve">, jo saskaņā ar Dzīvesvietas deklarēšanas likuma 6. panta pirmo daļu uz šīm personām nav attiecināms pienākums deklarēt dzīvesvietu. </w:t>
            </w:r>
          </w:p>
          <w:p w14:paraId="48B90062" w14:textId="77777777" w:rsidR="00AD6DD5" w:rsidRPr="0085071B" w:rsidRDefault="0005053A" w:rsidP="00841D51">
            <w:pPr>
              <w:jc w:val="both"/>
            </w:pPr>
            <w:r w:rsidRPr="0085071B">
              <w:t xml:space="preserve">Tāpat tiek grozīts </w:t>
            </w:r>
            <w:r w:rsidR="0043209E" w:rsidRPr="0085071B">
              <w:t xml:space="preserve">Fizisko personu reģistra likuma 8. panta otrās daļas 2. punkts, nosakot, ka Reģistrā ziņas par </w:t>
            </w:r>
            <w:r w:rsidR="00E839C6" w:rsidRPr="0085071B">
              <w:t xml:space="preserve">Fizisko personu reģistra likuma </w:t>
            </w:r>
            <w:r w:rsidRPr="0085071B">
              <w:t>“h” apakšpunktā minēto personu iekļauj pašvaldība</w:t>
            </w:r>
            <w:r w:rsidR="0043209E" w:rsidRPr="0085071B">
              <w:t>.</w:t>
            </w:r>
          </w:p>
          <w:p w14:paraId="7C5078BA" w14:textId="0FB50653" w:rsidR="00F00A5F" w:rsidRPr="0085071B" w:rsidRDefault="00895347" w:rsidP="00841D51">
            <w:pPr>
              <w:jc w:val="both"/>
            </w:pPr>
            <w:r w:rsidRPr="0085071B">
              <w:t>Vienlaikus projektā</w:t>
            </w:r>
            <w:r w:rsidR="00F00A5F" w:rsidRPr="0085071B">
              <w:t xml:space="preserve"> paredz</w:t>
            </w:r>
            <w:r w:rsidRPr="0085071B">
              <w:t>ēts</w:t>
            </w:r>
            <w:r w:rsidR="00F00A5F" w:rsidRPr="0085071B">
              <w:t xml:space="preserve"> grozīt </w:t>
            </w:r>
            <w:r w:rsidR="0012783F" w:rsidRPr="0085071B">
              <w:t xml:space="preserve">Fizisko personu reģistra likuma </w:t>
            </w:r>
            <w:r w:rsidR="00F00A5F" w:rsidRPr="0085071B">
              <w:t>4. panta pirmās da</w:t>
            </w:r>
            <w:r w:rsidR="005B4E0E" w:rsidRPr="0085071B">
              <w:t>ļas 2. punkta</w:t>
            </w:r>
            <w:r w:rsidR="00F00A5F" w:rsidRPr="0085071B">
              <w:t xml:space="preserve"> “d” apakšpunktu, un</w:t>
            </w:r>
            <w:r w:rsidR="00C42EEA" w:rsidRPr="0085071B">
              <w:t xml:space="preserve"> attiecīgi</w:t>
            </w:r>
            <w:r w:rsidR="00F00A5F" w:rsidRPr="0085071B">
              <w:t xml:space="preserve"> papildinot minēto punktu ar “i” apakšpunktu, nosakot, ka Fizisko personu reģistrā iekļauj ziņas par ārzemnieku, kurš ir patvēruma meklētājs Latvijas Re</w:t>
            </w:r>
            <w:r w:rsidR="0012783F" w:rsidRPr="0085071B">
              <w:t xml:space="preserve">publikā. Attiecīgi tiek grozīta </w:t>
            </w:r>
            <w:r w:rsidR="00F00A5F" w:rsidRPr="0085071B">
              <w:t xml:space="preserve">arī </w:t>
            </w:r>
            <w:r w:rsidR="00081CAD" w:rsidRPr="0085071B">
              <w:t xml:space="preserve">7. panta otrā daļa, </w:t>
            </w:r>
            <w:r w:rsidR="00F00A5F" w:rsidRPr="0085071B">
              <w:t>8. panta devītā daļa</w:t>
            </w:r>
            <w:r w:rsidR="00E54851" w:rsidRPr="0085071B">
              <w:t>, 9. panta pirmās daļas 1. punkts</w:t>
            </w:r>
            <w:r w:rsidR="00F00A5F" w:rsidRPr="0085071B">
              <w:t xml:space="preserve"> un 11. pant</w:t>
            </w:r>
            <w:r w:rsidR="00E54851" w:rsidRPr="0085071B">
              <w:t>s tiek papildināts ar 4.</w:t>
            </w:r>
            <w:r w:rsidR="00AD6DD5" w:rsidRPr="0085071B">
              <w:rPr>
                <w:vertAlign w:val="superscript"/>
              </w:rPr>
              <w:t>2</w:t>
            </w:r>
            <w:r w:rsidR="00E54851" w:rsidRPr="0085071B">
              <w:t xml:space="preserve"> daļu</w:t>
            </w:r>
            <w:r w:rsidR="00F00A5F" w:rsidRPr="0085071B">
              <w:t>, paredzot</w:t>
            </w:r>
            <w:r w:rsidR="001D5C2C" w:rsidRPr="0085071B">
              <w:t xml:space="preserve">, </w:t>
            </w:r>
            <w:r w:rsidR="00F00A5F" w:rsidRPr="0085071B">
              <w:t>kas un kādu ziņu apjomu iekļau</w:t>
            </w:r>
            <w:r w:rsidR="000D7217" w:rsidRPr="0085071B">
              <w:t>j</w:t>
            </w:r>
            <w:r w:rsidR="00F00A5F" w:rsidRPr="0085071B">
              <w:t xml:space="preserve"> par</w:t>
            </w:r>
            <w:r w:rsidR="0012783F" w:rsidRPr="0085071B">
              <w:t xml:space="preserve"> ārzemnieku, kurš ir patvērum</w:t>
            </w:r>
            <w:r w:rsidR="00842D77">
              <w:t>a</w:t>
            </w:r>
            <w:r w:rsidR="0012783F" w:rsidRPr="0085071B">
              <w:t xml:space="preserve"> meklētājs Latvijas Republik</w:t>
            </w:r>
            <w:r w:rsidR="006E7C49" w:rsidRPr="0085071B">
              <w:t xml:space="preserve">ā, </w:t>
            </w:r>
            <w:r w:rsidR="0012783F" w:rsidRPr="0085071B">
              <w:t>un</w:t>
            </w:r>
            <w:r w:rsidR="006E7C49" w:rsidRPr="0085071B">
              <w:t xml:space="preserve"> to, ka reģistrācijas brīdī</w:t>
            </w:r>
            <w:r w:rsidR="00F00A5F" w:rsidRPr="0085071B">
              <w:t xml:space="preserve"> Fizisko personu reģistrā </w:t>
            </w:r>
            <w:r w:rsidRPr="0085071B">
              <w:t>patvēruma meklētājam Latvijas Republikā</w:t>
            </w:r>
            <w:r w:rsidR="006E7C49" w:rsidRPr="0085071B">
              <w:t xml:space="preserve"> </w:t>
            </w:r>
            <w:r w:rsidR="000D7217" w:rsidRPr="0085071B">
              <w:t xml:space="preserve">norāda statusu </w:t>
            </w:r>
            <w:r w:rsidR="00F00A5F" w:rsidRPr="0085071B">
              <w:t xml:space="preserve">“aktīvs”. </w:t>
            </w:r>
            <w:r w:rsidR="006E7C49" w:rsidRPr="0085071B">
              <w:t>Atbilstoši Fizisko personu reģistra likuma</w:t>
            </w:r>
            <w:r w:rsidRPr="0085071B">
              <w:t xml:space="preserve"> 9. panta pirmās daļas 2. punkta “b” apakšpunktā noteiktajam</w:t>
            </w:r>
            <w:r w:rsidR="006E7C49" w:rsidRPr="0085071B">
              <w:t xml:space="preserve"> p</w:t>
            </w:r>
            <w:r w:rsidR="0085260B" w:rsidRPr="0085071B">
              <w:t xml:space="preserve">atvēruma meklētāja statuss </w:t>
            </w:r>
            <w:r w:rsidR="00C05847" w:rsidRPr="0085071B">
              <w:t xml:space="preserve">Fizisko personu </w:t>
            </w:r>
            <w:r w:rsidR="0085260B" w:rsidRPr="0085071B">
              <w:t xml:space="preserve">reģistrā </w:t>
            </w:r>
            <w:r w:rsidR="000D7217" w:rsidRPr="0085071B">
              <w:t>ir</w:t>
            </w:r>
            <w:r w:rsidR="0085260B" w:rsidRPr="0085071B">
              <w:t xml:space="preserve"> “aktīvs” līdz b</w:t>
            </w:r>
            <w:r w:rsidR="000D7217" w:rsidRPr="0085071B">
              <w:t>rīdim, kad personai Latvijā zūd iepriekš</w:t>
            </w:r>
            <w:r w:rsidR="0085260B" w:rsidRPr="0085071B">
              <w:t>minētais statuss</w:t>
            </w:r>
            <w:r w:rsidR="00171F74" w:rsidRPr="0085071B">
              <w:t>,</w:t>
            </w:r>
            <w:r w:rsidR="0085260B" w:rsidRPr="0085071B">
              <w:t xml:space="preserve"> un jauns statuss </w:t>
            </w:r>
            <w:r w:rsidR="000D7217" w:rsidRPr="0085071B">
              <w:t>nav</w:t>
            </w:r>
            <w:r w:rsidR="0085260B" w:rsidRPr="0085071B">
              <w:t xml:space="preserve"> noteikts, piemēram, persona patvēruma procedūras laikā ir atstājusi Latvijas Republiku, tādejādi netieši atsaucot savu iesniegumu par bēgļa vai alternatīv</w:t>
            </w:r>
            <w:r w:rsidR="00171F74" w:rsidRPr="0085071B">
              <w:t>ā</w:t>
            </w:r>
            <w:r w:rsidR="0085260B" w:rsidRPr="0085071B">
              <w:t xml:space="preserve"> status</w:t>
            </w:r>
            <w:r w:rsidR="00171F74" w:rsidRPr="0085071B">
              <w:t>a piešķiršanu</w:t>
            </w:r>
            <w:r w:rsidR="0085260B" w:rsidRPr="0085071B">
              <w:t xml:space="preserve"> Latvijas Republikā.</w:t>
            </w:r>
          </w:p>
          <w:p w14:paraId="36348290" w14:textId="2EC05095" w:rsidR="003F0B9B" w:rsidRPr="0085071B" w:rsidRDefault="003F0B9B" w:rsidP="00841D51">
            <w:pPr>
              <w:jc w:val="both"/>
            </w:pPr>
            <w:r w:rsidRPr="0085071B">
              <w:t xml:space="preserve">Fizisko personu reģistrā par ārzemnieku, kurš ir patvēruma meklētājs Latvijas Republikā iekļauj ziņas par personas kodu, kas tiek ģenerēts automātiski pēc reģistrācijas Fizisko personu reģistrā, vārdu, uzvārdu, dzimšanu, valstisko piederību un tās veidu, ziņas par personas identifikācijas kodu, kas ierakstīts personu apliecinošā dokumentā, ziņas par personas apliecinošu </w:t>
            </w:r>
            <w:r w:rsidRPr="0085071B">
              <w:lastRenderedPageBreak/>
              <w:t>dokumentu. Izņēmums ir Fizisko per</w:t>
            </w:r>
            <w:r w:rsidR="00A22FC5" w:rsidRPr="0085071B">
              <w:t>sonu reģi</w:t>
            </w:r>
            <w:r w:rsidRPr="0085071B">
              <w:t>stra likuma 7. panta otrā daļa. Ziņas par personas kontaktadresi, kurai ir informatīvs raksturs, ir iekļaujamas Fizisko personu reģistrā, lai nodrošinātu iespēju sazināties ar patvēruma meklētāju patvēruma procedūras laikā</w:t>
            </w:r>
            <w:r w:rsidR="00842D77">
              <w:t>.</w:t>
            </w:r>
          </w:p>
          <w:p w14:paraId="1781A60E" w14:textId="77777777" w:rsidR="00F00A5F" w:rsidRPr="0085071B" w:rsidRDefault="00F00A5F" w:rsidP="00F00A5F">
            <w:pPr>
              <w:jc w:val="both"/>
            </w:pPr>
            <w:r w:rsidRPr="0085071B">
              <w:t>Lai nodrošinātu patvēruma meklētāj</w:t>
            </w:r>
            <w:r w:rsidR="005B4E0E" w:rsidRPr="0085071B">
              <w:t xml:space="preserve">iem Patvēruma likumā noteiktās </w:t>
            </w:r>
            <w:r w:rsidRPr="0085071B">
              <w:t>tiesības uz veselības un izglītības pakalpojumu saņemšanu, kas izriet no Eiropas Parlamenta un Padomes 2013.</w:t>
            </w:r>
            <w:r w:rsidR="005B4E0E" w:rsidRPr="0085071B">
              <w:t> </w:t>
            </w:r>
            <w:r w:rsidRPr="0085071B">
              <w:t>gada 26.</w:t>
            </w:r>
            <w:r w:rsidR="005B4E0E" w:rsidRPr="0085071B">
              <w:t> </w:t>
            </w:r>
            <w:r w:rsidRPr="0085071B">
              <w:t xml:space="preserve">jūnija direktīvas 2013/33/ES, ar ko nosaka standartus starptautiskās aizsardzības pieteikuma iesniedzēju uzņemšanai, </w:t>
            </w:r>
            <w:r w:rsidR="005B4E0E" w:rsidRPr="0085071B">
              <w:t xml:space="preserve">ir izveidota īpaša kārtība, un </w:t>
            </w:r>
            <w:r w:rsidRPr="0085071B">
              <w:t xml:space="preserve">šo personu datu apstrāde veselības un izglītības </w:t>
            </w:r>
            <w:r w:rsidR="00171F74" w:rsidRPr="0085071B">
              <w:t>jomā</w:t>
            </w:r>
            <w:r w:rsidR="005B4E0E" w:rsidRPr="0085071B">
              <w:t xml:space="preserve"> </w:t>
            </w:r>
            <w:r w:rsidRPr="0085071B">
              <w:t>ir neefektīva un apgrūtināta. Tādejādi, lai pilnveidotu Patvēruma likumā paredzēto nosacījumu saistībā ar patvēruma meklētājam patvēruma procedūras laikā nodrošināmo tiesību izpildi, projekts paredz iekļaut ziņas par patvēruma meklētājiem Fizisko personu reģistrā,</w:t>
            </w:r>
            <w:r w:rsidR="0085260B" w:rsidRPr="0085071B">
              <w:t xml:space="preserve"> norādot status</w:t>
            </w:r>
            <w:r w:rsidR="006E7C49" w:rsidRPr="0085071B">
              <w:t>u</w:t>
            </w:r>
            <w:r w:rsidR="0085260B" w:rsidRPr="0085071B">
              <w:t xml:space="preserve"> “aktīvs” un izsniedzot</w:t>
            </w:r>
            <w:r w:rsidRPr="0085071B">
              <w:t xml:space="preserve"> </w:t>
            </w:r>
            <w:r w:rsidR="0085260B" w:rsidRPr="0085071B">
              <w:t>personu apliecinoš</w:t>
            </w:r>
            <w:r w:rsidR="00895347" w:rsidRPr="0085071B">
              <w:t>u</w:t>
            </w:r>
            <w:r w:rsidR="0085260B" w:rsidRPr="0085071B">
              <w:t xml:space="preserve"> dokumentu (personas apliecību). Tādā veidā tiks </w:t>
            </w:r>
            <w:r w:rsidRPr="0085071B">
              <w:t>nodrošin</w:t>
            </w:r>
            <w:r w:rsidR="0085260B" w:rsidRPr="0085071B">
              <w:t>ā</w:t>
            </w:r>
            <w:r w:rsidRPr="0085071B">
              <w:t>t</w:t>
            </w:r>
            <w:r w:rsidR="0085260B" w:rsidRPr="0085071B">
              <w:t>a</w:t>
            </w:r>
            <w:r w:rsidRPr="0085071B">
              <w:t xml:space="preserve"> efektīv</w:t>
            </w:r>
            <w:r w:rsidR="0085260B" w:rsidRPr="0085071B">
              <w:t>a</w:t>
            </w:r>
            <w:r w:rsidRPr="0085071B">
              <w:t xml:space="preserve"> patvēruma meklētāju uzskai</w:t>
            </w:r>
            <w:r w:rsidR="0085260B" w:rsidRPr="0085071B">
              <w:t>te</w:t>
            </w:r>
            <w:r w:rsidRPr="0085071B">
              <w:t xml:space="preserve"> un nepieciešam</w:t>
            </w:r>
            <w:r w:rsidR="0086440A" w:rsidRPr="0085071B">
              <w:t>ās</w:t>
            </w:r>
            <w:r w:rsidRPr="0085071B">
              <w:t xml:space="preserve"> </w:t>
            </w:r>
            <w:r w:rsidR="0086440A" w:rsidRPr="0085071B">
              <w:t>informācijas apmaiņa starp iesaistītajām iestādēm</w:t>
            </w:r>
            <w:r w:rsidRPr="0085071B">
              <w:t xml:space="preserve">. </w:t>
            </w:r>
          </w:p>
          <w:p w14:paraId="63CC3576" w14:textId="77777777" w:rsidR="00FC5BB7" w:rsidRPr="0085071B" w:rsidRDefault="00FC5BB7" w:rsidP="00F00A5F">
            <w:pPr>
              <w:jc w:val="both"/>
            </w:pPr>
            <w:r w:rsidRPr="0085071B">
              <w:t>Projekts paredz grozīt Fizisko personu reģistra likuma 6.</w:t>
            </w:r>
            <w:r w:rsidR="00D456B0" w:rsidRPr="0085071B">
              <w:t> </w:t>
            </w:r>
            <w:r w:rsidRPr="0085071B">
              <w:t>panta otrās daļas otro teikumu, nosakot, ka personas koda pirmais cipars ir “3”, otrais cipars ir sistēmas automātiski ģenerēti nejauši cipari no “2” līdz “9”, bet pārējie cipari ir sistēmas automātiski ģenerēti nejauši cipari no “0” līdz “9”.” Grozījumi ir pamatojumi ar to, ka personas koda otrais cipars nedrīkst būt “0” vai “1”, jo tad personas koda pirmie divi cipari var sakrist ar personas dzimšanas datumu (dienu). Tādējādi, projekts paredz noteikt ierobežojumu attiecībā uz personas koda otrā cipara ģenerēšanu, paredzot, ka tas ir cipars no “2” līdz “9”.</w:t>
            </w:r>
          </w:p>
          <w:p w14:paraId="2C2BC98F" w14:textId="77777777" w:rsidR="00AD57F7" w:rsidRPr="0085071B" w:rsidRDefault="00DA142E" w:rsidP="00F00A5F">
            <w:pPr>
              <w:jc w:val="both"/>
              <w:rPr>
                <w:rStyle w:val="Izsmalcintaatsauce"/>
                <w:color w:val="auto"/>
              </w:rPr>
            </w:pPr>
            <w:r w:rsidRPr="0085071B">
              <w:t>Tāpat projektā tiek</w:t>
            </w:r>
            <w:r w:rsidR="00AD57F7" w:rsidRPr="0085071B">
              <w:t xml:space="preserve"> </w:t>
            </w:r>
            <w:r w:rsidR="00C1476F" w:rsidRPr="0085071B">
              <w:t>groz</w:t>
            </w:r>
            <w:r w:rsidRPr="0085071B">
              <w:t>īta</w:t>
            </w:r>
            <w:r w:rsidR="00AD57F7" w:rsidRPr="0085071B">
              <w:t xml:space="preserve"> 8. panta treš</w:t>
            </w:r>
            <w:r w:rsidRPr="0085071B">
              <w:t>ā</w:t>
            </w:r>
            <w:r w:rsidR="00AD57F7" w:rsidRPr="0085071B">
              <w:t xml:space="preserve"> daļ</w:t>
            </w:r>
            <w:r w:rsidRPr="0085071B">
              <w:t>a</w:t>
            </w:r>
            <w:r w:rsidR="00AD57F7" w:rsidRPr="0085071B">
              <w:t xml:space="preserve">, </w:t>
            </w:r>
            <w:r w:rsidR="00C1476F" w:rsidRPr="0085071B">
              <w:t xml:space="preserve">paredzot, ka Latvijas diplomātiskā un konsulārā pārstāvniecība ārvalstīs ne tikai aktualizē </w:t>
            </w:r>
            <w:r w:rsidR="00014AB8" w:rsidRPr="0085071B">
              <w:t xml:space="preserve">Fizisko personu reģistrā iekļautās ziņas, bet arī </w:t>
            </w:r>
            <w:r w:rsidR="00C1476F" w:rsidRPr="0085071B">
              <w:t>iekļauj</w:t>
            </w:r>
            <w:r w:rsidR="00014AB8" w:rsidRPr="0085071B">
              <w:t xml:space="preserve"> ziņas par </w:t>
            </w:r>
            <w:r w:rsidR="002807C8" w:rsidRPr="0085071B">
              <w:t xml:space="preserve">paziņoto </w:t>
            </w:r>
            <w:r w:rsidR="00014AB8" w:rsidRPr="0085071B">
              <w:t>dzimšanas faktu</w:t>
            </w:r>
            <w:r w:rsidR="00C1476F" w:rsidRPr="0085071B">
              <w:t xml:space="preserve"> atbilstoši Civilstāvokļa aktu reģistrācijas likuma 3. panta ceturt</w:t>
            </w:r>
            <w:r w:rsidR="00014AB8" w:rsidRPr="0085071B">
              <w:t>ās daļas 2. punktā</w:t>
            </w:r>
            <w:r w:rsidR="00C1476F" w:rsidRPr="0085071B">
              <w:t xml:space="preserve"> noteiktajai kompetencei. </w:t>
            </w:r>
          </w:p>
          <w:p w14:paraId="26E036B0" w14:textId="77777777" w:rsidR="00EC0EB7" w:rsidRPr="0085071B" w:rsidRDefault="001C35ED" w:rsidP="00A806D7">
            <w:pPr>
              <w:jc w:val="both"/>
            </w:pPr>
            <w:r w:rsidRPr="0085071B">
              <w:t>P</w:t>
            </w:r>
            <w:r w:rsidR="00D100F5" w:rsidRPr="0085071B">
              <w:t xml:space="preserve">rojekts paredz papildināt Fizisko personu reģistra likuma 9. panta pirmās daļas 1. punktu </w:t>
            </w:r>
            <w:r w:rsidR="002720EC" w:rsidRPr="0085071B">
              <w:t>ar atsauci uz Fizisko personu reģistra likuma 4. panta pirmās daļas 2. punkta “g” apakšpunktu”</w:t>
            </w:r>
            <w:r w:rsidR="00D100F5" w:rsidRPr="0085071B">
              <w:t>, paredzot, ka, reģistrējot Fizisko personu reģistrā Latvijā akreditētas ārvalsts diplomātiskās pārstāvniecības personāla darbiniek</w:t>
            </w:r>
            <w:r w:rsidR="00E472DE" w:rsidRPr="0085071B">
              <w:t>u</w:t>
            </w:r>
            <w:r w:rsidR="00D100F5" w:rsidRPr="0085071B">
              <w:t>, ārvalsts konsulārās iestādes darbiniek</w:t>
            </w:r>
            <w:r w:rsidR="00E472DE" w:rsidRPr="0085071B">
              <w:t>u</w:t>
            </w:r>
            <w:r w:rsidR="00D100F5" w:rsidRPr="0085071B">
              <w:t>, cita starptautisko publisko tiesību subjekta vai tā Latvijā akreditētas pārstāvniecības darbiniek</w:t>
            </w:r>
            <w:r w:rsidR="00E472DE" w:rsidRPr="0085071B">
              <w:t>u</w:t>
            </w:r>
            <w:r w:rsidR="00D100F5" w:rsidRPr="0085071B">
              <w:t xml:space="preserve"> vai amatperson</w:t>
            </w:r>
            <w:r w:rsidR="00E472DE" w:rsidRPr="0085071B">
              <w:t>u</w:t>
            </w:r>
            <w:r w:rsidR="00D100F5" w:rsidRPr="0085071B">
              <w:t>, kā arī šāda darbinieka va</w:t>
            </w:r>
            <w:r w:rsidR="00E472DE" w:rsidRPr="0085071B">
              <w:t xml:space="preserve">i amatpersonas ģimenes locekli </w:t>
            </w:r>
            <w:r w:rsidR="00D100F5" w:rsidRPr="0085071B">
              <w:t>vai privāt</w:t>
            </w:r>
            <w:r w:rsidR="00E472DE" w:rsidRPr="0085071B">
              <w:t>u</w:t>
            </w:r>
            <w:r w:rsidR="00D100F5" w:rsidRPr="0085071B">
              <w:t xml:space="preserve"> mājkalpotāj</w:t>
            </w:r>
            <w:r w:rsidR="00E472DE" w:rsidRPr="0085071B">
              <w:t>u</w:t>
            </w:r>
            <w:r w:rsidR="00D100F5" w:rsidRPr="0085071B">
              <w:t xml:space="preserve">, </w:t>
            </w:r>
            <w:r w:rsidRPr="0085071B">
              <w:t xml:space="preserve">personai </w:t>
            </w:r>
            <w:r w:rsidR="00E472DE" w:rsidRPr="0085071B">
              <w:t xml:space="preserve">norāda statusu “aktīvs”.  Minētie grozījumi ir nepieciešami, lai </w:t>
            </w:r>
            <w:r w:rsidR="00013AFD" w:rsidRPr="0085071B">
              <w:t xml:space="preserve">Latvijas Republika kā uzņemošā valsts varētu pilnvērtīgi izpildīt saistības saskaņā ar parakstītajiem starptautiskajiem līgumiem par diplomātiskajām un konsulārajām attiecībām, tādējādi, </w:t>
            </w:r>
            <w:r w:rsidR="00E472DE" w:rsidRPr="0085071B">
              <w:lastRenderedPageBreak/>
              <w:t>nodrošin</w:t>
            </w:r>
            <w:r w:rsidR="00013AFD" w:rsidRPr="0085071B">
              <w:t>ot</w:t>
            </w:r>
            <w:r w:rsidR="00E472DE" w:rsidRPr="0085071B">
              <w:t xml:space="preserve">, ka Fizisko personu reģistra likuma 4. panta pirmās daļas 2. punkta “g” apakšpunktā </w:t>
            </w:r>
            <w:r w:rsidR="00013AFD" w:rsidRPr="0085071B">
              <w:t>minētās personas to akreditācijas laikā tiek identificētas pakalpojumu saņemšanai.</w:t>
            </w:r>
            <w:r w:rsidR="00C05847" w:rsidRPr="0085071B">
              <w:t xml:space="preserve"> Statuss Fizisko personu reģistrā ir “aktīvs” līdz brīdim, kad personai Latvijā zūd iepriekšminētais statuss, un jauns statuss nav noteikts, proti,</w:t>
            </w:r>
            <w:r w:rsidR="00EC0EB7" w:rsidRPr="0085071B">
              <w:t xml:space="preserve"> personai </w:t>
            </w:r>
            <w:r w:rsidR="00C05847" w:rsidRPr="0085071B">
              <w:t xml:space="preserve">beidzas </w:t>
            </w:r>
            <w:r w:rsidR="00EC0EB7" w:rsidRPr="0085071B">
              <w:t>akreditācijas termiņš Latvijas Republikā.</w:t>
            </w:r>
          </w:p>
          <w:p w14:paraId="029EB936" w14:textId="77777777" w:rsidR="00C05847" w:rsidRPr="0085071B" w:rsidRDefault="00C05847" w:rsidP="00A806D7">
            <w:pPr>
              <w:jc w:val="both"/>
            </w:pPr>
            <w:r w:rsidRPr="0085071B">
              <w:t>Ņemot vērā iepriekšminēto, attiecīgi tiek grozīts arī Fizisko personu reģistra likuma 9. panta pirmās daļas 2. punkta “a” apakšpunkts, izslēdzot “g” apakšpunktu un</w:t>
            </w:r>
            <w:r w:rsidR="00EC0EB7" w:rsidRPr="0085071B">
              <w:t>,</w:t>
            </w:r>
            <w:r w:rsidRPr="0085071B">
              <w:t xml:space="preserve"> paredzot, ka statuss “pasīvs” ir, tai skaitā, Fizisko personu reģistra likuma 4. panta pirmās daļas 2. punkta “h” apakšpunktā minētajam ārzemniekam. </w:t>
            </w:r>
          </w:p>
          <w:p w14:paraId="1E33F3BB" w14:textId="7B9CCEB9" w:rsidR="007F6E73" w:rsidRPr="0085071B" w:rsidRDefault="00DA142E" w:rsidP="00A806D7">
            <w:pPr>
              <w:jc w:val="both"/>
            </w:pPr>
            <w:r w:rsidRPr="0085071B">
              <w:t>P</w:t>
            </w:r>
            <w:r w:rsidR="002F4223" w:rsidRPr="0085071B">
              <w:t>rojektā noteikt</w:t>
            </w:r>
            <w:r w:rsidR="0035104F" w:rsidRPr="0085071B">
              <w:t>s</w:t>
            </w:r>
            <w:r w:rsidR="00014AB8" w:rsidRPr="0085071B">
              <w:t>, ka</w:t>
            </w:r>
            <w:r w:rsidR="002F4223" w:rsidRPr="0085071B">
              <w:t xml:space="preserve"> Fizisko personu reģistra likuma 11. panta pirmā daļa tiek papildināta ar 6.</w:t>
            </w:r>
            <w:r w:rsidR="002F4223" w:rsidRPr="0085071B">
              <w:rPr>
                <w:vertAlign w:val="superscript"/>
              </w:rPr>
              <w:t>1</w:t>
            </w:r>
            <w:r w:rsidR="002F4223" w:rsidRPr="0085071B">
              <w:t> punktu, nosakot, ka Fizisko personu reģistrā iekļauj ziņas par personas personvārdu oriģinālformu oriģinālvalodā. Minētie grozījumi attiecas uz ārzemniekiem, kuri vēlas Latvijā saņemt pakalpojumus elektroniski, izmantojot Eiropas Savienības dalībvalsts, Eiropas Ekonomikas zonas valsts vai Šveices Konfederācijas izsniegto elektroniskās identifikācijas līdzekli</w:t>
            </w:r>
            <w:r w:rsidR="00A22FC5" w:rsidRPr="0085071B">
              <w:t xml:space="preserve"> (Fizisko personu reģ</w:t>
            </w:r>
            <w:r w:rsidR="007F6E73" w:rsidRPr="0085071B">
              <w:t xml:space="preserve">istra likuma 4. panta pirmās daļas 2. punkta “f” apakšpunkts). Ar </w:t>
            </w:r>
            <w:r w:rsidR="00DC1679" w:rsidRPr="0085071B">
              <w:t xml:space="preserve">Valsts informācijas sistēmas </w:t>
            </w:r>
            <w:proofErr w:type="spellStart"/>
            <w:r w:rsidR="00DC1679" w:rsidRPr="0085071B">
              <w:t>savietotāj</w:t>
            </w:r>
            <w:r w:rsidR="00A22FC5" w:rsidRPr="0085071B">
              <w:t>a</w:t>
            </w:r>
            <w:proofErr w:type="spellEnd"/>
            <w:r w:rsidR="00DC1679" w:rsidRPr="0085071B">
              <w:t xml:space="preserve"> koplietošanas pakalpojumā </w:t>
            </w:r>
            <w:r w:rsidR="007F6E73" w:rsidRPr="0085071B">
              <w:t>Vienotās pieteikšanās modul</w:t>
            </w:r>
            <w:r w:rsidR="00DC1679" w:rsidRPr="0085071B">
              <w:t>is</w:t>
            </w:r>
            <w:r w:rsidR="007F6E73" w:rsidRPr="0085071B">
              <w:t xml:space="preserve"> iestrādāt</w:t>
            </w:r>
            <w:r w:rsidR="00DC1679" w:rsidRPr="0085071B">
              <w:t>o</w:t>
            </w:r>
            <w:r w:rsidR="007F6E73" w:rsidRPr="0085071B">
              <w:t xml:space="preserve"> </w:t>
            </w:r>
            <w:proofErr w:type="spellStart"/>
            <w:r w:rsidR="00DC1679" w:rsidRPr="0085071B">
              <w:t>eIDAS</w:t>
            </w:r>
            <w:proofErr w:type="spellEnd"/>
            <w:r w:rsidR="00DC1679" w:rsidRPr="0085071B">
              <w:t xml:space="preserve"> autentificēšanas iespēju no ārvalsts autentifikācijas sniedzēja tiek saņemta lietotāju identificējoša datu kopa, kura satur ziņas par personas vārdu un uzvārdu oriģinālvalodā. Iepriekšminētās ziņas automātiski tiek nosūtītas uz Fizisko personu reģistru un no Fizisko personu reģistra </w:t>
            </w:r>
            <w:r w:rsidR="00931C5C" w:rsidRPr="0085071B">
              <w:t>tiek atgriezts lietotāja personas kods, kurš ir nepieciešams tiešsaistes pakalpojuma saņemšanai. Ņemot vērā iepriekš minēto, l</w:t>
            </w:r>
            <w:r w:rsidR="007F6E73" w:rsidRPr="0085071B">
              <w:t>ai Fizisko personu reģistrā iekļautu ziņas par ārzemnieka vārdu un uzvārdu, Fizisko personu reģistrā iekļaujamo ziņu apjoms papildināts ar personvārda oriģinālformu oriģinālvalodā.</w:t>
            </w:r>
          </w:p>
          <w:p w14:paraId="4A1A1FBB" w14:textId="77777777" w:rsidR="0035104F" w:rsidRPr="0085071B" w:rsidRDefault="0035104F" w:rsidP="00A806D7">
            <w:pPr>
              <w:jc w:val="both"/>
            </w:pPr>
            <w:r w:rsidRPr="0085071B">
              <w:t>Projektā paredzē</w:t>
            </w:r>
            <w:r w:rsidR="00BB5B0E" w:rsidRPr="0085071B">
              <w:t>ts</w:t>
            </w:r>
            <w:r w:rsidRPr="0085071B">
              <w:t xml:space="preserve"> izslēgt Fizisko personu reģistra likuma 11. panta pirmās daļas 8. punktu. Savukārt, šīs daļas 7. punktu paredzēts izteikt jaunā redakcijā, nosakot, ka Fizisko personu reģistrā par personu iekļauj ziņas par dzimšanu. </w:t>
            </w:r>
            <w:r w:rsidR="00BB5B0E" w:rsidRPr="0085071B">
              <w:t xml:space="preserve">Fizisko personu reģistra likuma 8. panta </w:t>
            </w:r>
            <w:r w:rsidR="0087672F" w:rsidRPr="0085071B">
              <w:t xml:space="preserve">13. daļā Ministru kabinetam ir noteikts deleģējums izdot Ministru kabineta noteikumus, kas noteiks Fizisko personu reģistrā iekļaujamo ziņu apjomu. Minētajos Ministru kabineta noteikumos tiks noteikts detalizēts ziņu par personas dzimšanu Fizisko personu reģistrā iekļaujamais apjoms. </w:t>
            </w:r>
          </w:p>
          <w:p w14:paraId="6CE56CA4" w14:textId="77777777" w:rsidR="00AA4954" w:rsidRPr="0085071B" w:rsidRDefault="00AA4954" w:rsidP="00AA4954">
            <w:pPr>
              <w:jc w:val="both"/>
            </w:pPr>
            <w:r w:rsidRPr="0085071B">
              <w:t>Tāpat projekts paredz papildināt Fizisko personu reģistra likuma 11. panta pirmo daļu ar 12.</w:t>
            </w:r>
            <w:r w:rsidRPr="0085071B">
              <w:rPr>
                <w:vertAlign w:val="superscript"/>
              </w:rPr>
              <w:t>1</w:t>
            </w:r>
            <w:r w:rsidRPr="0085071B">
              <w:t xml:space="preserve"> punktu, nosakot, ka par personu Fizisko personu reģistrā tiek uzkrāta informācija par personas kontaktadresi, kurai ir informatīvs raksturs. </w:t>
            </w:r>
          </w:p>
          <w:p w14:paraId="3885D254" w14:textId="77777777" w:rsidR="00AA4954" w:rsidRPr="0085071B" w:rsidRDefault="00AA4954" w:rsidP="00AA4954">
            <w:pPr>
              <w:jc w:val="both"/>
            </w:pPr>
            <w:r w:rsidRPr="0085071B">
              <w:t xml:space="preserve">Attiecībā uz jēdziena “kontaktadrese” tvērumu, norādāms, ka ziņas par kontaktadresi tiks uzkrātas par Fizisko personu reģistra likuma 4. panta pirmās daļas 2. punktā “d”, “e”, “g”, “h” un “i” </w:t>
            </w:r>
            <w:r w:rsidRPr="0085071B">
              <w:lastRenderedPageBreak/>
              <w:t xml:space="preserve">apakšpunktā minēto personu ar mērķi nodrošināt saziņu ar minēto ārzemnieku. </w:t>
            </w:r>
          </w:p>
          <w:p w14:paraId="00E2B903" w14:textId="7A8419F5" w:rsidR="00AA4954" w:rsidRPr="0085071B" w:rsidRDefault="00AA4954" w:rsidP="00AA4954">
            <w:pPr>
              <w:jc w:val="both"/>
            </w:pPr>
            <w:r w:rsidRPr="0085071B">
              <w:t xml:space="preserve">Saskaņā ar Dzīvesvietas deklarēšanas likuma 6. panta pirmo daļu pienākums deklarēt dzīvesvietu ir Latvijas pilsonim, </w:t>
            </w:r>
            <w:proofErr w:type="spellStart"/>
            <w:r w:rsidRPr="0085071B">
              <w:t>nepilsonim</w:t>
            </w:r>
            <w:proofErr w:type="spellEnd"/>
            <w:r w:rsidRPr="0085071B">
              <w:t xml:space="preserve">, Eiropas Savienības dalībvalsts, Eiropas Ekonomikas zonas valsts un Šveices Konfederācijas pilsonim un viņa ģimenes locekļiem, kuri ir saņēmuši Latvijas Republikā izdotu reģistrācijas apliecību vai pastāvīgās uzturēšanās apliecību, ārzemniekam, kurš ir saņēmis Latvijas Republikā izdotu uzturēšanās atļauju, bezvalstniekam, kurš ir saņēmis Latvijas Republikā izdotu uzturēšanās atļauju. Tā kā saskaņā ar Dzīvesvietas deklarēšanas likuma nosacījumiem Fizisko personu reģistra likuma 4. panta pirmās daļas 2. punktā “d”, “e”, “g”, “h” un “i” apakšpunktā minētajai personai nav pienākums deklarēt dzīvesvietas adresi, tad projekts paredz, ka šai personai ziņas par deklarētās dzīvesvietas adresi neiekļauj, bet norāda kontaktadresi, kas atbilst Valsts adrešu reģistrā noteiktajai adresei vai ārvalsts adresi. Kontaktadrese ir adrese, kurā noteiktajā secībā tiek sakārtots objekta nosaukums un numurs un kura ļauj noteikt objekta atrašanās vietu valstī. </w:t>
            </w:r>
            <w:r w:rsidR="006413E7" w:rsidRPr="0085071B">
              <w:t xml:space="preserve">Ievērojot to, ka Valsts adrešu reģistrā veic datorizētu Latvijas adresācijas objektu uzskaiti, tad kontaktadreses Latvijā atbilstība Valsts adrešu reģistrā iekļautajai informācijai ir nepieciešama, lai  nodrošinātu Fizisko personu reģistrā iekļaujamo un uzkrājamo ziņu kvalitāti. Fizisko personu reģistra pārzinis ir Pilsonības un migrācijas lietu pārvalde, tādējādi saskaņā ar Eiropas Parlamenta un Padomes 2016. gada 27. aprīļa regulas (ES) 2016/679 par fizisku personu aizsardzību attiecībā uz personas datu apstrādi un šādu datu brīvu apriti un ar ko atceļ Direktīvu 95/46/EK (Vispārīgā datu aizsardzības regula) un Valsts informācijas sistēmu likumu Pilsonības un migrācijas lietu pārvaldei ir jānodrošina, ka personas dati ir precīzi un kvalitatīvi. </w:t>
            </w:r>
            <w:r w:rsidRPr="004F14BE">
              <w:t>Kontaktadresei ir informatīvs raksturs, lai nepieciešamības gadījumā nosūtītu korespondenci, piemēram, nosūtītu lēmumu vai lūgumu par papildu informācijas sniegšanu izvēlētā pakalpojuma nodrošināšanai nekustamā īpašuma, komercdarbības, veselības, nodokļu, pabalstu vai izglītības jomā</w:t>
            </w:r>
            <w:r w:rsidR="004F14BE" w:rsidRPr="004F14BE">
              <w:t>.</w:t>
            </w:r>
          </w:p>
          <w:p w14:paraId="14E04910" w14:textId="77777777" w:rsidR="00AA4954" w:rsidRPr="0085071B" w:rsidRDefault="00AA4954" w:rsidP="00AA4954">
            <w:pPr>
              <w:jc w:val="both"/>
            </w:pPr>
            <w:r w:rsidRPr="0085071B">
              <w:t xml:space="preserve"> Kontaktadrese nav personas pieteikumā norādītā elektroniskā pasta adrese. Saskaņā ar Vispārīgās datu aizsardzības regulas 32. panta 1. punkta “a” apakšpunktā noteikto, ņemot vērā tehnikas līmeni, īstenošanas izmaksas un apstrādes raksturu, apmēru, kontekstu un nolūkus, kā arī dažādas iespējamības un smaguma pakāpes risku attiecībā uz fizisku personu tiesībām un brīvībām, pārzinis un apstrādātājs īsteno atbilstīgus tehniskus un organizatoriskus pasākumus, lai nodrošinātu tādu drošības līmeni, kas atbilst riskam, tostarp attiecīgā gadījumā cita starpā personas datu </w:t>
            </w:r>
            <w:proofErr w:type="spellStart"/>
            <w:r w:rsidRPr="0085071B">
              <w:t>pseidonimizāciju</w:t>
            </w:r>
            <w:proofErr w:type="spellEnd"/>
            <w:r w:rsidRPr="0085071B">
              <w:t xml:space="preserve"> un šifrēšanu.</w:t>
            </w:r>
          </w:p>
          <w:p w14:paraId="7B5F9B4A" w14:textId="4062719B" w:rsidR="00AA4954" w:rsidRPr="0085071B" w:rsidRDefault="00AA4954" w:rsidP="00AA4954">
            <w:pPr>
              <w:jc w:val="both"/>
            </w:pPr>
            <w:r w:rsidRPr="0085071B">
              <w:t xml:space="preserve">Ievērojot minēto, kontaktadresi nav paredzēts norādīt kā personas elektroniskā pasta adresi tā iemesla dēļ, ka sūtāmie dokumenti var saturēt personas datus un citu ierobežotas </w:t>
            </w:r>
            <w:r w:rsidRPr="0085071B">
              <w:lastRenderedPageBreak/>
              <w:t>pieejamības informāciju. Kā rezultātā, sūtot dokumentus ar elektroniskā pasta starpniecību pastāv risks, ka sūtāmā informācija (dati, dokumenti) var nonākt to personu rīcībā, kurām nav tiesiska pamata iepazīties ar sūtāmo informāciju. Ņemot vērā to, ka kontaktadreses norādīšana ir paredzēta tikai ārzemniekiem, tad prasība veidot šifrēšanas atslēgu dokumentu sūtīšanai, izmantojot elektroniskā pasta adresi, vai sniegt apliecinājumu savu datu nešifrētai sūtīšanai tīmeklī, var radīt nepamatotu slogu personām. Turklāt, valstī ir izveidots elektroniskās saziņas mehānisms fiziskai personai ar valsti – oficiālā elektroniskā adrese, kuru saskaņā ar Oficiālās elektroniskās adreses likumu var izmantot Iedzīvotāju reģistrā (nākotnē – Fizisko personu reģistrā) reģistrēta fiziskā persona no 14 gadu vecuma. Saskaņā ar Fizisko personu reģistra likuma pārejas noteikumu 1.</w:t>
            </w:r>
            <w:r w:rsidRPr="0085071B">
              <w:rPr>
                <w:vertAlign w:val="superscript"/>
              </w:rPr>
              <w:t>1</w:t>
            </w:r>
            <w:r w:rsidRPr="0085071B">
              <w:t> punktu līdz attiecīgu grozījumu izdarīšanai citos Latvijas Republikas normatīvajos aktos terminam "Iedzīvotāju reģistrs" atbilst termins "Fizisko personu reģistrs". Ievērojot minēto, Fizisko personu reģistra likuma 4. panta pirmās daļas 2.  punktā minētajiem subjektiem ir iespēja izveidot oficiālo elektronisko adresi, lai nodrošinātu drošu, efektīvu un kvalitatīvu elektronisko saziņu.</w:t>
            </w:r>
          </w:p>
          <w:p w14:paraId="1FEF2AD6" w14:textId="77777777" w:rsidR="00AA4954" w:rsidRPr="0085071B" w:rsidRDefault="00AA4954" w:rsidP="00AA4954">
            <w:pPr>
              <w:jc w:val="both"/>
            </w:pPr>
            <w:r w:rsidRPr="0085071B">
              <w:t>Ievērojot minēto, attiecīgi tiek grozīta arī Fizisko personu reģistra likuma 11. panta trešā daļa, nosakot, ka par Fizisko personu reģistra likuma 4. panta pirmās daļas 2. punkta “d”, “e” vai “g” apakšpunktā minēto ārzemnieku Fizisko personu reģistrā tiek iekļautas ziņas par kontaktadresi, nevis personas deklarētās dzīvesvietas adresi.</w:t>
            </w:r>
          </w:p>
          <w:p w14:paraId="0E009F3D" w14:textId="44B1EF57" w:rsidR="00C400A2" w:rsidRPr="0085071B" w:rsidRDefault="00C400A2" w:rsidP="00AA4954">
            <w:pPr>
              <w:jc w:val="both"/>
            </w:pPr>
            <w:r w:rsidRPr="0085071B">
              <w:t>Ievērojot to, ka patvēruma meklētājs Latvijas Republikā tiek izdalīts atsevišķi kā Fizisko personu reģistra likuma 4. panta pirmās daļas 2. punkta “i” apakšpunkta subjekts, kā arī saskaņā ar projektā noteikto tiek paplašināts subjektu loks, par kurām ziņas tiek iekļautas Fizisko personu reģistrā (Fizisko personu reģistra likuma 4. panta pirmās daļas 2. punkta “h” apakšpunkts), tad attiecīgi tiek grozīts Fizisko personu reģistra likuma 11. panta pirmās daļas 13. punkts, paredzot, ka ziņas par personas identifikācijas kodu, kas ierakstīts personu apliecinošā dokumentā, tiek uzkrātas arī par patvēruma meklētāju Latvijas Republikā un ārzemnieku, attiecībā uz kuru Latvijā veic dzimšanas vai laulības akta ierakstu vai kurš pieprasa atkārtotu sav</w:t>
            </w:r>
            <w:r w:rsidR="000555E3" w:rsidRPr="0085071B">
              <w:t>as</w:t>
            </w:r>
            <w:r w:rsidRPr="0085071B">
              <w:t xml:space="preserve"> laulības vai dzimšanas akta reģistrāciju apliecinošu dokumentu.</w:t>
            </w:r>
          </w:p>
          <w:p w14:paraId="48E9A2CE" w14:textId="77777777" w:rsidR="00B2600E" w:rsidRPr="0085071B" w:rsidRDefault="00B2600E" w:rsidP="00A806D7">
            <w:pPr>
              <w:jc w:val="both"/>
              <w:rPr>
                <w:b/>
              </w:rPr>
            </w:pPr>
            <w:r w:rsidRPr="0085071B">
              <w:t xml:space="preserve">Projekts paredz arī izslēgt Fizisko personu reģistra likuma 11. panta pirmās daļas 15. punktu, kas noteic, ka Fizisko personu reģistrā uzkrāj ziņas par personas  oficiālās elektroniskās adreses kontu. Atbilstoši Oficiālās elektroniskās adreses likumā noteiktajam informāciju par izveidotajām oficiālajām elektroniskajām adresēm iekļauj Oficiālo elektronisko adrešu katalogā, kas ir oficiālo elektronisko adrešu informācijas sistēmas sastāvdaļa. Oficiālo elektronisko adrešu informācijas sistēmas pārzinis ir Valsts reģionālās attīstības aģentūra. </w:t>
            </w:r>
            <w:r w:rsidR="006372BA" w:rsidRPr="0085071B">
              <w:t xml:space="preserve">Līdz ar to, personas izveidotās oficiālās elektroniskās adreses pirmavots </w:t>
            </w:r>
            <w:r w:rsidR="006372BA" w:rsidRPr="0085071B">
              <w:lastRenderedPageBreak/>
              <w:t xml:space="preserve">ir Oficiālo elektronisko adrešu katalogs. </w:t>
            </w:r>
            <w:r w:rsidRPr="0085071B">
              <w:t>Ievērojot minēto, nav lietderīgi uzkrāt arī Fizisko personu reģistrā ziņas par personas oficiālās elektroniskās adreses kontu, ja jau pastāv informācijas sistēma, kuras uzdevums ir uzkrāt ziņas par personas oficiālās elektroniskās adreses kontu. Vienas un tās pašas informācijas uzkrāšana vairākās valsts informācijas sistēmās (</w:t>
            </w:r>
            <w:r w:rsidR="003D553F" w:rsidRPr="0085071B">
              <w:t>informācijas dubultā uzkrāšana)</w:t>
            </w:r>
            <w:r w:rsidRPr="0085071B">
              <w:t xml:space="preserve"> var radīt uzkrātās informācijas sadrumstalotību un nenoteiktību</w:t>
            </w:r>
            <w:r w:rsidR="006372BA" w:rsidRPr="0085071B">
              <w:t>, jo personai ir tiesības deaktivizēt oficiālās elektroniskās adreses kontu un ziņas par personas oficiālās elektroniskās adreses konta deaktivizēšanu var tikt aktualizētas Fizisko personu reģistrā ar laika nobīdi.</w:t>
            </w:r>
          </w:p>
          <w:p w14:paraId="461782CA" w14:textId="04ADFB70" w:rsidR="006430B6" w:rsidRPr="0085071B" w:rsidRDefault="007557CF" w:rsidP="00460EBB">
            <w:pPr>
              <w:jc w:val="both"/>
            </w:pPr>
            <w:r w:rsidRPr="0085071B">
              <w:t>Projekt</w:t>
            </w:r>
            <w:r w:rsidR="00014AB8" w:rsidRPr="0085071B">
              <w:t>ā</w:t>
            </w:r>
            <w:r w:rsidR="000B1C08" w:rsidRPr="0085071B">
              <w:t xml:space="preserve"> paredz</w:t>
            </w:r>
            <w:r w:rsidR="00014AB8" w:rsidRPr="0085071B">
              <w:t>ēts</w:t>
            </w:r>
            <w:r w:rsidR="000B1C08" w:rsidRPr="0085071B">
              <w:t xml:space="preserve"> izslēgt Fizisko personu reģistra likuma 11. panta pirmās daļas 21. punktu, kas paredz, ka </w:t>
            </w:r>
            <w:r w:rsidR="00014AB8" w:rsidRPr="0085071B">
              <w:t>Fizisko personu reģistrā</w:t>
            </w:r>
            <w:r w:rsidR="000B1C08" w:rsidRPr="0085071B">
              <w:t xml:space="preserve"> iekļauj ziņas par </w:t>
            </w:r>
            <w:proofErr w:type="spellStart"/>
            <w:r w:rsidR="000B1C08" w:rsidRPr="0085071B">
              <w:t>daudzbērnu</w:t>
            </w:r>
            <w:proofErr w:type="spellEnd"/>
            <w:r w:rsidR="000B1C08" w:rsidRPr="0085071B">
              <w:t xml:space="preserve"> ģimenes statusu. </w:t>
            </w:r>
            <w:r w:rsidR="00D64383" w:rsidRPr="0085071B">
              <w:t>Saskaņā ar Bērnu tiesību aizsardzības likuma 1. panta 16. punktu ģimene, kuras aprūpē ir vismaz trīs bērni, to skaitā audžuģimenē ievietoti un aizbildnībā esoši bērni</w:t>
            </w:r>
            <w:r w:rsidR="007C4A52" w:rsidRPr="0085071B">
              <w:t xml:space="preserve">, kā arī </w:t>
            </w:r>
            <w:r w:rsidR="00D64383" w:rsidRPr="0085071B">
              <w:t xml:space="preserve">pilngadīga persona, kas nav sasniegusi 24 gadu vecumu, ja tā iegūst vispārējo, profesionālo vai augstāko izglītību, ir uzskatāma par </w:t>
            </w:r>
            <w:proofErr w:type="spellStart"/>
            <w:r w:rsidR="00D64383" w:rsidRPr="0085071B">
              <w:t>daudzbērnu</w:t>
            </w:r>
            <w:proofErr w:type="spellEnd"/>
            <w:r w:rsidR="00D64383" w:rsidRPr="0085071B">
              <w:t xml:space="preserve"> ģimeni. Tādējādi, a</w:t>
            </w:r>
            <w:r w:rsidR="00DE2ADE" w:rsidRPr="0085071B">
              <w:t xml:space="preserve">tbilstība </w:t>
            </w:r>
            <w:proofErr w:type="spellStart"/>
            <w:r w:rsidR="00DE2ADE" w:rsidRPr="0085071B">
              <w:t>daudzbērnu</w:t>
            </w:r>
            <w:proofErr w:type="spellEnd"/>
            <w:r w:rsidR="00DE2ADE" w:rsidRPr="0085071B">
              <w:t xml:space="preserve"> ģimenes statusam tiek noteikta, </w:t>
            </w:r>
            <w:r w:rsidR="000B1C08" w:rsidRPr="0085071B">
              <w:t xml:space="preserve">aprēķinot </w:t>
            </w:r>
            <w:r w:rsidR="00DE2ADE" w:rsidRPr="0085071B">
              <w:t xml:space="preserve">no </w:t>
            </w:r>
            <w:r w:rsidR="000B1C08" w:rsidRPr="0085071B">
              <w:t>Izglītības un zinātnes ministrijas</w:t>
            </w:r>
            <w:r w:rsidR="00DE2ADE" w:rsidRPr="0085071B">
              <w:t xml:space="preserve"> iegūtos datus kopsakarā ar </w:t>
            </w:r>
            <w:r w:rsidR="00014AB8" w:rsidRPr="0085071B">
              <w:t>Fizisko personu reģistrā</w:t>
            </w:r>
            <w:r w:rsidR="00DE2ADE" w:rsidRPr="0085071B">
              <w:t xml:space="preserve"> iekļautajiem datiem. </w:t>
            </w:r>
          </w:p>
          <w:p w14:paraId="682AF7C3" w14:textId="3ED19DF5" w:rsidR="00371213" w:rsidRDefault="006430B6" w:rsidP="00371213">
            <w:pPr>
              <w:jc w:val="both"/>
            </w:pPr>
            <w:r w:rsidRPr="0085071B">
              <w:t xml:space="preserve">Ziņas par atbilstību </w:t>
            </w:r>
            <w:proofErr w:type="spellStart"/>
            <w:r w:rsidRPr="0085071B">
              <w:t>daudzbērnu</w:t>
            </w:r>
            <w:proofErr w:type="spellEnd"/>
            <w:r w:rsidRPr="0085071B">
              <w:t xml:space="preserve"> ģimenes statusam nav vesela datu kopa, kas tiek pastāvīgi uzkrāta un aktualizēta Fizisko personu reģistrā, šīs ziņas tiek iegūtas vairāku datu kopu skaitīšanas rezultātā uz attiecīgā pieprasījuma brīdi</w:t>
            </w:r>
            <w:r w:rsidR="00AD4EF3" w:rsidRPr="0085071B">
              <w:t xml:space="preserve">, proti, lai saņemtu apliecinājumu, ka persona ir </w:t>
            </w:r>
            <w:proofErr w:type="spellStart"/>
            <w:r w:rsidR="00AD4EF3" w:rsidRPr="0085071B">
              <w:t>daudzbērnu</w:t>
            </w:r>
            <w:proofErr w:type="spellEnd"/>
            <w:r w:rsidR="00AD4EF3" w:rsidRPr="0085071B">
              <w:t xml:space="preserve"> ģimenes loceklis ir nepieciešamas pieprasīt ziņas no Izglītības un zinātnes ministrijas un tās sniegtās ziņas aprēķināt kopsakarā ar Fizisko personu reģistrā esošajām ziņām par personas bērnu skaitu un to vecumu. </w:t>
            </w:r>
            <w:r w:rsidRPr="0085071B">
              <w:t xml:space="preserve">Fizisko personu reģistra likuma 11. panta pirmās daļas 21. punkta izslēgšana neietekmēs ziņu pieprasītāja tiesības ziņas par atbilstību </w:t>
            </w:r>
            <w:proofErr w:type="spellStart"/>
            <w:r w:rsidRPr="0085071B">
              <w:t>daudzbērnu</w:t>
            </w:r>
            <w:proofErr w:type="spellEnd"/>
            <w:r w:rsidRPr="0085071B">
              <w:t xml:space="preserve"> ģimenes statusam pieprasīt Pilsonības</w:t>
            </w:r>
            <w:r w:rsidR="00371213">
              <w:t xml:space="preserve"> un migrācijas lietu pārvaldei. U</w:t>
            </w:r>
            <w:r w:rsidR="00371213" w:rsidRPr="003E7A68">
              <w:t>z Fizisko personu reģistra likumā noteiktā deleģējuma pamata izdotajos Ministru kabineta noteikumos tiks noteikta kārtība, kādā ziņu pieprasītājs pieprasa Fizisko p</w:t>
            </w:r>
            <w:r w:rsidR="00371213">
              <w:t>ersonu reģistrā iekļautās ziņas</w:t>
            </w:r>
            <w:r w:rsidR="00371213" w:rsidRPr="003E7A68">
              <w:t xml:space="preserve"> par atbilstību </w:t>
            </w:r>
            <w:proofErr w:type="spellStart"/>
            <w:r w:rsidR="00371213">
              <w:t>daudzbērnu</w:t>
            </w:r>
            <w:proofErr w:type="spellEnd"/>
            <w:r w:rsidR="00371213">
              <w:t xml:space="preserve"> ģimenes statusam, kā arī statistisko informāciju par </w:t>
            </w:r>
            <w:proofErr w:type="spellStart"/>
            <w:r w:rsidR="00371213">
              <w:t>daudzbērnu</w:t>
            </w:r>
            <w:proofErr w:type="spellEnd"/>
            <w:r w:rsidR="00371213">
              <w:t xml:space="preserve"> ģimeņu skaitu Latvijas Republikā.</w:t>
            </w:r>
          </w:p>
          <w:p w14:paraId="4363BEE3" w14:textId="4F5031F7" w:rsidR="008C15BF" w:rsidRPr="0085071B" w:rsidRDefault="00F4499B">
            <w:pPr>
              <w:jc w:val="both"/>
            </w:pPr>
            <w:r w:rsidRPr="0085071B">
              <w:t>Atbilstoši p</w:t>
            </w:r>
            <w:r w:rsidR="001C35ED" w:rsidRPr="0085071B">
              <w:t>rojektā noteiktajam tiek izslēgts</w:t>
            </w:r>
            <w:r w:rsidR="00CA6351" w:rsidRPr="0085071B">
              <w:t xml:space="preserve"> Fizisko personu reģistra likuma 16. pant</w:t>
            </w:r>
            <w:r w:rsidR="00E55537" w:rsidRPr="0085071B">
              <w:t xml:space="preserve">s, jo </w:t>
            </w:r>
            <w:r w:rsidR="00695E25" w:rsidRPr="0085071B">
              <w:t>Vis</w:t>
            </w:r>
            <w:r w:rsidR="00AA4954" w:rsidRPr="0085071B">
              <w:t>pārīgā datu aizsardzības regulas</w:t>
            </w:r>
            <w:r w:rsidR="00695E25" w:rsidRPr="0085071B">
              <w:t xml:space="preserve"> </w:t>
            </w:r>
            <w:r w:rsidR="00352D81" w:rsidRPr="0085071B">
              <w:t xml:space="preserve">15. pantā ir noteiktas datu subjekta tiesības piekļūt </w:t>
            </w:r>
            <w:r w:rsidR="00E642C8" w:rsidRPr="0085071B">
              <w:t xml:space="preserve">informācijas sistēmā </w:t>
            </w:r>
            <w:r w:rsidR="00352D81" w:rsidRPr="0085071B">
              <w:t xml:space="preserve">uzkrātajiem datiem. </w:t>
            </w:r>
            <w:r w:rsidR="00E55537" w:rsidRPr="0085071B">
              <w:t>Tā kā r</w:t>
            </w:r>
            <w:r w:rsidR="00352D81" w:rsidRPr="0085071B">
              <w:t xml:space="preserve">egulas normas ir tieši piemērojamas, </w:t>
            </w:r>
            <w:r w:rsidR="00E55537" w:rsidRPr="0085071B">
              <w:t>tad</w:t>
            </w:r>
            <w:r w:rsidR="00352D81" w:rsidRPr="0085071B">
              <w:t xml:space="preserve"> Fizisko personu reģistra likumā nav nepieciešams atkārtoti noteikt datu subjekta tiesības, kas ir noteiktas Vispārīgā datu aizsardzības regulā. </w:t>
            </w:r>
            <w:r w:rsidR="00FB4897" w:rsidRPr="0085071B">
              <w:t xml:space="preserve">Kārtība, kādā fiziskā persona ir tiesīga pieprasīt un bez maksas saņemt informāciju no Fizisko personu reģistra tiks noteikta uz Fizisko personu reģistra likumā noteiktā deleģējuma pamata izdotajos </w:t>
            </w:r>
            <w:r w:rsidR="00FB4897" w:rsidRPr="0085071B">
              <w:lastRenderedPageBreak/>
              <w:t>Ministru kabineta noteikumos</w:t>
            </w:r>
            <w:r w:rsidR="00726DAE" w:rsidRPr="0085071B">
              <w:t>, kas regulēs Fizisko personu reģistrā iekļautās informācijas izsniegšanas kārtību.</w:t>
            </w:r>
          </w:p>
          <w:p w14:paraId="649ED5FE" w14:textId="25B21AB4" w:rsidR="00156B06" w:rsidRPr="0085071B" w:rsidRDefault="00352D81" w:rsidP="00156B06">
            <w:pPr>
              <w:jc w:val="both"/>
            </w:pPr>
            <w:r w:rsidRPr="0085071B">
              <w:t xml:space="preserve">Papildus projekts paredz precizēt </w:t>
            </w:r>
            <w:r w:rsidR="00156B06" w:rsidRPr="0085071B">
              <w:t>Fizisko personu reģistra likuma 11. panta ceturt</w:t>
            </w:r>
            <w:r w:rsidR="001C1799">
              <w:t>o</w:t>
            </w:r>
            <w:r w:rsidR="00156B06" w:rsidRPr="0085071B">
              <w:t xml:space="preserve"> daļu. Grozījumi ir nepieciešami, lai neierobežotu ārzemniekam piedāvāto pakalpojumu klāstu, kurus var sniegt ne tikai valsts pārvaldes iestādes, bet arī atvasinātas publiskas personas un juridiskas personas. Šobrīd Fizisko personu reģistra likuma 11. panta ceturtās daļas redakcija ierobežo ārzemnieka izvēles tiesības nepieciešamo pakalpojumu saņemšanai. Fizisko personu reģistra likuma 4.panta pirmās daļas 2.punkta “f” </w:t>
            </w:r>
            <w:r w:rsidR="001C1799">
              <w:t xml:space="preserve">apakšpunktā </w:t>
            </w:r>
            <w:r w:rsidR="00156B06" w:rsidRPr="0085071B">
              <w:t xml:space="preserve">minētais ārzemnieks reģistrējas Fizisko personu reģistrā, izmantojot valsts pārvaldes pakalpojumu (Fizisko personu reģistra likuma 8. panta 12. daļa). Iepriekš minētā ārzemnieka dati tiek uzkrāti Fizisko personu reģistrā  pastāvīgi, </w:t>
            </w:r>
            <w:r w:rsidR="00600D57" w:rsidRPr="0085071B">
              <w:t xml:space="preserve">lai turpmāk iepriekš minētā persona varētu izmantot jebkuras pašvaldības vai juridiskās personas (piemēram, kapitālsabiedrības, kas sniedz e-pakalpojumus elektroenerģijas tirgū) </w:t>
            </w:r>
            <w:r w:rsidR="00156B06" w:rsidRPr="0085071B">
              <w:t>e-pakalpojumu, ja vien šie e-pakalpojumi saņems datus no Fizisko personu reģistra personas identificēšanai, kā arī nodrošinātu Fizisko personu reģistra likuma mērķi, proti, veikt vienotu fizisko personu reģistrāciju un uzskaiti.</w:t>
            </w:r>
          </w:p>
          <w:p w14:paraId="3C844EB6" w14:textId="77777777" w:rsidR="00A55631" w:rsidRPr="0085071B" w:rsidRDefault="00E55537" w:rsidP="00FA265E">
            <w:pPr>
              <w:jc w:val="both"/>
            </w:pPr>
            <w:r w:rsidRPr="0085071B">
              <w:t xml:space="preserve">Atbilstoši projektā noteiktajam no </w:t>
            </w:r>
            <w:r w:rsidR="00C942B9" w:rsidRPr="0085071B">
              <w:t>Fizisko personu re</w:t>
            </w:r>
            <w:r w:rsidR="00171594" w:rsidRPr="0085071B">
              <w:t>ģistra likuma 11. panta ceturtajā daļā</w:t>
            </w:r>
            <w:r w:rsidR="00FA676A" w:rsidRPr="0085071B">
              <w:t> </w:t>
            </w:r>
            <w:r w:rsidR="00171594" w:rsidRPr="0085071B">
              <w:t xml:space="preserve">uzskaitītā ziņu apjoma </w:t>
            </w:r>
            <w:r w:rsidR="00E642C8" w:rsidRPr="0085071B">
              <w:t>izslēdz</w:t>
            </w:r>
            <w:r w:rsidRPr="0085071B">
              <w:t xml:space="preserve"> </w:t>
            </w:r>
            <w:r w:rsidR="00171594" w:rsidRPr="0085071B">
              <w:t xml:space="preserve">ziņas par personas dzimumu. </w:t>
            </w:r>
            <w:r w:rsidR="00843E3A" w:rsidRPr="0085071B">
              <w:t xml:space="preserve">Saskaņā ar Eiropas Parlamenta un Padomes regulu (ES) Nr. 910/2014 (2014. gada 23. jūlijs) par elektronisko identifikāciju un uzticamības pakalpojumiem elektronisko darījumu veikšanai iekšējā tirgū un ar ko atceļ Direktīvu 1999/93/EK informācija par dzimumu nav iekļauta obligāto personas datu apjomā, ko nodrošina Eiropas Savienības dalībvalsts, Eiropas Ekonomikas zonas valsts vai Šveices Konfederācijas elektroniskās identifikācijas </w:t>
            </w:r>
            <w:r w:rsidR="00AD435E" w:rsidRPr="0085071B">
              <w:t>līdzekļa izmantošanas risinājumā. L</w:t>
            </w:r>
            <w:r w:rsidR="00843E3A" w:rsidRPr="0085071B">
              <w:t xml:space="preserve">īdz ar to informācija par </w:t>
            </w:r>
            <w:r w:rsidR="00AD435E" w:rsidRPr="0085071B">
              <w:t xml:space="preserve">ārzemnieka, kurš vēlas Latvijā saņemt pakalpojumus elektroniski, izmantojot Eiropas Savienības dalībvalsts, Eiropas Ekonomikas zonas valsts vai Šveices Konfederācijas izsniegto elektroniskās identifikācijas līdzekli, </w:t>
            </w:r>
            <w:r w:rsidR="00843E3A" w:rsidRPr="0085071B">
              <w:t>dzimumu var</w:t>
            </w:r>
            <w:r w:rsidR="00F23A55" w:rsidRPr="0085071B">
              <w:t xml:space="preserve"> netikt pakalpojuma sniedzējam sniegta</w:t>
            </w:r>
            <w:r w:rsidR="00843E3A" w:rsidRPr="0085071B">
              <w:t xml:space="preserve"> arī gadījumā, ja tā ir nepieciešama</w:t>
            </w:r>
            <w:r w:rsidR="00AD435E" w:rsidRPr="0085071B">
              <w:t>. Tāpat g</w:t>
            </w:r>
            <w:r w:rsidR="00171594" w:rsidRPr="0085071B">
              <w:t xml:space="preserve">rozījumu nepieciešamība ir pamatota ar to, ka ne visu e-pakalpojumu nodrošināšanai </w:t>
            </w:r>
            <w:r w:rsidRPr="0085071B">
              <w:t>ārzemniekam, kurš vēlas Latvijā saņemt pakalpojumus elektroniski, izmantojot Eiropas Savienības dalībvalsts, Eiropas Ekonomikas zonas valsts vai Šveices Konfederācijas izsniegto elektroniskās identifikācijas līdzekli</w:t>
            </w:r>
            <w:r w:rsidR="005F43D4" w:rsidRPr="0085071B">
              <w:t>,</w:t>
            </w:r>
            <w:r w:rsidR="00171594" w:rsidRPr="0085071B">
              <w:t xml:space="preserve"> ir nepieciešams </w:t>
            </w:r>
            <w:r w:rsidR="0087263A" w:rsidRPr="0085071B">
              <w:t xml:space="preserve">norādīt ziņas par dzimumu. Tādējādi, pēc projekta spēkā stāšanās personai tiks noteikts pienākums norādīt ziņas par viņas dzimumu, kā arī citas ziņas par sevi tikai tad, ja tas būs nepieciešams </w:t>
            </w:r>
            <w:r w:rsidRPr="0085071B">
              <w:t xml:space="preserve">izvēlētā </w:t>
            </w:r>
            <w:r w:rsidR="0087263A" w:rsidRPr="0085071B">
              <w:t>pakalpojuma saņemšanai.</w:t>
            </w:r>
            <w:r w:rsidR="005F43D4" w:rsidRPr="0085071B">
              <w:t xml:space="preserve"> </w:t>
            </w:r>
          </w:p>
          <w:p w14:paraId="3ACC6300" w14:textId="33E0A13A" w:rsidR="002E2217" w:rsidRPr="0085071B" w:rsidRDefault="00FF0503" w:rsidP="003C6225">
            <w:pPr>
              <w:jc w:val="both"/>
            </w:pPr>
            <w:r w:rsidRPr="0085071B">
              <w:t xml:space="preserve">Fizisko personu reģistra likuma 4. panta pirmās daļas 2. punkta “d” apakšpunkts noteic, kādās jomās sniedzot pakalpojumu, iestāde Fizisko personu reģistrā iekļauj un aktualizē ziņas par ārzemnieku, kuram ir izveidojusies tiesiskā saikne ar Latviju. </w:t>
            </w:r>
            <w:r w:rsidRPr="0085071B">
              <w:lastRenderedPageBreak/>
              <w:t>Šajā tiesību normā ietvertais jomu, kādās sniedz pakalpojumus, uzskaitījums ir pietiekams, lai noteiktu personu, par kuru jāiekļauj ziņas Fizisko personu reģistrā. Turklāt, Fizisko personu reģistra likumā ir noteikts informācijas apjoms, kuru iekļauj Fizisko personu reģistrā par Fizisko personu reģistra likuma 4. panta pirmās daļas 2. punktā minēto ārzemnieku. Ievērojot to, ka jau arī šobrīd iestādes (piemēram, Valsts sociālās apdrošināšanas aģentūra, Valsts ieņēmumu dienests, Uzņēmumu reģistrs) savā pārziņā esošajās informācijas sistēmās iekļauj ziņas par ārzemnieku, kurš saņem pakalpojumus iestādē, tad iestādēm jau ir reglamentēta kārtība un pakalpojumu klāsts, sniedzot kurus, jāiekļauj ziņas par ārzemnieku informācijas sistēmā.  Līdz ar to, projekts paredz izslēgt Fizisko personu reģistra likuma 4. panta otro daļu, kurā Ministru kabinetam ir noteikts deleģējums izdot Ministru kabineta noteikumus, kas nosaka, kādos gadījumos Fizisko personu reģistrā tiek iekļautas ziņas par ārzemnieku. Papildus norādāms, ka iestāžu piedāvāto pakalpojumu klāsts ir plašs un mainīgs, kā arī iestāžu pārziņā esošās informācijas sistēmas var tikt pārdēvētas vai likvidētas. Lai izvairītos no tiesību kazuistikas, nav lietderīgi uzskaitīt konkrētus pakalpojumus un informācijas sistēmu nosaukumus tiesību normā, jo pastāv liela varbūtība, ka nākotnē varētu tikt mainīts pakalpojumu klāsts, mainīts to nosaukums, informācijas sistēmas darbība varētu tikt izbeigta, vai to nosaukums varētu tikt mainīts. Attiecībā uz citiem ārzemniekiem, kas minēti Fizisko personu reģistra likuma 4. panta pirmās</w:t>
            </w:r>
            <w:r w:rsidR="001C1799">
              <w:t xml:space="preserve"> daļas</w:t>
            </w:r>
            <w:r w:rsidRPr="0085071B">
              <w:t xml:space="preserve"> 2. punktā (izņemot “d” apakšpunktā minēto ārzemnieku),</w:t>
            </w:r>
            <w:r w:rsidR="00982506" w:rsidRPr="0085071B">
              <w:t xml:space="preserve"> </w:t>
            </w:r>
            <w:r w:rsidRPr="0085071B">
              <w:t>norādāms, ka kārtība, kādā personu uzskaita Latvijas Republikā  ir noteikta citos normatīvajos aktos, piemēram, Patvēruma likums, Imigrācijas likums.</w:t>
            </w:r>
          </w:p>
          <w:p w14:paraId="4DFECA65" w14:textId="77777777" w:rsidR="00DB532A" w:rsidRPr="0085071B" w:rsidRDefault="00DB532A" w:rsidP="005E4DE0">
            <w:pPr>
              <w:jc w:val="both"/>
            </w:pPr>
            <w:r w:rsidRPr="0085071B">
              <w:t xml:space="preserve">Ievērojot to, ka uz Fizisko personu reģistra likuma pamata izdotajos Ministru kabineta noteikumos ir plānots iestrādāt Projektā paredzētos grozījumus, Projekts paredz izteikt jaunā redakcijā Pārejas noteikumu 2. punktu, nosakot, ka </w:t>
            </w:r>
            <w:r w:rsidR="00BD253B" w:rsidRPr="0085071B">
              <w:t>Ministru kabinets Fizisko personu likuma 5. panta trešajā daļā, 8. panta trīspadsmitajā daļā, 9. panta otrajā daļā, 23.  un 24. pantā minētos noteikumus izdod līdz</w:t>
            </w:r>
            <w:r w:rsidRPr="0085071B">
              <w:t xml:space="preserve"> </w:t>
            </w:r>
            <w:r w:rsidR="00BD253B" w:rsidRPr="0085071B">
              <w:t>2021. gada 1. jūnijam.</w:t>
            </w:r>
          </w:p>
        </w:tc>
      </w:tr>
      <w:tr w:rsidR="00B963D2" w:rsidRPr="0085071B" w14:paraId="6A68B617" w14:textId="77777777" w:rsidTr="00602C74">
        <w:tc>
          <w:tcPr>
            <w:tcW w:w="311" w:type="pct"/>
            <w:hideMark/>
          </w:tcPr>
          <w:p w14:paraId="2AD6AE16" w14:textId="77777777" w:rsidR="00B963D2" w:rsidRPr="0085071B" w:rsidRDefault="00B963D2" w:rsidP="00602C74">
            <w:pPr>
              <w:jc w:val="center"/>
            </w:pPr>
            <w:r w:rsidRPr="0085071B">
              <w:lastRenderedPageBreak/>
              <w:t>3.</w:t>
            </w:r>
          </w:p>
        </w:tc>
        <w:tc>
          <w:tcPr>
            <w:tcW w:w="1479" w:type="pct"/>
            <w:hideMark/>
          </w:tcPr>
          <w:p w14:paraId="08E1565D" w14:textId="77777777" w:rsidR="00B963D2" w:rsidRPr="0085071B" w:rsidRDefault="00B963D2" w:rsidP="00602C74">
            <w:r w:rsidRPr="0085071B">
              <w:t>Projekta izstrādē iesaistītās institūcijas un publiskas personas kapitālsabiedrības</w:t>
            </w:r>
          </w:p>
        </w:tc>
        <w:tc>
          <w:tcPr>
            <w:tcW w:w="3210" w:type="pct"/>
            <w:hideMark/>
          </w:tcPr>
          <w:p w14:paraId="47BAF57E" w14:textId="77777777" w:rsidR="00B963D2" w:rsidRPr="0085071B" w:rsidRDefault="00B963D2" w:rsidP="00A97F8D">
            <w:r w:rsidRPr="0085071B">
              <w:t>Pilsonības un migrācijas lietu pārvalde</w:t>
            </w:r>
            <w:r w:rsidR="00F151D7" w:rsidRPr="0085071B">
              <w:t>.</w:t>
            </w:r>
          </w:p>
        </w:tc>
      </w:tr>
      <w:tr w:rsidR="00B963D2" w:rsidRPr="0085071B" w14:paraId="7D3044C4" w14:textId="77777777" w:rsidTr="00602C74">
        <w:tc>
          <w:tcPr>
            <w:tcW w:w="311" w:type="pct"/>
            <w:hideMark/>
          </w:tcPr>
          <w:p w14:paraId="4E1E8FF5" w14:textId="77777777" w:rsidR="00B963D2" w:rsidRPr="0085071B" w:rsidRDefault="00B963D2" w:rsidP="00602C74">
            <w:pPr>
              <w:jc w:val="center"/>
            </w:pPr>
            <w:r w:rsidRPr="0085071B">
              <w:t>4.</w:t>
            </w:r>
          </w:p>
        </w:tc>
        <w:tc>
          <w:tcPr>
            <w:tcW w:w="1479" w:type="pct"/>
            <w:hideMark/>
          </w:tcPr>
          <w:p w14:paraId="058590A9" w14:textId="77777777" w:rsidR="00B963D2" w:rsidRPr="0085071B" w:rsidRDefault="00B963D2" w:rsidP="00602C74">
            <w:r w:rsidRPr="0085071B">
              <w:t>Cita informācija</w:t>
            </w:r>
          </w:p>
        </w:tc>
        <w:tc>
          <w:tcPr>
            <w:tcW w:w="3210" w:type="pct"/>
            <w:hideMark/>
          </w:tcPr>
          <w:p w14:paraId="700B5106" w14:textId="77777777" w:rsidR="00B963D2" w:rsidRPr="0085071B" w:rsidRDefault="00B963D2" w:rsidP="00602C74">
            <w:r w:rsidRPr="0085071B">
              <w:t>Nav.</w:t>
            </w:r>
          </w:p>
        </w:tc>
      </w:tr>
    </w:tbl>
    <w:p w14:paraId="3FCB217E" w14:textId="77777777" w:rsidR="008841F5" w:rsidRPr="0085071B" w:rsidRDefault="008841F5" w:rsidP="00B963D2">
      <w:pPr>
        <w:pStyle w:val="Nosaukums"/>
        <w:spacing w:before="130" w:line="260" w:lineRule="exact"/>
        <w:ind w:firstLine="539"/>
        <w:jc w:val="both"/>
        <w:rPr>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963D2" w:rsidRPr="0085071B" w14:paraId="57EB34D8" w14:textId="77777777" w:rsidTr="00212F0D">
        <w:tc>
          <w:tcPr>
            <w:tcW w:w="5000" w:type="pct"/>
            <w:gridSpan w:val="3"/>
            <w:vAlign w:val="center"/>
            <w:hideMark/>
          </w:tcPr>
          <w:p w14:paraId="6ED0B636" w14:textId="77777777" w:rsidR="00B963D2" w:rsidRPr="0085071B" w:rsidRDefault="00B963D2" w:rsidP="00602C74">
            <w:pPr>
              <w:jc w:val="center"/>
              <w:rPr>
                <w:b/>
                <w:bCs/>
              </w:rPr>
            </w:pPr>
            <w:r w:rsidRPr="0085071B">
              <w:rPr>
                <w:b/>
                <w:bCs/>
              </w:rPr>
              <w:t>II. Tiesību akta projekta ietekme uz sabiedrību, tautsaimniecības attīstību un administratīvo slogu</w:t>
            </w:r>
          </w:p>
        </w:tc>
      </w:tr>
      <w:tr w:rsidR="00B963D2" w:rsidRPr="0085071B" w14:paraId="6476CCAD" w14:textId="77777777" w:rsidTr="00212F0D">
        <w:tc>
          <w:tcPr>
            <w:tcW w:w="311" w:type="pct"/>
            <w:hideMark/>
          </w:tcPr>
          <w:p w14:paraId="75572CCA" w14:textId="77777777" w:rsidR="00B963D2" w:rsidRPr="0085071B" w:rsidRDefault="00B963D2" w:rsidP="00602C74">
            <w:pPr>
              <w:jc w:val="center"/>
            </w:pPr>
            <w:r w:rsidRPr="0085071B">
              <w:t>1.</w:t>
            </w:r>
          </w:p>
        </w:tc>
        <w:tc>
          <w:tcPr>
            <w:tcW w:w="1479" w:type="pct"/>
            <w:hideMark/>
          </w:tcPr>
          <w:p w14:paraId="2C5E37EC" w14:textId="77777777" w:rsidR="00B963D2" w:rsidRPr="0085071B" w:rsidRDefault="00B963D2" w:rsidP="00602C74">
            <w:r w:rsidRPr="0085071B">
              <w:t xml:space="preserve">Sabiedrības </w:t>
            </w:r>
            <w:proofErr w:type="spellStart"/>
            <w:r w:rsidRPr="0085071B">
              <w:t>mērķgrupas</w:t>
            </w:r>
            <w:proofErr w:type="spellEnd"/>
            <w:r w:rsidRPr="0085071B">
              <w:t>, kuras tiesiskais regulējums ietekmē vai varētu ietekmēt</w:t>
            </w:r>
          </w:p>
        </w:tc>
        <w:tc>
          <w:tcPr>
            <w:tcW w:w="3210" w:type="pct"/>
            <w:hideMark/>
          </w:tcPr>
          <w:p w14:paraId="359419FF" w14:textId="53FE0F20" w:rsidR="00C34172" w:rsidRPr="0085071B" w:rsidRDefault="00C34172" w:rsidP="00C34172">
            <w:pPr>
              <w:ind w:right="105"/>
              <w:jc w:val="both"/>
              <w:rPr>
                <w:rFonts w:eastAsia="Calibri"/>
              </w:rPr>
            </w:pPr>
            <w:r w:rsidRPr="0085071B">
              <w:t xml:space="preserve">Ārzemnieks, attiecībā uz kuru </w:t>
            </w:r>
            <w:r w:rsidR="00156A13" w:rsidRPr="0085071B">
              <w:t xml:space="preserve">Latvijā veic dzimšanas vai laulības akta ierakstu </w:t>
            </w:r>
            <w:r w:rsidR="000555E3" w:rsidRPr="0085071B">
              <w:t>vai kurš pieprasa atkārtotu savas</w:t>
            </w:r>
            <w:r w:rsidR="00156A13" w:rsidRPr="0085071B">
              <w:t xml:space="preserve"> laulības vai dzimšanas akta reģistrāciju apliecinošu dokumentu</w:t>
            </w:r>
            <w:r w:rsidRPr="0085071B">
              <w:t>.</w:t>
            </w:r>
          </w:p>
          <w:p w14:paraId="0DB62D7F" w14:textId="77777777" w:rsidR="00AE148C" w:rsidRPr="0085071B" w:rsidRDefault="00C34172" w:rsidP="00C34172">
            <w:pPr>
              <w:ind w:right="105"/>
              <w:jc w:val="both"/>
            </w:pPr>
            <w:r w:rsidRPr="0085071B">
              <w:t xml:space="preserve">Ārzemnieks, kurš ir Latvijā akreditētas ārvalsts diplomātiskās pārstāvniecības personāla darbinieks, ārvalsts konsulārās iestādes darbinieks, cita starptautisko publisko tiesību subjekta </w:t>
            </w:r>
            <w:r w:rsidRPr="0085071B">
              <w:lastRenderedPageBreak/>
              <w:t>vai tā Latvijā akreditētas pārstāvniecības darbinieks vai amatpersona, kā arī šāda darbinieka vai amatpersonas ģimenes loceklis vai privātais mājkalpotājs</w:t>
            </w:r>
            <w:r w:rsidR="00AE148C" w:rsidRPr="0085071B">
              <w:t>.</w:t>
            </w:r>
          </w:p>
          <w:p w14:paraId="20FC1D28" w14:textId="77777777" w:rsidR="00C34172" w:rsidRPr="0085071B" w:rsidRDefault="00AE148C" w:rsidP="00C34172">
            <w:pPr>
              <w:ind w:right="105"/>
              <w:jc w:val="both"/>
            </w:pPr>
            <w:r w:rsidRPr="0085071B">
              <w:t>Ā</w:t>
            </w:r>
            <w:r w:rsidR="00C34172" w:rsidRPr="0085071B">
              <w:t xml:space="preserve">rzemnieks, kurš ir patvēruma meklētājs Latvijas Republikā. </w:t>
            </w:r>
          </w:p>
          <w:p w14:paraId="02F74DF8" w14:textId="77777777" w:rsidR="00EA3FB0" w:rsidRPr="0085071B" w:rsidRDefault="00A1129C" w:rsidP="00C34172">
            <w:pPr>
              <w:ind w:right="105"/>
              <w:jc w:val="both"/>
            </w:pPr>
            <w:proofErr w:type="spellStart"/>
            <w:r w:rsidRPr="0085071B">
              <w:t>Mērķgrupas</w:t>
            </w:r>
            <w:proofErr w:type="spellEnd"/>
            <w:r w:rsidRPr="0085071B">
              <w:t xml:space="preserve"> aptuveno skaitlisko lielumu </w:t>
            </w:r>
            <w:r w:rsidR="00095C6F" w:rsidRPr="0085071B">
              <w:t xml:space="preserve">precīzi </w:t>
            </w:r>
            <w:r w:rsidRPr="0085071B">
              <w:t>nevar noteikt.</w:t>
            </w:r>
          </w:p>
        </w:tc>
      </w:tr>
      <w:tr w:rsidR="00B963D2" w:rsidRPr="0085071B" w14:paraId="2DF980C5" w14:textId="77777777" w:rsidTr="00212F0D">
        <w:tc>
          <w:tcPr>
            <w:tcW w:w="311" w:type="pct"/>
            <w:hideMark/>
          </w:tcPr>
          <w:p w14:paraId="3C9701C9" w14:textId="77777777" w:rsidR="00B963D2" w:rsidRPr="0085071B" w:rsidRDefault="00B963D2" w:rsidP="00602C74">
            <w:pPr>
              <w:jc w:val="center"/>
            </w:pPr>
            <w:r w:rsidRPr="0085071B">
              <w:lastRenderedPageBreak/>
              <w:t>2.</w:t>
            </w:r>
          </w:p>
        </w:tc>
        <w:tc>
          <w:tcPr>
            <w:tcW w:w="1479" w:type="pct"/>
            <w:hideMark/>
          </w:tcPr>
          <w:p w14:paraId="082C4CF2" w14:textId="77777777" w:rsidR="00B963D2" w:rsidRPr="0085071B" w:rsidRDefault="00B963D2" w:rsidP="00602C74">
            <w:r w:rsidRPr="0085071B">
              <w:t>Tiesiskā regulējuma ietekme uz tautsaimniecību un administratīvo slogu</w:t>
            </w:r>
          </w:p>
        </w:tc>
        <w:tc>
          <w:tcPr>
            <w:tcW w:w="3210" w:type="pct"/>
            <w:hideMark/>
          </w:tcPr>
          <w:p w14:paraId="269099FC" w14:textId="130DA4EE" w:rsidR="00D25024" w:rsidRPr="0085071B" w:rsidRDefault="00895347" w:rsidP="00277275">
            <w:pPr>
              <w:ind w:right="105"/>
              <w:jc w:val="both"/>
              <w:rPr>
                <w:rFonts w:eastAsia="Calibri"/>
              </w:rPr>
            </w:pPr>
            <w:r w:rsidRPr="0085071B">
              <w:rPr>
                <w:rFonts w:eastAsia="Calibri"/>
              </w:rPr>
              <w:t>Precīzi nav iespējams aprēķināt administratīvo slogu iestādēm, jo nav iespējams noteikt to ārzemnieku skaitu, kuri vēlēsies saņemt atkārtot</w:t>
            </w:r>
            <w:r w:rsidR="00156A13" w:rsidRPr="0085071B">
              <w:rPr>
                <w:rFonts w:eastAsia="Calibri"/>
              </w:rPr>
              <w:t>u</w:t>
            </w:r>
            <w:r w:rsidRPr="0085071B">
              <w:rPr>
                <w:rFonts w:eastAsia="Calibri"/>
              </w:rPr>
              <w:t xml:space="preserve"> </w:t>
            </w:r>
            <w:r w:rsidR="00156A13" w:rsidRPr="0085071B">
              <w:t>sav</w:t>
            </w:r>
            <w:r w:rsidR="000555E3" w:rsidRPr="0085071B">
              <w:t>as</w:t>
            </w:r>
            <w:r w:rsidR="00156A13" w:rsidRPr="0085071B">
              <w:t xml:space="preserve"> laulības vai dzimšanas akta reģistrāciju apliecinošu dokumentu</w:t>
            </w:r>
            <w:r w:rsidRPr="0085071B">
              <w:rPr>
                <w:rFonts w:eastAsia="Calibri"/>
              </w:rPr>
              <w:t>.</w:t>
            </w:r>
          </w:p>
          <w:p w14:paraId="1470299F" w14:textId="77777777" w:rsidR="00895347" w:rsidRPr="0085071B" w:rsidRDefault="00895347" w:rsidP="00277275">
            <w:pPr>
              <w:ind w:right="105"/>
              <w:jc w:val="both"/>
            </w:pPr>
            <w:r w:rsidRPr="0085071B">
              <w:rPr>
                <w:rFonts w:eastAsia="Calibri"/>
              </w:rPr>
              <w:t>Personām administratīvais slogs nepieaugs.</w:t>
            </w:r>
          </w:p>
        </w:tc>
      </w:tr>
      <w:tr w:rsidR="00B963D2" w:rsidRPr="0085071B" w14:paraId="79C8BA9A" w14:textId="77777777" w:rsidTr="00212F0D">
        <w:tc>
          <w:tcPr>
            <w:tcW w:w="311" w:type="pct"/>
            <w:hideMark/>
          </w:tcPr>
          <w:p w14:paraId="57CDCE65" w14:textId="77777777" w:rsidR="00B963D2" w:rsidRPr="0085071B" w:rsidRDefault="00B963D2" w:rsidP="00602C74">
            <w:pPr>
              <w:jc w:val="center"/>
            </w:pPr>
            <w:r w:rsidRPr="0085071B">
              <w:t>3.</w:t>
            </w:r>
          </w:p>
        </w:tc>
        <w:tc>
          <w:tcPr>
            <w:tcW w:w="1479" w:type="pct"/>
            <w:hideMark/>
          </w:tcPr>
          <w:p w14:paraId="0D73E7D0" w14:textId="77777777" w:rsidR="00B963D2" w:rsidRPr="0085071B" w:rsidRDefault="00B963D2" w:rsidP="00602C74">
            <w:r w:rsidRPr="0085071B">
              <w:t>Administratīvo izmaksu monetārs novērtējums</w:t>
            </w:r>
          </w:p>
        </w:tc>
        <w:tc>
          <w:tcPr>
            <w:tcW w:w="3210" w:type="pct"/>
            <w:hideMark/>
          </w:tcPr>
          <w:p w14:paraId="3290D85A" w14:textId="77777777" w:rsidR="00E27F1C" w:rsidRPr="0085071B" w:rsidRDefault="002162EB" w:rsidP="00E27F1C">
            <w:pPr>
              <w:jc w:val="both"/>
            </w:pPr>
            <w:r w:rsidRPr="0085071B">
              <w:rPr>
                <w:rFonts w:eastAsia="Calibri"/>
              </w:rPr>
              <w:t>Projekts šo jomu neskar.</w:t>
            </w:r>
          </w:p>
        </w:tc>
      </w:tr>
      <w:tr w:rsidR="00B963D2" w:rsidRPr="0085071B" w14:paraId="62DE4364" w14:textId="77777777" w:rsidTr="00212F0D">
        <w:tc>
          <w:tcPr>
            <w:tcW w:w="311" w:type="pct"/>
            <w:hideMark/>
          </w:tcPr>
          <w:p w14:paraId="24AB91D8" w14:textId="77777777" w:rsidR="00B963D2" w:rsidRPr="0085071B" w:rsidRDefault="00B963D2" w:rsidP="00602C74">
            <w:pPr>
              <w:jc w:val="center"/>
            </w:pPr>
            <w:r w:rsidRPr="0085071B">
              <w:t>4.</w:t>
            </w:r>
          </w:p>
        </w:tc>
        <w:tc>
          <w:tcPr>
            <w:tcW w:w="1479" w:type="pct"/>
            <w:hideMark/>
          </w:tcPr>
          <w:p w14:paraId="6506D486" w14:textId="77777777" w:rsidR="00B963D2" w:rsidRPr="0085071B" w:rsidRDefault="00B963D2" w:rsidP="00602C74">
            <w:r w:rsidRPr="0085071B">
              <w:t>Atbilstības izmaksu monetārs novērtējums</w:t>
            </w:r>
          </w:p>
        </w:tc>
        <w:tc>
          <w:tcPr>
            <w:tcW w:w="3210" w:type="pct"/>
            <w:hideMark/>
          </w:tcPr>
          <w:p w14:paraId="5213F657" w14:textId="77777777" w:rsidR="00B963D2" w:rsidRPr="0085071B" w:rsidRDefault="00B963D2" w:rsidP="00602C74">
            <w:r w:rsidRPr="0085071B">
              <w:t>Projekts šo jomu neskar.</w:t>
            </w:r>
          </w:p>
        </w:tc>
      </w:tr>
      <w:tr w:rsidR="00B963D2" w:rsidRPr="0085071B" w14:paraId="07B27A5E" w14:textId="77777777" w:rsidTr="00212F0D">
        <w:tc>
          <w:tcPr>
            <w:tcW w:w="311" w:type="pct"/>
            <w:hideMark/>
          </w:tcPr>
          <w:p w14:paraId="03CC40BA" w14:textId="77777777" w:rsidR="00B963D2" w:rsidRPr="0085071B" w:rsidRDefault="00B963D2" w:rsidP="00602C74">
            <w:pPr>
              <w:jc w:val="center"/>
            </w:pPr>
            <w:r w:rsidRPr="0085071B">
              <w:t>5.</w:t>
            </w:r>
          </w:p>
        </w:tc>
        <w:tc>
          <w:tcPr>
            <w:tcW w:w="1479" w:type="pct"/>
            <w:hideMark/>
          </w:tcPr>
          <w:p w14:paraId="4DDBDA8A" w14:textId="77777777" w:rsidR="00B963D2" w:rsidRPr="0085071B" w:rsidRDefault="00B963D2" w:rsidP="00602C74">
            <w:r w:rsidRPr="0085071B">
              <w:t>Cita informācija</w:t>
            </w:r>
          </w:p>
        </w:tc>
        <w:tc>
          <w:tcPr>
            <w:tcW w:w="3210" w:type="pct"/>
            <w:hideMark/>
          </w:tcPr>
          <w:p w14:paraId="065BB81A" w14:textId="77777777" w:rsidR="00B963D2" w:rsidRPr="0085071B" w:rsidRDefault="00B963D2" w:rsidP="00602C74">
            <w:r w:rsidRPr="0085071B">
              <w:t>Nav.</w:t>
            </w:r>
          </w:p>
        </w:tc>
      </w:tr>
    </w:tbl>
    <w:p w14:paraId="650D0F1C" w14:textId="77777777" w:rsidR="00B963D2" w:rsidRPr="0085071B" w:rsidRDefault="00B963D2" w:rsidP="00B963D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628"/>
      </w:tblGrid>
      <w:tr w:rsidR="00E27F1C" w:rsidRPr="0085071B" w14:paraId="26F549C3" w14:textId="77777777" w:rsidTr="00606575">
        <w:tc>
          <w:tcPr>
            <w:tcW w:w="9061" w:type="dxa"/>
            <w:shd w:val="clear" w:color="auto" w:fill="auto"/>
            <w:vAlign w:val="center"/>
            <w:hideMark/>
          </w:tcPr>
          <w:p w14:paraId="41099065" w14:textId="77777777" w:rsidR="00E27F1C" w:rsidRPr="0085071B" w:rsidRDefault="00E27F1C" w:rsidP="004810C9">
            <w:pPr>
              <w:jc w:val="center"/>
              <w:rPr>
                <w:b/>
                <w:bCs/>
                <w:lang w:eastAsia="en-US"/>
              </w:rPr>
            </w:pPr>
            <w:r w:rsidRPr="0085071B">
              <w:rPr>
                <w:b/>
                <w:bCs/>
                <w:lang w:eastAsia="en-US"/>
              </w:rPr>
              <w:t>III. Tiesību akta projekta ietekme uz valsts budžetu un pašvaldību budžetiem</w:t>
            </w:r>
          </w:p>
        </w:tc>
      </w:tr>
      <w:tr w:rsidR="00606575" w:rsidRPr="0085071B" w14:paraId="5738BDB3" w14:textId="77777777" w:rsidTr="00317886">
        <w:tc>
          <w:tcPr>
            <w:tcW w:w="9061" w:type="dxa"/>
            <w:shd w:val="clear" w:color="auto" w:fill="auto"/>
          </w:tcPr>
          <w:p w14:paraId="2B1B73DD" w14:textId="77777777" w:rsidR="00606575" w:rsidRPr="0085071B" w:rsidRDefault="00606575" w:rsidP="00606575">
            <w:pPr>
              <w:jc w:val="center"/>
              <w:rPr>
                <w:highlight w:val="yellow"/>
              </w:rPr>
            </w:pPr>
            <w:r w:rsidRPr="0085071B">
              <w:t>Projekts šo jomu neskar.</w:t>
            </w:r>
          </w:p>
        </w:tc>
      </w:tr>
    </w:tbl>
    <w:p w14:paraId="36D262C1" w14:textId="77777777" w:rsidR="00B963D2" w:rsidRPr="0085071B" w:rsidRDefault="00B963D2" w:rsidP="00B963D2"/>
    <w:tbl>
      <w:tblPr>
        <w:tblW w:w="4987"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03"/>
      </w:tblGrid>
      <w:tr w:rsidR="007B212D" w:rsidRPr="0085071B" w14:paraId="28500360" w14:textId="77777777" w:rsidTr="00606575">
        <w:trPr>
          <w:cantSplit/>
          <w:trHeight w:val="290"/>
        </w:trPr>
        <w:tc>
          <w:tcPr>
            <w:tcW w:w="9037" w:type="dxa"/>
            <w:tcBorders>
              <w:top w:val="single" w:sz="4" w:space="0" w:color="auto"/>
              <w:left w:val="single" w:sz="4" w:space="0" w:color="auto"/>
              <w:bottom w:val="single" w:sz="4" w:space="0" w:color="auto"/>
              <w:right w:val="single" w:sz="4" w:space="0" w:color="auto"/>
            </w:tcBorders>
          </w:tcPr>
          <w:p w14:paraId="40236114" w14:textId="77777777" w:rsidR="007B212D" w:rsidRPr="0085071B" w:rsidRDefault="007B212D" w:rsidP="004810C9">
            <w:pPr>
              <w:jc w:val="center"/>
              <w:rPr>
                <w:rFonts w:eastAsia="Calibri"/>
                <w:b/>
              </w:rPr>
            </w:pPr>
            <w:r w:rsidRPr="0085071B">
              <w:rPr>
                <w:rFonts w:eastAsia="Calibri"/>
                <w:b/>
              </w:rPr>
              <w:t>IV. Tiesību akta projekta ietekme uz spēkā esošo tiesību normu sistēmu</w:t>
            </w:r>
          </w:p>
        </w:tc>
      </w:tr>
      <w:tr w:rsidR="00877E47" w:rsidRPr="0085071B" w14:paraId="71696E68" w14:textId="77777777" w:rsidTr="00877E47">
        <w:trPr>
          <w:trHeight w:val="293"/>
        </w:trPr>
        <w:tc>
          <w:tcPr>
            <w:tcW w:w="9037" w:type="dxa"/>
          </w:tcPr>
          <w:p w14:paraId="209E3BD0" w14:textId="77777777" w:rsidR="00877E47" w:rsidRPr="0085071B" w:rsidRDefault="00877E47" w:rsidP="00877E47">
            <w:pPr>
              <w:ind w:right="73"/>
              <w:jc w:val="center"/>
              <w:rPr>
                <w:bCs/>
              </w:rPr>
            </w:pPr>
            <w:r w:rsidRPr="0085071B">
              <w:t>Projekts šo jomu neskar.</w:t>
            </w:r>
          </w:p>
        </w:tc>
      </w:tr>
    </w:tbl>
    <w:p w14:paraId="74BD6F6F" w14:textId="77777777" w:rsidR="007B212D" w:rsidRPr="0085071B" w:rsidRDefault="007B212D" w:rsidP="00B963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963D2" w:rsidRPr="0085071B" w14:paraId="2D3EA935" w14:textId="77777777" w:rsidTr="00602C74">
        <w:trPr>
          <w:cantSplit/>
        </w:trPr>
        <w:tc>
          <w:tcPr>
            <w:tcW w:w="5000" w:type="pct"/>
            <w:gridSpan w:val="3"/>
            <w:vAlign w:val="center"/>
            <w:hideMark/>
          </w:tcPr>
          <w:p w14:paraId="2268E5A5" w14:textId="77777777" w:rsidR="00B963D2" w:rsidRPr="0085071B" w:rsidRDefault="00B963D2" w:rsidP="00602C74">
            <w:pPr>
              <w:jc w:val="center"/>
              <w:rPr>
                <w:b/>
                <w:bCs/>
              </w:rPr>
            </w:pPr>
            <w:r w:rsidRPr="0085071B">
              <w:rPr>
                <w:b/>
                <w:bCs/>
              </w:rPr>
              <w:t>V. Tiesību akta projekta atbilstība Latvijas Republikas starptautiskajām saistībām</w:t>
            </w:r>
          </w:p>
        </w:tc>
      </w:tr>
      <w:tr w:rsidR="00F92B7D" w:rsidRPr="0085071B" w14:paraId="0789D631" w14:textId="77777777" w:rsidTr="0015551C">
        <w:tc>
          <w:tcPr>
            <w:tcW w:w="311" w:type="pct"/>
            <w:hideMark/>
          </w:tcPr>
          <w:p w14:paraId="57EE2DEB" w14:textId="77777777" w:rsidR="00F92B7D" w:rsidRPr="0085071B" w:rsidRDefault="00F92B7D" w:rsidP="00E13105">
            <w:pPr>
              <w:jc w:val="center"/>
            </w:pPr>
            <w:r w:rsidRPr="0085071B">
              <w:t>1.</w:t>
            </w:r>
          </w:p>
        </w:tc>
        <w:tc>
          <w:tcPr>
            <w:tcW w:w="1479" w:type="pct"/>
          </w:tcPr>
          <w:p w14:paraId="67647E24" w14:textId="77777777" w:rsidR="00F92B7D" w:rsidRPr="0085071B" w:rsidRDefault="00F92B7D" w:rsidP="00E13105">
            <w:r w:rsidRPr="0085071B">
              <w:t>Saistības pret Eiropas Savienību</w:t>
            </w:r>
          </w:p>
        </w:tc>
        <w:tc>
          <w:tcPr>
            <w:tcW w:w="3210" w:type="pct"/>
          </w:tcPr>
          <w:p w14:paraId="154808E4" w14:textId="77777777" w:rsidR="00F92B7D" w:rsidRPr="0085071B" w:rsidRDefault="00F92B7D" w:rsidP="00E13105">
            <w:pPr>
              <w:jc w:val="both"/>
            </w:pPr>
          </w:p>
        </w:tc>
      </w:tr>
      <w:tr w:rsidR="00F92B7D" w:rsidRPr="0085071B" w14:paraId="751EC68D" w14:textId="77777777" w:rsidTr="005B5CCA">
        <w:tc>
          <w:tcPr>
            <w:tcW w:w="311" w:type="pct"/>
            <w:hideMark/>
          </w:tcPr>
          <w:p w14:paraId="4DEAD497" w14:textId="77777777" w:rsidR="00F92B7D" w:rsidRPr="0085071B" w:rsidRDefault="00F92B7D" w:rsidP="00E13105">
            <w:pPr>
              <w:jc w:val="center"/>
            </w:pPr>
            <w:r w:rsidRPr="0085071B">
              <w:t>2.</w:t>
            </w:r>
          </w:p>
        </w:tc>
        <w:tc>
          <w:tcPr>
            <w:tcW w:w="1479" w:type="pct"/>
          </w:tcPr>
          <w:p w14:paraId="44EA86F0" w14:textId="77777777" w:rsidR="00F92B7D" w:rsidRPr="0085071B" w:rsidRDefault="00F92B7D" w:rsidP="00E13105">
            <w:r w:rsidRPr="0085071B">
              <w:t>Citas starptautiskās saistības</w:t>
            </w:r>
          </w:p>
        </w:tc>
        <w:tc>
          <w:tcPr>
            <w:tcW w:w="3210" w:type="pct"/>
          </w:tcPr>
          <w:p w14:paraId="7447761B" w14:textId="7AE2A9E6" w:rsidR="00F92B7D" w:rsidRPr="0085071B" w:rsidRDefault="00DB5F3A" w:rsidP="005E4DE0">
            <w:pPr>
              <w:jc w:val="both"/>
            </w:pPr>
            <w:r w:rsidRPr="0085071B">
              <w:t xml:space="preserve">Projekts atbilst </w:t>
            </w:r>
            <w:r w:rsidR="00F92B7D" w:rsidRPr="0085071B">
              <w:t>Eiropas Cilvēka tiesību un pamatbrīvību aizsardzības konvencijas 8.</w:t>
            </w:r>
            <w:r w:rsidRPr="0085071B">
              <w:t> </w:t>
            </w:r>
            <w:r w:rsidR="00F92B7D" w:rsidRPr="0085071B">
              <w:t>pant</w:t>
            </w:r>
            <w:r w:rsidRPr="0085071B">
              <w:t>am</w:t>
            </w:r>
            <w:r w:rsidR="00F92B7D" w:rsidRPr="0085071B">
              <w:t>.</w:t>
            </w:r>
          </w:p>
          <w:p w14:paraId="748AF09A" w14:textId="77777777" w:rsidR="00F92B7D" w:rsidRPr="0085071B" w:rsidRDefault="00DB5F3A" w:rsidP="00726DAE">
            <w:pPr>
              <w:jc w:val="both"/>
            </w:pPr>
            <w:r w:rsidRPr="0085071B">
              <w:t xml:space="preserve">Projekts atbilst </w:t>
            </w:r>
            <w:r w:rsidR="00F92B7D" w:rsidRPr="0085071B">
              <w:t xml:space="preserve">Starptautiskā </w:t>
            </w:r>
            <w:proofErr w:type="spellStart"/>
            <w:r w:rsidR="00F92B7D" w:rsidRPr="0085071B">
              <w:t>pakta</w:t>
            </w:r>
            <w:proofErr w:type="spellEnd"/>
            <w:r w:rsidR="00F92B7D" w:rsidRPr="0085071B">
              <w:t xml:space="preserve"> par pilsoniskajām un politiskajām tiesībām 17.</w:t>
            </w:r>
            <w:r w:rsidRPr="0085071B">
              <w:t> pantam</w:t>
            </w:r>
            <w:r w:rsidR="00F92B7D" w:rsidRPr="0085071B">
              <w:t>.</w:t>
            </w:r>
          </w:p>
          <w:p w14:paraId="113D3B76" w14:textId="77777777" w:rsidR="00B245B5" w:rsidRPr="0085071B" w:rsidRDefault="00B245B5" w:rsidP="005B5CCA">
            <w:pPr>
              <w:jc w:val="both"/>
            </w:pPr>
            <w:r w:rsidRPr="0085071B">
              <w:t>Projektā paredzētie grozī</w:t>
            </w:r>
            <w:r w:rsidR="0043784F" w:rsidRPr="0085071B">
              <w:t xml:space="preserve">jumi, ciktāl tie ir attiecināmi uz personas tiesībām uz privātās un ģimenes dzīves neaizskaramību, ir samērīgi </w:t>
            </w:r>
            <w:r w:rsidR="00BB5432" w:rsidRPr="0085071B">
              <w:t xml:space="preserve">ar </w:t>
            </w:r>
            <w:r w:rsidR="00BB5432" w:rsidRPr="0085071B">
              <w:rPr>
                <w:color w:val="000000"/>
                <w:shd w:val="clear" w:color="auto" w:fill="FFFFFF"/>
              </w:rPr>
              <w:t>personas datu aizsardzību, un pamatojami ar Vispārīgās datu aizsardzības regulā 6. pantā “c” apakšpunktā noteikto uz pārzini attiecināmo juridisku pienākumu, proti, uzturēt vienotu fizisko personu reģistrācijas un uzskaites sistēmu un iekļaut, aktualizēt, atjaunot ziņas par civilstāvokļa aktu ierakstiem atbilstoši Fizisko personu reģistra likuma 1. pantā noteiktajam.</w:t>
            </w:r>
          </w:p>
        </w:tc>
      </w:tr>
      <w:tr w:rsidR="00F92B7D" w:rsidRPr="0085071B" w14:paraId="5DCB4E56" w14:textId="77777777" w:rsidTr="00F92B7D">
        <w:tc>
          <w:tcPr>
            <w:tcW w:w="311" w:type="pct"/>
          </w:tcPr>
          <w:p w14:paraId="38B40144" w14:textId="77777777" w:rsidR="00F92B7D" w:rsidRPr="0085071B" w:rsidRDefault="00F92B7D" w:rsidP="00F92B7D">
            <w:pPr>
              <w:jc w:val="center"/>
            </w:pPr>
            <w:r w:rsidRPr="0085071B">
              <w:t>3.</w:t>
            </w:r>
          </w:p>
        </w:tc>
        <w:tc>
          <w:tcPr>
            <w:tcW w:w="1479" w:type="pct"/>
          </w:tcPr>
          <w:p w14:paraId="6CA152DC" w14:textId="77777777" w:rsidR="00F92B7D" w:rsidRPr="0085071B" w:rsidRDefault="00F92B7D" w:rsidP="00F92B7D">
            <w:r w:rsidRPr="0085071B">
              <w:t>Cita informācija</w:t>
            </w:r>
          </w:p>
        </w:tc>
        <w:tc>
          <w:tcPr>
            <w:tcW w:w="3210" w:type="pct"/>
          </w:tcPr>
          <w:p w14:paraId="03F4B4DE" w14:textId="77777777" w:rsidR="00F92B7D" w:rsidRPr="0085071B" w:rsidRDefault="00F92B7D" w:rsidP="00F92B7D">
            <w:pPr>
              <w:jc w:val="both"/>
            </w:pPr>
          </w:p>
        </w:tc>
      </w:tr>
    </w:tbl>
    <w:p w14:paraId="5B892117" w14:textId="77777777" w:rsidR="00B963D2" w:rsidRPr="0085071B" w:rsidRDefault="00B963D2" w:rsidP="00B963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963D2" w:rsidRPr="0085071B" w14:paraId="1AA562EB" w14:textId="77777777" w:rsidTr="00B20B29">
        <w:tc>
          <w:tcPr>
            <w:tcW w:w="5000" w:type="pct"/>
            <w:gridSpan w:val="3"/>
            <w:vAlign w:val="center"/>
            <w:hideMark/>
          </w:tcPr>
          <w:p w14:paraId="36C7661E" w14:textId="77777777" w:rsidR="00B963D2" w:rsidRPr="0085071B" w:rsidRDefault="00B963D2" w:rsidP="00602C74">
            <w:pPr>
              <w:jc w:val="center"/>
              <w:rPr>
                <w:b/>
                <w:bCs/>
              </w:rPr>
            </w:pPr>
            <w:r w:rsidRPr="0085071B">
              <w:rPr>
                <w:b/>
                <w:bCs/>
              </w:rPr>
              <w:t>VI. Sabiedrības līdzdalība un komunikācijas aktivitātes</w:t>
            </w:r>
          </w:p>
        </w:tc>
      </w:tr>
      <w:tr w:rsidR="00B963D2" w:rsidRPr="0085071B" w14:paraId="09C8522F" w14:textId="77777777" w:rsidTr="00B20B29">
        <w:tc>
          <w:tcPr>
            <w:tcW w:w="311" w:type="pct"/>
            <w:hideMark/>
          </w:tcPr>
          <w:p w14:paraId="55D098ED" w14:textId="77777777" w:rsidR="00B963D2" w:rsidRPr="0085071B" w:rsidRDefault="00B963D2" w:rsidP="00602C74">
            <w:pPr>
              <w:jc w:val="center"/>
            </w:pPr>
            <w:r w:rsidRPr="0085071B">
              <w:t>1.</w:t>
            </w:r>
          </w:p>
        </w:tc>
        <w:tc>
          <w:tcPr>
            <w:tcW w:w="1479" w:type="pct"/>
            <w:hideMark/>
          </w:tcPr>
          <w:p w14:paraId="3E87A7D8" w14:textId="77777777" w:rsidR="00B963D2" w:rsidRPr="0085071B" w:rsidRDefault="00B963D2" w:rsidP="00602C74">
            <w:r w:rsidRPr="0085071B">
              <w:t>Plānotās sabiedrības līdzdalības un komunikācijas aktivitātes saistībā ar projektu</w:t>
            </w:r>
          </w:p>
        </w:tc>
        <w:tc>
          <w:tcPr>
            <w:tcW w:w="3210" w:type="pct"/>
            <w:hideMark/>
          </w:tcPr>
          <w:p w14:paraId="753EEAF3" w14:textId="77777777" w:rsidR="00B963D2" w:rsidRPr="0085071B" w:rsidRDefault="00877E47" w:rsidP="00877E47">
            <w:pPr>
              <w:jc w:val="both"/>
            </w:pPr>
            <w:r w:rsidRPr="0085071B">
              <w:t xml:space="preserve">Atbilstoši Ministru kabineta 2009. gada 25. augusta noteikumiem Nr. 970 “Sabiedrības līdzdalības kārtība attīstības plānošanas procesā”, lai informētu sabiedrību par likumprojektu un dotu iespēju izteikt viedokli, informācija par likumprojektu </w:t>
            </w:r>
            <w:r w:rsidRPr="0085071B">
              <w:lastRenderedPageBreak/>
              <w:t xml:space="preserve">ievietota </w:t>
            </w:r>
            <w:proofErr w:type="spellStart"/>
            <w:r w:rsidRPr="0085071B">
              <w:t>Iekšlietu</w:t>
            </w:r>
            <w:proofErr w:type="spellEnd"/>
            <w:r w:rsidRPr="0085071B">
              <w:t xml:space="preserve"> ministrijas un Valsts kancelejas tīmekļa vietnē.</w:t>
            </w:r>
          </w:p>
        </w:tc>
      </w:tr>
      <w:tr w:rsidR="00B963D2" w:rsidRPr="0085071B" w14:paraId="36DC4A12" w14:textId="77777777" w:rsidTr="00B20B29">
        <w:tc>
          <w:tcPr>
            <w:tcW w:w="311" w:type="pct"/>
            <w:hideMark/>
          </w:tcPr>
          <w:p w14:paraId="650589BF" w14:textId="77777777" w:rsidR="00B963D2" w:rsidRPr="0085071B" w:rsidRDefault="00B963D2" w:rsidP="00602C74">
            <w:pPr>
              <w:jc w:val="center"/>
            </w:pPr>
            <w:r w:rsidRPr="0085071B">
              <w:lastRenderedPageBreak/>
              <w:t>2.</w:t>
            </w:r>
          </w:p>
        </w:tc>
        <w:tc>
          <w:tcPr>
            <w:tcW w:w="1479" w:type="pct"/>
            <w:hideMark/>
          </w:tcPr>
          <w:p w14:paraId="208258D4" w14:textId="77777777" w:rsidR="00B963D2" w:rsidRPr="0085071B" w:rsidRDefault="00B963D2" w:rsidP="00602C74">
            <w:r w:rsidRPr="0085071B">
              <w:t>Sabiedrības līdzdalība projekta izstrādē</w:t>
            </w:r>
          </w:p>
        </w:tc>
        <w:tc>
          <w:tcPr>
            <w:tcW w:w="3210" w:type="pct"/>
            <w:hideMark/>
          </w:tcPr>
          <w:p w14:paraId="43967AD5" w14:textId="77777777" w:rsidR="00FA157F" w:rsidRPr="0085071B" w:rsidRDefault="00FA157F" w:rsidP="00FA157F">
            <w:pPr>
              <w:jc w:val="both"/>
            </w:pPr>
            <w:r w:rsidRPr="0085071B">
              <w:rPr>
                <w:rFonts w:eastAsia="Calibri"/>
              </w:rPr>
              <w:t xml:space="preserve">Lai nodrošinātu efektīvu, atklātu, ietverošu, savlaicīgu un atbildīgu sabiedrības līdzdalību, un sabiedrības pārstāvjiem nodrošinātu iespēju </w:t>
            </w:r>
            <w:proofErr w:type="spellStart"/>
            <w:r w:rsidRPr="0085071B">
              <w:rPr>
                <w:rFonts w:eastAsia="Calibri"/>
              </w:rPr>
              <w:t>rakstveidā</w:t>
            </w:r>
            <w:proofErr w:type="spellEnd"/>
            <w:r w:rsidRPr="0085071B">
              <w:rPr>
                <w:rFonts w:eastAsia="Calibri"/>
              </w:rPr>
              <w:t xml:space="preserve"> sniegt viedokli par likumprojektu tā izstrādes stadijā, informācija par p</w:t>
            </w:r>
            <w:r w:rsidRPr="0085071B">
              <w:t>rojektu tika publicēta 2020. gada 27. oktobrī:</w:t>
            </w:r>
          </w:p>
          <w:p w14:paraId="7EF31198" w14:textId="77777777" w:rsidR="00FA157F" w:rsidRPr="0085071B" w:rsidRDefault="00FA157F" w:rsidP="00FA157F">
            <w:pPr>
              <w:jc w:val="both"/>
            </w:pPr>
          </w:p>
          <w:p w14:paraId="4DF6FAB7" w14:textId="77777777" w:rsidR="00FA157F" w:rsidRPr="0085071B" w:rsidRDefault="00FA157F" w:rsidP="00FA157F">
            <w:pPr>
              <w:jc w:val="both"/>
            </w:pPr>
            <w:r w:rsidRPr="0085071B">
              <w:t>1)</w:t>
            </w:r>
            <w:r w:rsidRPr="0085071B">
              <w:tab/>
            </w:r>
            <w:proofErr w:type="spellStart"/>
            <w:r w:rsidRPr="0085071B">
              <w:t>Iekšlietu</w:t>
            </w:r>
            <w:proofErr w:type="spellEnd"/>
            <w:r w:rsidRPr="0085071B">
              <w:t xml:space="preserve"> ministrijas tīmekļvietnē, adrese: https://www.iem.gov.lv/lv/likumprojekts-grozijumi-fizisko-personu-registra-likuma</w:t>
            </w:r>
          </w:p>
          <w:p w14:paraId="16FD1A1F" w14:textId="77777777" w:rsidR="00FA157F" w:rsidRPr="0085071B" w:rsidRDefault="00FA157F" w:rsidP="00FA157F">
            <w:pPr>
              <w:jc w:val="both"/>
            </w:pPr>
            <w:r w:rsidRPr="0085071B">
              <w:t>2)</w:t>
            </w:r>
            <w:r w:rsidRPr="0085071B">
              <w:tab/>
              <w:t>Ministru kabineta tīmekļvietnē, adrese: https://www.mk.gov.lv/lv/content/ministru-kabineta-diskusiju-dokumenti</w:t>
            </w:r>
          </w:p>
          <w:p w14:paraId="06DFD05C" w14:textId="77777777" w:rsidR="00FA157F" w:rsidRPr="0085071B" w:rsidRDefault="00FA157F" w:rsidP="00FA157F">
            <w:pPr>
              <w:jc w:val="both"/>
            </w:pPr>
          </w:p>
          <w:p w14:paraId="53491CA2" w14:textId="77777777" w:rsidR="00FA157F" w:rsidRPr="0085071B" w:rsidRDefault="00FA157F" w:rsidP="00FA157F">
            <w:pPr>
              <w:jc w:val="both"/>
            </w:pPr>
            <w:r w:rsidRPr="0085071B">
              <w:t xml:space="preserve">Sabiedrības pārstāvjiem tika dota iespēja līdzdarboties projekta izstrādē, </w:t>
            </w:r>
            <w:proofErr w:type="spellStart"/>
            <w:r w:rsidRPr="0085071B">
              <w:t>rakstveidā</w:t>
            </w:r>
            <w:proofErr w:type="spellEnd"/>
            <w:r w:rsidRPr="0085071B">
              <w:t xml:space="preserve"> sniedzot viedokli par projektu līdz 2020. gada 10. novembrim.</w:t>
            </w:r>
          </w:p>
        </w:tc>
      </w:tr>
      <w:tr w:rsidR="00B963D2" w:rsidRPr="0085071B" w14:paraId="2BACB04A" w14:textId="77777777" w:rsidTr="00B20B29">
        <w:tc>
          <w:tcPr>
            <w:tcW w:w="311" w:type="pct"/>
            <w:hideMark/>
          </w:tcPr>
          <w:p w14:paraId="3C125880" w14:textId="77777777" w:rsidR="00B963D2" w:rsidRPr="0085071B" w:rsidRDefault="00B963D2" w:rsidP="00602C74">
            <w:pPr>
              <w:jc w:val="center"/>
            </w:pPr>
            <w:r w:rsidRPr="0085071B">
              <w:t>3.</w:t>
            </w:r>
          </w:p>
        </w:tc>
        <w:tc>
          <w:tcPr>
            <w:tcW w:w="1479" w:type="pct"/>
            <w:hideMark/>
          </w:tcPr>
          <w:p w14:paraId="26D9F6AD" w14:textId="77777777" w:rsidR="00B963D2" w:rsidRPr="0085071B" w:rsidRDefault="00B963D2" w:rsidP="00602C74">
            <w:r w:rsidRPr="0085071B">
              <w:t>Sabiedrības līdzdalības rezultāti</w:t>
            </w:r>
          </w:p>
        </w:tc>
        <w:tc>
          <w:tcPr>
            <w:tcW w:w="3210" w:type="pct"/>
            <w:hideMark/>
          </w:tcPr>
          <w:p w14:paraId="12D90BF7" w14:textId="77777777" w:rsidR="00B963D2" w:rsidRPr="0085071B" w:rsidRDefault="00FA157F" w:rsidP="00602C74">
            <w:pPr>
              <w:jc w:val="both"/>
            </w:pPr>
            <w:r w:rsidRPr="0085071B">
              <w:t>Komentāri par projektu nav saņemti.</w:t>
            </w:r>
          </w:p>
        </w:tc>
      </w:tr>
      <w:tr w:rsidR="00B963D2" w:rsidRPr="0085071B" w14:paraId="1321ECD2" w14:textId="77777777" w:rsidTr="00B20B29">
        <w:tc>
          <w:tcPr>
            <w:tcW w:w="311" w:type="pct"/>
            <w:hideMark/>
          </w:tcPr>
          <w:p w14:paraId="1AF3CB25" w14:textId="77777777" w:rsidR="00B963D2" w:rsidRPr="0085071B" w:rsidRDefault="00B963D2" w:rsidP="00602C74">
            <w:pPr>
              <w:jc w:val="center"/>
            </w:pPr>
            <w:r w:rsidRPr="0085071B">
              <w:t>4.</w:t>
            </w:r>
          </w:p>
        </w:tc>
        <w:tc>
          <w:tcPr>
            <w:tcW w:w="1479" w:type="pct"/>
            <w:hideMark/>
          </w:tcPr>
          <w:p w14:paraId="15C51021" w14:textId="77777777" w:rsidR="00B963D2" w:rsidRPr="0085071B" w:rsidRDefault="00B963D2" w:rsidP="00602C74">
            <w:r w:rsidRPr="0085071B">
              <w:t>Cita informācija</w:t>
            </w:r>
          </w:p>
        </w:tc>
        <w:tc>
          <w:tcPr>
            <w:tcW w:w="3210" w:type="pct"/>
            <w:hideMark/>
          </w:tcPr>
          <w:p w14:paraId="4408729E" w14:textId="77777777" w:rsidR="00B963D2" w:rsidRPr="0085071B" w:rsidRDefault="00B963D2" w:rsidP="00602C74">
            <w:r w:rsidRPr="0085071B">
              <w:t>Nav.</w:t>
            </w:r>
          </w:p>
        </w:tc>
      </w:tr>
    </w:tbl>
    <w:p w14:paraId="1786EA77" w14:textId="77777777" w:rsidR="00B963D2" w:rsidRPr="0085071B" w:rsidRDefault="00B963D2" w:rsidP="00B963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963D2" w:rsidRPr="0085071B" w14:paraId="45D5AAFF" w14:textId="77777777" w:rsidTr="00602C74">
        <w:trPr>
          <w:cantSplit/>
        </w:trPr>
        <w:tc>
          <w:tcPr>
            <w:tcW w:w="5000" w:type="pct"/>
            <w:gridSpan w:val="3"/>
            <w:vAlign w:val="center"/>
            <w:hideMark/>
          </w:tcPr>
          <w:p w14:paraId="2DDD9738" w14:textId="77777777" w:rsidR="00B963D2" w:rsidRPr="0085071B" w:rsidRDefault="00B963D2" w:rsidP="00602C74">
            <w:pPr>
              <w:jc w:val="center"/>
              <w:rPr>
                <w:b/>
                <w:bCs/>
              </w:rPr>
            </w:pPr>
            <w:r w:rsidRPr="0085071B">
              <w:rPr>
                <w:b/>
                <w:bCs/>
              </w:rPr>
              <w:t>VII. Tiesību akta projekta izpildes nodrošināšana un tās ietekme uz institūcijām</w:t>
            </w:r>
          </w:p>
          <w:p w14:paraId="28FF1DD4" w14:textId="77777777" w:rsidR="00B963D2" w:rsidRPr="0085071B" w:rsidRDefault="00B963D2" w:rsidP="00602C74"/>
          <w:p w14:paraId="5E2829BA" w14:textId="77777777" w:rsidR="00B963D2" w:rsidRPr="0085071B" w:rsidRDefault="00B963D2" w:rsidP="00602C74"/>
        </w:tc>
      </w:tr>
      <w:tr w:rsidR="00B963D2" w:rsidRPr="0085071B" w14:paraId="49A43769" w14:textId="77777777" w:rsidTr="00602C74">
        <w:trPr>
          <w:cantSplit/>
        </w:trPr>
        <w:tc>
          <w:tcPr>
            <w:tcW w:w="311" w:type="pct"/>
            <w:hideMark/>
          </w:tcPr>
          <w:p w14:paraId="310DDE17" w14:textId="77777777" w:rsidR="00B963D2" w:rsidRPr="0085071B" w:rsidRDefault="00B963D2" w:rsidP="00602C74">
            <w:pPr>
              <w:jc w:val="center"/>
            </w:pPr>
            <w:r w:rsidRPr="0085071B">
              <w:t>1.</w:t>
            </w:r>
          </w:p>
        </w:tc>
        <w:tc>
          <w:tcPr>
            <w:tcW w:w="1479" w:type="pct"/>
            <w:hideMark/>
          </w:tcPr>
          <w:p w14:paraId="7C0DEFF1" w14:textId="77777777" w:rsidR="00B963D2" w:rsidRPr="0085071B" w:rsidRDefault="00B963D2" w:rsidP="00602C74">
            <w:r w:rsidRPr="0085071B">
              <w:t>Projekta izpildē iesaistītās institūcijas</w:t>
            </w:r>
          </w:p>
        </w:tc>
        <w:tc>
          <w:tcPr>
            <w:tcW w:w="3210" w:type="pct"/>
            <w:hideMark/>
          </w:tcPr>
          <w:p w14:paraId="3DBAFDB7" w14:textId="77777777" w:rsidR="00877E47" w:rsidRPr="0085071B" w:rsidRDefault="00B963D2" w:rsidP="00E642C8">
            <w:pPr>
              <w:jc w:val="both"/>
            </w:pPr>
            <w:r w:rsidRPr="0085071B">
              <w:t>Pilsonības un migrāci</w:t>
            </w:r>
            <w:r w:rsidR="009A2DB9" w:rsidRPr="0085071B">
              <w:t xml:space="preserve">jas lietu pārvalde, </w:t>
            </w:r>
            <w:r w:rsidR="00E642C8" w:rsidRPr="0085071B">
              <w:t>Valsts robežsardze</w:t>
            </w:r>
            <w:r w:rsidR="00D70099" w:rsidRPr="0085071B">
              <w:t>,</w:t>
            </w:r>
            <w:r w:rsidR="00E642C8" w:rsidRPr="0085071B">
              <w:t xml:space="preserve"> </w:t>
            </w:r>
            <w:r w:rsidR="009A2DB9" w:rsidRPr="0085071B">
              <w:t>Tieslietu ministrija</w:t>
            </w:r>
            <w:r w:rsidR="002362C0" w:rsidRPr="0085071B">
              <w:t>s Dzimtsarakstu departaments, pašvaldību dzimtsarakstu nodaļas</w:t>
            </w:r>
            <w:r w:rsidR="00AE4A68" w:rsidRPr="0085071B">
              <w:t>, Latvijas Republikas diplomātiskās un konsulārās pārstāvniecības ārvalstīs</w:t>
            </w:r>
            <w:r w:rsidR="002049A0" w:rsidRPr="0085071B">
              <w:t>, Vides aizsardzības un reģionālās attīstības minis</w:t>
            </w:r>
            <w:r w:rsidR="00094AB9" w:rsidRPr="0085071B">
              <w:t>trija.</w:t>
            </w:r>
          </w:p>
        </w:tc>
      </w:tr>
      <w:tr w:rsidR="00B963D2" w:rsidRPr="0085071B" w14:paraId="5D83CA7E" w14:textId="77777777" w:rsidTr="00602C74">
        <w:trPr>
          <w:cantSplit/>
        </w:trPr>
        <w:tc>
          <w:tcPr>
            <w:tcW w:w="311" w:type="pct"/>
            <w:hideMark/>
          </w:tcPr>
          <w:p w14:paraId="3BEEA07F" w14:textId="77777777" w:rsidR="00B963D2" w:rsidRPr="0085071B" w:rsidRDefault="00B963D2" w:rsidP="00602C74">
            <w:pPr>
              <w:jc w:val="center"/>
            </w:pPr>
            <w:r w:rsidRPr="0085071B">
              <w:t>2.</w:t>
            </w:r>
          </w:p>
        </w:tc>
        <w:tc>
          <w:tcPr>
            <w:tcW w:w="1479" w:type="pct"/>
            <w:hideMark/>
          </w:tcPr>
          <w:p w14:paraId="4C8FEA73" w14:textId="77777777" w:rsidR="00B963D2" w:rsidRPr="0085071B" w:rsidRDefault="00B963D2" w:rsidP="00602C74">
            <w:r w:rsidRPr="0085071B">
              <w:t>Projekta izpildes ietekme uz pārvaldes funkcijām un institucionālo struktūru.</w:t>
            </w:r>
            <w:r w:rsidRPr="0085071B">
              <w:br/>
              <w:t>Jaunu institūciju izveide, esošu institūciju likvidācija vai reorganizācija, to ietekme uz institūcijas cilvēkresursiem</w:t>
            </w:r>
          </w:p>
        </w:tc>
        <w:tc>
          <w:tcPr>
            <w:tcW w:w="3210" w:type="pct"/>
            <w:hideMark/>
          </w:tcPr>
          <w:p w14:paraId="48220E1A" w14:textId="77777777" w:rsidR="00B963D2" w:rsidRPr="0085071B" w:rsidRDefault="00B963D2" w:rsidP="00602C74">
            <w:pPr>
              <w:jc w:val="both"/>
            </w:pPr>
            <w:r w:rsidRPr="0085071B">
              <w:t>Projekta izpildes rezultātā nav paredzēta esošu institūciju likvidācija vai reorganizācija. Iestāžu institucionālā struktūra netiek ietekmēta, papildus cilvēkresursi nav nepieciešami.</w:t>
            </w:r>
          </w:p>
        </w:tc>
      </w:tr>
      <w:tr w:rsidR="00B963D2" w:rsidRPr="0085071B" w14:paraId="6EECA928" w14:textId="77777777" w:rsidTr="00602C74">
        <w:trPr>
          <w:cantSplit/>
        </w:trPr>
        <w:tc>
          <w:tcPr>
            <w:tcW w:w="311" w:type="pct"/>
            <w:hideMark/>
          </w:tcPr>
          <w:p w14:paraId="23FC35D1" w14:textId="77777777" w:rsidR="00B963D2" w:rsidRPr="0085071B" w:rsidRDefault="00B963D2" w:rsidP="00602C74">
            <w:pPr>
              <w:jc w:val="center"/>
            </w:pPr>
            <w:r w:rsidRPr="0085071B">
              <w:t>3.</w:t>
            </w:r>
          </w:p>
        </w:tc>
        <w:tc>
          <w:tcPr>
            <w:tcW w:w="1479" w:type="pct"/>
            <w:hideMark/>
          </w:tcPr>
          <w:p w14:paraId="1DA957F0" w14:textId="77777777" w:rsidR="00B963D2" w:rsidRPr="0085071B" w:rsidRDefault="00B963D2" w:rsidP="00602C74">
            <w:r w:rsidRPr="0085071B">
              <w:t>Cita informācija</w:t>
            </w:r>
          </w:p>
        </w:tc>
        <w:tc>
          <w:tcPr>
            <w:tcW w:w="3210" w:type="pct"/>
            <w:hideMark/>
          </w:tcPr>
          <w:p w14:paraId="049F50D5" w14:textId="77777777" w:rsidR="00B963D2" w:rsidRPr="0085071B" w:rsidRDefault="00B963D2" w:rsidP="00602C74">
            <w:r w:rsidRPr="0085071B">
              <w:t>Nav.</w:t>
            </w:r>
          </w:p>
        </w:tc>
      </w:tr>
    </w:tbl>
    <w:p w14:paraId="08226310" w14:textId="0EAFBF5B" w:rsidR="00B963D2" w:rsidRDefault="00B963D2" w:rsidP="00B963D2">
      <w:pPr>
        <w:tabs>
          <w:tab w:val="left" w:pos="6521"/>
        </w:tabs>
        <w:jc w:val="both"/>
      </w:pPr>
    </w:p>
    <w:p w14:paraId="074CBB69" w14:textId="77777777" w:rsidR="004429D4" w:rsidRPr="0085071B" w:rsidRDefault="004429D4" w:rsidP="00B963D2">
      <w:pPr>
        <w:tabs>
          <w:tab w:val="left" w:pos="6521"/>
        </w:tabs>
        <w:jc w:val="both"/>
      </w:pPr>
    </w:p>
    <w:p w14:paraId="641EDA76" w14:textId="77777777" w:rsidR="004429D4" w:rsidRPr="00337130" w:rsidRDefault="004429D4" w:rsidP="00337130">
      <w:pPr>
        <w:pBdr>
          <w:top w:val="nil"/>
          <w:left w:val="nil"/>
          <w:bottom w:val="nil"/>
          <w:right w:val="nil"/>
          <w:between w:val="nil"/>
          <w:bar w:val="nil"/>
        </w:pBdr>
        <w:tabs>
          <w:tab w:val="left" w:pos="6946"/>
        </w:tabs>
        <w:ind w:firstLine="709"/>
        <w:jc w:val="both"/>
        <w:rPr>
          <w:sz w:val="28"/>
          <w:szCs w:val="28"/>
        </w:rPr>
      </w:pPr>
      <w:proofErr w:type="spellStart"/>
      <w:r w:rsidRPr="00337130">
        <w:rPr>
          <w:sz w:val="28"/>
          <w:szCs w:val="28"/>
        </w:rPr>
        <w:t>Iekšlietu</w:t>
      </w:r>
      <w:proofErr w:type="spellEnd"/>
      <w:r w:rsidRPr="00337130">
        <w:rPr>
          <w:sz w:val="28"/>
          <w:szCs w:val="28"/>
        </w:rPr>
        <w:t xml:space="preserve"> ministrs</w:t>
      </w:r>
      <w:r w:rsidRPr="00337130">
        <w:rPr>
          <w:sz w:val="28"/>
          <w:szCs w:val="28"/>
        </w:rPr>
        <w:tab/>
        <w:t xml:space="preserve">S. </w:t>
      </w:r>
      <w:proofErr w:type="spellStart"/>
      <w:r w:rsidRPr="00337130">
        <w:rPr>
          <w:sz w:val="28"/>
          <w:szCs w:val="28"/>
        </w:rPr>
        <w:t>Ģirģens</w:t>
      </w:r>
      <w:proofErr w:type="spellEnd"/>
    </w:p>
    <w:p w14:paraId="6E25CBD4" w14:textId="25BE6B36" w:rsidR="00B043E8" w:rsidRPr="004429D4" w:rsidRDefault="00B043E8" w:rsidP="00B043E8">
      <w:pPr>
        <w:pStyle w:val="naisf"/>
        <w:spacing w:before="0" w:after="0"/>
        <w:rPr>
          <w:sz w:val="20"/>
        </w:rPr>
      </w:pPr>
    </w:p>
    <w:p w14:paraId="1523B5B6" w14:textId="77777777" w:rsidR="004429D4" w:rsidRPr="004429D4" w:rsidRDefault="004429D4" w:rsidP="00B043E8">
      <w:pPr>
        <w:pStyle w:val="naisf"/>
        <w:spacing w:before="0" w:after="0"/>
        <w:rPr>
          <w:sz w:val="20"/>
        </w:rPr>
      </w:pPr>
    </w:p>
    <w:p w14:paraId="3B096353" w14:textId="77777777" w:rsidR="00B043E8" w:rsidRPr="0085071B" w:rsidRDefault="00877E47" w:rsidP="00B043E8">
      <w:pPr>
        <w:jc w:val="both"/>
        <w:rPr>
          <w:sz w:val="20"/>
          <w:szCs w:val="20"/>
        </w:rPr>
      </w:pPr>
      <w:proofErr w:type="spellStart"/>
      <w:r w:rsidRPr="0085071B">
        <w:rPr>
          <w:sz w:val="20"/>
          <w:szCs w:val="20"/>
        </w:rPr>
        <w:t>Kerimova</w:t>
      </w:r>
      <w:proofErr w:type="spellEnd"/>
      <w:r w:rsidR="00B043E8" w:rsidRPr="0085071B">
        <w:rPr>
          <w:sz w:val="20"/>
          <w:szCs w:val="20"/>
        </w:rPr>
        <w:t xml:space="preserve">, </w:t>
      </w:r>
      <w:r w:rsidRPr="0085071B">
        <w:rPr>
          <w:sz w:val="20"/>
          <w:szCs w:val="20"/>
        </w:rPr>
        <w:t>6</w:t>
      </w:r>
      <w:r w:rsidR="00B51058" w:rsidRPr="0085071B">
        <w:rPr>
          <w:sz w:val="20"/>
          <w:szCs w:val="20"/>
        </w:rPr>
        <w:t>7219655</w:t>
      </w:r>
    </w:p>
    <w:p w14:paraId="723442C9" w14:textId="77777777" w:rsidR="00B043E8" w:rsidRPr="0085071B" w:rsidRDefault="004429D4" w:rsidP="00C400A2">
      <w:pPr>
        <w:jc w:val="both"/>
        <w:rPr>
          <w:sz w:val="20"/>
          <w:szCs w:val="20"/>
        </w:rPr>
      </w:pPr>
      <w:hyperlink r:id="rId8" w:history="1">
        <w:r w:rsidR="00B51058" w:rsidRPr="0085071B">
          <w:rPr>
            <w:rStyle w:val="Hipersaite"/>
            <w:color w:val="auto"/>
            <w:sz w:val="20"/>
            <w:szCs w:val="20"/>
          </w:rPr>
          <w:t>selana.kerimova@pmlp.gov.lv</w:t>
        </w:r>
      </w:hyperlink>
      <w:r w:rsidR="00C400A2" w:rsidRPr="0085071B">
        <w:rPr>
          <w:sz w:val="20"/>
          <w:szCs w:val="20"/>
        </w:rPr>
        <w:t xml:space="preserve"> </w:t>
      </w:r>
    </w:p>
    <w:p w14:paraId="5EF307D4" w14:textId="77777777" w:rsidR="00494E93" w:rsidRPr="0085071B" w:rsidRDefault="00494E93" w:rsidP="00494E93">
      <w:pPr>
        <w:jc w:val="both"/>
        <w:rPr>
          <w:sz w:val="20"/>
          <w:szCs w:val="20"/>
        </w:rPr>
      </w:pPr>
      <w:proofErr w:type="spellStart"/>
      <w:r w:rsidRPr="0085071B">
        <w:rPr>
          <w:sz w:val="20"/>
          <w:szCs w:val="20"/>
        </w:rPr>
        <w:t>Semenjuka</w:t>
      </w:r>
      <w:proofErr w:type="spellEnd"/>
      <w:r w:rsidRPr="0085071B">
        <w:rPr>
          <w:sz w:val="20"/>
          <w:szCs w:val="20"/>
        </w:rPr>
        <w:t>, 67829730</w:t>
      </w:r>
    </w:p>
    <w:p w14:paraId="2C80352C" w14:textId="29E51ED3" w:rsidR="00494E93" w:rsidRDefault="004429D4" w:rsidP="00494E93">
      <w:pPr>
        <w:jc w:val="both"/>
        <w:rPr>
          <w:rStyle w:val="Hipersaite"/>
          <w:color w:val="auto"/>
          <w:sz w:val="20"/>
          <w:szCs w:val="20"/>
        </w:rPr>
      </w:pPr>
      <w:hyperlink r:id="rId9" w:history="1">
        <w:r w:rsidR="00494E93" w:rsidRPr="0085071B">
          <w:rPr>
            <w:rStyle w:val="Hipersaite"/>
            <w:color w:val="auto"/>
            <w:sz w:val="20"/>
            <w:szCs w:val="20"/>
          </w:rPr>
          <w:t>zanna.semenjuka@pmlp.gov.lv</w:t>
        </w:r>
      </w:hyperlink>
    </w:p>
    <w:p w14:paraId="55DC4072" w14:textId="7DA12D4D" w:rsidR="004429D4" w:rsidRDefault="004429D4" w:rsidP="004429D4">
      <w:pPr>
        <w:rPr>
          <w:rStyle w:val="Hipersaite"/>
          <w:color w:val="auto"/>
          <w:sz w:val="20"/>
          <w:szCs w:val="20"/>
        </w:rPr>
      </w:pPr>
    </w:p>
    <w:p w14:paraId="2B53E5A6" w14:textId="7E1519F9" w:rsidR="004429D4" w:rsidRPr="004429D4" w:rsidRDefault="004429D4" w:rsidP="004429D4">
      <w:pPr>
        <w:rPr>
          <w:sz w:val="20"/>
          <w:szCs w:val="20"/>
        </w:rPr>
      </w:pPr>
      <w:proofErr w:type="spellStart"/>
      <w:r>
        <w:rPr>
          <w:sz w:val="20"/>
          <w:szCs w:val="20"/>
        </w:rPr>
        <w:t>v_sk</w:t>
      </w:r>
      <w:proofErr w:type="spellEnd"/>
      <w:r>
        <w:rPr>
          <w:sz w:val="20"/>
          <w:szCs w:val="20"/>
        </w:rPr>
        <w:t xml:space="preserve"> = 4674</w:t>
      </w:r>
    </w:p>
    <w:sectPr w:rsidR="004429D4" w:rsidRPr="004429D4" w:rsidSect="004429D4">
      <w:headerReference w:type="default" r:id="rId10"/>
      <w:footerReference w:type="defaul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6B65" w14:textId="77777777" w:rsidR="005B5CCA" w:rsidRDefault="005B5CCA" w:rsidP="00C558A8">
      <w:r>
        <w:separator/>
      </w:r>
    </w:p>
  </w:endnote>
  <w:endnote w:type="continuationSeparator" w:id="0">
    <w:p w14:paraId="5DA69C9B" w14:textId="77777777" w:rsidR="005B5CCA" w:rsidRDefault="005B5CCA" w:rsidP="00C558A8">
      <w:r>
        <w:continuationSeparator/>
      </w:r>
    </w:p>
  </w:endnote>
  <w:endnote w:type="continuationNotice" w:id="1">
    <w:p w14:paraId="5D6328D0" w14:textId="77777777" w:rsidR="005B5CCA" w:rsidRDefault="005B5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A049" w14:textId="3D8707D3" w:rsidR="004810C9" w:rsidRPr="001F1803" w:rsidRDefault="00B043E8" w:rsidP="00602C74">
    <w:pPr>
      <w:pStyle w:val="Kjene"/>
      <w:jc w:val="both"/>
      <w:rPr>
        <w:color w:val="000000"/>
        <w:sz w:val="20"/>
        <w:szCs w:val="20"/>
      </w:rPr>
    </w:pPr>
    <w:r>
      <w:rPr>
        <w:color w:val="000000"/>
        <w:sz w:val="20"/>
        <w:szCs w:val="20"/>
      </w:rPr>
      <w:t>Ie</w:t>
    </w:r>
    <w:r w:rsidR="004810C9">
      <w:rPr>
        <w:color w:val="000000"/>
        <w:sz w:val="20"/>
        <w:szCs w:val="20"/>
      </w:rPr>
      <w:t>MAnot_</w:t>
    </w:r>
    <w:r w:rsidR="00D83F63">
      <w:rPr>
        <w:color w:val="000000"/>
        <w:sz w:val="20"/>
        <w:szCs w:val="20"/>
      </w:rPr>
      <w:t>1</w:t>
    </w:r>
    <w:r w:rsidR="00FF114C">
      <w:rPr>
        <w:color w:val="000000"/>
        <w:sz w:val="20"/>
        <w:szCs w:val="20"/>
      </w:rPr>
      <w:t>8</w:t>
    </w:r>
    <w:r w:rsidR="007E22ED">
      <w:rPr>
        <w:color w:val="000000"/>
        <w:sz w:val="20"/>
        <w:szCs w:val="20"/>
      </w:rPr>
      <w:t>03</w:t>
    </w:r>
    <w:r w:rsidR="0005053A">
      <w:rPr>
        <w:color w:val="000000"/>
        <w:sz w:val="20"/>
        <w:szCs w:val="20"/>
      </w:rPr>
      <w:t>2021_</w:t>
    </w:r>
    <w:r>
      <w:rPr>
        <w:color w:val="000000"/>
        <w:sz w:val="20"/>
        <w:szCs w:val="20"/>
      </w:rPr>
      <w:t>groz_FPRL</w:t>
    </w:r>
    <w:r w:rsidR="004429D4">
      <w:rPr>
        <w:color w:val="000000"/>
        <w:sz w:val="20"/>
        <w:szCs w:val="20"/>
      </w:rPr>
      <w:t xml:space="preserve"> </w:t>
    </w:r>
    <w:r w:rsidR="004429D4">
      <w:rPr>
        <w:color w:val="000000"/>
        <w:sz w:val="20"/>
        <w:szCs w:val="20"/>
      </w:rPr>
      <w:t>(TA-721)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109" w14:textId="5C11C47D" w:rsidR="00CA4174" w:rsidRPr="004429D4" w:rsidRDefault="00B043E8" w:rsidP="004429D4">
    <w:pPr>
      <w:pStyle w:val="Kjene"/>
      <w:jc w:val="both"/>
      <w:rPr>
        <w:color w:val="000000"/>
        <w:sz w:val="20"/>
        <w:szCs w:val="20"/>
      </w:rPr>
    </w:pPr>
    <w:r>
      <w:rPr>
        <w:color w:val="000000"/>
        <w:sz w:val="20"/>
        <w:szCs w:val="20"/>
      </w:rPr>
      <w:t>Ie</w:t>
    </w:r>
    <w:r w:rsidR="004810C9">
      <w:rPr>
        <w:color w:val="000000"/>
        <w:sz w:val="20"/>
        <w:szCs w:val="20"/>
      </w:rPr>
      <w:t>MAnot_</w:t>
    </w:r>
    <w:r w:rsidR="00D83F63">
      <w:rPr>
        <w:color w:val="000000"/>
        <w:sz w:val="20"/>
        <w:szCs w:val="20"/>
      </w:rPr>
      <w:t>1</w:t>
    </w:r>
    <w:r w:rsidR="00FF114C">
      <w:rPr>
        <w:color w:val="000000"/>
        <w:sz w:val="20"/>
        <w:szCs w:val="20"/>
      </w:rPr>
      <w:t>8</w:t>
    </w:r>
    <w:r w:rsidR="007E22ED">
      <w:rPr>
        <w:color w:val="000000"/>
        <w:sz w:val="20"/>
        <w:szCs w:val="20"/>
      </w:rPr>
      <w:t>0320</w:t>
    </w:r>
    <w:r w:rsidR="00B51058">
      <w:rPr>
        <w:color w:val="000000"/>
        <w:sz w:val="20"/>
        <w:szCs w:val="20"/>
      </w:rPr>
      <w:t>2</w:t>
    </w:r>
    <w:r w:rsidR="0024401F">
      <w:rPr>
        <w:color w:val="000000"/>
        <w:sz w:val="20"/>
        <w:szCs w:val="20"/>
      </w:rPr>
      <w:t>1</w:t>
    </w:r>
    <w:r w:rsidR="004810C9">
      <w:rPr>
        <w:color w:val="000000"/>
        <w:sz w:val="20"/>
        <w:szCs w:val="20"/>
      </w:rPr>
      <w:t>_</w:t>
    </w:r>
    <w:r w:rsidR="00B51058">
      <w:rPr>
        <w:color w:val="000000"/>
        <w:sz w:val="20"/>
        <w:szCs w:val="20"/>
      </w:rPr>
      <w:t>groz_FPRL</w:t>
    </w:r>
    <w:r w:rsidR="004429D4">
      <w:rPr>
        <w:color w:val="000000"/>
        <w:sz w:val="20"/>
        <w:szCs w:val="20"/>
      </w:rPr>
      <w:t xml:space="preserve"> (TA-721)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3679" w14:textId="77777777" w:rsidR="005B5CCA" w:rsidRDefault="005B5CCA" w:rsidP="00C558A8">
      <w:r>
        <w:separator/>
      </w:r>
    </w:p>
  </w:footnote>
  <w:footnote w:type="continuationSeparator" w:id="0">
    <w:p w14:paraId="7A7530D1" w14:textId="77777777" w:rsidR="005B5CCA" w:rsidRDefault="005B5CCA" w:rsidP="00C558A8">
      <w:r>
        <w:continuationSeparator/>
      </w:r>
    </w:p>
  </w:footnote>
  <w:footnote w:type="continuationNotice" w:id="1">
    <w:p w14:paraId="5263B2B6" w14:textId="77777777" w:rsidR="005B5CCA" w:rsidRDefault="005B5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94B4" w14:textId="71790EB6" w:rsidR="004810C9" w:rsidRDefault="004810C9">
    <w:pPr>
      <w:pStyle w:val="Galvene"/>
      <w:jc w:val="center"/>
    </w:pPr>
    <w:r>
      <w:fldChar w:fldCharType="begin"/>
    </w:r>
    <w:r>
      <w:instrText xml:space="preserve"> PAGE   \* MERGEFORMAT </w:instrText>
    </w:r>
    <w:r>
      <w:fldChar w:fldCharType="separate"/>
    </w:r>
    <w:r w:rsidR="00FF114C">
      <w:rPr>
        <w:noProof/>
      </w:rPr>
      <w:t>14</w:t>
    </w:r>
    <w:r>
      <w:rPr>
        <w:noProof/>
      </w:rPr>
      <w:fldChar w:fldCharType="end"/>
    </w:r>
  </w:p>
  <w:p w14:paraId="72498E4F" w14:textId="77777777" w:rsidR="004810C9" w:rsidRDefault="004810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E071F2"/>
    <w:multiLevelType w:val="hybridMultilevel"/>
    <w:tmpl w:val="51F81F96"/>
    <w:lvl w:ilvl="0" w:tplc="F6EEBA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341429"/>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D2"/>
    <w:rsid w:val="00003AEC"/>
    <w:rsid w:val="000047FD"/>
    <w:rsid w:val="00013AFD"/>
    <w:rsid w:val="00014AB8"/>
    <w:rsid w:val="000160F7"/>
    <w:rsid w:val="000174E0"/>
    <w:rsid w:val="00020303"/>
    <w:rsid w:val="000264BB"/>
    <w:rsid w:val="00033E41"/>
    <w:rsid w:val="0005053A"/>
    <w:rsid w:val="000555E3"/>
    <w:rsid w:val="0006732C"/>
    <w:rsid w:val="00067A3A"/>
    <w:rsid w:val="0008174A"/>
    <w:rsid w:val="00081CAD"/>
    <w:rsid w:val="00090BCE"/>
    <w:rsid w:val="00094AB9"/>
    <w:rsid w:val="00095C6F"/>
    <w:rsid w:val="00097E2B"/>
    <w:rsid w:val="000B048B"/>
    <w:rsid w:val="000B1C08"/>
    <w:rsid w:val="000C27C2"/>
    <w:rsid w:val="000D6E9B"/>
    <w:rsid w:val="000D7217"/>
    <w:rsid w:val="000D7CB7"/>
    <w:rsid w:val="000E2210"/>
    <w:rsid w:val="000E2D37"/>
    <w:rsid w:val="000F0822"/>
    <w:rsid w:val="000F6E8D"/>
    <w:rsid w:val="00117A0C"/>
    <w:rsid w:val="0012616D"/>
    <w:rsid w:val="0012783F"/>
    <w:rsid w:val="00131E72"/>
    <w:rsid w:val="00135485"/>
    <w:rsid w:val="00140174"/>
    <w:rsid w:val="00141016"/>
    <w:rsid w:val="00141961"/>
    <w:rsid w:val="00143608"/>
    <w:rsid w:val="00152835"/>
    <w:rsid w:val="0015551C"/>
    <w:rsid w:val="00156A13"/>
    <w:rsid w:val="00156B06"/>
    <w:rsid w:val="00157CAB"/>
    <w:rsid w:val="00171594"/>
    <w:rsid w:val="00171F74"/>
    <w:rsid w:val="00172CC8"/>
    <w:rsid w:val="00184E82"/>
    <w:rsid w:val="001A1B6A"/>
    <w:rsid w:val="001C1799"/>
    <w:rsid w:val="001C35ED"/>
    <w:rsid w:val="001C4228"/>
    <w:rsid w:val="001D5C2C"/>
    <w:rsid w:val="001D600F"/>
    <w:rsid w:val="001D73C2"/>
    <w:rsid w:val="001D7613"/>
    <w:rsid w:val="001E3E71"/>
    <w:rsid w:val="002049A0"/>
    <w:rsid w:val="00212F0D"/>
    <w:rsid w:val="00213FDE"/>
    <w:rsid w:val="002162EB"/>
    <w:rsid w:val="00217225"/>
    <w:rsid w:val="002208D5"/>
    <w:rsid w:val="00222D4E"/>
    <w:rsid w:val="00226288"/>
    <w:rsid w:val="00233B51"/>
    <w:rsid w:val="002362C0"/>
    <w:rsid w:val="0024401F"/>
    <w:rsid w:val="00262C5A"/>
    <w:rsid w:val="00270316"/>
    <w:rsid w:val="002720EC"/>
    <w:rsid w:val="00275FFA"/>
    <w:rsid w:val="00277275"/>
    <w:rsid w:val="002807C8"/>
    <w:rsid w:val="00290C09"/>
    <w:rsid w:val="002B433E"/>
    <w:rsid w:val="002C3EDC"/>
    <w:rsid w:val="002D34C2"/>
    <w:rsid w:val="002D64A4"/>
    <w:rsid w:val="002D6986"/>
    <w:rsid w:val="002E2217"/>
    <w:rsid w:val="002E71C6"/>
    <w:rsid w:val="002F4223"/>
    <w:rsid w:val="003028DC"/>
    <w:rsid w:val="0030469F"/>
    <w:rsid w:val="00317886"/>
    <w:rsid w:val="00322886"/>
    <w:rsid w:val="00344330"/>
    <w:rsid w:val="0035104F"/>
    <w:rsid w:val="00352D81"/>
    <w:rsid w:val="00367D97"/>
    <w:rsid w:val="003702BD"/>
    <w:rsid w:val="00371213"/>
    <w:rsid w:val="0037352C"/>
    <w:rsid w:val="00383200"/>
    <w:rsid w:val="00387FA3"/>
    <w:rsid w:val="003A43F3"/>
    <w:rsid w:val="003A71AD"/>
    <w:rsid w:val="003B4D70"/>
    <w:rsid w:val="003C2848"/>
    <w:rsid w:val="003C3883"/>
    <w:rsid w:val="003C6225"/>
    <w:rsid w:val="003C7894"/>
    <w:rsid w:val="003D2B53"/>
    <w:rsid w:val="003D553F"/>
    <w:rsid w:val="003F0B9B"/>
    <w:rsid w:val="00411C29"/>
    <w:rsid w:val="004133D3"/>
    <w:rsid w:val="00415F09"/>
    <w:rsid w:val="004163B4"/>
    <w:rsid w:val="0043209E"/>
    <w:rsid w:val="00435348"/>
    <w:rsid w:val="00435D45"/>
    <w:rsid w:val="0043784F"/>
    <w:rsid w:val="0044049B"/>
    <w:rsid w:val="004429D4"/>
    <w:rsid w:val="00460EBB"/>
    <w:rsid w:val="0047117B"/>
    <w:rsid w:val="00475361"/>
    <w:rsid w:val="0047607A"/>
    <w:rsid w:val="00477026"/>
    <w:rsid w:val="004810C9"/>
    <w:rsid w:val="00485809"/>
    <w:rsid w:val="004864D5"/>
    <w:rsid w:val="00486B1D"/>
    <w:rsid w:val="00487611"/>
    <w:rsid w:val="004943DE"/>
    <w:rsid w:val="00494E93"/>
    <w:rsid w:val="004A2D97"/>
    <w:rsid w:val="004A509C"/>
    <w:rsid w:val="004C05D6"/>
    <w:rsid w:val="004C1609"/>
    <w:rsid w:val="004D1001"/>
    <w:rsid w:val="004D325D"/>
    <w:rsid w:val="004F14BE"/>
    <w:rsid w:val="004F7F8B"/>
    <w:rsid w:val="0050654B"/>
    <w:rsid w:val="005155C5"/>
    <w:rsid w:val="005231C5"/>
    <w:rsid w:val="00536B98"/>
    <w:rsid w:val="00537CB1"/>
    <w:rsid w:val="00545F50"/>
    <w:rsid w:val="005467FE"/>
    <w:rsid w:val="00546BF5"/>
    <w:rsid w:val="00560C1E"/>
    <w:rsid w:val="00565C31"/>
    <w:rsid w:val="00570DDA"/>
    <w:rsid w:val="00581927"/>
    <w:rsid w:val="00590730"/>
    <w:rsid w:val="00591E1D"/>
    <w:rsid w:val="005B4473"/>
    <w:rsid w:val="005B4E0E"/>
    <w:rsid w:val="005B5789"/>
    <w:rsid w:val="005B5CCA"/>
    <w:rsid w:val="005C1FD3"/>
    <w:rsid w:val="005C3CE5"/>
    <w:rsid w:val="005D2B53"/>
    <w:rsid w:val="005E4DE0"/>
    <w:rsid w:val="005F2B57"/>
    <w:rsid w:val="005F43D4"/>
    <w:rsid w:val="005F7748"/>
    <w:rsid w:val="00600D57"/>
    <w:rsid w:val="00602C74"/>
    <w:rsid w:val="00605967"/>
    <w:rsid w:val="00606575"/>
    <w:rsid w:val="00616897"/>
    <w:rsid w:val="00617066"/>
    <w:rsid w:val="00632EB3"/>
    <w:rsid w:val="006372BA"/>
    <w:rsid w:val="006413E7"/>
    <w:rsid w:val="006430B6"/>
    <w:rsid w:val="00654EBB"/>
    <w:rsid w:val="006775AF"/>
    <w:rsid w:val="006802D9"/>
    <w:rsid w:val="0068162C"/>
    <w:rsid w:val="006931B7"/>
    <w:rsid w:val="00693E34"/>
    <w:rsid w:val="00694C14"/>
    <w:rsid w:val="00695E25"/>
    <w:rsid w:val="006B01E4"/>
    <w:rsid w:val="006B5562"/>
    <w:rsid w:val="006B799F"/>
    <w:rsid w:val="006C1D55"/>
    <w:rsid w:val="006C1DF6"/>
    <w:rsid w:val="006E4DA9"/>
    <w:rsid w:val="006E50FE"/>
    <w:rsid w:val="006E5C11"/>
    <w:rsid w:val="006E7C49"/>
    <w:rsid w:val="006F3A89"/>
    <w:rsid w:val="00701ACA"/>
    <w:rsid w:val="00704B82"/>
    <w:rsid w:val="00711425"/>
    <w:rsid w:val="00726DAE"/>
    <w:rsid w:val="007342CB"/>
    <w:rsid w:val="007557CF"/>
    <w:rsid w:val="00757F11"/>
    <w:rsid w:val="00763E69"/>
    <w:rsid w:val="007657DA"/>
    <w:rsid w:val="007700CE"/>
    <w:rsid w:val="00770ADF"/>
    <w:rsid w:val="00774B4B"/>
    <w:rsid w:val="007977B6"/>
    <w:rsid w:val="007B212D"/>
    <w:rsid w:val="007B5712"/>
    <w:rsid w:val="007C4A52"/>
    <w:rsid w:val="007E22ED"/>
    <w:rsid w:val="007F3987"/>
    <w:rsid w:val="007F6E73"/>
    <w:rsid w:val="007F7955"/>
    <w:rsid w:val="008001DA"/>
    <w:rsid w:val="00804025"/>
    <w:rsid w:val="008046B2"/>
    <w:rsid w:val="00812050"/>
    <w:rsid w:val="00825FF0"/>
    <w:rsid w:val="00836BDA"/>
    <w:rsid w:val="00841D51"/>
    <w:rsid w:val="00842D77"/>
    <w:rsid w:val="00843E3A"/>
    <w:rsid w:val="008467A9"/>
    <w:rsid w:val="00846CFF"/>
    <w:rsid w:val="0085071B"/>
    <w:rsid w:val="0085083F"/>
    <w:rsid w:val="008517CE"/>
    <w:rsid w:val="0085260B"/>
    <w:rsid w:val="0086440A"/>
    <w:rsid w:val="0087263A"/>
    <w:rsid w:val="0087672F"/>
    <w:rsid w:val="00877E47"/>
    <w:rsid w:val="008819D8"/>
    <w:rsid w:val="008841F5"/>
    <w:rsid w:val="00891ED7"/>
    <w:rsid w:val="00895347"/>
    <w:rsid w:val="008A4920"/>
    <w:rsid w:val="008B4126"/>
    <w:rsid w:val="008C15BF"/>
    <w:rsid w:val="008C1893"/>
    <w:rsid w:val="008C2F85"/>
    <w:rsid w:val="008C3294"/>
    <w:rsid w:val="008D5AC1"/>
    <w:rsid w:val="008D7385"/>
    <w:rsid w:val="008E0835"/>
    <w:rsid w:val="008E1505"/>
    <w:rsid w:val="008E3AE4"/>
    <w:rsid w:val="008E48B3"/>
    <w:rsid w:val="008E608E"/>
    <w:rsid w:val="008F508C"/>
    <w:rsid w:val="0090760C"/>
    <w:rsid w:val="00907EE3"/>
    <w:rsid w:val="0091075A"/>
    <w:rsid w:val="009107E2"/>
    <w:rsid w:val="009133C8"/>
    <w:rsid w:val="009264BB"/>
    <w:rsid w:val="00931C5C"/>
    <w:rsid w:val="00966E40"/>
    <w:rsid w:val="009671B4"/>
    <w:rsid w:val="009704CC"/>
    <w:rsid w:val="00972E7D"/>
    <w:rsid w:val="00972F5E"/>
    <w:rsid w:val="009809D7"/>
    <w:rsid w:val="00982506"/>
    <w:rsid w:val="009A2DB9"/>
    <w:rsid w:val="009D23DB"/>
    <w:rsid w:val="009D32E2"/>
    <w:rsid w:val="009D348A"/>
    <w:rsid w:val="009D4ECC"/>
    <w:rsid w:val="009E622B"/>
    <w:rsid w:val="009F6950"/>
    <w:rsid w:val="00A1129C"/>
    <w:rsid w:val="00A16C7D"/>
    <w:rsid w:val="00A22FC5"/>
    <w:rsid w:val="00A51E0B"/>
    <w:rsid w:val="00A54A03"/>
    <w:rsid w:val="00A55631"/>
    <w:rsid w:val="00A70643"/>
    <w:rsid w:val="00A806D7"/>
    <w:rsid w:val="00A971AC"/>
    <w:rsid w:val="00A97F8D"/>
    <w:rsid w:val="00AA34BD"/>
    <w:rsid w:val="00AA4954"/>
    <w:rsid w:val="00AB1A21"/>
    <w:rsid w:val="00AB7099"/>
    <w:rsid w:val="00AC22AA"/>
    <w:rsid w:val="00AC532B"/>
    <w:rsid w:val="00AC73B4"/>
    <w:rsid w:val="00AD1D7C"/>
    <w:rsid w:val="00AD435E"/>
    <w:rsid w:val="00AD4EF3"/>
    <w:rsid w:val="00AD57F7"/>
    <w:rsid w:val="00AD6DD5"/>
    <w:rsid w:val="00AE148C"/>
    <w:rsid w:val="00AE4A68"/>
    <w:rsid w:val="00AF4E6E"/>
    <w:rsid w:val="00B02877"/>
    <w:rsid w:val="00B040ED"/>
    <w:rsid w:val="00B043E8"/>
    <w:rsid w:val="00B14E50"/>
    <w:rsid w:val="00B17962"/>
    <w:rsid w:val="00B20B29"/>
    <w:rsid w:val="00B245B5"/>
    <w:rsid w:val="00B250E5"/>
    <w:rsid w:val="00B2600E"/>
    <w:rsid w:val="00B31C56"/>
    <w:rsid w:val="00B51058"/>
    <w:rsid w:val="00B61EE2"/>
    <w:rsid w:val="00B675AA"/>
    <w:rsid w:val="00B72727"/>
    <w:rsid w:val="00B7738B"/>
    <w:rsid w:val="00B93757"/>
    <w:rsid w:val="00B963D2"/>
    <w:rsid w:val="00BA60F7"/>
    <w:rsid w:val="00BA7CE6"/>
    <w:rsid w:val="00BB5432"/>
    <w:rsid w:val="00BB5B0E"/>
    <w:rsid w:val="00BB725F"/>
    <w:rsid w:val="00BC2AFF"/>
    <w:rsid w:val="00BC2F29"/>
    <w:rsid w:val="00BC411B"/>
    <w:rsid w:val="00BD03B6"/>
    <w:rsid w:val="00BD253B"/>
    <w:rsid w:val="00BE4080"/>
    <w:rsid w:val="00BE51E8"/>
    <w:rsid w:val="00BF66A2"/>
    <w:rsid w:val="00BF6EAA"/>
    <w:rsid w:val="00C05847"/>
    <w:rsid w:val="00C11706"/>
    <w:rsid w:val="00C1422B"/>
    <w:rsid w:val="00C1476F"/>
    <w:rsid w:val="00C16C41"/>
    <w:rsid w:val="00C22743"/>
    <w:rsid w:val="00C31374"/>
    <w:rsid w:val="00C34172"/>
    <w:rsid w:val="00C400A2"/>
    <w:rsid w:val="00C42EEA"/>
    <w:rsid w:val="00C43C8A"/>
    <w:rsid w:val="00C45DD8"/>
    <w:rsid w:val="00C473A1"/>
    <w:rsid w:val="00C524F9"/>
    <w:rsid w:val="00C558A8"/>
    <w:rsid w:val="00C6385F"/>
    <w:rsid w:val="00C70B9E"/>
    <w:rsid w:val="00C942B9"/>
    <w:rsid w:val="00CA4174"/>
    <w:rsid w:val="00CA544C"/>
    <w:rsid w:val="00CA6351"/>
    <w:rsid w:val="00CA6B2F"/>
    <w:rsid w:val="00CB5253"/>
    <w:rsid w:val="00CC00AB"/>
    <w:rsid w:val="00CC5C07"/>
    <w:rsid w:val="00CD193E"/>
    <w:rsid w:val="00CD7634"/>
    <w:rsid w:val="00CE6417"/>
    <w:rsid w:val="00CF7580"/>
    <w:rsid w:val="00D04FE6"/>
    <w:rsid w:val="00D079F8"/>
    <w:rsid w:val="00D100F5"/>
    <w:rsid w:val="00D25024"/>
    <w:rsid w:val="00D275A1"/>
    <w:rsid w:val="00D456B0"/>
    <w:rsid w:val="00D51C1D"/>
    <w:rsid w:val="00D54B4A"/>
    <w:rsid w:val="00D55557"/>
    <w:rsid w:val="00D63223"/>
    <w:rsid w:val="00D64383"/>
    <w:rsid w:val="00D70099"/>
    <w:rsid w:val="00D83F63"/>
    <w:rsid w:val="00D84A93"/>
    <w:rsid w:val="00D96CBD"/>
    <w:rsid w:val="00DA142E"/>
    <w:rsid w:val="00DB1ACD"/>
    <w:rsid w:val="00DB532A"/>
    <w:rsid w:val="00DB5F3A"/>
    <w:rsid w:val="00DC0AF2"/>
    <w:rsid w:val="00DC1679"/>
    <w:rsid w:val="00DC48D5"/>
    <w:rsid w:val="00DC709B"/>
    <w:rsid w:val="00DE2ADE"/>
    <w:rsid w:val="00DE2C79"/>
    <w:rsid w:val="00DF0459"/>
    <w:rsid w:val="00DF129E"/>
    <w:rsid w:val="00DF5024"/>
    <w:rsid w:val="00E00E72"/>
    <w:rsid w:val="00E13105"/>
    <w:rsid w:val="00E15862"/>
    <w:rsid w:val="00E27CCB"/>
    <w:rsid w:val="00E27F1C"/>
    <w:rsid w:val="00E329C5"/>
    <w:rsid w:val="00E3561E"/>
    <w:rsid w:val="00E36041"/>
    <w:rsid w:val="00E472DE"/>
    <w:rsid w:val="00E54851"/>
    <w:rsid w:val="00E55537"/>
    <w:rsid w:val="00E60D98"/>
    <w:rsid w:val="00E642C8"/>
    <w:rsid w:val="00E64EA8"/>
    <w:rsid w:val="00E717AA"/>
    <w:rsid w:val="00E811C9"/>
    <w:rsid w:val="00E839C6"/>
    <w:rsid w:val="00E9310C"/>
    <w:rsid w:val="00EA30B7"/>
    <w:rsid w:val="00EA3FB0"/>
    <w:rsid w:val="00EB0B57"/>
    <w:rsid w:val="00EC0EB7"/>
    <w:rsid w:val="00EC3EC3"/>
    <w:rsid w:val="00EE29E1"/>
    <w:rsid w:val="00EE2B3E"/>
    <w:rsid w:val="00EF0BD6"/>
    <w:rsid w:val="00F00A5F"/>
    <w:rsid w:val="00F04E27"/>
    <w:rsid w:val="00F11882"/>
    <w:rsid w:val="00F151D7"/>
    <w:rsid w:val="00F23A55"/>
    <w:rsid w:val="00F4499B"/>
    <w:rsid w:val="00F45F41"/>
    <w:rsid w:val="00F52443"/>
    <w:rsid w:val="00F566C3"/>
    <w:rsid w:val="00F635EA"/>
    <w:rsid w:val="00F81389"/>
    <w:rsid w:val="00F87DCA"/>
    <w:rsid w:val="00F92B7D"/>
    <w:rsid w:val="00F930AE"/>
    <w:rsid w:val="00FA157F"/>
    <w:rsid w:val="00FA265E"/>
    <w:rsid w:val="00FA2754"/>
    <w:rsid w:val="00FA4226"/>
    <w:rsid w:val="00FA60E7"/>
    <w:rsid w:val="00FA676A"/>
    <w:rsid w:val="00FB2F59"/>
    <w:rsid w:val="00FB3B09"/>
    <w:rsid w:val="00FB4897"/>
    <w:rsid w:val="00FB7EBE"/>
    <w:rsid w:val="00FC5BB7"/>
    <w:rsid w:val="00FE73D8"/>
    <w:rsid w:val="00FF0503"/>
    <w:rsid w:val="00FF114C"/>
    <w:rsid w:val="00FF22D2"/>
    <w:rsid w:val="00FF2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06498A"/>
  <w15:docId w15:val="{E735CF93-AE58-4BAF-90EA-3F2353DA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3D2"/>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963D2"/>
    <w:pPr>
      <w:jc w:val="center"/>
    </w:pPr>
    <w:rPr>
      <w:sz w:val="28"/>
      <w:szCs w:val="20"/>
      <w:lang w:eastAsia="en-US"/>
    </w:rPr>
  </w:style>
  <w:style w:type="character" w:customStyle="1" w:styleId="NosaukumsRakstz">
    <w:name w:val="Nosaukums Rakstz."/>
    <w:link w:val="Nosaukums"/>
    <w:rsid w:val="00B963D2"/>
    <w:rPr>
      <w:rFonts w:eastAsia="Times New Roman"/>
      <w:szCs w:val="20"/>
    </w:rPr>
  </w:style>
  <w:style w:type="character" w:styleId="Hipersaite">
    <w:name w:val="Hyperlink"/>
    <w:uiPriority w:val="99"/>
    <w:unhideWhenUsed/>
    <w:rsid w:val="00B963D2"/>
    <w:rPr>
      <w:color w:val="0000FF"/>
      <w:u w:val="single"/>
    </w:rPr>
  </w:style>
  <w:style w:type="paragraph" w:styleId="Galvene">
    <w:name w:val="header"/>
    <w:basedOn w:val="Parasts"/>
    <w:link w:val="GalveneRakstz"/>
    <w:uiPriority w:val="99"/>
    <w:unhideWhenUsed/>
    <w:rsid w:val="00B963D2"/>
    <w:pPr>
      <w:tabs>
        <w:tab w:val="center" w:pos="4153"/>
        <w:tab w:val="right" w:pos="8306"/>
      </w:tabs>
    </w:pPr>
  </w:style>
  <w:style w:type="character" w:customStyle="1" w:styleId="GalveneRakstz">
    <w:name w:val="Galvene Rakstz."/>
    <w:link w:val="Galvene"/>
    <w:uiPriority w:val="99"/>
    <w:rsid w:val="00B963D2"/>
    <w:rPr>
      <w:rFonts w:eastAsia="Times New Roman"/>
      <w:sz w:val="24"/>
      <w:szCs w:val="24"/>
      <w:lang w:eastAsia="lv-LV"/>
    </w:rPr>
  </w:style>
  <w:style w:type="paragraph" w:styleId="Kjene">
    <w:name w:val="footer"/>
    <w:basedOn w:val="Parasts"/>
    <w:link w:val="KjeneRakstz"/>
    <w:unhideWhenUsed/>
    <w:rsid w:val="00B963D2"/>
    <w:pPr>
      <w:tabs>
        <w:tab w:val="center" w:pos="4153"/>
        <w:tab w:val="right" w:pos="8306"/>
      </w:tabs>
    </w:pPr>
  </w:style>
  <w:style w:type="character" w:customStyle="1" w:styleId="KjeneRakstz">
    <w:name w:val="Kājene Rakstz."/>
    <w:link w:val="Kjene"/>
    <w:rsid w:val="00B963D2"/>
    <w:rPr>
      <w:rFonts w:eastAsia="Times New Roman"/>
      <w:sz w:val="24"/>
      <w:szCs w:val="24"/>
      <w:lang w:eastAsia="lv-LV"/>
    </w:rPr>
  </w:style>
  <w:style w:type="paragraph" w:customStyle="1" w:styleId="naisf">
    <w:name w:val="naisf"/>
    <w:basedOn w:val="Parasts"/>
    <w:rsid w:val="00B963D2"/>
    <w:pPr>
      <w:spacing w:before="100" w:after="100"/>
    </w:pPr>
    <w:rPr>
      <w:szCs w:val="20"/>
    </w:rPr>
  </w:style>
  <w:style w:type="paragraph" w:styleId="Sarakstarindkopa">
    <w:name w:val="List Paragraph"/>
    <w:basedOn w:val="Parasts"/>
    <w:link w:val="SarakstarindkopaRakstz"/>
    <w:uiPriority w:val="34"/>
    <w:qFormat/>
    <w:rsid w:val="00B963D2"/>
    <w:pPr>
      <w:ind w:left="720"/>
      <w:contextualSpacing/>
    </w:pPr>
  </w:style>
  <w:style w:type="paragraph" w:customStyle="1" w:styleId="NormalWebCharChar">
    <w:name w:val="Normal (Web) Char Char"/>
    <w:basedOn w:val="Parasts"/>
    <w:rsid w:val="00B963D2"/>
    <w:pPr>
      <w:widowControl w:val="0"/>
      <w:suppressAutoHyphens/>
      <w:spacing w:before="280" w:after="280"/>
    </w:pPr>
    <w:rPr>
      <w:color w:val="000000"/>
      <w:sz w:val="20"/>
      <w:szCs w:val="20"/>
      <w:lang w:eastAsia="zh-CN"/>
    </w:rPr>
  </w:style>
  <w:style w:type="paragraph" w:customStyle="1" w:styleId="tv213">
    <w:name w:val="tv213"/>
    <w:basedOn w:val="Parasts"/>
    <w:rsid w:val="00B963D2"/>
    <w:pPr>
      <w:spacing w:before="100" w:beforeAutospacing="1" w:after="100" w:afterAutospacing="1"/>
    </w:pPr>
  </w:style>
  <w:style w:type="paragraph" w:styleId="Paraststmeklis">
    <w:name w:val="Normal (Web)"/>
    <w:basedOn w:val="Parasts"/>
    <w:uiPriority w:val="99"/>
    <w:semiHidden/>
    <w:unhideWhenUsed/>
    <w:rsid w:val="00B963D2"/>
    <w:pPr>
      <w:spacing w:before="100" w:beforeAutospacing="1" w:after="100" w:afterAutospacing="1"/>
    </w:pPr>
  </w:style>
  <w:style w:type="paragraph" w:styleId="Balonteksts">
    <w:name w:val="Balloon Text"/>
    <w:basedOn w:val="Parasts"/>
    <w:link w:val="BalontekstsRakstz"/>
    <w:uiPriority w:val="99"/>
    <w:semiHidden/>
    <w:unhideWhenUsed/>
    <w:rsid w:val="00C558A8"/>
    <w:rPr>
      <w:rFonts w:ascii="Segoe UI" w:hAnsi="Segoe UI" w:cs="Segoe UI"/>
      <w:sz w:val="18"/>
      <w:szCs w:val="18"/>
    </w:rPr>
  </w:style>
  <w:style w:type="character" w:customStyle="1" w:styleId="BalontekstsRakstz">
    <w:name w:val="Balonteksts Rakstz."/>
    <w:link w:val="Balonteksts"/>
    <w:uiPriority w:val="99"/>
    <w:semiHidden/>
    <w:rsid w:val="00C558A8"/>
    <w:rPr>
      <w:rFonts w:ascii="Segoe UI" w:eastAsia="Times New Roman" w:hAnsi="Segoe UI" w:cs="Segoe UI"/>
      <w:sz w:val="18"/>
      <w:szCs w:val="18"/>
      <w:lang w:eastAsia="lv-LV"/>
    </w:rPr>
  </w:style>
  <w:style w:type="table" w:styleId="Reatabula">
    <w:name w:val="Table Grid"/>
    <w:basedOn w:val="Parastatabula"/>
    <w:uiPriority w:val="39"/>
    <w:rsid w:val="001D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A1129C"/>
    <w:rPr>
      <w:sz w:val="16"/>
      <w:szCs w:val="16"/>
    </w:rPr>
  </w:style>
  <w:style w:type="paragraph" w:styleId="Komentrateksts">
    <w:name w:val="annotation text"/>
    <w:basedOn w:val="Parasts"/>
    <w:link w:val="KomentratekstsRakstz"/>
    <w:uiPriority w:val="99"/>
    <w:unhideWhenUsed/>
    <w:rsid w:val="005B5CCA"/>
    <w:rPr>
      <w:sz w:val="20"/>
      <w:szCs w:val="20"/>
    </w:rPr>
  </w:style>
  <w:style w:type="character" w:customStyle="1" w:styleId="KomentratekstsRakstz">
    <w:name w:val="Komentāra teksts Rakstz."/>
    <w:link w:val="Komentrateksts"/>
    <w:uiPriority w:val="99"/>
    <w:rsid w:val="00A1129C"/>
    <w:rPr>
      <w:rFonts w:eastAsia="Times New Roman"/>
    </w:rPr>
  </w:style>
  <w:style w:type="paragraph" w:styleId="Komentratma">
    <w:name w:val="annotation subject"/>
    <w:basedOn w:val="Komentrateksts"/>
    <w:next w:val="Komentrateksts"/>
    <w:link w:val="KomentratmaRakstz"/>
    <w:uiPriority w:val="99"/>
    <w:semiHidden/>
    <w:unhideWhenUsed/>
    <w:rsid w:val="00A1129C"/>
    <w:rPr>
      <w:b/>
      <w:bCs/>
    </w:rPr>
  </w:style>
  <w:style w:type="character" w:customStyle="1" w:styleId="KomentratmaRakstz">
    <w:name w:val="Komentāra tēma Rakstz."/>
    <w:link w:val="Komentratma"/>
    <w:uiPriority w:val="99"/>
    <w:semiHidden/>
    <w:rsid w:val="00A1129C"/>
    <w:rPr>
      <w:rFonts w:eastAsia="Times New Roman"/>
      <w:b/>
      <w:bCs/>
      <w:sz w:val="20"/>
      <w:szCs w:val="20"/>
      <w:lang w:eastAsia="lv-LV"/>
    </w:rPr>
  </w:style>
  <w:style w:type="character" w:customStyle="1" w:styleId="SarakstarindkopaRakstz">
    <w:name w:val="Saraksta rindkopa Rakstz."/>
    <w:link w:val="Sarakstarindkopa"/>
    <w:uiPriority w:val="34"/>
    <w:rsid w:val="007B212D"/>
    <w:rPr>
      <w:rFonts w:eastAsia="Times New Roman"/>
      <w:sz w:val="24"/>
      <w:szCs w:val="24"/>
      <w:lang w:eastAsia="lv-LV"/>
    </w:rPr>
  </w:style>
  <w:style w:type="character" w:styleId="Izsmalcintaatsauce">
    <w:name w:val="Subtle Reference"/>
    <w:uiPriority w:val="31"/>
    <w:qFormat/>
    <w:rsid w:val="00AD57F7"/>
    <w:rPr>
      <w:smallCaps/>
      <w:color w:val="5A5A5A"/>
    </w:rPr>
  </w:style>
  <w:style w:type="paragraph" w:styleId="Prskatjums">
    <w:name w:val="Revision"/>
    <w:hidden/>
    <w:uiPriority w:val="99"/>
    <w:semiHidden/>
    <w:rsid w:val="0005053A"/>
    <w:rPr>
      <w:rFonts w:eastAsia="Times New Roman"/>
      <w:sz w:val="24"/>
      <w:szCs w:val="24"/>
    </w:rPr>
  </w:style>
  <w:style w:type="paragraph" w:customStyle="1" w:styleId="naisc">
    <w:name w:val="naisc"/>
    <w:basedOn w:val="Parasts"/>
    <w:rsid w:val="00371213"/>
    <w:pPr>
      <w:spacing w:before="75" w:after="75"/>
      <w:jc w:val="center"/>
    </w:pPr>
  </w:style>
  <w:style w:type="paragraph" w:customStyle="1" w:styleId="Standard">
    <w:name w:val="Standard"/>
    <w:rsid w:val="004429D4"/>
    <w:pPr>
      <w:suppressAutoHyphens/>
      <w:autoSpaceDN w:val="0"/>
      <w:textAlignment w:val="baseline"/>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2813">
      <w:bodyDiv w:val="1"/>
      <w:marLeft w:val="0"/>
      <w:marRight w:val="0"/>
      <w:marTop w:val="0"/>
      <w:marBottom w:val="0"/>
      <w:divBdr>
        <w:top w:val="none" w:sz="0" w:space="0" w:color="auto"/>
        <w:left w:val="none" w:sz="0" w:space="0" w:color="auto"/>
        <w:bottom w:val="none" w:sz="0" w:space="0" w:color="auto"/>
        <w:right w:val="none" w:sz="0" w:space="0" w:color="auto"/>
      </w:divBdr>
    </w:div>
    <w:div w:id="927467440">
      <w:bodyDiv w:val="1"/>
      <w:marLeft w:val="0"/>
      <w:marRight w:val="0"/>
      <w:marTop w:val="0"/>
      <w:marBottom w:val="0"/>
      <w:divBdr>
        <w:top w:val="none" w:sz="0" w:space="0" w:color="auto"/>
        <w:left w:val="none" w:sz="0" w:space="0" w:color="auto"/>
        <w:bottom w:val="none" w:sz="0" w:space="0" w:color="auto"/>
        <w:right w:val="none" w:sz="0" w:space="0" w:color="auto"/>
      </w:divBdr>
    </w:div>
    <w:div w:id="108869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051">
          <w:marLeft w:val="0"/>
          <w:marRight w:val="0"/>
          <w:marTop w:val="0"/>
          <w:marBottom w:val="0"/>
          <w:divBdr>
            <w:top w:val="none" w:sz="0" w:space="0" w:color="auto"/>
            <w:left w:val="none" w:sz="0" w:space="0" w:color="auto"/>
            <w:bottom w:val="none" w:sz="0" w:space="0" w:color="auto"/>
            <w:right w:val="none" w:sz="0" w:space="0" w:color="auto"/>
          </w:divBdr>
          <w:divsChild>
            <w:div w:id="1280183246">
              <w:marLeft w:val="0"/>
              <w:marRight w:val="0"/>
              <w:marTop w:val="0"/>
              <w:marBottom w:val="0"/>
              <w:divBdr>
                <w:top w:val="none" w:sz="0" w:space="0" w:color="auto"/>
                <w:left w:val="none" w:sz="0" w:space="0" w:color="auto"/>
                <w:bottom w:val="none" w:sz="0" w:space="0" w:color="auto"/>
                <w:right w:val="none" w:sz="0" w:space="0" w:color="auto"/>
              </w:divBdr>
              <w:divsChild>
                <w:div w:id="2096513391">
                  <w:marLeft w:val="0"/>
                  <w:marRight w:val="0"/>
                  <w:marTop w:val="0"/>
                  <w:marBottom w:val="0"/>
                  <w:divBdr>
                    <w:top w:val="none" w:sz="0" w:space="0" w:color="auto"/>
                    <w:left w:val="none" w:sz="0" w:space="0" w:color="auto"/>
                    <w:bottom w:val="none" w:sz="0" w:space="0" w:color="auto"/>
                    <w:right w:val="none" w:sz="0" w:space="0" w:color="auto"/>
                  </w:divBdr>
                  <w:divsChild>
                    <w:div w:id="724525940">
                      <w:marLeft w:val="0"/>
                      <w:marRight w:val="0"/>
                      <w:marTop w:val="0"/>
                      <w:marBottom w:val="0"/>
                      <w:divBdr>
                        <w:top w:val="none" w:sz="0" w:space="0" w:color="auto"/>
                        <w:left w:val="none" w:sz="0" w:space="0" w:color="auto"/>
                        <w:bottom w:val="none" w:sz="0" w:space="0" w:color="auto"/>
                        <w:right w:val="none" w:sz="0" w:space="0" w:color="auto"/>
                      </w:divBdr>
                      <w:divsChild>
                        <w:div w:id="475924627">
                          <w:marLeft w:val="0"/>
                          <w:marRight w:val="0"/>
                          <w:marTop w:val="0"/>
                          <w:marBottom w:val="0"/>
                          <w:divBdr>
                            <w:top w:val="none" w:sz="0" w:space="0" w:color="auto"/>
                            <w:left w:val="none" w:sz="0" w:space="0" w:color="auto"/>
                            <w:bottom w:val="none" w:sz="0" w:space="0" w:color="auto"/>
                            <w:right w:val="none" w:sz="0" w:space="0" w:color="auto"/>
                          </w:divBdr>
                          <w:divsChild>
                            <w:div w:id="710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ana.kerimova@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na.semenjuka@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5D61-E0BB-4D8E-A0F2-4ECE2672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5471</Words>
  <Characters>31789</Characters>
  <Application>Microsoft Office Word</Application>
  <DocSecurity>0</DocSecurity>
  <Lines>1059</Lines>
  <Paragraphs>490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36770</CharactersWithSpaces>
  <SharedDoc>false</SharedDoc>
  <HLinks>
    <vt:vector size="24" baseType="variant">
      <vt:variant>
        <vt:i4>7733322</vt:i4>
      </vt:variant>
      <vt:variant>
        <vt:i4>9</vt:i4>
      </vt:variant>
      <vt:variant>
        <vt:i4>0</vt:i4>
      </vt:variant>
      <vt:variant>
        <vt:i4>5</vt:i4>
      </vt:variant>
      <vt:variant>
        <vt:lpwstr>mailto:zanna.semenjuka@pmlp.gov.lv</vt:lpwstr>
      </vt:variant>
      <vt:variant>
        <vt:lpwstr/>
      </vt:variant>
      <vt:variant>
        <vt:i4>3801101</vt:i4>
      </vt:variant>
      <vt:variant>
        <vt:i4>6</vt:i4>
      </vt:variant>
      <vt:variant>
        <vt:i4>0</vt:i4>
      </vt:variant>
      <vt:variant>
        <vt:i4>5</vt:i4>
      </vt:variant>
      <vt:variant>
        <vt:lpwstr>mailto:selana.kerimova@pmlp.gov.lv</vt:lpwstr>
      </vt:variant>
      <vt:variant>
        <vt:lpwstr/>
      </vt:variant>
      <vt:variant>
        <vt:i4>3276909</vt:i4>
      </vt:variant>
      <vt:variant>
        <vt:i4>3</vt:i4>
      </vt:variant>
      <vt:variant>
        <vt:i4>0</vt:i4>
      </vt:variant>
      <vt:variant>
        <vt:i4>5</vt:i4>
      </vt:variant>
      <vt:variant>
        <vt:lpwstr>http://titania.saeima.lv/LIVS12/SaeimaLIVS12.nsf/0/44AF74AB6DC2D917C2258107002E3E87?OpenDocument</vt:lpwstr>
      </vt:variant>
      <vt:variant>
        <vt:lpwstr>p19</vt:lpwstr>
      </vt:variant>
      <vt:variant>
        <vt:i4>8257587</vt:i4>
      </vt:variant>
      <vt:variant>
        <vt:i4>0</vt:i4>
      </vt:variant>
      <vt:variant>
        <vt:i4>0</vt:i4>
      </vt:variant>
      <vt:variant>
        <vt:i4>5</vt:i4>
      </vt:variant>
      <vt:variant>
        <vt:lpwstr>http://likumi.lv/ta/id/14740-valsts-valodas-likums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Anna P</cp:lastModifiedBy>
  <cp:revision>23</cp:revision>
  <cp:lastPrinted>2021-03-18T09:42:00Z</cp:lastPrinted>
  <dcterms:created xsi:type="dcterms:W3CDTF">2020-12-03T07:28:00Z</dcterms:created>
  <dcterms:modified xsi:type="dcterms:W3CDTF">2021-04-12T13:34:00Z</dcterms:modified>
</cp:coreProperties>
</file>