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279ED" w:rsidP="00F279ED" w:rsidRDefault="000A531F" w14:paraId="5CFFB2B3" w14:textId="77777777">
      <w:pPr>
        <w:jc w:val="center"/>
        <w:rPr>
          <w:b/>
          <w:sz w:val="28"/>
          <w:szCs w:val="28"/>
        </w:rPr>
      </w:pPr>
      <w:bookmarkStart w:name="_Hlk520114501" w:id="0"/>
      <w:smartTag w:uri="schemas-tilde-lv/tildestengine" w:element="veidnes">
        <w:smartTagPr>
          <w:attr w:name="id" w:val="-1"/>
          <w:attr w:name="baseform" w:val="Izziņa"/>
          <w:attr w:name="text" w:val="Izziņa"/>
        </w:smartTagPr>
        <w:r w:rsidRPr="000F6A50">
          <w:rPr>
            <w:b/>
            <w:sz w:val="28"/>
            <w:szCs w:val="28"/>
          </w:rPr>
          <w:t>Izziņa</w:t>
        </w:r>
      </w:smartTag>
      <w:r w:rsidRPr="000F6A50">
        <w:rPr>
          <w:b/>
          <w:sz w:val="28"/>
          <w:szCs w:val="28"/>
        </w:rPr>
        <w:t xml:space="preserve"> par atzinumos sniegtajiem iebildumiem</w:t>
      </w:r>
    </w:p>
    <w:p w:rsidRPr="00F279ED" w:rsidR="00AB5B17" w:rsidP="00F279ED" w:rsidRDefault="00ED752F" w14:paraId="111F1477" w14:textId="0B81A35C">
      <w:pPr>
        <w:jc w:val="center"/>
        <w:rPr>
          <w:b/>
          <w:bCs/>
          <w:sz w:val="28"/>
          <w:szCs w:val="28"/>
        </w:rPr>
      </w:pPr>
      <w:r>
        <w:rPr>
          <w:b/>
          <w:sz w:val="28"/>
          <w:szCs w:val="28"/>
        </w:rPr>
        <w:t xml:space="preserve">likumprojektam </w:t>
      </w:r>
      <w:r w:rsidRPr="00A73D09">
        <w:rPr>
          <w:b/>
          <w:sz w:val="28"/>
          <w:szCs w:val="28"/>
        </w:rPr>
        <w:t>“</w:t>
      </w:r>
      <w:r w:rsidRPr="00A73D09" w:rsidR="00A73D09">
        <w:rPr>
          <w:b/>
          <w:sz w:val="28"/>
          <w:szCs w:val="28"/>
        </w:rPr>
        <w:t>Par nekustamā īpašuma Mūkupurva ielā, Rīgā, daļas atsavināšanu sabiedrības vajadzībām – projekta "Eiropas standarta platuma 1435 mm dzelzceļa līnijas izbūve "Rail Baltica" koridorā caur Igauniju, Latviju un Lietuvu" īstenošanai</w:t>
      </w:r>
      <w:r w:rsidR="00A73D09">
        <w:rPr>
          <w:b/>
          <w:sz w:val="28"/>
          <w:szCs w:val="28"/>
        </w:rPr>
        <w:t>”</w:t>
      </w:r>
    </w:p>
    <w:bookmarkEnd w:id="0"/>
    <w:p w:rsidRPr="00AE4562" w:rsidR="00AE4562" w:rsidP="000F6A50" w:rsidRDefault="00AE4562" w14:paraId="5C405D46" w14:textId="77777777">
      <w:pPr>
        <w:rPr>
          <w:b/>
          <w:sz w:val="28"/>
          <w:szCs w:val="28"/>
        </w:rPr>
      </w:pPr>
    </w:p>
    <w:p w:rsidRPr="00B97971" w:rsidR="000A531F" w:rsidP="000A531F" w:rsidRDefault="000A531F" w14:paraId="7F60A93B" w14:textId="77777777">
      <w:pPr>
        <w:jc w:val="center"/>
        <w:rPr>
          <w:b/>
        </w:rPr>
      </w:pPr>
      <w:r w:rsidRPr="00B97971">
        <w:rPr>
          <w:b/>
        </w:rPr>
        <w:t>I.</w:t>
      </w:r>
      <w:r w:rsidRPr="00B97971" w:rsidR="00EA4FB1">
        <w:rPr>
          <w:b/>
        </w:rPr>
        <w:t xml:space="preserve"> </w:t>
      </w:r>
      <w:r w:rsidRPr="00B97971">
        <w:rPr>
          <w:b/>
        </w:rPr>
        <w:t>Jautājumi, par kuriem saskaņošanā vienošanās nav panākta</w:t>
      </w:r>
    </w:p>
    <w:tbl>
      <w:tblPr>
        <w:tblStyle w:val="TableGrid"/>
        <w:tblW w:w="0" w:type="auto"/>
        <w:tblLayout w:type="fixed"/>
        <w:tblLook w:val="01E0" w:firstRow="1" w:lastRow="1" w:firstColumn="1" w:lastColumn="1" w:noHBand="0" w:noVBand="0"/>
      </w:tblPr>
      <w:tblGrid>
        <w:gridCol w:w="648"/>
        <w:gridCol w:w="1980"/>
        <w:gridCol w:w="4500"/>
        <w:gridCol w:w="3240"/>
        <w:gridCol w:w="1620"/>
        <w:gridCol w:w="2186"/>
      </w:tblGrid>
      <w:tr w:rsidRPr="00B97971" w:rsidR="000A531F" w:rsidTr="0072110C" w14:paraId="325B19CA" w14:textId="77777777">
        <w:tc>
          <w:tcPr>
            <w:tcW w:w="648" w:type="dxa"/>
            <w:vAlign w:val="center"/>
          </w:tcPr>
          <w:p w:rsidRPr="00B97971" w:rsidR="000A531F" w:rsidP="0072110C" w:rsidRDefault="000A531F" w14:paraId="3A493631" w14:textId="77777777">
            <w:pPr>
              <w:jc w:val="center"/>
            </w:pPr>
            <w:r w:rsidRPr="00B97971">
              <w:t>Nr.p.k.</w:t>
            </w:r>
          </w:p>
        </w:tc>
        <w:tc>
          <w:tcPr>
            <w:tcW w:w="1980" w:type="dxa"/>
            <w:vAlign w:val="center"/>
          </w:tcPr>
          <w:p w:rsidRPr="00B97971" w:rsidR="000A531F" w:rsidP="0072110C" w:rsidRDefault="000A531F" w14:paraId="25B0D616" w14:textId="77777777">
            <w:pPr>
              <w:jc w:val="center"/>
            </w:pPr>
            <w:r w:rsidRPr="00B97971">
              <w:t>Saskaņošanai nosūtītā projekta redakcija (konkrēta punkta (panta) redakcija)</w:t>
            </w:r>
          </w:p>
        </w:tc>
        <w:tc>
          <w:tcPr>
            <w:tcW w:w="4500" w:type="dxa"/>
            <w:vAlign w:val="center"/>
          </w:tcPr>
          <w:p w:rsidRPr="00B97971" w:rsidR="000A531F" w:rsidP="0072110C" w:rsidRDefault="000A531F" w14:paraId="0C11CD22" w14:textId="77777777">
            <w:pPr>
              <w:jc w:val="center"/>
            </w:pPr>
            <w:r w:rsidRPr="00B97971">
              <w:t>Atzinumā norādītais ministrijas (citas institūcijas) iebildums, kā arī saskaņošanā papildus izteiktais iebildums par projekta konkrēto punktu (pantu)</w:t>
            </w:r>
          </w:p>
        </w:tc>
        <w:tc>
          <w:tcPr>
            <w:tcW w:w="3240" w:type="dxa"/>
            <w:vAlign w:val="center"/>
          </w:tcPr>
          <w:p w:rsidRPr="00B97971" w:rsidR="000A531F" w:rsidP="0072110C" w:rsidRDefault="000A531F" w14:paraId="21F73B3D" w14:textId="77777777">
            <w:pPr>
              <w:jc w:val="center"/>
            </w:pPr>
            <w:r w:rsidRPr="00B97971">
              <w:t>Atbildīgās ministrijas pamatojums iebilduma noraidījumam</w:t>
            </w:r>
          </w:p>
        </w:tc>
        <w:tc>
          <w:tcPr>
            <w:tcW w:w="1620" w:type="dxa"/>
            <w:vAlign w:val="center"/>
          </w:tcPr>
          <w:p w:rsidRPr="00B97971" w:rsidR="000A531F" w:rsidP="0072110C" w:rsidRDefault="000A531F" w14:paraId="24A85B3E" w14:textId="77777777">
            <w:pPr>
              <w:jc w:val="center"/>
            </w:pPr>
            <w:r w:rsidRPr="00B97971">
              <w:t>Atzinuma sniedzēja uzturētais iebildums, ja tas atšķiras no atzinumā norādītā iebilduma pamatojuma</w:t>
            </w:r>
          </w:p>
        </w:tc>
        <w:tc>
          <w:tcPr>
            <w:tcW w:w="2186" w:type="dxa"/>
            <w:vAlign w:val="center"/>
          </w:tcPr>
          <w:p w:rsidRPr="00B97971" w:rsidR="000A531F" w:rsidP="0072110C" w:rsidRDefault="000A531F" w14:paraId="69C12952" w14:textId="77777777">
            <w:pPr>
              <w:jc w:val="center"/>
            </w:pPr>
            <w:r w:rsidRPr="00B97971">
              <w:t>Projekta attiecīgā punkta (panta) galīgā redakcija</w:t>
            </w:r>
          </w:p>
        </w:tc>
      </w:tr>
      <w:tr w:rsidRPr="00B97971" w:rsidR="000A531F" w:rsidTr="0072110C" w14:paraId="5ED8EFBD" w14:textId="77777777">
        <w:tc>
          <w:tcPr>
            <w:tcW w:w="648" w:type="dxa"/>
          </w:tcPr>
          <w:p w:rsidRPr="00B97971" w:rsidR="000A531F" w:rsidP="0072110C" w:rsidRDefault="000A531F" w14:paraId="6BF91C8B" w14:textId="77777777">
            <w:pPr>
              <w:jc w:val="center"/>
            </w:pPr>
            <w:r w:rsidRPr="00B97971">
              <w:t>1.</w:t>
            </w:r>
          </w:p>
        </w:tc>
        <w:tc>
          <w:tcPr>
            <w:tcW w:w="1980" w:type="dxa"/>
          </w:tcPr>
          <w:p w:rsidRPr="00B97971" w:rsidR="000A531F" w:rsidP="0072110C" w:rsidRDefault="000A531F" w14:paraId="4EC8E93F" w14:textId="77777777">
            <w:pPr>
              <w:jc w:val="center"/>
            </w:pPr>
            <w:r w:rsidRPr="00B97971">
              <w:t>2.</w:t>
            </w:r>
          </w:p>
        </w:tc>
        <w:tc>
          <w:tcPr>
            <w:tcW w:w="4500" w:type="dxa"/>
          </w:tcPr>
          <w:p w:rsidRPr="00B97971" w:rsidR="000A531F" w:rsidP="0072110C" w:rsidRDefault="000A531F" w14:paraId="0CA8ED55" w14:textId="77777777">
            <w:pPr>
              <w:jc w:val="center"/>
            </w:pPr>
            <w:r w:rsidRPr="00B97971">
              <w:t>3.</w:t>
            </w:r>
          </w:p>
        </w:tc>
        <w:tc>
          <w:tcPr>
            <w:tcW w:w="3240" w:type="dxa"/>
          </w:tcPr>
          <w:p w:rsidRPr="00B97971" w:rsidR="000A531F" w:rsidP="0072110C" w:rsidRDefault="000A531F" w14:paraId="47A58861" w14:textId="77777777">
            <w:pPr>
              <w:jc w:val="center"/>
            </w:pPr>
            <w:r w:rsidRPr="00B97971">
              <w:t>4.</w:t>
            </w:r>
          </w:p>
        </w:tc>
        <w:tc>
          <w:tcPr>
            <w:tcW w:w="1620" w:type="dxa"/>
          </w:tcPr>
          <w:p w:rsidRPr="00B97971" w:rsidR="000A531F" w:rsidP="0072110C" w:rsidRDefault="000A531F" w14:paraId="346DDB6A" w14:textId="77777777">
            <w:pPr>
              <w:jc w:val="center"/>
            </w:pPr>
            <w:r w:rsidRPr="00B97971">
              <w:t>5.</w:t>
            </w:r>
          </w:p>
        </w:tc>
        <w:tc>
          <w:tcPr>
            <w:tcW w:w="2186" w:type="dxa"/>
          </w:tcPr>
          <w:p w:rsidRPr="00B97971" w:rsidR="000A531F" w:rsidP="0072110C" w:rsidRDefault="000A531F" w14:paraId="758733BE" w14:textId="77777777">
            <w:pPr>
              <w:jc w:val="center"/>
            </w:pPr>
            <w:r w:rsidRPr="00B97971">
              <w:t>6.</w:t>
            </w:r>
          </w:p>
        </w:tc>
      </w:tr>
    </w:tbl>
    <w:p w:rsidRPr="00B97971" w:rsidR="00AE4562" w:rsidP="00AE4562" w:rsidRDefault="00AE4562" w14:paraId="437F1CC4" w14:textId="77777777">
      <w:pPr>
        <w:jc w:val="center"/>
        <w:rPr>
          <w:b/>
        </w:rPr>
      </w:pPr>
    </w:p>
    <w:p w:rsidRPr="00B97971" w:rsidR="000A531F" w:rsidP="00AE4562" w:rsidRDefault="000A531F" w14:paraId="0C266C57" w14:textId="2C4739BF">
      <w:pPr>
        <w:jc w:val="center"/>
        <w:rPr>
          <w:b/>
        </w:rPr>
      </w:pPr>
      <w:r w:rsidRPr="00B97971">
        <w:rPr>
          <w:b/>
        </w:rPr>
        <w:t>Informācija par starpministriju (starpinstitūciju) sanāksmi vai elektronisko saskaņošanu</w:t>
      </w:r>
    </w:p>
    <w:tbl>
      <w:tblPr>
        <w:tblStyle w:val="TableGrid"/>
        <w:tblpPr w:leftFromText="180" w:rightFromText="180" w:vertAnchor="text" w:tblpY="1"/>
        <w:tblOverlap w:val="never"/>
        <w:tblW w:w="14170" w:type="dxa"/>
        <w:tblLook w:val="01E0" w:firstRow="1" w:lastRow="1" w:firstColumn="1" w:lastColumn="1" w:noHBand="0" w:noVBand="0"/>
      </w:tblPr>
      <w:tblGrid>
        <w:gridCol w:w="3663"/>
        <w:gridCol w:w="2469"/>
        <w:gridCol w:w="8038"/>
      </w:tblGrid>
      <w:tr w:rsidRPr="00B97971" w:rsidR="000A531F" w:rsidTr="00906110" w14:paraId="38971AA7" w14:textId="77777777">
        <w:trPr>
          <w:trHeight w:val="258"/>
        </w:trPr>
        <w:tc>
          <w:tcPr>
            <w:tcW w:w="3663" w:type="dxa"/>
            <w:vAlign w:val="bottom"/>
          </w:tcPr>
          <w:p w:rsidRPr="00B97971" w:rsidR="000A531F" w:rsidP="0072110C" w:rsidRDefault="000A531F" w14:paraId="39170A04" w14:textId="77777777">
            <w:r w:rsidRPr="00B97971">
              <w:t>Datums</w:t>
            </w:r>
          </w:p>
        </w:tc>
        <w:tc>
          <w:tcPr>
            <w:tcW w:w="10507" w:type="dxa"/>
            <w:gridSpan w:val="2"/>
            <w:vAlign w:val="bottom"/>
          </w:tcPr>
          <w:p w:rsidRPr="00B97971" w:rsidR="00C06E55" w:rsidP="000A531F" w:rsidRDefault="00C06E55" w14:paraId="43E80F13" w14:textId="1DD59147">
            <w:r>
              <w:t xml:space="preserve">2021.gada </w:t>
            </w:r>
            <w:r w:rsidR="00444520">
              <w:t>15</w:t>
            </w:r>
            <w:r w:rsidR="00DE6F99">
              <w:t>.marts (elektroniskā saskaņošana).</w:t>
            </w:r>
          </w:p>
        </w:tc>
      </w:tr>
      <w:tr w:rsidRPr="00B97971" w:rsidR="000A531F" w:rsidTr="00906110" w14:paraId="22190A4E" w14:textId="77777777">
        <w:trPr>
          <w:trHeight w:val="340"/>
        </w:trPr>
        <w:tc>
          <w:tcPr>
            <w:tcW w:w="3663" w:type="dxa"/>
          </w:tcPr>
          <w:p w:rsidRPr="00B97971" w:rsidR="000A531F" w:rsidP="0072110C" w:rsidRDefault="000A531F" w14:paraId="17E64ED7" w14:textId="77777777">
            <w:r w:rsidRPr="00B97971">
              <w:t>Saskaņošanas dalībnieki</w:t>
            </w:r>
          </w:p>
        </w:tc>
        <w:tc>
          <w:tcPr>
            <w:tcW w:w="10507" w:type="dxa"/>
            <w:gridSpan w:val="2"/>
            <w:vAlign w:val="bottom"/>
          </w:tcPr>
          <w:p w:rsidR="005160EC" w:rsidP="0072110C" w:rsidRDefault="000A531F" w14:paraId="67CE7F2A" w14:textId="77777777">
            <w:pPr>
              <w:ind w:left="72"/>
            </w:pPr>
            <w:r w:rsidRPr="00B97971">
              <w:t>Tieslietu ministrija</w:t>
            </w:r>
          </w:p>
          <w:p w:rsidRPr="00B97971" w:rsidR="000A531F" w:rsidP="0072110C" w:rsidRDefault="00440D22" w14:paraId="796B3D3B" w14:textId="77F16C0F">
            <w:pPr>
              <w:ind w:left="72"/>
            </w:pPr>
            <w:r w:rsidRPr="00B97971">
              <w:t>Finanšu ministrija</w:t>
            </w:r>
          </w:p>
        </w:tc>
      </w:tr>
      <w:tr w:rsidRPr="00B97971" w:rsidR="000A531F" w:rsidTr="00906110" w14:paraId="50297B32" w14:textId="77777777">
        <w:trPr>
          <w:trHeight w:val="629"/>
        </w:trPr>
        <w:tc>
          <w:tcPr>
            <w:tcW w:w="6132" w:type="dxa"/>
            <w:gridSpan w:val="2"/>
            <w:vAlign w:val="bottom"/>
          </w:tcPr>
          <w:p w:rsidRPr="00B97971" w:rsidR="000A531F" w:rsidP="0072110C" w:rsidRDefault="000A531F" w14:paraId="541DADF2" w14:textId="77777777">
            <w:r w:rsidRPr="00B97971">
              <w:t>Saskaņošanas dalībnieki izskatīja šādu ministriju (citu institūciju) iebildumus</w:t>
            </w:r>
          </w:p>
        </w:tc>
        <w:tc>
          <w:tcPr>
            <w:tcW w:w="8038" w:type="dxa"/>
            <w:vAlign w:val="bottom"/>
          </w:tcPr>
          <w:p w:rsidR="00731119" w:rsidP="00BB3E79" w:rsidRDefault="002D42E6" w14:paraId="7877A469" w14:textId="77777777">
            <w:r>
              <w:t>Finanšu ministrijas 2021.gada 22.janvāra atzinums Nr.</w:t>
            </w:r>
            <w:r w:rsidR="00E64550">
              <w:t>12/A-7/</w:t>
            </w:r>
            <w:r w:rsidR="0014139F">
              <w:t>387.</w:t>
            </w:r>
          </w:p>
          <w:p w:rsidRPr="00B97971" w:rsidR="0014139F" w:rsidP="00BB3E79" w:rsidRDefault="0014139F" w14:paraId="11A709A3" w14:textId="1527A2F4">
            <w:r>
              <w:t xml:space="preserve">Tieslietu ministrijas </w:t>
            </w:r>
            <w:r w:rsidR="00E31932">
              <w:t>2021.gada 21.janvāra atzinums Nr.1-9.1/</w:t>
            </w:r>
            <w:r w:rsidR="008E4E73">
              <w:t>57.</w:t>
            </w:r>
          </w:p>
        </w:tc>
      </w:tr>
      <w:tr w:rsidRPr="00B97971" w:rsidR="000A531F" w:rsidTr="00906110" w14:paraId="0DDF6A41" w14:textId="77777777">
        <w:trPr>
          <w:trHeight w:val="80"/>
        </w:trPr>
        <w:tc>
          <w:tcPr>
            <w:tcW w:w="6132" w:type="dxa"/>
            <w:gridSpan w:val="2"/>
            <w:vAlign w:val="bottom"/>
          </w:tcPr>
          <w:p w:rsidRPr="00B97971" w:rsidR="000A531F" w:rsidP="0072110C" w:rsidRDefault="000A531F" w14:paraId="626803DB" w14:textId="77777777">
            <w:r w:rsidRPr="00B97971">
              <w:t>Ministrijas (citas institūcijas), kuras nav ieradušās uz sanāksmi vai kuras nav atbildējušas uz uzaicinājumu piedalīties elektroniskajā saskaņošanā</w:t>
            </w:r>
          </w:p>
        </w:tc>
        <w:tc>
          <w:tcPr>
            <w:tcW w:w="8038" w:type="dxa"/>
          </w:tcPr>
          <w:p w:rsidRPr="00B97971" w:rsidR="000A531F" w:rsidP="0072110C" w:rsidRDefault="000A531F" w14:paraId="4B68C877" w14:textId="77777777"/>
        </w:tc>
      </w:tr>
    </w:tbl>
    <w:p w:rsidRPr="00B97971" w:rsidR="00AE76EB" w:rsidP="00440D22" w:rsidRDefault="00AE76EB" w14:paraId="797CA628" w14:textId="77777777">
      <w:pPr>
        <w:pStyle w:val="naisf"/>
        <w:spacing w:before="0" w:after="0"/>
        <w:ind w:firstLine="0"/>
        <w:rPr>
          <w:b/>
        </w:rPr>
      </w:pPr>
    </w:p>
    <w:p w:rsidRPr="00B97971" w:rsidR="00685572" w:rsidP="00390339" w:rsidRDefault="00685572" w14:paraId="4AC9492F" w14:textId="77777777">
      <w:pPr>
        <w:pStyle w:val="naisf"/>
        <w:spacing w:before="0" w:after="0"/>
        <w:ind w:firstLine="0"/>
        <w:jc w:val="center"/>
        <w:rPr>
          <w:b/>
        </w:rPr>
      </w:pPr>
    </w:p>
    <w:p w:rsidRPr="00B97971" w:rsidR="00C73711" w:rsidP="00390339" w:rsidRDefault="000A531F" w14:paraId="7FB632DB" w14:textId="2EFD699C">
      <w:pPr>
        <w:pStyle w:val="naisf"/>
        <w:spacing w:before="0" w:after="0"/>
        <w:ind w:firstLine="0"/>
        <w:jc w:val="center"/>
        <w:rPr>
          <w:b/>
        </w:rPr>
      </w:pPr>
      <w:r w:rsidRPr="00B97971">
        <w:rPr>
          <w:b/>
        </w:rPr>
        <w:t xml:space="preserve">II. </w:t>
      </w:r>
      <w:r w:rsidRPr="00B97971" w:rsidR="00930695">
        <w:rPr>
          <w:b/>
        </w:rPr>
        <w:t>Jautājumi, par kuriem saskaņošanā vienošanās ir panākta</w:t>
      </w:r>
    </w:p>
    <w:tbl>
      <w:tblPr>
        <w:tblStyle w:val="TableGrid"/>
        <w:tblW w:w="14459" w:type="dxa"/>
        <w:tblInd w:w="-289" w:type="dxa"/>
        <w:tblLayout w:type="fixed"/>
        <w:tblLook w:val="04A0" w:firstRow="1" w:lastRow="0" w:firstColumn="1" w:lastColumn="0" w:noHBand="0" w:noVBand="1"/>
      </w:tblPr>
      <w:tblGrid>
        <w:gridCol w:w="710"/>
        <w:gridCol w:w="3260"/>
        <w:gridCol w:w="3118"/>
        <w:gridCol w:w="2557"/>
        <w:gridCol w:w="4814"/>
      </w:tblGrid>
      <w:tr w:rsidRPr="00B97971" w:rsidR="005D403F" w:rsidTr="00451E4A" w14:paraId="19535BC7" w14:textId="77777777">
        <w:tc>
          <w:tcPr>
            <w:tcW w:w="710" w:type="dxa"/>
          </w:tcPr>
          <w:p w:rsidRPr="00B97971" w:rsidR="005D403F" w:rsidP="005D403F" w:rsidRDefault="005D403F" w14:paraId="0BCA00DC" w14:textId="77777777">
            <w:pPr>
              <w:pStyle w:val="naisf"/>
              <w:spacing w:before="0" w:after="0"/>
              <w:ind w:firstLine="0"/>
              <w:jc w:val="center"/>
            </w:pPr>
            <w:r w:rsidRPr="00B97971">
              <w:t>Nr.</w:t>
            </w:r>
          </w:p>
          <w:p w:rsidRPr="00B97971" w:rsidR="005D403F" w:rsidP="005D403F" w:rsidRDefault="005D403F" w14:paraId="5F8FB0CA" w14:textId="77777777">
            <w:pPr>
              <w:pStyle w:val="naisf"/>
              <w:spacing w:before="0" w:after="0"/>
              <w:ind w:firstLine="0"/>
              <w:jc w:val="center"/>
            </w:pPr>
            <w:r w:rsidRPr="00B97971">
              <w:t>p.k.</w:t>
            </w:r>
          </w:p>
        </w:tc>
        <w:tc>
          <w:tcPr>
            <w:tcW w:w="3260" w:type="dxa"/>
          </w:tcPr>
          <w:p w:rsidRPr="00B97971" w:rsidR="005D403F" w:rsidP="005D403F" w:rsidRDefault="005D403F" w14:paraId="267E306B" w14:textId="77777777">
            <w:pPr>
              <w:pStyle w:val="naisf"/>
              <w:spacing w:before="0" w:after="0"/>
              <w:ind w:firstLine="0"/>
              <w:jc w:val="center"/>
            </w:pPr>
            <w:r w:rsidRPr="00B97971">
              <w:t>Saskaņošanai nosūtītā projekta redakcija (konkrēta punkta (panta) redakcija)</w:t>
            </w:r>
          </w:p>
        </w:tc>
        <w:tc>
          <w:tcPr>
            <w:tcW w:w="3118" w:type="dxa"/>
          </w:tcPr>
          <w:p w:rsidRPr="00B97971" w:rsidR="005D403F" w:rsidP="005D403F" w:rsidRDefault="005D403F" w14:paraId="52143616" w14:textId="77777777">
            <w:pPr>
              <w:pStyle w:val="naisf"/>
              <w:spacing w:before="0" w:after="0"/>
              <w:ind w:firstLine="0"/>
              <w:jc w:val="center"/>
            </w:pPr>
            <w:r w:rsidRPr="00B97971">
              <w:t xml:space="preserve">Atzinumā norādītais ministrijas (citas institūcijas) iebildums, kā arī saskaņošanā papildus izteiktais iebildums </w:t>
            </w:r>
            <w:r w:rsidRPr="00B97971">
              <w:lastRenderedPageBreak/>
              <w:t>par projekta konkrēto punktu (pantu)</w:t>
            </w:r>
          </w:p>
        </w:tc>
        <w:tc>
          <w:tcPr>
            <w:tcW w:w="2557" w:type="dxa"/>
          </w:tcPr>
          <w:p w:rsidRPr="00B97971" w:rsidR="005D403F" w:rsidP="005D403F" w:rsidRDefault="005D403F" w14:paraId="6C6BD330" w14:textId="77777777">
            <w:pPr>
              <w:pStyle w:val="naisf"/>
              <w:spacing w:before="0" w:after="0"/>
              <w:ind w:firstLine="0"/>
              <w:jc w:val="center"/>
            </w:pPr>
            <w:r w:rsidRPr="00B97971">
              <w:lastRenderedPageBreak/>
              <w:t xml:space="preserve">Atbildīgās ministrijas norāde par to, ka iebildums ir ņemts vērā, vai informācija par </w:t>
            </w:r>
            <w:r w:rsidRPr="00B97971">
              <w:lastRenderedPageBreak/>
              <w:t>saskaņošanā panākto alternatīvo risinājumu</w:t>
            </w:r>
          </w:p>
        </w:tc>
        <w:tc>
          <w:tcPr>
            <w:tcW w:w="4814" w:type="dxa"/>
          </w:tcPr>
          <w:p w:rsidRPr="00B97971" w:rsidR="005D403F" w:rsidP="005D403F" w:rsidRDefault="005D403F" w14:paraId="7F91D989" w14:textId="77777777">
            <w:pPr>
              <w:pStyle w:val="naisf"/>
              <w:spacing w:before="0" w:after="0"/>
              <w:ind w:firstLine="0"/>
              <w:jc w:val="center"/>
            </w:pPr>
            <w:r w:rsidRPr="00B97971">
              <w:lastRenderedPageBreak/>
              <w:t>Projekta attiecīgā punkta (panta) galīgā redakcija</w:t>
            </w:r>
          </w:p>
        </w:tc>
      </w:tr>
      <w:tr w:rsidRPr="00B97971" w:rsidR="002303F9" w:rsidTr="008D29B1" w14:paraId="727442ED" w14:textId="77777777">
        <w:trPr>
          <w:trHeight w:val="404"/>
        </w:trPr>
        <w:tc>
          <w:tcPr>
            <w:tcW w:w="14459" w:type="dxa"/>
            <w:gridSpan w:val="5"/>
            <w:vAlign w:val="center"/>
          </w:tcPr>
          <w:p w:rsidR="002303F9" w:rsidP="002303F9" w:rsidRDefault="00A92597" w14:paraId="681E6E24" w14:textId="2209857D">
            <w:pPr>
              <w:jc w:val="center"/>
            </w:pPr>
            <w:r w:rsidRPr="00A92597">
              <w:rPr>
                <w:b/>
                <w:bCs/>
              </w:rPr>
              <w:t>Finanšu ministrija</w:t>
            </w:r>
            <w:r>
              <w:t xml:space="preserve"> (</w:t>
            </w:r>
            <w:r w:rsidR="008E4E73">
              <w:t>2021.gada 22.janvāra atzinums Nr.12/A-7/387</w:t>
            </w:r>
            <w:r>
              <w:t>).</w:t>
            </w:r>
          </w:p>
        </w:tc>
      </w:tr>
      <w:tr w:rsidRPr="00B97971" w:rsidR="002303F9" w:rsidTr="00451E4A" w14:paraId="665CCE36" w14:textId="77777777">
        <w:trPr>
          <w:trHeight w:val="672"/>
        </w:trPr>
        <w:tc>
          <w:tcPr>
            <w:tcW w:w="710" w:type="dxa"/>
          </w:tcPr>
          <w:p w:rsidRPr="00B97971" w:rsidR="002303F9" w:rsidP="000F6A50" w:rsidRDefault="00CC3703" w14:paraId="69A9631E" w14:textId="05CBE1C6">
            <w:pPr>
              <w:pStyle w:val="naisf"/>
              <w:spacing w:before="0" w:after="0"/>
              <w:ind w:firstLine="0"/>
              <w:jc w:val="center"/>
            </w:pPr>
            <w:r>
              <w:t>1</w:t>
            </w:r>
            <w:r w:rsidR="002303F9">
              <w:t>.</w:t>
            </w:r>
          </w:p>
        </w:tc>
        <w:tc>
          <w:tcPr>
            <w:tcW w:w="3260" w:type="dxa"/>
          </w:tcPr>
          <w:p w:rsidR="002303F9" w:rsidP="0018792B" w:rsidRDefault="00E654BD" w14:paraId="39F4E543" w14:textId="04E7277B">
            <w:pPr>
              <w:jc w:val="both"/>
            </w:pPr>
            <w:r>
              <w:t xml:space="preserve">Precizētais </w:t>
            </w:r>
            <w:r w:rsidR="0018792B">
              <w:t>Likumprojekta anotācijas I sadaļas 2.punkts:</w:t>
            </w:r>
          </w:p>
          <w:p w:rsidR="0018792B" w:rsidP="0018792B" w:rsidRDefault="00A81A60" w14:paraId="2EE7CD5F" w14:textId="77777777">
            <w:pPr>
              <w:jc w:val="both"/>
            </w:pPr>
            <w:r>
              <w:t xml:space="preserve">   </w:t>
            </w:r>
            <w:r w:rsidR="0051256E">
              <w:t xml:space="preserve"> </w:t>
            </w:r>
            <w:r w:rsidR="0018792B">
              <w:t>“</w:t>
            </w:r>
            <w:r w:rsidRPr="006D4BBA" w:rsidR="00370F04">
              <w:t xml:space="preserve">Saskaņā ar Likuma 15.pantu īpašuma tiesības uz nekustamo īpašumu, kas atsavināts, pamatojoties uz likumu, pāriet valstij un šīs tiesības varēs nostiprināt zemesgrāmatā pēc tam, kad būs stājies spēkā likums par nekustamā īpašuma </w:t>
            </w:r>
            <w:r w:rsidRPr="00A04B4E" w:rsidR="00370F04">
              <w:t xml:space="preserve">atsavināšanu un Satiksmes ministrija samaksājusi atlīdzību – </w:t>
            </w:r>
            <w:r w:rsidR="00370F04">
              <w:t xml:space="preserve">atkarībā no konkrētās tiesiskās situācijas </w:t>
            </w:r>
            <w:r w:rsidRPr="00D85927" w:rsidR="00370F04">
              <w:t>-</w:t>
            </w:r>
            <w:r w:rsidRPr="00772C1B" w:rsidR="00370F04">
              <w:rPr>
                <w:color w:val="FF0000"/>
              </w:rPr>
              <w:t xml:space="preserve"> </w:t>
            </w:r>
            <w:r w:rsidRPr="00D85927" w:rsidR="00370F04">
              <w:t>deponējot to zvērināta tiesu izpildītāja depozīta kontā.</w:t>
            </w:r>
            <w:r w:rsidR="0051256E">
              <w:t>”</w:t>
            </w:r>
          </w:p>
          <w:p w:rsidR="00E654BD" w:rsidP="0018792B" w:rsidRDefault="00E654BD" w14:paraId="5DBD18D9" w14:textId="77777777">
            <w:pPr>
              <w:jc w:val="both"/>
            </w:pPr>
          </w:p>
          <w:p w:rsidR="00E654BD" w:rsidP="0018792B" w:rsidRDefault="00E654BD" w14:paraId="5848E724" w14:textId="77777777">
            <w:pPr>
              <w:jc w:val="both"/>
            </w:pPr>
            <w:r>
              <w:t>Likumprojekta anotācijas I sadaļas 2.punkts:</w:t>
            </w:r>
          </w:p>
          <w:p w:rsidRPr="005F1A83" w:rsidR="00E654BD" w:rsidP="00E654BD" w:rsidRDefault="00E654BD" w14:paraId="0CFD6FDD" w14:textId="77777777">
            <w:pPr>
              <w:ind w:left="34"/>
              <w:jc w:val="both"/>
            </w:pPr>
            <w:r>
              <w:t xml:space="preserve">     “</w:t>
            </w:r>
            <w:r w:rsidRPr="005F1A83">
              <w:t>Turklāt saskaņā ar Latvijas Republikas Uzņēmumu reģistra valsts notāra 2019.gada 3.oktobra lēmumu Nr.6-12/119006 nekustamā īpašuma īpašnieka – juridiskās personas – darbība ir izbeigta. Līdz ar to atzīstams, ka šī juridiskā personā ir zaudējusi savu rīcībspēju, jo nevar iegūt tiesības un uzlikt pienākumus.</w:t>
            </w:r>
          </w:p>
          <w:p w:rsidRPr="005F1A83" w:rsidR="00E654BD" w:rsidP="00E654BD" w:rsidRDefault="00E654BD" w14:paraId="71B93ADD" w14:textId="77777777">
            <w:pPr>
              <w:widowControl w:val="0"/>
              <w:jc w:val="both"/>
            </w:pPr>
            <w:r w:rsidRPr="005F1A83">
              <w:t xml:space="preserve">     2021.gada 20.janvārī </w:t>
            </w:r>
            <w:r w:rsidRPr="005F1A83">
              <w:lastRenderedPageBreak/>
              <w:t xml:space="preserve">Latvijas Republikas Oficiālajā izdevumā Latvijas Vēstnesis ir veikta publikācija ar Nr.13 par aicinājumu ieinteresētām personām iesniegt komercreģistra iestādei pieteikumu par likvidatora iecelšanu.   </w:t>
            </w:r>
          </w:p>
          <w:p w:rsidRPr="005F1A83" w:rsidR="00E654BD" w:rsidP="00E654BD" w:rsidRDefault="00E654BD" w14:paraId="6A14185C" w14:textId="77777777">
            <w:pPr>
              <w:widowControl w:val="0"/>
              <w:jc w:val="both"/>
            </w:pPr>
            <w:r w:rsidRPr="005F1A83">
              <w:t xml:space="preserve">     Gadījumā, kad kapitālsabiedrības darbība ir izbeigta, pamatojoties uz Latvijas Republikas Uzņēmumu reģistra lēmumu, kapitālsabiedrības darbības izbeigšanai un likvidācijai piemēro Komerclikuma normas, kas regulē kapitālsabiedrības darbības izbeigšanu un likvidāciju. </w:t>
            </w:r>
          </w:p>
          <w:p w:rsidRPr="005F1A83" w:rsidR="00E654BD" w:rsidP="00E654BD" w:rsidRDefault="00E654BD" w14:paraId="1FF766CD" w14:textId="77777777">
            <w:pPr>
              <w:widowControl w:val="0"/>
              <w:jc w:val="both"/>
            </w:pPr>
            <w:r w:rsidRPr="005F1A83">
              <w:t xml:space="preserve">     Komerclikuma 317.panta pirmajā daļā ir noteikts, ka Sabiedrības darbības izbeigšanas gadījumā notiek tās likvidācija, ja likumā nav noteikts citādi.</w:t>
            </w:r>
          </w:p>
          <w:p w:rsidRPr="005F1A83" w:rsidR="00E654BD" w:rsidP="00E654BD" w:rsidRDefault="00E654BD" w14:paraId="712F9718" w14:textId="77777777">
            <w:pPr>
              <w:widowControl w:val="0"/>
              <w:jc w:val="both"/>
            </w:pPr>
            <w:r w:rsidRPr="005F1A83">
              <w:t xml:space="preserve">     Tādējādi saskaņā ar Komerclikuma 318.</w:t>
            </w:r>
            <w:r w:rsidRPr="005F1A83">
              <w:rPr>
                <w:vertAlign w:val="superscript"/>
              </w:rPr>
              <w:t>1</w:t>
            </w:r>
            <w:r w:rsidRPr="005F1A83">
              <w:t xml:space="preserve"> panta pirmās daļas regulējumu likvidatoru, pamatojoties uz sabiedrības likvidācijā ieinteresētās personas pieteikumu, var iecelt tiesa vai komercreģistra iestāde.</w:t>
            </w:r>
          </w:p>
          <w:p w:rsidRPr="005F1A83" w:rsidR="00E654BD" w:rsidP="00E654BD" w:rsidRDefault="00E654BD" w14:paraId="49C45EA4" w14:textId="77777777">
            <w:pPr>
              <w:widowControl w:val="0"/>
              <w:jc w:val="both"/>
            </w:pPr>
            <w:r w:rsidRPr="005F1A83">
              <w:t xml:space="preserve">     Nekustamā īpašuma īpašnieka – juridiskās personas </w:t>
            </w:r>
            <w:r w:rsidRPr="005F1A83">
              <w:lastRenderedPageBreak/>
              <w:t>– iesniegumu par likvidatora iecelšanu nav apmierināts. Latvijas Republikas Uzņēmuma reģistra valsts notārs 2021.gada 15.februarī pieņēma lēmumu Nr.21-6/16004, saskaņā ar kuru, pamatojoties uz zvērināta tiesu izpildītāja pieprasījumu, attiecīga ieraksta izdarīšana komercreģistrā ir atlikta.</w:t>
            </w:r>
          </w:p>
          <w:p w:rsidRPr="005F1A83" w:rsidR="00E654BD" w:rsidP="00E654BD" w:rsidRDefault="00E654BD" w14:paraId="0D6F9B37" w14:textId="77777777">
            <w:pPr>
              <w:widowControl w:val="0"/>
              <w:jc w:val="both"/>
            </w:pPr>
            <w:r w:rsidRPr="005F1A83">
              <w:t xml:space="preserve">      Ievērojot minēto, atzīstams, ka nav lietderīgi apturēt nekustamā īpašuma daļas atsavināšanas procesu līdz likvidatora iecelšanas brīdim, jo nav paredzama tālāko darbību attīstība. </w:t>
            </w:r>
          </w:p>
          <w:p w:rsidRPr="005F1A83" w:rsidR="00E654BD" w:rsidP="00E654BD" w:rsidRDefault="00E654BD" w14:paraId="0DA23419" w14:textId="77777777">
            <w:pPr>
              <w:widowControl w:val="0"/>
              <w:jc w:val="both"/>
            </w:pPr>
            <w:r w:rsidRPr="005F1A83">
              <w:t xml:space="preserve">      Nekustamā īpašuma piespiedu atsavināšanas procesa gadījumā, atbilstoši Likuma 29.</w:t>
            </w:r>
            <w:r w:rsidRPr="005F1A83">
              <w:rPr>
                <w:vertAlign w:val="superscript"/>
              </w:rPr>
              <w:t xml:space="preserve">2 </w:t>
            </w:r>
            <w:r w:rsidRPr="005F1A83">
              <w:t xml:space="preserve">panta otrajai daļai institūcijas noteiktās atlīdzības daļa, ko veido nekustamā īpašuma tirgus vērtība, tiks izmaksāta, deponējot to zvērināta tiesu izpildītāja kontā. </w:t>
            </w:r>
          </w:p>
          <w:p w:rsidRPr="0018792B" w:rsidR="00E654BD" w:rsidP="00E654BD" w:rsidRDefault="00451E4A" w14:paraId="224C7282" w14:textId="37A2C477">
            <w:pPr>
              <w:jc w:val="both"/>
            </w:pPr>
            <w:r>
              <w:t xml:space="preserve">     </w:t>
            </w:r>
            <w:r w:rsidRPr="005F1A83" w:rsidR="00E654BD">
              <w:t xml:space="preserve">Ņemot vērā, ka atlīdzības daļa par zaudējumiem, kas nekustamā īpašuma īpašniekam nodarīti saistībā ar nekustamā īpašuma atsavināšanu un ar atsavinātā nekustamā īpašuma izmantošanu, nav aprēķināta, Likuma 33.panta noteikumi par </w:t>
            </w:r>
            <w:r w:rsidRPr="005F1A83" w:rsidR="00E654BD">
              <w:lastRenderedPageBreak/>
              <w:t>atsevišķa bankas konta atvēršanu nebūs izpildāmi.</w:t>
            </w:r>
            <w:r>
              <w:t>”</w:t>
            </w:r>
          </w:p>
        </w:tc>
        <w:tc>
          <w:tcPr>
            <w:tcW w:w="3118" w:type="dxa"/>
          </w:tcPr>
          <w:p w:rsidRPr="009A1C24" w:rsidR="009A1C24" w:rsidP="00AA7B5D" w:rsidRDefault="00174B27" w14:paraId="6ED055ED" w14:textId="673423D8">
            <w:pPr>
              <w:contextualSpacing/>
              <w:jc w:val="both"/>
              <w:rPr>
                <w:iCs/>
              </w:rPr>
            </w:pPr>
            <w:r>
              <w:rPr>
                <w:iCs/>
              </w:rPr>
              <w:lastRenderedPageBreak/>
              <w:t xml:space="preserve">     </w:t>
            </w:r>
            <w:r w:rsidRPr="00276FAF" w:rsidR="007F1AA3">
              <w:rPr>
                <w:szCs w:val="28"/>
              </w:rPr>
              <w:t xml:space="preserve">Vēršam uzmanību, ka atbilstoši LURSOFT datiem nekustamā īpašuma Mūkupurva ielā, Rīgā, īpašnieka, kas ir juridiskā </w:t>
            </w:r>
            <w:r w:rsidR="007F1AA3">
              <w:rPr>
                <w:szCs w:val="28"/>
              </w:rPr>
              <w:t xml:space="preserve">persona, darbība izbeigta </w:t>
            </w:r>
            <w:r w:rsidRPr="00276FAF" w:rsidR="007F1AA3">
              <w:rPr>
                <w:szCs w:val="28"/>
              </w:rPr>
              <w:t>2021.</w:t>
            </w:r>
            <w:r w:rsidR="007F1AA3">
              <w:rPr>
                <w:szCs w:val="28"/>
              </w:rPr>
              <w:t>gada 15.janvārī</w:t>
            </w:r>
            <w:r w:rsidRPr="00276FAF" w:rsidR="007F1AA3">
              <w:rPr>
                <w:szCs w:val="28"/>
              </w:rPr>
              <w:t xml:space="preserve"> (Latvijas Republikas Uzņēmu</w:t>
            </w:r>
            <w:r w:rsidR="007F1AA3">
              <w:rPr>
                <w:szCs w:val="28"/>
              </w:rPr>
              <w:t xml:space="preserve">mu reģistra valsts notāra </w:t>
            </w:r>
            <w:r w:rsidRPr="00276FAF" w:rsidR="007F1AA3">
              <w:rPr>
                <w:szCs w:val="28"/>
              </w:rPr>
              <w:t>2019.</w:t>
            </w:r>
            <w:r w:rsidR="007F1AA3">
              <w:rPr>
                <w:szCs w:val="28"/>
              </w:rPr>
              <w:t xml:space="preserve">gada 3.oktobra </w:t>
            </w:r>
            <w:r w:rsidRPr="00276FAF" w:rsidR="007F1AA3">
              <w:rPr>
                <w:szCs w:val="28"/>
              </w:rPr>
              <w:t>lēmums Nr.6-12/119006). Ievērojot minēto, lūdzam likumprojekta anotācijā skaidrot, vai minētais apstāklis nerada šķēršļus nekustamā īpašuma Mūkupurva ielā, Rīgā, daļas atsavināšanai sabiedrības vajadzībām – projekta “Eiropas standarta platuma 1435 mm dzelzceļa līnijas izbūve “Rail Baltica” koridorā caur Igauniju, Latviju un Lietuvu” īstenošanai.</w:t>
            </w:r>
          </w:p>
          <w:p w:rsidRPr="00896117" w:rsidR="002303F9" w:rsidP="00F62139" w:rsidRDefault="002303F9" w14:paraId="69D19B53" w14:textId="6D64E177">
            <w:pPr>
              <w:jc w:val="both"/>
            </w:pPr>
          </w:p>
        </w:tc>
        <w:tc>
          <w:tcPr>
            <w:tcW w:w="2557" w:type="dxa"/>
          </w:tcPr>
          <w:p w:rsidRPr="00C374BE" w:rsidR="001E594C" w:rsidP="005F1A83" w:rsidRDefault="007F1AA3" w14:paraId="29409E8A" w14:textId="62F91744">
            <w:pPr>
              <w:pStyle w:val="naisf"/>
              <w:spacing w:before="0" w:after="0"/>
              <w:ind w:firstLine="0"/>
              <w:jc w:val="center"/>
              <w:rPr>
                <w:b/>
                <w:bCs/>
              </w:rPr>
            </w:pPr>
            <w:r>
              <w:rPr>
                <w:b/>
                <w:bCs/>
              </w:rPr>
              <w:t>Iebildums</w:t>
            </w:r>
            <w:r w:rsidR="001E594C">
              <w:rPr>
                <w:b/>
                <w:bCs/>
              </w:rPr>
              <w:t xml:space="preserve"> ņemts vērā.</w:t>
            </w:r>
          </w:p>
        </w:tc>
        <w:tc>
          <w:tcPr>
            <w:tcW w:w="4814" w:type="dxa"/>
          </w:tcPr>
          <w:p w:rsidR="0051256E" w:rsidP="008314AC" w:rsidRDefault="0051256E" w14:paraId="1D4082FC" w14:textId="10C6BD5F">
            <w:pPr>
              <w:ind w:left="34"/>
              <w:jc w:val="both"/>
            </w:pPr>
            <w:r>
              <w:t>Precizēts likumprojekta anotācijas I sadaļas 2.punkts:</w:t>
            </w:r>
          </w:p>
          <w:p w:rsidR="0051256E" w:rsidP="008314AC" w:rsidRDefault="0051256E" w14:paraId="335B9624" w14:textId="61CC075B">
            <w:pPr>
              <w:ind w:left="34"/>
              <w:jc w:val="both"/>
            </w:pPr>
            <w:r>
              <w:t xml:space="preserve">     “</w:t>
            </w:r>
            <w:r w:rsidRPr="00370F04">
              <w:t xml:space="preserve">Saskaņā ar Likuma 15.pantu īpašuma tiesības uz nekustamo īpašumu, kas atsavināts, pamatojoties uz likumu, pāriet valstij un šīs tiesības varēs nostiprināt zemesgrāmatā pēc tam, kad būs stājies spēkā likums par nekustamā īpašuma atsavināšanu un Satiksmes ministrija samaksājusi atlīdzību – atkarībā no konkrētās tiesiskās situācijas </w:t>
            </w:r>
            <w:r>
              <w:t xml:space="preserve">- </w:t>
            </w:r>
            <w:r w:rsidRPr="00370F04">
              <w:t>deponējot to zvērināta tiesu izpildītāja depozīta kontā.</w:t>
            </w:r>
            <w:r>
              <w:t>”</w:t>
            </w:r>
          </w:p>
          <w:p w:rsidR="0051256E" w:rsidP="0051256E" w:rsidRDefault="0051256E" w14:paraId="53D7B850" w14:textId="77777777">
            <w:pPr>
              <w:jc w:val="both"/>
            </w:pPr>
          </w:p>
          <w:p w:rsidR="008314AC" w:rsidP="008314AC" w:rsidRDefault="008E340F" w14:paraId="08040683" w14:textId="1272A95B">
            <w:pPr>
              <w:ind w:left="34"/>
              <w:jc w:val="both"/>
            </w:pPr>
            <w:r>
              <w:t>Likumprojekta anotācijas I sadaļas 2.punkts papildināts ar šādu tekstu:</w:t>
            </w:r>
          </w:p>
          <w:p w:rsidRPr="005F1A83" w:rsidR="008314AC" w:rsidP="008314AC" w:rsidRDefault="008314AC" w14:paraId="058FB3C0" w14:textId="1EAAF9B4">
            <w:pPr>
              <w:ind w:left="34"/>
              <w:jc w:val="both"/>
            </w:pPr>
            <w:r>
              <w:t xml:space="preserve">     </w:t>
            </w:r>
            <w:r w:rsidRPr="005F1A83" w:rsidR="008E340F">
              <w:t>“</w:t>
            </w:r>
            <w:r w:rsidRPr="005F1A83">
              <w:t>Turklāt saskaņā ar Latvijas Republikas Uzņēmumu reģistra valsts notāra 2019.gada 3.oktobra lēmumu Nr.6-12/119006 nekustamā īpašuma īpašnieka – juridiskās personas – darbība ir izbeigta. Līdz ar to atzīstams, ka šī juridiskā personā ir zaudējusi savu rīcībspēju, jo nevar iegūt tiesības un uzlikt pienākumus.</w:t>
            </w:r>
          </w:p>
          <w:p w:rsidRPr="005F1A83" w:rsidR="008314AC" w:rsidP="008314AC" w:rsidRDefault="008314AC" w14:paraId="74EF805F" w14:textId="69921B17">
            <w:pPr>
              <w:widowControl w:val="0"/>
              <w:jc w:val="both"/>
            </w:pPr>
            <w:r w:rsidRPr="005F1A83">
              <w:t xml:space="preserve">     2021.gada 20.janvārī Latvijas Republikas Oficiālajā izdevumā Latvijas Vēstnesis ir veikta publikācija ar Nr.13 par aicinājumu ieinteresētām personām iesniegt komercreģistra iestādei pieteikumu par likvidatora iecelšanu.   </w:t>
            </w:r>
          </w:p>
          <w:p w:rsidRPr="005F1A83" w:rsidR="008314AC" w:rsidP="008314AC" w:rsidRDefault="008314AC" w14:paraId="231CC27C" w14:textId="01C34748">
            <w:pPr>
              <w:widowControl w:val="0"/>
              <w:jc w:val="both"/>
            </w:pPr>
            <w:r w:rsidRPr="005F1A83">
              <w:t xml:space="preserve">     Gadījumā, kad kapitālsabiedrības darbība ir izbeigta, pamatojoties uz Latvijas Republikas Uzņēmumu reģistra lēmumu, kapitālsabiedrības darbības izbeigšanai un likvidācijai piemēro Komerclikuma normas, kas regulē </w:t>
            </w:r>
            <w:r w:rsidRPr="005F1A83">
              <w:lastRenderedPageBreak/>
              <w:t xml:space="preserve">kapitālsabiedrības darbības izbeigšanu un likvidāciju. </w:t>
            </w:r>
          </w:p>
          <w:p w:rsidRPr="005F1A83" w:rsidR="008314AC" w:rsidP="00EE32B7" w:rsidRDefault="00EE32B7" w14:paraId="215DE032" w14:textId="7A39B7BE">
            <w:pPr>
              <w:widowControl w:val="0"/>
              <w:jc w:val="both"/>
            </w:pPr>
            <w:r w:rsidRPr="005F1A83">
              <w:t xml:space="preserve">     </w:t>
            </w:r>
            <w:r w:rsidRPr="005F1A83" w:rsidR="008314AC">
              <w:t>Komerclikuma 317.panta pirmajā daļā ir noteikts, ka Sabiedrības darbības izbeigšanas gadījumā notiek tās likvidācija, ja likumā nav noteikts citādi.</w:t>
            </w:r>
          </w:p>
          <w:p w:rsidRPr="005F1A83" w:rsidR="008314AC" w:rsidP="00EE32B7" w:rsidRDefault="00EE32B7" w14:paraId="296EAD24" w14:textId="3EE2A7B7">
            <w:pPr>
              <w:widowControl w:val="0"/>
              <w:jc w:val="both"/>
            </w:pPr>
            <w:r w:rsidRPr="005F1A83">
              <w:t xml:space="preserve">     </w:t>
            </w:r>
            <w:r w:rsidRPr="005F1A83" w:rsidR="008314AC">
              <w:t>Tādējādi saskaņā ar Komerclikuma 318.</w:t>
            </w:r>
            <w:r w:rsidRPr="005F1A83" w:rsidR="008314AC">
              <w:rPr>
                <w:vertAlign w:val="superscript"/>
              </w:rPr>
              <w:t>1</w:t>
            </w:r>
            <w:r w:rsidRPr="005F1A83" w:rsidR="008314AC">
              <w:t xml:space="preserve"> panta pirmās daļas regulējumu likvidatoru, pamatojoties uz sabiedrības likvidācijā ieinteresētās personas pieteikumu, var iecelt tiesa vai komercreģistra iestāde.</w:t>
            </w:r>
          </w:p>
          <w:p w:rsidRPr="005F1A83" w:rsidR="008314AC" w:rsidP="00EE32B7" w:rsidRDefault="00EE32B7" w14:paraId="15F502CA" w14:textId="219597F3">
            <w:pPr>
              <w:widowControl w:val="0"/>
              <w:jc w:val="both"/>
            </w:pPr>
            <w:r w:rsidRPr="005F1A83">
              <w:t xml:space="preserve">     </w:t>
            </w:r>
            <w:r w:rsidRPr="005F1A83" w:rsidR="008314AC">
              <w:t>Nekustamā īpašuma īpašnieka – juridiskās personas – iesniegum</w:t>
            </w:r>
            <w:r w:rsidR="001B6F96">
              <w:t>s</w:t>
            </w:r>
            <w:r w:rsidRPr="005F1A83" w:rsidR="008314AC">
              <w:t xml:space="preserve"> par likvidatora iecelšanu nav apmierināts. Latvijas Republikas Uzņēmuma reģistra valsts notārs 2021.gada 15.februarī pieņēma lēmumu Nr.21-6/16004, saskaņā ar kuru, pamatojoties uz zvērināta tiesu izpildītāja pieprasījumu, attiecīga ieraksta izdarīšana komercreģistrā ir atlikta.</w:t>
            </w:r>
          </w:p>
          <w:p w:rsidRPr="005F1A83" w:rsidR="008314AC" w:rsidP="00EE32B7" w:rsidRDefault="00EE32B7" w14:paraId="7378C883" w14:textId="03A431C0">
            <w:pPr>
              <w:widowControl w:val="0"/>
              <w:jc w:val="both"/>
            </w:pPr>
            <w:r w:rsidRPr="005F1A83">
              <w:t xml:space="preserve">      </w:t>
            </w:r>
            <w:r w:rsidRPr="005F1A83" w:rsidR="008314AC">
              <w:t xml:space="preserve">Ievērojot minēto, atzīstams, ka nav lietderīgi apturēt nekustamā īpašuma daļas atsavināšanas procesu līdz likvidatora iecelšanas brīdim, jo nav paredzama tālāko darbību attīstība. </w:t>
            </w:r>
          </w:p>
          <w:p w:rsidRPr="005F1A83" w:rsidR="008314AC" w:rsidP="00EE32B7" w:rsidRDefault="00EE32B7" w14:paraId="7BB12E37" w14:textId="0BFCFDE0">
            <w:pPr>
              <w:widowControl w:val="0"/>
              <w:jc w:val="both"/>
            </w:pPr>
            <w:r w:rsidRPr="005F1A83">
              <w:t xml:space="preserve">      </w:t>
            </w:r>
            <w:r w:rsidRPr="005F1A83" w:rsidR="008314AC">
              <w:t>Nekustamā īpašuma piespiedu atsavināšanas procesa gadījumā, atbilstoši Likuma 29.</w:t>
            </w:r>
            <w:r w:rsidRPr="005F1A83" w:rsidR="008314AC">
              <w:rPr>
                <w:vertAlign w:val="superscript"/>
              </w:rPr>
              <w:t xml:space="preserve">2 </w:t>
            </w:r>
            <w:r w:rsidRPr="005F1A83" w:rsidR="008314AC">
              <w:t xml:space="preserve">panta otrajai daļai institūcijas noteiktās atlīdzības daļa, ko veido nekustamā īpašuma tirgus vērtība, tiks izmaksāta, deponējot to zvērināta tiesu izpildītāja kontā. </w:t>
            </w:r>
          </w:p>
          <w:p w:rsidRPr="0051256E" w:rsidR="0018792B" w:rsidP="0051256E" w:rsidRDefault="008314AC" w14:paraId="2F0ED060" w14:textId="418FA9C9">
            <w:pPr>
              <w:ind w:left="34"/>
              <w:jc w:val="both"/>
              <w:rPr>
                <w:b/>
                <w:bCs/>
              </w:rPr>
            </w:pPr>
            <w:r w:rsidRPr="005F1A83">
              <w:t xml:space="preserve">Ņemot vērā, ka atlīdzības daļa par zaudējumiem, kas nekustamā īpašuma īpašniekam nodarīti saistībā ar nekustamā īpašuma atsavināšanu un ar atsavinātā nekustamā īpašuma izmantošanu, nav aprēķināta, Likuma 33.panta noteikumi par </w:t>
            </w:r>
            <w:r w:rsidRPr="005F1A83">
              <w:lastRenderedPageBreak/>
              <w:t>atsevišķa bankas konta atvēršanu nebūs izpildāmi.</w:t>
            </w:r>
            <w:r w:rsidRPr="005F1A83" w:rsidR="00EE32B7">
              <w:t>”</w:t>
            </w:r>
          </w:p>
        </w:tc>
      </w:tr>
      <w:tr w:rsidRPr="00B97971" w:rsidR="007F1AA3" w:rsidTr="007F1AA3" w14:paraId="63065BB6" w14:textId="77777777">
        <w:trPr>
          <w:trHeight w:val="387"/>
        </w:trPr>
        <w:tc>
          <w:tcPr>
            <w:tcW w:w="14459" w:type="dxa"/>
            <w:gridSpan w:val="5"/>
          </w:tcPr>
          <w:p w:rsidRPr="003849AC" w:rsidR="007F1AA3" w:rsidP="007F1AA3" w:rsidRDefault="007F1AA3" w14:paraId="710835D7" w14:textId="7D4A4571">
            <w:pPr>
              <w:ind w:left="34"/>
              <w:jc w:val="center"/>
            </w:pPr>
            <w:r w:rsidRPr="007F1AA3">
              <w:rPr>
                <w:b/>
                <w:bCs/>
              </w:rPr>
              <w:lastRenderedPageBreak/>
              <w:t>Tieslietu ministrija</w:t>
            </w:r>
            <w:r>
              <w:t xml:space="preserve"> (2021.gada 21.janvāra atzinums Nr.1-9.1/57).</w:t>
            </w:r>
          </w:p>
        </w:tc>
      </w:tr>
      <w:tr w:rsidRPr="00B97971" w:rsidR="007F1AA3" w:rsidTr="00451E4A" w14:paraId="01EE6061" w14:textId="77777777">
        <w:trPr>
          <w:trHeight w:val="672"/>
        </w:trPr>
        <w:tc>
          <w:tcPr>
            <w:tcW w:w="710" w:type="dxa"/>
          </w:tcPr>
          <w:p w:rsidR="007F1AA3" w:rsidP="000F6A50" w:rsidRDefault="007F1AA3" w14:paraId="731F9CCD" w14:textId="5A26C8AE">
            <w:pPr>
              <w:pStyle w:val="naisf"/>
              <w:spacing w:before="0" w:after="0"/>
              <w:ind w:firstLine="0"/>
              <w:jc w:val="center"/>
            </w:pPr>
            <w:r>
              <w:t>2.</w:t>
            </w:r>
          </w:p>
        </w:tc>
        <w:tc>
          <w:tcPr>
            <w:tcW w:w="3260" w:type="dxa"/>
          </w:tcPr>
          <w:p w:rsidR="007F1AA3" w:rsidP="004106AE" w:rsidRDefault="004106AE" w14:paraId="02B6B3B3" w14:textId="77777777">
            <w:pPr>
              <w:jc w:val="both"/>
            </w:pPr>
            <w:r>
              <w:t>Likumprojekta 1.panta otrā daļa:</w:t>
            </w:r>
          </w:p>
          <w:p w:rsidRPr="004106AE" w:rsidR="004106AE" w:rsidP="004106AE" w:rsidRDefault="00552B21" w14:paraId="1ECF46A2" w14:textId="4AB6FA2E">
            <w:pPr>
              <w:jc w:val="both"/>
            </w:pPr>
            <w:r>
              <w:t xml:space="preserve">     </w:t>
            </w:r>
            <w:r w:rsidRPr="00552B21" w:rsidR="00555E5A">
              <w:t>“(2) Šā panta pirmajā daļā minētās zemes vienības</w:t>
            </w:r>
            <w:r w:rsidR="00555E5A">
              <w:t xml:space="preserve"> </w:t>
            </w:r>
            <w:r w:rsidRPr="00555E5A" w:rsidR="00555E5A">
              <w:t>atsavināmās daļas</w:t>
            </w:r>
            <w:r w:rsidRPr="00552B21" w:rsidR="00555E5A">
              <w:t xml:space="preserve"> robežas attēlotas šā likuma 1. pielikumā un robežu apraksts dots šā likuma 2. pielikumā.</w:t>
            </w:r>
          </w:p>
        </w:tc>
        <w:tc>
          <w:tcPr>
            <w:tcW w:w="3118" w:type="dxa"/>
          </w:tcPr>
          <w:p w:rsidR="007F1AA3" w:rsidP="00100BD5" w:rsidRDefault="003F18E3" w14:paraId="10D56688" w14:textId="3931197C">
            <w:pPr>
              <w:contextualSpacing/>
              <w:jc w:val="both"/>
              <w:rPr>
                <w:iCs/>
              </w:rPr>
            </w:pPr>
            <w:r>
              <w:rPr>
                <w:iCs/>
              </w:rPr>
              <w:t xml:space="preserve">     </w:t>
            </w:r>
            <w:r w:rsidRPr="005E5014" w:rsidR="00216D8C">
              <w:rPr>
                <w:iCs/>
              </w:rPr>
              <w:t>Lūdzam izvērtēt, vai Likumprojekta 1. panta otrā daļa pēc vārdiem “zemes vienības” nav papildināma ar vārdiem “atsavināmās daļas”.</w:t>
            </w:r>
          </w:p>
        </w:tc>
        <w:tc>
          <w:tcPr>
            <w:tcW w:w="2557" w:type="dxa"/>
          </w:tcPr>
          <w:p w:rsidRPr="00C374BE" w:rsidR="007F1AA3" w:rsidP="009A1C24" w:rsidRDefault="00216D8C" w14:paraId="65CB334A" w14:textId="4DCD19B6">
            <w:pPr>
              <w:pStyle w:val="naisf"/>
              <w:spacing w:before="0" w:after="0"/>
              <w:ind w:firstLine="0"/>
              <w:jc w:val="center"/>
              <w:rPr>
                <w:b/>
                <w:bCs/>
              </w:rPr>
            </w:pPr>
            <w:r>
              <w:rPr>
                <w:b/>
                <w:bCs/>
              </w:rPr>
              <w:t>Priekšlikums</w:t>
            </w:r>
            <w:r w:rsidR="00552B21">
              <w:rPr>
                <w:b/>
                <w:bCs/>
              </w:rPr>
              <w:t xml:space="preserve"> ņemts vērā.</w:t>
            </w:r>
          </w:p>
        </w:tc>
        <w:tc>
          <w:tcPr>
            <w:tcW w:w="4814" w:type="dxa"/>
          </w:tcPr>
          <w:p w:rsidR="007F1AA3" w:rsidP="00594328" w:rsidRDefault="00552B21" w14:paraId="17E13D58" w14:textId="77777777">
            <w:pPr>
              <w:ind w:left="34"/>
              <w:jc w:val="both"/>
            </w:pPr>
            <w:r>
              <w:t>Precizēta likumprojekta 1.panta otrā daļa:</w:t>
            </w:r>
          </w:p>
          <w:p w:rsidRPr="00552B21" w:rsidR="00552B21" w:rsidP="00594328" w:rsidRDefault="00552B21" w14:paraId="3F7B8D74" w14:textId="15095AC2">
            <w:pPr>
              <w:ind w:left="34"/>
              <w:jc w:val="both"/>
            </w:pPr>
            <w:r>
              <w:t xml:space="preserve">     </w:t>
            </w:r>
            <w:r w:rsidRPr="00552B21">
              <w:t>“(2) Šā panta pirmajā daļā minētās zemes vienības</w:t>
            </w:r>
            <w:r>
              <w:t xml:space="preserve"> </w:t>
            </w:r>
            <w:r w:rsidRPr="00555E5A">
              <w:t>atsavināmās daļas</w:t>
            </w:r>
            <w:r w:rsidRPr="00552B21">
              <w:t xml:space="preserve"> robežas attēlotas šā likuma 1. pielikumā un robežu apraksts dots šā likuma 2. pielikumā.</w:t>
            </w:r>
            <w:r>
              <w:t>”</w:t>
            </w:r>
          </w:p>
        </w:tc>
      </w:tr>
      <w:tr w:rsidRPr="00B97971" w:rsidR="00216D8C" w:rsidTr="00451E4A" w14:paraId="561133F8" w14:textId="77777777">
        <w:trPr>
          <w:trHeight w:val="672"/>
        </w:trPr>
        <w:tc>
          <w:tcPr>
            <w:tcW w:w="710" w:type="dxa"/>
          </w:tcPr>
          <w:p w:rsidR="00216D8C" w:rsidP="000F6A50" w:rsidRDefault="00216D8C" w14:paraId="05DCB0D0" w14:textId="3F59DD71">
            <w:pPr>
              <w:pStyle w:val="naisf"/>
              <w:spacing w:before="0" w:after="0"/>
              <w:ind w:firstLine="0"/>
              <w:jc w:val="center"/>
            </w:pPr>
            <w:r>
              <w:t>3.</w:t>
            </w:r>
          </w:p>
        </w:tc>
        <w:tc>
          <w:tcPr>
            <w:tcW w:w="3260" w:type="dxa"/>
          </w:tcPr>
          <w:p w:rsidR="00216D8C" w:rsidP="00CE1A57" w:rsidRDefault="00CE1A57" w14:paraId="4560EE0B" w14:textId="77777777">
            <w:pPr>
              <w:jc w:val="both"/>
            </w:pPr>
            <w:r>
              <w:t>Likumprojekta anotācijas I sadaļas 2.punkts:</w:t>
            </w:r>
          </w:p>
          <w:p w:rsidRPr="00CE1A57" w:rsidR="00CE1A57" w:rsidP="00CE1A57" w:rsidRDefault="00CE1A57" w14:paraId="7E77DD45" w14:textId="172686D8">
            <w:pPr>
              <w:jc w:val="both"/>
            </w:pPr>
            <w:r>
              <w:t xml:space="preserve">     “</w:t>
            </w:r>
            <w:r w:rsidRPr="00CE1A57">
              <w:t>No zvērināta tiesu izpildītāja saņemts rīkojums par naudas līdzekļu apķīlāšanu piedzenamās summas un ar sprieduma izpildi saistīto izdevumu apmērā.</w:t>
            </w:r>
            <w:r>
              <w:t>”</w:t>
            </w:r>
          </w:p>
        </w:tc>
        <w:tc>
          <w:tcPr>
            <w:tcW w:w="3118" w:type="dxa"/>
          </w:tcPr>
          <w:p w:rsidR="00216D8C" w:rsidP="00100BD5" w:rsidRDefault="00216D8C" w14:paraId="5770ABBB" w14:textId="245088BC">
            <w:pPr>
              <w:contextualSpacing/>
              <w:jc w:val="both"/>
              <w:rPr>
                <w:iCs/>
              </w:rPr>
            </w:pPr>
            <w:r>
              <w:rPr>
                <w:iCs/>
              </w:rPr>
              <w:t xml:space="preserve">     </w:t>
            </w:r>
            <w:r w:rsidRPr="005E5014" w:rsidR="00382B96">
              <w:rPr>
                <w:iCs/>
              </w:rPr>
              <w:t xml:space="preserve">No Likumprojektam pievienotajiem paskaidrojošajiem dokumentiem ir secināms, ka institūcija ir saņēmusi zvērinātas tiesu izpildītājas rīkojumu par naudas līdzekļu apķīlāšanu. Ņemot vērā minēto, lūdzam izvērtēt, vai Likumprojekta anotācija nebūtu papildināma ar informāciju par </w:t>
            </w:r>
            <w:r w:rsidR="00382B96">
              <w:rPr>
                <w:iCs/>
              </w:rPr>
              <w:t>šāda rīkojuma saņemšanu</w:t>
            </w:r>
            <w:r w:rsidRPr="005E5014" w:rsidR="00382B96">
              <w:rPr>
                <w:iCs/>
              </w:rPr>
              <w:t>.</w:t>
            </w:r>
          </w:p>
        </w:tc>
        <w:tc>
          <w:tcPr>
            <w:tcW w:w="2557" w:type="dxa"/>
          </w:tcPr>
          <w:p w:rsidR="00216D8C" w:rsidP="009A1C24" w:rsidRDefault="00382B96" w14:paraId="187914F4" w14:textId="5100191C">
            <w:pPr>
              <w:pStyle w:val="naisf"/>
              <w:spacing w:before="0" w:after="0"/>
              <w:ind w:firstLine="0"/>
              <w:jc w:val="center"/>
              <w:rPr>
                <w:b/>
                <w:bCs/>
              </w:rPr>
            </w:pPr>
            <w:r>
              <w:rPr>
                <w:b/>
                <w:bCs/>
              </w:rPr>
              <w:t>Priekšlikums</w:t>
            </w:r>
            <w:r w:rsidR="00137945">
              <w:rPr>
                <w:b/>
                <w:bCs/>
              </w:rPr>
              <w:t xml:space="preserve"> ņemts vērā.</w:t>
            </w:r>
          </w:p>
        </w:tc>
        <w:tc>
          <w:tcPr>
            <w:tcW w:w="4814" w:type="dxa"/>
          </w:tcPr>
          <w:p w:rsidR="00216D8C" w:rsidP="00594328" w:rsidRDefault="00BB021A" w14:paraId="0ABEF9B1" w14:textId="77777777">
            <w:pPr>
              <w:ind w:left="34"/>
              <w:jc w:val="both"/>
            </w:pPr>
            <w:r>
              <w:t xml:space="preserve">Papildināts likumprojekta anotācijas </w:t>
            </w:r>
            <w:r w:rsidR="003947EF">
              <w:t>I sadaļas 2.punkts ar šādu tekstu:</w:t>
            </w:r>
          </w:p>
          <w:p w:rsidRPr="00CE1A57" w:rsidR="003947EF" w:rsidP="00594328" w:rsidRDefault="003947EF" w14:paraId="78259D51" w14:textId="147F473D">
            <w:pPr>
              <w:ind w:left="34"/>
              <w:jc w:val="both"/>
            </w:pPr>
            <w:r>
              <w:t xml:space="preserve">    </w:t>
            </w:r>
            <w:r w:rsidRPr="00CE1A57" w:rsidR="004166AB">
              <w:t>“No zvērināta tiesu izpildītāja saņemts rīkojums par naudas līdzekļu apķīlāšanu piedzenamās summas un ar sprieduma izpildi saistīto izdevumu apmērā.”</w:t>
            </w:r>
          </w:p>
        </w:tc>
      </w:tr>
    </w:tbl>
    <w:p w:rsidR="008E4E73" w:rsidP="000A531F" w:rsidRDefault="008E4E73" w14:paraId="43C4BC17" w14:textId="77777777">
      <w:pPr>
        <w:jc w:val="both"/>
      </w:pPr>
    </w:p>
    <w:p w:rsidRPr="00B97971" w:rsidR="000A531F" w:rsidP="000A531F" w:rsidRDefault="000A531F" w14:paraId="53C4EB95" w14:textId="05F93075">
      <w:pPr>
        <w:jc w:val="both"/>
      </w:pPr>
      <w:r w:rsidRPr="00B97971">
        <w:t>Atbildīgā</w:t>
      </w:r>
      <w:r w:rsidR="00986DCA">
        <w:t>s</w:t>
      </w:r>
      <w:r w:rsidRPr="00B97971">
        <w:t xml:space="preserve"> amatpersona</w:t>
      </w:r>
      <w:r w:rsidR="00986DCA">
        <w:t>s</w:t>
      </w:r>
      <w:r w:rsidRPr="00B97971">
        <w:t xml:space="preserve"> __________________________________________</w:t>
      </w:r>
    </w:p>
    <w:p w:rsidR="00986DCA" w:rsidP="000A531F" w:rsidRDefault="00986DCA" w14:paraId="16290C19" w14:textId="467A7C30">
      <w:pPr>
        <w:jc w:val="both"/>
      </w:pPr>
      <w:r>
        <w:t>Sandra Siliņa, Satiksmes ministrijas Juridiskā departamenta</w:t>
      </w:r>
    </w:p>
    <w:p w:rsidR="00986DCA" w:rsidP="000A531F" w:rsidRDefault="00986DCA" w14:paraId="63FB0E6F" w14:textId="7707174C">
      <w:pPr>
        <w:jc w:val="both"/>
      </w:pPr>
      <w:r>
        <w:t>Nekustamo īpašumu nodaļas vecākā referente</w:t>
      </w:r>
    </w:p>
    <w:p w:rsidR="00986DCA" w:rsidP="000A531F" w:rsidRDefault="00986DCA" w14:paraId="6615C0C2" w14:textId="09BBBB2B">
      <w:pPr>
        <w:jc w:val="both"/>
      </w:pPr>
      <w:r>
        <w:t>Tālr.670280</w:t>
      </w:r>
      <w:r w:rsidR="004B7831">
        <w:t xml:space="preserve">37, e-pasts: </w:t>
      </w:r>
      <w:hyperlink w:history="1" r:id="rId8">
        <w:r w:rsidRPr="00923572" w:rsidR="004B7831">
          <w:rPr>
            <w:rStyle w:val="Hyperlink"/>
          </w:rPr>
          <w:t>sandra.silina@sam.gov.lv</w:t>
        </w:r>
      </w:hyperlink>
      <w:r w:rsidR="004B7831">
        <w:t xml:space="preserve"> </w:t>
      </w:r>
    </w:p>
    <w:p w:rsidR="00986DCA" w:rsidP="000A531F" w:rsidRDefault="00986DCA" w14:paraId="0D70C3D6" w14:textId="77777777">
      <w:pPr>
        <w:jc w:val="both"/>
      </w:pPr>
    </w:p>
    <w:p w:rsidRPr="00B97971" w:rsidR="000A531F" w:rsidP="000A531F" w:rsidRDefault="006630B0" w14:paraId="448E9A74" w14:textId="426E225C">
      <w:pPr>
        <w:jc w:val="both"/>
      </w:pPr>
      <w:r w:rsidRPr="00B97971">
        <w:t>Santa Kārkliņa</w:t>
      </w:r>
      <w:r w:rsidRPr="00B97971" w:rsidR="000A531F">
        <w:t>, Satiksmes ministrijas Juridiskā departamenta</w:t>
      </w:r>
    </w:p>
    <w:p w:rsidRPr="00B97971" w:rsidR="000A531F" w:rsidP="000A531F" w:rsidRDefault="000A531F" w14:paraId="2DC8407D" w14:textId="77777777">
      <w:pPr>
        <w:jc w:val="both"/>
      </w:pPr>
      <w:r w:rsidRPr="00B97971">
        <w:t>Nekustamo īpašumu nodaļas vecākā referente</w:t>
      </w:r>
    </w:p>
    <w:p w:rsidR="006630B0" w:rsidP="00390339" w:rsidRDefault="001B0C1E" w14:paraId="588E67D8" w14:textId="246E4734">
      <w:pPr>
        <w:jc w:val="both"/>
      </w:pPr>
      <w:r w:rsidRPr="00B97971">
        <w:t>Tālr.6702803</w:t>
      </w:r>
      <w:r w:rsidR="00986DCA">
        <w:t>7</w:t>
      </w:r>
      <w:r w:rsidRPr="00B97971" w:rsidR="000A531F">
        <w:t xml:space="preserve">, e-pasts: </w:t>
      </w:r>
      <w:hyperlink w:history="1" r:id="rId9">
        <w:r w:rsidRPr="005813BD" w:rsidR="003849AC">
          <w:rPr>
            <w:rStyle w:val="Hyperlink"/>
          </w:rPr>
          <w:t>santa.karklina@sam.gov.lv</w:t>
        </w:r>
      </w:hyperlink>
    </w:p>
    <w:p w:rsidRPr="004A675B" w:rsidR="004A675B" w:rsidP="00FE4306" w:rsidRDefault="004A675B" w14:paraId="6A24D481" w14:textId="277D27B5">
      <w:pPr>
        <w:jc w:val="both"/>
      </w:pPr>
    </w:p>
    <w:sectPr w:rsidRPr="004A675B" w:rsidR="004A675B" w:rsidSect="00FE5A1B">
      <w:headerReference w:type="even" r:id="rId10"/>
      <w:headerReference w:type="default" r:id="rId11"/>
      <w:footerReference w:type="default" r:id="rId12"/>
      <w:footerReference w:type="first" r:id="rId13"/>
      <w:pgSz w:w="16838" w:h="11906" w:orient="landscape"/>
      <w:pgMar w:top="964" w:right="1134" w:bottom="96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B83B40" w14:textId="77777777" w:rsidR="00DF250E" w:rsidRDefault="00DF250E" w:rsidP="000A531F">
      <w:r>
        <w:separator/>
      </w:r>
    </w:p>
  </w:endnote>
  <w:endnote w:type="continuationSeparator" w:id="0">
    <w:p w14:paraId="663D49F5" w14:textId="77777777" w:rsidR="00DF250E" w:rsidRDefault="00DF250E" w:rsidP="000A5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56C5C" w14:textId="4C0EED31" w:rsidR="00FC51C5" w:rsidRPr="00FC51C5" w:rsidRDefault="008D3595" w:rsidP="00FC51C5">
    <w:pPr>
      <w:jc w:val="both"/>
      <w:rPr>
        <w:bCs/>
        <w:sz w:val="20"/>
        <w:szCs w:val="20"/>
        <w:lang w:eastAsia="ko-KR"/>
      </w:rPr>
    </w:pPr>
    <w:r>
      <w:rPr>
        <w:sz w:val="20"/>
        <w:szCs w:val="20"/>
      </w:rPr>
      <w:t>SMi</w:t>
    </w:r>
    <w:r w:rsidR="00AA30C8">
      <w:rPr>
        <w:sz w:val="20"/>
        <w:szCs w:val="20"/>
      </w:rPr>
      <w:t>zz_</w:t>
    </w:r>
    <w:r w:rsidR="00444520">
      <w:rPr>
        <w:sz w:val="20"/>
        <w:szCs w:val="20"/>
      </w:rPr>
      <w:t>10</w:t>
    </w:r>
    <w:r w:rsidR="0045265A">
      <w:rPr>
        <w:sz w:val="20"/>
        <w:szCs w:val="20"/>
      </w:rPr>
      <w:t>03</w:t>
    </w:r>
    <w:r w:rsidR="004B7831">
      <w:rPr>
        <w:sz w:val="20"/>
        <w:szCs w:val="20"/>
      </w:rPr>
      <w:t>21_VSS-</w:t>
    </w:r>
    <w:r w:rsidR="00382B96">
      <w:rPr>
        <w:sz w:val="20"/>
        <w:szCs w:val="20"/>
      </w:rPr>
      <w:t>8</w:t>
    </w:r>
  </w:p>
  <w:p w14:paraId="0E9B010F" w14:textId="77777777" w:rsidR="00013AD7" w:rsidRPr="00570BB9" w:rsidRDefault="006027D6" w:rsidP="00570BB9">
    <w:pPr>
      <w:pStyle w:val="Footer"/>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254F6" w14:textId="5034686A" w:rsidR="00013AD7" w:rsidRPr="0022701B" w:rsidRDefault="00ED22BF" w:rsidP="004B7831">
    <w:pPr>
      <w:jc w:val="both"/>
      <w:rPr>
        <w:sz w:val="20"/>
        <w:szCs w:val="20"/>
      </w:rPr>
    </w:pPr>
    <w:r w:rsidRPr="00ED22BF">
      <w:rPr>
        <w:sz w:val="20"/>
        <w:szCs w:val="20"/>
      </w:rPr>
      <w:t>SMizz_</w:t>
    </w:r>
    <w:r w:rsidR="00444520">
      <w:rPr>
        <w:sz w:val="20"/>
        <w:szCs w:val="20"/>
      </w:rPr>
      <w:t>10</w:t>
    </w:r>
    <w:r w:rsidR="0045265A">
      <w:rPr>
        <w:sz w:val="20"/>
        <w:szCs w:val="20"/>
      </w:rPr>
      <w:t>03</w:t>
    </w:r>
    <w:r w:rsidR="004B7831">
      <w:rPr>
        <w:sz w:val="20"/>
        <w:szCs w:val="20"/>
      </w:rPr>
      <w:t>21_VSS-</w:t>
    </w:r>
    <w:r w:rsidR="00382B96">
      <w:rPr>
        <w:sz w:val="20"/>
        <w:szCs w:val="20"/>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E0FF87" w14:textId="77777777" w:rsidR="00DF250E" w:rsidRDefault="00DF250E" w:rsidP="000A531F">
      <w:r>
        <w:separator/>
      </w:r>
    </w:p>
  </w:footnote>
  <w:footnote w:type="continuationSeparator" w:id="0">
    <w:p w14:paraId="3BFFAE57" w14:textId="77777777" w:rsidR="00DF250E" w:rsidRDefault="00DF250E" w:rsidP="000A53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13AD7" w:rsidP="00215750" w:rsidRDefault="00DF3EEC" w14:paraId="03B66F82"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13AD7" w:rsidRDefault="006027D6" w14:paraId="08E08C5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13AD7" w:rsidP="00052AD6" w:rsidRDefault="00DF3EEC" w14:paraId="023703AE" w14:textId="3643941D">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E4306">
      <w:rPr>
        <w:rStyle w:val="PageNumber"/>
        <w:noProof/>
      </w:rPr>
      <w:t>4</w:t>
    </w:r>
    <w:r>
      <w:rPr>
        <w:rStyle w:val="PageNumber"/>
      </w:rPr>
      <w:fldChar w:fldCharType="end"/>
    </w:r>
  </w:p>
  <w:p w:rsidR="00013AD7" w:rsidRDefault="006027D6" w14:paraId="1394E0E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7236CD"/>
    <w:multiLevelType w:val="hybridMultilevel"/>
    <w:tmpl w:val="BE6CECC4"/>
    <w:lvl w:ilvl="0" w:tplc="6658C75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2DA12C54"/>
    <w:multiLevelType w:val="hybridMultilevel"/>
    <w:tmpl w:val="B05E8C2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42A5EDA"/>
    <w:multiLevelType w:val="hybridMultilevel"/>
    <w:tmpl w:val="3DA07A46"/>
    <w:lvl w:ilvl="0" w:tplc="BA04DD9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70930D81"/>
    <w:multiLevelType w:val="hybridMultilevel"/>
    <w:tmpl w:val="A0DA4B44"/>
    <w:lvl w:ilvl="0" w:tplc="FFFFFFFF">
      <w:numFmt w:val="bullet"/>
      <w:lvlText w:val="-"/>
      <w:lvlJc w:val="left"/>
      <w:pPr>
        <w:ind w:left="1287" w:hanging="360"/>
      </w:pPr>
      <w:rPr>
        <w:rFonts w:ascii="Times New Roman" w:eastAsia="Times New Roman" w:hAnsi="Times New Roman" w:cs="Times New Roman" w:hint="default"/>
      </w:rPr>
    </w:lvl>
    <w:lvl w:ilvl="1" w:tplc="FFFFFFFF">
      <w:start w:val="1"/>
      <w:numFmt w:val="bullet"/>
      <w:lvlText w:val="o"/>
      <w:lvlJc w:val="left"/>
      <w:pPr>
        <w:ind w:left="2007" w:hanging="360"/>
      </w:pPr>
      <w:rPr>
        <w:rFonts w:ascii="Courier New" w:hAnsi="Courier New" w:cs="Courier New" w:hint="default"/>
      </w:rPr>
    </w:lvl>
    <w:lvl w:ilvl="2" w:tplc="FFFFFFFF">
      <w:start w:val="1"/>
      <w:numFmt w:val="bullet"/>
      <w:lvlText w:val=""/>
      <w:lvlJc w:val="left"/>
      <w:pPr>
        <w:ind w:left="2727" w:hanging="360"/>
      </w:pPr>
      <w:rPr>
        <w:rFonts w:ascii="Wingdings" w:hAnsi="Wingdings" w:hint="default"/>
      </w:rPr>
    </w:lvl>
    <w:lvl w:ilvl="3" w:tplc="FFFFFFFF">
      <w:start w:val="1"/>
      <w:numFmt w:val="bullet"/>
      <w:lvlText w:val=""/>
      <w:lvlJc w:val="left"/>
      <w:pPr>
        <w:ind w:left="3447" w:hanging="360"/>
      </w:pPr>
      <w:rPr>
        <w:rFonts w:ascii="Symbol" w:hAnsi="Symbol" w:hint="default"/>
      </w:rPr>
    </w:lvl>
    <w:lvl w:ilvl="4" w:tplc="FFFFFFFF">
      <w:start w:val="1"/>
      <w:numFmt w:val="bullet"/>
      <w:lvlText w:val="o"/>
      <w:lvlJc w:val="left"/>
      <w:pPr>
        <w:ind w:left="4167" w:hanging="360"/>
      </w:pPr>
      <w:rPr>
        <w:rFonts w:ascii="Courier New" w:hAnsi="Courier New" w:cs="Courier New" w:hint="default"/>
      </w:rPr>
    </w:lvl>
    <w:lvl w:ilvl="5" w:tplc="FFFFFFFF">
      <w:start w:val="1"/>
      <w:numFmt w:val="bullet"/>
      <w:lvlText w:val=""/>
      <w:lvlJc w:val="left"/>
      <w:pPr>
        <w:ind w:left="4887" w:hanging="360"/>
      </w:pPr>
      <w:rPr>
        <w:rFonts w:ascii="Wingdings" w:hAnsi="Wingdings" w:hint="default"/>
      </w:rPr>
    </w:lvl>
    <w:lvl w:ilvl="6" w:tplc="FFFFFFFF">
      <w:start w:val="1"/>
      <w:numFmt w:val="bullet"/>
      <w:lvlText w:val=""/>
      <w:lvlJc w:val="left"/>
      <w:pPr>
        <w:ind w:left="5607" w:hanging="360"/>
      </w:pPr>
      <w:rPr>
        <w:rFonts w:ascii="Symbol" w:hAnsi="Symbol" w:hint="default"/>
      </w:rPr>
    </w:lvl>
    <w:lvl w:ilvl="7" w:tplc="FFFFFFFF">
      <w:start w:val="1"/>
      <w:numFmt w:val="bullet"/>
      <w:lvlText w:val="o"/>
      <w:lvlJc w:val="left"/>
      <w:pPr>
        <w:ind w:left="6327" w:hanging="360"/>
      </w:pPr>
      <w:rPr>
        <w:rFonts w:ascii="Courier New" w:hAnsi="Courier New" w:cs="Courier New" w:hint="default"/>
      </w:rPr>
    </w:lvl>
    <w:lvl w:ilvl="8" w:tplc="FFFFFFFF">
      <w:start w:val="1"/>
      <w:numFmt w:val="bullet"/>
      <w:lvlText w:val=""/>
      <w:lvlJc w:val="left"/>
      <w:pPr>
        <w:ind w:left="7047" w:hanging="360"/>
      </w:pPr>
      <w:rPr>
        <w:rFonts w:ascii="Wingdings" w:hAnsi="Wingdings" w:hint="default"/>
      </w:rPr>
    </w:lvl>
  </w:abstractNum>
  <w:abstractNum w:abstractNumId="4" w15:restartNumberingAfterBreak="0">
    <w:nsid w:val="70F537F3"/>
    <w:multiLevelType w:val="hybridMultilevel"/>
    <w:tmpl w:val="DAF0E86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31F"/>
    <w:rsid w:val="00021C57"/>
    <w:rsid w:val="00031A2B"/>
    <w:rsid w:val="000321DD"/>
    <w:rsid w:val="0003380E"/>
    <w:rsid w:val="00036659"/>
    <w:rsid w:val="0004179C"/>
    <w:rsid w:val="0004244E"/>
    <w:rsid w:val="00044399"/>
    <w:rsid w:val="000504C9"/>
    <w:rsid w:val="00054FE8"/>
    <w:rsid w:val="0006139E"/>
    <w:rsid w:val="00070584"/>
    <w:rsid w:val="0009070B"/>
    <w:rsid w:val="00097867"/>
    <w:rsid w:val="000A39DD"/>
    <w:rsid w:val="000A531F"/>
    <w:rsid w:val="000B045E"/>
    <w:rsid w:val="000B5ECF"/>
    <w:rsid w:val="000B77BC"/>
    <w:rsid w:val="000C7A27"/>
    <w:rsid w:val="000F6A50"/>
    <w:rsid w:val="00100BD5"/>
    <w:rsid w:val="00101A93"/>
    <w:rsid w:val="00102209"/>
    <w:rsid w:val="00102D4E"/>
    <w:rsid w:val="00104B4C"/>
    <w:rsid w:val="00120A54"/>
    <w:rsid w:val="00121E2A"/>
    <w:rsid w:val="001274C3"/>
    <w:rsid w:val="0013486B"/>
    <w:rsid w:val="00135D29"/>
    <w:rsid w:val="001364B7"/>
    <w:rsid w:val="00137945"/>
    <w:rsid w:val="0014139F"/>
    <w:rsid w:val="00147A85"/>
    <w:rsid w:val="001547C2"/>
    <w:rsid w:val="001616A0"/>
    <w:rsid w:val="00161C98"/>
    <w:rsid w:val="00166990"/>
    <w:rsid w:val="00174A19"/>
    <w:rsid w:val="00174B27"/>
    <w:rsid w:val="00175D59"/>
    <w:rsid w:val="00185895"/>
    <w:rsid w:val="0018792B"/>
    <w:rsid w:val="001914B9"/>
    <w:rsid w:val="00194358"/>
    <w:rsid w:val="001968A8"/>
    <w:rsid w:val="001A6B51"/>
    <w:rsid w:val="001A7F52"/>
    <w:rsid w:val="001B0C1E"/>
    <w:rsid w:val="001B2EA2"/>
    <w:rsid w:val="001B4F15"/>
    <w:rsid w:val="001B6F96"/>
    <w:rsid w:val="001E1A14"/>
    <w:rsid w:val="001E350D"/>
    <w:rsid w:val="001E4E30"/>
    <w:rsid w:val="001E594C"/>
    <w:rsid w:val="001F0E15"/>
    <w:rsid w:val="001F380D"/>
    <w:rsid w:val="001F5E0D"/>
    <w:rsid w:val="00203435"/>
    <w:rsid w:val="00212734"/>
    <w:rsid w:val="00212D1C"/>
    <w:rsid w:val="00216CF8"/>
    <w:rsid w:val="00216D8C"/>
    <w:rsid w:val="0021718F"/>
    <w:rsid w:val="002230AC"/>
    <w:rsid w:val="0022382A"/>
    <w:rsid w:val="002255A0"/>
    <w:rsid w:val="002268DD"/>
    <w:rsid w:val="002303F9"/>
    <w:rsid w:val="00234504"/>
    <w:rsid w:val="00236459"/>
    <w:rsid w:val="00243935"/>
    <w:rsid w:val="00251198"/>
    <w:rsid w:val="002530EC"/>
    <w:rsid w:val="002538A6"/>
    <w:rsid w:val="00264C2F"/>
    <w:rsid w:val="00270D5D"/>
    <w:rsid w:val="002710B5"/>
    <w:rsid w:val="00275C1C"/>
    <w:rsid w:val="00283918"/>
    <w:rsid w:val="00283C11"/>
    <w:rsid w:val="00287A40"/>
    <w:rsid w:val="00290A24"/>
    <w:rsid w:val="00292809"/>
    <w:rsid w:val="002932D1"/>
    <w:rsid w:val="002A1AFA"/>
    <w:rsid w:val="002B5164"/>
    <w:rsid w:val="002B62D2"/>
    <w:rsid w:val="002C47B5"/>
    <w:rsid w:val="002C48C6"/>
    <w:rsid w:val="002D3C34"/>
    <w:rsid w:val="002D42E6"/>
    <w:rsid w:val="002D588B"/>
    <w:rsid w:val="002D7A98"/>
    <w:rsid w:val="002E1E89"/>
    <w:rsid w:val="002E32E3"/>
    <w:rsid w:val="002E51C4"/>
    <w:rsid w:val="002E64A9"/>
    <w:rsid w:val="00302611"/>
    <w:rsid w:val="00304936"/>
    <w:rsid w:val="00307E7E"/>
    <w:rsid w:val="003101D8"/>
    <w:rsid w:val="0032061E"/>
    <w:rsid w:val="00326543"/>
    <w:rsid w:val="00330668"/>
    <w:rsid w:val="00347A63"/>
    <w:rsid w:val="003501C0"/>
    <w:rsid w:val="00354439"/>
    <w:rsid w:val="00362BE6"/>
    <w:rsid w:val="00363F06"/>
    <w:rsid w:val="00367B71"/>
    <w:rsid w:val="00370F04"/>
    <w:rsid w:val="0037208B"/>
    <w:rsid w:val="00380B98"/>
    <w:rsid w:val="00382B96"/>
    <w:rsid w:val="003849AC"/>
    <w:rsid w:val="00385EC6"/>
    <w:rsid w:val="00390339"/>
    <w:rsid w:val="003947EF"/>
    <w:rsid w:val="003A5034"/>
    <w:rsid w:val="003C0C8B"/>
    <w:rsid w:val="003C1E3D"/>
    <w:rsid w:val="003C52A8"/>
    <w:rsid w:val="003D2373"/>
    <w:rsid w:val="003D2864"/>
    <w:rsid w:val="003D37F3"/>
    <w:rsid w:val="003E112E"/>
    <w:rsid w:val="003E1C11"/>
    <w:rsid w:val="003E422A"/>
    <w:rsid w:val="003F18E3"/>
    <w:rsid w:val="003F3161"/>
    <w:rsid w:val="004021B9"/>
    <w:rsid w:val="00402889"/>
    <w:rsid w:val="004028A6"/>
    <w:rsid w:val="00405454"/>
    <w:rsid w:val="004106AE"/>
    <w:rsid w:val="00413BB8"/>
    <w:rsid w:val="004166AB"/>
    <w:rsid w:val="004173B6"/>
    <w:rsid w:val="004215C7"/>
    <w:rsid w:val="004227B4"/>
    <w:rsid w:val="004273F5"/>
    <w:rsid w:val="00431A7C"/>
    <w:rsid w:val="004364DD"/>
    <w:rsid w:val="004401DB"/>
    <w:rsid w:val="00440D22"/>
    <w:rsid w:val="00442582"/>
    <w:rsid w:val="00442C1C"/>
    <w:rsid w:val="00444520"/>
    <w:rsid w:val="00444A47"/>
    <w:rsid w:val="00451E4A"/>
    <w:rsid w:val="0045265A"/>
    <w:rsid w:val="00453894"/>
    <w:rsid w:val="00457251"/>
    <w:rsid w:val="00457B5B"/>
    <w:rsid w:val="00462714"/>
    <w:rsid w:val="004637C6"/>
    <w:rsid w:val="00474825"/>
    <w:rsid w:val="004801E2"/>
    <w:rsid w:val="00481D67"/>
    <w:rsid w:val="00483870"/>
    <w:rsid w:val="00484FCA"/>
    <w:rsid w:val="00485BEE"/>
    <w:rsid w:val="00486CEF"/>
    <w:rsid w:val="004911C0"/>
    <w:rsid w:val="00491E1F"/>
    <w:rsid w:val="0049672C"/>
    <w:rsid w:val="00497227"/>
    <w:rsid w:val="004A3325"/>
    <w:rsid w:val="004A3842"/>
    <w:rsid w:val="004A4217"/>
    <w:rsid w:val="004A4A08"/>
    <w:rsid w:val="004A675B"/>
    <w:rsid w:val="004B7831"/>
    <w:rsid w:val="004B7D10"/>
    <w:rsid w:val="004C2FB9"/>
    <w:rsid w:val="004D5E71"/>
    <w:rsid w:val="004E622B"/>
    <w:rsid w:val="004F40AF"/>
    <w:rsid w:val="004F65A9"/>
    <w:rsid w:val="005023AC"/>
    <w:rsid w:val="00511A74"/>
    <w:rsid w:val="0051256E"/>
    <w:rsid w:val="00512884"/>
    <w:rsid w:val="005160EC"/>
    <w:rsid w:val="00517539"/>
    <w:rsid w:val="00523477"/>
    <w:rsid w:val="0052522F"/>
    <w:rsid w:val="00527CAB"/>
    <w:rsid w:val="0053045F"/>
    <w:rsid w:val="0053729A"/>
    <w:rsid w:val="00541BE2"/>
    <w:rsid w:val="00546049"/>
    <w:rsid w:val="005503B3"/>
    <w:rsid w:val="00550AE2"/>
    <w:rsid w:val="00552B21"/>
    <w:rsid w:val="00555E5A"/>
    <w:rsid w:val="00557845"/>
    <w:rsid w:val="00557BA5"/>
    <w:rsid w:val="00557EF7"/>
    <w:rsid w:val="005617F5"/>
    <w:rsid w:val="00562EF2"/>
    <w:rsid w:val="0057110E"/>
    <w:rsid w:val="0057339C"/>
    <w:rsid w:val="0057384C"/>
    <w:rsid w:val="005776CA"/>
    <w:rsid w:val="005801FD"/>
    <w:rsid w:val="00580CD2"/>
    <w:rsid w:val="00585CCC"/>
    <w:rsid w:val="00594328"/>
    <w:rsid w:val="0059439B"/>
    <w:rsid w:val="005A09B3"/>
    <w:rsid w:val="005A2B7E"/>
    <w:rsid w:val="005A5CE7"/>
    <w:rsid w:val="005B5C10"/>
    <w:rsid w:val="005C28F5"/>
    <w:rsid w:val="005C6008"/>
    <w:rsid w:val="005C709A"/>
    <w:rsid w:val="005D21FA"/>
    <w:rsid w:val="005D38C6"/>
    <w:rsid w:val="005D403F"/>
    <w:rsid w:val="005D658C"/>
    <w:rsid w:val="005E6AFB"/>
    <w:rsid w:val="005F1A83"/>
    <w:rsid w:val="005F3723"/>
    <w:rsid w:val="005F3CFA"/>
    <w:rsid w:val="005F437F"/>
    <w:rsid w:val="005F4B79"/>
    <w:rsid w:val="006002F6"/>
    <w:rsid w:val="006009AD"/>
    <w:rsid w:val="00602525"/>
    <w:rsid w:val="006027D6"/>
    <w:rsid w:val="00602FC3"/>
    <w:rsid w:val="00606571"/>
    <w:rsid w:val="00640D28"/>
    <w:rsid w:val="006523CA"/>
    <w:rsid w:val="0066054D"/>
    <w:rsid w:val="0066246E"/>
    <w:rsid w:val="006630B0"/>
    <w:rsid w:val="00683D26"/>
    <w:rsid w:val="006854E4"/>
    <w:rsid w:val="00685572"/>
    <w:rsid w:val="006867FE"/>
    <w:rsid w:val="00693260"/>
    <w:rsid w:val="006B04E7"/>
    <w:rsid w:val="006B3025"/>
    <w:rsid w:val="006B5CD9"/>
    <w:rsid w:val="006C196E"/>
    <w:rsid w:val="006C4AF1"/>
    <w:rsid w:val="006C703C"/>
    <w:rsid w:val="006D0B7B"/>
    <w:rsid w:val="006D534A"/>
    <w:rsid w:val="006D70A5"/>
    <w:rsid w:val="006E1F6A"/>
    <w:rsid w:val="006F7869"/>
    <w:rsid w:val="00705DBC"/>
    <w:rsid w:val="00707579"/>
    <w:rsid w:val="00710DFD"/>
    <w:rsid w:val="007111AE"/>
    <w:rsid w:val="00716F47"/>
    <w:rsid w:val="007210AF"/>
    <w:rsid w:val="00721BE7"/>
    <w:rsid w:val="00724180"/>
    <w:rsid w:val="00724746"/>
    <w:rsid w:val="0072704D"/>
    <w:rsid w:val="00731119"/>
    <w:rsid w:val="00732176"/>
    <w:rsid w:val="00741EDB"/>
    <w:rsid w:val="007469D5"/>
    <w:rsid w:val="00746BBE"/>
    <w:rsid w:val="007477C6"/>
    <w:rsid w:val="007556A8"/>
    <w:rsid w:val="00757582"/>
    <w:rsid w:val="00764E51"/>
    <w:rsid w:val="00765452"/>
    <w:rsid w:val="00770AD8"/>
    <w:rsid w:val="00783E6E"/>
    <w:rsid w:val="007A0268"/>
    <w:rsid w:val="007A38FD"/>
    <w:rsid w:val="007A67A2"/>
    <w:rsid w:val="007A6F0F"/>
    <w:rsid w:val="007A719B"/>
    <w:rsid w:val="007B0C72"/>
    <w:rsid w:val="007B53EE"/>
    <w:rsid w:val="007B620C"/>
    <w:rsid w:val="007C049C"/>
    <w:rsid w:val="007C21FF"/>
    <w:rsid w:val="007C24D1"/>
    <w:rsid w:val="007D25C6"/>
    <w:rsid w:val="007D3819"/>
    <w:rsid w:val="007E083C"/>
    <w:rsid w:val="007E2611"/>
    <w:rsid w:val="007F0A92"/>
    <w:rsid w:val="007F1AA3"/>
    <w:rsid w:val="007F39E0"/>
    <w:rsid w:val="007F5214"/>
    <w:rsid w:val="007F5237"/>
    <w:rsid w:val="007F7190"/>
    <w:rsid w:val="0080464B"/>
    <w:rsid w:val="008138C6"/>
    <w:rsid w:val="0081690E"/>
    <w:rsid w:val="008254F8"/>
    <w:rsid w:val="008272C7"/>
    <w:rsid w:val="008314AC"/>
    <w:rsid w:val="00840AC1"/>
    <w:rsid w:val="008454B7"/>
    <w:rsid w:val="00845854"/>
    <w:rsid w:val="00845C31"/>
    <w:rsid w:val="00853450"/>
    <w:rsid w:val="0085769C"/>
    <w:rsid w:val="00857BEB"/>
    <w:rsid w:val="00861F81"/>
    <w:rsid w:val="00862C4C"/>
    <w:rsid w:val="00863A75"/>
    <w:rsid w:val="008655DA"/>
    <w:rsid w:val="00874543"/>
    <w:rsid w:val="00877F92"/>
    <w:rsid w:val="00887A13"/>
    <w:rsid w:val="00887E10"/>
    <w:rsid w:val="00892E0B"/>
    <w:rsid w:val="0089455E"/>
    <w:rsid w:val="00896117"/>
    <w:rsid w:val="008973CB"/>
    <w:rsid w:val="008A3BA3"/>
    <w:rsid w:val="008B1CF5"/>
    <w:rsid w:val="008B298F"/>
    <w:rsid w:val="008B71C0"/>
    <w:rsid w:val="008C2198"/>
    <w:rsid w:val="008C7596"/>
    <w:rsid w:val="008D29B1"/>
    <w:rsid w:val="008D3595"/>
    <w:rsid w:val="008D74D3"/>
    <w:rsid w:val="008D7795"/>
    <w:rsid w:val="008E0ABE"/>
    <w:rsid w:val="008E340F"/>
    <w:rsid w:val="008E4E73"/>
    <w:rsid w:val="008E5699"/>
    <w:rsid w:val="008F05D9"/>
    <w:rsid w:val="0090000D"/>
    <w:rsid w:val="0090272C"/>
    <w:rsid w:val="00902E8B"/>
    <w:rsid w:val="009032C2"/>
    <w:rsid w:val="00906110"/>
    <w:rsid w:val="0091003F"/>
    <w:rsid w:val="00930695"/>
    <w:rsid w:val="00930A19"/>
    <w:rsid w:val="00940187"/>
    <w:rsid w:val="0094059F"/>
    <w:rsid w:val="00953D35"/>
    <w:rsid w:val="00955F6B"/>
    <w:rsid w:val="00957461"/>
    <w:rsid w:val="009637BC"/>
    <w:rsid w:val="009702A1"/>
    <w:rsid w:val="00971B02"/>
    <w:rsid w:val="00972C39"/>
    <w:rsid w:val="00974A50"/>
    <w:rsid w:val="00974FA1"/>
    <w:rsid w:val="00975516"/>
    <w:rsid w:val="00977DFB"/>
    <w:rsid w:val="00984176"/>
    <w:rsid w:val="00986DCA"/>
    <w:rsid w:val="009903D9"/>
    <w:rsid w:val="0099571E"/>
    <w:rsid w:val="009A1C24"/>
    <w:rsid w:val="009A4D76"/>
    <w:rsid w:val="009A5EE2"/>
    <w:rsid w:val="009B1FB9"/>
    <w:rsid w:val="009D0DE2"/>
    <w:rsid w:val="009D6B36"/>
    <w:rsid w:val="009E0F9C"/>
    <w:rsid w:val="009E3E80"/>
    <w:rsid w:val="009E6081"/>
    <w:rsid w:val="009E765A"/>
    <w:rsid w:val="009E7D11"/>
    <w:rsid w:val="009F1D60"/>
    <w:rsid w:val="00A15FF0"/>
    <w:rsid w:val="00A34347"/>
    <w:rsid w:val="00A36F3C"/>
    <w:rsid w:val="00A454CA"/>
    <w:rsid w:val="00A5535C"/>
    <w:rsid w:val="00A5619B"/>
    <w:rsid w:val="00A565C4"/>
    <w:rsid w:val="00A64FA6"/>
    <w:rsid w:val="00A67E47"/>
    <w:rsid w:val="00A73D09"/>
    <w:rsid w:val="00A80F01"/>
    <w:rsid w:val="00A81A60"/>
    <w:rsid w:val="00A83A6F"/>
    <w:rsid w:val="00A91A94"/>
    <w:rsid w:val="00A92597"/>
    <w:rsid w:val="00A977E7"/>
    <w:rsid w:val="00AA30C8"/>
    <w:rsid w:val="00AA4796"/>
    <w:rsid w:val="00AA6CE9"/>
    <w:rsid w:val="00AA7B5D"/>
    <w:rsid w:val="00AB2D31"/>
    <w:rsid w:val="00AB5B17"/>
    <w:rsid w:val="00AC2250"/>
    <w:rsid w:val="00AC59EC"/>
    <w:rsid w:val="00AD0322"/>
    <w:rsid w:val="00AD080E"/>
    <w:rsid w:val="00AD3972"/>
    <w:rsid w:val="00AD6446"/>
    <w:rsid w:val="00AE118A"/>
    <w:rsid w:val="00AE21B2"/>
    <w:rsid w:val="00AE2F04"/>
    <w:rsid w:val="00AE4562"/>
    <w:rsid w:val="00AE4766"/>
    <w:rsid w:val="00AE5489"/>
    <w:rsid w:val="00AE6735"/>
    <w:rsid w:val="00AE76EB"/>
    <w:rsid w:val="00AF0657"/>
    <w:rsid w:val="00AF7C82"/>
    <w:rsid w:val="00B0723B"/>
    <w:rsid w:val="00B11203"/>
    <w:rsid w:val="00B13F24"/>
    <w:rsid w:val="00B14512"/>
    <w:rsid w:val="00B30BE6"/>
    <w:rsid w:val="00B33DAC"/>
    <w:rsid w:val="00B44F89"/>
    <w:rsid w:val="00B45DE0"/>
    <w:rsid w:val="00B57532"/>
    <w:rsid w:val="00B57FBC"/>
    <w:rsid w:val="00B641E0"/>
    <w:rsid w:val="00B652F4"/>
    <w:rsid w:val="00B65773"/>
    <w:rsid w:val="00B65A6A"/>
    <w:rsid w:val="00B67C4E"/>
    <w:rsid w:val="00B87422"/>
    <w:rsid w:val="00B90120"/>
    <w:rsid w:val="00B90BD6"/>
    <w:rsid w:val="00B93C32"/>
    <w:rsid w:val="00B95B54"/>
    <w:rsid w:val="00B97971"/>
    <w:rsid w:val="00BA0229"/>
    <w:rsid w:val="00BA1F29"/>
    <w:rsid w:val="00BA2A47"/>
    <w:rsid w:val="00BA3AD4"/>
    <w:rsid w:val="00BA5981"/>
    <w:rsid w:val="00BA5B5C"/>
    <w:rsid w:val="00BB021A"/>
    <w:rsid w:val="00BB085E"/>
    <w:rsid w:val="00BB2204"/>
    <w:rsid w:val="00BB3E79"/>
    <w:rsid w:val="00BB5CE6"/>
    <w:rsid w:val="00BC0E1F"/>
    <w:rsid w:val="00BC6EDF"/>
    <w:rsid w:val="00BD2B4D"/>
    <w:rsid w:val="00BD7B9F"/>
    <w:rsid w:val="00BE385D"/>
    <w:rsid w:val="00BF278D"/>
    <w:rsid w:val="00BF46D9"/>
    <w:rsid w:val="00BF56C6"/>
    <w:rsid w:val="00BF7EAB"/>
    <w:rsid w:val="00C00E70"/>
    <w:rsid w:val="00C02387"/>
    <w:rsid w:val="00C03748"/>
    <w:rsid w:val="00C06E55"/>
    <w:rsid w:val="00C24317"/>
    <w:rsid w:val="00C319A3"/>
    <w:rsid w:val="00C374BE"/>
    <w:rsid w:val="00C37F24"/>
    <w:rsid w:val="00C41661"/>
    <w:rsid w:val="00C503F0"/>
    <w:rsid w:val="00C5523F"/>
    <w:rsid w:val="00C56DAD"/>
    <w:rsid w:val="00C61DEB"/>
    <w:rsid w:val="00C70034"/>
    <w:rsid w:val="00C708D6"/>
    <w:rsid w:val="00C72BBA"/>
    <w:rsid w:val="00C73711"/>
    <w:rsid w:val="00C759D4"/>
    <w:rsid w:val="00C7697B"/>
    <w:rsid w:val="00C77313"/>
    <w:rsid w:val="00C80A32"/>
    <w:rsid w:val="00C879F5"/>
    <w:rsid w:val="00C908F5"/>
    <w:rsid w:val="00C919DA"/>
    <w:rsid w:val="00CA0484"/>
    <w:rsid w:val="00CA2843"/>
    <w:rsid w:val="00CA590E"/>
    <w:rsid w:val="00CC0355"/>
    <w:rsid w:val="00CC3703"/>
    <w:rsid w:val="00CC7752"/>
    <w:rsid w:val="00CD3D34"/>
    <w:rsid w:val="00CD5380"/>
    <w:rsid w:val="00CD59D2"/>
    <w:rsid w:val="00CE1A57"/>
    <w:rsid w:val="00CE34C8"/>
    <w:rsid w:val="00CE3807"/>
    <w:rsid w:val="00CE5D0E"/>
    <w:rsid w:val="00CE6C82"/>
    <w:rsid w:val="00CF228A"/>
    <w:rsid w:val="00D027A0"/>
    <w:rsid w:val="00D05925"/>
    <w:rsid w:val="00D146AB"/>
    <w:rsid w:val="00D148B0"/>
    <w:rsid w:val="00D15810"/>
    <w:rsid w:val="00D16B88"/>
    <w:rsid w:val="00D17E2B"/>
    <w:rsid w:val="00D201AD"/>
    <w:rsid w:val="00D45151"/>
    <w:rsid w:val="00D46946"/>
    <w:rsid w:val="00D47019"/>
    <w:rsid w:val="00D55F98"/>
    <w:rsid w:val="00D55FAD"/>
    <w:rsid w:val="00D56DC4"/>
    <w:rsid w:val="00D63998"/>
    <w:rsid w:val="00D66F4C"/>
    <w:rsid w:val="00D7217B"/>
    <w:rsid w:val="00D72583"/>
    <w:rsid w:val="00D84BD2"/>
    <w:rsid w:val="00D85927"/>
    <w:rsid w:val="00D86A5D"/>
    <w:rsid w:val="00D96718"/>
    <w:rsid w:val="00DA2FA4"/>
    <w:rsid w:val="00DA5A2A"/>
    <w:rsid w:val="00DB36A8"/>
    <w:rsid w:val="00DC002D"/>
    <w:rsid w:val="00DC0D5B"/>
    <w:rsid w:val="00DC28A7"/>
    <w:rsid w:val="00DD37A5"/>
    <w:rsid w:val="00DE3C18"/>
    <w:rsid w:val="00DE6F99"/>
    <w:rsid w:val="00DF1B8E"/>
    <w:rsid w:val="00DF250E"/>
    <w:rsid w:val="00DF3EEC"/>
    <w:rsid w:val="00DF59E7"/>
    <w:rsid w:val="00DF5CFC"/>
    <w:rsid w:val="00E03BB0"/>
    <w:rsid w:val="00E05E5D"/>
    <w:rsid w:val="00E141A0"/>
    <w:rsid w:val="00E15A76"/>
    <w:rsid w:val="00E1678F"/>
    <w:rsid w:val="00E22511"/>
    <w:rsid w:val="00E23686"/>
    <w:rsid w:val="00E24A48"/>
    <w:rsid w:val="00E27F2A"/>
    <w:rsid w:val="00E31932"/>
    <w:rsid w:val="00E41B15"/>
    <w:rsid w:val="00E4342A"/>
    <w:rsid w:val="00E51EB0"/>
    <w:rsid w:val="00E532F6"/>
    <w:rsid w:val="00E64550"/>
    <w:rsid w:val="00E6472F"/>
    <w:rsid w:val="00E654BD"/>
    <w:rsid w:val="00E65AF3"/>
    <w:rsid w:val="00E71051"/>
    <w:rsid w:val="00E8499B"/>
    <w:rsid w:val="00E85272"/>
    <w:rsid w:val="00E90C3C"/>
    <w:rsid w:val="00E91805"/>
    <w:rsid w:val="00E9372F"/>
    <w:rsid w:val="00E938F1"/>
    <w:rsid w:val="00E97C36"/>
    <w:rsid w:val="00EA0FF1"/>
    <w:rsid w:val="00EA19C2"/>
    <w:rsid w:val="00EA2237"/>
    <w:rsid w:val="00EA35D7"/>
    <w:rsid w:val="00EA4FB1"/>
    <w:rsid w:val="00EA5070"/>
    <w:rsid w:val="00EA671E"/>
    <w:rsid w:val="00EB19FB"/>
    <w:rsid w:val="00EB2FCF"/>
    <w:rsid w:val="00EC53FE"/>
    <w:rsid w:val="00EC73D5"/>
    <w:rsid w:val="00EC74F1"/>
    <w:rsid w:val="00ED020A"/>
    <w:rsid w:val="00ED02EA"/>
    <w:rsid w:val="00ED22BF"/>
    <w:rsid w:val="00ED3F5F"/>
    <w:rsid w:val="00ED471F"/>
    <w:rsid w:val="00ED70B6"/>
    <w:rsid w:val="00ED752F"/>
    <w:rsid w:val="00EE32B7"/>
    <w:rsid w:val="00EE477A"/>
    <w:rsid w:val="00EE4B10"/>
    <w:rsid w:val="00EE7A2F"/>
    <w:rsid w:val="00EF21E1"/>
    <w:rsid w:val="00F07B97"/>
    <w:rsid w:val="00F13F94"/>
    <w:rsid w:val="00F17D67"/>
    <w:rsid w:val="00F279ED"/>
    <w:rsid w:val="00F27F65"/>
    <w:rsid w:val="00F33403"/>
    <w:rsid w:val="00F3360F"/>
    <w:rsid w:val="00F34D14"/>
    <w:rsid w:val="00F370FF"/>
    <w:rsid w:val="00F40465"/>
    <w:rsid w:val="00F5346D"/>
    <w:rsid w:val="00F54A5F"/>
    <w:rsid w:val="00F5533C"/>
    <w:rsid w:val="00F57C7D"/>
    <w:rsid w:val="00F62139"/>
    <w:rsid w:val="00F62623"/>
    <w:rsid w:val="00F6373F"/>
    <w:rsid w:val="00F63B2E"/>
    <w:rsid w:val="00F6663B"/>
    <w:rsid w:val="00F73724"/>
    <w:rsid w:val="00F775A3"/>
    <w:rsid w:val="00F77C0F"/>
    <w:rsid w:val="00F85E7E"/>
    <w:rsid w:val="00F87749"/>
    <w:rsid w:val="00F913DD"/>
    <w:rsid w:val="00F9615A"/>
    <w:rsid w:val="00FA54B6"/>
    <w:rsid w:val="00FB2716"/>
    <w:rsid w:val="00FC3C14"/>
    <w:rsid w:val="00FC51C5"/>
    <w:rsid w:val="00FD5C7E"/>
    <w:rsid w:val="00FE078B"/>
    <w:rsid w:val="00FE1B75"/>
    <w:rsid w:val="00FE4306"/>
    <w:rsid w:val="00FE473F"/>
    <w:rsid w:val="00FE5A1B"/>
    <w:rsid w:val="00FE5C77"/>
    <w:rsid w:val="00FF2261"/>
    <w:rsid w:val="00FF2F8A"/>
    <w:rsid w:val="00FF4D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4097"/>
    <o:shapelayout v:ext="edit">
      <o:idmap v:ext="edit" data="1"/>
    </o:shapelayout>
  </w:shapeDefaults>
  <w:decimalSymbol w:val=","/>
  <w:listSeparator w:val=";"/>
  <w14:docId w14:val="1E4A0C73"/>
  <w15:docId w15:val="{E5070DB1-B188-49B8-8A09-16CA78948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489"/>
    <w:pPr>
      <w:spacing w:after="0" w:line="240" w:lineRule="auto"/>
    </w:pPr>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531F"/>
    <w:pPr>
      <w:spacing w:after="0" w:line="240" w:lineRule="auto"/>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A531F"/>
    <w:pPr>
      <w:tabs>
        <w:tab w:val="center" w:pos="4153"/>
        <w:tab w:val="right" w:pos="8306"/>
      </w:tabs>
    </w:pPr>
  </w:style>
  <w:style w:type="character" w:customStyle="1" w:styleId="HeaderChar">
    <w:name w:val="Header Char"/>
    <w:basedOn w:val="DefaultParagraphFont"/>
    <w:link w:val="Header"/>
    <w:rsid w:val="000A531F"/>
    <w:rPr>
      <w:rFonts w:eastAsia="Times New Roman" w:cs="Times New Roman"/>
      <w:sz w:val="24"/>
      <w:szCs w:val="24"/>
      <w:lang w:eastAsia="lv-LV"/>
    </w:rPr>
  </w:style>
  <w:style w:type="character" w:styleId="PageNumber">
    <w:name w:val="page number"/>
    <w:basedOn w:val="DefaultParagraphFont"/>
    <w:rsid w:val="000A531F"/>
  </w:style>
  <w:style w:type="paragraph" w:styleId="Footer">
    <w:name w:val="footer"/>
    <w:basedOn w:val="Normal"/>
    <w:link w:val="FooterChar"/>
    <w:rsid w:val="000A531F"/>
    <w:pPr>
      <w:tabs>
        <w:tab w:val="center" w:pos="4153"/>
        <w:tab w:val="right" w:pos="8306"/>
      </w:tabs>
    </w:pPr>
  </w:style>
  <w:style w:type="character" w:customStyle="1" w:styleId="FooterChar">
    <w:name w:val="Footer Char"/>
    <w:basedOn w:val="DefaultParagraphFont"/>
    <w:link w:val="Footer"/>
    <w:rsid w:val="000A531F"/>
    <w:rPr>
      <w:rFonts w:eastAsia="Times New Roman" w:cs="Times New Roman"/>
      <w:sz w:val="24"/>
      <w:szCs w:val="24"/>
      <w:lang w:eastAsia="lv-LV"/>
    </w:rPr>
  </w:style>
  <w:style w:type="paragraph" w:styleId="BodyTextIndent">
    <w:name w:val="Body Text Indent"/>
    <w:basedOn w:val="Normal"/>
    <w:link w:val="BodyTextIndentChar"/>
    <w:rsid w:val="000A531F"/>
    <w:pPr>
      <w:ind w:right="-514" w:firstLine="284"/>
      <w:jc w:val="both"/>
    </w:pPr>
    <w:rPr>
      <w:bCs/>
      <w:szCs w:val="22"/>
    </w:rPr>
  </w:style>
  <w:style w:type="character" w:customStyle="1" w:styleId="BodyTextIndentChar">
    <w:name w:val="Body Text Indent Char"/>
    <w:basedOn w:val="DefaultParagraphFont"/>
    <w:link w:val="BodyTextIndent"/>
    <w:rsid w:val="000A531F"/>
    <w:rPr>
      <w:rFonts w:eastAsia="Times New Roman" w:cs="Times New Roman"/>
      <w:bCs/>
      <w:sz w:val="24"/>
      <w:lang w:eastAsia="lv-LV"/>
    </w:rPr>
  </w:style>
  <w:style w:type="paragraph" w:customStyle="1" w:styleId="Parasts1">
    <w:name w:val="Parasts1"/>
    <w:rsid w:val="000A531F"/>
    <w:rPr>
      <w:rFonts w:ascii="Calibri" w:eastAsia="Times New Roman" w:hAnsi="Calibri" w:cs="Times New Roman"/>
      <w:sz w:val="22"/>
    </w:rPr>
  </w:style>
  <w:style w:type="paragraph" w:customStyle="1" w:styleId="naisf">
    <w:name w:val="naisf"/>
    <w:basedOn w:val="Normal"/>
    <w:rsid w:val="00930695"/>
    <w:pPr>
      <w:spacing w:before="75" w:after="75"/>
      <w:ind w:firstLine="375"/>
      <w:jc w:val="both"/>
    </w:pPr>
  </w:style>
  <w:style w:type="paragraph" w:styleId="ListParagraph">
    <w:name w:val="List Paragraph"/>
    <w:basedOn w:val="Normal"/>
    <w:uiPriority w:val="34"/>
    <w:qFormat/>
    <w:rsid w:val="008E5699"/>
    <w:pPr>
      <w:ind w:left="720"/>
      <w:contextualSpacing/>
    </w:pPr>
  </w:style>
  <w:style w:type="paragraph" w:styleId="FootnoteText">
    <w:name w:val="footnote text"/>
    <w:basedOn w:val="Normal"/>
    <w:link w:val="FootnoteTextChar"/>
    <w:uiPriority w:val="99"/>
    <w:semiHidden/>
    <w:unhideWhenUsed/>
    <w:rsid w:val="005C28F5"/>
    <w:pPr>
      <w:widowControl w:val="0"/>
      <w:jc w:val="both"/>
    </w:pPr>
    <w:rPr>
      <w:rFonts w:eastAsia="Calibri"/>
      <w:sz w:val="20"/>
      <w:szCs w:val="20"/>
      <w:lang w:eastAsia="en-US"/>
    </w:rPr>
  </w:style>
  <w:style w:type="character" w:customStyle="1" w:styleId="FootnoteTextChar">
    <w:name w:val="Footnote Text Char"/>
    <w:basedOn w:val="DefaultParagraphFont"/>
    <w:link w:val="FootnoteText"/>
    <w:uiPriority w:val="99"/>
    <w:semiHidden/>
    <w:rsid w:val="005C28F5"/>
    <w:rPr>
      <w:rFonts w:eastAsia="Calibri" w:cs="Times New Roman"/>
      <w:sz w:val="20"/>
      <w:szCs w:val="20"/>
    </w:rPr>
  </w:style>
  <w:style w:type="character" w:styleId="FootnoteReference">
    <w:name w:val="footnote reference"/>
    <w:basedOn w:val="DefaultParagraphFont"/>
    <w:uiPriority w:val="99"/>
    <w:semiHidden/>
    <w:unhideWhenUsed/>
    <w:rsid w:val="005C28F5"/>
    <w:rPr>
      <w:vertAlign w:val="superscript"/>
    </w:rPr>
  </w:style>
  <w:style w:type="character" w:styleId="CommentReference">
    <w:name w:val="annotation reference"/>
    <w:uiPriority w:val="99"/>
    <w:semiHidden/>
    <w:unhideWhenUsed/>
    <w:rsid w:val="00CD3D34"/>
    <w:rPr>
      <w:sz w:val="16"/>
      <w:szCs w:val="16"/>
    </w:rPr>
  </w:style>
  <w:style w:type="paragraph" w:styleId="BalloonText">
    <w:name w:val="Balloon Text"/>
    <w:basedOn w:val="Normal"/>
    <w:link w:val="BalloonTextChar"/>
    <w:uiPriority w:val="99"/>
    <w:semiHidden/>
    <w:unhideWhenUsed/>
    <w:rsid w:val="0090000D"/>
    <w:rPr>
      <w:rFonts w:ascii="Tahoma" w:hAnsi="Tahoma" w:cs="Tahoma"/>
      <w:sz w:val="16"/>
      <w:szCs w:val="16"/>
    </w:rPr>
  </w:style>
  <w:style w:type="character" w:customStyle="1" w:styleId="BalloonTextChar">
    <w:name w:val="Balloon Text Char"/>
    <w:basedOn w:val="DefaultParagraphFont"/>
    <w:link w:val="BalloonText"/>
    <w:uiPriority w:val="99"/>
    <w:semiHidden/>
    <w:rsid w:val="0090000D"/>
    <w:rPr>
      <w:rFonts w:ascii="Tahoma" w:eastAsia="Times New Roman" w:hAnsi="Tahoma" w:cs="Tahoma"/>
      <w:sz w:val="16"/>
      <w:szCs w:val="16"/>
      <w:lang w:eastAsia="lv-LV"/>
    </w:rPr>
  </w:style>
  <w:style w:type="paragraph" w:customStyle="1" w:styleId="xmsonormal">
    <w:name w:val="x_msonormal"/>
    <w:basedOn w:val="Normal"/>
    <w:rsid w:val="00BC6EDF"/>
    <w:rPr>
      <w:rFonts w:ascii="Calibri" w:eastAsiaTheme="minorHAnsi" w:hAnsi="Calibri" w:cs="Calibri"/>
      <w:sz w:val="22"/>
      <w:szCs w:val="22"/>
      <w:lang w:val="en-GB" w:eastAsia="en-GB"/>
    </w:rPr>
  </w:style>
  <w:style w:type="character" w:styleId="Hyperlink">
    <w:name w:val="Hyperlink"/>
    <w:basedOn w:val="DefaultParagraphFont"/>
    <w:uiPriority w:val="99"/>
    <w:unhideWhenUsed/>
    <w:rsid w:val="003849AC"/>
    <w:rPr>
      <w:color w:val="0000FF" w:themeColor="hyperlink"/>
      <w:u w:val="single"/>
    </w:rPr>
  </w:style>
  <w:style w:type="character" w:customStyle="1" w:styleId="UnresolvedMention1">
    <w:name w:val="Unresolved Mention1"/>
    <w:basedOn w:val="DefaultParagraphFont"/>
    <w:uiPriority w:val="99"/>
    <w:semiHidden/>
    <w:unhideWhenUsed/>
    <w:rsid w:val="003849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573706">
      <w:bodyDiv w:val="1"/>
      <w:marLeft w:val="0"/>
      <w:marRight w:val="0"/>
      <w:marTop w:val="0"/>
      <w:marBottom w:val="0"/>
      <w:divBdr>
        <w:top w:val="none" w:sz="0" w:space="0" w:color="auto"/>
        <w:left w:val="none" w:sz="0" w:space="0" w:color="auto"/>
        <w:bottom w:val="none" w:sz="0" w:space="0" w:color="auto"/>
        <w:right w:val="none" w:sz="0" w:space="0" w:color="auto"/>
      </w:divBdr>
    </w:div>
    <w:div w:id="471485621">
      <w:bodyDiv w:val="1"/>
      <w:marLeft w:val="0"/>
      <w:marRight w:val="0"/>
      <w:marTop w:val="0"/>
      <w:marBottom w:val="0"/>
      <w:divBdr>
        <w:top w:val="none" w:sz="0" w:space="0" w:color="auto"/>
        <w:left w:val="none" w:sz="0" w:space="0" w:color="auto"/>
        <w:bottom w:val="none" w:sz="0" w:space="0" w:color="auto"/>
        <w:right w:val="none" w:sz="0" w:space="0" w:color="auto"/>
      </w:divBdr>
    </w:div>
    <w:div w:id="562568749">
      <w:bodyDiv w:val="1"/>
      <w:marLeft w:val="0"/>
      <w:marRight w:val="0"/>
      <w:marTop w:val="0"/>
      <w:marBottom w:val="0"/>
      <w:divBdr>
        <w:top w:val="none" w:sz="0" w:space="0" w:color="auto"/>
        <w:left w:val="none" w:sz="0" w:space="0" w:color="auto"/>
        <w:bottom w:val="none" w:sz="0" w:space="0" w:color="auto"/>
        <w:right w:val="none" w:sz="0" w:space="0" w:color="auto"/>
      </w:divBdr>
    </w:div>
    <w:div w:id="816146535">
      <w:bodyDiv w:val="1"/>
      <w:marLeft w:val="0"/>
      <w:marRight w:val="0"/>
      <w:marTop w:val="0"/>
      <w:marBottom w:val="0"/>
      <w:divBdr>
        <w:top w:val="none" w:sz="0" w:space="0" w:color="auto"/>
        <w:left w:val="none" w:sz="0" w:space="0" w:color="auto"/>
        <w:bottom w:val="none" w:sz="0" w:space="0" w:color="auto"/>
        <w:right w:val="none" w:sz="0" w:space="0" w:color="auto"/>
      </w:divBdr>
    </w:div>
    <w:div w:id="1142887521">
      <w:bodyDiv w:val="1"/>
      <w:marLeft w:val="0"/>
      <w:marRight w:val="0"/>
      <w:marTop w:val="0"/>
      <w:marBottom w:val="0"/>
      <w:divBdr>
        <w:top w:val="none" w:sz="0" w:space="0" w:color="auto"/>
        <w:left w:val="none" w:sz="0" w:space="0" w:color="auto"/>
        <w:bottom w:val="none" w:sz="0" w:space="0" w:color="auto"/>
        <w:right w:val="none" w:sz="0" w:space="0" w:color="auto"/>
      </w:divBdr>
    </w:div>
    <w:div w:id="142275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ra.silina@sa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nta.karklina@sa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165ADA-8769-4C9C-A39F-EFD4592E6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5</Pages>
  <Words>6326</Words>
  <Characters>3607</Characters>
  <Application>Microsoft Office Word</Application>
  <DocSecurity>0</DocSecurity>
  <Lines>30</Lines>
  <Paragraphs>19</Paragraphs>
  <ScaleCrop>false</ScaleCrop>
  <HeadingPairs>
    <vt:vector size="2" baseType="variant">
      <vt:variant>
        <vt:lpstr>Title</vt:lpstr>
      </vt:variant>
      <vt:variant>
        <vt:i4>1</vt:i4>
      </vt:variant>
    </vt:vector>
  </HeadingPairs>
  <TitlesOfParts>
    <vt:vector size="1" baseType="lpstr">
      <vt:lpstr>Likumprojekts "Par nekustamā īpašuma Mūkupurva ielā, Rīgā, daļas atsavināšanu sabiedrības vajadzībām – projekta "Eiropas standarta platuma 1435 mm dzelzceļa līnijas izbūve "Rail Baltica" koridorā caur Igauniju, Latviju un Lietuvu" īstenošanai</vt:lpstr>
    </vt:vector>
  </TitlesOfParts>
  <Company/>
  <LinksUpToDate>false</LinksUpToDate>
  <CharactersWithSpaces>9914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"Par nekustamā īpašuma Mūkupurva ielā, Rīgā, daļas atsavināšanu sabiedrības vajadzībām – projekta "Eiropas standarta platuma 1435 mm dzelzceļa līnijas izbūve "Rail Baltica" koridorā caur Igauniju, Latviju un Lietuvu" īstenošanai</dc:title>
  <dc:creator/>
  <cp:keywords>Izziņa</cp:keywords>
  <dc:description>Sandra.Silina@sam.gov.lv, 67028031, Santa.Karklina@sam.gov.lv, 67028037</dc:description>
  <cp:lastModifiedBy>Baiba Jirgena</cp:lastModifiedBy>
  <cp:revision>78</cp:revision>
  <cp:lastPrinted>2018-07-23T10:08:00Z</cp:lastPrinted>
  <dcterms:created xsi:type="dcterms:W3CDTF">2021-02-19T05:56:00Z</dcterms:created>
  <dcterms:modified xsi:type="dcterms:W3CDTF">2021-03-26T09:05:00Z</dcterms:modified>
</cp:coreProperties>
</file>