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8CE26" w14:textId="77777777" w:rsidR="007116C7" w:rsidRPr="00712B66" w:rsidRDefault="007116C7" w:rsidP="00DB7395">
      <w:pPr>
        <w:pStyle w:val="naislab"/>
        <w:spacing w:before="0" w:after="0"/>
        <w:ind w:firstLine="720"/>
        <w:rPr>
          <w:sz w:val="28"/>
          <w:szCs w:val="28"/>
        </w:rPr>
      </w:pPr>
      <w:r w:rsidRPr="00712B66">
        <w:rPr>
          <w:sz w:val="28"/>
          <w:szCs w:val="28"/>
        </w:rPr>
        <w:t> </w:t>
      </w:r>
    </w:p>
    <w:p w14:paraId="5E8955BB" w14:textId="77777777" w:rsidR="007116C7" w:rsidRPr="00FF5723" w:rsidRDefault="007116C7" w:rsidP="00FF5723">
      <w:pPr>
        <w:pStyle w:val="naisnod"/>
        <w:spacing w:before="0" w:after="0"/>
        <w:ind w:firstLine="720"/>
        <w:rPr>
          <w:sz w:val="28"/>
          <w:szCs w:val="28"/>
        </w:rPr>
      </w:pPr>
      <w:r w:rsidRPr="00FF5723">
        <w:rPr>
          <w:sz w:val="28"/>
          <w:szCs w:val="28"/>
        </w:rPr>
        <w:t>Izziņa par atzinumos sniegtajiem iebildumiem</w:t>
      </w:r>
    </w:p>
    <w:tbl>
      <w:tblPr>
        <w:tblW w:w="12948" w:type="dxa"/>
        <w:jc w:val="center"/>
        <w:tblLook w:val="00A0" w:firstRow="1" w:lastRow="0" w:firstColumn="1" w:lastColumn="0" w:noHBand="0" w:noVBand="0"/>
      </w:tblPr>
      <w:tblGrid>
        <w:gridCol w:w="12948"/>
      </w:tblGrid>
      <w:tr w:rsidR="007116C7" w:rsidRPr="00FF5723" w14:paraId="2DBE3B96" w14:textId="77777777" w:rsidTr="00FF5723">
        <w:trPr>
          <w:jc w:val="center"/>
        </w:trPr>
        <w:tc>
          <w:tcPr>
            <w:tcW w:w="12948" w:type="dxa"/>
          </w:tcPr>
          <w:p w14:paraId="55AABD2D" w14:textId="209997B7" w:rsidR="007116C7" w:rsidRPr="00FA4D56" w:rsidRDefault="00FF5723" w:rsidP="00FA4D56">
            <w:pPr>
              <w:jc w:val="center"/>
              <w:rPr>
                <w:b/>
                <w:color w:val="414142"/>
                <w:sz w:val="28"/>
                <w:szCs w:val="28"/>
                <w:shd w:val="clear" w:color="auto" w:fill="FFFFFF"/>
              </w:rPr>
            </w:pPr>
            <w:r>
              <w:rPr>
                <w:b/>
                <w:sz w:val="28"/>
                <w:szCs w:val="28"/>
              </w:rPr>
              <w:t xml:space="preserve">par </w:t>
            </w:r>
            <w:r w:rsidR="00DC0E47" w:rsidRPr="00FF5723">
              <w:rPr>
                <w:b/>
                <w:sz w:val="28"/>
                <w:szCs w:val="28"/>
              </w:rPr>
              <w:t>Mini</w:t>
            </w:r>
            <w:r>
              <w:rPr>
                <w:b/>
                <w:sz w:val="28"/>
                <w:szCs w:val="28"/>
              </w:rPr>
              <w:t>stru kabineta noteikumu projektu</w:t>
            </w:r>
            <w:r w:rsidR="00DC0E47" w:rsidRPr="00FF5723">
              <w:rPr>
                <w:b/>
                <w:sz w:val="28"/>
                <w:szCs w:val="28"/>
              </w:rPr>
              <w:t xml:space="preserve"> „</w:t>
            </w:r>
            <w:r w:rsidR="00FA4D56" w:rsidRPr="00FA4D56">
              <w:rPr>
                <w:b/>
                <w:sz w:val="28"/>
                <w:szCs w:val="28"/>
              </w:rPr>
              <w:t xml:space="preserve"> </w:t>
            </w:r>
            <w:r w:rsidR="00973EB3">
              <w:rPr>
                <w:b/>
                <w:sz w:val="28"/>
                <w:szCs w:val="28"/>
              </w:rPr>
              <w:t>Prasības mēraparātam, ar kuru pārbauda personas izelpas gaisu</w:t>
            </w:r>
            <w:r w:rsidR="00DC0E47" w:rsidRPr="00FF5723">
              <w:rPr>
                <w:b/>
                <w:sz w:val="28"/>
                <w:szCs w:val="28"/>
              </w:rPr>
              <w:t>”</w:t>
            </w:r>
            <w:r w:rsidR="00C62066">
              <w:rPr>
                <w:b/>
                <w:sz w:val="28"/>
                <w:szCs w:val="28"/>
              </w:rPr>
              <w:t xml:space="preserve"> (VSS – </w:t>
            </w:r>
            <w:r w:rsidR="00973EB3">
              <w:rPr>
                <w:b/>
                <w:sz w:val="28"/>
                <w:szCs w:val="28"/>
              </w:rPr>
              <w:t>486</w:t>
            </w:r>
            <w:r w:rsidR="00C62066">
              <w:rPr>
                <w:b/>
                <w:sz w:val="28"/>
                <w:szCs w:val="28"/>
              </w:rPr>
              <w:t>)</w:t>
            </w:r>
          </w:p>
          <w:p w14:paraId="122843D0" w14:textId="77777777" w:rsidR="00FF5723" w:rsidRPr="00FF5723" w:rsidRDefault="00FF5723" w:rsidP="00FF5723">
            <w:pPr>
              <w:jc w:val="center"/>
              <w:rPr>
                <w:b/>
                <w:sz w:val="28"/>
                <w:szCs w:val="28"/>
              </w:rPr>
            </w:pPr>
          </w:p>
        </w:tc>
      </w:tr>
    </w:tbl>
    <w:p w14:paraId="7600A5BB" w14:textId="77777777" w:rsidR="007B4C0F" w:rsidRPr="00712B66" w:rsidRDefault="00FF5723" w:rsidP="00184479">
      <w:pPr>
        <w:pStyle w:val="naisf"/>
        <w:spacing w:before="0" w:after="0"/>
        <w:ind w:firstLine="0"/>
        <w:jc w:val="center"/>
        <w:rPr>
          <w:b/>
        </w:rPr>
      </w:pPr>
      <w:r>
        <w:rPr>
          <w:b/>
        </w:rPr>
        <w:t>I</w:t>
      </w:r>
      <w:r w:rsidR="007B4C0F" w:rsidRPr="00712B66">
        <w:rPr>
          <w:b/>
        </w:rPr>
        <w:t xml:space="preserve">. Jautājumi, par kuriem saskaņošanā </w:t>
      </w:r>
      <w:r w:rsidR="00134188" w:rsidRPr="00712B66">
        <w:rPr>
          <w:b/>
        </w:rPr>
        <w:t xml:space="preserve">vienošanās </w:t>
      </w:r>
      <w:r w:rsidR="007B4C0F" w:rsidRPr="00712B66">
        <w:rPr>
          <w:b/>
        </w:rPr>
        <w:t>nav panākta</w:t>
      </w:r>
    </w:p>
    <w:p w14:paraId="11E2F8A3"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18"/>
        <w:gridCol w:w="1984"/>
        <w:gridCol w:w="3686"/>
        <w:gridCol w:w="3801"/>
        <w:gridCol w:w="2719"/>
        <w:gridCol w:w="1660"/>
      </w:tblGrid>
      <w:tr w:rsidR="005F4BFD" w:rsidRPr="00712B66" w14:paraId="60A082E4" w14:textId="77777777" w:rsidTr="00790D59">
        <w:tc>
          <w:tcPr>
            <w:tcW w:w="418" w:type="dxa"/>
            <w:tcBorders>
              <w:top w:val="single" w:sz="6" w:space="0" w:color="000000"/>
              <w:left w:val="single" w:sz="6" w:space="0" w:color="000000"/>
              <w:bottom w:val="single" w:sz="6" w:space="0" w:color="000000"/>
              <w:right w:val="single" w:sz="6" w:space="0" w:color="000000"/>
            </w:tcBorders>
            <w:vAlign w:val="center"/>
          </w:tcPr>
          <w:p w14:paraId="4B6948E0" w14:textId="77777777" w:rsidR="005F4BFD" w:rsidRPr="00712B66" w:rsidRDefault="005F4BFD" w:rsidP="0036160E">
            <w:pPr>
              <w:pStyle w:val="naisc"/>
              <w:spacing w:before="0" w:after="0"/>
            </w:pPr>
            <w:r w:rsidRPr="00712B66">
              <w:t>Nr. p.k.</w:t>
            </w:r>
          </w:p>
        </w:tc>
        <w:tc>
          <w:tcPr>
            <w:tcW w:w="1984" w:type="dxa"/>
            <w:tcBorders>
              <w:top w:val="single" w:sz="6" w:space="0" w:color="000000"/>
              <w:left w:val="single" w:sz="6" w:space="0" w:color="000000"/>
              <w:bottom w:val="single" w:sz="6" w:space="0" w:color="000000"/>
              <w:right w:val="single" w:sz="6" w:space="0" w:color="000000"/>
            </w:tcBorders>
            <w:vAlign w:val="center"/>
          </w:tcPr>
          <w:p w14:paraId="211D940A"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14:paraId="06C5153C"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801" w:type="dxa"/>
            <w:tcBorders>
              <w:top w:val="single" w:sz="6" w:space="0" w:color="000000"/>
              <w:left w:val="single" w:sz="6" w:space="0" w:color="000000"/>
              <w:bottom w:val="single" w:sz="6" w:space="0" w:color="000000"/>
              <w:right w:val="single" w:sz="6" w:space="0" w:color="000000"/>
            </w:tcBorders>
            <w:vAlign w:val="center"/>
          </w:tcPr>
          <w:p w14:paraId="51CC4ADB"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719" w:type="dxa"/>
            <w:tcBorders>
              <w:top w:val="single" w:sz="4" w:space="0" w:color="auto"/>
              <w:left w:val="single" w:sz="4" w:space="0" w:color="auto"/>
              <w:bottom w:val="single" w:sz="4" w:space="0" w:color="auto"/>
              <w:right w:val="single" w:sz="4" w:space="0" w:color="auto"/>
            </w:tcBorders>
            <w:vAlign w:val="center"/>
          </w:tcPr>
          <w:p w14:paraId="256085E8" w14:textId="77777777" w:rsidR="005F4BFD" w:rsidRPr="00712B66" w:rsidRDefault="005F4BFD" w:rsidP="00364BB6">
            <w:pPr>
              <w:jc w:val="center"/>
            </w:pPr>
            <w:r w:rsidRPr="00712B66">
              <w:t>Atzinuma sniedzēja uzturētais iebildums, ja tas atšķiras no atzinumā norādītā iebilduma pamatojuma</w:t>
            </w:r>
          </w:p>
        </w:tc>
        <w:tc>
          <w:tcPr>
            <w:tcW w:w="1660" w:type="dxa"/>
            <w:tcBorders>
              <w:top w:val="single" w:sz="4" w:space="0" w:color="auto"/>
              <w:left w:val="single" w:sz="4" w:space="0" w:color="auto"/>
              <w:bottom w:val="single" w:sz="4" w:space="0" w:color="auto"/>
            </w:tcBorders>
            <w:vAlign w:val="center"/>
          </w:tcPr>
          <w:p w14:paraId="02FDE0AA" w14:textId="77777777" w:rsidR="005F4BFD" w:rsidRPr="00712B66" w:rsidRDefault="005F4BFD" w:rsidP="00364BB6">
            <w:pPr>
              <w:jc w:val="center"/>
            </w:pPr>
            <w:r w:rsidRPr="00712B66">
              <w:t>Projekta attiecīgā punkta (panta) galīgā redakcija</w:t>
            </w:r>
          </w:p>
        </w:tc>
      </w:tr>
      <w:tr w:rsidR="005F4BFD" w:rsidRPr="008A36C9" w14:paraId="68E04C37" w14:textId="77777777" w:rsidTr="00790D59">
        <w:tc>
          <w:tcPr>
            <w:tcW w:w="418" w:type="dxa"/>
            <w:tcBorders>
              <w:top w:val="single" w:sz="6" w:space="0" w:color="000000"/>
              <w:left w:val="single" w:sz="6" w:space="0" w:color="000000"/>
              <w:bottom w:val="single" w:sz="6" w:space="0" w:color="000000"/>
              <w:right w:val="single" w:sz="6" w:space="0" w:color="000000"/>
            </w:tcBorders>
          </w:tcPr>
          <w:p w14:paraId="08CA5A52" w14:textId="77777777" w:rsidR="005F4BFD" w:rsidRPr="008A36C9" w:rsidRDefault="008A36C9" w:rsidP="008A36C9">
            <w:pPr>
              <w:pStyle w:val="naisc"/>
              <w:spacing w:before="0" w:after="0"/>
              <w:rPr>
                <w:sz w:val="20"/>
                <w:szCs w:val="20"/>
              </w:rPr>
            </w:pPr>
            <w:r w:rsidRPr="008A36C9">
              <w:rPr>
                <w:sz w:val="20"/>
                <w:szCs w:val="20"/>
              </w:rPr>
              <w:t>1</w:t>
            </w:r>
          </w:p>
        </w:tc>
        <w:tc>
          <w:tcPr>
            <w:tcW w:w="1984" w:type="dxa"/>
            <w:tcBorders>
              <w:top w:val="single" w:sz="6" w:space="0" w:color="000000"/>
              <w:left w:val="single" w:sz="6" w:space="0" w:color="000000"/>
              <w:bottom w:val="single" w:sz="6" w:space="0" w:color="000000"/>
              <w:right w:val="single" w:sz="6" w:space="0" w:color="000000"/>
            </w:tcBorders>
          </w:tcPr>
          <w:p w14:paraId="55F7BF13"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686" w:type="dxa"/>
            <w:tcBorders>
              <w:top w:val="single" w:sz="6" w:space="0" w:color="000000"/>
              <w:left w:val="single" w:sz="6" w:space="0" w:color="000000"/>
              <w:bottom w:val="single" w:sz="6" w:space="0" w:color="000000"/>
              <w:right w:val="single" w:sz="6" w:space="0" w:color="000000"/>
            </w:tcBorders>
          </w:tcPr>
          <w:p w14:paraId="1C6A1A17"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3801" w:type="dxa"/>
            <w:tcBorders>
              <w:top w:val="single" w:sz="6" w:space="0" w:color="000000"/>
              <w:left w:val="single" w:sz="6" w:space="0" w:color="000000"/>
              <w:bottom w:val="single" w:sz="6" w:space="0" w:color="000000"/>
              <w:right w:val="single" w:sz="6" w:space="0" w:color="000000"/>
            </w:tcBorders>
          </w:tcPr>
          <w:p w14:paraId="2D77A432"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719" w:type="dxa"/>
            <w:tcBorders>
              <w:top w:val="single" w:sz="4" w:space="0" w:color="auto"/>
              <w:left w:val="single" w:sz="4" w:space="0" w:color="auto"/>
              <w:bottom w:val="single" w:sz="4" w:space="0" w:color="auto"/>
              <w:right w:val="single" w:sz="4" w:space="0" w:color="auto"/>
            </w:tcBorders>
          </w:tcPr>
          <w:p w14:paraId="61E2E2B6" w14:textId="77777777" w:rsidR="005F4BFD" w:rsidRPr="008A36C9" w:rsidRDefault="008A36C9" w:rsidP="008A36C9">
            <w:pPr>
              <w:jc w:val="center"/>
              <w:rPr>
                <w:sz w:val="20"/>
                <w:szCs w:val="20"/>
              </w:rPr>
            </w:pPr>
            <w:r w:rsidRPr="008A36C9">
              <w:rPr>
                <w:sz w:val="20"/>
                <w:szCs w:val="20"/>
              </w:rPr>
              <w:t>5</w:t>
            </w:r>
          </w:p>
        </w:tc>
        <w:tc>
          <w:tcPr>
            <w:tcW w:w="1660" w:type="dxa"/>
            <w:tcBorders>
              <w:top w:val="single" w:sz="4" w:space="0" w:color="auto"/>
              <w:left w:val="single" w:sz="4" w:space="0" w:color="auto"/>
              <w:bottom w:val="single" w:sz="4" w:space="0" w:color="auto"/>
            </w:tcBorders>
          </w:tcPr>
          <w:p w14:paraId="58204412" w14:textId="77777777" w:rsidR="005F4BFD" w:rsidRPr="008A36C9" w:rsidRDefault="008A36C9" w:rsidP="008A36C9">
            <w:pPr>
              <w:jc w:val="center"/>
              <w:rPr>
                <w:sz w:val="20"/>
                <w:szCs w:val="20"/>
              </w:rPr>
            </w:pPr>
            <w:r w:rsidRPr="008A36C9">
              <w:rPr>
                <w:sz w:val="20"/>
                <w:szCs w:val="20"/>
              </w:rPr>
              <w:t>6</w:t>
            </w:r>
          </w:p>
        </w:tc>
      </w:tr>
      <w:tr w:rsidR="00F11E88" w:rsidRPr="00712B66" w14:paraId="0F54A038" w14:textId="77777777" w:rsidTr="00874755">
        <w:tc>
          <w:tcPr>
            <w:tcW w:w="418" w:type="dxa"/>
            <w:tcBorders>
              <w:left w:val="single" w:sz="6" w:space="0" w:color="000000"/>
              <w:bottom w:val="single" w:sz="4" w:space="0" w:color="auto"/>
              <w:right w:val="single" w:sz="6" w:space="0" w:color="000000"/>
            </w:tcBorders>
          </w:tcPr>
          <w:p w14:paraId="2F4A6B2E" w14:textId="3CE2E64A" w:rsidR="00F11E88" w:rsidRPr="00C923CB" w:rsidRDefault="00F11E88" w:rsidP="00C923CB">
            <w:pPr>
              <w:pStyle w:val="naisc"/>
              <w:spacing w:before="0" w:after="0"/>
              <w:jc w:val="left"/>
            </w:pPr>
          </w:p>
        </w:tc>
        <w:tc>
          <w:tcPr>
            <w:tcW w:w="1984" w:type="dxa"/>
            <w:tcBorders>
              <w:left w:val="single" w:sz="6" w:space="0" w:color="000000"/>
              <w:bottom w:val="single" w:sz="4" w:space="0" w:color="auto"/>
              <w:right w:val="single" w:sz="6" w:space="0" w:color="000000"/>
            </w:tcBorders>
          </w:tcPr>
          <w:p w14:paraId="54FE87D2" w14:textId="77777777" w:rsidR="00F11E88" w:rsidRPr="009A7196" w:rsidRDefault="00F11E88" w:rsidP="00451462">
            <w:pPr>
              <w:pStyle w:val="naisc"/>
              <w:spacing w:before="0" w:after="0"/>
              <w:ind w:firstLine="720"/>
              <w:jc w:val="both"/>
            </w:pPr>
          </w:p>
        </w:tc>
        <w:tc>
          <w:tcPr>
            <w:tcW w:w="3686" w:type="dxa"/>
            <w:tcBorders>
              <w:left w:val="single" w:sz="6" w:space="0" w:color="000000"/>
              <w:bottom w:val="single" w:sz="4" w:space="0" w:color="auto"/>
              <w:right w:val="single" w:sz="6" w:space="0" w:color="000000"/>
            </w:tcBorders>
          </w:tcPr>
          <w:p w14:paraId="49C7E536" w14:textId="3BA17A70" w:rsidR="00F11E88" w:rsidRPr="00712B66" w:rsidRDefault="00F11E88" w:rsidP="00451462">
            <w:pPr>
              <w:pStyle w:val="naisc"/>
              <w:spacing w:before="0" w:after="0"/>
              <w:ind w:firstLine="175"/>
              <w:jc w:val="both"/>
            </w:pPr>
          </w:p>
        </w:tc>
        <w:tc>
          <w:tcPr>
            <w:tcW w:w="3801" w:type="dxa"/>
            <w:tcBorders>
              <w:left w:val="single" w:sz="6" w:space="0" w:color="000000"/>
              <w:bottom w:val="single" w:sz="4" w:space="0" w:color="auto"/>
              <w:right w:val="single" w:sz="6" w:space="0" w:color="000000"/>
            </w:tcBorders>
          </w:tcPr>
          <w:p w14:paraId="4E041D1D" w14:textId="77777777" w:rsidR="00F11E88" w:rsidRPr="00712B66" w:rsidRDefault="00F11E88" w:rsidP="00451462">
            <w:pPr>
              <w:pStyle w:val="naisc"/>
              <w:spacing w:before="0" w:after="0"/>
              <w:ind w:firstLine="720"/>
            </w:pPr>
          </w:p>
        </w:tc>
        <w:tc>
          <w:tcPr>
            <w:tcW w:w="2719" w:type="dxa"/>
            <w:tcBorders>
              <w:top w:val="single" w:sz="4" w:space="0" w:color="auto"/>
              <w:left w:val="single" w:sz="4" w:space="0" w:color="auto"/>
              <w:bottom w:val="single" w:sz="4" w:space="0" w:color="auto"/>
              <w:right w:val="single" w:sz="4" w:space="0" w:color="auto"/>
            </w:tcBorders>
          </w:tcPr>
          <w:p w14:paraId="0EDDB53C" w14:textId="1E158BD0" w:rsidR="00F11E88" w:rsidRPr="0002250A" w:rsidRDefault="00F11E88" w:rsidP="0002250A">
            <w:pPr>
              <w:jc w:val="both"/>
            </w:pPr>
          </w:p>
        </w:tc>
        <w:tc>
          <w:tcPr>
            <w:tcW w:w="1660" w:type="dxa"/>
            <w:tcBorders>
              <w:top w:val="single" w:sz="4" w:space="0" w:color="auto"/>
              <w:left w:val="single" w:sz="4" w:space="0" w:color="auto"/>
              <w:bottom w:val="single" w:sz="4" w:space="0" w:color="auto"/>
              <w:right w:val="single" w:sz="4" w:space="0" w:color="auto"/>
            </w:tcBorders>
          </w:tcPr>
          <w:p w14:paraId="6A7E6E26" w14:textId="77777777" w:rsidR="00F11E88" w:rsidRPr="00712B66" w:rsidRDefault="00F11E88" w:rsidP="008A36C9"/>
        </w:tc>
      </w:tr>
      <w:tr w:rsidR="00874755" w:rsidRPr="00712B66" w14:paraId="4D7BDE64" w14:textId="77777777" w:rsidTr="00874755">
        <w:tc>
          <w:tcPr>
            <w:tcW w:w="418" w:type="dxa"/>
            <w:tcBorders>
              <w:top w:val="single" w:sz="4" w:space="0" w:color="auto"/>
              <w:left w:val="single" w:sz="4" w:space="0" w:color="auto"/>
              <w:bottom w:val="single" w:sz="4" w:space="0" w:color="auto"/>
              <w:right w:val="single" w:sz="4" w:space="0" w:color="auto"/>
            </w:tcBorders>
          </w:tcPr>
          <w:p w14:paraId="6CF2A30A" w14:textId="6E049EA4" w:rsidR="00874755" w:rsidRDefault="00874755" w:rsidP="00C923CB">
            <w:pPr>
              <w:pStyle w:val="naisc"/>
              <w:spacing w:before="0" w:after="0"/>
              <w:jc w:val="left"/>
            </w:pPr>
          </w:p>
        </w:tc>
        <w:tc>
          <w:tcPr>
            <w:tcW w:w="1984" w:type="dxa"/>
            <w:tcBorders>
              <w:top w:val="single" w:sz="4" w:space="0" w:color="auto"/>
              <w:left w:val="single" w:sz="4" w:space="0" w:color="auto"/>
              <w:bottom w:val="single" w:sz="4" w:space="0" w:color="auto"/>
              <w:right w:val="single" w:sz="4" w:space="0" w:color="auto"/>
            </w:tcBorders>
          </w:tcPr>
          <w:p w14:paraId="3365B1D1" w14:textId="67A98949" w:rsidR="00874755" w:rsidRPr="003559ED" w:rsidRDefault="00874755" w:rsidP="00451462">
            <w:pPr>
              <w:tabs>
                <w:tab w:val="left" w:pos="0"/>
              </w:tabs>
              <w:jc w:val="both"/>
              <w:rPr>
                <w:b/>
              </w:rPr>
            </w:pPr>
          </w:p>
        </w:tc>
        <w:tc>
          <w:tcPr>
            <w:tcW w:w="3686" w:type="dxa"/>
            <w:tcBorders>
              <w:top w:val="single" w:sz="4" w:space="0" w:color="auto"/>
              <w:left w:val="single" w:sz="4" w:space="0" w:color="auto"/>
              <w:bottom w:val="single" w:sz="4" w:space="0" w:color="auto"/>
              <w:right w:val="single" w:sz="4" w:space="0" w:color="auto"/>
            </w:tcBorders>
          </w:tcPr>
          <w:p w14:paraId="5F636A14" w14:textId="554C142A" w:rsidR="003559ED" w:rsidRDefault="003559ED" w:rsidP="009C2193">
            <w:pPr>
              <w:pStyle w:val="naisc"/>
              <w:spacing w:before="0" w:after="0"/>
              <w:rPr>
                <w:b/>
              </w:rPr>
            </w:pPr>
          </w:p>
        </w:tc>
        <w:tc>
          <w:tcPr>
            <w:tcW w:w="3801" w:type="dxa"/>
            <w:tcBorders>
              <w:top w:val="single" w:sz="4" w:space="0" w:color="auto"/>
              <w:left w:val="single" w:sz="4" w:space="0" w:color="auto"/>
              <w:bottom w:val="single" w:sz="4" w:space="0" w:color="auto"/>
              <w:right w:val="single" w:sz="4" w:space="0" w:color="auto"/>
            </w:tcBorders>
          </w:tcPr>
          <w:p w14:paraId="03E9623A" w14:textId="77777777" w:rsidR="00874755" w:rsidRDefault="00874755" w:rsidP="009C2193">
            <w:pPr>
              <w:pStyle w:val="naisf"/>
              <w:tabs>
                <w:tab w:val="left" w:pos="426"/>
              </w:tabs>
              <w:spacing w:before="0" w:after="0"/>
              <w:ind w:firstLine="0"/>
              <w:jc w:val="center"/>
              <w:rPr>
                <w:b/>
              </w:rPr>
            </w:pPr>
          </w:p>
        </w:tc>
        <w:tc>
          <w:tcPr>
            <w:tcW w:w="2719" w:type="dxa"/>
            <w:tcBorders>
              <w:top w:val="single" w:sz="4" w:space="0" w:color="auto"/>
              <w:left w:val="single" w:sz="4" w:space="0" w:color="auto"/>
              <w:bottom w:val="single" w:sz="4" w:space="0" w:color="auto"/>
              <w:right w:val="single" w:sz="4" w:space="0" w:color="auto"/>
            </w:tcBorders>
          </w:tcPr>
          <w:p w14:paraId="2B6A0032" w14:textId="77777777" w:rsidR="00874755" w:rsidRPr="0002250A" w:rsidRDefault="00874755" w:rsidP="0002250A">
            <w:pPr>
              <w:jc w:val="both"/>
            </w:pPr>
          </w:p>
        </w:tc>
        <w:tc>
          <w:tcPr>
            <w:tcW w:w="1660" w:type="dxa"/>
            <w:tcBorders>
              <w:top w:val="single" w:sz="4" w:space="0" w:color="auto"/>
              <w:left w:val="single" w:sz="4" w:space="0" w:color="auto"/>
              <w:bottom w:val="single" w:sz="4" w:space="0" w:color="auto"/>
              <w:right w:val="single" w:sz="4" w:space="0" w:color="auto"/>
            </w:tcBorders>
          </w:tcPr>
          <w:p w14:paraId="1C964FB0" w14:textId="77777777" w:rsidR="00874755" w:rsidRPr="009A7196" w:rsidRDefault="00874755" w:rsidP="009C2193">
            <w:pPr>
              <w:tabs>
                <w:tab w:val="left" w:pos="0"/>
              </w:tabs>
              <w:jc w:val="both"/>
              <w:rPr>
                <w:b/>
              </w:rPr>
            </w:pPr>
          </w:p>
        </w:tc>
      </w:tr>
    </w:tbl>
    <w:p w14:paraId="5BB906B3" w14:textId="77777777" w:rsidR="007B4C0F" w:rsidRPr="00712B66" w:rsidRDefault="007B4C0F" w:rsidP="007B4C0F">
      <w:pPr>
        <w:pStyle w:val="naisf"/>
        <w:spacing w:before="0" w:after="0"/>
        <w:ind w:firstLine="0"/>
      </w:pPr>
    </w:p>
    <w:p w14:paraId="6442EC53"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76710A2F" w14:textId="77777777" w:rsidR="005D67F7" w:rsidRPr="00712B66" w:rsidRDefault="005D67F7" w:rsidP="005D67F7">
      <w:pPr>
        <w:pStyle w:val="naisf"/>
        <w:spacing w:before="0" w:after="0"/>
        <w:ind w:firstLine="0"/>
        <w:rPr>
          <w:b/>
        </w:rPr>
      </w:pPr>
    </w:p>
    <w:tbl>
      <w:tblPr>
        <w:tblW w:w="13016" w:type="dxa"/>
        <w:tblLook w:val="00A0" w:firstRow="1" w:lastRow="0" w:firstColumn="1" w:lastColumn="0" w:noHBand="0" w:noVBand="0"/>
      </w:tblPr>
      <w:tblGrid>
        <w:gridCol w:w="6419"/>
        <w:gridCol w:w="1217"/>
        <w:gridCol w:w="5380"/>
      </w:tblGrid>
      <w:tr w:rsidR="007B4C0F" w:rsidRPr="00712B66" w14:paraId="042214A9" w14:textId="77777777" w:rsidTr="00451462">
        <w:trPr>
          <w:trHeight w:val="307"/>
        </w:trPr>
        <w:tc>
          <w:tcPr>
            <w:tcW w:w="6419" w:type="dxa"/>
          </w:tcPr>
          <w:p w14:paraId="69A0ABB3" w14:textId="77777777" w:rsidR="007B4C0F" w:rsidRPr="00712B66" w:rsidRDefault="005D67F7" w:rsidP="005D67F7">
            <w:pPr>
              <w:pStyle w:val="naisf"/>
              <w:spacing w:before="0" w:after="0"/>
              <w:ind w:firstLine="0"/>
            </w:pPr>
            <w:r w:rsidRPr="00712B66">
              <w:t>D</w:t>
            </w:r>
            <w:r w:rsidR="007B4C0F" w:rsidRPr="00712B66">
              <w:t>atums</w:t>
            </w:r>
          </w:p>
        </w:tc>
        <w:tc>
          <w:tcPr>
            <w:tcW w:w="6597" w:type="dxa"/>
            <w:gridSpan w:val="2"/>
            <w:tcBorders>
              <w:bottom w:val="single" w:sz="4" w:space="0" w:color="auto"/>
            </w:tcBorders>
          </w:tcPr>
          <w:p w14:paraId="53E7F154" w14:textId="4246F3B6" w:rsidR="007B4C0F" w:rsidRPr="00712B66" w:rsidRDefault="007B4C0F" w:rsidP="0036160E">
            <w:pPr>
              <w:pStyle w:val="NormalWeb"/>
              <w:spacing w:before="0" w:beforeAutospacing="0" w:after="0" w:afterAutospacing="0"/>
              <w:ind w:firstLine="720"/>
            </w:pPr>
          </w:p>
        </w:tc>
      </w:tr>
      <w:tr w:rsidR="003C27A2" w:rsidRPr="00712B66" w14:paraId="107CB571" w14:textId="77777777" w:rsidTr="00451462">
        <w:trPr>
          <w:trHeight w:val="307"/>
        </w:trPr>
        <w:tc>
          <w:tcPr>
            <w:tcW w:w="6419" w:type="dxa"/>
          </w:tcPr>
          <w:p w14:paraId="2A7F5583" w14:textId="77777777" w:rsidR="003C27A2" w:rsidRPr="00712B66" w:rsidRDefault="003C27A2" w:rsidP="007B4C0F">
            <w:pPr>
              <w:pStyle w:val="naisf"/>
              <w:spacing w:before="0" w:after="0"/>
              <w:ind w:firstLine="0"/>
            </w:pPr>
          </w:p>
        </w:tc>
        <w:tc>
          <w:tcPr>
            <w:tcW w:w="6597" w:type="dxa"/>
            <w:gridSpan w:val="2"/>
            <w:tcBorders>
              <w:top w:val="single" w:sz="4" w:space="0" w:color="auto"/>
            </w:tcBorders>
          </w:tcPr>
          <w:p w14:paraId="72004C51" w14:textId="77777777" w:rsidR="003C27A2" w:rsidRPr="00712B66" w:rsidRDefault="003C27A2" w:rsidP="0036160E">
            <w:pPr>
              <w:pStyle w:val="NormalWeb"/>
              <w:spacing w:before="0" w:beforeAutospacing="0" w:after="0" w:afterAutospacing="0"/>
              <w:ind w:firstLine="720"/>
            </w:pPr>
          </w:p>
        </w:tc>
      </w:tr>
      <w:tr w:rsidR="00C06758" w:rsidRPr="00712B66" w14:paraId="49C1900F" w14:textId="77777777" w:rsidTr="00451462">
        <w:trPr>
          <w:trHeight w:val="324"/>
        </w:trPr>
        <w:tc>
          <w:tcPr>
            <w:tcW w:w="6419" w:type="dxa"/>
          </w:tcPr>
          <w:p w14:paraId="1B4966D3" w14:textId="77777777" w:rsidR="00C06758" w:rsidRPr="00712B66" w:rsidRDefault="00C06758" w:rsidP="00C06758">
            <w:pPr>
              <w:pStyle w:val="naiskr"/>
              <w:spacing w:before="0" w:after="0"/>
            </w:pPr>
            <w:r>
              <w:t>Saskaņošanas d</w:t>
            </w:r>
            <w:r w:rsidRPr="00712B66">
              <w:t>alībnieki</w:t>
            </w:r>
          </w:p>
        </w:tc>
        <w:tc>
          <w:tcPr>
            <w:tcW w:w="6597" w:type="dxa"/>
            <w:gridSpan w:val="2"/>
          </w:tcPr>
          <w:p w14:paraId="69FA7E06" w14:textId="06352AE5" w:rsidR="00C06758" w:rsidRPr="00712B66" w:rsidRDefault="00AB43E0" w:rsidP="00C06758">
            <w:pPr>
              <w:pStyle w:val="NormalWeb"/>
              <w:spacing w:before="0" w:beforeAutospacing="0" w:after="0" w:afterAutospacing="0"/>
              <w:ind w:firstLine="34"/>
            </w:pPr>
            <w:r>
              <w:t xml:space="preserve">Tieslietu ministrija, </w:t>
            </w:r>
            <w:r w:rsidR="00973EB3">
              <w:t>Finanšu ministrija, Ekonomikas</w:t>
            </w:r>
            <w:r>
              <w:t xml:space="preserve"> ministrija,</w:t>
            </w:r>
          </w:p>
        </w:tc>
      </w:tr>
      <w:tr w:rsidR="00C06758" w:rsidRPr="00712B66" w14:paraId="63B9BCDE" w14:textId="77777777" w:rsidTr="00451462">
        <w:trPr>
          <w:trHeight w:val="307"/>
        </w:trPr>
        <w:tc>
          <w:tcPr>
            <w:tcW w:w="6419" w:type="dxa"/>
          </w:tcPr>
          <w:p w14:paraId="21C06E29" w14:textId="77777777" w:rsidR="00C06758" w:rsidRPr="00712B66" w:rsidRDefault="00C06758" w:rsidP="00C06758">
            <w:pPr>
              <w:pStyle w:val="naiskr"/>
              <w:spacing w:before="0" w:after="0"/>
              <w:ind w:firstLine="720"/>
            </w:pPr>
            <w:r w:rsidRPr="00712B66">
              <w:t>  </w:t>
            </w:r>
          </w:p>
        </w:tc>
        <w:tc>
          <w:tcPr>
            <w:tcW w:w="6597" w:type="dxa"/>
            <w:gridSpan w:val="2"/>
            <w:tcBorders>
              <w:top w:val="single" w:sz="6" w:space="0" w:color="000000"/>
              <w:bottom w:val="single" w:sz="6" w:space="0" w:color="000000"/>
            </w:tcBorders>
          </w:tcPr>
          <w:p w14:paraId="6E4EE525" w14:textId="59DE94E5" w:rsidR="00C06758" w:rsidRPr="00712B66" w:rsidRDefault="00973EB3" w:rsidP="00C06758">
            <w:pPr>
              <w:pStyle w:val="naiskr"/>
              <w:spacing w:before="0" w:after="0"/>
              <w:ind w:right="-108"/>
            </w:pPr>
            <w:proofErr w:type="spellStart"/>
            <w:r>
              <w:t>Iekšlietu</w:t>
            </w:r>
            <w:proofErr w:type="spellEnd"/>
            <w:r w:rsidR="00AB43E0">
              <w:t xml:space="preserve"> ministrija, Latvijas Darba devēju konfederācija</w:t>
            </w:r>
            <w:r w:rsidR="00121CDC">
              <w:t>, Val</w:t>
            </w:r>
            <w:r w:rsidR="00764DAD">
              <w:t>sts kanceleja</w:t>
            </w:r>
          </w:p>
        </w:tc>
      </w:tr>
      <w:tr w:rsidR="00AB43E0" w:rsidRPr="00712B66" w14:paraId="029F9737" w14:textId="77777777" w:rsidTr="00451462">
        <w:trPr>
          <w:gridAfter w:val="2"/>
          <w:wAfter w:w="6597" w:type="dxa"/>
          <w:trHeight w:val="324"/>
        </w:trPr>
        <w:tc>
          <w:tcPr>
            <w:tcW w:w="6419" w:type="dxa"/>
          </w:tcPr>
          <w:p w14:paraId="678F775F" w14:textId="77777777" w:rsidR="00AB43E0" w:rsidRPr="00712B66" w:rsidRDefault="00AB43E0" w:rsidP="00C06758">
            <w:pPr>
              <w:pStyle w:val="naiskr"/>
              <w:spacing w:before="0" w:after="0"/>
              <w:ind w:firstLine="720"/>
            </w:pPr>
          </w:p>
        </w:tc>
      </w:tr>
      <w:tr w:rsidR="00C06758" w:rsidRPr="00712B66" w14:paraId="73AE9150" w14:textId="77777777" w:rsidTr="00451462">
        <w:trPr>
          <w:trHeight w:val="324"/>
        </w:trPr>
        <w:tc>
          <w:tcPr>
            <w:tcW w:w="6419" w:type="dxa"/>
          </w:tcPr>
          <w:p w14:paraId="3F78DAEB" w14:textId="77777777" w:rsidR="00C06758" w:rsidRPr="00712B66" w:rsidRDefault="00C06758" w:rsidP="00C06758">
            <w:pPr>
              <w:pStyle w:val="naiskr"/>
              <w:spacing w:before="0" w:after="0"/>
            </w:pPr>
          </w:p>
        </w:tc>
        <w:tc>
          <w:tcPr>
            <w:tcW w:w="1217" w:type="dxa"/>
          </w:tcPr>
          <w:p w14:paraId="1A733D39" w14:textId="77777777" w:rsidR="00C06758" w:rsidRPr="00712B66" w:rsidRDefault="00C06758" w:rsidP="00C06758">
            <w:pPr>
              <w:pStyle w:val="naiskr"/>
              <w:spacing w:before="0" w:after="0"/>
              <w:ind w:firstLine="720"/>
            </w:pPr>
          </w:p>
        </w:tc>
        <w:tc>
          <w:tcPr>
            <w:tcW w:w="5380" w:type="dxa"/>
          </w:tcPr>
          <w:p w14:paraId="520061A3" w14:textId="77777777" w:rsidR="00C06758" w:rsidRPr="00712B66" w:rsidRDefault="00C06758" w:rsidP="00C06758">
            <w:pPr>
              <w:pStyle w:val="naiskr"/>
              <w:spacing w:before="0" w:after="0"/>
              <w:ind w:firstLine="12"/>
            </w:pPr>
          </w:p>
        </w:tc>
      </w:tr>
    </w:tbl>
    <w:p w14:paraId="0B09A7DF" w14:textId="3A94C7CB" w:rsidR="008A36C9" w:rsidRDefault="008A36C9"/>
    <w:tbl>
      <w:tblPr>
        <w:tblW w:w="13130" w:type="dxa"/>
        <w:tblLook w:val="00A0" w:firstRow="1" w:lastRow="0" w:firstColumn="1" w:lastColumn="0" w:noHBand="0" w:noVBand="0"/>
      </w:tblPr>
      <w:tblGrid>
        <w:gridCol w:w="6754"/>
        <w:gridCol w:w="238"/>
        <w:gridCol w:w="5676"/>
        <w:gridCol w:w="462"/>
      </w:tblGrid>
      <w:tr w:rsidR="007B4C0F" w:rsidRPr="00712B66" w14:paraId="006B109D" w14:textId="77777777" w:rsidTr="00586889">
        <w:trPr>
          <w:trHeight w:val="312"/>
        </w:trPr>
        <w:tc>
          <w:tcPr>
            <w:tcW w:w="6754" w:type="dxa"/>
          </w:tcPr>
          <w:p w14:paraId="0C79C897"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238" w:type="dxa"/>
            <w:vAlign w:val="bottom"/>
          </w:tcPr>
          <w:p w14:paraId="371113A3" w14:textId="77777777" w:rsidR="007B4C0F" w:rsidRPr="00712B66" w:rsidRDefault="007B4C0F" w:rsidP="00451462">
            <w:pPr>
              <w:pStyle w:val="naiskr"/>
              <w:spacing w:before="0" w:after="0"/>
            </w:pPr>
          </w:p>
        </w:tc>
        <w:tc>
          <w:tcPr>
            <w:tcW w:w="6138" w:type="dxa"/>
            <w:gridSpan w:val="2"/>
            <w:vAlign w:val="bottom"/>
          </w:tcPr>
          <w:p w14:paraId="252B1255" w14:textId="6DE16BDD" w:rsidR="007B4C0F" w:rsidRPr="00712B66" w:rsidRDefault="00AB43E0" w:rsidP="00451462">
            <w:pPr>
              <w:pStyle w:val="naiskr"/>
              <w:spacing w:before="0" w:after="0"/>
            </w:pPr>
            <w:r>
              <w:t>Tieslietu ministrija</w:t>
            </w:r>
            <w:r w:rsidR="00641934">
              <w:t xml:space="preserve">, </w:t>
            </w:r>
            <w:proofErr w:type="spellStart"/>
            <w:r w:rsidR="00973EB3">
              <w:t>Iekšlietu</w:t>
            </w:r>
            <w:proofErr w:type="spellEnd"/>
            <w:r w:rsidR="00641934">
              <w:t xml:space="preserve"> ministrija</w:t>
            </w:r>
            <w:r w:rsidR="00973EB3">
              <w:t>, Ekonomikas ministrija</w:t>
            </w:r>
          </w:p>
        </w:tc>
      </w:tr>
      <w:tr w:rsidR="00451462" w:rsidRPr="00712B66" w14:paraId="5C654F19" w14:textId="77777777" w:rsidTr="00586889">
        <w:trPr>
          <w:trHeight w:val="401"/>
        </w:trPr>
        <w:tc>
          <w:tcPr>
            <w:tcW w:w="6754" w:type="dxa"/>
          </w:tcPr>
          <w:p w14:paraId="26690053" w14:textId="77777777" w:rsidR="00451462" w:rsidRPr="00712B66" w:rsidRDefault="00451462" w:rsidP="00451462">
            <w:pPr>
              <w:pStyle w:val="naiskr"/>
              <w:spacing w:before="0" w:after="0"/>
              <w:ind w:firstLine="720"/>
            </w:pPr>
            <w:r w:rsidRPr="00712B66">
              <w:t>  </w:t>
            </w:r>
          </w:p>
        </w:tc>
        <w:tc>
          <w:tcPr>
            <w:tcW w:w="6376" w:type="dxa"/>
            <w:gridSpan w:val="3"/>
            <w:tcBorders>
              <w:top w:val="single" w:sz="6" w:space="0" w:color="000000"/>
              <w:bottom w:val="single" w:sz="6" w:space="0" w:color="000000"/>
            </w:tcBorders>
            <w:vAlign w:val="bottom"/>
          </w:tcPr>
          <w:p w14:paraId="253E26DA" w14:textId="77C4DF94" w:rsidR="00451462" w:rsidRPr="00712B66" w:rsidRDefault="00586889" w:rsidP="00451462">
            <w:pPr>
              <w:pStyle w:val="NormalWeb"/>
              <w:spacing w:before="0" w:beforeAutospacing="0" w:after="0" w:afterAutospacing="0"/>
            </w:pPr>
            <w:r>
              <w:t xml:space="preserve">    </w:t>
            </w:r>
          </w:p>
        </w:tc>
      </w:tr>
      <w:tr w:rsidR="00451462" w:rsidRPr="00712B66" w14:paraId="37C740D7" w14:textId="77777777" w:rsidTr="00586889">
        <w:trPr>
          <w:trHeight w:val="347"/>
        </w:trPr>
        <w:tc>
          <w:tcPr>
            <w:tcW w:w="6754" w:type="dxa"/>
          </w:tcPr>
          <w:p w14:paraId="2C0A8203" w14:textId="77777777" w:rsidR="00451462" w:rsidRPr="00712B66" w:rsidRDefault="00451462" w:rsidP="00451462">
            <w:pPr>
              <w:pStyle w:val="naiskr"/>
              <w:spacing w:before="0" w:after="0"/>
              <w:ind w:firstLine="720"/>
            </w:pPr>
          </w:p>
        </w:tc>
        <w:tc>
          <w:tcPr>
            <w:tcW w:w="6376" w:type="dxa"/>
            <w:gridSpan w:val="3"/>
            <w:tcBorders>
              <w:top w:val="single" w:sz="6" w:space="0" w:color="000000"/>
              <w:bottom w:val="single" w:sz="6" w:space="0" w:color="000000"/>
            </w:tcBorders>
            <w:vAlign w:val="bottom"/>
          </w:tcPr>
          <w:p w14:paraId="2A2A673C" w14:textId="7D200DF6" w:rsidR="00451462" w:rsidRDefault="00586889" w:rsidP="00451462">
            <w:pPr>
              <w:pStyle w:val="NormalWeb"/>
              <w:spacing w:before="0" w:beforeAutospacing="0" w:after="0" w:afterAutospacing="0"/>
            </w:pPr>
            <w:r>
              <w:t xml:space="preserve">    </w:t>
            </w:r>
          </w:p>
        </w:tc>
      </w:tr>
      <w:tr w:rsidR="00451462" w:rsidRPr="00712B66" w14:paraId="32F6ACA5" w14:textId="77777777" w:rsidTr="00586889">
        <w:trPr>
          <w:gridAfter w:val="1"/>
          <w:wAfter w:w="462" w:type="dxa"/>
          <w:trHeight w:val="511"/>
        </w:trPr>
        <w:tc>
          <w:tcPr>
            <w:tcW w:w="12668" w:type="dxa"/>
            <w:gridSpan w:val="3"/>
          </w:tcPr>
          <w:p w14:paraId="359868BB" w14:textId="77777777" w:rsidR="00451462" w:rsidRPr="00712B66" w:rsidRDefault="00451462" w:rsidP="00451462">
            <w:pPr>
              <w:pStyle w:val="naisc"/>
              <w:spacing w:before="0" w:after="0"/>
              <w:ind w:left="4820" w:firstLine="720"/>
            </w:pPr>
          </w:p>
        </w:tc>
      </w:tr>
      <w:tr w:rsidR="00451462" w:rsidRPr="00712B66" w14:paraId="6EA38FA5" w14:textId="77777777" w:rsidTr="00586889">
        <w:trPr>
          <w:gridAfter w:val="1"/>
          <w:wAfter w:w="462" w:type="dxa"/>
          <w:trHeight w:val="906"/>
        </w:trPr>
        <w:tc>
          <w:tcPr>
            <w:tcW w:w="6754" w:type="dxa"/>
          </w:tcPr>
          <w:p w14:paraId="3C4A0032" w14:textId="77777777" w:rsidR="00451462" w:rsidRPr="00712B66" w:rsidRDefault="00451462" w:rsidP="00451462">
            <w:pPr>
              <w:pStyle w:val="naiskr"/>
              <w:spacing w:before="0" w:after="0"/>
            </w:pPr>
            <w:r w:rsidRPr="00712B66">
              <w:t>Ministrijas (citas institūcijas), kuras nav ieradušās uz sanāksmi vai kuras nav atbildējušas uz uzaicinājumu piedalīties elektroniskajā saskaņošanā</w:t>
            </w:r>
          </w:p>
        </w:tc>
        <w:tc>
          <w:tcPr>
            <w:tcW w:w="5914" w:type="dxa"/>
            <w:gridSpan w:val="2"/>
          </w:tcPr>
          <w:p w14:paraId="7DF65839" w14:textId="19A488E4" w:rsidR="00451462" w:rsidRPr="00764DAD" w:rsidRDefault="00451462" w:rsidP="00451462">
            <w:pPr>
              <w:pStyle w:val="naiskr"/>
              <w:spacing w:before="0" w:after="0"/>
              <w:ind w:firstLine="720"/>
              <w:rPr>
                <w:u w:val="single"/>
              </w:rPr>
            </w:pPr>
          </w:p>
        </w:tc>
      </w:tr>
      <w:tr w:rsidR="00764DAD" w:rsidRPr="00712B66" w14:paraId="2EA65E62" w14:textId="77777777" w:rsidTr="00586889">
        <w:trPr>
          <w:gridAfter w:val="3"/>
          <w:wAfter w:w="6376" w:type="dxa"/>
          <w:trHeight w:val="312"/>
        </w:trPr>
        <w:tc>
          <w:tcPr>
            <w:tcW w:w="6754" w:type="dxa"/>
          </w:tcPr>
          <w:p w14:paraId="13CAA069" w14:textId="77777777" w:rsidR="00764DAD" w:rsidRPr="00712B66" w:rsidRDefault="00764DAD" w:rsidP="00451462">
            <w:pPr>
              <w:pStyle w:val="naiskr"/>
              <w:spacing w:before="0" w:after="0"/>
              <w:ind w:firstLine="720"/>
            </w:pPr>
            <w:r w:rsidRPr="00712B66">
              <w:t>  </w:t>
            </w:r>
          </w:p>
        </w:tc>
      </w:tr>
    </w:tbl>
    <w:p w14:paraId="272AB7AB"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2CD4F3FD" w14:textId="77777777" w:rsidR="007B4C0F" w:rsidRPr="00712B66" w:rsidRDefault="007B4C0F" w:rsidP="00DB7395">
      <w:pPr>
        <w:pStyle w:val="naisf"/>
        <w:spacing w:before="0" w:after="0"/>
        <w:ind w:firstLine="720"/>
      </w:pPr>
    </w:p>
    <w:tbl>
      <w:tblPr>
        <w:tblW w:w="5216"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75"/>
        <w:gridCol w:w="957"/>
        <w:gridCol w:w="2569"/>
        <w:gridCol w:w="2837"/>
        <w:gridCol w:w="2551"/>
        <w:gridCol w:w="5105"/>
      </w:tblGrid>
      <w:tr w:rsidR="00A247C6" w:rsidRPr="00712B66" w14:paraId="077C5B89" w14:textId="77777777" w:rsidTr="00BC41CB">
        <w:tc>
          <w:tcPr>
            <w:tcW w:w="197" w:type="pct"/>
            <w:tcBorders>
              <w:top w:val="single" w:sz="6" w:space="0" w:color="000000"/>
              <w:left w:val="single" w:sz="6" w:space="0" w:color="000000"/>
              <w:bottom w:val="single" w:sz="6" w:space="0" w:color="000000"/>
              <w:right w:val="single" w:sz="6" w:space="0" w:color="000000"/>
            </w:tcBorders>
            <w:vAlign w:val="center"/>
          </w:tcPr>
          <w:p w14:paraId="00A0F4B9" w14:textId="77777777" w:rsidR="00134188" w:rsidRPr="00712B66" w:rsidRDefault="00134188" w:rsidP="009623BC">
            <w:pPr>
              <w:pStyle w:val="naisc"/>
              <w:spacing w:before="0" w:after="0"/>
            </w:pPr>
            <w:r w:rsidRPr="00712B66">
              <w:t>Nr. p.k.</w:t>
            </w:r>
          </w:p>
        </w:tc>
        <w:tc>
          <w:tcPr>
            <w:tcW w:w="1208" w:type="pct"/>
            <w:gridSpan w:val="2"/>
            <w:tcBorders>
              <w:top w:val="single" w:sz="6" w:space="0" w:color="000000"/>
              <w:left w:val="single" w:sz="6" w:space="0" w:color="000000"/>
              <w:bottom w:val="single" w:sz="6" w:space="0" w:color="000000"/>
              <w:right w:val="single" w:sz="6" w:space="0" w:color="000000"/>
            </w:tcBorders>
            <w:vAlign w:val="center"/>
          </w:tcPr>
          <w:p w14:paraId="39D91F72"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972" w:type="pct"/>
            <w:tcBorders>
              <w:top w:val="single" w:sz="6" w:space="0" w:color="000000"/>
              <w:left w:val="single" w:sz="6" w:space="0" w:color="000000"/>
              <w:bottom w:val="single" w:sz="6" w:space="0" w:color="000000"/>
              <w:right w:val="single" w:sz="6" w:space="0" w:color="000000"/>
            </w:tcBorders>
            <w:vAlign w:val="center"/>
          </w:tcPr>
          <w:p w14:paraId="599821C5"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874" w:type="pct"/>
            <w:tcBorders>
              <w:top w:val="single" w:sz="6" w:space="0" w:color="000000"/>
              <w:left w:val="single" w:sz="6" w:space="0" w:color="000000"/>
              <w:bottom w:val="single" w:sz="6" w:space="0" w:color="000000"/>
              <w:right w:val="single" w:sz="6" w:space="0" w:color="000000"/>
            </w:tcBorders>
            <w:vAlign w:val="center"/>
          </w:tcPr>
          <w:p w14:paraId="3C546134"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1749" w:type="pct"/>
            <w:tcBorders>
              <w:top w:val="single" w:sz="4" w:space="0" w:color="auto"/>
              <w:left w:val="single" w:sz="4" w:space="0" w:color="auto"/>
              <w:bottom w:val="single" w:sz="4" w:space="0" w:color="auto"/>
            </w:tcBorders>
            <w:vAlign w:val="center"/>
          </w:tcPr>
          <w:p w14:paraId="0C21CB2E" w14:textId="77777777" w:rsidR="00134188" w:rsidRPr="00712B66" w:rsidRDefault="00134188" w:rsidP="009623BC">
            <w:pPr>
              <w:jc w:val="center"/>
            </w:pPr>
            <w:r w:rsidRPr="00712B66">
              <w:t>Projekta attiecīgā punkta (panta) galīgā redakcija</w:t>
            </w:r>
          </w:p>
        </w:tc>
      </w:tr>
      <w:tr w:rsidR="00A247C6" w:rsidRPr="003B71E0" w14:paraId="3901C88B" w14:textId="77777777" w:rsidTr="00BC41CB">
        <w:tc>
          <w:tcPr>
            <w:tcW w:w="197" w:type="pct"/>
            <w:tcBorders>
              <w:top w:val="single" w:sz="6" w:space="0" w:color="000000"/>
              <w:left w:val="single" w:sz="6" w:space="0" w:color="000000"/>
              <w:bottom w:val="single" w:sz="6" w:space="0" w:color="000000"/>
              <w:right w:val="single" w:sz="6" w:space="0" w:color="000000"/>
            </w:tcBorders>
          </w:tcPr>
          <w:p w14:paraId="48D0569C" w14:textId="77777777" w:rsidR="00134188" w:rsidRPr="003B71E0" w:rsidRDefault="003B71E0" w:rsidP="003B71E0">
            <w:pPr>
              <w:pStyle w:val="naisc"/>
              <w:spacing w:before="0" w:after="0"/>
              <w:rPr>
                <w:sz w:val="20"/>
                <w:szCs w:val="20"/>
              </w:rPr>
            </w:pPr>
            <w:r w:rsidRPr="003B71E0">
              <w:rPr>
                <w:sz w:val="20"/>
                <w:szCs w:val="20"/>
              </w:rPr>
              <w:t>1</w:t>
            </w:r>
          </w:p>
        </w:tc>
        <w:tc>
          <w:tcPr>
            <w:tcW w:w="1208" w:type="pct"/>
            <w:gridSpan w:val="2"/>
            <w:tcBorders>
              <w:top w:val="single" w:sz="6" w:space="0" w:color="000000"/>
              <w:left w:val="single" w:sz="6" w:space="0" w:color="000000"/>
              <w:bottom w:val="single" w:sz="6" w:space="0" w:color="000000"/>
              <w:right w:val="single" w:sz="6" w:space="0" w:color="000000"/>
            </w:tcBorders>
          </w:tcPr>
          <w:p w14:paraId="7B976F37" w14:textId="77777777" w:rsidR="00134188" w:rsidRPr="003B71E0" w:rsidRDefault="00F34AAB" w:rsidP="003B71E0">
            <w:pPr>
              <w:pStyle w:val="naisc"/>
              <w:spacing w:before="0" w:after="0"/>
              <w:ind w:firstLine="720"/>
              <w:rPr>
                <w:sz w:val="20"/>
                <w:szCs w:val="20"/>
              </w:rPr>
            </w:pPr>
            <w:r>
              <w:rPr>
                <w:sz w:val="20"/>
                <w:szCs w:val="20"/>
              </w:rPr>
              <w:t>2</w:t>
            </w:r>
          </w:p>
        </w:tc>
        <w:tc>
          <w:tcPr>
            <w:tcW w:w="972" w:type="pct"/>
            <w:tcBorders>
              <w:top w:val="single" w:sz="6" w:space="0" w:color="000000"/>
              <w:left w:val="single" w:sz="6" w:space="0" w:color="000000"/>
              <w:bottom w:val="single" w:sz="6" w:space="0" w:color="000000"/>
              <w:right w:val="single" w:sz="6" w:space="0" w:color="000000"/>
            </w:tcBorders>
          </w:tcPr>
          <w:p w14:paraId="7B929B4B"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874" w:type="pct"/>
            <w:tcBorders>
              <w:top w:val="single" w:sz="6" w:space="0" w:color="000000"/>
              <w:left w:val="single" w:sz="6" w:space="0" w:color="000000"/>
              <w:bottom w:val="single" w:sz="6" w:space="0" w:color="000000"/>
              <w:right w:val="single" w:sz="6" w:space="0" w:color="000000"/>
            </w:tcBorders>
          </w:tcPr>
          <w:p w14:paraId="425C9870"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1749" w:type="pct"/>
            <w:tcBorders>
              <w:top w:val="single" w:sz="4" w:space="0" w:color="auto"/>
              <w:left w:val="single" w:sz="4" w:space="0" w:color="auto"/>
              <w:bottom w:val="single" w:sz="4" w:space="0" w:color="auto"/>
            </w:tcBorders>
          </w:tcPr>
          <w:p w14:paraId="7550D4D4" w14:textId="77777777" w:rsidR="00134188" w:rsidRPr="003B71E0" w:rsidRDefault="003B71E0" w:rsidP="003B71E0">
            <w:pPr>
              <w:jc w:val="center"/>
              <w:rPr>
                <w:sz w:val="20"/>
                <w:szCs w:val="20"/>
              </w:rPr>
            </w:pPr>
            <w:r w:rsidRPr="003B71E0">
              <w:rPr>
                <w:sz w:val="20"/>
                <w:szCs w:val="20"/>
              </w:rPr>
              <w:t>5</w:t>
            </w:r>
          </w:p>
        </w:tc>
      </w:tr>
      <w:tr w:rsidR="00A247C6" w:rsidRPr="00712B66" w14:paraId="7ACA6326" w14:textId="77777777" w:rsidTr="00BC41CB">
        <w:tc>
          <w:tcPr>
            <w:tcW w:w="197" w:type="pct"/>
            <w:tcBorders>
              <w:left w:val="single" w:sz="6" w:space="0" w:color="000000"/>
              <w:bottom w:val="single" w:sz="4" w:space="0" w:color="auto"/>
              <w:right w:val="single" w:sz="6" w:space="0" w:color="000000"/>
            </w:tcBorders>
          </w:tcPr>
          <w:p w14:paraId="14775C55" w14:textId="77777777" w:rsidR="00134188" w:rsidRPr="007579F2" w:rsidRDefault="000A525E" w:rsidP="00F75274">
            <w:pPr>
              <w:pStyle w:val="naisc"/>
              <w:spacing w:before="0" w:after="0"/>
              <w:jc w:val="right"/>
              <w:rPr>
                <w:b/>
              </w:rPr>
            </w:pPr>
            <w:r w:rsidRPr="007579F2">
              <w:rPr>
                <w:b/>
              </w:rPr>
              <w:t>1.</w:t>
            </w:r>
          </w:p>
        </w:tc>
        <w:tc>
          <w:tcPr>
            <w:tcW w:w="1208" w:type="pct"/>
            <w:gridSpan w:val="2"/>
            <w:tcBorders>
              <w:left w:val="single" w:sz="6" w:space="0" w:color="000000"/>
              <w:bottom w:val="single" w:sz="4" w:space="0" w:color="auto"/>
              <w:right w:val="single" w:sz="6" w:space="0" w:color="000000"/>
            </w:tcBorders>
          </w:tcPr>
          <w:p w14:paraId="179BC4ED" w14:textId="566491F3" w:rsidR="007579F2" w:rsidRPr="002757EB" w:rsidRDefault="00E014E5" w:rsidP="002757EB">
            <w:pPr>
              <w:shd w:val="clear" w:color="auto" w:fill="FFFFFF"/>
              <w:spacing w:after="120"/>
              <w:jc w:val="both"/>
              <w:rPr>
                <w:bCs/>
              </w:rPr>
            </w:pPr>
            <w:r w:rsidRPr="002757EB">
              <w:t>“</w:t>
            </w:r>
            <w:r w:rsidR="002757EB" w:rsidRPr="002757EB">
              <w:rPr>
                <w:b/>
                <w:bCs/>
                <w:shd w:val="clear" w:color="auto" w:fill="FFFFFF"/>
              </w:rPr>
              <w:t>1.</w:t>
            </w:r>
            <w:r w:rsidR="002757EB" w:rsidRPr="002757EB">
              <w:rPr>
                <w:shd w:val="clear" w:color="auto" w:fill="FFFFFF"/>
              </w:rPr>
              <w:t xml:space="preserve"> Noteikumi nosaka prasības valsts metroloģiskajai kontrolei pakļauta</w:t>
            </w:r>
            <w:r w:rsidR="002757EB" w:rsidRPr="002757EB">
              <w:rPr>
                <w:shd w:val="clear" w:color="auto" w:fill="FFFFFF"/>
              </w:rPr>
              <w:softHyphen/>
              <w:t xml:space="preserve">jam mēraparātam – </w:t>
            </w:r>
            <w:proofErr w:type="spellStart"/>
            <w:r w:rsidR="002757EB" w:rsidRPr="002757EB">
              <w:rPr>
                <w:shd w:val="clear" w:color="auto" w:fill="FFFFFF"/>
              </w:rPr>
              <w:t>alkometram</w:t>
            </w:r>
            <w:proofErr w:type="spellEnd"/>
            <w:r w:rsidR="002757EB" w:rsidRPr="002757EB">
              <w:rPr>
                <w:shd w:val="clear" w:color="auto" w:fill="FFFFFF"/>
              </w:rPr>
              <w:t xml:space="preserve"> </w:t>
            </w:r>
            <w:r w:rsidR="002757EB" w:rsidRPr="002757EB">
              <w:t xml:space="preserve">(stacionārs, pārvietojams, pārnēsājams </w:t>
            </w:r>
            <w:r w:rsidR="002757EB" w:rsidRPr="002757EB">
              <w:rPr>
                <w:bCs/>
              </w:rPr>
              <w:t>mērīšanas līdzeklis</w:t>
            </w:r>
            <w:r w:rsidR="002757EB" w:rsidRPr="002757EB">
              <w:t>)</w:t>
            </w:r>
            <w:r w:rsidR="002757EB" w:rsidRPr="002757EB">
              <w:rPr>
                <w:bCs/>
              </w:rPr>
              <w:t xml:space="preserve">, ar kuru nosaka alkohola masas koncentrāciju personas izelpotajā gaisā noteiktajās kļūdu robežās, un kas paredzēts pierādījumu/apliecinājuma iegūšanai likuma prasību izpildes piemērošanā </w:t>
            </w:r>
            <w:r w:rsidR="002757EB" w:rsidRPr="002757EB">
              <w:rPr>
                <w:shd w:val="clear" w:color="auto" w:fill="FFFFFF"/>
              </w:rPr>
              <w:t xml:space="preserve">(turpmāk – </w:t>
            </w:r>
            <w:proofErr w:type="spellStart"/>
            <w:r w:rsidR="002757EB" w:rsidRPr="002757EB">
              <w:rPr>
                <w:shd w:val="clear" w:color="auto" w:fill="FFFFFF"/>
              </w:rPr>
              <w:t>alkometrs</w:t>
            </w:r>
            <w:proofErr w:type="spellEnd"/>
            <w:r w:rsidR="002757EB" w:rsidRPr="002757EB">
              <w:rPr>
                <w:shd w:val="clear" w:color="auto" w:fill="FFFFFF"/>
              </w:rPr>
              <w:t>)</w:t>
            </w:r>
            <w:r w:rsidR="002757EB" w:rsidRPr="002757EB">
              <w:rPr>
                <w:bCs/>
              </w:rPr>
              <w:t>.</w:t>
            </w:r>
            <w:r w:rsidR="00702410">
              <w:t>”</w:t>
            </w:r>
          </w:p>
          <w:p w14:paraId="421DE891" w14:textId="069C9003" w:rsidR="00134188" w:rsidRPr="00712B66" w:rsidRDefault="00134188" w:rsidP="006F4EC7">
            <w:pPr>
              <w:pStyle w:val="naisf"/>
              <w:tabs>
                <w:tab w:val="left" w:pos="426"/>
              </w:tabs>
              <w:spacing w:before="0" w:after="120"/>
              <w:ind w:firstLine="0"/>
            </w:pPr>
          </w:p>
        </w:tc>
        <w:tc>
          <w:tcPr>
            <w:tcW w:w="972" w:type="pct"/>
            <w:tcBorders>
              <w:left w:val="single" w:sz="6" w:space="0" w:color="000000"/>
              <w:bottom w:val="single" w:sz="4" w:space="0" w:color="auto"/>
              <w:right w:val="single" w:sz="6" w:space="0" w:color="000000"/>
            </w:tcBorders>
          </w:tcPr>
          <w:p w14:paraId="20CE6101" w14:textId="58245EF5" w:rsidR="005D352A" w:rsidRDefault="00A960A6" w:rsidP="00BE27F2">
            <w:pPr>
              <w:pStyle w:val="naisc"/>
              <w:spacing w:before="0" w:after="0"/>
              <w:rPr>
                <w:b/>
              </w:rPr>
            </w:pPr>
            <w:r w:rsidRPr="005D352A">
              <w:rPr>
                <w:b/>
              </w:rPr>
              <w:t>Tieslietu ministrija</w:t>
            </w:r>
          </w:p>
          <w:p w14:paraId="065BB0F7" w14:textId="2C3AD643" w:rsidR="00BE27F2" w:rsidRPr="00BE27F2" w:rsidRDefault="00BE27F2" w:rsidP="005D352A">
            <w:pPr>
              <w:pStyle w:val="naisc"/>
              <w:spacing w:before="0" w:after="120"/>
              <w:rPr>
                <w:bCs/>
                <w:i/>
                <w:iCs/>
              </w:rPr>
            </w:pPr>
            <w:r w:rsidRPr="00F22BD2">
              <w:rPr>
                <w:bCs/>
                <w:i/>
                <w:iCs/>
                <w:sz w:val="22"/>
                <w:szCs w:val="22"/>
              </w:rPr>
              <w:t>(30.06.2020 Nr. 1-9.1/682</w:t>
            </w:r>
            <w:r>
              <w:rPr>
                <w:bCs/>
                <w:i/>
                <w:iCs/>
              </w:rPr>
              <w:t>)</w:t>
            </w:r>
          </w:p>
          <w:p w14:paraId="30B02B81" w14:textId="047696E2" w:rsidR="00134188" w:rsidRPr="005D352A" w:rsidRDefault="005D352A" w:rsidP="00F22BD2">
            <w:pPr>
              <w:pStyle w:val="naisc"/>
              <w:spacing w:before="0" w:after="120"/>
              <w:jc w:val="both"/>
            </w:pPr>
            <w:r w:rsidRPr="005D352A">
              <w:rPr>
                <w:color w:val="000000"/>
              </w:rPr>
              <w:t>Projekta 1.</w:t>
            </w:r>
            <w:r>
              <w:rPr>
                <w:color w:val="000000"/>
              </w:rPr>
              <w:t xml:space="preserve"> </w:t>
            </w:r>
            <w:r w:rsidRPr="005D352A">
              <w:rPr>
                <w:color w:val="000000"/>
              </w:rPr>
              <w:t>punktu nepieciešams izteikt atbilstoši Ministru kabineta 2009.</w:t>
            </w:r>
            <w:r>
              <w:rPr>
                <w:color w:val="000000"/>
              </w:rPr>
              <w:t xml:space="preserve"> </w:t>
            </w:r>
            <w:r w:rsidRPr="005D352A">
              <w:rPr>
                <w:color w:val="000000"/>
              </w:rPr>
              <w:t>gada 3.</w:t>
            </w:r>
            <w:r>
              <w:rPr>
                <w:color w:val="000000"/>
              </w:rPr>
              <w:t xml:space="preserve"> </w:t>
            </w:r>
            <w:r w:rsidRPr="005D352A">
              <w:rPr>
                <w:color w:val="000000"/>
              </w:rPr>
              <w:t xml:space="preserve">februāra noteikumu Nr.108 “Normatīvo aktu projektu sagatavošanas noteikumi” (turpmāk – </w:t>
            </w:r>
            <w:bookmarkStart w:id="0" w:name="_Hlk44401120"/>
            <w:r w:rsidRPr="005D352A">
              <w:rPr>
                <w:color w:val="000000"/>
              </w:rPr>
              <w:t>MK noteikumi Nr.108) 100.2.</w:t>
            </w:r>
            <w:r>
              <w:rPr>
                <w:color w:val="000000"/>
              </w:rPr>
              <w:t xml:space="preserve"> </w:t>
            </w:r>
            <w:r w:rsidRPr="005D352A">
              <w:rPr>
                <w:color w:val="000000"/>
              </w:rPr>
              <w:t xml:space="preserve">apakšpunktā noteiktajam, </w:t>
            </w:r>
            <w:bookmarkEnd w:id="0"/>
            <w:r w:rsidRPr="005D352A">
              <w:rPr>
                <w:color w:val="000000"/>
              </w:rPr>
              <w:t xml:space="preserve">proti, secīgi rakstot vārdus “noteikumi nosaka” un likumā noteiktos </w:t>
            </w:r>
            <w:r w:rsidRPr="005D352A">
              <w:rPr>
                <w:color w:val="000000"/>
              </w:rPr>
              <w:lastRenderedPageBreak/>
              <w:t>pilnvarojumus Ministru kabinetam. Tieslietu ministrija piedāvā projekta 1.</w:t>
            </w:r>
            <w:r>
              <w:rPr>
                <w:color w:val="000000"/>
              </w:rPr>
              <w:t xml:space="preserve"> </w:t>
            </w:r>
            <w:r w:rsidRPr="005D352A">
              <w:rPr>
                <w:color w:val="000000"/>
              </w:rPr>
              <w:t>punktu veidot ar diviem apakšpunktiem, kur pirmajā apakšpunktā būtu izteikts Administratīvās atbildības likuma 113.</w:t>
            </w:r>
            <w:r>
              <w:rPr>
                <w:color w:val="000000"/>
              </w:rPr>
              <w:t xml:space="preserve"> </w:t>
            </w:r>
            <w:r w:rsidRPr="005D352A">
              <w:rPr>
                <w:color w:val="000000"/>
              </w:rPr>
              <w:t>panta trešajā daļā un Ceļu satiksmes likuma 43.</w:t>
            </w:r>
            <w:r w:rsidRPr="005D352A">
              <w:rPr>
                <w:color w:val="000000"/>
                <w:vertAlign w:val="superscript"/>
              </w:rPr>
              <w:t>5</w:t>
            </w:r>
            <w:r>
              <w:rPr>
                <w:color w:val="000000"/>
                <w:vertAlign w:val="superscript"/>
              </w:rPr>
              <w:t xml:space="preserve"> </w:t>
            </w:r>
            <w:r w:rsidRPr="005D352A">
              <w:rPr>
                <w:color w:val="000000"/>
              </w:rPr>
              <w:t>panta pirmajā daļā esošais līdzīgais pilnvarojums un otrajā apakšpunktā būtu izteikts likuma “Par mērījumu vienotību” 6.</w:t>
            </w:r>
            <w:r>
              <w:rPr>
                <w:color w:val="000000"/>
              </w:rPr>
              <w:t xml:space="preserve"> </w:t>
            </w:r>
            <w:r w:rsidRPr="005D352A">
              <w:rPr>
                <w:color w:val="000000"/>
              </w:rPr>
              <w:t>panta otrajā daļā esošais pilnvarojums. Vienlaikus projekta 1.</w:t>
            </w:r>
            <w:r>
              <w:rPr>
                <w:color w:val="000000"/>
              </w:rPr>
              <w:t xml:space="preserve"> </w:t>
            </w:r>
            <w:r w:rsidRPr="005D352A">
              <w:rPr>
                <w:color w:val="000000"/>
              </w:rPr>
              <w:t xml:space="preserve">punktā nav jānorāda par mēraparāta iespējamajām kļūdām vai izmantošanas mērķi, jo likumu pilnvarojums to neparedz. </w:t>
            </w:r>
          </w:p>
        </w:tc>
        <w:tc>
          <w:tcPr>
            <w:tcW w:w="874" w:type="pct"/>
            <w:tcBorders>
              <w:left w:val="single" w:sz="6" w:space="0" w:color="000000"/>
              <w:bottom w:val="single" w:sz="4" w:space="0" w:color="auto"/>
              <w:right w:val="single" w:sz="6" w:space="0" w:color="000000"/>
            </w:tcBorders>
          </w:tcPr>
          <w:p w14:paraId="1544C2FC" w14:textId="122067DC" w:rsidR="00B17948" w:rsidRDefault="005C4D7F" w:rsidP="00AE0580">
            <w:pPr>
              <w:pStyle w:val="naisc"/>
              <w:spacing w:before="0" w:after="0"/>
              <w:ind w:firstLine="34"/>
              <w:rPr>
                <w:b/>
              </w:rPr>
            </w:pPr>
            <w:r w:rsidRPr="005C4D7F">
              <w:rPr>
                <w:b/>
              </w:rPr>
              <w:lastRenderedPageBreak/>
              <w:t>Ņemts vērā</w:t>
            </w:r>
          </w:p>
          <w:p w14:paraId="003D2DA2" w14:textId="460C47A3" w:rsidR="00702410" w:rsidRDefault="00702410" w:rsidP="00AE0580">
            <w:pPr>
              <w:pStyle w:val="naisc"/>
              <w:spacing w:before="0" w:after="0"/>
              <w:ind w:firstLine="34"/>
              <w:rPr>
                <w:b/>
              </w:rPr>
            </w:pPr>
          </w:p>
          <w:p w14:paraId="6025235D" w14:textId="77777777" w:rsidR="00702410" w:rsidRDefault="00702410" w:rsidP="00AE0580">
            <w:pPr>
              <w:pStyle w:val="naisc"/>
              <w:spacing w:before="0" w:after="0"/>
              <w:ind w:firstLine="34"/>
              <w:rPr>
                <w:b/>
              </w:rPr>
            </w:pPr>
          </w:p>
          <w:p w14:paraId="7181B26D" w14:textId="7FF5D6F7" w:rsidR="00F44FC5" w:rsidRPr="005C4D7F" w:rsidRDefault="00F44FC5" w:rsidP="00AE0580">
            <w:pPr>
              <w:pStyle w:val="naisc"/>
              <w:spacing w:before="0" w:after="0"/>
              <w:ind w:firstLine="34"/>
              <w:rPr>
                <w:b/>
              </w:rPr>
            </w:pPr>
          </w:p>
        </w:tc>
        <w:tc>
          <w:tcPr>
            <w:tcW w:w="1749" w:type="pct"/>
            <w:tcBorders>
              <w:top w:val="single" w:sz="4" w:space="0" w:color="auto"/>
              <w:left w:val="single" w:sz="4" w:space="0" w:color="auto"/>
              <w:bottom w:val="single" w:sz="4" w:space="0" w:color="auto"/>
            </w:tcBorders>
          </w:tcPr>
          <w:p w14:paraId="7DBDEFAE" w14:textId="1452C43D" w:rsidR="001F7D0C" w:rsidRDefault="00014D73" w:rsidP="00014D73">
            <w:pPr>
              <w:shd w:val="clear" w:color="auto" w:fill="FFFFFF"/>
              <w:spacing w:after="120"/>
              <w:jc w:val="both"/>
            </w:pPr>
            <w:bookmarkStart w:id="1" w:name="_Hlk47941155"/>
            <w:r w:rsidRPr="00014D73">
              <w:rPr>
                <w:shd w:val="clear" w:color="auto" w:fill="FFFFFF"/>
              </w:rPr>
              <w:t>1. Noteikumi nosaka prasības mēraparātam, ar kuru pārbauda personas izelpas gaisu.</w:t>
            </w:r>
            <w:r>
              <w:t xml:space="preserve"> </w:t>
            </w:r>
          </w:p>
          <w:p w14:paraId="736DCDF8" w14:textId="77777777" w:rsidR="00014D73" w:rsidRPr="00014D73" w:rsidRDefault="00014D73" w:rsidP="00014D73">
            <w:pPr>
              <w:shd w:val="clear" w:color="auto" w:fill="FFFFFF"/>
              <w:spacing w:after="120"/>
              <w:jc w:val="both"/>
              <w:rPr>
                <w:bCs/>
              </w:rPr>
            </w:pPr>
            <w:r w:rsidRPr="00014D73">
              <w:t xml:space="preserve">2. Mēraparāts, ar kuru pārbauda personas izelpas gaisu, ir pakļauts valsts metroloģiskai kontrolei un ir stacionārs, pārvietojams, pārnēsājams mērīšanas līdzeklis, ar kuru nosaka alkohola masas koncentrāciju izelpotajā gaisā noteiktajās kļūdu robežās, un kas paredzēts pierādījumu/apliecinājumu iegūšanai likuma prasību izpildes piemērošanai (turpmāk – </w:t>
            </w:r>
            <w:proofErr w:type="spellStart"/>
            <w:r w:rsidRPr="00014D73">
              <w:t>alkometrs</w:t>
            </w:r>
            <w:proofErr w:type="spellEnd"/>
            <w:r w:rsidRPr="00014D73">
              <w:t>).</w:t>
            </w:r>
          </w:p>
          <w:bookmarkEnd w:id="1"/>
          <w:p w14:paraId="17A6F324" w14:textId="1C2C8818" w:rsidR="00F44FC5" w:rsidRPr="00712B66" w:rsidRDefault="00F44FC5" w:rsidP="001F7D0C">
            <w:pPr>
              <w:tabs>
                <w:tab w:val="left" w:pos="459"/>
              </w:tabs>
              <w:jc w:val="both"/>
            </w:pPr>
          </w:p>
        </w:tc>
      </w:tr>
      <w:tr w:rsidR="00A247C6" w:rsidRPr="00712B66" w14:paraId="7E9AFDAD" w14:textId="77777777" w:rsidTr="00BC41CB">
        <w:tc>
          <w:tcPr>
            <w:tcW w:w="197" w:type="pct"/>
            <w:tcBorders>
              <w:left w:val="single" w:sz="6" w:space="0" w:color="000000"/>
              <w:bottom w:val="single" w:sz="4" w:space="0" w:color="auto"/>
              <w:right w:val="single" w:sz="6" w:space="0" w:color="000000"/>
            </w:tcBorders>
          </w:tcPr>
          <w:p w14:paraId="414A960D" w14:textId="77777777" w:rsidR="003B71E0" w:rsidRPr="00C413EB" w:rsidRDefault="003D13A5" w:rsidP="003D13A5">
            <w:pPr>
              <w:pStyle w:val="naisc"/>
              <w:spacing w:before="0" w:after="0"/>
              <w:jc w:val="right"/>
              <w:rPr>
                <w:b/>
              </w:rPr>
            </w:pPr>
            <w:r w:rsidRPr="00C413EB">
              <w:rPr>
                <w:b/>
              </w:rPr>
              <w:t>2.</w:t>
            </w:r>
          </w:p>
        </w:tc>
        <w:tc>
          <w:tcPr>
            <w:tcW w:w="1208" w:type="pct"/>
            <w:gridSpan w:val="2"/>
            <w:tcBorders>
              <w:left w:val="single" w:sz="6" w:space="0" w:color="000000"/>
              <w:bottom w:val="single" w:sz="4" w:space="0" w:color="auto"/>
              <w:right w:val="single" w:sz="6" w:space="0" w:color="000000"/>
            </w:tcBorders>
          </w:tcPr>
          <w:p w14:paraId="4D4AE9B5" w14:textId="38622613" w:rsidR="00702410" w:rsidRPr="005D352A" w:rsidRDefault="00702410" w:rsidP="005D352A">
            <w:pPr>
              <w:shd w:val="clear" w:color="auto" w:fill="FFFFFF"/>
              <w:spacing w:after="120"/>
              <w:jc w:val="both"/>
              <w:rPr>
                <w:bCs/>
              </w:rPr>
            </w:pPr>
            <w:r w:rsidRPr="005D352A">
              <w:t>“</w:t>
            </w:r>
            <w:r w:rsidRPr="005D352A">
              <w:rPr>
                <w:b/>
              </w:rPr>
              <w:t>2</w:t>
            </w:r>
            <w:r w:rsidR="005D352A" w:rsidRPr="005D352A">
              <w:rPr>
                <w:b/>
              </w:rPr>
              <w:t>.</w:t>
            </w:r>
            <w:r w:rsidR="005D352A" w:rsidRPr="005D352A">
              <w:rPr>
                <w:shd w:val="clear" w:color="auto" w:fill="FFFFFF"/>
              </w:rPr>
              <w:t xml:space="preserve"> </w:t>
            </w:r>
            <w:proofErr w:type="spellStart"/>
            <w:r w:rsidR="005D352A" w:rsidRPr="005D352A">
              <w:rPr>
                <w:bCs/>
              </w:rPr>
              <w:t>Alkometrs</w:t>
            </w:r>
            <w:proofErr w:type="spellEnd"/>
            <w:r w:rsidR="005D352A" w:rsidRPr="005D352A">
              <w:rPr>
                <w:bCs/>
              </w:rPr>
              <w:t xml:space="preserve">, kurš ražots vai laists tirgū Eiropas Savienības dalībvalstī, Turcijā vai Eiropas Ekonomikas zonas valstī un atbilst attiecīgās valsts tiesiskajam regulējumam, kas nodrošina līdzvērtīgu šo noteikumu prasību </w:t>
            </w:r>
            <w:r w:rsidR="005D352A" w:rsidRPr="005D352A">
              <w:rPr>
                <w:bCs/>
              </w:rPr>
              <w:lastRenderedPageBreak/>
              <w:t>līmeni, ir uzskatāms par atbilstošu šo noteikumu prasībām.</w:t>
            </w:r>
            <w:r w:rsidRPr="005D352A">
              <w:t>”</w:t>
            </w:r>
          </w:p>
          <w:p w14:paraId="26906196" w14:textId="0BFC77B6" w:rsidR="00702410" w:rsidRDefault="00702410" w:rsidP="00702410">
            <w:pPr>
              <w:spacing w:after="120"/>
              <w:jc w:val="both"/>
              <w:rPr>
                <w:sz w:val="28"/>
                <w:szCs w:val="28"/>
              </w:rPr>
            </w:pPr>
          </w:p>
          <w:p w14:paraId="6F8927C7" w14:textId="55431518" w:rsidR="00702410" w:rsidRPr="00702410" w:rsidRDefault="00702410" w:rsidP="00702410">
            <w:pPr>
              <w:spacing w:after="120"/>
              <w:jc w:val="both"/>
              <w:rPr>
                <w:sz w:val="28"/>
                <w:szCs w:val="28"/>
              </w:rPr>
            </w:pPr>
          </w:p>
          <w:p w14:paraId="656B4444" w14:textId="58CCB7DB" w:rsidR="003B71E0" w:rsidRPr="00712B66" w:rsidRDefault="003B71E0" w:rsidP="007D5BFD">
            <w:pPr>
              <w:pStyle w:val="naisf"/>
              <w:tabs>
                <w:tab w:val="left" w:pos="426"/>
              </w:tabs>
              <w:spacing w:before="0" w:after="120"/>
              <w:ind w:firstLine="0"/>
            </w:pPr>
          </w:p>
        </w:tc>
        <w:tc>
          <w:tcPr>
            <w:tcW w:w="972" w:type="pct"/>
            <w:tcBorders>
              <w:left w:val="single" w:sz="6" w:space="0" w:color="000000"/>
              <w:bottom w:val="single" w:sz="4" w:space="0" w:color="auto"/>
              <w:right w:val="single" w:sz="6" w:space="0" w:color="000000"/>
            </w:tcBorders>
          </w:tcPr>
          <w:p w14:paraId="51195043" w14:textId="6BDC75DF" w:rsidR="00435F37" w:rsidRDefault="00435F37" w:rsidP="00F22BD2">
            <w:pPr>
              <w:pStyle w:val="naisc"/>
              <w:spacing w:before="0" w:after="0"/>
              <w:rPr>
                <w:b/>
              </w:rPr>
            </w:pPr>
            <w:r w:rsidRPr="00435F37">
              <w:rPr>
                <w:b/>
              </w:rPr>
              <w:lastRenderedPageBreak/>
              <w:t>Tieslietu ministrija</w:t>
            </w:r>
          </w:p>
          <w:p w14:paraId="1C07CED5" w14:textId="77777777" w:rsidR="00F22BD2" w:rsidRPr="00BE27F2" w:rsidRDefault="00F22BD2" w:rsidP="00F22BD2">
            <w:pPr>
              <w:pStyle w:val="naisc"/>
              <w:spacing w:before="0" w:after="120"/>
              <w:rPr>
                <w:bCs/>
                <w:i/>
                <w:iCs/>
              </w:rPr>
            </w:pPr>
            <w:r w:rsidRPr="00F22BD2">
              <w:rPr>
                <w:bCs/>
                <w:i/>
                <w:iCs/>
                <w:sz w:val="22"/>
                <w:szCs w:val="22"/>
              </w:rPr>
              <w:t>(30.06.2020 Nr. 1-9.1/682</w:t>
            </w:r>
            <w:r>
              <w:rPr>
                <w:bCs/>
                <w:i/>
                <w:iCs/>
              </w:rPr>
              <w:t>)</w:t>
            </w:r>
          </w:p>
          <w:p w14:paraId="6F73A91E" w14:textId="349302E1" w:rsidR="003B71E0" w:rsidRPr="00435F37" w:rsidRDefault="005D352A" w:rsidP="005D352A">
            <w:pPr>
              <w:tabs>
                <w:tab w:val="left" w:pos="1134"/>
              </w:tabs>
              <w:jc w:val="both"/>
              <w:rPr>
                <w:b/>
              </w:rPr>
            </w:pPr>
            <w:r w:rsidRPr="005D352A">
              <w:rPr>
                <w:b/>
                <w:bCs/>
                <w:color w:val="000000"/>
              </w:rPr>
              <w:t>2.</w:t>
            </w:r>
            <w:r w:rsidRPr="005D352A">
              <w:rPr>
                <w:color w:val="000000"/>
              </w:rPr>
              <w:t xml:space="preserve"> Projekta 2. punktā kopā ar Eiropas Savienības dalībvalstīm un Eiropas Ekonomikas zonas valstīm tiek norādīta Turcija. Projekta anotācijā </w:t>
            </w:r>
            <w:r w:rsidRPr="005D352A">
              <w:rPr>
                <w:color w:val="000000"/>
              </w:rPr>
              <w:lastRenderedPageBreak/>
              <w:t>pamatojums tam netiek sniegts. Vēršam uzmanību, ka šāda vienas trešās valsts tiesību nostiprināšana normatīvajā aktā bez īpaša pamatojuma nebūtu pieļaujama. Ievērojot minēto, projekta anotācijā jāsniedz izvērsts šo ekskluzīvo tiesību skaidrojums vai arī projekta 2. punktā Turcijas norāde jāsvītro</w:t>
            </w:r>
            <w:r>
              <w:rPr>
                <w:color w:val="000000"/>
                <w:sz w:val="26"/>
                <w:szCs w:val="26"/>
              </w:rPr>
              <w:t>.</w:t>
            </w:r>
          </w:p>
        </w:tc>
        <w:tc>
          <w:tcPr>
            <w:tcW w:w="874" w:type="pct"/>
            <w:tcBorders>
              <w:left w:val="single" w:sz="6" w:space="0" w:color="000000"/>
              <w:bottom w:val="single" w:sz="4" w:space="0" w:color="auto"/>
              <w:right w:val="single" w:sz="6" w:space="0" w:color="000000"/>
            </w:tcBorders>
          </w:tcPr>
          <w:p w14:paraId="18829D7D" w14:textId="0962D609" w:rsidR="005C2900" w:rsidRPr="005C2900" w:rsidRDefault="00C06758" w:rsidP="005C2900">
            <w:pPr>
              <w:pStyle w:val="naisc"/>
              <w:spacing w:before="0" w:after="120"/>
              <w:ind w:firstLine="34"/>
              <w:rPr>
                <w:b/>
              </w:rPr>
            </w:pPr>
            <w:r w:rsidRPr="005C2900">
              <w:rPr>
                <w:b/>
              </w:rPr>
              <w:lastRenderedPageBreak/>
              <w:t>Ņ</w:t>
            </w:r>
            <w:r w:rsidR="00B037E4" w:rsidRPr="005C2900">
              <w:rPr>
                <w:b/>
              </w:rPr>
              <w:t>emts vērā</w:t>
            </w:r>
          </w:p>
          <w:p w14:paraId="08C3C82E" w14:textId="47A6AA65" w:rsidR="00A750C7" w:rsidRPr="005C2900" w:rsidRDefault="00A750C7" w:rsidP="005C2900">
            <w:pPr>
              <w:shd w:val="clear" w:color="auto" w:fill="FFFFFF"/>
              <w:jc w:val="both"/>
              <w:rPr>
                <w:b/>
              </w:rPr>
            </w:pPr>
          </w:p>
        </w:tc>
        <w:tc>
          <w:tcPr>
            <w:tcW w:w="1749" w:type="pct"/>
            <w:tcBorders>
              <w:top w:val="single" w:sz="4" w:space="0" w:color="auto"/>
              <w:left w:val="single" w:sz="4" w:space="0" w:color="auto"/>
              <w:bottom w:val="single" w:sz="4" w:space="0" w:color="auto"/>
            </w:tcBorders>
          </w:tcPr>
          <w:p w14:paraId="23AA9F26" w14:textId="41AE8F1C" w:rsidR="0046382C" w:rsidRPr="0046382C" w:rsidRDefault="00677C72" w:rsidP="0046382C">
            <w:pPr>
              <w:spacing w:after="120"/>
              <w:jc w:val="both"/>
              <w:rPr>
                <w:color w:val="000000" w:themeColor="text1"/>
              </w:rPr>
            </w:pPr>
            <w:r>
              <w:t>2. punkts svītrots</w:t>
            </w:r>
            <w:r w:rsidR="0046382C">
              <w:t>, ņemot vērā,</w:t>
            </w:r>
            <w:r w:rsidR="007F3607">
              <w:t xml:space="preserve"> ka</w:t>
            </w:r>
            <w:r w:rsidR="0046382C">
              <w:t xml:space="preserve"> </w:t>
            </w:r>
            <w:r w:rsidR="0046382C" w:rsidRPr="0046382C">
              <w:rPr>
                <w:color w:val="000000" w:themeColor="text1"/>
              </w:rPr>
              <w:t>Likuma par atbilstības novērtēšanu VII nodaļas 17. pantā noteiktā tiesību norma jau paredz, ka Latvijā atzīst produktus, kurus saskaņā ar noslēgtajiem starpvalstu līgumiem un tajos noteikto kārtību, atzīst Eiropas Savienības dalībvalstis, Turcija vai Eiropas Ekonomikas zonas valstis.</w:t>
            </w:r>
          </w:p>
          <w:p w14:paraId="794EE59B" w14:textId="63A849D9" w:rsidR="00C45B27" w:rsidRPr="00481C61" w:rsidRDefault="00C45B27" w:rsidP="00C45B27">
            <w:pPr>
              <w:spacing w:after="120"/>
              <w:jc w:val="both"/>
            </w:pPr>
          </w:p>
          <w:p w14:paraId="59E34355" w14:textId="5A322A76" w:rsidR="003B71E0" w:rsidRPr="00481C61" w:rsidRDefault="003B71E0" w:rsidP="005F3E25">
            <w:pPr>
              <w:tabs>
                <w:tab w:val="left" w:pos="0"/>
              </w:tabs>
              <w:spacing w:after="120"/>
              <w:jc w:val="both"/>
            </w:pPr>
          </w:p>
        </w:tc>
      </w:tr>
      <w:tr w:rsidR="00A247C6" w:rsidRPr="00712B66" w14:paraId="19B73B58" w14:textId="77777777" w:rsidTr="00BC41CB">
        <w:tc>
          <w:tcPr>
            <w:tcW w:w="197" w:type="pct"/>
            <w:tcBorders>
              <w:left w:val="single" w:sz="6" w:space="0" w:color="000000"/>
              <w:bottom w:val="single" w:sz="4" w:space="0" w:color="auto"/>
              <w:right w:val="single" w:sz="6" w:space="0" w:color="000000"/>
            </w:tcBorders>
          </w:tcPr>
          <w:p w14:paraId="1B02C1F9" w14:textId="77777777" w:rsidR="006A62AA" w:rsidRPr="00F45F07" w:rsidRDefault="006A62AA" w:rsidP="006A62AA">
            <w:pPr>
              <w:pStyle w:val="naisc"/>
              <w:spacing w:before="0" w:after="0"/>
              <w:jc w:val="right"/>
              <w:rPr>
                <w:b/>
              </w:rPr>
            </w:pPr>
            <w:r w:rsidRPr="00F45F07">
              <w:rPr>
                <w:b/>
              </w:rPr>
              <w:lastRenderedPageBreak/>
              <w:t>3.</w:t>
            </w:r>
          </w:p>
        </w:tc>
        <w:tc>
          <w:tcPr>
            <w:tcW w:w="1208" w:type="pct"/>
            <w:gridSpan w:val="2"/>
            <w:tcBorders>
              <w:left w:val="single" w:sz="6" w:space="0" w:color="000000"/>
              <w:bottom w:val="single" w:sz="4" w:space="0" w:color="auto"/>
              <w:right w:val="single" w:sz="6" w:space="0" w:color="000000"/>
            </w:tcBorders>
          </w:tcPr>
          <w:p w14:paraId="5B69AB43" w14:textId="0CBB8F88" w:rsidR="00F45F07" w:rsidRPr="005D352A" w:rsidRDefault="00F45F07" w:rsidP="005D352A">
            <w:pPr>
              <w:shd w:val="clear" w:color="auto" w:fill="FFFFFF"/>
              <w:spacing w:after="120"/>
              <w:jc w:val="both"/>
              <w:rPr>
                <w:bCs/>
              </w:rPr>
            </w:pPr>
            <w:r w:rsidRPr="005D352A">
              <w:t>“</w:t>
            </w:r>
            <w:r w:rsidR="005D352A" w:rsidRPr="005D352A">
              <w:rPr>
                <w:b/>
              </w:rPr>
              <w:t>3.</w:t>
            </w:r>
            <w:r w:rsidR="005D352A" w:rsidRPr="005D352A">
              <w:rPr>
                <w:bCs/>
              </w:rPr>
              <w:t xml:space="preserve"> Nacionālā standartizācijas institūcija publicē savā tīmekļvietnē piemērojamo standartu sarakstu, bet Nacionālā metroloģijas institūcija – to dokumentu sarakstu, kurus var piemērot šo noteikumu prasību izpildei</w:t>
            </w:r>
            <w:r w:rsidRPr="005D352A">
              <w:t>.”</w:t>
            </w:r>
          </w:p>
          <w:p w14:paraId="7FDC1742" w14:textId="77777777" w:rsidR="00F45F07" w:rsidRPr="00F45F07" w:rsidRDefault="00F45F07" w:rsidP="00F45F07">
            <w:pPr>
              <w:jc w:val="both"/>
            </w:pPr>
          </w:p>
          <w:p w14:paraId="53D82521" w14:textId="79708B08" w:rsidR="006A62AA" w:rsidRPr="008C4BB7" w:rsidRDefault="006A62AA" w:rsidP="006A62AA">
            <w:pPr>
              <w:pStyle w:val="ListParagraph"/>
              <w:tabs>
                <w:tab w:val="left" w:pos="0"/>
                <w:tab w:val="left" w:pos="122"/>
                <w:tab w:val="left" w:pos="264"/>
              </w:tabs>
              <w:spacing w:after="120" w:line="240" w:lineRule="auto"/>
              <w:ind w:left="0"/>
              <w:contextualSpacing w:val="0"/>
              <w:jc w:val="both"/>
            </w:pPr>
          </w:p>
        </w:tc>
        <w:tc>
          <w:tcPr>
            <w:tcW w:w="972" w:type="pct"/>
            <w:tcBorders>
              <w:left w:val="single" w:sz="6" w:space="0" w:color="000000"/>
              <w:bottom w:val="single" w:sz="4" w:space="0" w:color="auto"/>
              <w:right w:val="single" w:sz="6" w:space="0" w:color="000000"/>
            </w:tcBorders>
          </w:tcPr>
          <w:p w14:paraId="5C366BFB" w14:textId="5A7C28CF" w:rsidR="005D352A" w:rsidRDefault="00410F60" w:rsidP="00F22BD2">
            <w:pPr>
              <w:pStyle w:val="naisc"/>
              <w:spacing w:before="0" w:after="0"/>
              <w:rPr>
                <w:b/>
              </w:rPr>
            </w:pPr>
            <w:r w:rsidRPr="00435F37">
              <w:rPr>
                <w:b/>
              </w:rPr>
              <w:t>Tieslietu ministrija</w:t>
            </w:r>
          </w:p>
          <w:p w14:paraId="0D65F66A" w14:textId="77777777" w:rsidR="00F22BD2" w:rsidRPr="00BE27F2" w:rsidRDefault="00F22BD2" w:rsidP="00F22BD2">
            <w:pPr>
              <w:pStyle w:val="naisc"/>
              <w:spacing w:before="0" w:after="120"/>
              <w:rPr>
                <w:bCs/>
                <w:i/>
                <w:iCs/>
              </w:rPr>
            </w:pPr>
            <w:r w:rsidRPr="00F22BD2">
              <w:rPr>
                <w:bCs/>
                <w:i/>
                <w:iCs/>
                <w:sz w:val="22"/>
                <w:szCs w:val="22"/>
              </w:rPr>
              <w:t>(30.06.2020 Nr. 1-9.1/682</w:t>
            </w:r>
            <w:r>
              <w:rPr>
                <w:bCs/>
                <w:i/>
                <w:iCs/>
              </w:rPr>
              <w:t>)</w:t>
            </w:r>
          </w:p>
          <w:p w14:paraId="178F0568" w14:textId="637CF0CF" w:rsidR="006A62AA" w:rsidRPr="003D13A5" w:rsidRDefault="00410F60" w:rsidP="005D352A">
            <w:pPr>
              <w:pStyle w:val="naisc"/>
              <w:spacing w:before="0" w:after="0"/>
              <w:jc w:val="both"/>
            </w:pPr>
            <w:r w:rsidRPr="005D352A">
              <w:rPr>
                <w:b/>
              </w:rPr>
              <w:t>3.</w:t>
            </w:r>
            <w:r w:rsidR="00A301CD">
              <w:rPr>
                <w:b/>
              </w:rPr>
              <w:t xml:space="preserve"> </w:t>
            </w:r>
            <w:r w:rsidR="005D352A" w:rsidRPr="005D352A">
              <w:rPr>
                <w:color w:val="000000"/>
              </w:rPr>
              <w:t>Projekta 3.</w:t>
            </w:r>
            <w:r w:rsidR="00A301CD">
              <w:rPr>
                <w:color w:val="000000"/>
              </w:rPr>
              <w:t xml:space="preserve"> </w:t>
            </w:r>
            <w:r w:rsidR="005D352A" w:rsidRPr="005D352A">
              <w:rPr>
                <w:color w:val="000000"/>
              </w:rPr>
              <w:t xml:space="preserve">punktā paredzēto normu nepieciešams precizēt atbilstoši Ministru kabineta noteikumos paredzētā regulējuma mērķim vai svītrot. Vēršam uzmanību, ka Ministru kabineta noteikumi jāveido atbilstoši likuma pilnvarojumam, bet vispārējās Nacionālās standartizācijas institūcijas un Nacionālās metroloģijas institūcijas funkcijas noteic Standartizācijas likums un </w:t>
            </w:r>
            <w:r w:rsidR="005D352A" w:rsidRPr="005D352A">
              <w:rPr>
                <w:color w:val="000000"/>
              </w:rPr>
              <w:lastRenderedPageBreak/>
              <w:t xml:space="preserve">likums “Par mērījumu vienotību” vai citi normatīvie akti par institūciju vispārējām funkcijām un uzdevumiem. Tādējādi projektā šādai normai nav juridiskās slodzes. </w:t>
            </w:r>
          </w:p>
        </w:tc>
        <w:tc>
          <w:tcPr>
            <w:tcW w:w="874" w:type="pct"/>
            <w:tcBorders>
              <w:left w:val="single" w:sz="6" w:space="0" w:color="000000"/>
              <w:bottom w:val="single" w:sz="4" w:space="0" w:color="auto"/>
              <w:right w:val="single" w:sz="6" w:space="0" w:color="000000"/>
            </w:tcBorders>
          </w:tcPr>
          <w:p w14:paraId="40BCB55D" w14:textId="77777777" w:rsidR="00263103" w:rsidRPr="000920C3" w:rsidRDefault="00263103" w:rsidP="00263103">
            <w:pPr>
              <w:pStyle w:val="naisc"/>
              <w:spacing w:before="0" w:after="120"/>
              <w:ind w:firstLine="34"/>
              <w:rPr>
                <w:b/>
              </w:rPr>
            </w:pPr>
            <w:r>
              <w:rPr>
                <w:b/>
              </w:rPr>
              <w:lastRenderedPageBreak/>
              <w:t>Panākta vienošanās elektroniskā saskaņošanā (06.10.2020)</w:t>
            </w:r>
          </w:p>
          <w:p w14:paraId="73657862" w14:textId="76BD9653" w:rsidR="006A62AA" w:rsidRPr="00314BDC" w:rsidRDefault="004132DC" w:rsidP="003D097D">
            <w:pPr>
              <w:jc w:val="both"/>
              <w:rPr>
                <w:rFonts w:ascii="Arial" w:hAnsi="Arial" w:cs="Arial"/>
                <w:b/>
                <w:bCs/>
                <w:color w:val="414142"/>
                <w:sz w:val="35"/>
                <w:szCs w:val="35"/>
              </w:rPr>
            </w:pPr>
            <w:r w:rsidRPr="004132DC">
              <w:rPr>
                <w:bCs/>
              </w:rPr>
              <w:t>Papildināts anotācijas I. sadaļas 2. punkts</w:t>
            </w:r>
            <w:r>
              <w:rPr>
                <w:bCs/>
              </w:rPr>
              <w:t xml:space="preserve">, kurā skaidrots, ka, </w:t>
            </w:r>
            <w:r w:rsidRPr="004132DC">
              <w:rPr>
                <w:bCs/>
              </w:rPr>
              <w:t>s</w:t>
            </w:r>
            <w:r w:rsidRPr="004132DC">
              <w:t>askaņā ar Ministru kabineta  2016. gada 21. septembra rīkojumu Nr.</w:t>
            </w:r>
            <w:r>
              <w:t xml:space="preserve"> </w:t>
            </w:r>
            <w:r w:rsidRPr="004132DC">
              <w:t>534 “Par konceptuālo ziņojumu “Par Latvijas nacionālās standartizācijas sistēmas pilnveidošanu””,</w:t>
            </w:r>
            <w:r>
              <w:t xml:space="preserve"> </w:t>
            </w:r>
            <w:r w:rsidRPr="004132DC">
              <w:t xml:space="preserve">normatīvajos aktos iekļauj tiesību normu, kas nosaka </w:t>
            </w:r>
            <w:r w:rsidRPr="004132DC">
              <w:lastRenderedPageBreak/>
              <w:t xml:space="preserve">piemērojamo standartu publicēšanas kārtību, </w:t>
            </w:r>
            <w:r w:rsidR="00410DB0">
              <w:t xml:space="preserve">tādējādi Projekta 5. punkts nosaka, ka </w:t>
            </w:r>
            <w:r w:rsidRPr="004132DC">
              <w:t xml:space="preserve">Nacionālā standartizācijas institūcija </w:t>
            </w:r>
            <w:r w:rsidR="003D097D">
              <w:t xml:space="preserve">pēc Veselības ministrijas ieteikuma </w:t>
            </w:r>
            <w:r w:rsidRPr="004132DC">
              <w:t xml:space="preserve">publicē savā tīmekļvietnē piemērojamo </w:t>
            </w:r>
            <w:r w:rsidR="003D097D">
              <w:t xml:space="preserve">to </w:t>
            </w:r>
            <w:r w:rsidRPr="004132DC">
              <w:t>standartu sarakstu</w:t>
            </w:r>
            <w:r w:rsidR="003D097D">
              <w:t xml:space="preserve">, </w:t>
            </w:r>
            <w:r w:rsidR="00110572">
              <w:t>kurus var piemērot šo noteikumu prasību izpildei.</w:t>
            </w:r>
            <w:r w:rsidR="006A62AA" w:rsidRPr="00EB2F55">
              <w:rPr>
                <w:b/>
              </w:rPr>
              <w:t xml:space="preserve"> </w:t>
            </w:r>
          </w:p>
        </w:tc>
        <w:tc>
          <w:tcPr>
            <w:tcW w:w="1749" w:type="pct"/>
            <w:tcBorders>
              <w:top w:val="single" w:sz="4" w:space="0" w:color="auto"/>
              <w:left w:val="single" w:sz="4" w:space="0" w:color="auto"/>
              <w:bottom w:val="single" w:sz="4" w:space="0" w:color="auto"/>
            </w:tcBorders>
          </w:tcPr>
          <w:p w14:paraId="040D9428" w14:textId="61101CFA" w:rsidR="004132DC" w:rsidRPr="0055712C" w:rsidRDefault="004132DC" w:rsidP="004132DC">
            <w:pPr>
              <w:shd w:val="clear" w:color="auto" w:fill="FFFFFF"/>
              <w:spacing w:after="120"/>
              <w:jc w:val="both"/>
              <w:rPr>
                <w:bCs/>
              </w:rPr>
            </w:pPr>
            <w:r w:rsidRPr="00CC23A4">
              <w:rPr>
                <w:bCs/>
              </w:rPr>
              <w:lastRenderedPageBreak/>
              <w:t>“</w:t>
            </w:r>
            <w:r w:rsidR="005C788C" w:rsidRPr="00CC23A4">
              <w:rPr>
                <w:bCs/>
              </w:rPr>
              <w:t>4</w:t>
            </w:r>
            <w:r w:rsidRPr="00CC23A4">
              <w:rPr>
                <w:bCs/>
              </w:rPr>
              <w:t xml:space="preserve">. </w:t>
            </w:r>
            <w:r w:rsidR="00CC23A4" w:rsidRPr="00CC23A4">
              <w:rPr>
                <w:bCs/>
              </w:rPr>
              <w:t xml:space="preserve">Nacionālā standartizācijas institūcija </w:t>
            </w:r>
            <w:r w:rsidR="00CC23A4" w:rsidRPr="00CC23A4">
              <w:t>pēc Veselības ministrijas ieteikuma</w:t>
            </w:r>
            <w:r w:rsidR="00CC23A4" w:rsidRPr="00CC23A4">
              <w:rPr>
                <w:bCs/>
              </w:rPr>
              <w:t xml:space="preserve"> publicē savā tīmekļvietnē </w:t>
            </w:r>
            <w:proofErr w:type="spellStart"/>
            <w:r w:rsidR="00CC23A4" w:rsidRPr="00CC23A4">
              <w:rPr>
                <w:bCs/>
              </w:rPr>
              <w:t>alkometram</w:t>
            </w:r>
            <w:proofErr w:type="spellEnd"/>
            <w:r w:rsidR="00CC23A4" w:rsidRPr="00CC23A4">
              <w:rPr>
                <w:bCs/>
              </w:rPr>
              <w:t xml:space="preserve"> piemērojamo standartu sarakstu, bet Nacionālā metroloģijas institūcija – to dokumentu sarakstu, kurus var piemērot šo noteikumu prasību izpildei</w:t>
            </w:r>
            <w:r w:rsidR="00CC23A4">
              <w:rPr>
                <w:bCs/>
              </w:rPr>
              <w:t>.</w:t>
            </w:r>
            <w:r w:rsidRPr="0055712C">
              <w:rPr>
                <w:bCs/>
              </w:rPr>
              <w:t>”</w:t>
            </w:r>
          </w:p>
          <w:p w14:paraId="3CA5BF52" w14:textId="77777777" w:rsidR="003D097D" w:rsidRPr="004132DC" w:rsidRDefault="003D097D" w:rsidP="004132DC">
            <w:pPr>
              <w:shd w:val="clear" w:color="auto" w:fill="FFFFFF"/>
              <w:spacing w:after="120"/>
              <w:jc w:val="both"/>
              <w:rPr>
                <w:bCs/>
                <w:color w:val="4F81BD" w:themeColor="accent1"/>
              </w:rPr>
            </w:pPr>
          </w:p>
          <w:p w14:paraId="16C83573" w14:textId="4D4FA8DA" w:rsidR="006A62AA" w:rsidRPr="00F97B1F" w:rsidRDefault="006A62AA" w:rsidP="00F97B1F">
            <w:pPr>
              <w:jc w:val="both"/>
              <w:rPr>
                <w:color w:val="FF0000"/>
              </w:rPr>
            </w:pPr>
          </w:p>
        </w:tc>
      </w:tr>
      <w:tr w:rsidR="00A247C6" w:rsidRPr="00712B66" w14:paraId="12DE1D48" w14:textId="77777777" w:rsidTr="00BC41CB">
        <w:tc>
          <w:tcPr>
            <w:tcW w:w="197" w:type="pct"/>
            <w:tcBorders>
              <w:left w:val="single" w:sz="6" w:space="0" w:color="000000"/>
              <w:bottom w:val="single" w:sz="4" w:space="0" w:color="auto"/>
              <w:right w:val="single" w:sz="6" w:space="0" w:color="000000"/>
            </w:tcBorders>
          </w:tcPr>
          <w:p w14:paraId="256C6C26" w14:textId="77777777" w:rsidR="00650EA0" w:rsidRPr="0071629A" w:rsidRDefault="00650EA0" w:rsidP="00650EA0">
            <w:pPr>
              <w:pStyle w:val="naisc"/>
              <w:spacing w:before="0" w:after="0"/>
              <w:jc w:val="right"/>
              <w:rPr>
                <w:b/>
              </w:rPr>
            </w:pPr>
            <w:r w:rsidRPr="0071629A">
              <w:rPr>
                <w:b/>
              </w:rPr>
              <w:t>4.</w:t>
            </w:r>
          </w:p>
        </w:tc>
        <w:tc>
          <w:tcPr>
            <w:tcW w:w="1208" w:type="pct"/>
            <w:gridSpan w:val="2"/>
            <w:tcBorders>
              <w:left w:val="single" w:sz="6" w:space="0" w:color="000000"/>
              <w:bottom w:val="single" w:sz="4" w:space="0" w:color="auto"/>
              <w:right w:val="single" w:sz="6" w:space="0" w:color="000000"/>
            </w:tcBorders>
          </w:tcPr>
          <w:p w14:paraId="761E2238" w14:textId="27F63951" w:rsidR="00247024" w:rsidRPr="00247024" w:rsidRDefault="00247024" w:rsidP="00247024">
            <w:pPr>
              <w:shd w:val="clear" w:color="auto" w:fill="FFFFFF"/>
              <w:spacing w:after="120"/>
              <w:jc w:val="both"/>
              <w:rPr>
                <w:bCs/>
              </w:rPr>
            </w:pPr>
            <w:r w:rsidRPr="00247024">
              <w:rPr>
                <w:b/>
              </w:rPr>
              <w:t>“4.</w:t>
            </w:r>
            <w:r w:rsidRPr="00247024">
              <w:rPr>
                <w:bCs/>
              </w:rPr>
              <w:t xml:space="preserve"> </w:t>
            </w:r>
            <w:proofErr w:type="spellStart"/>
            <w:r w:rsidRPr="00247024">
              <w:rPr>
                <w:bCs/>
              </w:rPr>
              <w:t>Alkometrs</w:t>
            </w:r>
            <w:proofErr w:type="spellEnd"/>
            <w:r w:rsidRPr="00247024">
              <w:rPr>
                <w:bCs/>
              </w:rPr>
              <w:t>, kurš atbilst piemērojamo standartu (vai to daļu) prasībām vai Starptautiskās reglamentētās metroloģijas organizācijas dokumentu (vai to daļu) prasībām, uzskatāms par atbilstošu šo noteikumu minētajām prasībām, kuras aptver šie standarti vai dokumenti.”</w:t>
            </w:r>
          </w:p>
          <w:p w14:paraId="4B7DA4BA" w14:textId="2CC3FF19" w:rsidR="00650EA0" w:rsidRPr="001B5293" w:rsidRDefault="00650EA0" w:rsidP="00650EA0">
            <w:pPr>
              <w:pStyle w:val="naisf"/>
              <w:tabs>
                <w:tab w:val="left" w:pos="426"/>
              </w:tabs>
              <w:spacing w:before="0" w:after="0"/>
              <w:ind w:firstLine="0"/>
            </w:pPr>
          </w:p>
        </w:tc>
        <w:tc>
          <w:tcPr>
            <w:tcW w:w="972" w:type="pct"/>
            <w:tcBorders>
              <w:left w:val="single" w:sz="6" w:space="0" w:color="000000"/>
              <w:bottom w:val="single" w:sz="4" w:space="0" w:color="auto"/>
              <w:right w:val="single" w:sz="6" w:space="0" w:color="000000"/>
            </w:tcBorders>
          </w:tcPr>
          <w:p w14:paraId="24EF2A2B" w14:textId="3823A1B2" w:rsidR="00247024" w:rsidRDefault="00E81672" w:rsidP="00F22BD2">
            <w:pPr>
              <w:pStyle w:val="naisc"/>
              <w:spacing w:before="0" w:after="0"/>
              <w:rPr>
                <w:b/>
              </w:rPr>
            </w:pPr>
            <w:r w:rsidRPr="00435F37">
              <w:rPr>
                <w:b/>
              </w:rPr>
              <w:t>Tieslietu ministrija</w:t>
            </w:r>
          </w:p>
          <w:p w14:paraId="575E7BB9" w14:textId="77777777" w:rsidR="00F22BD2" w:rsidRPr="00BE27F2" w:rsidRDefault="00F22BD2" w:rsidP="00F22BD2">
            <w:pPr>
              <w:pStyle w:val="naisc"/>
              <w:spacing w:before="0" w:after="120"/>
              <w:rPr>
                <w:bCs/>
                <w:i/>
                <w:iCs/>
              </w:rPr>
            </w:pPr>
            <w:r w:rsidRPr="00F22BD2">
              <w:rPr>
                <w:bCs/>
                <w:i/>
                <w:iCs/>
                <w:sz w:val="22"/>
                <w:szCs w:val="22"/>
              </w:rPr>
              <w:t>(30.06.2020 Nr. 1-9.1/682</w:t>
            </w:r>
            <w:r>
              <w:rPr>
                <w:bCs/>
                <w:i/>
                <w:iCs/>
              </w:rPr>
              <w:t>)</w:t>
            </w:r>
          </w:p>
          <w:p w14:paraId="4C15A36A" w14:textId="7B7C6658" w:rsidR="00247024" w:rsidRPr="00247024" w:rsidRDefault="00E81672" w:rsidP="00247024">
            <w:pPr>
              <w:pStyle w:val="naisc"/>
              <w:spacing w:before="0" w:after="0"/>
              <w:jc w:val="both"/>
              <w:rPr>
                <w:b/>
              </w:rPr>
            </w:pPr>
            <w:r w:rsidRPr="00247024">
              <w:rPr>
                <w:b/>
              </w:rPr>
              <w:t>4.</w:t>
            </w:r>
            <w:r w:rsidRPr="00247024">
              <w:t xml:space="preserve"> </w:t>
            </w:r>
            <w:r w:rsidR="00247024" w:rsidRPr="00247024">
              <w:rPr>
                <w:color w:val="000000"/>
              </w:rPr>
              <w:t>Projekta 4.</w:t>
            </w:r>
            <w:r w:rsidR="00247024">
              <w:rPr>
                <w:color w:val="000000"/>
              </w:rPr>
              <w:t xml:space="preserve"> </w:t>
            </w:r>
            <w:r w:rsidR="00247024" w:rsidRPr="00247024">
              <w:rPr>
                <w:color w:val="000000"/>
              </w:rPr>
              <w:t xml:space="preserve">punktā paredzēto normu nepieciešams precizēt atbilstoši likuma pilnvarojumam, ka Ministru kabinets nosaka prasības, kurām ir jāatbilst mēraparātam, ar kuru pārbauda personas izelpas gaisu vai svītrot. Vēršam uzmanību, ka projektā jānosaka mēraparāta atbilstība noteiktiem fizikāliem lielumiem, nevis </w:t>
            </w:r>
            <w:r w:rsidR="00247024" w:rsidRPr="00247024">
              <w:rPr>
                <w:color w:val="000000"/>
              </w:rPr>
              <w:lastRenderedPageBreak/>
              <w:t xml:space="preserve">jāiekļauj vispārējas atsauces par citiem normatīviem vai to daļām. Turklāt normā vārdi “vai to daļu” rada priekšstatu, ka jebkuru prasību daļēja izpilde apstiprina mēraparāta atbilstību. Tas ir pretrunā ar likuma pilnvarojumu. </w:t>
            </w:r>
          </w:p>
          <w:p w14:paraId="68E95D60" w14:textId="752AFDFC" w:rsidR="00650EA0" w:rsidRPr="003D13A5" w:rsidRDefault="00650EA0" w:rsidP="00650EA0">
            <w:pPr>
              <w:tabs>
                <w:tab w:val="left" w:pos="993"/>
              </w:tabs>
              <w:ind w:left="33"/>
              <w:contextualSpacing/>
              <w:jc w:val="both"/>
            </w:pPr>
          </w:p>
        </w:tc>
        <w:tc>
          <w:tcPr>
            <w:tcW w:w="874" w:type="pct"/>
            <w:tcBorders>
              <w:left w:val="single" w:sz="6" w:space="0" w:color="000000"/>
              <w:bottom w:val="single" w:sz="4" w:space="0" w:color="auto"/>
              <w:right w:val="single" w:sz="6" w:space="0" w:color="000000"/>
            </w:tcBorders>
          </w:tcPr>
          <w:p w14:paraId="004C9329" w14:textId="77777777" w:rsidR="00263103" w:rsidRPr="000920C3" w:rsidRDefault="00263103" w:rsidP="00263103">
            <w:pPr>
              <w:pStyle w:val="naisc"/>
              <w:spacing w:before="0" w:after="120"/>
              <w:ind w:firstLine="34"/>
              <w:rPr>
                <w:b/>
              </w:rPr>
            </w:pPr>
            <w:r>
              <w:rPr>
                <w:b/>
              </w:rPr>
              <w:lastRenderedPageBreak/>
              <w:t>Panākta vienošanās elektroniskā saskaņošanā (06.10.2020)</w:t>
            </w:r>
          </w:p>
          <w:p w14:paraId="00A0673C" w14:textId="34F3095C" w:rsidR="00F127EE" w:rsidRPr="00F127EE" w:rsidRDefault="00F127EE" w:rsidP="006F356B">
            <w:pPr>
              <w:tabs>
                <w:tab w:val="left" w:pos="0"/>
              </w:tabs>
              <w:jc w:val="both"/>
              <w:rPr>
                <w:color w:val="000000" w:themeColor="text1"/>
              </w:rPr>
            </w:pPr>
            <w:r w:rsidRPr="00F127EE">
              <w:rPr>
                <w:color w:val="000000" w:themeColor="text1"/>
              </w:rPr>
              <w:t xml:space="preserve">Saskaņā ar  Ministru kabineta  2016. gada 21. septembra rīkojumu Nr. 534 “Par konceptuālo ziņojumu “Par Latvijas nacionālās standartizācijas sistēmas pilnveidošanu””, piemērojamie standarti (netiešas atsauces uz standartiem) </w:t>
            </w:r>
            <w:r w:rsidRPr="00F127EE">
              <w:rPr>
                <w:color w:val="000000" w:themeColor="text1"/>
              </w:rPr>
              <w:lastRenderedPageBreak/>
              <w:t xml:space="preserve">normatīvajos aktos starptautiskajā līmenī tiek bieži izmantota, jo šādā veidā likumdevējs norāda veidu, kādā ir iespējams izpildīt normatīvajos aktos noteiktās </w:t>
            </w:r>
            <w:r w:rsidRPr="00B30CD4">
              <w:rPr>
                <w:color w:val="000000" w:themeColor="text1"/>
              </w:rPr>
              <w:t xml:space="preserve">būtiskās prasības, </w:t>
            </w:r>
            <w:r w:rsidRPr="00F127EE">
              <w:rPr>
                <w:color w:val="000000" w:themeColor="text1"/>
              </w:rPr>
              <w:t xml:space="preserve">vienlaikus nepadarot standartus, uz kuriem tiek veidota atsauce, par obligātiem un saistošiem. Šo standartu izmantošana nodrošina to normatīvajos aktos noteikto </w:t>
            </w:r>
            <w:r w:rsidRPr="00B30CD4">
              <w:rPr>
                <w:color w:val="000000" w:themeColor="text1"/>
              </w:rPr>
              <w:t xml:space="preserve">būtisko prasību </w:t>
            </w:r>
            <w:r w:rsidRPr="00F127EE">
              <w:rPr>
                <w:color w:val="000000" w:themeColor="text1"/>
              </w:rPr>
              <w:t xml:space="preserve">izpildi, kuras aptver attiecīgie standarti. Atbilstoši </w:t>
            </w:r>
            <w:r w:rsidR="006F356B">
              <w:rPr>
                <w:color w:val="000000" w:themeColor="text1"/>
              </w:rPr>
              <w:t>j</w:t>
            </w:r>
            <w:r w:rsidRPr="00F127EE">
              <w:rPr>
                <w:color w:val="000000" w:themeColor="text1"/>
              </w:rPr>
              <w:t>aunajai pieejai</w:t>
            </w:r>
            <w:r w:rsidR="006F356B">
              <w:rPr>
                <w:color w:val="000000" w:themeColor="text1"/>
              </w:rPr>
              <w:t>,</w:t>
            </w:r>
            <w:r w:rsidRPr="00F127EE">
              <w:rPr>
                <w:color w:val="000000" w:themeColor="text1"/>
              </w:rPr>
              <w:t xml:space="preserve"> Eiropas Savienības tiesību aktos tiek veidotas netiešās atsauces uz standartiem, proti, Eiropas Savienības normatīvajos aktos tiek noteiktas būtiskās prasības, savukārt harmonizētie standarti ir attiecīgā normatīvā akta atbalsta instruments, </w:t>
            </w:r>
            <w:r w:rsidRPr="00B30CD4">
              <w:rPr>
                <w:color w:val="000000" w:themeColor="text1"/>
              </w:rPr>
              <w:t xml:space="preserve">kas </w:t>
            </w:r>
            <w:r w:rsidRPr="00B30CD4">
              <w:rPr>
                <w:color w:val="000000" w:themeColor="text1"/>
              </w:rPr>
              <w:lastRenderedPageBreak/>
              <w:t>nosaka būtisko prasību atbilstības nosacījumus un tehnisko risinājumu.</w:t>
            </w:r>
            <w:r w:rsidRPr="00F127EE">
              <w:rPr>
                <w:color w:val="000000" w:themeColor="text1"/>
              </w:rPr>
              <w:t xml:space="preserve"> Tas nozīmē, ka gadījumā, ja produkts vai pakalpojums ir ražots vai tiek sniegts atbilstoši piemērojamo standartu prasībām, tad tiek uzskatīts, ka produkts vai pakalpojums atbilst normatīvajā aktā izvirzāmām būtiskajām prasībām (atbilstības prezumpcija).</w:t>
            </w:r>
          </w:p>
          <w:p w14:paraId="24A51588" w14:textId="184CED28" w:rsidR="00F127EE" w:rsidRPr="00F127EE" w:rsidRDefault="00F127EE" w:rsidP="00F127EE">
            <w:pPr>
              <w:pStyle w:val="naiskr"/>
              <w:spacing w:before="0" w:after="0"/>
              <w:jc w:val="both"/>
              <w:rPr>
                <w:color w:val="000000" w:themeColor="text1"/>
              </w:rPr>
            </w:pPr>
            <w:r w:rsidRPr="00F127EE">
              <w:rPr>
                <w:color w:val="000000" w:themeColor="text1"/>
              </w:rPr>
              <w:t>Līdz ar to, ar Projektu tiek noteiktas tehniskas un metroloģiskas prasības (</w:t>
            </w:r>
            <w:r w:rsidR="006F356B">
              <w:rPr>
                <w:color w:val="000000" w:themeColor="text1"/>
              </w:rPr>
              <w:t xml:space="preserve">Projekta </w:t>
            </w:r>
            <w:r w:rsidRPr="00F127EE">
              <w:rPr>
                <w:color w:val="000000" w:themeColor="text1"/>
              </w:rPr>
              <w:t>1.</w:t>
            </w:r>
            <w:r w:rsidR="006F356B">
              <w:rPr>
                <w:color w:val="000000" w:themeColor="text1"/>
              </w:rPr>
              <w:t xml:space="preserve"> </w:t>
            </w:r>
            <w:r w:rsidRPr="00F127EE">
              <w:rPr>
                <w:color w:val="000000" w:themeColor="text1"/>
              </w:rPr>
              <w:t xml:space="preserve">pielikums), savukārt </w:t>
            </w:r>
          </w:p>
          <w:p w14:paraId="6C37C6BD" w14:textId="2204ED64" w:rsidR="00F127EE" w:rsidRPr="00F127EE" w:rsidRDefault="00F127EE" w:rsidP="00F127EE">
            <w:pPr>
              <w:tabs>
                <w:tab w:val="left" w:pos="0"/>
              </w:tabs>
              <w:spacing w:after="120"/>
              <w:jc w:val="both"/>
              <w:rPr>
                <w:color w:val="000000" w:themeColor="text1"/>
              </w:rPr>
            </w:pPr>
            <w:r w:rsidRPr="00F127EE">
              <w:rPr>
                <w:color w:val="000000" w:themeColor="text1"/>
              </w:rPr>
              <w:t xml:space="preserve">piemērojamajos standartos un Starptautiskās reglamentētās metroloģijas organizācijas dokumentos (turpmāk – OIML) ir noteikts tehniskais risinājums un atbilstības nosacījumi, lai tiktu izpildītas </w:t>
            </w:r>
            <w:r w:rsidRPr="00F127EE">
              <w:rPr>
                <w:color w:val="000000" w:themeColor="text1"/>
              </w:rPr>
              <w:lastRenderedPageBreak/>
              <w:t>Projektā noteiktās tehniskās un metroloģiskās prasības.</w:t>
            </w:r>
          </w:p>
          <w:p w14:paraId="652F5B74" w14:textId="6211C2B5" w:rsidR="00780A7E" w:rsidRPr="00780A7E" w:rsidRDefault="00F127EE" w:rsidP="00780A7E">
            <w:pPr>
              <w:shd w:val="clear" w:color="auto" w:fill="FFFFFF"/>
              <w:jc w:val="both"/>
              <w:rPr>
                <w:color w:val="000000" w:themeColor="text1"/>
              </w:rPr>
            </w:pPr>
            <w:r w:rsidRPr="00780A7E">
              <w:rPr>
                <w:color w:val="000000" w:themeColor="text1"/>
              </w:rPr>
              <w:t>Saskaņā ar Ministru kabineta</w:t>
            </w:r>
            <w:r w:rsidR="00780A7E" w:rsidRPr="00780A7E">
              <w:rPr>
                <w:color w:val="000000" w:themeColor="text1"/>
              </w:rPr>
              <w:t xml:space="preserve"> 2014. gada</w:t>
            </w:r>
            <w:r w:rsidRPr="00780A7E">
              <w:rPr>
                <w:color w:val="000000" w:themeColor="text1"/>
              </w:rPr>
              <w:t xml:space="preserve"> </w:t>
            </w:r>
            <w:r w:rsidR="00780A7E" w:rsidRPr="00780A7E">
              <w:rPr>
                <w:color w:val="000000" w:themeColor="text1"/>
              </w:rPr>
              <w:t>14. oktobra noteikumos Nr. 624 “Noteikumi par mērīšanas līdzekļu metroloģiskās kontroles kārtību un pirmreizējās verificēšanas atzīmēm”</w:t>
            </w:r>
          </w:p>
          <w:p w14:paraId="32D03F2D" w14:textId="6E07989E" w:rsidR="00F127EE" w:rsidRPr="00F127EE" w:rsidRDefault="00780A7E" w:rsidP="00F127EE">
            <w:pPr>
              <w:pStyle w:val="naiskr"/>
              <w:spacing w:before="0" w:after="0"/>
              <w:jc w:val="both"/>
              <w:rPr>
                <w:color w:val="000000" w:themeColor="text1"/>
              </w:rPr>
            </w:pPr>
            <w:r>
              <w:rPr>
                <w:color w:val="000000" w:themeColor="text1"/>
              </w:rPr>
              <w:t>noteiktajām</w:t>
            </w:r>
            <w:r w:rsidR="00F127EE" w:rsidRPr="00F127EE">
              <w:rPr>
                <w:color w:val="000000" w:themeColor="text1"/>
              </w:rPr>
              <w:t xml:space="preserve"> prasībām, prasības mērīšanas līdzekļiem, tos laižot tirgū, noteiktas normatīvajos aktos par metroloģiskajām prasībām konkrētajiem mērīšanas līdzekļiem, kā arī Latvijas nacionālajos standartos un Starptautiskās reglamentētās metroloģijas organizācijas dokumentos (turpmāk – OIML), kurus var piemērot šo noteikumu prasību izpildei.</w:t>
            </w:r>
          </w:p>
          <w:p w14:paraId="6644CF61" w14:textId="37AE55A3" w:rsidR="00650EA0" w:rsidRPr="00F127EE" w:rsidRDefault="00F127EE" w:rsidP="00F127EE">
            <w:pPr>
              <w:pStyle w:val="naiskr"/>
              <w:spacing w:before="0" w:after="0"/>
              <w:jc w:val="both"/>
              <w:rPr>
                <w:i/>
                <w:color w:val="000000" w:themeColor="text1"/>
              </w:rPr>
            </w:pPr>
            <w:r w:rsidRPr="00F127EE">
              <w:rPr>
                <w:color w:val="000000" w:themeColor="text1"/>
              </w:rPr>
              <w:t xml:space="preserve">Būtiskās prasības </w:t>
            </w:r>
            <w:proofErr w:type="spellStart"/>
            <w:r w:rsidRPr="00F127EE">
              <w:rPr>
                <w:color w:val="000000" w:themeColor="text1"/>
              </w:rPr>
              <w:t>alkometriem</w:t>
            </w:r>
            <w:proofErr w:type="spellEnd"/>
            <w:r w:rsidRPr="00F127EE">
              <w:rPr>
                <w:color w:val="000000" w:themeColor="text1"/>
              </w:rPr>
              <w:t xml:space="preserve"> noteiktas </w:t>
            </w:r>
            <w:r w:rsidRPr="00F127EE">
              <w:rPr>
                <w:color w:val="000000" w:themeColor="text1"/>
              </w:rPr>
              <w:lastRenderedPageBreak/>
              <w:t>piemērojamā OIML R126:2012  “</w:t>
            </w:r>
            <w:proofErr w:type="spellStart"/>
            <w:r w:rsidRPr="00F127EE">
              <w:rPr>
                <w:color w:val="000000" w:themeColor="text1"/>
              </w:rPr>
              <w:t>Evidential</w:t>
            </w:r>
            <w:proofErr w:type="spellEnd"/>
            <w:r w:rsidRPr="00F127EE">
              <w:rPr>
                <w:color w:val="000000" w:themeColor="text1"/>
              </w:rPr>
              <w:t xml:space="preserve"> </w:t>
            </w:r>
            <w:proofErr w:type="spellStart"/>
            <w:r w:rsidRPr="00F127EE">
              <w:rPr>
                <w:color w:val="000000" w:themeColor="text1"/>
              </w:rPr>
              <w:t>breath</w:t>
            </w:r>
            <w:proofErr w:type="spellEnd"/>
            <w:r w:rsidRPr="00F127EE">
              <w:rPr>
                <w:color w:val="000000" w:themeColor="text1"/>
              </w:rPr>
              <w:t xml:space="preserve"> </w:t>
            </w:r>
            <w:proofErr w:type="spellStart"/>
            <w:r w:rsidRPr="00F127EE">
              <w:rPr>
                <w:color w:val="000000" w:themeColor="text1"/>
              </w:rPr>
              <w:t>analyzers</w:t>
            </w:r>
            <w:proofErr w:type="spellEnd"/>
            <w:r w:rsidRPr="00F127EE">
              <w:rPr>
                <w:color w:val="000000" w:themeColor="text1"/>
              </w:rPr>
              <w:t xml:space="preserve">”. </w:t>
            </w:r>
          </w:p>
        </w:tc>
        <w:tc>
          <w:tcPr>
            <w:tcW w:w="1749" w:type="pct"/>
            <w:tcBorders>
              <w:top w:val="single" w:sz="4" w:space="0" w:color="auto"/>
              <w:left w:val="single" w:sz="4" w:space="0" w:color="auto"/>
              <w:bottom w:val="single" w:sz="4" w:space="0" w:color="auto"/>
            </w:tcBorders>
          </w:tcPr>
          <w:p w14:paraId="42C05ABD" w14:textId="4B99304A" w:rsidR="00F127EE" w:rsidRPr="00F127EE" w:rsidRDefault="0082524D" w:rsidP="00F127EE">
            <w:pPr>
              <w:shd w:val="clear" w:color="auto" w:fill="FFFFFF"/>
              <w:spacing w:after="120"/>
              <w:jc w:val="both"/>
              <w:rPr>
                <w:bCs/>
                <w:color w:val="4F81BD" w:themeColor="accent1"/>
              </w:rPr>
            </w:pPr>
            <w:r w:rsidRPr="00A77F00">
              <w:lastRenderedPageBreak/>
              <w:t xml:space="preserve"> </w:t>
            </w:r>
            <w:r w:rsidR="00F127EE">
              <w:t>“</w:t>
            </w:r>
            <w:r w:rsidR="00D11ABE">
              <w:rPr>
                <w:bCs/>
                <w:color w:val="000000" w:themeColor="text1"/>
              </w:rPr>
              <w:t>3</w:t>
            </w:r>
            <w:r w:rsidR="00F127EE" w:rsidRPr="000A26D6">
              <w:rPr>
                <w:bCs/>
                <w:color w:val="000000" w:themeColor="text1"/>
              </w:rPr>
              <w:t>.</w:t>
            </w:r>
            <w:r w:rsidR="00F127EE" w:rsidRPr="00F127EE">
              <w:rPr>
                <w:bCs/>
                <w:color w:val="000000" w:themeColor="text1"/>
              </w:rPr>
              <w:t xml:space="preserve"> </w:t>
            </w:r>
            <w:proofErr w:type="spellStart"/>
            <w:r w:rsidR="00F127EE" w:rsidRPr="00F127EE">
              <w:rPr>
                <w:bCs/>
                <w:color w:val="000000" w:themeColor="text1"/>
              </w:rPr>
              <w:t>Alkometrs</w:t>
            </w:r>
            <w:proofErr w:type="spellEnd"/>
            <w:r w:rsidR="00F127EE" w:rsidRPr="00F127EE">
              <w:rPr>
                <w:bCs/>
                <w:color w:val="000000" w:themeColor="text1"/>
              </w:rPr>
              <w:t>, kurš atbilst piemērojamo standartu</w:t>
            </w:r>
            <w:r w:rsidR="00F127EE">
              <w:rPr>
                <w:bCs/>
                <w:color w:val="000000" w:themeColor="text1"/>
              </w:rPr>
              <w:t xml:space="preserve"> </w:t>
            </w:r>
            <w:r w:rsidR="00F127EE" w:rsidRPr="00F127EE">
              <w:rPr>
                <w:bCs/>
                <w:color w:val="000000" w:themeColor="text1"/>
              </w:rPr>
              <w:t>prasībām vai Starptautiskās reglamentētās metroloģijas organizācijas dokumentu prasībām, uzskatāms par atbilstošu šo noteikumu minētajām prasībām, kuras aptver šie standarti vai dokumenti.”</w:t>
            </w:r>
          </w:p>
          <w:p w14:paraId="78D4B2D9" w14:textId="6865E04C" w:rsidR="00650EA0" w:rsidRDefault="00650EA0" w:rsidP="0082524D">
            <w:pPr>
              <w:tabs>
                <w:tab w:val="left" w:pos="0"/>
              </w:tabs>
              <w:spacing w:after="120"/>
              <w:jc w:val="both"/>
            </w:pPr>
          </w:p>
        </w:tc>
      </w:tr>
      <w:tr w:rsidR="00A247C6" w:rsidRPr="00712B66" w14:paraId="4D8212A8" w14:textId="77777777" w:rsidTr="00BC41CB">
        <w:trPr>
          <w:trHeight w:val="693"/>
        </w:trPr>
        <w:tc>
          <w:tcPr>
            <w:tcW w:w="197" w:type="pct"/>
            <w:tcBorders>
              <w:left w:val="single" w:sz="6" w:space="0" w:color="000000"/>
              <w:bottom w:val="single" w:sz="4" w:space="0" w:color="auto"/>
              <w:right w:val="single" w:sz="6" w:space="0" w:color="000000"/>
            </w:tcBorders>
          </w:tcPr>
          <w:p w14:paraId="6E15FCBD" w14:textId="77777777" w:rsidR="00650EA0" w:rsidRPr="00371684" w:rsidRDefault="00650EA0" w:rsidP="00650EA0">
            <w:pPr>
              <w:pStyle w:val="naisc"/>
              <w:spacing w:before="0" w:after="0"/>
              <w:jc w:val="right"/>
              <w:rPr>
                <w:b/>
              </w:rPr>
            </w:pPr>
            <w:r w:rsidRPr="00371684">
              <w:rPr>
                <w:b/>
              </w:rPr>
              <w:lastRenderedPageBreak/>
              <w:t>5.</w:t>
            </w:r>
          </w:p>
        </w:tc>
        <w:tc>
          <w:tcPr>
            <w:tcW w:w="1208" w:type="pct"/>
            <w:gridSpan w:val="2"/>
            <w:tcBorders>
              <w:left w:val="single" w:sz="6" w:space="0" w:color="000000"/>
              <w:bottom w:val="single" w:sz="4" w:space="0" w:color="auto"/>
              <w:right w:val="single" w:sz="6" w:space="0" w:color="000000"/>
            </w:tcBorders>
          </w:tcPr>
          <w:p w14:paraId="287A5948" w14:textId="77777777" w:rsidR="00247024" w:rsidRPr="00E930CC" w:rsidRDefault="00247024" w:rsidP="00247024">
            <w:pPr>
              <w:widowControl w:val="0"/>
              <w:ind w:firstLine="284"/>
              <w:jc w:val="both"/>
              <w:rPr>
                <w:bCs/>
                <w:lang w:eastAsia="en-US" w:bidi="en-US"/>
              </w:rPr>
            </w:pPr>
            <w:bookmarkStart w:id="2" w:name="_Hlk47951629"/>
            <w:r w:rsidRPr="00E930CC">
              <w:rPr>
                <w:lang w:eastAsia="en-US" w:bidi="en-US"/>
              </w:rPr>
              <w:t>8. Prasības l</w:t>
            </w:r>
            <w:r w:rsidRPr="00E930CC">
              <w:rPr>
                <w:bCs/>
                <w:lang w:eastAsia="en-US" w:bidi="en-US"/>
              </w:rPr>
              <w:t>ietošanas instrukcijai:</w:t>
            </w:r>
          </w:p>
          <w:p w14:paraId="6331DAFC" w14:textId="77777777" w:rsidR="00247024" w:rsidRPr="00E930CC" w:rsidRDefault="00247024" w:rsidP="00247024">
            <w:pPr>
              <w:widowControl w:val="0"/>
              <w:ind w:firstLine="284"/>
              <w:jc w:val="both"/>
              <w:rPr>
                <w:bCs/>
                <w:lang w:eastAsia="en-US" w:bidi="en-US"/>
              </w:rPr>
            </w:pPr>
            <w:r w:rsidRPr="00E930CC">
              <w:rPr>
                <w:bCs/>
                <w:lang w:eastAsia="en-US" w:bidi="en-US"/>
              </w:rPr>
              <w:t xml:space="preserve"> 8.1. </w:t>
            </w:r>
            <w:proofErr w:type="spellStart"/>
            <w:r w:rsidRPr="00E930CC">
              <w:rPr>
                <w:bCs/>
                <w:lang w:eastAsia="en-US" w:bidi="en-US"/>
              </w:rPr>
              <w:t>alkometram</w:t>
            </w:r>
            <w:proofErr w:type="spellEnd"/>
            <w:r w:rsidRPr="00E930CC">
              <w:rPr>
                <w:bCs/>
                <w:lang w:eastAsia="en-US" w:bidi="en-US"/>
              </w:rPr>
              <w:t xml:space="preserve"> ir pievienota lietošanas instrukcija valsts valodā un saprotamā veidā;</w:t>
            </w:r>
          </w:p>
          <w:p w14:paraId="2316F4E4" w14:textId="77777777" w:rsidR="00247024" w:rsidRPr="00E930CC" w:rsidRDefault="00247024" w:rsidP="00247024">
            <w:pPr>
              <w:widowControl w:val="0"/>
              <w:ind w:firstLine="284"/>
              <w:jc w:val="both"/>
              <w:rPr>
                <w:bCs/>
                <w:lang w:eastAsia="en-US" w:bidi="en-US"/>
              </w:rPr>
            </w:pPr>
            <w:r w:rsidRPr="00E930CC">
              <w:rPr>
                <w:bCs/>
                <w:lang w:eastAsia="en-US" w:bidi="en-US"/>
              </w:rPr>
              <w:t xml:space="preserve">8.2. lietošanas instrukcijā ietver šādu informāciju: </w:t>
            </w:r>
          </w:p>
          <w:p w14:paraId="2E8C64AB" w14:textId="77777777" w:rsidR="00247024" w:rsidRPr="00E930CC" w:rsidRDefault="00247024" w:rsidP="00247024">
            <w:pPr>
              <w:widowControl w:val="0"/>
              <w:ind w:firstLine="284"/>
              <w:jc w:val="both"/>
              <w:rPr>
                <w:lang w:eastAsia="en-US" w:bidi="en-US"/>
              </w:rPr>
            </w:pPr>
            <w:r w:rsidRPr="00E930CC">
              <w:rPr>
                <w:bCs/>
                <w:lang w:eastAsia="en-US" w:bidi="en-US"/>
              </w:rPr>
              <w:t xml:space="preserve">8.2.1. </w:t>
            </w:r>
            <w:r w:rsidRPr="00E930CC">
              <w:rPr>
                <w:lang w:eastAsia="en-US" w:bidi="en-US"/>
              </w:rPr>
              <w:t>ekspluatācijas nosacījumi;</w:t>
            </w:r>
          </w:p>
          <w:p w14:paraId="379B7074" w14:textId="77777777" w:rsidR="00247024" w:rsidRPr="00E930CC" w:rsidRDefault="00247024" w:rsidP="00247024">
            <w:pPr>
              <w:widowControl w:val="0"/>
              <w:ind w:firstLine="284"/>
              <w:jc w:val="both"/>
              <w:rPr>
                <w:bCs/>
                <w:lang w:eastAsia="en-US" w:bidi="en-US"/>
              </w:rPr>
            </w:pPr>
            <w:r w:rsidRPr="00E930CC">
              <w:rPr>
                <w:lang w:eastAsia="en-US" w:bidi="en-US"/>
              </w:rPr>
              <w:t xml:space="preserve">8.2.2. </w:t>
            </w:r>
            <w:r w:rsidRPr="00E930CC">
              <w:rPr>
                <w:bCs/>
                <w:lang w:eastAsia="en-US" w:bidi="en-US"/>
              </w:rPr>
              <w:t>maksimālā un minimālā uzglabāšanas temperatūra;</w:t>
            </w:r>
          </w:p>
          <w:p w14:paraId="1B493060" w14:textId="77777777" w:rsidR="00247024" w:rsidRPr="00E930CC" w:rsidRDefault="00247024" w:rsidP="00247024">
            <w:pPr>
              <w:widowControl w:val="0"/>
              <w:ind w:firstLine="284"/>
              <w:jc w:val="both"/>
              <w:rPr>
                <w:bCs/>
                <w:lang w:eastAsia="en-US" w:bidi="en-US"/>
              </w:rPr>
            </w:pPr>
            <w:r w:rsidRPr="00E930CC">
              <w:rPr>
                <w:bCs/>
                <w:lang w:eastAsia="en-US" w:bidi="en-US"/>
              </w:rPr>
              <w:t xml:space="preserve"> 8.2.3. normālie darbības apstākļi;</w:t>
            </w:r>
          </w:p>
          <w:p w14:paraId="150D49F9" w14:textId="77777777" w:rsidR="00247024" w:rsidRPr="00E930CC" w:rsidRDefault="00247024" w:rsidP="00247024">
            <w:pPr>
              <w:widowControl w:val="0"/>
              <w:ind w:firstLine="284"/>
              <w:jc w:val="both"/>
              <w:rPr>
                <w:bCs/>
                <w:lang w:eastAsia="en-US" w:bidi="en-US"/>
              </w:rPr>
            </w:pPr>
            <w:r w:rsidRPr="00E930CC">
              <w:rPr>
                <w:bCs/>
                <w:lang w:eastAsia="en-US" w:bidi="en-US"/>
              </w:rPr>
              <w:t>8.2.4. iesilšanas laiks pēc elektroenerģijas ieslēgšanas;</w:t>
            </w:r>
          </w:p>
          <w:p w14:paraId="779B242F" w14:textId="77777777" w:rsidR="00247024" w:rsidRPr="00E930CC" w:rsidRDefault="00247024" w:rsidP="00247024">
            <w:pPr>
              <w:widowControl w:val="0"/>
              <w:ind w:firstLine="284"/>
              <w:jc w:val="both"/>
              <w:rPr>
                <w:bCs/>
                <w:lang w:eastAsia="en-US" w:bidi="en-US"/>
              </w:rPr>
            </w:pPr>
            <w:r w:rsidRPr="00E930CC">
              <w:rPr>
                <w:bCs/>
                <w:lang w:eastAsia="en-US" w:bidi="en-US"/>
              </w:rPr>
              <w:t>8.2.5. mehāniskie un elektromagnētiskie vides apstākļi;</w:t>
            </w:r>
          </w:p>
          <w:p w14:paraId="61E4F155" w14:textId="77777777" w:rsidR="00247024" w:rsidRPr="00E930CC" w:rsidRDefault="00247024" w:rsidP="00247024">
            <w:pPr>
              <w:widowControl w:val="0"/>
              <w:ind w:firstLine="284"/>
              <w:jc w:val="both"/>
              <w:rPr>
                <w:bCs/>
                <w:lang w:eastAsia="en-US" w:bidi="en-US"/>
              </w:rPr>
            </w:pPr>
            <w:r w:rsidRPr="00E930CC">
              <w:rPr>
                <w:bCs/>
                <w:lang w:eastAsia="en-US" w:bidi="en-US"/>
              </w:rPr>
              <w:t>8.2.6. mehāniskās un elektromehāniskās vides klases;</w:t>
            </w:r>
          </w:p>
          <w:p w14:paraId="2B2061C5" w14:textId="08774028" w:rsidR="00247024" w:rsidRPr="00E930CC" w:rsidRDefault="00247024" w:rsidP="00247024">
            <w:pPr>
              <w:widowControl w:val="0"/>
              <w:ind w:firstLine="284"/>
              <w:jc w:val="both"/>
              <w:rPr>
                <w:bCs/>
                <w:lang w:eastAsia="en-US" w:bidi="en-US"/>
              </w:rPr>
            </w:pPr>
            <w:r w:rsidRPr="00E930CC">
              <w:rPr>
                <w:bCs/>
                <w:lang w:eastAsia="en-US" w:bidi="en-US"/>
              </w:rPr>
              <w:t>8.2.7. drošības nosacījumi.</w:t>
            </w:r>
            <w:bookmarkStart w:id="3" w:name="bookmark232"/>
            <w:bookmarkStart w:id="4" w:name="bookmark233"/>
          </w:p>
          <w:bookmarkEnd w:id="2"/>
          <w:bookmarkEnd w:id="3"/>
          <w:bookmarkEnd w:id="4"/>
          <w:p w14:paraId="5C8DD798" w14:textId="4FE5B417" w:rsidR="00650EA0" w:rsidRPr="00E930CC" w:rsidRDefault="00650EA0" w:rsidP="009461E0">
            <w:pPr>
              <w:tabs>
                <w:tab w:val="left" w:pos="0"/>
              </w:tabs>
              <w:jc w:val="both"/>
            </w:pPr>
          </w:p>
        </w:tc>
        <w:tc>
          <w:tcPr>
            <w:tcW w:w="972" w:type="pct"/>
            <w:tcBorders>
              <w:left w:val="single" w:sz="6" w:space="0" w:color="000000"/>
              <w:bottom w:val="single" w:sz="4" w:space="0" w:color="auto"/>
              <w:right w:val="single" w:sz="6" w:space="0" w:color="000000"/>
            </w:tcBorders>
          </w:tcPr>
          <w:p w14:paraId="5AA0BBEA" w14:textId="71BAB201" w:rsidR="00247024" w:rsidRDefault="00671D8E" w:rsidP="00F22BD2">
            <w:pPr>
              <w:pStyle w:val="naisc"/>
              <w:spacing w:before="0" w:after="0"/>
              <w:rPr>
                <w:b/>
              </w:rPr>
            </w:pPr>
            <w:r w:rsidRPr="00E930CC">
              <w:rPr>
                <w:b/>
              </w:rPr>
              <w:t>Tieslietu ministrija</w:t>
            </w:r>
          </w:p>
          <w:p w14:paraId="4E4E61DF" w14:textId="77777777" w:rsidR="00F22BD2" w:rsidRPr="00BE27F2" w:rsidRDefault="00F22BD2" w:rsidP="00F22BD2">
            <w:pPr>
              <w:pStyle w:val="naisc"/>
              <w:spacing w:before="0" w:after="120"/>
              <w:rPr>
                <w:bCs/>
                <w:i/>
                <w:iCs/>
              </w:rPr>
            </w:pPr>
            <w:r w:rsidRPr="00F22BD2">
              <w:rPr>
                <w:bCs/>
                <w:i/>
                <w:iCs/>
                <w:sz w:val="22"/>
                <w:szCs w:val="22"/>
              </w:rPr>
              <w:t>(30.06.2020 Nr. 1-9.1/682</w:t>
            </w:r>
            <w:r>
              <w:rPr>
                <w:bCs/>
                <w:i/>
                <w:iCs/>
              </w:rPr>
              <w:t>)</w:t>
            </w:r>
          </w:p>
          <w:p w14:paraId="0CB43BBD" w14:textId="69541B1B" w:rsidR="00247024" w:rsidRPr="00E930CC" w:rsidRDefault="00247024" w:rsidP="00247024">
            <w:pPr>
              <w:pStyle w:val="naisc"/>
              <w:spacing w:before="0" w:after="0"/>
              <w:jc w:val="both"/>
            </w:pPr>
            <w:r w:rsidRPr="00E930CC">
              <w:rPr>
                <w:b/>
                <w:bCs/>
                <w:color w:val="000000"/>
              </w:rPr>
              <w:t>5.</w:t>
            </w:r>
            <w:r w:rsidRPr="00E930CC">
              <w:rPr>
                <w:color w:val="000000"/>
              </w:rPr>
              <w:t xml:space="preserve"> Projekta 8. punktu nepieciešams izvērtēt un precizēt vai svītrot. Vēršam uzmanību, ka likuma pilnvarojums paredz Ministru kabinetam noteikt prasības mēraparātam, nevis instrukcijai. Projektā ir pieļaujams vispārīgs regulējums, ka mēraparātam ir pievienota instrukcija ar tajā norādītām būtiskākajām prasībām, nevis izvērsts regulējums par instrukcijas saturu. Turklāt mēraparāta lietošanas instrukcija nav saistošs dokuments, tādēļ visas tehniskās prasības mēraparātam jānosaka projektā vai tā pielikumos. </w:t>
            </w:r>
          </w:p>
          <w:p w14:paraId="0DFC51BE" w14:textId="79647A27" w:rsidR="00650EA0" w:rsidRPr="00E930CC" w:rsidRDefault="00650EA0" w:rsidP="00E81672">
            <w:pPr>
              <w:tabs>
                <w:tab w:val="left" w:pos="7926"/>
              </w:tabs>
              <w:jc w:val="both"/>
            </w:pPr>
          </w:p>
        </w:tc>
        <w:tc>
          <w:tcPr>
            <w:tcW w:w="874" w:type="pct"/>
            <w:tcBorders>
              <w:left w:val="single" w:sz="6" w:space="0" w:color="000000"/>
              <w:bottom w:val="single" w:sz="4" w:space="0" w:color="auto"/>
              <w:right w:val="single" w:sz="6" w:space="0" w:color="000000"/>
            </w:tcBorders>
          </w:tcPr>
          <w:p w14:paraId="23D8AE08" w14:textId="3C668F99" w:rsidR="00650EA0" w:rsidRPr="00E930CC" w:rsidRDefault="00650EA0" w:rsidP="00AE0580">
            <w:pPr>
              <w:pStyle w:val="naisc"/>
              <w:spacing w:before="0" w:after="0"/>
              <w:rPr>
                <w:b/>
              </w:rPr>
            </w:pPr>
            <w:r w:rsidRPr="00E930CC">
              <w:rPr>
                <w:b/>
              </w:rPr>
              <w:t>Ņemts vērā</w:t>
            </w:r>
          </w:p>
          <w:p w14:paraId="459FA3A5" w14:textId="1855BA39" w:rsidR="0055712C" w:rsidRPr="00E930CC" w:rsidRDefault="0055712C" w:rsidP="00AE0580">
            <w:pPr>
              <w:pStyle w:val="naisc"/>
              <w:spacing w:before="0" w:after="0"/>
              <w:rPr>
                <w:b/>
              </w:rPr>
            </w:pPr>
          </w:p>
          <w:p w14:paraId="08CD4F4C" w14:textId="6CC04258" w:rsidR="0071629A" w:rsidRPr="00E930CC" w:rsidRDefault="0071629A" w:rsidP="00AE0580">
            <w:pPr>
              <w:pStyle w:val="naisc"/>
              <w:spacing w:before="0" w:after="0"/>
              <w:rPr>
                <w:b/>
              </w:rPr>
            </w:pPr>
          </w:p>
          <w:p w14:paraId="4A9931BC" w14:textId="270B2990" w:rsidR="00650EA0" w:rsidRPr="00E930CC" w:rsidRDefault="00650EA0" w:rsidP="00650EA0">
            <w:pPr>
              <w:pStyle w:val="naisc"/>
              <w:spacing w:before="0" w:after="0"/>
              <w:jc w:val="both"/>
              <w:rPr>
                <w:i/>
                <w:color w:val="FF0000"/>
              </w:rPr>
            </w:pPr>
          </w:p>
        </w:tc>
        <w:tc>
          <w:tcPr>
            <w:tcW w:w="1749" w:type="pct"/>
            <w:tcBorders>
              <w:top w:val="single" w:sz="4" w:space="0" w:color="auto"/>
              <w:left w:val="single" w:sz="4" w:space="0" w:color="auto"/>
              <w:bottom w:val="single" w:sz="4" w:space="0" w:color="auto"/>
            </w:tcBorders>
          </w:tcPr>
          <w:p w14:paraId="4D70A243" w14:textId="2948826D" w:rsidR="00432D7C" w:rsidRPr="00432D7C" w:rsidRDefault="00432D7C" w:rsidP="00432D7C">
            <w:pPr>
              <w:widowControl w:val="0"/>
              <w:spacing w:after="120"/>
              <w:jc w:val="both"/>
            </w:pPr>
            <w:r w:rsidRPr="00432D7C">
              <w:t xml:space="preserve">8. </w:t>
            </w:r>
            <w:proofErr w:type="spellStart"/>
            <w:r w:rsidRPr="00432D7C">
              <w:rPr>
                <w:bCs/>
              </w:rPr>
              <w:t>Alkometram</w:t>
            </w:r>
            <w:proofErr w:type="spellEnd"/>
            <w:r w:rsidRPr="00432D7C">
              <w:rPr>
                <w:bCs/>
              </w:rPr>
              <w:t xml:space="preserve"> ir pievienota lietošanas instrukcija valsts valodā, kurā </w:t>
            </w:r>
            <w:r w:rsidR="003A65D5">
              <w:rPr>
                <w:bCs/>
              </w:rPr>
              <w:t xml:space="preserve">iekļauta informācija par </w:t>
            </w:r>
            <w:proofErr w:type="spellStart"/>
            <w:r w:rsidR="003A65D5">
              <w:rPr>
                <w:bCs/>
              </w:rPr>
              <w:t>alkometra</w:t>
            </w:r>
            <w:proofErr w:type="spellEnd"/>
            <w:r w:rsidR="003A65D5">
              <w:rPr>
                <w:bCs/>
              </w:rPr>
              <w:t xml:space="preserve"> darbības principu, pareizu</w:t>
            </w:r>
            <w:r w:rsidRPr="00432D7C">
              <w:rPr>
                <w:bCs/>
                <w:lang w:eastAsia="en-US" w:bidi="en-US"/>
              </w:rPr>
              <w:t xml:space="preserve"> ekspluatācij</w:t>
            </w:r>
            <w:r w:rsidR="003A65D5">
              <w:rPr>
                <w:bCs/>
                <w:lang w:eastAsia="en-US" w:bidi="en-US"/>
              </w:rPr>
              <w:t xml:space="preserve">u, kā arī </w:t>
            </w:r>
            <w:proofErr w:type="spellStart"/>
            <w:r w:rsidR="003A65D5">
              <w:rPr>
                <w:bCs/>
                <w:lang w:eastAsia="en-US" w:bidi="en-US"/>
              </w:rPr>
              <w:t>alkometra</w:t>
            </w:r>
            <w:proofErr w:type="spellEnd"/>
            <w:r w:rsidR="003A65D5">
              <w:rPr>
                <w:bCs/>
                <w:lang w:eastAsia="en-US" w:bidi="en-US"/>
              </w:rPr>
              <w:t xml:space="preserve"> apkopi un pieļaujamo iestatīšanu</w:t>
            </w:r>
            <w:r w:rsidRPr="00432D7C">
              <w:rPr>
                <w:bCs/>
                <w:lang w:eastAsia="en-US" w:bidi="en-US"/>
              </w:rPr>
              <w:t>.</w:t>
            </w:r>
          </w:p>
          <w:p w14:paraId="7215E86A" w14:textId="61703713" w:rsidR="00650EA0" w:rsidRPr="00E930CC" w:rsidRDefault="00650EA0" w:rsidP="00247024">
            <w:pPr>
              <w:pStyle w:val="naisf"/>
              <w:tabs>
                <w:tab w:val="left" w:pos="34"/>
                <w:tab w:val="left" w:pos="176"/>
              </w:tabs>
              <w:spacing w:before="0" w:after="0"/>
              <w:ind w:left="34" w:firstLine="0"/>
            </w:pPr>
          </w:p>
        </w:tc>
      </w:tr>
      <w:tr w:rsidR="00F851B7" w:rsidRPr="00712B66" w14:paraId="0105D2EC" w14:textId="77777777" w:rsidTr="00BC41CB">
        <w:trPr>
          <w:trHeight w:val="693"/>
        </w:trPr>
        <w:tc>
          <w:tcPr>
            <w:tcW w:w="197" w:type="pct"/>
            <w:tcBorders>
              <w:left w:val="single" w:sz="6" w:space="0" w:color="000000"/>
              <w:bottom w:val="single" w:sz="4" w:space="0" w:color="auto"/>
              <w:right w:val="single" w:sz="6" w:space="0" w:color="000000"/>
            </w:tcBorders>
          </w:tcPr>
          <w:p w14:paraId="0C9307E1" w14:textId="2C9DB466" w:rsidR="00F851B7" w:rsidRPr="00371684" w:rsidRDefault="00F851B7" w:rsidP="00650EA0">
            <w:pPr>
              <w:pStyle w:val="naisc"/>
              <w:spacing w:before="0" w:after="0"/>
              <w:jc w:val="right"/>
              <w:rPr>
                <w:b/>
              </w:rPr>
            </w:pPr>
            <w:r w:rsidRPr="005E0410">
              <w:rPr>
                <w:b/>
              </w:rPr>
              <w:t>6.</w:t>
            </w:r>
          </w:p>
        </w:tc>
        <w:tc>
          <w:tcPr>
            <w:tcW w:w="1208" w:type="pct"/>
            <w:gridSpan w:val="2"/>
            <w:tcBorders>
              <w:left w:val="single" w:sz="6" w:space="0" w:color="000000"/>
              <w:bottom w:val="single" w:sz="4" w:space="0" w:color="auto"/>
              <w:right w:val="single" w:sz="6" w:space="0" w:color="000000"/>
            </w:tcBorders>
          </w:tcPr>
          <w:p w14:paraId="7FA1F370" w14:textId="07728758" w:rsidR="00F851B7" w:rsidRDefault="00247024" w:rsidP="009461E0">
            <w:pPr>
              <w:tabs>
                <w:tab w:val="left" w:pos="0"/>
              </w:tabs>
              <w:jc w:val="both"/>
            </w:pPr>
            <w:r>
              <w:t>Skatīt Projekta pielikumus</w:t>
            </w:r>
          </w:p>
        </w:tc>
        <w:tc>
          <w:tcPr>
            <w:tcW w:w="972" w:type="pct"/>
            <w:tcBorders>
              <w:left w:val="single" w:sz="6" w:space="0" w:color="000000"/>
              <w:bottom w:val="single" w:sz="4" w:space="0" w:color="auto"/>
              <w:right w:val="single" w:sz="6" w:space="0" w:color="000000"/>
            </w:tcBorders>
          </w:tcPr>
          <w:p w14:paraId="7C4CA0D1" w14:textId="4A7C51D5" w:rsidR="00247024" w:rsidRDefault="00BE7ECC" w:rsidP="00F22BD2">
            <w:pPr>
              <w:pStyle w:val="naisc"/>
              <w:spacing w:before="0" w:after="0"/>
              <w:rPr>
                <w:b/>
              </w:rPr>
            </w:pPr>
            <w:r w:rsidRPr="005E0410">
              <w:rPr>
                <w:b/>
              </w:rPr>
              <w:t>Tieslietu ministrija</w:t>
            </w:r>
          </w:p>
          <w:p w14:paraId="528C39AE" w14:textId="77777777" w:rsidR="00F22BD2" w:rsidRPr="00BE27F2" w:rsidRDefault="00F22BD2" w:rsidP="00F22BD2">
            <w:pPr>
              <w:pStyle w:val="naisc"/>
              <w:spacing w:before="0" w:after="120"/>
              <w:rPr>
                <w:bCs/>
                <w:i/>
                <w:iCs/>
              </w:rPr>
            </w:pPr>
            <w:r w:rsidRPr="00F22BD2">
              <w:rPr>
                <w:bCs/>
                <w:i/>
                <w:iCs/>
                <w:sz w:val="22"/>
                <w:szCs w:val="22"/>
              </w:rPr>
              <w:t>(30.06.2020 Nr. 1-9.1/682</w:t>
            </w:r>
            <w:r>
              <w:rPr>
                <w:bCs/>
                <w:i/>
                <w:iCs/>
              </w:rPr>
              <w:t>)</w:t>
            </w:r>
          </w:p>
          <w:p w14:paraId="03051271" w14:textId="40C7A36F" w:rsidR="00F851B7" w:rsidRPr="005E0410" w:rsidRDefault="00247024" w:rsidP="00247024">
            <w:pPr>
              <w:pStyle w:val="naisc"/>
              <w:spacing w:before="0" w:after="120"/>
              <w:jc w:val="both"/>
              <w:rPr>
                <w:b/>
              </w:rPr>
            </w:pPr>
            <w:r w:rsidRPr="00247024">
              <w:rPr>
                <w:b/>
                <w:bCs/>
              </w:rPr>
              <w:t>6</w:t>
            </w:r>
            <w:r w:rsidR="00664D80" w:rsidRPr="00247024">
              <w:rPr>
                <w:b/>
                <w:bCs/>
              </w:rPr>
              <w:t>.</w:t>
            </w:r>
            <w:r w:rsidR="00664D80" w:rsidRPr="00247024">
              <w:t xml:space="preserve">  </w:t>
            </w:r>
            <w:r w:rsidRPr="00247024">
              <w:rPr>
                <w:color w:val="000000"/>
              </w:rPr>
              <w:t xml:space="preserve">Projekta pielikumus nepieciešams noformēt </w:t>
            </w:r>
            <w:r w:rsidRPr="00247024">
              <w:rPr>
                <w:color w:val="000000"/>
              </w:rPr>
              <w:lastRenderedPageBreak/>
              <w:t>atbilstoši MK noteikumu Nr.</w:t>
            </w:r>
            <w:r w:rsidR="00287E76">
              <w:rPr>
                <w:color w:val="000000"/>
              </w:rPr>
              <w:t xml:space="preserve"> </w:t>
            </w:r>
            <w:r w:rsidRPr="00247024">
              <w:rPr>
                <w:color w:val="000000"/>
              </w:rPr>
              <w:t xml:space="preserve">108 120. punktā noteiktajam. Vienlaikus piedāvājam izvērtēt iespēju projekta 1. pielikumā </w:t>
            </w:r>
            <w:proofErr w:type="spellStart"/>
            <w:r w:rsidRPr="00247024">
              <w:rPr>
                <w:color w:val="000000"/>
              </w:rPr>
              <w:t>alkometram</w:t>
            </w:r>
            <w:proofErr w:type="spellEnd"/>
            <w:r w:rsidRPr="00247024">
              <w:rPr>
                <w:color w:val="000000"/>
              </w:rPr>
              <w:t xml:space="preserve"> izvirzītās metroloģiskās un tehniskās prasības, kas ir izteiktas vienkārša teksta veidā, iekļaut projektā kā atsevišķu nodaļu. Normatīvajā aktā pielikumi ir paredzēti, lai tam pievienotu tabulas, grafiskus objektus (veidlapas, zīmējumus). </w:t>
            </w:r>
          </w:p>
        </w:tc>
        <w:tc>
          <w:tcPr>
            <w:tcW w:w="874" w:type="pct"/>
            <w:tcBorders>
              <w:left w:val="single" w:sz="6" w:space="0" w:color="000000"/>
              <w:bottom w:val="single" w:sz="4" w:space="0" w:color="auto"/>
              <w:right w:val="single" w:sz="6" w:space="0" w:color="000000"/>
            </w:tcBorders>
          </w:tcPr>
          <w:p w14:paraId="18B8B035" w14:textId="77777777" w:rsidR="00263103" w:rsidRPr="000920C3" w:rsidRDefault="00263103" w:rsidP="00263103">
            <w:pPr>
              <w:pStyle w:val="naisc"/>
              <w:spacing w:before="0" w:after="120"/>
              <w:ind w:firstLine="34"/>
              <w:rPr>
                <w:b/>
              </w:rPr>
            </w:pPr>
            <w:r>
              <w:rPr>
                <w:b/>
              </w:rPr>
              <w:lastRenderedPageBreak/>
              <w:t>Panākta vienošanās elektroniskā saskaņošanā (06.10.2020)</w:t>
            </w:r>
          </w:p>
          <w:p w14:paraId="3E4E4CEA" w14:textId="21629529" w:rsidR="005A1CF5" w:rsidRDefault="005A1CF5" w:rsidP="005A1CF5">
            <w:pPr>
              <w:pStyle w:val="naisc"/>
              <w:spacing w:before="0" w:after="0"/>
              <w:jc w:val="both"/>
              <w:rPr>
                <w:bCs/>
              </w:rPr>
            </w:pPr>
            <w:r w:rsidRPr="005A1CF5">
              <w:rPr>
                <w:bCs/>
              </w:rPr>
              <w:lastRenderedPageBreak/>
              <w:t>Projekta pielikumi noformēti atbilstoši MK noteikumu Nr. 108 120. punktā noteiktajam</w:t>
            </w:r>
            <w:r>
              <w:rPr>
                <w:bCs/>
              </w:rPr>
              <w:t xml:space="preserve">. </w:t>
            </w:r>
          </w:p>
          <w:p w14:paraId="74A12B2D" w14:textId="16851519" w:rsidR="005A1CF5" w:rsidRPr="005A1CF5" w:rsidRDefault="005A1CF5" w:rsidP="005A1CF5">
            <w:pPr>
              <w:pStyle w:val="naisc"/>
              <w:spacing w:before="0" w:after="0"/>
              <w:jc w:val="both"/>
              <w:rPr>
                <w:bCs/>
              </w:rPr>
            </w:pPr>
            <w:r>
              <w:rPr>
                <w:bCs/>
              </w:rPr>
              <w:t xml:space="preserve">Izvērtēta iespēja Projekta 1. pielikumā </w:t>
            </w:r>
            <w:proofErr w:type="spellStart"/>
            <w:r w:rsidRPr="00247024">
              <w:rPr>
                <w:color w:val="000000"/>
              </w:rPr>
              <w:t>alkometram</w:t>
            </w:r>
            <w:proofErr w:type="spellEnd"/>
            <w:r w:rsidRPr="00247024">
              <w:rPr>
                <w:color w:val="000000"/>
              </w:rPr>
              <w:t xml:space="preserve"> izvirzītās metroloģiskās un tehniskās prasības, kas ir izteiktas vienkārša teksta veidā, iekļaut projektā kā atsevišķu nodaļu</w:t>
            </w:r>
            <w:r>
              <w:rPr>
                <w:color w:val="000000"/>
              </w:rPr>
              <w:t>. Pamatojoties uz MK noteikumu Nr. 108 111. punkt</w:t>
            </w:r>
            <w:r w:rsidR="007561F9">
              <w:rPr>
                <w:color w:val="000000"/>
              </w:rPr>
              <w:t>u</w:t>
            </w:r>
            <w:r>
              <w:rPr>
                <w:color w:val="000000"/>
              </w:rPr>
              <w:t>, kas paredz, ka</w:t>
            </w:r>
            <w:r w:rsidRPr="005A1CF5">
              <w:rPr>
                <w:rFonts w:ascii="Arial" w:hAnsi="Arial" w:cs="Arial"/>
                <w:color w:val="414142"/>
                <w:sz w:val="20"/>
                <w:szCs w:val="20"/>
                <w:shd w:val="clear" w:color="auto" w:fill="FFFFFF"/>
              </w:rPr>
              <w:t xml:space="preserve"> </w:t>
            </w:r>
            <w:r w:rsidRPr="005A1CF5">
              <w:rPr>
                <w:shd w:val="clear" w:color="auto" w:fill="FFFFFF"/>
              </w:rPr>
              <w:t>noteikumu projektu neveido no trim nodaļām,</w:t>
            </w:r>
            <w:r w:rsidR="000C6F1E">
              <w:rPr>
                <w:shd w:val="clear" w:color="auto" w:fill="FFFFFF"/>
              </w:rPr>
              <w:t xml:space="preserve"> </w:t>
            </w:r>
            <w:r w:rsidRPr="005A1CF5">
              <w:rPr>
                <w:shd w:val="clear" w:color="auto" w:fill="FFFFFF"/>
              </w:rPr>
              <w:t>ja noteikumu projekta pirmā nodaļa satur vispārīgos jautājumus (vispārīgo jautājumu) un trešā nodaļa satur noslēguma jautājumus (noslēguma jautājumu)</w:t>
            </w:r>
            <w:r>
              <w:rPr>
                <w:shd w:val="clear" w:color="auto" w:fill="FFFFFF"/>
              </w:rPr>
              <w:t>,</w:t>
            </w:r>
            <w:r w:rsidR="000C6F1E">
              <w:rPr>
                <w:shd w:val="clear" w:color="auto" w:fill="FFFFFF"/>
              </w:rPr>
              <w:t xml:space="preserve"> </w:t>
            </w:r>
            <w:r w:rsidR="000C6F1E" w:rsidRPr="000C6F1E">
              <w:rPr>
                <w:shd w:val="clear" w:color="auto" w:fill="FFFFFF"/>
              </w:rPr>
              <w:t>kā arī noteikumu projektā neveido nodaļas, kas satur vienu punktu.</w:t>
            </w:r>
            <w:r w:rsidRPr="000C6F1E">
              <w:rPr>
                <w:shd w:val="clear" w:color="auto" w:fill="FFFFFF"/>
              </w:rPr>
              <w:t xml:space="preserve"> </w:t>
            </w:r>
            <w:r w:rsidR="000865FC">
              <w:rPr>
                <w:shd w:val="clear" w:color="auto" w:fill="FFFFFF"/>
              </w:rPr>
              <w:t xml:space="preserve">Veselības ministrijas skatījumā </w:t>
            </w:r>
            <w:r w:rsidR="000255DD">
              <w:rPr>
                <w:shd w:val="clear" w:color="auto" w:fill="FFFFFF"/>
              </w:rPr>
              <w:t>Proj</w:t>
            </w:r>
            <w:r w:rsidR="00B30CD4">
              <w:rPr>
                <w:shd w:val="clear" w:color="auto" w:fill="FFFFFF"/>
              </w:rPr>
              <w:t>e</w:t>
            </w:r>
            <w:r w:rsidR="000255DD">
              <w:rPr>
                <w:shd w:val="clear" w:color="auto" w:fill="FFFFFF"/>
              </w:rPr>
              <w:t xml:space="preserve">kta nelielā apjoma dēļ </w:t>
            </w:r>
            <w:r w:rsidR="000865FC">
              <w:rPr>
                <w:shd w:val="clear" w:color="auto" w:fill="FFFFFF"/>
              </w:rPr>
              <w:t>nav lietderīgi Projekt</w:t>
            </w:r>
            <w:r w:rsidR="000255DD">
              <w:rPr>
                <w:shd w:val="clear" w:color="auto" w:fill="FFFFFF"/>
              </w:rPr>
              <w:t xml:space="preserve">am </w:t>
            </w:r>
            <w:r w:rsidR="000255DD">
              <w:rPr>
                <w:shd w:val="clear" w:color="auto" w:fill="FFFFFF"/>
              </w:rPr>
              <w:lastRenderedPageBreak/>
              <w:t>paredzēt vairākas nodaļas, t</w:t>
            </w:r>
            <w:r w:rsidR="000C6F1E">
              <w:rPr>
                <w:shd w:val="clear" w:color="auto" w:fill="FFFFFF"/>
              </w:rPr>
              <w:t xml:space="preserve">ādējādi </w:t>
            </w:r>
            <w:r>
              <w:rPr>
                <w:shd w:val="clear" w:color="auto" w:fill="FFFFFF"/>
              </w:rPr>
              <w:t xml:space="preserve">tehniskās prasības </w:t>
            </w:r>
            <w:proofErr w:type="spellStart"/>
            <w:r>
              <w:rPr>
                <w:shd w:val="clear" w:color="auto" w:fill="FFFFFF"/>
              </w:rPr>
              <w:t>alkometram</w:t>
            </w:r>
            <w:proofErr w:type="spellEnd"/>
            <w:r>
              <w:rPr>
                <w:shd w:val="clear" w:color="auto" w:fill="FFFFFF"/>
              </w:rPr>
              <w:t xml:space="preserve"> ir noteiktas Projekta 1. pielikumā</w:t>
            </w:r>
            <w:r w:rsidR="000C6F1E">
              <w:rPr>
                <w:shd w:val="clear" w:color="auto" w:fill="FFFFFF"/>
              </w:rPr>
              <w:t>.</w:t>
            </w:r>
          </w:p>
        </w:tc>
        <w:tc>
          <w:tcPr>
            <w:tcW w:w="1749" w:type="pct"/>
            <w:tcBorders>
              <w:top w:val="single" w:sz="4" w:space="0" w:color="auto"/>
              <w:left w:val="single" w:sz="4" w:space="0" w:color="auto"/>
              <w:bottom w:val="single" w:sz="4" w:space="0" w:color="auto"/>
            </w:tcBorders>
          </w:tcPr>
          <w:p w14:paraId="66024B0B" w14:textId="33E9AA23" w:rsidR="00F851B7" w:rsidRDefault="00287E76" w:rsidP="00650EA0">
            <w:pPr>
              <w:pStyle w:val="naisf"/>
              <w:tabs>
                <w:tab w:val="left" w:pos="34"/>
                <w:tab w:val="left" w:pos="176"/>
              </w:tabs>
              <w:spacing w:before="0" w:after="0"/>
              <w:ind w:left="34" w:firstLine="0"/>
            </w:pPr>
            <w:r>
              <w:lastRenderedPageBreak/>
              <w:t>Skatīt Projekta 1.un 2. pielikumu.</w:t>
            </w:r>
          </w:p>
        </w:tc>
      </w:tr>
      <w:tr w:rsidR="00F851B7" w:rsidRPr="00712B66" w14:paraId="6466FC57" w14:textId="77777777" w:rsidTr="00BC41CB">
        <w:trPr>
          <w:trHeight w:val="693"/>
        </w:trPr>
        <w:tc>
          <w:tcPr>
            <w:tcW w:w="197" w:type="pct"/>
            <w:tcBorders>
              <w:left w:val="single" w:sz="6" w:space="0" w:color="000000"/>
              <w:bottom w:val="single" w:sz="4" w:space="0" w:color="auto"/>
              <w:right w:val="single" w:sz="6" w:space="0" w:color="000000"/>
            </w:tcBorders>
          </w:tcPr>
          <w:p w14:paraId="6FF3A38F" w14:textId="5EEB41BF" w:rsidR="00F851B7" w:rsidRPr="00371684" w:rsidRDefault="00F851B7" w:rsidP="00650EA0">
            <w:pPr>
              <w:pStyle w:val="naisc"/>
              <w:spacing w:before="0" w:after="0"/>
              <w:jc w:val="right"/>
              <w:rPr>
                <w:b/>
              </w:rPr>
            </w:pPr>
            <w:r w:rsidRPr="005E0410">
              <w:rPr>
                <w:b/>
              </w:rPr>
              <w:lastRenderedPageBreak/>
              <w:t>7.</w:t>
            </w:r>
          </w:p>
        </w:tc>
        <w:tc>
          <w:tcPr>
            <w:tcW w:w="1208" w:type="pct"/>
            <w:gridSpan w:val="2"/>
            <w:tcBorders>
              <w:left w:val="single" w:sz="6" w:space="0" w:color="000000"/>
              <w:bottom w:val="single" w:sz="4" w:space="0" w:color="auto"/>
              <w:right w:val="single" w:sz="6" w:space="0" w:color="000000"/>
            </w:tcBorders>
          </w:tcPr>
          <w:p w14:paraId="70D69DCE" w14:textId="77777777" w:rsidR="00F851B7" w:rsidRDefault="00F851B7" w:rsidP="009461E0">
            <w:pPr>
              <w:tabs>
                <w:tab w:val="left" w:pos="0"/>
              </w:tabs>
              <w:jc w:val="both"/>
            </w:pPr>
          </w:p>
        </w:tc>
        <w:tc>
          <w:tcPr>
            <w:tcW w:w="972" w:type="pct"/>
            <w:tcBorders>
              <w:left w:val="single" w:sz="6" w:space="0" w:color="000000"/>
              <w:bottom w:val="single" w:sz="4" w:space="0" w:color="auto"/>
              <w:right w:val="single" w:sz="6" w:space="0" w:color="000000"/>
            </w:tcBorders>
          </w:tcPr>
          <w:p w14:paraId="24EB41D3" w14:textId="666E3D50" w:rsidR="00BE7ECC" w:rsidRDefault="00BE7ECC" w:rsidP="00F22BD2">
            <w:pPr>
              <w:pStyle w:val="naisc"/>
              <w:spacing w:before="0" w:after="0"/>
              <w:rPr>
                <w:b/>
              </w:rPr>
            </w:pPr>
            <w:r w:rsidRPr="005E0410">
              <w:rPr>
                <w:b/>
              </w:rPr>
              <w:t>Tieslietu ministrija</w:t>
            </w:r>
          </w:p>
          <w:p w14:paraId="78BD8DFD" w14:textId="77777777" w:rsidR="00F22BD2" w:rsidRPr="00BE27F2" w:rsidRDefault="00F22BD2" w:rsidP="00F22BD2">
            <w:pPr>
              <w:pStyle w:val="naisc"/>
              <w:spacing w:before="0" w:after="120"/>
              <w:rPr>
                <w:bCs/>
                <w:i/>
                <w:iCs/>
              </w:rPr>
            </w:pPr>
            <w:r w:rsidRPr="00F22BD2">
              <w:rPr>
                <w:bCs/>
                <w:i/>
                <w:iCs/>
                <w:sz w:val="22"/>
                <w:szCs w:val="22"/>
              </w:rPr>
              <w:t>(30.06.2020 Nr. 1-9.1/682</w:t>
            </w:r>
            <w:r>
              <w:rPr>
                <w:bCs/>
                <w:i/>
                <w:iCs/>
              </w:rPr>
              <w:t>)</w:t>
            </w:r>
          </w:p>
          <w:p w14:paraId="7470E796" w14:textId="499C694D" w:rsidR="00F851B7" w:rsidRPr="005E0410" w:rsidRDefault="00247024" w:rsidP="0004033E">
            <w:pPr>
              <w:pStyle w:val="naisc"/>
              <w:spacing w:before="0" w:after="0"/>
              <w:jc w:val="both"/>
              <w:rPr>
                <w:b/>
              </w:rPr>
            </w:pPr>
            <w:r w:rsidRPr="0004033E">
              <w:rPr>
                <w:b/>
              </w:rPr>
              <w:t>7.</w:t>
            </w:r>
            <w:r w:rsidR="0004033E" w:rsidRPr="0004033E">
              <w:rPr>
                <w:b/>
              </w:rPr>
              <w:t xml:space="preserve"> </w:t>
            </w:r>
            <w:r w:rsidR="0004033E" w:rsidRPr="0004033E">
              <w:rPr>
                <w:color w:val="000000"/>
              </w:rPr>
              <w:t>Ceļu satiksmes likuma 43.</w:t>
            </w:r>
            <w:r w:rsidR="0004033E" w:rsidRPr="0004033E">
              <w:rPr>
                <w:color w:val="000000"/>
                <w:vertAlign w:val="superscript"/>
              </w:rPr>
              <w:t>5</w:t>
            </w:r>
            <w:r w:rsidR="0004033E" w:rsidRPr="0004033E">
              <w:rPr>
                <w:color w:val="000000"/>
              </w:rPr>
              <w:t xml:space="preserve"> panta pirmā daļa paredz arī citas pilnvarojuma normas Ministru kabinetam par noteikumu izdošanu. Ievērojot minēto, projekta anotācijas IV sadaļu nepieciešams papildināt ar skaidrojumu (informāciju), kurā tiesību aktā ir ietverts vai paredzēts ietvert attiecīgo regulējumu. </w:t>
            </w:r>
          </w:p>
        </w:tc>
        <w:tc>
          <w:tcPr>
            <w:tcW w:w="874" w:type="pct"/>
            <w:tcBorders>
              <w:left w:val="single" w:sz="6" w:space="0" w:color="000000"/>
              <w:bottom w:val="single" w:sz="4" w:space="0" w:color="auto"/>
              <w:right w:val="single" w:sz="6" w:space="0" w:color="000000"/>
            </w:tcBorders>
          </w:tcPr>
          <w:p w14:paraId="2A715A28" w14:textId="7896F13C" w:rsidR="00F851B7" w:rsidRPr="005E0410" w:rsidRDefault="00EA37E2" w:rsidP="00AE0580">
            <w:pPr>
              <w:pStyle w:val="naisc"/>
              <w:spacing w:before="0" w:after="0"/>
              <w:rPr>
                <w:b/>
              </w:rPr>
            </w:pPr>
            <w:r w:rsidRPr="005E0410">
              <w:rPr>
                <w:b/>
              </w:rPr>
              <w:t>Ņemts vērā</w:t>
            </w:r>
          </w:p>
        </w:tc>
        <w:tc>
          <w:tcPr>
            <w:tcW w:w="1749" w:type="pct"/>
            <w:tcBorders>
              <w:top w:val="single" w:sz="4" w:space="0" w:color="auto"/>
              <w:left w:val="single" w:sz="4" w:space="0" w:color="auto"/>
              <w:bottom w:val="single" w:sz="4" w:space="0" w:color="auto"/>
            </w:tcBorders>
          </w:tcPr>
          <w:p w14:paraId="599C8353" w14:textId="68FBCB14" w:rsidR="00F851B7" w:rsidRPr="005E0410" w:rsidRDefault="0071473E" w:rsidP="00650EA0">
            <w:pPr>
              <w:pStyle w:val="naisf"/>
              <w:tabs>
                <w:tab w:val="left" w:pos="34"/>
                <w:tab w:val="left" w:pos="176"/>
              </w:tabs>
              <w:spacing w:before="0" w:after="0"/>
              <w:ind w:left="34" w:firstLine="0"/>
            </w:pPr>
            <w:r>
              <w:t>Skatī</w:t>
            </w:r>
            <w:r w:rsidR="00D62507">
              <w:t>t</w:t>
            </w:r>
            <w:r>
              <w:t xml:space="preserve"> Projekta anotācijas IV</w:t>
            </w:r>
            <w:r w:rsidR="004D0FDB">
              <w:t>.</w:t>
            </w:r>
            <w:r>
              <w:t xml:space="preserve"> sadaļu.</w:t>
            </w:r>
          </w:p>
        </w:tc>
      </w:tr>
      <w:tr w:rsidR="00A247C6" w:rsidRPr="00712B66" w14:paraId="5C908644" w14:textId="77777777" w:rsidTr="00BC41CB">
        <w:tc>
          <w:tcPr>
            <w:tcW w:w="197" w:type="pct"/>
            <w:tcBorders>
              <w:left w:val="single" w:sz="6" w:space="0" w:color="000000"/>
              <w:bottom w:val="single" w:sz="4" w:space="0" w:color="auto"/>
              <w:right w:val="single" w:sz="6" w:space="0" w:color="000000"/>
            </w:tcBorders>
          </w:tcPr>
          <w:p w14:paraId="1212A375" w14:textId="41866623" w:rsidR="00650EA0" w:rsidRPr="007D353C" w:rsidRDefault="00771C19" w:rsidP="00650EA0">
            <w:pPr>
              <w:pStyle w:val="naisc"/>
              <w:spacing w:before="0" w:after="0"/>
              <w:jc w:val="right"/>
              <w:rPr>
                <w:b/>
              </w:rPr>
            </w:pPr>
            <w:r w:rsidRPr="005E0410">
              <w:rPr>
                <w:b/>
              </w:rPr>
              <w:t>8.</w:t>
            </w:r>
          </w:p>
        </w:tc>
        <w:tc>
          <w:tcPr>
            <w:tcW w:w="1208" w:type="pct"/>
            <w:gridSpan w:val="2"/>
            <w:tcBorders>
              <w:left w:val="single" w:sz="6" w:space="0" w:color="000000"/>
              <w:bottom w:val="single" w:sz="4" w:space="0" w:color="auto"/>
              <w:right w:val="single" w:sz="6" w:space="0" w:color="000000"/>
            </w:tcBorders>
          </w:tcPr>
          <w:p w14:paraId="70156C9C" w14:textId="1289819D" w:rsidR="003163D8" w:rsidRPr="003163D8" w:rsidRDefault="003163D8" w:rsidP="00D62507">
            <w:pPr>
              <w:spacing w:after="120"/>
              <w:jc w:val="both"/>
              <w:rPr>
                <w:b/>
              </w:rPr>
            </w:pPr>
          </w:p>
        </w:tc>
        <w:tc>
          <w:tcPr>
            <w:tcW w:w="972" w:type="pct"/>
            <w:tcBorders>
              <w:left w:val="single" w:sz="6" w:space="0" w:color="000000"/>
              <w:bottom w:val="single" w:sz="4" w:space="0" w:color="auto"/>
              <w:right w:val="single" w:sz="6" w:space="0" w:color="000000"/>
            </w:tcBorders>
          </w:tcPr>
          <w:p w14:paraId="5F3E84EB" w14:textId="5D90A9D5" w:rsidR="0004033E" w:rsidRDefault="0004033E" w:rsidP="00A11160">
            <w:pPr>
              <w:pStyle w:val="naisc"/>
              <w:spacing w:before="0" w:after="0"/>
              <w:rPr>
                <w:b/>
              </w:rPr>
            </w:pPr>
            <w:r w:rsidRPr="005E0410">
              <w:rPr>
                <w:b/>
              </w:rPr>
              <w:t>Tieslietu ministrija</w:t>
            </w:r>
          </w:p>
          <w:p w14:paraId="7BBF4331" w14:textId="77777777" w:rsidR="00A11160" w:rsidRPr="00BE27F2" w:rsidRDefault="00A11160" w:rsidP="00A11160">
            <w:pPr>
              <w:pStyle w:val="naisc"/>
              <w:spacing w:before="0" w:after="120"/>
              <w:rPr>
                <w:bCs/>
                <w:i/>
                <w:iCs/>
              </w:rPr>
            </w:pPr>
            <w:r w:rsidRPr="00F22BD2">
              <w:rPr>
                <w:bCs/>
                <w:i/>
                <w:iCs/>
                <w:sz w:val="22"/>
                <w:szCs w:val="22"/>
              </w:rPr>
              <w:t>(30.06.2020 Nr. 1-9.1/682</w:t>
            </w:r>
            <w:r>
              <w:rPr>
                <w:bCs/>
                <w:i/>
                <w:iCs/>
              </w:rPr>
              <w:t>)</w:t>
            </w:r>
          </w:p>
          <w:p w14:paraId="38F9D124" w14:textId="325F0839" w:rsidR="00650EA0" w:rsidRPr="00671D8E" w:rsidRDefault="0004033E" w:rsidP="0004033E">
            <w:pPr>
              <w:pStyle w:val="naisc"/>
              <w:spacing w:before="0" w:after="120"/>
              <w:jc w:val="both"/>
            </w:pPr>
            <w:r w:rsidRPr="0004033E">
              <w:rPr>
                <w:b/>
              </w:rPr>
              <w:t>8</w:t>
            </w:r>
            <w:r w:rsidR="00671D8E" w:rsidRPr="0004033E">
              <w:rPr>
                <w:b/>
              </w:rPr>
              <w:t>.</w:t>
            </w:r>
            <w:r w:rsidRPr="0004033E">
              <w:rPr>
                <w:b/>
              </w:rPr>
              <w:t xml:space="preserve"> </w:t>
            </w:r>
            <w:r w:rsidRPr="0004033E">
              <w:rPr>
                <w:color w:val="000000"/>
              </w:rPr>
              <w:t xml:space="preserve">Ņemot vērā, ka noteikumu projekts satur tehniskos standartus, lūdzam papildināt projekta anotācijas V sadaļu ar informāciju par to, vai dalībvalsts saskaņā ar Eiropas Parlamenta un Padomes 2015. gada </w:t>
            </w:r>
            <w:r w:rsidRPr="0004033E">
              <w:rPr>
                <w:color w:val="000000"/>
              </w:rPr>
              <w:lastRenderedPageBreak/>
              <w:t xml:space="preserve">9. septembra Direktīvas (ES) 2015/1535, ar ko nosaka informācijas sniegšanas kārtību tehnisko noteikumu un Informācijas sabiedrības pakalpojumu noteikumu jomā 5. panta 1. punktu ir saskaņojusi noteikumu projektu ar Eiropas Komisiju. Tāpat nepieciešamības gadījumā lūdzam papildināt projektu ar attiecīgu informatīvo atsauci saskaņā ar MK noteikumu Nr.108 169. punktu. </w:t>
            </w:r>
          </w:p>
        </w:tc>
        <w:tc>
          <w:tcPr>
            <w:tcW w:w="874" w:type="pct"/>
            <w:tcBorders>
              <w:left w:val="single" w:sz="6" w:space="0" w:color="000000"/>
              <w:bottom w:val="single" w:sz="4" w:space="0" w:color="auto"/>
              <w:right w:val="single" w:sz="6" w:space="0" w:color="000000"/>
            </w:tcBorders>
          </w:tcPr>
          <w:p w14:paraId="7AB30C14" w14:textId="57E5280A" w:rsidR="006D36F5" w:rsidRPr="000920C3" w:rsidRDefault="00263103" w:rsidP="006D36F5">
            <w:pPr>
              <w:pStyle w:val="naisc"/>
              <w:spacing w:before="0" w:after="120"/>
              <w:ind w:firstLine="34"/>
              <w:rPr>
                <w:b/>
              </w:rPr>
            </w:pPr>
            <w:r>
              <w:rPr>
                <w:b/>
              </w:rPr>
              <w:lastRenderedPageBreak/>
              <w:t>Panākta vienošanās elektroniskā saskaņošanā (06.10.2020)</w:t>
            </w:r>
          </w:p>
          <w:p w14:paraId="10E29BB6" w14:textId="7D1F3A7E" w:rsidR="00CE22D1" w:rsidRPr="000920C3" w:rsidRDefault="006D36F5" w:rsidP="006D36F5">
            <w:pPr>
              <w:shd w:val="clear" w:color="auto" w:fill="FFFFFF"/>
              <w:jc w:val="both"/>
              <w:rPr>
                <w:shd w:val="clear" w:color="auto" w:fill="FFFFFF"/>
              </w:rPr>
            </w:pPr>
            <w:r w:rsidRPr="000920C3">
              <w:t>Saskaņā ar Ministru kabineta</w:t>
            </w:r>
            <w:r w:rsidRPr="000920C3">
              <w:rPr>
                <w:b/>
                <w:bCs/>
              </w:rPr>
              <w:t xml:space="preserve"> </w:t>
            </w:r>
            <w:r w:rsidRPr="000920C3">
              <w:t>2010. gada 23. februāra instrukcijas Nr.1</w:t>
            </w:r>
            <w:r w:rsidRPr="000920C3">
              <w:br/>
              <w:t xml:space="preserve">“Kārtība, kādā valsts pārvaldes iestādes sniedz informāciju par </w:t>
            </w:r>
            <w:r w:rsidRPr="000920C3">
              <w:lastRenderedPageBreak/>
              <w:t xml:space="preserve">tehnisko noteikumu projektiem” 8. punktu, </w:t>
            </w:r>
            <w:r w:rsidRPr="000920C3">
              <w:rPr>
                <w:shd w:val="clear" w:color="auto" w:fill="FFFFFF"/>
              </w:rPr>
              <w:t>Ministru kabinetā izskatāmu tehnisko noteikumu projektu valsts pārvaldes iestāde iesniedz Ekonomikas ministrijā tādā redakcijā, kādā tas sagatavots iesniegšanai Ministru kabinetā, pēc saskaņošanas ar iesaistītajām institūcijām vai pēc atbalstīšanas Valsts sekretāru sanāksmē vai Ministru kabineta komitejas sēdē saskaņā ar normatīvajiem aktiem, kas reglamentē Ministru kabinetā izskatāmo tiesību aktu projektu iesniegšanas, virzības un izskatīšanas kārtību.</w:t>
            </w:r>
          </w:p>
          <w:p w14:paraId="62D91D9B" w14:textId="0A870C4B" w:rsidR="00CE22D1" w:rsidRPr="000920C3" w:rsidRDefault="006D36F5" w:rsidP="00B30CD4">
            <w:pPr>
              <w:shd w:val="clear" w:color="auto" w:fill="FFFFFF"/>
              <w:jc w:val="both"/>
              <w:rPr>
                <w:b/>
              </w:rPr>
            </w:pPr>
            <w:r w:rsidRPr="000920C3">
              <w:rPr>
                <w:shd w:val="clear" w:color="auto" w:fill="FFFFFF"/>
              </w:rPr>
              <w:t xml:space="preserve">    Ņemot vērā minēto, Veselības ministrija iesniegs Ekonomikas ministrijā Projektu nosūtīšanai saskaņošanai Eiropas Komisijai </w:t>
            </w:r>
            <w:r w:rsidR="008473E0" w:rsidRPr="000920C3">
              <w:rPr>
                <w:shd w:val="clear" w:color="auto" w:fill="FFFFFF"/>
              </w:rPr>
              <w:t xml:space="preserve">pēc </w:t>
            </w:r>
            <w:r w:rsidR="008473E0" w:rsidRPr="000920C3">
              <w:rPr>
                <w:shd w:val="clear" w:color="auto" w:fill="FFFFFF"/>
              </w:rPr>
              <w:lastRenderedPageBreak/>
              <w:t>starpinstitūciju saskaņošanas.</w:t>
            </w:r>
          </w:p>
        </w:tc>
        <w:tc>
          <w:tcPr>
            <w:tcW w:w="1749" w:type="pct"/>
            <w:tcBorders>
              <w:top w:val="single" w:sz="4" w:space="0" w:color="auto"/>
              <w:left w:val="single" w:sz="4" w:space="0" w:color="auto"/>
              <w:bottom w:val="single" w:sz="4" w:space="0" w:color="auto"/>
            </w:tcBorders>
          </w:tcPr>
          <w:tbl>
            <w:tblPr>
              <w:tblW w:w="4357" w:type="dxa"/>
              <w:tblLayout w:type="fixed"/>
              <w:tblCellMar>
                <w:left w:w="28" w:type="dxa"/>
                <w:right w:w="28" w:type="dxa"/>
              </w:tblCellMar>
              <w:tblLook w:val="0000" w:firstRow="0" w:lastRow="0" w:firstColumn="0" w:lastColumn="0" w:noHBand="0" w:noVBand="0"/>
            </w:tblPr>
            <w:tblGrid>
              <w:gridCol w:w="4357"/>
            </w:tblGrid>
            <w:tr w:rsidR="000920C3" w:rsidRPr="000920C3" w14:paraId="66B2C904" w14:textId="77777777" w:rsidTr="00E81672">
              <w:trPr>
                <w:trHeight w:hRule="exact" w:val="116"/>
              </w:trPr>
              <w:tc>
                <w:tcPr>
                  <w:tcW w:w="4357" w:type="dxa"/>
                </w:tcPr>
                <w:p w14:paraId="1CC5AE0C" w14:textId="77777777" w:rsidR="006D0429" w:rsidRPr="000920C3" w:rsidRDefault="006D0429" w:rsidP="00E81672">
                  <w:pPr>
                    <w:rPr>
                      <w:b/>
                      <w:sz w:val="22"/>
                      <w:szCs w:val="22"/>
                    </w:rPr>
                  </w:pPr>
                </w:p>
              </w:tc>
            </w:tr>
            <w:tr w:rsidR="000920C3" w:rsidRPr="000920C3" w14:paraId="077833E9" w14:textId="77777777" w:rsidTr="00E81672">
              <w:trPr>
                <w:trHeight w:val="513"/>
              </w:trPr>
              <w:tc>
                <w:tcPr>
                  <w:tcW w:w="4357" w:type="dxa"/>
                </w:tcPr>
                <w:p w14:paraId="73D6834E" w14:textId="53366634" w:rsidR="006D0429" w:rsidRPr="000920C3" w:rsidRDefault="000920C3" w:rsidP="006D0429">
                  <w:pPr>
                    <w:pStyle w:val="Footer"/>
                    <w:tabs>
                      <w:tab w:val="left" w:pos="720"/>
                    </w:tabs>
                    <w:rPr>
                      <w:sz w:val="22"/>
                      <w:szCs w:val="22"/>
                    </w:rPr>
                  </w:pPr>
                  <w:r>
                    <w:rPr>
                      <w:sz w:val="22"/>
                      <w:szCs w:val="22"/>
                    </w:rPr>
                    <w:t>Skatīt Projekta anotācijas V</w:t>
                  </w:r>
                  <w:r w:rsidR="004D0FDB">
                    <w:rPr>
                      <w:sz w:val="22"/>
                      <w:szCs w:val="22"/>
                    </w:rPr>
                    <w:t>.</w:t>
                  </w:r>
                  <w:r>
                    <w:rPr>
                      <w:sz w:val="22"/>
                      <w:szCs w:val="22"/>
                    </w:rPr>
                    <w:t xml:space="preserve"> sadaļu.</w:t>
                  </w:r>
                </w:p>
              </w:tc>
            </w:tr>
            <w:tr w:rsidR="000920C3" w:rsidRPr="000920C3" w14:paraId="35FE1ABE" w14:textId="77777777" w:rsidTr="00E81672">
              <w:trPr>
                <w:trHeight w:hRule="exact" w:val="116"/>
              </w:trPr>
              <w:tc>
                <w:tcPr>
                  <w:tcW w:w="4357" w:type="dxa"/>
                </w:tcPr>
                <w:p w14:paraId="296C2CC4" w14:textId="77777777" w:rsidR="006D0429" w:rsidRPr="000920C3" w:rsidRDefault="006D0429" w:rsidP="006D0429">
                  <w:pPr>
                    <w:pStyle w:val="Footer"/>
                    <w:tabs>
                      <w:tab w:val="left" w:pos="720"/>
                    </w:tabs>
                    <w:rPr>
                      <w:b/>
                      <w:sz w:val="22"/>
                      <w:szCs w:val="22"/>
                    </w:rPr>
                  </w:pPr>
                </w:p>
              </w:tc>
            </w:tr>
            <w:tr w:rsidR="000920C3" w:rsidRPr="000920C3" w14:paraId="7F3F21E2" w14:textId="77777777" w:rsidTr="00E81672">
              <w:trPr>
                <w:trHeight w:val="372"/>
              </w:trPr>
              <w:tc>
                <w:tcPr>
                  <w:tcW w:w="4357" w:type="dxa"/>
                </w:tcPr>
                <w:p w14:paraId="7054C60F" w14:textId="41BF1AFC" w:rsidR="006D0429" w:rsidRPr="000920C3" w:rsidRDefault="006D0429" w:rsidP="006D0429">
                  <w:pPr>
                    <w:pStyle w:val="Footer"/>
                    <w:tabs>
                      <w:tab w:val="left" w:pos="720"/>
                    </w:tabs>
                    <w:rPr>
                      <w:b/>
                      <w:sz w:val="22"/>
                      <w:szCs w:val="22"/>
                    </w:rPr>
                  </w:pPr>
                </w:p>
              </w:tc>
            </w:tr>
          </w:tbl>
          <w:p w14:paraId="3E53F919" w14:textId="77777777" w:rsidR="006D0429" w:rsidRPr="000920C3" w:rsidRDefault="006D0429" w:rsidP="006D0429">
            <w:pPr>
              <w:pStyle w:val="naisf"/>
              <w:tabs>
                <w:tab w:val="left" w:pos="34"/>
                <w:tab w:val="left" w:pos="459"/>
              </w:tabs>
              <w:spacing w:before="0" w:after="120"/>
              <w:ind w:left="34" w:firstLine="0"/>
              <w:rPr>
                <w:b/>
              </w:rPr>
            </w:pPr>
          </w:p>
          <w:p w14:paraId="3E51A0BF" w14:textId="29CA3279" w:rsidR="006D0429" w:rsidRPr="000920C3" w:rsidRDefault="006D0429" w:rsidP="00650EA0">
            <w:pPr>
              <w:pStyle w:val="naisf"/>
              <w:tabs>
                <w:tab w:val="left" w:pos="34"/>
                <w:tab w:val="left" w:pos="459"/>
              </w:tabs>
              <w:spacing w:before="0" w:after="0"/>
              <w:ind w:left="33" w:firstLine="0"/>
            </w:pPr>
          </w:p>
        </w:tc>
      </w:tr>
      <w:tr w:rsidR="00A247C6" w:rsidRPr="00712B66" w14:paraId="5D9EF70C" w14:textId="77777777" w:rsidTr="00BC41CB">
        <w:tc>
          <w:tcPr>
            <w:tcW w:w="197" w:type="pct"/>
            <w:tcBorders>
              <w:left w:val="single" w:sz="6" w:space="0" w:color="000000"/>
              <w:bottom w:val="single" w:sz="4" w:space="0" w:color="auto"/>
              <w:right w:val="single" w:sz="6" w:space="0" w:color="000000"/>
            </w:tcBorders>
          </w:tcPr>
          <w:p w14:paraId="2F7BD877" w14:textId="3B44CFF5" w:rsidR="00650EA0" w:rsidRPr="00AF5DF4" w:rsidRDefault="00771C19" w:rsidP="00650EA0">
            <w:pPr>
              <w:pStyle w:val="naisc"/>
              <w:spacing w:before="0" w:after="0"/>
              <w:jc w:val="right"/>
              <w:rPr>
                <w:b/>
              </w:rPr>
            </w:pPr>
            <w:r w:rsidRPr="005E0410">
              <w:rPr>
                <w:b/>
              </w:rPr>
              <w:lastRenderedPageBreak/>
              <w:t>9.</w:t>
            </w:r>
          </w:p>
        </w:tc>
        <w:tc>
          <w:tcPr>
            <w:tcW w:w="1208" w:type="pct"/>
            <w:gridSpan w:val="2"/>
            <w:tcBorders>
              <w:left w:val="single" w:sz="6" w:space="0" w:color="000000"/>
              <w:bottom w:val="single" w:sz="4" w:space="0" w:color="auto"/>
              <w:right w:val="single" w:sz="6" w:space="0" w:color="000000"/>
            </w:tcBorders>
          </w:tcPr>
          <w:tbl>
            <w:tblPr>
              <w:tblW w:w="3279" w:type="dxa"/>
              <w:tblLayout w:type="fixed"/>
              <w:tblCellMar>
                <w:left w:w="28" w:type="dxa"/>
                <w:right w:w="28" w:type="dxa"/>
              </w:tblCellMar>
              <w:tblLook w:val="0200" w:firstRow="0" w:lastRow="0" w:firstColumn="0" w:lastColumn="0" w:noHBand="1" w:noVBand="0"/>
            </w:tblPr>
            <w:tblGrid>
              <w:gridCol w:w="3279"/>
            </w:tblGrid>
            <w:tr w:rsidR="0037609D" w14:paraId="21CBEDEC" w14:textId="77777777" w:rsidTr="00A94E44">
              <w:trPr>
                <w:trHeight w:val="476"/>
              </w:trPr>
              <w:tc>
                <w:tcPr>
                  <w:tcW w:w="3279" w:type="dxa"/>
                </w:tcPr>
                <w:p w14:paraId="25A3B252" w14:textId="14548092" w:rsidR="00A94E44" w:rsidRPr="00A94E44" w:rsidRDefault="00A94E44" w:rsidP="00A94E44">
                  <w:pPr>
                    <w:widowControl w:val="0"/>
                    <w:spacing w:after="120"/>
                    <w:jc w:val="both"/>
                    <w:rPr>
                      <w:lang w:eastAsia="en-US" w:bidi="en-US"/>
                    </w:rPr>
                  </w:pPr>
                  <w:r w:rsidRPr="00A94E44">
                    <w:rPr>
                      <w:lang w:eastAsia="en-US" w:bidi="en-US"/>
                    </w:rPr>
                    <w:t xml:space="preserve">“7.3.Programmatūras identifikācija parādās </w:t>
                  </w:r>
                  <w:proofErr w:type="spellStart"/>
                  <w:r w:rsidRPr="00A94E44">
                    <w:rPr>
                      <w:lang w:eastAsia="en-US" w:bidi="en-US"/>
                    </w:rPr>
                    <w:t>alkometrā</w:t>
                  </w:r>
                  <w:proofErr w:type="spellEnd"/>
                  <w:r w:rsidRPr="00A94E44">
                    <w:rPr>
                      <w:lang w:eastAsia="en-US" w:bidi="en-US"/>
                    </w:rPr>
                    <w:t xml:space="preserve"> pēc pieprasījuma. Ja </w:t>
                  </w:r>
                  <w:proofErr w:type="spellStart"/>
                  <w:r w:rsidRPr="00A94E44">
                    <w:rPr>
                      <w:lang w:eastAsia="en-US" w:bidi="en-US"/>
                    </w:rPr>
                    <w:t>alkometra</w:t>
                  </w:r>
                  <w:proofErr w:type="spellEnd"/>
                  <w:r w:rsidRPr="00A94E44">
                    <w:rPr>
                      <w:lang w:eastAsia="en-US" w:bidi="en-US"/>
                    </w:rPr>
                    <w:t xml:space="preserve"> izmērs nav pietiekami liels, 6.1.4. un 6.1.5. apakšpunktā minēto informāciju var iekļaut lietošanas instrukcijā.”</w:t>
                  </w:r>
                </w:p>
                <w:p w14:paraId="5D4E597D" w14:textId="74671745" w:rsidR="0037609D" w:rsidRPr="00305AC7" w:rsidRDefault="0037609D" w:rsidP="0037609D">
                  <w:pPr>
                    <w:pStyle w:val="Footer"/>
                    <w:tabs>
                      <w:tab w:val="left" w:pos="720"/>
                    </w:tabs>
                    <w:jc w:val="both"/>
                    <w:rPr>
                      <w:sz w:val="22"/>
                      <w:szCs w:val="22"/>
                    </w:rPr>
                  </w:pPr>
                </w:p>
              </w:tc>
            </w:tr>
            <w:tr w:rsidR="0037609D" w14:paraId="0C1AFDC5" w14:textId="77777777" w:rsidTr="00A94E44">
              <w:trPr>
                <w:trHeight w:val="114"/>
              </w:trPr>
              <w:tc>
                <w:tcPr>
                  <w:tcW w:w="3279" w:type="dxa"/>
                </w:tcPr>
                <w:p w14:paraId="27734496" w14:textId="77777777" w:rsidR="0037609D" w:rsidRPr="00305AC7" w:rsidRDefault="0037609D" w:rsidP="0037609D">
                  <w:pPr>
                    <w:pStyle w:val="Footer"/>
                    <w:tabs>
                      <w:tab w:val="left" w:pos="720"/>
                    </w:tabs>
                    <w:jc w:val="both"/>
                    <w:rPr>
                      <w:b/>
                      <w:sz w:val="22"/>
                      <w:szCs w:val="22"/>
                    </w:rPr>
                  </w:pPr>
                </w:p>
              </w:tc>
            </w:tr>
            <w:tr w:rsidR="0037609D" w14:paraId="6FD78607" w14:textId="77777777" w:rsidTr="00A94E44">
              <w:trPr>
                <w:trHeight w:val="369"/>
              </w:trPr>
              <w:tc>
                <w:tcPr>
                  <w:tcW w:w="3279" w:type="dxa"/>
                </w:tcPr>
                <w:p w14:paraId="028628CA" w14:textId="31F4B305" w:rsidR="0037609D" w:rsidRPr="00305AC7" w:rsidRDefault="0037609D" w:rsidP="0037609D">
                  <w:pPr>
                    <w:pStyle w:val="Footer"/>
                    <w:tabs>
                      <w:tab w:val="left" w:pos="720"/>
                    </w:tabs>
                    <w:jc w:val="both"/>
                    <w:rPr>
                      <w:b/>
                      <w:sz w:val="22"/>
                      <w:szCs w:val="22"/>
                    </w:rPr>
                  </w:pPr>
                </w:p>
              </w:tc>
            </w:tr>
          </w:tbl>
          <w:p w14:paraId="3D2C0713" w14:textId="77777777" w:rsidR="00650EA0" w:rsidRPr="003D13A5" w:rsidRDefault="00650EA0" w:rsidP="00650EA0">
            <w:pPr>
              <w:pStyle w:val="naisf"/>
              <w:tabs>
                <w:tab w:val="left" w:pos="426"/>
              </w:tabs>
              <w:spacing w:before="0" w:after="0"/>
              <w:ind w:firstLine="0"/>
            </w:pPr>
          </w:p>
        </w:tc>
        <w:tc>
          <w:tcPr>
            <w:tcW w:w="972" w:type="pct"/>
            <w:tcBorders>
              <w:left w:val="single" w:sz="6" w:space="0" w:color="000000"/>
              <w:bottom w:val="single" w:sz="4" w:space="0" w:color="auto"/>
              <w:right w:val="single" w:sz="6" w:space="0" w:color="000000"/>
            </w:tcBorders>
          </w:tcPr>
          <w:p w14:paraId="5D4D0DEA" w14:textId="14D6D7CC" w:rsidR="00A94E44" w:rsidRDefault="00A94E44" w:rsidP="00E63807">
            <w:pPr>
              <w:pStyle w:val="naisc"/>
              <w:spacing w:before="0" w:after="0"/>
              <w:rPr>
                <w:b/>
              </w:rPr>
            </w:pPr>
            <w:proofErr w:type="spellStart"/>
            <w:r>
              <w:rPr>
                <w:b/>
              </w:rPr>
              <w:t>Iekšlietu</w:t>
            </w:r>
            <w:proofErr w:type="spellEnd"/>
            <w:r w:rsidR="00650EA0" w:rsidRPr="00EE4E36">
              <w:rPr>
                <w:b/>
              </w:rPr>
              <w:t xml:space="preserve"> ministrija</w:t>
            </w:r>
          </w:p>
          <w:p w14:paraId="1121720C" w14:textId="1BAEF015" w:rsidR="00E63807" w:rsidRPr="00E63807" w:rsidRDefault="00E63807" w:rsidP="00A94E44">
            <w:pPr>
              <w:pStyle w:val="naisc"/>
              <w:spacing w:before="0" w:after="120"/>
              <w:rPr>
                <w:bCs/>
                <w:i/>
                <w:iCs/>
                <w:sz w:val="22"/>
                <w:szCs w:val="22"/>
              </w:rPr>
            </w:pPr>
            <w:r w:rsidRPr="00E63807">
              <w:rPr>
                <w:bCs/>
                <w:i/>
                <w:iCs/>
                <w:sz w:val="22"/>
                <w:szCs w:val="22"/>
              </w:rPr>
              <w:t>(07.07.2020. Nr. 1-57/1661)</w:t>
            </w:r>
          </w:p>
          <w:p w14:paraId="121C4860" w14:textId="7DE756F4" w:rsidR="00650EA0" w:rsidRPr="00EE4E36" w:rsidRDefault="00A94E44" w:rsidP="008547C2">
            <w:pPr>
              <w:pStyle w:val="naisc"/>
              <w:spacing w:before="0" w:after="0"/>
              <w:jc w:val="both"/>
            </w:pPr>
            <w:r w:rsidRPr="00A94E44">
              <w:rPr>
                <w:b/>
                <w:bCs/>
              </w:rPr>
              <w:t>1.</w:t>
            </w:r>
            <w:r>
              <w:rPr>
                <w:b/>
                <w:bCs/>
              </w:rPr>
              <w:t xml:space="preserve"> </w:t>
            </w:r>
            <w:r w:rsidRPr="00A94E44">
              <w:t xml:space="preserve">Aizstāt projekta 7.3. apakšpunkta otrajā teikumā vārdus “var iekļaut lietošanas instrukcijā” ar vārdiem “iekļauj </w:t>
            </w:r>
            <w:proofErr w:type="spellStart"/>
            <w:r w:rsidRPr="00A94E44">
              <w:t>alkometra</w:t>
            </w:r>
            <w:proofErr w:type="spellEnd"/>
            <w:r w:rsidRPr="00A94E44">
              <w:t xml:space="preserve"> lietošanas instrukcijā”. </w:t>
            </w:r>
            <w:proofErr w:type="spellStart"/>
            <w:r w:rsidRPr="00A94E44">
              <w:t>Iekšlietu</w:t>
            </w:r>
            <w:proofErr w:type="spellEnd"/>
            <w:r w:rsidRPr="00A94E44">
              <w:t xml:space="preserve"> ministrijas ieskatā </w:t>
            </w:r>
            <w:proofErr w:type="spellStart"/>
            <w:r w:rsidRPr="00A94E44">
              <w:t>alkometra</w:t>
            </w:r>
            <w:proofErr w:type="spellEnd"/>
            <w:r w:rsidRPr="00A94E44">
              <w:t xml:space="preserve"> lietošanas instrukcijā ir norādāma visplašākā ar </w:t>
            </w:r>
            <w:proofErr w:type="spellStart"/>
            <w:r w:rsidRPr="00A94E44">
              <w:t>alkometra</w:t>
            </w:r>
            <w:proofErr w:type="spellEnd"/>
            <w:r w:rsidRPr="00A94E44">
              <w:t xml:space="preserve"> uzbūvi un tā darbību saistītā informācija. Līdz ar to nav pieļaujama rīcības brīvība attiecībā uz projekta 7.1.4. un 7.1.5.</w:t>
            </w:r>
            <w:r>
              <w:t xml:space="preserve"> </w:t>
            </w:r>
            <w:r w:rsidRPr="00A94E44">
              <w:t xml:space="preserve">apakšpunktā minētās informācijas iekļaušanu vai neiekļaušanu </w:t>
            </w:r>
            <w:proofErr w:type="spellStart"/>
            <w:r w:rsidRPr="00A94E44">
              <w:t>alkometra</w:t>
            </w:r>
            <w:proofErr w:type="spellEnd"/>
            <w:r w:rsidRPr="00A94E44">
              <w:t xml:space="preserve"> lietošanas instrukcijā.</w:t>
            </w:r>
          </w:p>
        </w:tc>
        <w:tc>
          <w:tcPr>
            <w:tcW w:w="874" w:type="pct"/>
            <w:tcBorders>
              <w:left w:val="single" w:sz="6" w:space="0" w:color="000000"/>
              <w:bottom w:val="single" w:sz="4" w:space="0" w:color="auto"/>
              <w:right w:val="single" w:sz="6" w:space="0" w:color="000000"/>
            </w:tcBorders>
          </w:tcPr>
          <w:p w14:paraId="621137D5" w14:textId="77777777" w:rsidR="00650EA0" w:rsidRPr="000920C3" w:rsidRDefault="00650EA0" w:rsidP="00A77F00">
            <w:pPr>
              <w:pStyle w:val="naisc"/>
              <w:spacing w:before="0" w:after="0"/>
              <w:ind w:firstLine="34"/>
              <w:rPr>
                <w:i/>
              </w:rPr>
            </w:pPr>
            <w:r w:rsidRPr="000920C3">
              <w:rPr>
                <w:b/>
              </w:rPr>
              <w:t>Ņemts vērā</w:t>
            </w:r>
          </w:p>
        </w:tc>
        <w:tc>
          <w:tcPr>
            <w:tcW w:w="1749" w:type="pct"/>
            <w:tcBorders>
              <w:top w:val="single" w:sz="4" w:space="0" w:color="auto"/>
              <w:left w:val="single" w:sz="4" w:space="0" w:color="auto"/>
              <w:bottom w:val="single" w:sz="4" w:space="0" w:color="auto"/>
            </w:tcBorders>
          </w:tcPr>
          <w:tbl>
            <w:tblPr>
              <w:tblW w:w="4357" w:type="dxa"/>
              <w:tblLayout w:type="fixed"/>
              <w:tblCellMar>
                <w:left w:w="28" w:type="dxa"/>
                <w:right w:w="28" w:type="dxa"/>
              </w:tblCellMar>
              <w:tblLook w:val="0000" w:firstRow="0" w:lastRow="0" w:firstColumn="0" w:lastColumn="0" w:noHBand="0" w:noVBand="0"/>
            </w:tblPr>
            <w:tblGrid>
              <w:gridCol w:w="4357"/>
            </w:tblGrid>
            <w:tr w:rsidR="000920C3" w:rsidRPr="000920C3" w14:paraId="31311D18" w14:textId="77777777" w:rsidTr="005F277F">
              <w:trPr>
                <w:trHeight w:hRule="exact" w:val="116"/>
              </w:trPr>
              <w:tc>
                <w:tcPr>
                  <w:tcW w:w="4357" w:type="dxa"/>
                </w:tcPr>
                <w:p w14:paraId="081BE51C" w14:textId="77777777" w:rsidR="0037609D" w:rsidRPr="000920C3" w:rsidRDefault="0037609D" w:rsidP="005F277F">
                  <w:pPr>
                    <w:rPr>
                      <w:b/>
                    </w:rPr>
                  </w:pPr>
                </w:p>
              </w:tc>
            </w:tr>
          </w:tbl>
          <w:p w14:paraId="0DC77A26" w14:textId="3037ABEF" w:rsidR="00975EE8" w:rsidRPr="00A94E44" w:rsidRDefault="002273EA" w:rsidP="00975EE8">
            <w:pPr>
              <w:widowControl w:val="0"/>
              <w:spacing w:after="120"/>
              <w:jc w:val="both"/>
              <w:rPr>
                <w:lang w:eastAsia="en-US" w:bidi="en-US"/>
              </w:rPr>
            </w:pPr>
            <w:r>
              <w:rPr>
                <w:lang w:eastAsia="en-US" w:bidi="en-US"/>
              </w:rPr>
              <w:t>7</w:t>
            </w:r>
            <w:r w:rsidR="006271CB">
              <w:rPr>
                <w:lang w:eastAsia="en-US" w:bidi="en-US"/>
              </w:rPr>
              <w:t>.2</w:t>
            </w:r>
            <w:r w:rsidR="00975EE8" w:rsidRPr="00A94E44">
              <w:rPr>
                <w:lang w:eastAsia="en-US" w:bidi="en-US"/>
              </w:rPr>
              <w:t>.</w:t>
            </w:r>
            <w:r>
              <w:rPr>
                <w:lang w:eastAsia="en-US" w:bidi="en-US"/>
              </w:rPr>
              <w:t xml:space="preserve"> </w:t>
            </w:r>
            <w:proofErr w:type="spellStart"/>
            <w:r w:rsidR="00F36AE8">
              <w:rPr>
                <w:lang w:eastAsia="en-US" w:bidi="en-US"/>
              </w:rPr>
              <w:t>Alkometra</w:t>
            </w:r>
            <w:proofErr w:type="spellEnd"/>
            <w:r w:rsidR="00F36AE8">
              <w:rPr>
                <w:lang w:eastAsia="en-US" w:bidi="en-US"/>
              </w:rPr>
              <w:t xml:space="preserve"> programmatūras identifikācija ir nolasāma </w:t>
            </w:r>
            <w:proofErr w:type="spellStart"/>
            <w:r w:rsidR="00F36AE8">
              <w:rPr>
                <w:lang w:eastAsia="en-US" w:bidi="en-US"/>
              </w:rPr>
              <w:t>alkometra</w:t>
            </w:r>
            <w:proofErr w:type="spellEnd"/>
            <w:r w:rsidR="00F36AE8">
              <w:rPr>
                <w:lang w:eastAsia="en-US" w:bidi="en-US"/>
              </w:rPr>
              <w:t xml:space="preserve"> displejā.</w:t>
            </w:r>
          </w:p>
          <w:p w14:paraId="4997BF9E" w14:textId="1D19B2A6" w:rsidR="00650EA0" w:rsidRPr="000920C3" w:rsidRDefault="00650EA0" w:rsidP="005F277F">
            <w:pPr>
              <w:pStyle w:val="naisf"/>
              <w:tabs>
                <w:tab w:val="left" w:pos="34"/>
                <w:tab w:val="left" w:pos="459"/>
              </w:tabs>
              <w:spacing w:before="0" w:after="120"/>
              <w:ind w:left="34" w:firstLine="0"/>
            </w:pPr>
          </w:p>
        </w:tc>
      </w:tr>
      <w:tr w:rsidR="00A247C6" w:rsidRPr="00712B66" w14:paraId="2018ACE7" w14:textId="77777777" w:rsidTr="00BC41CB">
        <w:tc>
          <w:tcPr>
            <w:tcW w:w="197" w:type="pct"/>
            <w:tcBorders>
              <w:left w:val="single" w:sz="6" w:space="0" w:color="000000"/>
              <w:bottom w:val="single" w:sz="4" w:space="0" w:color="auto"/>
              <w:right w:val="single" w:sz="6" w:space="0" w:color="000000"/>
            </w:tcBorders>
          </w:tcPr>
          <w:p w14:paraId="488E2ACC" w14:textId="12513A63" w:rsidR="00650EA0" w:rsidRPr="00771C19" w:rsidRDefault="00771C19" w:rsidP="00650EA0">
            <w:pPr>
              <w:pStyle w:val="naisc"/>
              <w:spacing w:before="0" w:after="0"/>
              <w:jc w:val="right"/>
              <w:rPr>
                <w:b/>
              </w:rPr>
            </w:pPr>
            <w:r w:rsidRPr="005E0410">
              <w:rPr>
                <w:b/>
              </w:rPr>
              <w:t>10.</w:t>
            </w:r>
          </w:p>
        </w:tc>
        <w:tc>
          <w:tcPr>
            <w:tcW w:w="1208" w:type="pct"/>
            <w:gridSpan w:val="2"/>
            <w:tcBorders>
              <w:left w:val="single" w:sz="6" w:space="0" w:color="000000"/>
              <w:bottom w:val="single" w:sz="4" w:space="0" w:color="auto"/>
              <w:right w:val="single" w:sz="6" w:space="0" w:color="000000"/>
            </w:tcBorders>
          </w:tcPr>
          <w:p w14:paraId="3EAA2451" w14:textId="77777777" w:rsidR="008547C2" w:rsidRDefault="008547C2" w:rsidP="008547C2">
            <w:pPr>
              <w:widowControl w:val="0"/>
              <w:ind w:firstLine="284"/>
              <w:jc w:val="both"/>
              <w:rPr>
                <w:bCs/>
                <w:lang w:eastAsia="en-US" w:bidi="en-US"/>
              </w:rPr>
            </w:pPr>
            <w:r w:rsidRPr="008547C2">
              <w:rPr>
                <w:bCs/>
                <w:lang w:eastAsia="en-US" w:bidi="en-US"/>
              </w:rPr>
              <w:t xml:space="preserve">“8.2. lietošanas instrukcijā ietver šādu informāciju: </w:t>
            </w:r>
          </w:p>
          <w:p w14:paraId="5B4A7B63" w14:textId="77777777" w:rsidR="008547C2" w:rsidRDefault="008547C2" w:rsidP="008547C2">
            <w:pPr>
              <w:widowControl w:val="0"/>
              <w:ind w:firstLine="284"/>
              <w:jc w:val="both"/>
              <w:rPr>
                <w:lang w:eastAsia="en-US" w:bidi="en-US"/>
              </w:rPr>
            </w:pPr>
            <w:r w:rsidRPr="008547C2">
              <w:rPr>
                <w:bCs/>
                <w:lang w:eastAsia="en-US" w:bidi="en-US"/>
              </w:rPr>
              <w:t xml:space="preserve">8.2.1. </w:t>
            </w:r>
            <w:r w:rsidRPr="008547C2">
              <w:rPr>
                <w:lang w:eastAsia="en-US" w:bidi="en-US"/>
              </w:rPr>
              <w:t>ekspluatācijas nosacījumi;</w:t>
            </w:r>
          </w:p>
          <w:p w14:paraId="4E722247" w14:textId="77777777" w:rsidR="008547C2" w:rsidRDefault="008547C2" w:rsidP="008547C2">
            <w:pPr>
              <w:widowControl w:val="0"/>
              <w:ind w:firstLine="284"/>
              <w:jc w:val="both"/>
              <w:rPr>
                <w:bCs/>
                <w:lang w:eastAsia="en-US" w:bidi="en-US"/>
              </w:rPr>
            </w:pPr>
            <w:r w:rsidRPr="008547C2">
              <w:rPr>
                <w:lang w:eastAsia="en-US" w:bidi="en-US"/>
              </w:rPr>
              <w:t xml:space="preserve">8.2.2. </w:t>
            </w:r>
            <w:r w:rsidRPr="008547C2">
              <w:rPr>
                <w:bCs/>
                <w:lang w:eastAsia="en-US" w:bidi="en-US"/>
              </w:rPr>
              <w:t>maksimālā un minimālā uzglabāšanas temperatūra;</w:t>
            </w:r>
          </w:p>
          <w:p w14:paraId="150AACEF" w14:textId="77777777" w:rsidR="008547C2" w:rsidRDefault="008547C2" w:rsidP="008547C2">
            <w:pPr>
              <w:widowControl w:val="0"/>
              <w:ind w:firstLine="284"/>
              <w:jc w:val="both"/>
              <w:rPr>
                <w:bCs/>
                <w:lang w:eastAsia="en-US" w:bidi="en-US"/>
              </w:rPr>
            </w:pPr>
            <w:r w:rsidRPr="008547C2">
              <w:rPr>
                <w:bCs/>
                <w:lang w:eastAsia="en-US" w:bidi="en-US"/>
              </w:rPr>
              <w:t>8.2.3. normālie darbības apstākļi;</w:t>
            </w:r>
          </w:p>
          <w:p w14:paraId="245BD7DF" w14:textId="77777777" w:rsidR="008547C2" w:rsidRDefault="008547C2" w:rsidP="008547C2">
            <w:pPr>
              <w:widowControl w:val="0"/>
              <w:ind w:firstLine="284"/>
              <w:jc w:val="both"/>
              <w:rPr>
                <w:bCs/>
                <w:lang w:eastAsia="en-US" w:bidi="en-US"/>
              </w:rPr>
            </w:pPr>
            <w:r w:rsidRPr="008547C2">
              <w:rPr>
                <w:bCs/>
                <w:lang w:eastAsia="en-US" w:bidi="en-US"/>
              </w:rPr>
              <w:lastRenderedPageBreak/>
              <w:t xml:space="preserve"> 8.2.4. iesilšanas laiks pēc elektroenerģijas ieslēgšanas;</w:t>
            </w:r>
          </w:p>
          <w:p w14:paraId="0BCE11F2" w14:textId="77777777" w:rsidR="00511C43" w:rsidRDefault="008547C2" w:rsidP="008547C2">
            <w:pPr>
              <w:widowControl w:val="0"/>
              <w:ind w:firstLine="284"/>
              <w:jc w:val="both"/>
              <w:rPr>
                <w:bCs/>
                <w:lang w:eastAsia="en-US" w:bidi="en-US"/>
              </w:rPr>
            </w:pPr>
            <w:r w:rsidRPr="008547C2">
              <w:rPr>
                <w:bCs/>
                <w:lang w:eastAsia="en-US" w:bidi="en-US"/>
              </w:rPr>
              <w:t>8.2.5. mehāniskie un elektromagnētiskie vides apstākļi</w:t>
            </w:r>
            <w:r w:rsidR="00511C43">
              <w:rPr>
                <w:bCs/>
                <w:lang w:eastAsia="en-US" w:bidi="en-US"/>
              </w:rPr>
              <w:t xml:space="preserve">; </w:t>
            </w:r>
          </w:p>
          <w:p w14:paraId="514A9534" w14:textId="77777777" w:rsidR="00511C43" w:rsidRDefault="008547C2" w:rsidP="008547C2">
            <w:pPr>
              <w:widowControl w:val="0"/>
              <w:ind w:firstLine="284"/>
              <w:jc w:val="both"/>
              <w:rPr>
                <w:bCs/>
                <w:lang w:eastAsia="en-US" w:bidi="en-US"/>
              </w:rPr>
            </w:pPr>
            <w:r w:rsidRPr="008547C2">
              <w:rPr>
                <w:bCs/>
                <w:lang w:eastAsia="en-US" w:bidi="en-US"/>
              </w:rPr>
              <w:t xml:space="preserve"> 8.2.6. mehāniskās un elektromehāniskās vides klases;</w:t>
            </w:r>
          </w:p>
          <w:p w14:paraId="2798B833" w14:textId="0A46983A" w:rsidR="008547C2" w:rsidRPr="008547C2" w:rsidRDefault="008547C2" w:rsidP="008547C2">
            <w:pPr>
              <w:widowControl w:val="0"/>
              <w:ind w:firstLine="284"/>
              <w:jc w:val="both"/>
              <w:rPr>
                <w:bCs/>
                <w:lang w:eastAsia="en-US" w:bidi="en-US"/>
              </w:rPr>
            </w:pPr>
            <w:r w:rsidRPr="008547C2">
              <w:rPr>
                <w:bCs/>
                <w:lang w:eastAsia="en-US" w:bidi="en-US"/>
              </w:rPr>
              <w:t>8.2.7. drošības nosacījumi.”</w:t>
            </w:r>
          </w:p>
          <w:p w14:paraId="110CA3C3" w14:textId="6675CBAA" w:rsidR="00650EA0" w:rsidRPr="003D13A5" w:rsidRDefault="00650EA0" w:rsidP="00650EA0">
            <w:pPr>
              <w:pStyle w:val="naisf"/>
              <w:tabs>
                <w:tab w:val="left" w:pos="426"/>
              </w:tabs>
              <w:spacing w:before="0" w:after="0"/>
              <w:ind w:firstLine="0"/>
            </w:pPr>
          </w:p>
        </w:tc>
        <w:tc>
          <w:tcPr>
            <w:tcW w:w="972" w:type="pct"/>
            <w:tcBorders>
              <w:left w:val="single" w:sz="6" w:space="0" w:color="000000"/>
              <w:bottom w:val="single" w:sz="4" w:space="0" w:color="auto"/>
              <w:right w:val="single" w:sz="6" w:space="0" w:color="000000"/>
            </w:tcBorders>
          </w:tcPr>
          <w:p w14:paraId="2A4597A5" w14:textId="257A3EE2" w:rsidR="008547C2" w:rsidRDefault="008547C2" w:rsidP="00797910">
            <w:pPr>
              <w:pStyle w:val="naisc"/>
              <w:spacing w:before="0" w:after="0"/>
              <w:rPr>
                <w:b/>
              </w:rPr>
            </w:pPr>
            <w:proofErr w:type="spellStart"/>
            <w:r>
              <w:rPr>
                <w:b/>
              </w:rPr>
              <w:lastRenderedPageBreak/>
              <w:t>Iekšlietu</w:t>
            </w:r>
            <w:proofErr w:type="spellEnd"/>
            <w:r w:rsidR="00650EA0" w:rsidRPr="00C2759D">
              <w:rPr>
                <w:b/>
              </w:rPr>
              <w:t xml:space="preserve"> ministrija</w:t>
            </w:r>
          </w:p>
          <w:p w14:paraId="4E2409C2" w14:textId="77777777" w:rsidR="00797910" w:rsidRPr="00E63807" w:rsidRDefault="00797910" w:rsidP="00797910">
            <w:pPr>
              <w:pStyle w:val="naisc"/>
              <w:spacing w:before="0" w:after="120"/>
              <w:rPr>
                <w:bCs/>
                <w:i/>
                <w:iCs/>
                <w:sz w:val="22"/>
                <w:szCs w:val="22"/>
              </w:rPr>
            </w:pPr>
            <w:r w:rsidRPr="00E63807">
              <w:rPr>
                <w:bCs/>
                <w:i/>
                <w:iCs/>
                <w:sz w:val="22"/>
                <w:szCs w:val="22"/>
              </w:rPr>
              <w:t>(07.07.2020. Nr. 1-57/1661)</w:t>
            </w:r>
          </w:p>
          <w:p w14:paraId="129DCF3C" w14:textId="43A278C5" w:rsidR="008547C2" w:rsidRPr="008547C2" w:rsidRDefault="008547C2" w:rsidP="008547C2">
            <w:pPr>
              <w:pStyle w:val="naisc"/>
              <w:spacing w:before="0" w:after="120"/>
              <w:jc w:val="both"/>
              <w:rPr>
                <w:b/>
              </w:rPr>
            </w:pPr>
            <w:r w:rsidRPr="008547C2">
              <w:rPr>
                <w:b/>
              </w:rPr>
              <w:t>2</w:t>
            </w:r>
            <w:r w:rsidR="005F277F" w:rsidRPr="008547C2">
              <w:rPr>
                <w:b/>
              </w:rPr>
              <w:t xml:space="preserve">. </w:t>
            </w:r>
            <w:r w:rsidRPr="008547C2">
              <w:t>Precizēt projekta 8.2.</w:t>
            </w:r>
            <w:r>
              <w:t xml:space="preserve"> </w:t>
            </w:r>
            <w:r w:rsidRPr="008547C2">
              <w:t xml:space="preserve">apakšpunktu, jo no tajā ietvertajiem apakšpunktu formulējumiem šobrīd nav iespējams gūt pārliecību, vai </w:t>
            </w:r>
            <w:proofErr w:type="spellStart"/>
            <w:r w:rsidRPr="008547C2">
              <w:t>alkometra</w:t>
            </w:r>
            <w:proofErr w:type="spellEnd"/>
            <w:r w:rsidRPr="008547C2">
              <w:t xml:space="preserve"> lietošanas </w:t>
            </w:r>
            <w:r w:rsidRPr="008547C2">
              <w:lastRenderedPageBreak/>
              <w:t>instrukcijā, tiks norādīta projekta 1. un 2.</w:t>
            </w:r>
            <w:r>
              <w:t xml:space="preserve"> </w:t>
            </w:r>
            <w:r w:rsidRPr="008547C2">
              <w:t>pielikumā minētā informācija.</w:t>
            </w:r>
          </w:p>
          <w:p w14:paraId="4062F6F7" w14:textId="4B23FA73" w:rsidR="00C2759D" w:rsidRPr="00C2759D" w:rsidRDefault="00C2759D" w:rsidP="008547C2">
            <w:pPr>
              <w:jc w:val="both"/>
            </w:pPr>
          </w:p>
          <w:p w14:paraId="2CF3268A" w14:textId="61CFE764" w:rsidR="00650EA0" w:rsidRPr="00C2759D" w:rsidRDefault="00650EA0" w:rsidP="00FC0EA5">
            <w:pPr>
              <w:pStyle w:val="naisc"/>
              <w:spacing w:before="0" w:after="0"/>
              <w:jc w:val="both"/>
              <w:rPr>
                <w:b/>
              </w:rPr>
            </w:pPr>
          </w:p>
        </w:tc>
        <w:tc>
          <w:tcPr>
            <w:tcW w:w="874" w:type="pct"/>
            <w:tcBorders>
              <w:left w:val="single" w:sz="6" w:space="0" w:color="000000"/>
              <w:bottom w:val="single" w:sz="4" w:space="0" w:color="auto"/>
              <w:right w:val="single" w:sz="6" w:space="0" w:color="000000"/>
            </w:tcBorders>
          </w:tcPr>
          <w:p w14:paraId="72F4A186" w14:textId="2B0FD6E5" w:rsidR="00AA139B" w:rsidRDefault="00AA139B" w:rsidP="00E74156">
            <w:pPr>
              <w:pStyle w:val="naisc"/>
              <w:spacing w:before="0" w:after="120"/>
              <w:ind w:firstLine="34"/>
              <w:rPr>
                <w:b/>
              </w:rPr>
            </w:pPr>
            <w:r>
              <w:rPr>
                <w:b/>
              </w:rPr>
              <w:lastRenderedPageBreak/>
              <w:t>Ņemts vērā</w:t>
            </w:r>
          </w:p>
          <w:p w14:paraId="071A468A" w14:textId="10F0F943" w:rsidR="00650EA0" w:rsidRPr="00355ED9" w:rsidRDefault="00650EA0" w:rsidP="00481C61">
            <w:pPr>
              <w:pStyle w:val="naisf"/>
              <w:tabs>
                <w:tab w:val="left" w:pos="426"/>
              </w:tabs>
              <w:spacing w:before="0" w:after="0"/>
              <w:ind w:firstLine="0"/>
              <w:rPr>
                <w:bCs/>
              </w:rPr>
            </w:pPr>
          </w:p>
        </w:tc>
        <w:tc>
          <w:tcPr>
            <w:tcW w:w="1749" w:type="pct"/>
            <w:tcBorders>
              <w:top w:val="single" w:sz="4" w:space="0" w:color="auto"/>
              <w:left w:val="single" w:sz="4" w:space="0" w:color="auto"/>
              <w:bottom w:val="single" w:sz="4" w:space="0" w:color="auto"/>
            </w:tcBorders>
          </w:tcPr>
          <w:p w14:paraId="57639D4B" w14:textId="448517E7" w:rsidR="002273EA" w:rsidRPr="00432D7C" w:rsidRDefault="002273EA" w:rsidP="002273EA">
            <w:pPr>
              <w:widowControl w:val="0"/>
              <w:spacing w:after="120"/>
              <w:jc w:val="both"/>
            </w:pPr>
            <w:r w:rsidRPr="00432D7C">
              <w:t xml:space="preserve">8. </w:t>
            </w:r>
            <w:proofErr w:type="spellStart"/>
            <w:r w:rsidRPr="00432D7C">
              <w:rPr>
                <w:bCs/>
              </w:rPr>
              <w:t>Alkometram</w:t>
            </w:r>
            <w:proofErr w:type="spellEnd"/>
            <w:r w:rsidRPr="00432D7C">
              <w:rPr>
                <w:bCs/>
              </w:rPr>
              <w:t xml:space="preserve"> ir pievienota lietošanas instrukcija valsts valodā, kurā </w:t>
            </w:r>
            <w:r w:rsidR="00302511">
              <w:rPr>
                <w:bCs/>
              </w:rPr>
              <w:t xml:space="preserve">iekļauta informācija par </w:t>
            </w:r>
            <w:proofErr w:type="spellStart"/>
            <w:r w:rsidR="00302511">
              <w:rPr>
                <w:bCs/>
              </w:rPr>
              <w:t>alkometra</w:t>
            </w:r>
            <w:proofErr w:type="spellEnd"/>
            <w:r w:rsidR="00302511">
              <w:rPr>
                <w:bCs/>
              </w:rPr>
              <w:t xml:space="preserve"> darbības principu, pareizu ekspluatāciju, kā arī </w:t>
            </w:r>
            <w:proofErr w:type="spellStart"/>
            <w:r w:rsidR="00302511">
              <w:rPr>
                <w:bCs/>
              </w:rPr>
              <w:t>alkometra</w:t>
            </w:r>
            <w:proofErr w:type="spellEnd"/>
            <w:r w:rsidR="00302511">
              <w:rPr>
                <w:bCs/>
              </w:rPr>
              <w:t xml:space="preserve"> apkopi un pieļaujamo iestatīšanu.</w:t>
            </w:r>
          </w:p>
          <w:p w14:paraId="1610DDC6" w14:textId="354AC535" w:rsidR="00650EA0" w:rsidRDefault="00650EA0" w:rsidP="00650EA0">
            <w:pPr>
              <w:pStyle w:val="naisf"/>
              <w:tabs>
                <w:tab w:val="left" w:pos="34"/>
                <w:tab w:val="left" w:pos="459"/>
              </w:tabs>
              <w:spacing w:before="0" w:after="0"/>
              <w:ind w:left="33" w:firstLine="0"/>
            </w:pPr>
          </w:p>
        </w:tc>
      </w:tr>
      <w:tr w:rsidR="00A247C6" w:rsidRPr="00712B66" w14:paraId="78C3887A" w14:textId="77777777" w:rsidTr="00BC41CB">
        <w:trPr>
          <w:trHeight w:val="693"/>
        </w:trPr>
        <w:tc>
          <w:tcPr>
            <w:tcW w:w="197" w:type="pct"/>
            <w:tcBorders>
              <w:left w:val="single" w:sz="6" w:space="0" w:color="000000"/>
              <w:bottom w:val="single" w:sz="4" w:space="0" w:color="auto"/>
              <w:right w:val="single" w:sz="6" w:space="0" w:color="000000"/>
            </w:tcBorders>
          </w:tcPr>
          <w:p w14:paraId="367881B8" w14:textId="0B3AAD2A" w:rsidR="00650EA0" w:rsidRPr="00AF5DF4" w:rsidRDefault="00771C19" w:rsidP="00650EA0">
            <w:pPr>
              <w:pStyle w:val="naisc"/>
              <w:spacing w:before="0" w:after="0"/>
              <w:jc w:val="right"/>
              <w:rPr>
                <w:b/>
              </w:rPr>
            </w:pPr>
            <w:r w:rsidRPr="005E0410">
              <w:rPr>
                <w:b/>
              </w:rPr>
              <w:lastRenderedPageBreak/>
              <w:t>11</w:t>
            </w:r>
            <w:r w:rsidR="00650EA0" w:rsidRPr="005E0410">
              <w:rPr>
                <w:b/>
              </w:rPr>
              <w:t>.</w:t>
            </w:r>
          </w:p>
        </w:tc>
        <w:tc>
          <w:tcPr>
            <w:tcW w:w="1208" w:type="pct"/>
            <w:gridSpan w:val="2"/>
            <w:tcBorders>
              <w:left w:val="single" w:sz="6" w:space="0" w:color="000000"/>
              <w:bottom w:val="single" w:sz="4" w:space="0" w:color="auto"/>
              <w:right w:val="single" w:sz="6" w:space="0" w:color="000000"/>
            </w:tcBorders>
          </w:tcPr>
          <w:p w14:paraId="71880976" w14:textId="33882276" w:rsidR="00650EA0" w:rsidRPr="003D13A5" w:rsidRDefault="00650EA0" w:rsidP="00650EA0">
            <w:pPr>
              <w:pStyle w:val="naisf"/>
              <w:tabs>
                <w:tab w:val="left" w:pos="426"/>
              </w:tabs>
              <w:spacing w:before="0" w:after="0"/>
              <w:ind w:firstLine="0"/>
            </w:pPr>
          </w:p>
        </w:tc>
        <w:tc>
          <w:tcPr>
            <w:tcW w:w="972" w:type="pct"/>
            <w:tcBorders>
              <w:left w:val="single" w:sz="6" w:space="0" w:color="000000"/>
              <w:bottom w:val="single" w:sz="4" w:space="0" w:color="auto"/>
              <w:right w:val="single" w:sz="6" w:space="0" w:color="000000"/>
            </w:tcBorders>
          </w:tcPr>
          <w:p w14:paraId="66B45F61" w14:textId="606829C8" w:rsidR="00272667" w:rsidRDefault="00272667" w:rsidP="00797910">
            <w:pPr>
              <w:jc w:val="center"/>
              <w:rPr>
                <w:b/>
              </w:rPr>
            </w:pPr>
            <w:proofErr w:type="spellStart"/>
            <w:r>
              <w:rPr>
                <w:b/>
              </w:rPr>
              <w:t>Iekšlietu</w:t>
            </w:r>
            <w:proofErr w:type="spellEnd"/>
            <w:r w:rsidR="00650EA0" w:rsidRPr="00330D35">
              <w:rPr>
                <w:b/>
              </w:rPr>
              <w:t xml:space="preserve"> ministrija</w:t>
            </w:r>
          </w:p>
          <w:p w14:paraId="0876604E" w14:textId="77777777" w:rsidR="00797910" w:rsidRPr="00E63807" w:rsidRDefault="00797910" w:rsidP="00797910">
            <w:pPr>
              <w:pStyle w:val="naisc"/>
              <w:spacing w:before="0" w:after="120"/>
              <w:rPr>
                <w:bCs/>
                <w:i/>
                <w:iCs/>
                <w:sz w:val="22"/>
                <w:szCs w:val="22"/>
              </w:rPr>
            </w:pPr>
            <w:r w:rsidRPr="00E63807">
              <w:rPr>
                <w:bCs/>
                <w:i/>
                <w:iCs/>
                <w:sz w:val="22"/>
                <w:szCs w:val="22"/>
              </w:rPr>
              <w:t>(07.07.2020. Nr. 1-57/1661)</w:t>
            </w:r>
          </w:p>
          <w:p w14:paraId="363088DB" w14:textId="71B5CE33" w:rsidR="00272667" w:rsidRPr="00272667" w:rsidRDefault="00272667" w:rsidP="00272667">
            <w:pPr>
              <w:jc w:val="both"/>
              <w:rPr>
                <w:b/>
              </w:rPr>
            </w:pPr>
            <w:r w:rsidRPr="00272667">
              <w:rPr>
                <w:b/>
              </w:rPr>
              <w:t>3</w:t>
            </w:r>
            <w:r w:rsidR="00330D35" w:rsidRPr="00272667">
              <w:rPr>
                <w:b/>
              </w:rPr>
              <w:t>.</w:t>
            </w:r>
            <w:r w:rsidRPr="00272667">
              <w:rPr>
                <w:b/>
              </w:rPr>
              <w:t xml:space="preserve"> </w:t>
            </w:r>
            <w:r w:rsidRPr="00272667">
              <w:t xml:space="preserve">Precizēt projektu, tostarp arī tā pielikumus, nodrošinot konsekvenci terminu lietošanā. Piemēram, patlaban projektā ir lietots termins “alkohola masas koncentrācija” un “alkohola koncentrācija”, termins “izelpotais gaiss” un “izelpa”, termins “ekspluatācijas apstākļi”, “normāli ekspluatācijas apstākļi” un “normāli darbības apstākļi”, termins “ekspluatācijas nosacījumi” un “darbības nosacījumi”, kā arī termins “iemutnis” un “iemutis” (attiecīgā locījumā). </w:t>
            </w:r>
          </w:p>
          <w:p w14:paraId="4C444CA1" w14:textId="7EFF1D36" w:rsidR="00650EA0" w:rsidRPr="00330D35" w:rsidRDefault="00650EA0" w:rsidP="00330D35">
            <w:pPr>
              <w:jc w:val="both"/>
            </w:pPr>
          </w:p>
        </w:tc>
        <w:tc>
          <w:tcPr>
            <w:tcW w:w="874" w:type="pct"/>
            <w:tcBorders>
              <w:left w:val="single" w:sz="6" w:space="0" w:color="000000"/>
              <w:bottom w:val="single" w:sz="4" w:space="0" w:color="auto"/>
              <w:right w:val="single" w:sz="6" w:space="0" w:color="000000"/>
            </w:tcBorders>
          </w:tcPr>
          <w:p w14:paraId="733C925A" w14:textId="77777777" w:rsidR="00650EA0" w:rsidRPr="00040907" w:rsidRDefault="00650EA0" w:rsidP="00A77F00">
            <w:pPr>
              <w:pStyle w:val="naisf"/>
              <w:tabs>
                <w:tab w:val="left" w:pos="426"/>
              </w:tabs>
              <w:spacing w:before="0" w:after="0"/>
              <w:ind w:firstLine="0"/>
              <w:jc w:val="center"/>
              <w:rPr>
                <w:i/>
              </w:rPr>
            </w:pPr>
            <w:r w:rsidRPr="003348BD">
              <w:rPr>
                <w:b/>
              </w:rPr>
              <w:t>Ņemts vērā</w:t>
            </w:r>
          </w:p>
        </w:tc>
        <w:tc>
          <w:tcPr>
            <w:tcW w:w="1749" w:type="pct"/>
            <w:tcBorders>
              <w:top w:val="single" w:sz="4" w:space="0" w:color="auto"/>
              <w:left w:val="single" w:sz="4" w:space="0" w:color="auto"/>
              <w:bottom w:val="single" w:sz="4" w:space="0" w:color="auto"/>
            </w:tcBorders>
          </w:tcPr>
          <w:p w14:paraId="14401071" w14:textId="089EDD17" w:rsidR="00650EA0" w:rsidRDefault="00650EA0" w:rsidP="005F277F">
            <w:pPr>
              <w:jc w:val="both"/>
            </w:pPr>
          </w:p>
        </w:tc>
      </w:tr>
      <w:tr w:rsidR="00A247C6" w:rsidRPr="00712B66" w14:paraId="710381F8" w14:textId="77777777" w:rsidTr="00BC41CB">
        <w:tc>
          <w:tcPr>
            <w:tcW w:w="197" w:type="pct"/>
            <w:tcBorders>
              <w:left w:val="single" w:sz="6" w:space="0" w:color="000000"/>
              <w:bottom w:val="single" w:sz="4" w:space="0" w:color="auto"/>
              <w:right w:val="single" w:sz="6" w:space="0" w:color="000000"/>
            </w:tcBorders>
          </w:tcPr>
          <w:p w14:paraId="0057B0D4" w14:textId="22C7070D" w:rsidR="00650EA0" w:rsidRPr="00AF5DF4" w:rsidRDefault="00771C19" w:rsidP="00650EA0">
            <w:pPr>
              <w:pStyle w:val="naisc"/>
              <w:spacing w:before="0" w:after="0"/>
              <w:jc w:val="right"/>
              <w:rPr>
                <w:b/>
              </w:rPr>
            </w:pPr>
            <w:r w:rsidRPr="00A94437">
              <w:rPr>
                <w:b/>
              </w:rPr>
              <w:lastRenderedPageBreak/>
              <w:t>12.</w:t>
            </w:r>
          </w:p>
        </w:tc>
        <w:tc>
          <w:tcPr>
            <w:tcW w:w="1208" w:type="pct"/>
            <w:gridSpan w:val="2"/>
            <w:tcBorders>
              <w:left w:val="single" w:sz="6" w:space="0" w:color="000000"/>
              <w:bottom w:val="single" w:sz="4" w:space="0" w:color="auto"/>
              <w:right w:val="single" w:sz="6" w:space="0" w:color="000000"/>
            </w:tcBorders>
          </w:tcPr>
          <w:p w14:paraId="3F2755E9" w14:textId="72ABCCB0" w:rsidR="00650EA0" w:rsidRPr="003D13A5" w:rsidRDefault="00D01D4E" w:rsidP="00650EA0">
            <w:pPr>
              <w:pStyle w:val="naisf"/>
              <w:tabs>
                <w:tab w:val="left" w:pos="426"/>
              </w:tabs>
              <w:spacing w:before="0" w:after="0"/>
              <w:ind w:firstLine="0"/>
            </w:pPr>
            <w:r>
              <w:t>Skatīt Projekta 1. pielikumu</w:t>
            </w:r>
          </w:p>
        </w:tc>
        <w:tc>
          <w:tcPr>
            <w:tcW w:w="972" w:type="pct"/>
            <w:tcBorders>
              <w:left w:val="single" w:sz="6" w:space="0" w:color="000000"/>
              <w:bottom w:val="single" w:sz="4" w:space="0" w:color="auto"/>
              <w:right w:val="single" w:sz="6" w:space="0" w:color="000000"/>
            </w:tcBorders>
          </w:tcPr>
          <w:p w14:paraId="40AD4D57" w14:textId="1EAE7417" w:rsidR="00D01D4E" w:rsidRDefault="00272667" w:rsidP="00461F3A">
            <w:pPr>
              <w:jc w:val="center"/>
              <w:rPr>
                <w:b/>
              </w:rPr>
            </w:pPr>
            <w:proofErr w:type="spellStart"/>
            <w:r>
              <w:rPr>
                <w:b/>
              </w:rPr>
              <w:t>Iekšlietu</w:t>
            </w:r>
            <w:proofErr w:type="spellEnd"/>
            <w:r w:rsidR="005F277F" w:rsidRPr="00330D35">
              <w:rPr>
                <w:b/>
              </w:rPr>
              <w:t xml:space="preserve"> ministrija</w:t>
            </w:r>
          </w:p>
          <w:p w14:paraId="48751064" w14:textId="77777777" w:rsidR="00461F3A" w:rsidRPr="00E63807" w:rsidRDefault="00461F3A" w:rsidP="00461F3A">
            <w:pPr>
              <w:pStyle w:val="naisc"/>
              <w:spacing w:before="0" w:after="120"/>
              <w:rPr>
                <w:bCs/>
                <w:i/>
                <w:iCs/>
                <w:sz w:val="22"/>
                <w:szCs w:val="22"/>
              </w:rPr>
            </w:pPr>
            <w:r w:rsidRPr="00E63807">
              <w:rPr>
                <w:bCs/>
                <w:i/>
                <w:iCs/>
                <w:sz w:val="22"/>
                <w:szCs w:val="22"/>
              </w:rPr>
              <w:t>(07.07.2020. Nr. 1-57/1661)</w:t>
            </w:r>
          </w:p>
          <w:p w14:paraId="33A8EAF2" w14:textId="71726B29" w:rsidR="00650EA0" w:rsidRPr="006074E6" w:rsidRDefault="00272667" w:rsidP="00BE4F8E">
            <w:pPr>
              <w:jc w:val="both"/>
            </w:pPr>
            <w:r w:rsidRPr="00D01D4E">
              <w:rPr>
                <w:b/>
              </w:rPr>
              <w:t>4</w:t>
            </w:r>
            <w:r w:rsidR="00330D35" w:rsidRPr="00D01D4E">
              <w:rPr>
                <w:b/>
              </w:rPr>
              <w:t>.</w:t>
            </w:r>
            <w:r w:rsidR="00D01D4E">
              <w:rPr>
                <w:b/>
              </w:rPr>
              <w:t xml:space="preserve"> </w:t>
            </w:r>
            <w:r w:rsidR="00D01D4E" w:rsidRPr="00D01D4E">
              <w:t>Precizēt projekta 1.</w:t>
            </w:r>
            <w:r w:rsidR="00D01D4E">
              <w:t xml:space="preserve"> </w:t>
            </w:r>
            <w:r w:rsidR="00D01D4E" w:rsidRPr="00D01D4E">
              <w:t xml:space="preserve">pielikumu, lai no regulējuma būtu viennozīmīgi skaidrs, ka izvirzītās metroloģiskās un tehniskās prasības ir jāievēro </w:t>
            </w:r>
            <w:proofErr w:type="spellStart"/>
            <w:r w:rsidR="00D01D4E" w:rsidRPr="00D01D4E">
              <w:t>alkometru</w:t>
            </w:r>
            <w:proofErr w:type="spellEnd"/>
            <w:r w:rsidR="00D01D4E" w:rsidRPr="00D01D4E">
              <w:t xml:space="preserve"> ražotājiem (izplatītājiem), ražojot vai piegādājot </w:t>
            </w:r>
            <w:proofErr w:type="spellStart"/>
            <w:r w:rsidR="00D01D4E" w:rsidRPr="00D01D4E">
              <w:t>alkometrus</w:t>
            </w:r>
            <w:proofErr w:type="spellEnd"/>
            <w:r w:rsidR="00D01D4E" w:rsidRPr="00D01D4E">
              <w:t xml:space="preserve"> patērētājiem. Piemēram, </w:t>
            </w:r>
            <w:proofErr w:type="spellStart"/>
            <w:r w:rsidR="00D01D4E" w:rsidRPr="00D01D4E">
              <w:t>Iekšlietu</w:t>
            </w:r>
            <w:proofErr w:type="spellEnd"/>
            <w:r w:rsidR="00D01D4E" w:rsidRPr="00D01D4E">
              <w:t xml:space="preserve"> ministrijas ieskatā nepieciešams precizēt projekta 1. pielikuma 6. punktu un 7. punkta otro teikumu. </w:t>
            </w:r>
          </w:p>
        </w:tc>
        <w:tc>
          <w:tcPr>
            <w:tcW w:w="874" w:type="pct"/>
            <w:tcBorders>
              <w:left w:val="single" w:sz="6" w:space="0" w:color="000000"/>
              <w:bottom w:val="single" w:sz="4" w:space="0" w:color="auto"/>
              <w:right w:val="single" w:sz="6" w:space="0" w:color="000000"/>
            </w:tcBorders>
          </w:tcPr>
          <w:p w14:paraId="724A170F" w14:textId="77777777" w:rsidR="00650EA0" w:rsidRPr="001E3014" w:rsidRDefault="00650EA0" w:rsidP="00E04ABB">
            <w:pPr>
              <w:pStyle w:val="naisc"/>
              <w:spacing w:before="0" w:after="120"/>
              <w:rPr>
                <w:b/>
              </w:rPr>
            </w:pPr>
            <w:r w:rsidRPr="001E3014">
              <w:rPr>
                <w:b/>
              </w:rPr>
              <w:t>Ņemts vērā</w:t>
            </w:r>
          </w:p>
          <w:p w14:paraId="69BD65F0" w14:textId="43D8747F" w:rsidR="00650EA0" w:rsidRPr="001E3014" w:rsidRDefault="00650EA0" w:rsidP="0025260C">
            <w:pPr>
              <w:pStyle w:val="naisc"/>
              <w:spacing w:before="0" w:after="0"/>
              <w:jc w:val="both"/>
            </w:pPr>
          </w:p>
        </w:tc>
        <w:tc>
          <w:tcPr>
            <w:tcW w:w="1749" w:type="pct"/>
            <w:tcBorders>
              <w:top w:val="single" w:sz="4" w:space="0" w:color="auto"/>
              <w:left w:val="single" w:sz="4" w:space="0" w:color="auto"/>
              <w:bottom w:val="single" w:sz="4" w:space="0" w:color="auto"/>
            </w:tcBorders>
          </w:tcPr>
          <w:p w14:paraId="5764B1EA" w14:textId="77777777" w:rsidR="00406DEE" w:rsidRDefault="00406DEE" w:rsidP="00406DEE">
            <w:pPr>
              <w:spacing w:after="120"/>
              <w:jc w:val="both"/>
            </w:pPr>
            <w:r>
              <w:t xml:space="preserve">1. pielikuma </w:t>
            </w:r>
            <w:r w:rsidRPr="00406DEE">
              <w:t>6.</w:t>
            </w:r>
            <w:r>
              <w:t xml:space="preserve"> punkts:</w:t>
            </w:r>
          </w:p>
          <w:p w14:paraId="73CFEFF6" w14:textId="4E868612" w:rsidR="00406DEE" w:rsidRDefault="00406DEE" w:rsidP="00406DEE">
            <w:pPr>
              <w:jc w:val="both"/>
            </w:pPr>
            <w:r>
              <w:t>“6.</w:t>
            </w:r>
            <w:r w:rsidRPr="00406DEE">
              <w:t xml:space="preserve"> </w:t>
            </w:r>
            <w:r w:rsidR="00D1198C">
              <w:t xml:space="preserve">Ražotājs nodrošina, ka </w:t>
            </w:r>
            <w:proofErr w:type="spellStart"/>
            <w:r w:rsidR="00D1198C">
              <w:t>alkometrs</w:t>
            </w:r>
            <w:proofErr w:type="spellEnd"/>
            <w:r w:rsidR="00D1198C">
              <w:t xml:space="preserve"> lietojams izmantojot vienreizlietojamos iemušus un ievērojot hi</w:t>
            </w:r>
            <w:r w:rsidR="00DD5099">
              <w:t>g</w:t>
            </w:r>
            <w:r w:rsidR="00D1198C">
              <w:t>iēnas prasības</w:t>
            </w:r>
            <w:r w:rsidRPr="00406DEE">
              <w:t>.</w:t>
            </w:r>
            <w:r>
              <w:t>”</w:t>
            </w:r>
          </w:p>
          <w:p w14:paraId="3B985DC4" w14:textId="5F51F142" w:rsidR="00406DEE" w:rsidRDefault="00406DEE" w:rsidP="00406DEE">
            <w:pPr>
              <w:jc w:val="both"/>
            </w:pPr>
          </w:p>
          <w:p w14:paraId="65A14EA3" w14:textId="1392B1E7" w:rsidR="00406DEE" w:rsidRDefault="00406DEE" w:rsidP="00406DEE">
            <w:pPr>
              <w:jc w:val="both"/>
            </w:pPr>
            <w:r>
              <w:t>1. pielikuma 7. punkts:</w:t>
            </w:r>
          </w:p>
          <w:p w14:paraId="7DBFAD60" w14:textId="3D6B4080" w:rsidR="00406DEE" w:rsidRDefault="00406DEE" w:rsidP="00406DEE">
            <w:pPr>
              <w:jc w:val="both"/>
            </w:pPr>
          </w:p>
          <w:p w14:paraId="56963575" w14:textId="44531B30" w:rsidR="00406DEE" w:rsidRPr="00406DEE" w:rsidRDefault="00406DEE" w:rsidP="00406DEE">
            <w:pPr>
              <w:jc w:val="both"/>
            </w:pPr>
            <w:r>
              <w:t>“</w:t>
            </w:r>
            <w:r w:rsidRPr="00406DEE">
              <w:t xml:space="preserve">7. </w:t>
            </w:r>
            <w:proofErr w:type="spellStart"/>
            <w:r w:rsidRPr="00406DEE">
              <w:rPr>
                <w:bCs/>
              </w:rPr>
              <w:t>Alkometra</w:t>
            </w:r>
            <w:proofErr w:type="spellEnd"/>
            <w:r w:rsidRPr="00406DEE">
              <w:rPr>
                <w:bCs/>
              </w:rPr>
              <w:t xml:space="preserve"> displejs </w:t>
            </w:r>
            <w:r w:rsidR="00D1198C">
              <w:rPr>
                <w:bCs/>
              </w:rPr>
              <w:t>uzrāda noteiktu alkohola masas koncentrāciju izelpas gaisā</w:t>
            </w:r>
            <w:r w:rsidRPr="009F4172">
              <w:rPr>
                <w:bCs/>
              </w:rPr>
              <w:t>.</w:t>
            </w:r>
            <w:r w:rsidR="00D1198C">
              <w:rPr>
                <w:bCs/>
              </w:rPr>
              <w:t xml:space="preserve"> Mērījumu rezultāti ir izdrukājami un saglabājami </w:t>
            </w:r>
            <w:proofErr w:type="spellStart"/>
            <w:r w:rsidR="00D1198C">
              <w:rPr>
                <w:bCs/>
              </w:rPr>
              <w:t>alkometra</w:t>
            </w:r>
            <w:proofErr w:type="spellEnd"/>
            <w:r w:rsidR="00D1198C">
              <w:rPr>
                <w:bCs/>
              </w:rPr>
              <w:t xml:space="preserve"> atmiņā”.</w:t>
            </w:r>
          </w:p>
          <w:p w14:paraId="21FC8EEB" w14:textId="2BAB8ED2" w:rsidR="00650EA0" w:rsidRDefault="00650EA0" w:rsidP="00650EA0">
            <w:pPr>
              <w:pStyle w:val="naisf"/>
              <w:tabs>
                <w:tab w:val="left" w:pos="34"/>
                <w:tab w:val="left" w:pos="459"/>
              </w:tabs>
              <w:spacing w:before="0" w:after="0"/>
              <w:ind w:left="33" w:firstLine="0"/>
            </w:pPr>
          </w:p>
        </w:tc>
      </w:tr>
      <w:tr w:rsidR="00A247C6" w:rsidRPr="00712B66" w14:paraId="29E9860A" w14:textId="77777777" w:rsidTr="00BC41CB">
        <w:tc>
          <w:tcPr>
            <w:tcW w:w="197" w:type="pct"/>
            <w:tcBorders>
              <w:left w:val="single" w:sz="6" w:space="0" w:color="000000"/>
              <w:bottom w:val="single" w:sz="4" w:space="0" w:color="auto"/>
              <w:right w:val="single" w:sz="6" w:space="0" w:color="000000"/>
            </w:tcBorders>
          </w:tcPr>
          <w:p w14:paraId="2E9DF491" w14:textId="0D2D252A" w:rsidR="00650EA0" w:rsidRPr="00771C19" w:rsidRDefault="00771C19" w:rsidP="00650EA0">
            <w:pPr>
              <w:pStyle w:val="naisc"/>
              <w:spacing w:before="0" w:after="0"/>
              <w:jc w:val="right"/>
              <w:rPr>
                <w:b/>
              </w:rPr>
            </w:pPr>
            <w:r w:rsidRPr="005E0410">
              <w:rPr>
                <w:b/>
              </w:rPr>
              <w:t>13</w:t>
            </w:r>
            <w:r w:rsidR="00650EA0" w:rsidRPr="005E0410">
              <w:rPr>
                <w:b/>
              </w:rPr>
              <w:t>.</w:t>
            </w:r>
          </w:p>
        </w:tc>
        <w:tc>
          <w:tcPr>
            <w:tcW w:w="1208" w:type="pct"/>
            <w:gridSpan w:val="2"/>
            <w:tcBorders>
              <w:left w:val="single" w:sz="6" w:space="0" w:color="000000"/>
              <w:bottom w:val="single" w:sz="4" w:space="0" w:color="auto"/>
              <w:right w:val="single" w:sz="6" w:space="0" w:color="000000"/>
            </w:tcBorders>
          </w:tcPr>
          <w:p w14:paraId="7CBC20AF" w14:textId="5455E3A8" w:rsidR="00650EA0" w:rsidRPr="003D13A5" w:rsidRDefault="00650EA0" w:rsidP="00650EA0">
            <w:pPr>
              <w:jc w:val="both"/>
            </w:pPr>
            <w:r w:rsidRPr="00BE4F8E">
              <w:rPr>
                <w:rFonts w:eastAsia="Calibri"/>
                <w:lang w:eastAsia="en-US"/>
              </w:rPr>
              <w:t xml:space="preserve"> </w:t>
            </w:r>
            <w:r w:rsidR="00BE4F8E">
              <w:rPr>
                <w:rFonts w:eastAsia="Calibri"/>
                <w:lang w:eastAsia="en-US"/>
              </w:rPr>
              <w:t xml:space="preserve">Skatīt Projekta anotācijas </w:t>
            </w:r>
            <w:r w:rsidR="00BE4F8E" w:rsidRPr="00BE4F8E">
              <w:t>VII. sadaļas 1. punkt</w:t>
            </w:r>
            <w:r w:rsidR="00BE4F8E">
              <w:t>u</w:t>
            </w:r>
          </w:p>
        </w:tc>
        <w:tc>
          <w:tcPr>
            <w:tcW w:w="972" w:type="pct"/>
            <w:tcBorders>
              <w:left w:val="single" w:sz="6" w:space="0" w:color="000000"/>
              <w:bottom w:val="single" w:sz="4" w:space="0" w:color="auto"/>
              <w:right w:val="single" w:sz="6" w:space="0" w:color="000000"/>
            </w:tcBorders>
          </w:tcPr>
          <w:p w14:paraId="579AD7BD" w14:textId="586561DB" w:rsidR="00BE4F8E" w:rsidRDefault="00BE4F8E" w:rsidP="00923FBA">
            <w:pPr>
              <w:jc w:val="center"/>
              <w:rPr>
                <w:b/>
              </w:rPr>
            </w:pPr>
            <w:proofErr w:type="spellStart"/>
            <w:r>
              <w:rPr>
                <w:b/>
              </w:rPr>
              <w:t>Iekšlietu</w:t>
            </w:r>
            <w:proofErr w:type="spellEnd"/>
            <w:r w:rsidRPr="00330D35">
              <w:rPr>
                <w:b/>
              </w:rPr>
              <w:t xml:space="preserve"> ministrija</w:t>
            </w:r>
          </w:p>
          <w:p w14:paraId="645EFF4A" w14:textId="77777777" w:rsidR="00923FBA" w:rsidRPr="00E63807" w:rsidRDefault="00923FBA" w:rsidP="00923FBA">
            <w:pPr>
              <w:pStyle w:val="naisc"/>
              <w:spacing w:before="0" w:after="120"/>
              <w:rPr>
                <w:bCs/>
                <w:i/>
                <w:iCs/>
                <w:sz w:val="22"/>
                <w:szCs w:val="22"/>
              </w:rPr>
            </w:pPr>
            <w:r w:rsidRPr="00E63807">
              <w:rPr>
                <w:bCs/>
                <w:i/>
                <w:iCs/>
                <w:sz w:val="22"/>
                <w:szCs w:val="22"/>
              </w:rPr>
              <w:t>(07.07.2020. Nr. 1-57/1661)</w:t>
            </w:r>
          </w:p>
          <w:p w14:paraId="4D7CCFAC" w14:textId="3E7330B1" w:rsidR="00650EA0" w:rsidRPr="009E6D8F" w:rsidRDefault="00BE4F8E" w:rsidP="00BE4F8E">
            <w:pPr>
              <w:spacing w:after="120"/>
              <w:jc w:val="both"/>
              <w:rPr>
                <w:b/>
              </w:rPr>
            </w:pPr>
            <w:r w:rsidRPr="00BE4F8E">
              <w:rPr>
                <w:rFonts w:eastAsiaTheme="minorEastAsia"/>
                <w:b/>
              </w:rPr>
              <w:t>5</w:t>
            </w:r>
            <w:r w:rsidR="00330D35" w:rsidRPr="00BE4F8E">
              <w:rPr>
                <w:rFonts w:eastAsiaTheme="minorEastAsia"/>
                <w:b/>
              </w:rPr>
              <w:t>.</w:t>
            </w:r>
            <w:r w:rsidR="00330D35" w:rsidRPr="00BE4F8E">
              <w:rPr>
                <w:rFonts w:eastAsiaTheme="minorEastAsia"/>
              </w:rPr>
              <w:t> </w:t>
            </w:r>
            <w:r w:rsidR="00330D35" w:rsidRPr="00BE4F8E">
              <w:t xml:space="preserve"> </w:t>
            </w:r>
            <w:r w:rsidRPr="00BE4F8E">
              <w:t xml:space="preserve">Precizēt projekta sākotnējās ietekmes novērtējuma ziņojuma (turpmāk - anotācija) VII. sadaļas 1. punktā minēto informāciju. Vēršam uzmanību uz to, ka projekta izpildē būs iesaistīta ne vien Valsts policija, bet arī citas valsts un pašvaldības iestādes (institūcijas), </w:t>
            </w:r>
            <w:r w:rsidRPr="00BE4F8E">
              <w:lastRenderedPageBreak/>
              <w:t xml:space="preserve">kuras atbilstoši tām ārējos normatīvajos aktos noteiktajai kompetencei ir tiesīgas veikt alkohola lietošanas fakta pārbaudi, izmantojot </w:t>
            </w:r>
            <w:proofErr w:type="spellStart"/>
            <w:r w:rsidRPr="00BE4F8E">
              <w:t>alkometru</w:t>
            </w:r>
            <w:proofErr w:type="spellEnd"/>
            <w:r w:rsidRPr="00BE4F8E">
              <w:t>.</w:t>
            </w:r>
            <w:r w:rsidRPr="00330D35">
              <w:t xml:space="preserve"> </w:t>
            </w:r>
          </w:p>
        </w:tc>
        <w:tc>
          <w:tcPr>
            <w:tcW w:w="874" w:type="pct"/>
            <w:tcBorders>
              <w:left w:val="single" w:sz="6" w:space="0" w:color="000000"/>
              <w:bottom w:val="single" w:sz="4" w:space="0" w:color="auto"/>
              <w:right w:val="single" w:sz="6" w:space="0" w:color="000000"/>
            </w:tcBorders>
          </w:tcPr>
          <w:p w14:paraId="4837C8FC" w14:textId="5B1FFB86" w:rsidR="00650EA0" w:rsidRPr="001E3014" w:rsidRDefault="007E3BFD" w:rsidP="00A77F00">
            <w:pPr>
              <w:pStyle w:val="naisc"/>
              <w:spacing w:before="0" w:after="0"/>
              <w:rPr>
                <w:b/>
              </w:rPr>
            </w:pPr>
            <w:bookmarkStart w:id="5" w:name="_Hlk10710617"/>
            <w:r>
              <w:rPr>
                <w:b/>
              </w:rPr>
              <w:lastRenderedPageBreak/>
              <w:t>Ņ</w:t>
            </w:r>
            <w:r w:rsidR="00650EA0" w:rsidRPr="001E3014">
              <w:rPr>
                <w:b/>
              </w:rPr>
              <w:t>emts vērā</w:t>
            </w:r>
          </w:p>
          <w:bookmarkEnd w:id="5"/>
          <w:p w14:paraId="551A218A" w14:textId="3A3450AD" w:rsidR="00650EA0" w:rsidRPr="001E3014" w:rsidRDefault="00650EA0" w:rsidP="00650EA0">
            <w:pPr>
              <w:ind w:firstLine="165"/>
              <w:jc w:val="both"/>
              <w:rPr>
                <w:b/>
              </w:rPr>
            </w:pPr>
          </w:p>
        </w:tc>
        <w:tc>
          <w:tcPr>
            <w:tcW w:w="1749" w:type="pct"/>
            <w:tcBorders>
              <w:top w:val="single" w:sz="4" w:space="0" w:color="auto"/>
              <w:left w:val="single" w:sz="4" w:space="0" w:color="auto"/>
              <w:bottom w:val="single" w:sz="4" w:space="0" w:color="auto"/>
            </w:tcBorders>
          </w:tcPr>
          <w:p w14:paraId="66857BC1" w14:textId="3FC71326" w:rsidR="00650EA0" w:rsidRDefault="009D3E72" w:rsidP="00650EA0">
            <w:pPr>
              <w:jc w:val="both"/>
            </w:pPr>
            <w:r>
              <w:t>Skatīt anotācijas VII</w:t>
            </w:r>
            <w:r w:rsidR="004D0FDB">
              <w:t>.</w:t>
            </w:r>
            <w:r>
              <w:t xml:space="preserve"> sadaļas 1. punktu.</w:t>
            </w:r>
          </w:p>
        </w:tc>
      </w:tr>
      <w:tr w:rsidR="00A247C6" w:rsidRPr="00712B66" w14:paraId="3FAB71B8" w14:textId="77777777" w:rsidTr="00BC41CB">
        <w:tc>
          <w:tcPr>
            <w:tcW w:w="197" w:type="pct"/>
            <w:tcBorders>
              <w:left w:val="single" w:sz="6" w:space="0" w:color="000000"/>
              <w:bottom w:val="single" w:sz="4" w:space="0" w:color="auto"/>
              <w:right w:val="single" w:sz="6" w:space="0" w:color="000000"/>
            </w:tcBorders>
          </w:tcPr>
          <w:p w14:paraId="7EC7E8D3" w14:textId="1B40F79B" w:rsidR="00650EA0" w:rsidRPr="00771C19" w:rsidRDefault="00771C19" w:rsidP="00650EA0">
            <w:pPr>
              <w:pStyle w:val="naisc"/>
              <w:spacing w:before="0" w:after="0"/>
              <w:jc w:val="right"/>
              <w:rPr>
                <w:b/>
              </w:rPr>
            </w:pPr>
            <w:r w:rsidRPr="005E0410">
              <w:rPr>
                <w:b/>
              </w:rPr>
              <w:t>14.</w:t>
            </w:r>
          </w:p>
        </w:tc>
        <w:tc>
          <w:tcPr>
            <w:tcW w:w="1208" w:type="pct"/>
            <w:gridSpan w:val="2"/>
            <w:tcBorders>
              <w:left w:val="single" w:sz="6" w:space="0" w:color="000000"/>
              <w:bottom w:val="single" w:sz="4" w:space="0" w:color="auto"/>
              <w:right w:val="single" w:sz="6" w:space="0" w:color="000000"/>
            </w:tcBorders>
          </w:tcPr>
          <w:p w14:paraId="563BD386" w14:textId="77777777" w:rsidR="00650EA0" w:rsidRPr="003D13A5" w:rsidRDefault="00650EA0" w:rsidP="00525A3E">
            <w:pPr>
              <w:tabs>
                <w:tab w:val="left" w:pos="0"/>
              </w:tabs>
              <w:spacing w:after="120"/>
              <w:jc w:val="both"/>
            </w:pPr>
          </w:p>
        </w:tc>
        <w:tc>
          <w:tcPr>
            <w:tcW w:w="972" w:type="pct"/>
            <w:tcBorders>
              <w:left w:val="single" w:sz="6" w:space="0" w:color="000000"/>
              <w:bottom w:val="single" w:sz="4" w:space="0" w:color="auto"/>
              <w:right w:val="single" w:sz="6" w:space="0" w:color="000000"/>
            </w:tcBorders>
          </w:tcPr>
          <w:p w14:paraId="3B7BB3ED" w14:textId="66F4CCB4" w:rsidR="00996E10" w:rsidRDefault="00996E10" w:rsidP="00923FBA">
            <w:pPr>
              <w:jc w:val="center"/>
              <w:rPr>
                <w:b/>
              </w:rPr>
            </w:pPr>
            <w:proofErr w:type="spellStart"/>
            <w:r w:rsidRPr="00996E10">
              <w:rPr>
                <w:b/>
              </w:rPr>
              <w:t>Iekšlietu</w:t>
            </w:r>
            <w:proofErr w:type="spellEnd"/>
            <w:r w:rsidRPr="00996E10">
              <w:rPr>
                <w:b/>
              </w:rPr>
              <w:t xml:space="preserve"> ministrija</w:t>
            </w:r>
          </w:p>
          <w:p w14:paraId="26FA38BF" w14:textId="77777777" w:rsidR="00923FBA" w:rsidRPr="00E63807" w:rsidRDefault="00923FBA" w:rsidP="00923FBA">
            <w:pPr>
              <w:pStyle w:val="naisc"/>
              <w:spacing w:before="0" w:after="120"/>
              <w:rPr>
                <w:bCs/>
                <w:i/>
                <w:iCs/>
                <w:sz w:val="22"/>
                <w:szCs w:val="22"/>
              </w:rPr>
            </w:pPr>
            <w:r w:rsidRPr="00E63807">
              <w:rPr>
                <w:bCs/>
                <w:i/>
                <w:iCs/>
                <w:sz w:val="22"/>
                <w:szCs w:val="22"/>
              </w:rPr>
              <w:t>(07.07.2020. Nr. 1-57/1661)</w:t>
            </w:r>
          </w:p>
          <w:p w14:paraId="25BDA5E8" w14:textId="402ADEA9" w:rsidR="00650EA0" w:rsidRPr="00996E10" w:rsidRDefault="00996E10" w:rsidP="00E23B51">
            <w:pPr>
              <w:spacing w:after="120"/>
              <w:jc w:val="both"/>
            </w:pPr>
            <w:r w:rsidRPr="00996E10">
              <w:rPr>
                <w:b/>
              </w:rPr>
              <w:t>6</w:t>
            </w:r>
            <w:r w:rsidR="006074E6" w:rsidRPr="00996E10">
              <w:rPr>
                <w:b/>
              </w:rPr>
              <w:t>.</w:t>
            </w:r>
            <w:r w:rsidR="006074E6" w:rsidRPr="00996E10">
              <w:t xml:space="preserve"> </w:t>
            </w:r>
            <w:r w:rsidRPr="00996E10">
              <w:t>Projekta anotācijā nav norādīts, vai un kā projektā paredzētais tiesiskais regulējums ietekmēs tās valsts pārvaldes iestādes, kuru rīcībā esošie mēraparāti (</w:t>
            </w:r>
            <w:proofErr w:type="spellStart"/>
            <w:r w:rsidRPr="00996E10">
              <w:t>alkometri</w:t>
            </w:r>
            <w:proofErr w:type="spellEnd"/>
            <w:r w:rsidRPr="00996E10">
              <w:t>), iespējams, neatbilst projektā paredzētajām prasībām. Tādējādi, lai nerastos situācija, ka gadījumā, ja, piemēram, Valsts policijas rīcībā esošie mēraparāti (</w:t>
            </w:r>
            <w:proofErr w:type="spellStart"/>
            <w:r w:rsidRPr="00996E10">
              <w:t>alkometri</w:t>
            </w:r>
            <w:proofErr w:type="spellEnd"/>
            <w:r w:rsidRPr="00996E10">
              <w:t>) neatbilst projektā noteiktajām prasībām, Valsts policijai nekavējoties būtu jātērē ievērojami finanšu resursi jaunu mēraparātu (</w:t>
            </w:r>
            <w:proofErr w:type="spellStart"/>
            <w:r w:rsidRPr="00996E10">
              <w:t>alkometru</w:t>
            </w:r>
            <w:proofErr w:type="spellEnd"/>
            <w:r w:rsidRPr="00996E10">
              <w:t xml:space="preserve">) iegādei, projektā būtu jāiekļauj norma, kas paredzētu, ka </w:t>
            </w:r>
            <w:r w:rsidRPr="00996E10">
              <w:lastRenderedPageBreak/>
              <w:t>mēraparāti (</w:t>
            </w:r>
            <w:proofErr w:type="spellStart"/>
            <w:r w:rsidRPr="00996E10">
              <w:t>alkometri</w:t>
            </w:r>
            <w:proofErr w:type="spellEnd"/>
            <w:r w:rsidRPr="00996E10">
              <w:t>), kuriem tipa apstiprinājums vai pirmreizējā verificēšana veikta līdz šo noteikumu spēkā stāšanās dienai, alkohola koncentrācijas noteikšanai personas izelpas gaisā izmantojami līdz 2025. gada 31. decembrim. Ņemot vērā minēto, attiecīgi nepieciešams precizēt projektu un tā sākotnējās ietekmes novērtējuma ziņojumu (anotāciju).</w:t>
            </w:r>
          </w:p>
        </w:tc>
        <w:tc>
          <w:tcPr>
            <w:tcW w:w="874" w:type="pct"/>
            <w:tcBorders>
              <w:left w:val="single" w:sz="6" w:space="0" w:color="000000"/>
              <w:bottom w:val="single" w:sz="4" w:space="0" w:color="auto"/>
              <w:right w:val="single" w:sz="6" w:space="0" w:color="000000"/>
            </w:tcBorders>
          </w:tcPr>
          <w:p w14:paraId="5EB88423" w14:textId="76F994FF" w:rsidR="00FD32D7" w:rsidRDefault="00FD32D7" w:rsidP="00FD32D7">
            <w:pPr>
              <w:pStyle w:val="naisc"/>
              <w:spacing w:before="0" w:after="0"/>
              <w:rPr>
                <w:b/>
                <w:bCs/>
                <w:iCs/>
              </w:rPr>
            </w:pPr>
            <w:r w:rsidRPr="00FD32D7">
              <w:rPr>
                <w:b/>
                <w:bCs/>
                <w:iCs/>
              </w:rPr>
              <w:lastRenderedPageBreak/>
              <w:t>Panākta vienošanās elektroniskajā saskaņošanā</w:t>
            </w:r>
          </w:p>
          <w:p w14:paraId="5FD5E5A2" w14:textId="2BD76061" w:rsidR="00FD32D7" w:rsidRDefault="00FD32D7" w:rsidP="00FD32D7">
            <w:pPr>
              <w:pStyle w:val="naisc"/>
              <w:spacing w:before="0" w:after="0"/>
              <w:rPr>
                <w:b/>
                <w:bCs/>
                <w:iCs/>
              </w:rPr>
            </w:pPr>
          </w:p>
          <w:p w14:paraId="7487DE6D" w14:textId="1BC16FF4" w:rsidR="00650EA0" w:rsidRPr="00C7047C" w:rsidRDefault="00FD32D7" w:rsidP="00FD32D7">
            <w:pPr>
              <w:pStyle w:val="naisc"/>
              <w:spacing w:before="0" w:after="0"/>
              <w:jc w:val="both"/>
              <w:rPr>
                <w:b/>
                <w:i/>
                <w:color w:val="FF0000"/>
              </w:rPr>
            </w:pPr>
            <w:r>
              <w:rPr>
                <w:noProof/>
              </w:rPr>
              <w:t>P</w:t>
            </w:r>
            <w:r w:rsidRPr="00D3081D">
              <w:rPr>
                <w:noProof/>
              </w:rPr>
              <w:t>rojekts nosaka metroloģiskās un tehniskās prasības alkometriem pirms to laišanas tirgū un nodošanas lietošanā, līdz ar to, Noteikumu projektā ietvertās prasības neattiecas uz jau lietošanā esošajiem alkometriem</w:t>
            </w:r>
            <w:r>
              <w:rPr>
                <w:noProof/>
              </w:rPr>
              <w:t xml:space="preserve">. </w:t>
            </w:r>
          </w:p>
        </w:tc>
        <w:tc>
          <w:tcPr>
            <w:tcW w:w="1749" w:type="pct"/>
            <w:tcBorders>
              <w:top w:val="single" w:sz="4" w:space="0" w:color="auto"/>
              <w:left w:val="single" w:sz="4" w:space="0" w:color="auto"/>
              <w:bottom w:val="single" w:sz="4" w:space="0" w:color="auto"/>
            </w:tcBorders>
          </w:tcPr>
          <w:p w14:paraId="1B6D0026" w14:textId="05D4C603" w:rsidR="00650EA0" w:rsidRDefault="00650EA0" w:rsidP="00FD32D7">
            <w:pPr>
              <w:jc w:val="both"/>
            </w:pPr>
          </w:p>
        </w:tc>
      </w:tr>
      <w:tr w:rsidR="00B87A15" w:rsidRPr="00712B66" w14:paraId="6C04EF5F" w14:textId="77777777" w:rsidTr="00BC41CB">
        <w:tc>
          <w:tcPr>
            <w:tcW w:w="197" w:type="pct"/>
            <w:tcBorders>
              <w:left w:val="single" w:sz="6" w:space="0" w:color="000000"/>
              <w:bottom w:val="single" w:sz="4" w:space="0" w:color="auto"/>
              <w:right w:val="single" w:sz="6" w:space="0" w:color="000000"/>
            </w:tcBorders>
          </w:tcPr>
          <w:p w14:paraId="6709D0DE" w14:textId="19C6773B" w:rsidR="00B87A15" w:rsidRPr="005E0410" w:rsidRDefault="00B87A15" w:rsidP="00650EA0">
            <w:pPr>
              <w:pStyle w:val="naisc"/>
              <w:spacing w:before="0" w:after="0"/>
              <w:jc w:val="right"/>
              <w:rPr>
                <w:b/>
              </w:rPr>
            </w:pPr>
            <w:r>
              <w:rPr>
                <w:b/>
              </w:rPr>
              <w:t>15.</w:t>
            </w:r>
          </w:p>
        </w:tc>
        <w:tc>
          <w:tcPr>
            <w:tcW w:w="1208" w:type="pct"/>
            <w:gridSpan w:val="2"/>
            <w:tcBorders>
              <w:left w:val="single" w:sz="6" w:space="0" w:color="000000"/>
              <w:bottom w:val="single" w:sz="4" w:space="0" w:color="auto"/>
              <w:right w:val="single" w:sz="6" w:space="0" w:color="000000"/>
            </w:tcBorders>
          </w:tcPr>
          <w:p w14:paraId="7E9ECB42" w14:textId="77777777" w:rsidR="00B87A15" w:rsidRPr="003D13A5" w:rsidRDefault="00B87A15" w:rsidP="00525A3E">
            <w:pPr>
              <w:tabs>
                <w:tab w:val="left" w:pos="0"/>
              </w:tabs>
              <w:spacing w:after="120"/>
              <w:jc w:val="both"/>
            </w:pPr>
          </w:p>
        </w:tc>
        <w:tc>
          <w:tcPr>
            <w:tcW w:w="972" w:type="pct"/>
            <w:tcBorders>
              <w:left w:val="single" w:sz="6" w:space="0" w:color="000000"/>
              <w:bottom w:val="single" w:sz="4" w:space="0" w:color="auto"/>
              <w:right w:val="single" w:sz="6" w:space="0" w:color="000000"/>
            </w:tcBorders>
          </w:tcPr>
          <w:p w14:paraId="79D1C11F" w14:textId="6DD8BFFD" w:rsidR="00B87A15" w:rsidRPr="00B87A15" w:rsidRDefault="00B87A15" w:rsidP="00194752">
            <w:pPr>
              <w:jc w:val="center"/>
              <w:rPr>
                <w:b/>
              </w:rPr>
            </w:pPr>
            <w:proofErr w:type="spellStart"/>
            <w:r w:rsidRPr="00B87A15">
              <w:rPr>
                <w:b/>
              </w:rPr>
              <w:t>Iekšlietu</w:t>
            </w:r>
            <w:proofErr w:type="spellEnd"/>
            <w:r w:rsidRPr="00B87A15">
              <w:rPr>
                <w:b/>
              </w:rPr>
              <w:t xml:space="preserve"> ministrija</w:t>
            </w:r>
          </w:p>
          <w:p w14:paraId="6D2071E8" w14:textId="44D98DD7" w:rsidR="00987395" w:rsidRPr="00E63807" w:rsidRDefault="00987395" w:rsidP="00987395">
            <w:pPr>
              <w:pStyle w:val="naisc"/>
              <w:spacing w:before="0" w:after="120"/>
              <w:rPr>
                <w:bCs/>
                <w:i/>
                <w:iCs/>
                <w:sz w:val="22"/>
                <w:szCs w:val="22"/>
              </w:rPr>
            </w:pPr>
            <w:r w:rsidRPr="00E63807">
              <w:rPr>
                <w:bCs/>
                <w:i/>
                <w:iCs/>
                <w:sz w:val="22"/>
                <w:szCs w:val="22"/>
              </w:rPr>
              <w:t>(</w:t>
            </w:r>
            <w:r w:rsidR="007F3607">
              <w:rPr>
                <w:bCs/>
                <w:i/>
                <w:iCs/>
                <w:sz w:val="22"/>
                <w:szCs w:val="22"/>
              </w:rPr>
              <w:t>02</w:t>
            </w:r>
            <w:r w:rsidRPr="00E63807">
              <w:rPr>
                <w:bCs/>
                <w:i/>
                <w:iCs/>
                <w:sz w:val="22"/>
                <w:szCs w:val="22"/>
              </w:rPr>
              <w:t>.</w:t>
            </w:r>
            <w:r w:rsidR="007F3607">
              <w:rPr>
                <w:bCs/>
                <w:i/>
                <w:iCs/>
                <w:sz w:val="22"/>
                <w:szCs w:val="22"/>
              </w:rPr>
              <w:t>10</w:t>
            </w:r>
            <w:r w:rsidRPr="00E63807">
              <w:rPr>
                <w:bCs/>
                <w:i/>
                <w:iCs/>
                <w:sz w:val="22"/>
                <w:szCs w:val="22"/>
              </w:rPr>
              <w:t>.2020. Nr. 1-57/</w:t>
            </w:r>
            <w:r w:rsidR="007F3607">
              <w:rPr>
                <w:bCs/>
                <w:i/>
                <w:iCs/>
                <w:sz w:val="22"/>
                <w:szCs w:val="22"/>
              </w:rPr>
              <w:t>2457</w:t>
            </w:r>
            <w:r w:rsidRPr="00E63807">
              <w:rPr>
                <w:bCs/>
                <w:i/>
                <w:iCs/>
                <w:sz w:val="22"/>
                <w:szCs w:val="22"/>
              </w:rPr>
              <w:t>)</w:t>
            </w:r>
          </w:p>
          <w:p w14:paraId="39D15021" w14:textId="4182AC95" w:rsidR="00B87A15" w:rsidRPr="00B87A15" w:rsidRDefault="00B87A15" w:rsidP="00B87A15">
            <w:pPr>
              <w:jc w:val="both"/>
              <w:rPr>
                <w:b/>
              </w:rPr>
            </w:pPr>
            <w:r w:rsidRPr="00B87A15">
              <w:rPr>
                <w:b/>
              </w:rPr>
              <w:t xml:space="preserve">1. </w:t>
            </w:r>
            <w:r w:rsidRPr="00B87A15">
              <w:t xml:space="preserve">Atkārtoti norādām, ka patlaban projektā un tā 1. pielikumā ir lietots gan termins “alkohola masas koncentrācija”, gan termins “masas koncentrācija”, gan arī termins “alkohola koncentrācija”. Tāpat projektā ir lietots gan termins “izelpas gaiss”, gan termins “izelpotais gaiss”, gan arī termins “izelpa”. No minētā secināms, ka </w:t>
            </w:r>
            <w:r w:rsidRPr="00B87A15">
              <w:lastRenderedPageBreak/>
              <w:t xml:space="preserve">faktiski projektam pievienotās izziņas par atzinumos sniegtajiem iebildumiem II. sadaļas 11. punktā ir norādīta nekorekta informācija attiecībā uz </w:t>
            </w:r>
            <w:proofErr w:type="spellStart"/>
            <w:r w:rsidRPr="00B87A15">
              <w:t>Iekšlietu</w:t>
            </w:r>
            <w:proofErr w:type="spellEnd"/>
            <w:r w:rsidRPr="00B87A15">
              <w:t xml:space="preserve"> ministrijas iepriekš izteiktā iebilduma ņemšanu vērā. Līdz ar to nepieciešams precizēt projektu, tostarp tā 1. pielikumu, nodrošinot konsekvenci attiecīgo terminu lietošanā, vienlaikus precizējot arī projekta sākotnējās ietekmes novērtējuma ziņojumā (anotācijā) lietotos terminus.</w:t>
            </w:r>
          </w:p>
          <w:p w14:paraId="2BB6AB08" w14:textId="2DFBD037" w:rsidR="00B87A15" w:rsidRPr="00B87A15" w:rsidRDefault="00B87A15" w:rsidP="00B87A15">
            <w:pPr>
              <w:jc w:val="both"/>
              <w:rPr>
                <w:b/>
              </w:rPr>
            </w:pPr>
          </w:p>
          <w:p w14:paraId="2CE8916C" w14:textId="77777777" w:rsidR="00B87A15" w:rsidRPr="00B87A15" w:rsidRDefault="00B87A15" w:rsidP="00B87A15">
            <w:pPr>
              <w:jc w:val="both"/>
              <w:rPr>
                <w:b/>
              </w:rPr>
            </w:pPr>
          </w:p>
        </w:tc>
        <w:tc>
          <w:tcPr>
            <w:tcW w:w="874" w:type="pct"/>
            <w:tcBorders>
              <w:left w:val="single" w:sz="6" w:space="0" w:color="000000"/>
              <w:bottom w:val="single" w:sz="4" w:space="0" w:color="auto"/>
              <w:right w:val="single" w:sz="6" w:space="0" w:color="000000"/>
            </w:tcBorders>
          </w:tcPr>
          <w:p w14:paraId="711FAC2E" w14:textId="1E0D5628" w:rsidR="00B87A15" w:rsidRDefault="00B87A15" w:rsidP="00B87A15">
            <w:pPr>
              <w:pStyle w:val="naisc"/>
              <w:spacing w:before="0" w:after="0"/>
              <w:rPr>
                <w:i/>
              </w:rPr>
            </w:pPr>
            <w:r>
              <w:rPr>
                <w:b/>
              </w:rPr>
              <w:lastRenderedPageBreak/>
              <w:t>Ņ</w:t>
            </w:r>
            <w:r w:rsidRPr="001E3014">
              <w:rPr>
                <w:b/>
              </w:rPr>
              <w:t>emts vērā</w:t>
            </w:r>
          </w:p>
        </w:tc>
        <w:tc>
          <w:tcPr>
            <w:tcW w:w="1749" w:type="pct"/>
            <w:tcBorders>
              <w:top w:val="single" w:sz="4" w:space="0" w:color="auto"/>
              <w:left w:val="single" w:sz="4" w:space="0" w:color="auto"/>
              <w:bottom w:val="single" w:sz="4" w:space="0" w:color="auto"/>
            </w:tcBorders>
          </w:tcPr>
          <w:p w14:paraId="671D59A5" w14:textId="0AB35902" w:rsidR="00B87A15" w:rsidRPr="003F4B00" w:rsidRDefault="0021654E" w:rsidP="003F4B00">
            <w:pPr>
              <w:jc w:val="both"/>
            </w:pPr>
            <w:r>
              <w:t>Skatīt projektu un tā 1. pielikumu.</w:t>
            </w:r>
          </w:p>
        </w:tc>
      </w:tr>
      <w:tr w:rsidR="00B87A15" w:rsidRPr="00712B66" w14:paraId="69DC5D20" w14:textId="77777777" w:rsidTr="00BC41CB">
        <w:tc>
          <w:tcPr>
            <w:tcW w:w="197" w:type="pct"/>
            <w:tcBorders>
              <w:left w:val="single" w:sz="6" w:space="0" w:color="000000"/>
              <w:bottom w:val="single" w:sz="4" w:space="0" w:color="auto"/>
              <w:right w:val="single" w:sz="6" w:space="0" w:color="000000"/>
            </w:tcBorders>
          </w:tcPr>
          <w:p w14:paraId="61BC001B" w14:textId="2BAAAB13" w:rsidR="00B87A15" w:rsidRPr="005E0410" w:rsidRDefault="0021654E" w:rsidP="00650EA0">
            <w:pPr>
              <w:pStyle w:val="naisc"/>
              <w:spacing w:before="0" w:after="0"/>
              <w:jc w:val="right"/>
              <w:rPr>
                <w:b/>
              </w:rPr>
            </w:pPr>
            <w:r>
              <w:rPr>
                <w:b/>
              </w:rPr>
              <w:t>16.</w:t>
            </w:r>
          </w:p>
        </w:tc>
        <w:tc>
          <w:tcPr>
            <w:tcW w:w="1208" w:type="pct"/>
            <w:gridSpan w:val="2"/>
            <w:tcBorders>
              <w:left w:val="single" w:sz="6" w:space="0" w:color="000000"/>
              <w:bottom w:val="single" w:sz="4" w:space="0" w:color="auto"/>
              <w:right w:val="single" w:sz="6" w:space="0" w:color="000000"/>
            </w:tcBorders>
          </w:tcPr>
          <w:p w14:paraId="0FA5B52A" w14:textId="77777777" w:rsidR="0065462D" w:rsidRPr="0065462D" w:rsidRDefault="0065462D" w:rsidP="0065462D">
            <w:pPr>
              <w:widowControl w:val="0"/>
              <w:jc w:val="both"/>
              <w:rPr>
                <w:lang w:eastAsia="en-US" w:bidi="en-US"/>
              </w:rPr>
            </w:pPr>
            <w:r w:rsidRPr="0065462D">
              <w:rPr>
                <w:b/>
                <w:lang w:eastAsia="en-US" w:bidi="en-US"/>
              </w:rPr>
              <w:t>7.1.</w:t>
            </w:r>
            <w:r w:rsidRPr="0065462D">
              <w:rPr>
                <w:bCs/>
                <w:lang w:eastAsia="en-US" w:bidi="en-US"/>
              </w:rPr>
              <w:t xml:space="preserve"> u</w:t>
            </w:r>
            <w:r w:rsidRPr="0065462D">
              <w:rPr>
                <w:lang w:eastAsia="en-US" w:bidi="en-US"/>
              </w:rPr>
              <w:t xml:space="preserve">z </w:t>
            </w:r>
            <w:proofErr w:type="spellStart"/>
            <w:r w:rsidRPr="0065462D">
              <w:rPr>
                <w:lang w:eastAsia="en-US" w:bidi="en-US"/>
              </w:rPr>
              <w:t>alkometra</w:t>
            </w:r>
            <w:proofErr w:type="spellEnd"/>
            <w:r w:rsidRPr="0065462D">
              <w:rPr>
                <w:lang w:eastAsia="en-US" w:bidi="en-US"/>
              </w:rPr>
              <w:t xml:space="preserve"> viegli saskatāmā, salasāmā, neizdzēšamā veidā ir šāda informācija: </w:t>
            </w:r>
          </w:p>
          <w:p w14:paraId="045CF4DD" w14:textId="77777777" w:rsidR="00B87A15" w:rsidRPr="003D13A5" w:rsidRDefault="00B87A15" w:rsidP="00525A3E">
            <w:pPr>
              <w:tabs>
                <w:tab w:val="left" w:pos="0"/>
              </w:tabs>
              <w:spacing w:after="120"/>
              <w:jc w:val="both"/>
            </w:pPr>
          </w:p>
        </w:tc>
        <w:tc>
          <w:tcPr>
            <w:tcW w:w="972" w:type="pct"/>
            <w:tcBorders>
              <w:left w:val="single" w:sz="6" w:space="0" w:color="000000"/>
              <w:bottom w:val="single" w:sz="4" w:space="0" w:color="auto"/>
              <w:right w:val="single" w:sz="6" w:space="0" w:color="000000"/>
            </w:tcBorders>
          </w:tcPr>
          <w:p w14:paraId="4F8B2C41" w14:textId="77777777" w:rsidR="0021654E" w:rsidRPr="0021654E" w:rsidRDefault="0021654E" w:rsidP="0021654E">
            <w:pPr>
              <w:jc w:val="center"/>
              <w:rPr>
                <w:b/>
              </w:rPr>
            </w:pPr>
            <w:proofErr w:type="spellStart"/>
            <w:r w:rsidRPr="0021654E">
              <w:rPr>
                <w:b/>
              </w:rPr>
              <w:t>Iekšlietu</w:t>
            </w:r>
            <w:proofErr w:type="spellEnd"/>
            <w:r w:rsidRPr="0021654E">
              <w:rPr>
                <w:b/>
              </w:rPr>
              <w:t xml:space="preserve"> ministrija</w:t>
            </w:r>
          </w:p>
          <w:p w14:paraId="0769D556" w14:textId="77777777" w:rsidR="007F3607" w:rsidRPr="00E63807" w:rsidRDefault="007F3607" w:rsidP="007F3607">
            <w:pPr>
              <w:pStyle w:val="naisc"/>
              <w:spacing w:before="0" w:after="120"/>
              <w:rPr>
                <w:bCs/>
                <w:i/>
                <w:iCs/>
                <w:sz w:val="22"/>
                <w:szCs w:val="22"/>
              </w:rPr>
            </w:pPr>
            <w:r w:rsidRPr="00E63807">
              <w:rPr>
                <w:bCs/>
                <w:i/>
                <w:iCs/>
                <w:sz w:val="22"/>
                <w:szCs w:val="22"/>
              </w:rPr>
              <w:t>(</w:t>
            </w:r>
            <w:r>
              <w:rPr>
                <w:bCs/>
                <w:i/>
                <w:iCs/>
                <w:sz w:val="22"/>
                <w:szCs w:val="22"/>
              </w:rPr>
              <w:t>02</w:t>
            </w:r>
            <w:r w:rsidRPr="00E63807">
              <w:rPr>
                <w:bCs/>
                <w:i/>
                <w:iCs/>
                <w:sz w:val="22"/>
                <w:szCs w:val="22"/>
              </w:rPr>
              <w:t>.</w:t>
            </w:r>
            <w:r>
              <w:rPr>
                <w:bCs/>
                <w:i/>
                <w:iCs/>
                <w:sz w:val="22"/>
                <w:szCs w:val="22"/>
              </w:rPr>
              <w:t>10</w:t>
            </w:r>
            <w:r w:rsidRPr="00E63807">
              <w:rPr>
                <w:bCs/>
                <w:i/>
                <w:iCs/>
                <w:sz w:val="22"/>
                <w:szCs w:val="22"/>
              </w:rPr>
              <w:t>.2020. Nr. 1-57/</w:t>
            </w:r>
            <w:r>
              <w:rPr>
                <w:bCs/>
                <w:i/>
                <w:iCs/>
                <w:sz w:val="22"/>
                <w:szCs w:val="22"/>
              </w:rPr>
              <w:t>2457</w:t>
            </w:r>
            <w:r w:rsidRPr="00E63807">
              <w:rPr>
                <w:bCs/>
                <w:i/>
                <w:iCs/>
                <w:sz w:val="22"/>
                <w:szCs w:val="22"/>
              </w:rPr>
              <w:t>)</w:t>
            </w:r>
          </w:p>
          <w:p w14:paraId="1E6C2708" w14:textId="1AC63083" w:rsidR="0021654E" w:rsidRPr="0021654E" w:rsidRDefault="0021654E" w:rsidP="0021654E">
            <w:pPr>
              <w:jc w:val="both"/>
              <w:rPr>
                <w:b/>
              </w:rPr>
            </w:pPr>
            <w:r w:rsidRPr="0021654E">
              <w:rPr>
                <w:b/>
              </w:rPr>
              <w:t>2.</w:t>
            </w:r>
            <w:r>
              <w:rPr>
                <w:b/>
              </w:rPr>
              <w:t xml:space="preserve"> </w:t>
            </w:r>
            <w:r w:rsidRPr="0021654E">
              <w:t xml:space="preserve">Precizēt projekta 7.1. apakšpunkta ievaddaļu, jo patlaban no tajā ietvertā regulējuma nav saprotams, kam ir pienākums norādīt uz </w:t>
            </w:r>
            <w:proofErr w:type="spellStart"/>
            <w:r w:rsidRPr="0021654E">
              <w:t>alkometra</w:t>
            </w:r>
            <w:proofErr w:type="spellEnd"/>
            <w:r w:rsidRPr="0021654E">
              <w:t xml:space="preserve"> projekta 7.1. apakšpunktā </w:t>
            </w:r>
            <w:r w:rsidRPr="0021654E">
              <w:lastRenderedPageBreak/>
              <w:t xml:space="preserve">ietvertajos apakšpunktos minēto informāciju. Proti, nav saprotams, vai šo informāciju uz </w:t>
            </w:r>
            <w:proofErr w:type="spellStart"/>
            <w:r w:rsidRPr="0021654E">
              <w:t>alkometra</w:t>
            </w:r>
            <w:proofErr w:type="spellEnd"/>
            <w:r w:rsidRPr="0021654E">
              <w:t xml:space="preserve"> norāda tā ražotājs, vai arī iestāde, kuras amatpersonas izmanto </w:t>
            </w:r>
            <w:proofErr w:type="spellStart"/>
            <w:r w:rsidRPr="0021654E">
              <w:t>alkometru</w:t>
            </w:r>
            <w:proofErr w:type="spellEnd"/>
            <w:r w:rsidRPr="0021654E">
              <w:t>, veicot alkohola koncentrācijas pārbaudes personas izelpas gaisā.</w:t>
            </w:r>
          </w:p>
          <w:p w14:paraId="7D2A68B8" w14:textId="36221D12" w:rsidR="00B87A15" w:rsidRPr="0021654E" w:rsidRDefault="00B87A15" w:rsidP="0021654E">
            <w:pPr>
              <w:jc w:val="both"/>
              <w:rPr>
                <w:b/>
              </w:rPr>
            </w:pPr>
          </w:p>
        </w:tc>
        <w:tc>
          <w:tcPr>
            <w:tcW w:w="874" w:type="pct"/>
            <w:tcBorders>
              <w:left w:val="single" w:sz="6" w:space="0" w:color="000000"/>
              <w:bottom w:val="single" w:sz="4" w:space="0" w:color="auto"/>
              <w:right w:val="single" w:sz="6" w:space="0" w:color="000000"/>
            </w:tcBorders>
          </w:tcPr>
          <w:p w14:paraId="033486F7" w14:textId="41C0B0A0" w:rsidR="00B87A15" w:rsidRDefault="00687D13" w:rsidP="0065462D">
            <w:pPr>
              <w:pStyle w:val="naisc"/>
              <w:spacing w:before="0" w:after="0"/>
              <w:rPr>
                <w:b/>
              </w:rPr>
            </w:pPr>
            <w:r>
              <w:rPr>
                <w:b/>
              </w:rPr>
              <w:lastRenderedPageBreak/>
              <w:t>Ņ</w:t>
            </w:r>
            <w:r w:rsidR="0065462D" w:rsidRPr="001E3014">
              <w:rPr>
                <w:b/>
              </w:rPr>
              <w:t>emts vērā</w:t>
            </w:r>
          </w:p>
          <w:p w14:paraId="2436FFE2" w14:textId="77777777" w:rsidR="000E5D32" w:rsidRDefault="000E5D32" w:rsidP="0065462D">
            <w:pPr>
              <w:pStyle w:val="naisc"/>
              <w:spacing w:before="0" w:after="0"/>
              <w:rPr>
                <w:i/>
              </w:rPr>
            </w:pPr>
          </w:p>
          <w:p w14:paraId="5F006203" w14:textId="2AE7AB5B" w:rsidR="000E5D32" w:rsidRPr="000E5D32" w:rsidRDefault="000E5D32" w:rsidP="000E5D32">
            <w:pPr>
              <w:pStyle w:val="naisc"/>
              <w:spacing w:before="0" w:after="0"/>
              <w:jc w:val="both"/>
              <w:rPr>
                <w:iCs/>
              </w:rPr>
            </w:pPr>
            <w:r>
              <w:rPr>
                <w:iCs/>
              </w:rPr>
              <w:t xml:space="preserve">Projekta anotācija papildināta ar skaidrojumu, ka </w:t>
            </w:r>
            <w:proofErr w:type="spellStart"/>
            <w:r>
              <w:rPr>
                <w:iCs/>
              </w:rPr>
              <w:t>alkometr</w:t>
            </w:r>
            <w:r w:rsidR="00DC7DF4">
              <w:rPr>
                <w:iCs/>
              </w:rPr>
              <w:t>u</w:t>
            </w:r>
            <w:proofErr w:type="spellEnd"/>
            <w:r>
              <w:rPr>
                <w:iCs/>
              </w:rPr>
              <w:t xml:space="preserve"> var </w:t>
            </w:r>
            <w:r w:rsidR="00DC7DF4">
              <w:rPr>
                <w:iCs/>
              </w:rPr>
              <w:t>marķēt</w:t>
            </w:r>
            <w:r>
              <w:rPr>
                <w:iCs/>
              </w:rPr>
              <w:t xml:space="preserve"> </w:t>
            </w:r>
            <w:r w:rsidR="00DC7DF4">
              <w:rPr>
                <w:iCs/>
              </w:rPr>
              <w:t xml:space="preserve">gan </w:t>
            </w:r>
            <w:proofErr w:type="spellStart"/>
            <w:r w:rsidR="00DC7DF4">
              <w:rPr>
                <w:iCs/>
              </w:rPr>
              <w:t>alkometra</w:t>
            </w:r>
            <w:proofErr w:type="spellEnd"/>
            <w:r w:rsidR="00DC7DF4">
              <w:rPr>
                <w:iCs/>
              </w:rPr>
              <w:t xml:space="preserve"> </w:t>
            </w:r>
            <w:r>
              <w:rPr>
                <w:iCs/>
              </w:rPr>
              <w:t>ražotājs,</w:t>
            </w:r>
            <w:r w:rsidR="00DC7DF4">
              <w:rPr>
                <w:iCs/>
              </w:rPr>
              <w:t xml:space="preserve"> gan tā</w:t>
            </w:r>
            <w:r>
              <w:rPr>
                <w:iCs/>
              </w:rPr>
              <w:t xml:space="preserve"> pilnvarotais pārstāvis, </w:t>
            </w:r>
            <w:r w:rsidR="00DC7DF4">
              <w:rPr>
                <w:iCs/>
              </w:rPr>
              <w:t xml:space="preserve">piemēram </w:t>
            </w:r>
            <w:proofErr w:type="spellStart"/>
            <w:r>
              <w:rPr>
                <w:iCs/>
              </w:rPr>
              <w:t>alkometra</w:t>
            </w:r>
            <w:proofErr w:type="spellEnd"/>
            <w:r>
              <w:rPr>
                <w:iCs/>
              </w:rPr>
              <w:t xml:space="preserve"> importētājs </w:t>
            </w:r>
            <w:r w:rsidR="00DC7DF4">
              <w:rPr>
                <w:iCs/>
              </w:rPr>
              <w:t xml:space="preserve">vai </w:t>
            </w:r>
            <w:proofErr w:type="spellStart"/>
            <w:r>
              <w:rPr>
                <w:iCs/>
              </w:rPr>
              <w:t>alkometra</w:t>
            </w:r>
            <w:proofErr w:type="spellEnd"/>
            <w:r>
              <w:rPr>
                <w:iCs/>
              </w:rPr>
              <w:t xml:space="preserve"> </w:t>
            </w:r>
            <w:r>
              <w:rPr>
                <w:iCs/>
              </w:rPr>
              <w:lastRenderedPageBreak/>
              <w:t>izplatītājs</w:t>
            </w:r>
            <w:r w:rsidR="00DC7DF4">
              <w:rPr>
                <w:iCs/>
              </w:rPr>
              <w:t xml:space="preserve">. </w:t>
            </w:r>
            <w:proofErr w:type="spellStart"/>
            <w:r w:rsidR="00DC7DF4">
              <w:rPr>
                <w:iCs/>
              </w:rPr>
              <w:t>Alkometra</w:t>
            </w:r>
            <w:proofErr w:type="spellEnd"/>
            <w:r w:rsidR="00DC7DF4">
              <w:rPr>
                <w:iCs/>
              </w:rPr>
              <w:t xml:space="preserve"> marķēšanas pienākums neattiecas uz </w:t>
            </w:r>
            <w:proofErr w:type="spellStart"/>
            <w:r w:rsidR="00DC7DF4">
              <w:rPr>
                <w:iCs/>
              </w:rPr>
              <w:t>alkometra</w:t>
            </w:r>
            <w:proofErr w:type="spellEnd"/>
            <w:r w:rsidR="00DC7DF4">
              <w:rPr>
                <w:iCs/>
              </w:rPr>
              <w:t xml:space="preserve"> lietotāju.</w:t>
            </w:r>
          </w:p>
        </w:tc>
        <w:tc>
          <w:tcPr>
            <w:tcW w:w="1749" w:type="pct"/>
            <w:tcBorders>
              <w:top w:val="single" w:sz="4" w:space="0" w:color="auto"/>
              <w:left w:val="single" w:sz="4" w:space="0" w:color="auto"/>
              <w:bottom w:val="single" w:sz="4" w:space="0" w:color="auto"/>
            </w:tcBorders>
          </w:tcPr>
          <w:p w14:paraId="5724B662" w14:textId="15DD28ED" w:rsidR="000E5D32" w:rsidRPr="000E5D32" w:rsidRDefault="000E5D32" w:rsidP="000E5D32">
            <w:pPr>
              <w:widowControl w:val="0"/>
              <w:jc w:val="both"/>
              <w:rPr>
                <w:bCs/>
                <w:lang w:eastAsia="en-US" w:bidi="en-US"/>
              </w:rPr>
            </w:pPr>
            <w:r w:rsidRPr="000E5D32">
              <w:rPr>
                <w:bCs/>
                <w:lang w:eastAsia="en-US" w:bidi="en-US"/>
              </w:rPr>
              <w:lastRenderedPageBreak/>
              <w:t>Skatīt anotācijas</w:t>
            </w:r>
            <w:r>
              <w:rPr>
                <w:bCs/>
                <w:lang w:eastAsia="en-US" w:bidi="en-US"/>
              </w:rPr>
              <w:t xml:space="preserve"> </w:t>
            </w:r>
            <w:r w:rsidR="00F10FA5">
              <w:rPr>
                <w:bCs/>
                <w:lang w:eastAsia="en-US" w:bidi="en-US"/>
              </w:rPr>
              <w:t>I sadaļas 2. punktu.</w:t>
            </w:r>
          </w:p>
          <w:p w14:paraId="5D62DA8D" w14:textId="77777777" w:rsidR="000E5D32" w:rsidRDefault="000E5D32" w:rsidP="000E5D32">
            <w:pPr>
              <w:widowControl w:val="0"/>
              <w:jc w:val="both"/>
              <w:rPr>
                <w:b/>
                <w:lang w:eastAsia="en-US" w:bidi="en-US"/>
              </w:rPr>
            </w:pPr>
          </w:p>
          <w:p w14:paraId="4ECDF035" w14:textId="3675B9BA" w:rsidR="000E5D32" w:rsidRPr="0065462D" w:rsidRDefault="0065462D" w:rsidP="000E5D32">
            <w:pPr>
              <w:widowControl w:val="0"/>
              <w:jc w:val="both"/>
              <w:rPr>
                <w:lang w:eastAsia="en-US" w:bidi="en-US"/>
              </w:rPr>
            </w:pPr>
            <w:bookmarkStart w:id="6" w:name="_Hlk53142373"/>
            <w:r w:rsidRPr="0065462D">
              <w:rPr>
                <w:b/>
                <w:lang w:eastAsia="en-US" w:bidi="en-US"/>
              </w:rPr>
              <w:t>7.1.</w:t>
            </w:r>
            <w:r w:rsidRPr="0065462D">
              <w:rPr>
                <w:bCs/>
                <w:lang w:eastAsia="en-US" w:bidi="en-US"/>
              </w:rPr>
              <w:t xml:space="preserve"> </w:t>
            </w:r>
            <w:r w:rsidR="000E5D32" w:rsidRPr="0065462D">
              <w:rPr>
                <w:bCs/>
                <w:lang w:eastAsia="en-US" w:bidi="en-US"/>
              </w:rPr>
              <w:t>u</w:t>
            </w:r>
            <w:r w:rsidR="000E5D32" w:rsidRPr="0065462D">
              <w:rPr>
                <w:lang w:eastAsia="en-US" w:bidi="en-US"/>
              </w:rPr>
              <w:t xml:space="preserve">z </w:t>
            </w:r>
            <w:proofErr w:type="spellStart"/>
            <w:r w:rsidR="000E5D32" w:rsidRPr="0065462D">
              <w:rPr>
                <w:lang w:eastAsia="en-US" w:bidi="en-US"/>
              </w:rPr>
              <w:t>alkometra</w:t>
            </w:r>
            <w:proofErr w:type="spellEnd"/>
            <w:r w:rsidR="000E5D32" w:rsidRPr="0065462D">
              <w:rPr>
                <w:lang w:eastAsia="en-US" w:bidi="en-US"/>
              </w:rPr>
              <w:t xml:space="preserve"> viegli saskatāmā, salasāmā, neizdzēšamā veidā ir šāda informācija: </w:t>
            </w:r>
          </w:p>
          <w:bookmarkEnd w:id="6"/>
          <w:p w14:paraId="56F9601A" w14:textId="4D84F1BA" w:rsidR="0065462D" w:rsidRPr="0065462D" w:rsidRDefault="0065462D" w:rsidP="0065462D">
            <w:pPr>
              <w:widowControl w:val="0"/>
              <w:spacing w:after="120"/>
              <w:jc w:val="both"/>
              <w:rPr>
                <w:lang w:eastAsia="en-US" w:bidi="en-US"/>
              </w:rPr>
            </w:pPr>
          </w:p>
          <w:p w14:paraId="2CBD0101" w14:textId="77777777" w:rsidR="00B87A15" w:rsidRPr="003F4B00" w:rsidRDefault="00B87A15" w:rsidP="003F4B00">
            <w:pPr>
              <w:jc w:val="both"/>
            </w:pPr>
          </w:p>
        </w:tc>
      </w:tr>
      <w:tr w:rsidR="00B87A15" w:rsidRPr="00712B66" w14:paraId="0E02A6C1" w14:textId="77777777" w:rsidTr="00BC41CB">
        <w:tc>
          <w:tcPr>
            <w:tcW w:w="197" w:type="pct"/>
            <w:tcBorders>
              <w:left w:val="single" w:sz="6" w:space="0" w:color="000000"/>
              <w:bottom w:val="single" w:sz="4" w:space="0" w:color="auto"/>
              <w:right w:val="single" w:sz="6" w:space="0" w:color="000000"/>
            </w:tcBorders>
          </w:tcPr>
          <w:p w14:paraId="6B546612" w14:textId="77777777" w:rsidR="004B4F7C" w:rsidRDefault="004B4F7C" w:rsidP="00650EA0">
            <w:pPr>
              <w:pStyle w:val="naisc"/>
              <w:spacing w:before="0" w:after="0"/>
              <w:jc w:val="right"/>
              <w:rPr>
                <w:b/>
              </w:rPr>
            </w:pPr>
          </w:p>
          <w:p w14:paraId="6F01A22B" w14:textId="2CFFC5CF" w:rsidR="00B87A15" w:rsidRPr="005E0410" w:rsidRDefault="004B4F7C" w:rsidP="00650EA0">
            <w:pPr>
              <w:pStyle w:val="naisc"/>
              <w:spacing w:before="0" w:after="0"/>
              <w:jc w:val="right"/>
              <w:rPr>
                <w:b/>
              </w:rPr>
            </w:pPr>
            <w:r>
              <w:rPr>
                <w:b/>
              </w:rPr>
              <w:t xml:space="preserve">17. </w:t>
            </w:r>
          </w:p>
        </w:tc>
        <w:tc>
          <w:tcPr>
            <w:tcW w:w="1208" w:type="pct"/>
            <w:gridSpan w:val="2"/>
            <w:tcBorders>
              <w:left w:val="single" w:sz="6" w:space="0" w:color="000000"/>
              <w:bottom w:val="single" w:sz="4" w:space="0" w:color="auto"/>
              <w:right w:val="single" w:sz="6" w:space="0" w:color="000000"/>
            </w:tcBorders>
          </w:tcPr>
          <w:p w14:paraId="15934104" w14:textId="77777777" w:rsidR="00F52C4D" w:rsidRDefault="00F52C4D" w:rsidP="00F52C4D">
            <w:pPr>
              <w:widowControl w:val="0"/>
              <w:spacing w:after="120"/>
              <w:jc w:val="both"/>
              <w:rPr>
                <w:sz w:val="28"/>
                <w:szCs w:val="28"/>
              </w:rPr>
            </w:pPr>
          </w:p>
          <w:p w14:paraId="5B752F13" w14:textId="4EFB30FD" w:rsidR="00F52C4D" w:rsidRPr="00F52C4D" w:rsidRDefault="00F52C4D" w:rsidP="00F52C4D">
            <w:pPr>
              <w:widowControl w:val="0"/>
              <w:spacing w:after="120"/>
              <w:jc w:val="both"/>
            </w:pPr>
            <w:r w:rsidRPr="00F52C4D">
              <w:rPr>
                <w:b/>
                <w:bCs/>
              </w:rPr>
              <w:t>8.</w:t>
            </w:r>
            <w:r w:rsidRPr="00F52C4D">
              <w:t xml:space="preserve"> </w:t>
            </w:r>
            <w:proofErr w:type="spellStart"/>
            <w:r w:rsidRPr="00F52C4D">
              <w:rPr>
                <w:bCs/>
              </w:rPr>
              <w:t>Alkometram</w:t>
            </w:r>
            <w:proofErr w:type="spellEnd"/>
            <w:r w:rsidRPr="00F52C4D">
              <w:rPr>
                <w:bCs/>
              </w:rPr>
              <w:t xml:space="preserve"> ir pievienota lietošanas instrukcija valsts valodā, kurā norādīti </w:t>
            </w:r>
            <w:proofErr w:type="spellStart"/>
            <w:r w:rsidRPr="00F52C4D">
              <w:rPr>
                <w:bCs/>
                <w:lang w:eastAsia="en-US" w:bidi="en-US"/>
              </w:rPr>
              <w:t>alkometra</w:t>
            </w:r>
            <w:proofErr w:type="spellEnd"/>
            <w:r w:rsidRPr="00F52C4D">
              <w:rPr>
                <w:bCs/>
                <w:lang w:eastAsia="en-US" w:bidi="en-US"/>
              </w:rPr>
              <w:t xml:space="preserve"> ekspluatācijas un drošības nosacījumi.</w:t>
            </w:r>
          </w:p>
          <w:p w14:paraId="2CB731C0" w14:textId="77777777" w:rsidR="00B87A15" w:rsidRPr="003D13A5" w:rsidRDefault="00B87A15" w:rsidP="00525A3E">
            <w:pPr>
              <w:tabs>
                <w:tab w:val="left" w:pos="0"/>
              </w:tabs>
              <w:spacing w:after="120"/>
              <w:jc w:val="both"/>
            </w:pPr>
          </w:p>
        </w:tc>
        <w:tc>
          <w:tcPr>
            <w:tcW w:w="972" w:type="pct"/>
            <w:tcBorders>
              <w:left w:val="single" w:sz="6" w:space="0" w:color="000000"/>
              <w:bottom w:val="single" w:sz="4" w:space="0" w:color="auto"/>
              <w:right w:val="single" w:sz="6" w:space="0" w:color="000000"/>
            </w:tcBorders>
          </w:tcPr>
          <w:p w14:paraId="4C07EF17" w14:textId="77777777" w:rsidR="004B4F7C" w:rsidRPr="00F52C4D" w:rsidRDefault="004B4F7C" w:rsidP="00F52C4D">
            <w:pPr>
              <w:jc w:val="center"/>
              <w:rPr>
                <w:b/>
              </w:rPr>
            </w:pPr>
            <w:proofErr w:type="spellStart"/>
            <w:r w:rsidRPr="00F52C4D">
              <w:rPr>
                <w:b/>
              </w:rPr>
              <w:t>Iekšlietu</w:t>
            </w:r>
            <w:proofErr w:type="spellEnd"/>
            <w:r w:rsidRPr="00F52C4D">
              <w:rPr>
                <w:b/>
              </w:rPr>
              <w:t xml:space="preserve"> ministrija</w:t>
            </w:r>
          </w:p>
          <w:p w14:paraId="0229EC09" w14:textId="77777777" w:rsidR="007F3607" w:rsidRPr="00E63807" w:rsidRDefault="007F3607" w:rsidP="007F3607">
            <w:pPr>
              <w:pStyle w:val="naisc"/>
              <w:spacing w:before="0" w:after="120"/>
              <w:rPr>
                <w:bCs/>
                <w:i/>
                <w:iCs/>
                <w:sz w:val="22"/>
                <w:szCs w:val="22"/>
              </w:rPr>
            </w:pPr>
            <w:r w:rsidRPr="00E63807">
              <w:rPr>
                <w:bCs/>
                <w:i/>
                <w:iCs/>
                <w:sz w:val="22"/>
                <w:szCs w:val="22"/>
              </w:rPr>
              <w:t>(</w:t>
            </w:r>
            <w:r>
              <w:rPr>
                <w:bCs/>
                <w:i/>
                <w:iCs/>
                <w:sz w:val="22"/>
                <w:szCs w:val="22"/>
              </w:rPr>
              <w:t>02</w:t>
            </w:r>
            <w:r w:rsidRPr="00E63807">
              <w:rPr>
                <w:bCs/>
                <w:i/>
                <w:iCs/>
                <w:sz w:val="22"/>
                <w:szCs w:val="22"/>
              </w:rPr>
              <w:t>.</w:t>
            </w:r>
            <w:r>
              <w:rPr>
                <w:bCs/>
                <w:i/>
                <w:iCs/>
                <w:sz w:val="22"/>
                <w:szCs w:val="22"/>
              </w:rPr>
              <w:t>10</w:t>
            </w:r>
            <w:r w:rsidRPr="00E63807">
              <w:rPr>
                <w:bCs/>
                <w:i/>
                <w:iCs/>
                <w:sz w:val="22"/>
                <w:szCs w:val="22"/>
              </w:rPr>
              <w:t>.2020. Nr. 1-57/</w:t>
            </w:r>
            <w:r>
              <w:rPr>
                <w:bCs/>
                <w:i/>
                <w:iCs/>
                <w:sz w:val="22"/>
                <w:szCs w:val="22"/>
              </w:rPr>
              <w:t>2457</w:t>
            </w:r>
            <w:r w:rsidRPr="00E63807">
              <w:rPr>
                <w:bCs/>
                <w:i/>
                <w:iCs/>
                <w:sz w:val="22"/>
                <w:szCs w:val="22"/>
              </w:rPr>
              <w:t>)</w:t>
            </w:r>
          </w:p>
          <w:p w14:paraId="32E87011" w14:textId="77777777" w:rsidR="00F52C4D" w:rsidRDefault="00F52C4D" w:rsidP="00F52C4D">
            <w:pPr>
              <w:spacing w:after="120"/>
              <w:jc w:val="both"/>
            </w:pPr>
            <w:r w:rsidRPr="00F52C4D">
              <w:rPr>
                <w:b/>
                <w:bCs/>
              </w:rPr>
              <w:t>3.</w:t>
            </w:r>
            <w:r w:rsidRPr="00F52C4D">
              <w:t xml:space="preserve"> Precizēt projekta 8. punktu, jo patlaban no tajā ietvertā regulējuma nav saprotama termina “</w:t>
            </w:r>
            <w:proofErr w:type="spellStart"/>
            <w:r w:rsidRPr="00F52C4D">
              <w:t>alkometra</w:t>
            </w:r>
            <w:proofErr w:type="spellEnd"/>
            <w:r w:rsidRPr="00F52C4D">
              <w:t xml:space="preserve"> ekspluatācijas un drošības nosacījumi” būtība. Proti, nav saprotams, kāda tieši informācija tiks norādīta </w:t>
            </w:r>
            <w:proofErr w:type="spellStart"/>
            <w:r w:rsidRPr="00F52C4D">
              <w:t>alkometram</w:t>
            </w:r>
            <w:proofErr w:type="spellEnd"/>
            <w:r w:rsidRPr="00F52C4D">
              <w:t xml:space="preserve"> pievienotajā lietošanas instrukcijā.</w:t>
            </w:r>
          </w:p>
          <w:p w14:paraId="0AFC5C68" w14:textId="4948F222" w:rsidR="00B87A15" w:rsidRPr="00F52C4D" w:rsidRDefault="00F52C4D" w:rsidP="00F52C4D">
            <w:pPr>
              <w:spacing w:after="120"/>
              <w:jc w:val="both"/>
              <w:rPr>
                <w:b/>
              </w:rPr>
            </w:pPr>
            <w:r w:rsidRPr="00F52C4D">
              <w:t xml:space="preserve">Vienlaikus vēršam uzmanību uz to, ka projekta 1. pielikumā ir noteiktas </w:t>
            </w:r>
            <w:proofErr w:type="spellStart"/>
            <w:r w:rsidRPr="00F52C4D">
              <w:t>alkometram</w:t>
            </w:r>
            <w:proofErr w:type="spellEnd"/>
            <w:r w:rsidRPr="00F52C4D">
              <w:t xml:space="preserve"> izvirzītās metroloģiskās un tehniskās prasības, bet projekta 2. pielikumā ir noteikti </w:t>
            </w:r>
            <w:proofErr w:type="spellStart"/>
            <w:r w:rsidRPr="00F52C4D">
              <w:lastRenderedPageBreak/>
              <w:t>alkometra</w:t>
            </w:r>
            <w:proofErr w:type="spellEnd"/>
            <w:r w:rsidRPr="00F52C4D">
              <w:t xml:space="preserve"> ekspluatācijas apstākļi. </w:t>
            </w:r>
            <w:proofErr w:type="spellStart"/>
            <w:r w:rsidRPr="00F52C4D">
              <w:t>Iekšlietu</w:t>
            </w:r>
            <w:proofErr w:type="spellEnd"/>
            <w:r w:rsidRPr="00F52C4D">
              <w:t xml:space="preserve"> ministrijas ieskatā </w:t>
            </w:r>
            <w:proofErr w:type="spellStart"/>
            <w:r w:rsidRPr="00F52C4D">
              <w:t>alkometram</w:t>
            </w:r>
            <w:proofErr w:type="spellEnd"/>
            <w:r w:rsidRPr="00F52C4D">
              <w:t xml:space="preserve"> pievienotajā lietošanas instrukcijā būtu norādāma arī šajos abos projekta pielikumos minētā informācija.</w:t>
            </w:r>
            <w:r w:rsidRPr="00F52C4D">
              <w:rPr>
                <w:b/>
              </w:rPr>
              <w:t xml:space="preserve"> </w:t>
            </w:r>
          </w:p>
        </w:tc>
        <w:tc>
          <w:tcPr>
            <w:tcW w:w="874" w:type="pct"/>
            <w:tcBorders>
              <w:left w:val="single" w:sz="6" w:space="0" w:color="000000"/>
              <w:bottom w:val="single" w:sz="4" w:space="0" w:color="auto"/>
              <w:right w:val="single" w:sz="6" w:space="0" w:color="000000"/>
            </w:tcBorders>
          </w:tcPr>
          <w:p w14:paraId="3294F6F5" w14:textId="47110067" w:rsidR="00C22580" w:rsidRDefault="00DC7DF4" w:rsidP="00C22580">
            <w:pPr>
              <w:pStyle w:val="naisc"/>
              <w:spacing w:before="0" w:after="0"/>
              <w:rPr>
                <w:b/>
                <w:bCs/>
                <w:iCs/>
              </w:rPr>
            </w:pPr>
            <w:r>
              <w:rPr>
                <w:b/>
                <w:bCs/>
                <w:iCs/>
              </w:rPr>
              <w:lastRenderedPageBreak/>
              <w:t>Ņ</w:t>
            </w:r>
            <w:r w:rsidR="00C22580" w:rsidRPr="00C22580">
              <w:rPr>
                <w:b/>
                <w:bCs/>
                <w:iCs/>
              </w:rPr>
              <w:t>emts vērā</w:t>
            </w:r>
          </w:p>
          <w:p w14:paraId="0E72D090" w14:textId="77777777" w:rsidR="00995686" w:rsidRDefault="00995686" w:rsidP="00C22580">
            <w:pPr>
              <w:pStyle w:val="naisc"/>
              <w:spacing w:before="0" w:after="0"/>
              <w:rPr>
                <w:b/>
                <w:bCs/>
                <w:iCs/>
              </w:rPr>
            </w:pPr>
          </w:p>
          <w:p w14:paraId="3DE6A4C8" w14:textId="7EA9505F" w:rsidR="00995686" w:rsidRDefault="00995686" w:rsidP="00995686">
            <w:pPr>
              <w:pStyle w:val="naisc"/>
              <w:spacing w:before="0" w:after="0"/>
              <w:jc w:val="both"/>
              <w:rPr>
                <w:color w:val="000000"/>
              </w:rPr>
            </w:pPr>
            <w:r w:rsidRPr="00995686">
              <w:rPr>
                <w:color w:val="000000"/>
              </w:rPr>
              <w:t>Tieslietu ministrija savā atzinumā norād</w:t>
            </w:r>
            <w:r w:rsidR="00DC7DF4">
              <w:rPr>
                <w:color w:val="000000"/>
              </w:rPr>
              <w:t>ī</w:t>
            </w:r>
            <w:r w:rsidRPr="00995686">
              <w:rPr>
                <w:color w:val="000000"/>
              </w:rPr>
              <w:t>ja uz</w:t>
            </w:r>
            <w:r w:rsidRPr="00E930CC">
              <w:rPr>
                <w:color w:val="000000"/>
              </w:rPr>
              <w:t xml:space="preserve"> likuma pilnvarojum</w:t>
            </w:r>
            <w:r>
              <w:rPr>
                <w:color w:val="000000"/>
              </w:rPr>
              <w:t xml:space="preserve">u, kas </w:t>
            </w:r>
            <w:r w:rsidRPr="00E930CC">
              <w:rPr>
                <w:color w:val="000000"/>
              </w:rPr>
              <w:t xml:space="preserve"> paredz Ministru kabinetam noteikt prasības mēraparātam, nevis instrukcijai. Projektā ir pieļaujams vispārīgs regulējums, ka mēraparātam ir pievienota instrukcija ar tajā norādītām būtiskākajām prasībām, nevis izvērsts regulējums par instrukcijas saturu</w:t>
            </w:r>
            <w:r>
              <w:rPr>
                <w:color w:val="000000"/>
              </w:rPr>
              <w:t xml:space="preserve"> (..)</w:t>
            </w:r>
            <w:r w:rsidRPr="00E930CC">
              <w:rPr>
                <w:color w:val="000000"/>
              </w:rPr>
              <w:t>.</w:t>
            </w:r>
          </w:p>
          <w:p w14:paraId="2E522041" w14:textId="77777777" w:rsidR="00995686" w:rsidRDefault="00995686" w:rsidP="00995686">
            <w:pPr>
              <w:pStyle w:val="naisc"/>
              <w:spacing w:before="0" w:after="0"/>
              <w:jc w:val="both"/>
            </w:pPr>
            <w:r>
              <w:rPr>
                <w:color w:val="000000"/>
              </w:rPr>
              <w:t xml:space="preserve">Veselības ministrijas skatījumā </w:t>
            </w:r>
            <w:proofErr w:type="spellStart"/>
            <w:r>
              <w:rPr>
                <w:color w:val="000000"/>
              </w:rPr>
              <w:t>alkometra</w:t>
            </w:r>
            <w:proofErr w:type="spellEnd"/>
            <w:r>
              <w:rPr>
                <w:color w:val="000000"/>
              </w:rPr>
              <w:t xml:space="preserve"> lietošanas instrukcijā </w:t>
            </w:r>
            <w:r>
              <w:rPr>
                <w:color w:val="000000"/>
              </w:rPr>
              <w:lastRenderedPageBreak/>
              <w:t xml:space="preserve">nav lietderīgi norādīt projekta 1. pielikumā </w:t>
            </w:r>
            <w:proofErr w:type="spellStart"/>
            <w:r w:rsidRPr="00F52C4D">
              <w:t>alkometram</w:t>
            </w:r>
            <w:proofErr w:type="spellEnd"/>
            <w:r w:rsidRPr="00F52C4D">
              <w:t xml:space="preserve"> </w:t>
            </w:r>
            <w:r>
              <w:t>noteiktās</w:t>
            </w:r>
            <w:r w:rsidRPr="00F52C4D">
              <w:t xml:space="preserve"> metroloģiskās un tehniskās prasības</w:t>
            </w:r>
            <w:r w:rsidR="00DC7DF4">
              <w:t xml:space="preserve">, kas ir saistošas </w:t>
            </w:r>
            <w:proofErr w:type="spellStart"/>
            <w:r w:rsidR="00DC7DF4">
              <w:t>alkometra</w:t>
            </w:r>
            <w:proofErr w:type="spellEnd"/>
            <w:r w:rsidR="00DC7DF4">
              <w:t xml:space="preserve"> ražotājam.</w:t>
            </w:r>
          </w:p>
          <w:p w14:paraId="0E71CA77" w14:textId="03F08E92" w:rsidR="00DC7DF4" w:rsidRPr="00C22580" w:rsidRDefault="00DC7DF4" w:rsidP="00995686">
            <w:pPr>
              <w:pStyle w:val="naisc"/>
              <w:spacing w:before="0" w:after="0"/>
              <w:jc w:val="both"/>
              <w:rPr>
                <w:b/>
                <w:bCs/>
                <w:iCs/>
              </w:rPr>
            </w:pPr>
          </w:p>
        </w:tc>
        <w:tc>
          <w:tcPr>
            <w:tcW w:w="1749" w:type="pct"/>
            <w:tcBorders>
              <w:top w:val="single" w:sz="4" w:space="0" w:color="auto"/>
              <w:left w:val="single" w:sz="4" w:space="0" w:color="auto"/>
              <w:bottom w:val="single" w:sz="4" w:space="0" w:color="auto"/>
            </w:tcBorders>
          </w:tcPr>
          <w:p w14:paraId="3FA81E6D" w14:textId="77777777" w:rsidR="00B87A15" w:rsidRDefault="00B87A15" w:rsidP="003F4B00">
            <w:pPr>
              <w:jc w:val="both"/>
            </w:pPr>
          </w:p>
          <w:p w14:paraId="3A5B2744" w14:textId="77777777" w:rsidR="00DC7DF4" w:rsidRDefault="00C22580" w:rsidP="00C22580">
            <w:pPr>
              <w:widowControl w:val="0"/>
              <w:spacing w:after="120"/>
              <w:jc w:val="both"/>
              <w:rPr>
                <w:bCs/>
              </w:rPr>
            </w:pPr>
            <w:bookmarkStart w:id="7" w:name="_Hlk53142320"/>
            <w:r w:rsidRPr="00F52C4D">
              <w:rPr>
                <w:b/>
                <w:bCs/>
              </w:rPr>
              <w:t>8.</w:t>
            </w:r>
            <w:r w:rsidRPr="00F52C4D">
              <w:t xml:space="preserve"> </w:t>
            </w:r>
            <w:proofErr w:type="spellStart"/>
            <w:r w:rsidRPr="00F52C4D">
              <w:rPr>
                <w:bCs/>
              </w:rPr>
              <w:t>Alkometram</w:t>
            </w:r>
            <w:proofErr w:type="spellEnd"/>
            <w:r w:rsidRPr="00F52C4D">
              <w:rPr>
                <w:bCs/>
              </w:rPr>
              <w:t xml:space="preserve"> ir pievienota lietošanas instrukcija valsts valodā, </w:t>
            </w:r>
            <w:r w:rsidR="00634CF1">
              <w:rPr>
                <w:bCs/>
              </w:rPr>
              <w:t xml:space="preserve">kurā iekļauta informācija par </w:t>
            </w:r>
            <w:proofErr w:type="spellStart"/>
            <w:r w:rsidR="00634CF1">
              <w:rPr>
                <w:bCs/>
              </w:rPr>
              <w:t>alkometra</w:t>
            </w:r>
            <w:proofErr w:type="spellEnd"/>
            <w:r w:rsidR="00634CF1">
              <w:rPr>
                <w:bCs/>
              </w:rPr>
              <w:t xml:space="preserve"> darbības principu, pareizu ekspluatāciju, kā arī </w:t>
            </w:r>
            <w:proofErr w:type="spellStart"/>
            <w:r w:rsidR="00634CF1">
              <w:rPr>
                <w:bCs/>
              </w:rPr>
              <w:t>alkometra</w:t>
            </w:r>
            <w:proofErr w:type="spellEnd"/>
            <w:r w:rsidR="00634CF1">
              <w:rPr>
                <w:bCs/>
              </w:rPr>
              <w:t xml:space="preserve"> apkopi un pieļaujamo iestatīšanu. </w:t>
            </w:r>
          </w:p>
          <w:p w14:paraId="125EFDEF" w14:textId="77777777" w:rsidR="00DC7DF4" w:rsidRDefault="00DC7DF4" w:rsidP="00C22580">
            <w:pPr>
              <w:widowControl w:val="0"/>
              <w:spacing w:after="120"/>
              <w:jc w:val="both"/>
              <w:rPr>
                <w:bCs/>
              </w:rPr>
            </w:pPr>
          </w:p>
          <w:p w14:paraId="2339B96C" w14:textId="5875C0D6" w:rsidR="00C22580" w:rsidRPr="00F52C4D" w:rsidRDefault="00DC7DF4" w:rsidP="00C22580">
            <w:pPr>
              <w:widowControl w:val="0"/>
              <w:spacing w:after="120"/>
              <w:jc w:val="both"/>
            </w:pPr>
            <w:r>
              <w:rPr>
                <w:bCs/>
              </w:rPr>
              <w:t xml:space="preserve">Precizēts Projekta 1. pielikuma </w:t>
            </w:r>
            <w:r w:rsidR="00EF16D4">
              <w:rPr>
                <w:bCs/>
              </w:rPr>
              <w:t xml:space="preserve">6. </w:t>
            </w:r>
            <w:r w:rsidR="008A0517">
              <w:rPr>
                <w:bCs/>
              </w:rPr>
              <w:t xml:space="preserve">un 7. </w:t>
            </w:r>
            <w:r w:rsidR="00EF16D4">
              <w:rPr>
                <w:bCs/>
              </w:rPr>
              <w:t>punkts.</w:t>
            </w:r>
          </w:p>
          <w:bookmarkEnd w:id="7"/>
          <w:p w14:paraId="1579261E" w14:textId="77777777" w:rsidR="00C22580" w:rsidRDefault="00C22580" w:rsidP="000715E0">
            <w:pPr>
              <w:widowControl w:val="0"/>
              <w:spacing w:after="120"/>
              <w:ind w:firstLine="284"/>
              <w:jc w:val="both"/>
              <w:rPr>
                <w:i/>
                <w:iCs/>
                <w:sz w:val="28"/>
                <w:szCs w:val="28"/>
                <w:lang w:eastAsia="en-US" w:bidi="en-US"/>
              </w:rPr>
            </w:pPr>
          </w:p>
          <w:p w14:paraId="249FD84D" w14:textId="77777777" w:rsidR="00C22580" w:rsidRDefault="00C22580" w:rsidP="000715E0">
            <w:pPr>
              <w:widowControl w:val="0"/>
              <w:spacing w:after="120"/>
              <w:ind w:firstLine="284"/>
              <w:jc w:val="both"/>
              <w:rPr>
                <w:i/>
                <w:iCs/>
                <w:sz w:val="28"/>
                <w:szCs w:val="28"/>
                <w:lang w:eastAsia="en-US" w:bidi="en-US"/>
              </w:rPr>
            </w:pPr>
          </w:p>
          <w:p w14:paraId="632D22AB" w14:textId="59953BC3" w:rsidR="000715E0" w:rsidRPr="000715E0" w:rsidRDefault="000715E0" w:rsidP="000715E0">
            <w:pPr>
              <w:widowControl w:val="0"/>
              <w:ind w:firstLine="284"/>
              <w:jc w:val="both"/>
              <w:rPr>
                <w:bCs/>
                <w:i/>
                <w:iCs/>
                <w:sz w:val="28"/>
                <w:szCs w:val="28"/>
                <w:lang w:eastAsia="en-US" w:bidi="en-US"/>
              </w:rPr>
            </w:pPr>
          </w:p>
          <w:p w14:paraId="5597D5D5" w14:textId="77777777" w:rsidR="000715E0" w:rsidRPr="000715E0" w:rsidRDefault="000715E0" w:rsidP="000715E0">
            <w:pPr>
              <w:widowControl w:val="0"/>
              <w:ind w:firstLine="567"/>
              <w:jc w:val="both"/>
              <w:rPr>
                <w:i/>
                <w:iCs/>
                <w:sz w:val="28"/>
                <w:szCs w:val="28"/>
                <w:lang w:eastAsia="en-US" w:bidi="en-US"/>
              </w:rPr>
            </w:pPr>
          </w:p>
          <w:p w14:paraId="3E70F20D" w14:textId="1B8E5D90" w:rsidR="000715E0" w:rsidRPr="003F4B00" w:rsidRDefault="000715E0" w:rsidP="003F4B00">
            <w:pPr>
              <w:jc w:val="both"/>
            </w:pPr>
          </w:p>
        </w:tc>
      </w:tr>
      <w:tr w:rsidR="0039343C" w:rsidRPr="00712B66" w14:paraId="49F4CC9A" w14:textId="77777777" w:rsidTr="00BC41CB">
        <w:tc>
          <w:tcPr>
            <w:tcW w:w="197" w:type="pct"/>
            <w:tcBorders>
              <w:left w:val="single" w:sz="6" w:space="0" w:color="000000"/>
              <w:bottom w:val="single" w:sz="4" w:space="0" w:color="auto"/>
              <w:right w:val="single" w:sz="6" w:space="0" w:color="000000"/>
            </w:tcBorders>
          </w:tcPr>
          <w:p w14:paraId="6AED9528" w14:textId="17C5AFAD" w:rsidR="0039343C" w:rsidRPr="005E0410" w:rsidRDefault="0039343C" w:rsidP="00650EA0">
            <w:pPr>
              <w:pStyle w:val="naisc"/>
              <w:spacing w:before="0" w:after="0"/>
              <w:jc w:val="right"/>
              <w:rPr>
                <w:b/>
              </w:rPr>
            </w:pPr>
            <w:r>
              <w:rPr>
                <w:b/>
              </w:rPr>
              <w:t>1</w:t>
            </w:r>
            <w:r w:rsidR="00E51FBA">
              <w:rPr>
                <w:b/>
              </w:rPr>
              <w:t>8</w:t>
            </w:r>
            <w:r>
              <w:rPr>
                <w:b/>
              </w:rPr>
              <w:t>.</w:t>
            </w:r>
          </w:p>
        </w:tc>
        <w:tc>
          <w:tcPr>
            <w:tcW w:w="1208" w:type="pct"/>
            <w:gridSpan w:val="2"/>
            <w:tcBorders>
              <w:left w:val="single" w:sz="6" w:space="0" w:color="000000"/>
              <w:bottom w:val="single" w:sz="4" w:space="0" w:color="auto"/>
              <w:right w:val="single" w:sz="6" w:space="0" w:color="000000"/>
            </w:tcBorders>
          </w:tcPr>
          <w:p w14:paraId="37801ADD" w14:textId="77777777" w:rsidR="0039343C" w:rsidRPr="003D13A5" w:rsidRDefault="0039343C" w:rsidP="00525A3E">
            <w:pPr>
              <w:tabs>
                <w:tab w:val="left" w:pos="0"/>
              </w:tabs>
              <w:spacing w:after="120"/>
              <w:jc w:val="both"/>
            </w:pPr>
          </w:p>
        </w:tc>
        <w:tc>
          <w:tcPr>
            <w:tcW w:w="972" w:type="pct"/>
            <w:tcBorders>
              <w:left w:val="single" w:sz="6" w:space="0" w:color="000000"/>
              <w:bottom w:val="single" w:sz="4" w:space="0" w:color="auto"/>
              <w:right w:val="single" w:sz="6" w:space="0" w:color="000000"/>
            </w:tcBorders>
          </w:tcPr>
          <w:p w14:paraId="15AD31E1" w14:textId="54819B5F" w:rsidR="0039343C" w:rsidRDefault="0039343C" w:rsidP="00987395">
            <w:pPr>
              <w:jc w:val="center"/>
              <w:rPr>
                <w:b/>
              </w:rPr>
            </w:pPr>
            <w:r w:rsidRPr="0039343C">
              <w:rPr>
                <w:b/>
              </w:rPr>
              <w:t>Ekonomikas ministrija</w:t>
            </w:r>
          </w:p>
          <w:p w14:paraId="0B32613C" w14:textId="29313C28" w:rsidR="00B87A15" w:rsidRPr="00987395" w:rsidRDefault="00B87A15" w:rsidP="0039343C">
            <w:pPr>
              <w:spacing w:after="120"/>
              <w:jc w:val="both"/>
              <w:rPr>
                <w:bCs/>
                <w:i/>
                <w:iCs/>
                <w:sz w:val="22"/>
                <w:szCs w:val="22"/>
              </w:rPr>
            </w:pPr>
            <w:r w:rsidRPr="00987395">
              <w:rPr>
                <w:bCs/>
                <w:i/>
                <w:iCs/>
                <w:sz w:val="22"/>
                <w:szCs w:val="22"/>
              </w:rPr>
              <w:t>(24.09.2020</w:t>
            </w:r>
            <w:r w:rsidR="00987395" w:rsidRPr="00987395">
              <w:rPr>
                <w:bCs/>
                <w:i/>
                <w:iCs/>
                <w:sz w:val="22"/>
                <w:szCs w:val="22"/>
              </w:rPr>
              <w:t xml:space="preserve"> Nr. 3.1-20/2020/2571)</w:t>
            </w:r>
          </w:p>
          <w:p w14:paraId="48936986" w14:textId="52F7CA66" w:rsidR="0039343C" w:rsidRPr="0039343C" w:rsidRDefault="0039343C" w:rsidP="0039343C">
            <w:pPr>
              <w:spacing w:after="120"/>
              <w:jc w:val="both"/>
              <w:rPr>
                <w:b/>
              </w:rPr>
            </w:pPr>
            <w:r w:rsidRPr="0039343C">
              <w:rPr>
                <w:b/>
                <w:bCs/>
                <w:noProof/>
              </w:rPr>
              <w:t>1.</w:t>
            </w:r>
            <w:r w:rsidRPr="0039343C">
              <w:rPr>
                <w:noProof/>
              </w:rPr>
              <w:t xml:space="preserve"> Vēršam uzmanību, ka Noteikuma projekta 2.punkta </w:t>
            </w:r>
            <w:r w:rsidRPr="0039343C">
              <w:rPr>
                <w:i/>
                <w:iCs/>
                <w:noProof/>
              </w:rPr>
              <w:t>“Alkometrs, kurš ražots vai laists tirgū Eiropas Savienības dalībvalstī, Turcijā vai Eiropas Ekonomikas zonas valstī un atbilst attiecīgās valsts tiesiskajam regulējumam, kas nodrošina līdzvērtīgu šo noteikumu prasību līmeni, ir uzskatāms par atbilstošu šo noteikumu prasībām”</w:t>
            </w:r>
            <w:r w:rsidRPr="0039343C">
              <w:rPr>
                <w:noProof/>
              </w:rPr>
              <w:t xml:space="preserve"> formulējumu nepieciešams saglabāt, lai ievērotu savstarpējās atzīšanas principu, kas nostiprināts Eiropas Savienības tiesību aktos, proti, Līgumā par </w:t>
            </w:r>
            <w:r w:rsidRPr="0039343C">
              <w:rPr>
                <w:noProof/>
              </w:rPr>
              <w:lastRenderedPageBreak/>
              <w:t xml:space="preserve">Eiropas Savienības darbību 34. pantā, Regulā 2019/515/ES, Regulā 764/2008/EK un likuma “Par atbilstības novērtēšanu” VII nodaļas 17.pantā. </w:t>
            </w:r>
          </w:p>
        </w:tc>
        <w:tc>
          <w:tcPr>
            <w:tcW w:w="874" w:type="pct"/>
            <w:tcBorders>
              <w:left w:val="single" w:sz="6" w:space="0" w:color="000000"/>
              <w:bottom w:val="single" w:sz="4" w:space="0" w:color="auto"/>
              <w:right w:val="single" w:sz="6" w:space="0" w:color="000000"/>
            </w:tcBorders>
          </w:tcPr>
          <w:p w14:paraId="498A9692" w14:textId="189E10B5" w:rsidR="009C055D" w:rsidRDefault="00DC7DF4" w:rsidP="009C055D">
            <w:pPr>
              <w:pStyle w:val="naisc"/>
              <w:spacing w:before="0" w:after="120"/>
              <w:rPr>
                <w:b/>
                <w:bCs/>
                <w:iCs/>
              </w:rPr>
            </w:pPr>
            <w:r>
              <w:rPr>
                <w:b/>
                <w:bCs/>
                <w:iCs/>
              </w:rPr>
              <w:lastRenderedPageBreak/>
              <w:t xml:space="preserve">Panākta vienošanās elektroniskās saskaņošanas procesā </w:t>
            </w:r>
          </w:p>
          <w:p w14:paraId="0FF36450" w14:textId="77777777" w:rsidR="009C055D" w:rsidRDefault="009C055D" w:rsidP="009C055D">
            <w:pPr>
              <w:pStyle w:val="naisc"/>
              <w:spacing w:before="0" w:after="0"/>
              <w:jc w:val="both"/>
              <w:rPr>
                <w:iCs/>
              </w:rPr>
            </w:pPr>
            <w:r w:rsidRPr="009C055D">
              <w:rPr>
                <w:iCs/>
              </w:rPr>
              <w:t xml:space="preserve">Likuma </w:t>
            </w:r>
            <w:r>
              <w:rPr>
                <w:iCs/>
              </w:rPr>
              <w:t>“Par atbilstības novērtēšanu” 17. pants nosaka, ka Latvijā atzīst produktus, kurus saskaņā ar noslēgtajiem starpvalstu līgumiem un tajos noteikto kārtību atzīst Eiropas savienības dalībvalstis, Turcija vai Eiropas Ekonomikas zonas valstis.</w:t>
            </w:r>
          </w:p>
          <w:p w14:paraId="3F976020" w14:textId="77777777" w:rsidR="00BC0248" w:rsidRPr="00D3081D" w:rsidRDefault="009C055D" w:rsidP="00D3081D">
            <w:pPr>
              <w:pStyle w:val="tv213"/>
              <w:shd w:val="clear" w:color="auto" w:fill="FFFFFF"/>
              <w:spacing w:before="0" w:beforeAutospacing="0" w:after="0" w:afterAutospacing="0"/>
              <w:ind w:firstLine="301"/>
              <w:jc w:val="both"/>
            </w:pPr>
            <w:r w:rsidRPr="00D3081D">
              <w:t xml:space="preserve">Ministru kabineta 2009. gada 3. februāra noteikumu Nr. 108 “Normatīvo aktu projektu sagatavošanas noteikumi” 3.2. apakšpunkts paredz, ka </w:t>
            </w:r>
            <w:r w:rsidRPr="00D3081D">
              <w:rPr>
                <w:rFonts w:ascii="Arial" w:hAnsi="Arial" w:cs="Arial"/>
                <w:sz w:val="20"/>
                <w:szCs w:val="20"/>
              </w:rPr>
              <w:t xml:space="preserve">. </w:t>
            </w:r>
            <w:r w:rsidRPr="00D3081D">
              <w:t>Normatīvā akta projektā neietver normas, kas</w:t>
            </w:r>
            <w:r w:rsidR="00BC0248" w:rsidRPr="00D3081D">
              <w:t xml:space="preserve"> </w:t>
            </w:r>
            <w:r w:rsidRPr="00D3081D">
              <w:lastRenderedPageBreak/>
              <w:t>dublē augstāka vai tāda paša spēka normatīvā akta tiesību normās ietverto normatīvo regulējumu</w:t>
            </w:r>
            <w:r w:rsidR="00BC0248" w:rsidRPr="00D3081D">
              <w:t xml:space="preserve">. </w:t>
            </w:r>
          </w:p>
          <w:p w14:paraId="5A2F6739" w14:textId="2DF4A670" w:rsidR="009C055D" w:rsidRPr="00D3081D" w:rsidRDefault="00BC0248" w:rsidP="00D3081D">
            <w:pPr>
              <w:pStyle w:val="tv213"/>
              <w:shd w:val="clear" w:color="auto" w:fill="FFFFFF"/>
              <w:spacing w:before="0" w:beforeAutospacing="0" w:after="0" w:afterAutospacing="0"/>
              <w:ind w:firstLine="301"/>
              <w:jc w:val="both"/>
              <w:rPr>
                <w:iCs/>
              </w:rPr>
            </w:pPr>
            <w:r w:rsidRPr="00D3081D">
              <w:t>Ņemot vērā minēto, kā arī Tieslietu ministrijas 2. iebildumu, Veselības ministrijas skatījumā minētās tiesību normas iekļaušana Ministru kabineta noteikumu projektā nav lietderīga.</w:t>
            </w:r>
          </w:p>
          <w:p w14:paraId="5A442055" w14:textId="6E8F0BCA" w:rsidR="006F6113" w:rsidRPr="006F6113" w:rsidRDefault="006F6113" w:rsidP="006F6113">
            <w:pPr>
              <w:pStyle w:val="naisc"/>
              <w:spacing w:before="0" w:after="0"/>
              <w:rPr>
                <w:b/>
                <w:bCs/>
                <w:iCs/>
              </w:rPr>
            </w:pPr>
          </w:p>
        </w:tc>
        <w:tc>
          <w:tcPr>
            <w:tcW w:w="1749" w:type="pct"/>
            <w:tcBorders>
              <w:top w:val="single" w:sz="4" w:space="0" w:color="auto"/>
              <w:left w:val="single" w:sz="4" w:space="0" w:color="auto"/>
              <w:bottom w:val="single" w:sz="4" w:space="0" w:color="auto"/>
            </w:tcBorders>
          </w:tcPr>
          <w:p w14:paraId="029930E1" w14:textId="77777777" w:rsidR="0039343C" w:rsidRPr="003F4B00" w:rsidRDefault="0039343C" w:rsidP="003F4B00">
            <w:pPr>
              <w:jc w:val="both"/>
            </w:pPr>
          </w:p>
        </w:tc>
      </w:tr>
      <w:tr w:rsidR="0039343C" w:rsidRPr="00712B66" w14:paraId="2F2263A0" w14:textId="77777777" w:rsidTr="00BC41CB">
        <w:tc>
          <w:tcPr>
            <w:tcW w:w="197" w:type="pct"/>
            <w:tcBorders>
              <w:left w:val="single" w:sz="6" w:space="0" w:color="000000"/>
              <w:bottom w:val="single" w:sz="4" w:space="0" w:color="auto"/>
              <w:right w:val="single" w:sz="6" w:space="0" w:color="000000"/>
            </w:tcBorders>
          </w:tcPr>
          <w:p w14:paraId="408008C8" w14:textId="632498FD" w:rsidR="0039343C" w:rsidRPr="005E0410" w:rsidRDefault="00E51FBA" w:rsidP="00650EA0">
            <w:pPr>
              <w:pStyle w:val="naisc"/>
              <w:spacing w:before="0" w:after="0"/>
              <w:jc w:val="right"/>
              <w:rPr>
                <w:b/>
              </w:rPr>
            </w:pPr>
            <w:r>
              <w:rPr>
                <w:b/>
              </w:rPr>
              <w:t>19.</w:t>
            </w:r>
          </w:p>
        </w:tc>
        <w:tc>
          <w:tcPr>
            <w:tcW w:w="1208" w:type="pct"/>
            <w:gridSpan w:val="2"/>
            <w:tcBorders>
              <w:left w:val="single" w:sz="6" w:space="0" w:color="000000"/>
              <w:bottom w:val="single" w:sz="4" w:space="0" w:color="auto"/>
              <w:right w:val="single" w:sz="6" w:space="0" w:color="000000"/>
            </w:tcBorders>
          </w:tcPr>
          <w:p w14:paraId="21E2EED0" w14:textId="77777777" w:rsidR="00E51FBA" w:rsidRPr="00E51FBA" w:rsidRDefault="00E51FBA" w:rsidP="00E51FBA">
            <w:pPr>
              <w:widowControl w:val="0"/>
              <w:spacing w:after="120"/>
              <w:ind w:firstLine="284"/>
              <w:jc w:val="both"/>
              <w:rPr>
                <w:lang w:eastAsia="en-US" w:bidi="en-US"/>
              </w:rPr>
            </w:pPr>
            <w:r w:rsidRPr="00E51FBA">
              <w:rPr>
                <w:lang w:eastAsia="en-US" w:bidi="en-US"/>
              </w:rPr>
              <w:t xml:space="preserve">11. </w:t>
            </w:r>
            <w:proofErr w:type="spellStart"/>
            <w:r w:rsidRPr="00E51FBA">
              <w:rPr>
                <w:lang w:eastAsia="en-US" w:bidi="en-US"/>
              </w:rPr>
              <w:t>Alkometri</w:t>
            </w:r>
            <w:proofErr w:type="spellEnd"/>
            <w:r w:rsidRPr="00E51FBA">
              <w:rPr>
                <w:lang w:eastAsia="en-US" w:bidi="en-US"/>
              </w:rPr>
              <w:t>, kuriem tipa apstiprinājums vai pirmreizējā verificēšana veikta līdz šo noteikumu spēkā stāšanās dienai, alkohola koncentrācijas noteikšanai personas izelpas gaisā izmantojami līdz 2025. gada 31. decembrim.</w:t>
            </w:r>
          </w:p>
          <w:p w14:paraId="0ADDA645" w14:textId="77777777" w:rsidR="0039343C" w:rsidRPr="003D13A5" w:rsidRDefault="0039343C" w:rsidP="00525A3E">
            <w:pPr>
              <w:tabs>
                <w:tab w:val="left" w:pos="0"/>
              </w:tabs>
              <w:spacing w:after="120"/>
              <w:jc w:val="both"/>
            </w:pPr>
          </w:p>
        </w:tc>
        <w:tc>
          <w:tcPr>
            <w:tcW w:w="972" w:type="pct"/>
            <w:tcBorders>
              <w:left w:val="single" w:sz="6" w:space="0" w:color="000000"/>
              <w:bottom w:val="single" w:sz="4" w:space="0" w:color="auto"/>
              <w:right w:val="single" w:sz="6" w:space="0" w:color="000000"/>
            </w:tcBorders>
          </w:tcPr>
          <w:p w14:paraId="4FE8B8DD" w14:textId="2EECA53B" w:rsidR="00D3081D" w:rsidRDefault="00D3081D" w:rsidP="00987395">
            <w:pPr>
              <w:jc w:val="both"/>
              <w:rPr>
                <w:b/>
              </w:rPr>
            </w:pPr>
            <w:r w:rsidRPr="0039343C">
              <w:rPr>
                <w:b/>
              </w:rPr>
              <w:t>Ekonomikas ministrija</w:t>
            </w:r>
          </w:p>
          <w:p w14:paraId="536FC281" w14:textId="77777777" w:rsidR="00987395" w:rsidRPr="00987395" w:rsidRDefault="00987395" w:rsidP="00987395">
            <w:pPr>
              <w:spacing w:after="120"/>
              <w:jc w:val="both"/>
              <w:rPr>
                <w:bCs/>
                <w:i/>
                <w:iCs/>
                <w:sz w:val="22"/>
                <w:szCs w:val="22"/>
              </w:rPr>
            </w:pPr>
            <w:r w:rsidRPr="00987395">
              <w:rPr>
                <w:bCs/>
                <w:i/>
                <w:iCs/>
                <w:sz w:val="22"/>
                <w:szCs w:val="22"/>
              </w:rPr>
              <w:t>(24.09.2020 Nr. 3.1-20/2020/2571)</w:t>
            </w:r>
          </w:p>
          <w:p w14:paraId="23F45D61" w14:textId="35BE1C91" w:rsidR="00D3081D" w:rsidRPr="00D3081D" w:rsidRDefault="00D3081D" w:rsidP="00D3081D">
            <w:pPr>
              <w:spacing w:after="120"/>
              <w:jc w:val="both"/>
              <w:rPr>
                <w:b/>
              </w:rPr>
            </w:pPr>
            <w:r w:rsidRPr="00D3081D">
              <w:rPr>
                <w:b/>
              </w:rPr>
              <w:t xml:space="preserve">2. </w:t>
            </w:r>
            <w:r w:rsidRPr="00D3081D">
              <w:rPr>
                <w:noProof/>
              </w:rPr>
              <w:t>Vēršam uzmanību, ka Noteikumu projekts nosaka metroloģiskās un tehniskās prasības alkometriem pirms to laišanas tirgū un nodošanas lietošanā, līdz ar to, Noteikumu projektā ietvertās prasības neattiecas uz jau lietošanā esošajiem alkometriem, tādēļ ierosinām Noteikuma projekta 11.</w:t>
            </w:r>
            <w:r>
              <w:rPr>
                <w:noProof/>
              </w:rPr>
              <w:t xml:space="preserve"> </w:t>
            </w:r>
            <w:r w:rsidRPr="00D3081D">
              <w:rPr>
                <w:noProof/>
              </w:rPr>
              <w:t xml:space="preserve">punktu dzēst. </w:t>
            </w:r>
          </w:p>
          <w:p w14:paraId="70AF143F" w14:textId="77777777" w:rsidR="00D3081D" w:rsidRDefault="00D3081D" w:rsidP="00D3081D">
            <w:pPr>
              <w:rPr>
                <w:sz w:val="28"/>
                <w:szCs w:val="28"/>
              </w:rPr>
            </w:pPr>
          </w:p>
          <w:p w14:paraId="74404EB9" w14:textId="07A8B611" w:rsidR="0039343C" w:rsidRPr="00D3081D" w:rsidRDefault="0039343C" w:rsidP="00996E10">
            <w:pPr>
              <w:spacing w:after="120"/>
              <w:jc w:val="both"/>
              <w:rPr>
                <w:bCs/>
              </w:rPr>
            </w:pPr>
          </w:p>
        </w:tc>
        <w:tc>
          <w:tcPr>
            <w:tcW w:w="874" w:type="pct"/>
            <w:tcBorders>
              <w:left w:val="single" w:sz="6" w:space="0" w:color="000000"/>
              <w:bottom w:val="single" w:sz="4" w:space="0" w:color="auto"/>
              <w:right w:val="single" w:sz="6" w:space="0" w:color="000000"/>
            </w:tcBorders>
          </w:tcPr>
          <w:p w14:paraId="67C7B44B" w14:textId="77777777" w:rsidR="0039343C" w:rsidRDefault="00D3081D" w:rsidP="00D3081D">
            <w:pPr>
              <w:pStyle w:val="naisc"/>
              <w:spacing w:before="0" w:after="0"/>
              <w:rPr>
                <w:b/>
                <w:bCs/>
                <w:iCs/>
              </w:rPr>
            </w:pPr>
            <w:r w:rsidRPr="00D3081D">
              <w:rPr>
                <w:b/>
                <w:bCs/>
                <w:iCs/>
              </w:rPr>
              <w:lastRenderedPageBreak/>
              <w:t>Ņemts vērā</w:t>
            </w:r>
          </w:p>
          <w:p w14:paraId="3EAE43DF" w14:textId="77777777" w:rsidR="00D3081D" w:rsidRDefault="00D3081D" w:rsidP="00D3081D">
            <w:pPr>
              <w:pStyle w:val="naisc"/>
              <w:spacing w:before="0" w:after="0"/>
              <w:rPr>
                <w:b/>
                <w:bCs/>
                <w:iCs/>
              </w:rPr>
            </w:pPr>
          </w:p>
          <w:p w14:paraId="62190F1C" w14:textId="735C802D" w:rsidR="00D3081D" w:rsidRPr="00D3081D" w:rsidRDefault="00D3081D" w:rsidP="00D3081D">
            <w:pPr>
              <w:pStyle w:val="naisc"/>
              <w:spacing w:before="0" w:after="0"/>
              <w:rPr>
                <w:b/>
                <w:bCs/>
                <w:iCs/>
              </w:rPr>
            </w:pPr>
          </w:p>
        </w:tc>
        <w:tc>
          <w:tcPr>
            <w:tcW w:w="1749" w:type="pct"/>
            <w:tcBorders>
              <w:top w:val="single" w:sz="4" w:space="0" w:color="auto"/>
              <w:left w:val="single" w:sz="4" w:space="0" w:color="auto"/>
              <w:bottom w:val="single" w:sz="4" w:space="0" w:color="auto"/>
            </w:tcBorders>
          </w:tcPr>
          <w:p w14:paraId="76658168" w14:textId="68D4FE99" w:rsidR="0039343C" w:rsidRPr="003F4B00" w:rsidRDefault="00D3081D" w:rsidP="003F4B00">
            <w:pPr>
              <w:jc w:val="both"/>
            </w:pPr>
            <w:r>
              <w:t>Projekta 11. punkts svītrots.</w:t>
            </w:r>
          </w:p>
        </w:tc>
      </w:tr>
      <w:tr w:rsidR="00650EA0" w:rsidRPr="00712B66" w14:paraId="3805DCBA" w14:textId="77777777" w:rsidTr="00B96666">
        <w:tblPrEx>
          <w:tblBorders>
            <w:top w:val="none" w:sz="0" w:space="0" w:color="auto"/>
            <w:left w:val="none" w:sz="0" w:space="0" w:color="auto"/>
            <w:bottom w:val="none" w:sz="0" w:space="0" w:color="auto"/>
            <w:right w:val="none" w:sz="0" w:space="0" w:color="auto"/>
          </w:tblBorders>
        </w:tblPrEx>
        <w:trPr>
          <w:gridAfter w:val="2"/>
          <w:wAfter w:w="2623" w:type="pct"/>
        </w:trPr>
        <w:tc>
          <w:tcPr>
            <w:tcW w:w="525" w:type="pct"/>
            <w:gridSpan w:val="2"/>
          </w:tcPr>
          <w:p w14:paraId="295E73E6" w14:textId="488089B6" w:rsidR="00650EA0" w:rsidRDefault="00650EA0" w:rsidP="00650EA0">
            <w:pPr>
              <w:pStyle w:val="naiskr"/>
              <w:spacing w:before="0" w:after="0"/>
            </w:pPr>
          </w:p>
          <w:p w14:paraId="062FF751" w14:textId="77777777" w:rsidR="005E714A" w:rsidRPr="00712B66" w:rsidRDefault="005E714A" w:rsidP="00650EA0">
            <w:pPr>
              <w:pStyle w:val="naiskr"/>
              <w:spacing w:before="0" w:after="0"/>
            </w:pPr>
          </w:p>
          <w:p w14:paraId="27910C42" w14:textId="77777777" w:rsidR="00650EA0" w:rsidRDefault="00650EA0" w:rsidP="00650EA0">
            <w:pPr>
              <w:pStyle w:val="naiskr"/>
              <w:spacing w:before="0" w:after="0"/>
            </w:pPr>
          </w:p>
          <w:p w14:paraId="02900151" w14:textId="77777777" w:rsidR="00650EA0" w:rsidRPr="00712B66" w:rsidRDefault="00650EA0" w:rsidP="00650EA0">
            <w:pPr>
              <w:pStyle w:val="naiskr"/>
              <w:spacing w:before="0" w:after="0"/>
            </w:pPr>
            <w:r w:rsidRPr="00712B66">
              <w:t>Atbildīgā amatpersona</w:t>
            </w:r>
          </w:p>
        </w:tc>
        <w:tc>
          <w:tcPr>
            <w:tcW w:w="1852" w:type="pct"/>
            <w:gridSpan w:val="2"/>
          </w:tcPr>
          <w:p w14:paraId="698F42E3" w14:textId="77777777" w:rsidR="00650EA0" w:rsidRPr="00712B66" w:rsidRDefault="00650EA0" w:rsidP="00260681">
            <w:pPr>
              <w:pStyle w:val="naiskr"/>
              <w:spacing w:before="0" w:after="0"/>
              <w:ind w:firstLine="720"/>
              <w:jc w:val="both"/>
            </w:pPr>
            <w:r w:rsidRPr="00712B66">
              <w:t>  </w:t>
            </w:r>
          </w:p>
        </w:tc>
      </w:tr>
      <w:tr w:rsidR="00650EA0" w:rsidRPr="00712B66" w14:paraId="7098DD85" w14:textId="77777777" w:rsidTr="00B96666">
        <w:tblPrEx>
          <w:tblBorders>
            <w:top w:val="none" w:sz="0" w:space="0" w:color="auto"/>
            <w:left w:val="none" w:sz="0" w:space="0" w:color="auto"/>
            <w:bottom w:val="none" w:sz="0" w:space="0" w:color="auto"/>
            <w:right w:val="none" w:sz="0" w:space="0" w:color="auto"/>
          </w:tblBorders>
        </w:tblPrEx>
        <w:trPr>
          <w:gridAfter w:val="2"/>
          <w:wAfter w:w="2623" w:type="pct"/>
        </w:trPr>
        <w:tc>
          <w:tcPr>
            <w:tcW w:w="525" w:type="pct"/>
            <w:gridSpan w:val="2"/>
          </w:tcPr>
          <w:p w14:paraId="53F1A961" w14:textId="77777777" w:rsidR="00650EA0" w:rsidRPr="00712B66" w:rsidRDefault="00650EA0" w:rsidP="00650EA0">
            <w:pPr>
              <w:pStyle w:val="naiskr"/>
              <w:spacing w:before="0" w:after="0"/>
              <w:ind w:firstLine="720"/>
            </w:pPr>
          </w:p>
        </w:tc>
        <w:tc>
          <w:tcPr>
            <w:tcW w:w="1852" w:type="pct"/>
            <w:gridSpan w:val="2"/>
            <w:tcBorders>
              <w:top w:val="single" w:sz="6" w:space="0" w:color="000000"/>
            </w:tcBorders>
          </w:tcPr>
          <w:p w14:paraId="78FBD7F5" w14:textId="77777777" w:rsidR="00650EA0" w:rsidRPr="00712B66" w:rsidRDefault="00650EA0" w:rsidP="00650EA0">
            <w:pPr>
              <w:pStyle w:val="naisc"/>
              <w:spacing w:before="0" w:after="0"/>
              <w:ind w:firstLine="720"/>
            </w:pPr>
            <w:r w:rsidRPr="00712B66">
              <w:t>(paraksts)</w:t>
            </w:r>
          </w:p>
        </w:tc>
      </w:tr>
    </w:tbl>
    <w:p w14:paraId="09D3C0AB" w14:textId="77777777" w:rsidR="0084636F" w:rsidRDefault="0084636F" w:rsidP="00C50BCD">
      <w:pPr>
        <w:pStyle w:val="naisf"/>
        <w:spacing w:before="0" w:after="0"/>
        <w:ind w:firstLine="0"/>
      </w:pPr>
    </w:p>
    <w:p w14:paraId="1AC6A45C" w14:textId="77777777" w:rsidR="00E51FBA" w:rsidRDefault="00E51FBA" w:rsidP="00C50BCD">
      <w:pPr>
        <w:pStyle w:val="naisf"/>
        <w:spacing w:before="0" w:after="0"/>
        <w:ind w:firstLine="0"/>
      </w:pPr>
    </w:p>
    <w:p w14:paraId="6AAB9FF3" w14:textId="77777777" w:rsidR="00E51FBA" w:rsidRDefault="00E51FBA" w:rsidP="00C50BCD">
      <w:pPr>
        <w:pStyle w:val="naisf"/>
        <w:spacing w:before="0" w:after="0"/>
        <w:ind w:firstLine="0"/>
      </w:pPr>
    </w:p>
    <w:p w14:paraId="657EF58C" w14:textId="77777777" w:rsidR="00E51FBA" w:rsidRDefault="00E51FBA" w:rsidP="00C50BCD">
      <w:pPr>
        <w:pStyle w:val="naisf"/>
        <w:spacing w:before="0" w:after="0"/>
        <w:ind w:firstLine="0"/>
      </w:pPr>
    </w:p>
    <w:p w14:paraId="34CEEACD" w14:textId="77777777" w:rsidR="00E51FBA" w:rsidRDefault="00E51FBA" w:rsidP="00C50BCD">
      <w:pPr>
        <w:pStyle w:val="naisf"/>
        <w:spacing w:before="0" w:after="0"/>
        <w:ind w:firstLine="0"/>
      </w:pPr>
    </w:p>
    <w:p w14:paraId="544E0794" w14:textId="529EE548" w:rsidR="00C50BCD" w:rsidRPr="00EA40F1" w:rsidRDefault="00C50BCD" w:rsidP="00C50BCD">
      <w:pPr>
        <w:pStyle w:val="naisf"/>
        <w:spacing w:before="0" w:after="0"/>
        <w:ind w:firstLine="0"/>
      </w:pPr>
      <w:r w:rsidRPr="00EA40F1">
        <w:t>Viktorija Korņenkova</w:t>
      </w:r>
    </w:p>
    <w:p w14:paraId="508593CE" w14:textId="77777777" w:rsidR="00C50BCD" w:rsidRPr="00EA40F1" w:rsidRDefault="00C50BCD" w:rsidP="00C50BCD">
      <w:pPr>
        <w:pStyle w:val="PlainText"/>
        <w:rPr>
          <w:rFonts w:ascii="Times New Roman" w:hAnsi="Times New Roman" w:cs="Times New Roman"/>
          <w:sz w:val="24"/>
          <w:szCs w:val="24"/>
          <w:lang w:val="lv-LV"/>
        </w:rPr>
      </w:pPr>
      <w:r w:rsidRPr="00EA40F1">
        <w:rPr>
          <w:rFonts w:ascii="Times New Roman" w:hAnsi="Times New Roman" w:cs="Times New Roman"/>
          <w:sz w:val="24"/>
          <w:szCs w:val="24"/>
          <w:lang w:val="lv-LV"/>
        </w:rPr>
        <w:t xml:space="preserve">Veselības ministrijas </w:t>
      </w:r>
    </w:p>
    <w:p w14:paraId="2F8413EA" w14:textId="77777777" w:rsidR="00C50BCD" w:rsidRPr="00EA40F1" w:rsidRDefault="00C50BCD" w:rsidP="00C50BCD">
      <w:pPr>
        <w:pStyle w:val="PlainText"/>
        <w:rPr>
          <w:rFonts w:ascii="Times New Roman" w:hAnsi="Times New Roman" w:cs="Times New Roman"/>
          <w:sz w:val="24"/>
          <w:szCs w:val="24"/>
          <w:lang w:val="lv-LV"/>
        </w:rPr>
      </w:pPr>
      <w:r w:rsidRPr="00EA40F1">
        <w:rPr>
          <w:rFonts w:ascii="Times New Roman" w:hAnsi="Times New Roman" w:cs="Times New Roman"/>
          <w:sz w:val="24"/>
          <w:szCs w:val="24"/>
          <w:lang w:val="lv-LV"/>
        </w:rPr>
        <w:t>Veselības aprūpes departamenta</w:t>
      </w:r>
    </w:p>
    <w:p w14:paraId="78FCB5D2" w14:textId="77777777" w:rsidR="00C50BCD" w:rsidRPr="00EA40F1" w:rsidRDefault="00C50BCD" w:rsidP="00C50BCD">
      <w:pPr>
        <w:pStyle w:val="PlainText"/>
        <w:rPr>
          <w:rFonts w:ascii="Times New Roman" w:hAnsi="Times New Roman" w:cs="Times New Roman"/>
          <w:sz w:val="24"/>
          <w:szCs w:val="24"/>
          <w:lang w:val="lv-LV"/>
        </w:rPr>
      </w:pPr>
      <w:r w:rsidRPr="00EA40F1">
        <w:rPr>
          <w:rFonts w:ascii="Times New Roman" w:hAnsi="Times New Roman" w:cs="Times New Roman"/>
          <w:sz w:val="24"/>
          <w:szCs w:val="24"/>
          <w:lang w:val="lv-LV"/>
        </w:rPr>
        <w:t xml:space="preserve">Ārstniecības kvalitātes nodaļas </w:t>
      </w:r>
    </w:p>
    <w:p w14:paraId="11D833E0" w14:textId="77777777" w:rsidR="00C50BCD" w:rsidRPr="00EA40F1" w:rsidRDefault="00C50BCD" w:rsidP="00C50BCD">
      <w:pPr>
        <w:pStyle w:val="naisf"/>
        <w:spacing w:before="0" w:after="0"/>
        <w:ind w:firstLine="0"/>
      </w:pPr>
      <w:r w:rsidRPr="00EA40F1">
        <w:t xml:space="preserve">vecākā referente </w:t>
      </w:r>
    </w:p>
    <w:p w14:paraId="2E4AD225" w14:textId="77777777" w:rsidR="00C50BCD" w:rsidRPr="00EA40F1" w:rsidRDefault="00C50BCD" w:rsidP="00C50BCD">
      <w:pPr>
        <w:pStyle w:val="naisf"/>
        <w:spacing w:before="0" w:after="0"/>
        <w:ind w:firstLine="0"/>
      </w:pPr>
      <w:r w:rsidRPr="00EA40F1">
        <w:t>tālr. 67876098, fakss 67876072</w:t>
      </w:r>
    </w:p>
    <w:p w14:paraId="076CB102" w14:textId="537D2ABD" w:rsidR="00C50BCD" w:rsidRDefault="00C50BCD" w:rsidP="00C50BCD">
      <w:pPr>
        <w:pStyle w:val="naisf"/>
        <w:spacing w:before="0" w:after="0"/>
        <w:ind w:firstLine="0"/>
      </w:pPr>
      <w:r w:rsidRPr="00EA40F1">
        <w:t>Viktorija.Kornenkova@vm.gov.lv</w:t>
      </w:r>
    </w:p>
    <w:sectPr w:rsidR="00C50BCD"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D2E0A" w14:textId="77777777" w:rsidR="00874755" w:rsidRDefault="00874755">
      <w:r>
        <w:separator/>
      </w:r>
    </w:p>
  </w:endnote>
  <w:endnote w:type="continuationSeparator" w:id="0">
    <w:p w14:paraId="2E0283CA" w14:textId="77777777" w:rsidR="00874755" w:rsidRDefault="0087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628CA" w14:textId="77777777" w:rsidR="00874755" w:rsidRDefault="00874755" w:rsidP="006F4EC7">
    <w:pPr>
      <w:pStyle w:val="Footer"/>
    </w:pPr>
  </w:p>
  <w:p w14:paraId="0B9EF642" w14:textId="35420F42" w:rsidR="00973EB3" w:rsidRPr="002C2E9B" w:rsidRDefault="00973EB3" w:rsidP="00973EB3">
    <w:pPr>
      <w:pStyle w:val="Footer"/>
    </w:pPr>
    <w:r>
      <w:t>VMi</w:t>
    </w:r>
    <w:r w:rsidRPr="002C2E9B">
      <w:t>zz</w:t>
    </w:r>
    <w:r>
      <w:t>_</w:t>
    </w:r>
    <w:r w:rsidR="00B30CD4">
      <w:t>170321</w:t>
    </w:r>
    <w:r>
      <w:t>_Alkom</w:t>
    </w:r>
    <w:r w:rsidR="00C365E1">
      <w:t>etri</w:t>
    </w:r>
  </w:p>
  <w:p w14:paraId="49A7947D" w14:textId="1135CCD7" w:rsidR="00874755" w:rsidRPr="006F4EC7" w:rsidRDefault="00874755" w:rsidP="0074322A">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F84F7" w14:textId="1F8FBFEE" w:rsidR="00874755" w:rsidRPr="002C2E9B" w:rsidRDefault="00874755" w:rsidP="00364BB6">
    <w:pPr>
      <w:pStyle w:val="Footer"/>
    </w:pPr>
    <w:bookmarkStart w:id="8" w:name="_Hlk46903923"/>
    <w:bookmarkStart w:id="9" w:name="_Hlk46903924"/>
    <w:r>
      <w:t>VMi</w:t>
    </w:r>
    <w:r w:rsidRPr="002C2E9B">
      <w:t>zz</w:t>
    </w:r>
    <w:r>
      <w:t>_</w:t>
    </w:r>
    <w:r w:rsidR="00B30CD4">
      <w:t>170321</w:t>
    </w:r>
    <w:r w:rsidR="00973EB3">
      <w:t>_Alkom</w:t>
    </w:r>
    <w:bookmarkEnd w:id="8"/>
    <w:bookmarkEnd w:id="9"/>
    <w:r w:rsidR="00C365E1">
      <w:t>etri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8B94E" w14:textId="77777777" w:rsidR="00874755" w:rsidRDefault="00874755">
      <w:r>
        <w:separator/>
      </w:r>
    </w:p>
  </w:footnote>
  <w:footnote w:type="continuationSeparator" w:id="0">
    <w:p w14:paraId="6400BE24" w14:textId="77777777" w:rsidR="00874755" w:rsidRDefault="0087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E119B" w14:textId="77777777" w:rsidR="00874755" w:rsidRDefault="00874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61550" w14:textId="77777777" w:rsidR="00874755" w:rsidRDefault="00874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C7AB" w14:textId="6EC05390" w:rsidR="00874755" w:rsidRDefault="00874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5768">
      <w:rPr>
        <w:rStyle w:val="PageNumber"/>
        <w:noProof/>
      </w:rPr>
      <w:t>2</w:t>
    </w:r>
    <w:r w:rsidR="001D5768">
      <w:rPr>
        <w:rStyle w:val="PageNumber"/>
        <w:noProof/>
      </w:rPr>
      <w:t>2</w:t>
    </w:r>
    <w:r>
      <w:rPr>
        <w:rStyle w:val="PageNumber"/>
      </w:rPr>
      <w:fldChar w:fldCharType="end"/>
    </w:r>
  </w:p>
  <w:p w14:paraId="3610EABA" w14:textId="77777777" w:rsidR="00874755" w:rsidRDefault="00874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A6A00"/>
    <w:multiLevelType w:val="hybridMultilevel"/>
    <w:tmpl w:val="459491EC"/>
    <w:lvl w:ilvl="0" w:tplc="04260001">
      <w:start w:val="1"/>
      <w:numFmt w:val="bullet"/>
      <w:lvlText w:val=""/>
      <w:lvlJc w:val="left"/>
      <w:pPr>
        <w:ind w:left="1429" w:hanging="360"/>
      </w:pPr>
      <w:rPr>
        <w:rFonts w:ascii="Symbol" w:hAnsi="Symbol" w:hint="default"/>
      </w:rPr>
    </w:lvl>
    <w:lvl w:ilvl="1" w:tplc="524C8D10">
      <w:start w:val="2015"/>
      <w:numFmt w:val="bullet"/>
      <w:lvlText w:val="-"/>
      <w:lvlJc w:val="left"/>
      <w:pPr>
        <w:ind w:left="2149" w:hanging="360"/>
      </w:pPr>
      <w:rPr>
        <w:rFonts w:ascii="Times New Roman" w:eastAsia="Calibri" w:hAnsi="Times New Roman" w:cs="Times New Roman"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D5B0576"/>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 w15:restartNumberingAfterBreak="0">
    <w:nsid w:val="13572EAD"/>
    <w:multiLevelType w:val="multilevel"/>
    <w:tmpl w:val="D0D88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B0249"/>
    <w:multiLevelType w:val="hybridMultilevel"/>
    <w:tmpl w:val="D41CD1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76D22"/>
    <w:multiLevelType w:val="hybridMultilevel"/>
    <w:tmpl w:val="0044917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420037"/>
    <w:multiLevelType w:val="multilevel"/>
    <w:tmpl w:val="BB44B4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A0305B"/>
    <w:multiLevelType w:val="multilevel"/>
    <w:tmpl w:val="812E30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53151F"/>
    <w:multiLevelType w:val="hybridMultilevel"/>
    <w:tmpl w:val="2DC2E0BE"/>
    <w:lvl w:ilvl="0" w:tplc="93D4C410">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8" w15:restartNumberingAfterBreak="0">
    <w:nsid w:val="2B2A2956"/>
    <w:multiLevelType w:val="multilevel"/>
    <w:tmpl w:val="2900619C"/>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 w15:restartNumberingAfterBreak="0">
    <w:nsid w:val="2D073168"/>
    <w:multiLevelType w:val="multilevel"/>
    <w:tmpl w:val="21FC40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8047C5"/>
    <w:multiLevelType w:val="hybridMultilevel"/>
    <w:tmpl w:val="AEA816B0"/>
    <w:lvl w:ilvl="0" w:tplc="B4EC3C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0530AD9"/>
    <w:multiLevelType w:val="multilevel"/>
    <w:tmpl w:val="D6A875FE"/>
    <w:lvl w:ilvl="0">
      <w:start w:val="1"/>
      <w:numFmt w:val="decimal"/>
      <w:lvlText w:val="%1."/>
      <w:lvlJc w:val="left"/>
      <w:pPr>
        <w:ind w:left="1080" w:hanging="360"/>
      </w:pPr>
      <w:rPr>
        <w:rFonts w:hint="default"/>
      </w:rPr>
    </w:lvl>
    <w:lvl w:ilvl="1">
      <w:start w:val="1"/>
      <w:numFmt w:val="decimal"/>
      <w:isLgl/>
      <w:lvlText w:val="%1.%2."/>
      <w:lvlJc w:val="left"/>
      <w:pPr>
        <w:ind w:left="2096" w:hanging="1245"/>
      </w:pPr>
      <w:rPr>
        <w:rFonts w:hint="default"/>
      </w:rPr>
    </w:lvl>
    <w:lvl w:ilvl="2">
      <w:start w:val="1"/>
      <w:numFmt w:val="decimal"/>
      <w:isLgl/>
      <w:lvlText w:val="%1.%2.%3."/>
      <w:lvlJc w:val="left"/>
      <w:pPr>
        <w:ind w:left="1965" w:hanging="1245"/>
      </w:pPr>
      <w:rPr>
        <w:rFonts w:hint="default"/>
      </w:rPr>
    </w:lvl>
    <w:lvl w:ilvl="3">
      <w:start w:val="1"/>
      <w:numFmt w:val="decimal"/>
      <w:isLgl/>
      <w:lvlText w:val="%1.%2.%3.%4."/>
      <w:lvlJc w:val="left"/>
      <w:pPr>
        <w:ind w:left="1965" w:hanging="1245"/>
      </w:pPr>
      <w:rPr>
        <w:rFonts w:hint="default"/>
      </w:rPr>
    </w:lvl>
    <w:lvl w:ilvl="4">
      <w:start w:val="1"/>
      <w:numFmt w:val="decimal"/>
      <w:isLgl/>
      <w:lvlText w:val="%1.%2.%3.%4.%5."/>
      <w:lvlJc w:val="left"/>
      <w:pPr>
        <w:ind w:left="1965" w:hanging="124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18F6B7C"/>
    <w:multiLevelType w:val="hybridMultilevel"/>
    <w:tmpl w:val="A73635FA"/>
    <w:lvl w:ilvl="0" w:tplc="22127630">
      <w:start w:val="9"/>
      <w:numFmt w:val="decimal"/>
      <w:lvlText w:val="%1."/>
      <w:lvlJc w:val="left"/>
      <w:pPr>
        <w:ind w:left="327" w:hanging="360"/>
      </w:pPr>
      <w:rPr>
        <w:rFonts w:hint="default"/>
      </w:rPr>
    </w:lvl>
    <w:lvl w:ilvl="1" w:tplc="04260019" w:tentative="1">
      <w:start w:val="1"/>
      <w:numFmt w:val="lowerLetter"/>
      <w:lvlText w:val="%2."/>
      <w:lvlJc w:val="left"/>
      <w:pPr>
        <w:ind w:left="1047" w:hanging="360"/>
      </w:pPr>
    </w:lvl>
    <w:lvl w:ilvl="2" w:tplc="0426001B" w:tentative="1">
      <w:start w:val="1"/>
      <w:numFmt w:val="lowerRoman"/>
      <w:lvlText w:val="%3."/>
      <w:lvlJc w:val="right"/>
      <w:pPr>
        <w:ind w:left="1767" w:hanging="180"/>
      </w:pPr>
    </w:lvl>
    <w:lvl w:ilvl="3" w:tplc="0426000F" w:tentative="1">
      <w:start w:val="1"/>
      <w:numFmt w:val="decimal"/>
      <w:lvlText w:val="%4."/>
      <w:lvlJc w:val="left"/>
      <w:pPr>
        <w:ind w:left="2487" w:hanging="360"/>
      </w:pPr>
    </w:lvl>
    <w:lvl w:ilvl="4" w:tplc="04260019" w:tentative="1">
      <w:start w:val="1"/>
      <w:numFmt w:val="lowerLetter"/>
      <w:lvlText w:val="%5."/>
      <w:lvlJc w:val="left"/>
      <w:pPr>
        <w:ind w:left="3207" w:hanging="360"/>
      </w:pPr>
    </w:lvl>
    <w:lvl w:ilvl="5" w:tplc="0426001B" w:tentative="1">
      <w:start w:val="1"/>
      <w:numFmt w:val="lowerRoman"/>
      <w:lvlText w:val="%6."/>
      <w:lvlJc w:val="right"/>
      <w:pPr>
        <w:ind w:left="3927" w:hanging="180"/>
      </w:pPr>
    </w:lvl>
    <w:lvl w:ilvl="6" w:tplc="0426000F" w:tentative="1">
      <w:start w:val="1"/>
      <w:numFmt w:val="decimal"/>
      <w:lvlText w:val="%7."/>
      <w:lvlJc w:val="left"/>
      <w:pPr>
        <w:ind w:left="4647" w:hanging="360"/>
      </w:pPr>
    </w:lvl>
    <w:lvl w:ilvl="7" w:tplc="04260019" w:tentative="1">
      <w:start w:val="1"/>
      <w:numFmt w:val="lowerLetter"/>
      <w:lvlText w:val="%8."/>
      <w:lvlJc w:val="left"/>
      <w:pPr>
        <w:ind w:left="5367" w:hanging="360"/>
      </w:pPr>
    </w:lvl>
    <w:lvl w:ilvl="8" w:tplc="0426001B" w:tentative="1">
      <w:start w:val="1"/>
      <w:numFmt w:val="lowerRoman"/>
      <w:lvlText w:val="%9."/>
      <w:lvlJc w:val="right"/>
      <w:pPr>
        <w:ind w:left="6087" w:hanging="180"/>
      </w:pPr>
    </w:lvl>
  </w:abstractNum>
  <w:abstractNum w:abstractNumId="13" w15:restartNumberingAfterBreak="0">
    <w:nsid w:val="31DC149D"/>
    <w:multiLevelType w:val="multilevel"/>
    <w:tmpl w:val="E63E792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680973"/>
    <w:multiLevelType w:val="hybridMultilevel"/>
    <w:tmpl w:val="4184F25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E51A54"/>
    <w:multiLevelType w:val="multilevel"/>
    <w:tmpl w:val="57826D24"/>
    <w:lvl w:ilvl="0">
      <w:start w:val="1"/>
      <w:numFmt w:val="decimal"/>
      <w:lvlText w:val="%1."/>
      <w:lvlJc w:val="left"/>
      <w:pPr>
        <w:ind w:left="480" w:hanging="480"/>
      </w:pPr>
      <w:rPr>
        <w:rFonts w:hint="default"/>
      </w:rPr>
    </w:lvl>
    <w:lvl w:ilvl="1">
      <w:start w:val="20"/>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6" w15:restartNumberingAfterBreak="0">
    <w:nsid w:val="40680AE3"/>
    <w:multiLevelType w:val="multilevel"/>
    <w:tmpl w:val="BFBAFDAA"/>
    <w:lvl w:ilvl="0">
      <w:start w:val="1"/>
      <w:numFmt w:val="decimal"/>
      <w:lvlText w:val="%1."/>
      <w:lvlJc w:val="left"/>
      <w:pPr>
        <w:ind w:left="480" w:hanging="480"/>
      </w:pPr>
      <w:rPr>
        <w:rFonts w:hint="default"/>
      </w:rPr>
    </w:lvl>
    <w:lvl w:ilvl="1">
      <w:start w:val="18"/>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7" w15:restartNumberingAfterBreak="0">
    <w:nsid w:val="4176185C"/>
    <w:multiLevelType w:val="hybridMultilevel"/>
    <w:tmpl w:val="EE26D0C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BB6722"/>
    <w:multiLevelType w:val="multilevel"/>
    <w:tmpl w:val="881AEECE"/>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41DF39BF"/>
    <w:multiLevelType w:val="multilevel"/>
    <w:tmpl w:val="16BC6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BD00D9"/>
    <w:multiLevelType w:val="multilevel"/>
    <w:tmpl w:val="7B70E69A"/>
    <w:lvl w:ilvl="0">
      <w:start w:val="1"/>
      <w:numFmt w:val="decimal"/>
      <w:lvlText w:val="%1."/>
      <w:lvlJc w:val="left"/>
      <w:pPr>
        <w:ind w:left="480" w:hanging="480"/>
      </w:pPr>
      <w:rPr>
        <w:rFonts w:hint="default"/>
      </w:rPr>
    </w:lvl>
    <w:lvl w:ilvl="1">
      <w:start w:val="13"/>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1" w15:restartNumberingAfterBreak="0">
    <w:nsid w:val="44F40CB8"/>
    <w:multiLevelType w:val="multilevel"/>
    <w:tmpl w:val="2C369762"/>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15:restartNumberingAfterBreak="0">
    <w:nsid w:val="46573A64"/>
    <w:multiLevelType w:val="multilevel"/>
    <w:tmpl w:val="7A3A9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E429FE"/>
    <w:multiLevelType w:val="multilevel"/>
    <w:tmpl w:val="63E6FEE0"/>
    <w:lvl w:ilvl="0">
      <w:start w:val="1"/>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4" w15:restartNumberingAfterBreak="0">
    <w:nsid w:val="4C6453CB"/>
    <w:multiLevelType w:val="multilevel"/>
    <w:tmpl w:val="D6A875FE"/>
    <w:lvl w:ilvl="0">
      <w:start w:val="1"/>
      <w:numFmt w:val="decimal"/>
      <w:lvlText w:val="%1."/>
      <w:lvlJc w:val="left"/>
      <w:pPr>
        <w:ind w:left="1080" w:hanging="360"/>
      </w:pPr>
      <w:rPr>
        <w:rFonts w:hint="default"/>
      </w:rPr>
    </w:lvl>
    <w:lvl w:ilvl="1">
      <w:start w:val="1"/>
      <w:numFmt w:val="decimal"/>
      <w:isLgl/>
      <w:lvlText w:val="%1.%2."/>
      <w:lvlJc w:val="left"/>
      <w:pPr>
        <w:ind w:left="2096" w:hanging="1245"/>
      </w:pPr>
      <w:rPr>
        <w:rFonts w:hint="default"/>
      </w:rPr>
    </w:lvl>
    <w:lvl w:ilvl="2">
      <w:start w:val="1"/>
      <w:numFmt w:val="decimal"/>
      <w:isLgl/>
      <w:lvlText w:val="%1.%2.%3."/>
      <w:lvlJc w:val="left"/>
      <w:pPr>
        <w:ind w:left="1965" w:hanging="1245"/>
      </w:pPr>
      <w:rPr>
        <w:rFonts w:hint="default"/>
      </w:rPr>
    </w:lvl>
    <w:lvl w:ilvl="3">
      <w:start w:val="1"/>
      <w:numFmt w:val="decimal"/>
      <w:isLgl/>
      <w:lvlText w:val="%1.%2.%3.%4."/>
      <w:lvlJc w:val="left"/>
      <w:pPr>
        <w:ind w:left="1965" w:hanging="1245"/>
      </w:pPr>
      <w:rPr>
        <w:rFonts w:hint="default"/>
      </w:rPr>
    </w:lvl>
    <w:lvl w:ilvl="4">
      <w:start w:val="1"/>
      <w:numFmt w:val="decimal"/>
      <w:isLgl/>
      <w:lvlText w:val="%1.%2.%3.%4.%5."/>
      <w:lvlJc w:val="left"/>
      <w:pPr>
        <w:ind w:left="1965" w:hanging="124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9705843"/>
    <w:multiLevelType w:val="multilevel"/>
    <w:tmpl w:val="729403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DA009C"/>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9" w15:restartNumberingAfterBreak="0">
    <w:nsid w:val="5C8945FA"/>
    <w:multiLevelType w:val="multilevel"/>
    <w:tmpl w:val="B4FA885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AF599C"/>
    <w:multiLevelType w:val="multilevel"/>
    <w:tmpl w:val="DD521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5C44C6"/>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32" w15:restartNumberingAfterBreak="1">
    <w:nsid w:val="64222C50"/>
    <w:multiLevelType w:val="hybridMultilevel"/>
    <w:tmpl w:val="61D8159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E611A6"/>
    <w:multiLevelType w:val="multilevel"/>
    <w:tmpl w:val="7AD24736"/>
    <w:lvl w:ilvl="0">
      <w:start w:val="1"/>
      <w:numFmt w:val="decimal"/>
      <w:lvlText w:val="%1."/>
      <w:lvlJc w:val="left"/>
      <w:pPr>
        <w:ind w:left="450" w:hanging="450"/>
      </w:pPr>
      <w:rPr>
        <w:rFonts w:hint="default"/>
      </w:rPr>
    </w:lvl>
    <w:lvl w:ilvl="1">
      <w:start w:val="6"/>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35" w15:restartNumberingAfterBreak="0">
    <w:nsid w:val="68AB25BD"/>
    <w:multiLevelType w:val="hybridMultilevel"/>
    <w:tmpl w:val="6ACA5110"/>
    <w:lvl w:ilvl="0" w:tplc="E5F47DCC">
      <w:start w:val="9"/>
      <w:numFmt w:val="decimal"/>
      <w:lvlText w:val="%1."/>
      <w:lvlJc w:val="left"/>
      <w:pPr>
        <w:ind w:left="327" w:hanging="360"/>
      </w:pPr>
      <w:rPr>
        <w:rFonts w:hint="default"/>
      </w:rPr>
    </w:lvl>
    <w:lvl w:ilvl="1" w:tplc="04260019" w:tentative="1">
      <w:start w:val="1"/>
      <w:numFmt w:val="lowerLetter"/>
      <w:lvlText w:val="%2."/>
      <w:lvlJc w:val="left"/>
      <w:pPr>
        <w:ind w:left="1047" w:hanging="360"/>
      </w:pPr>
    </w:lvl>
    <w:lvl w:ilvl="2" w:tplc="0426001B" w:tentative="1">
      <w:start w:val="1"/>
      <w:numFmt w:val="lowerRoman"/>
      <w:lvlText w:val="%3."/>
      <w:lvlJc w:val="right"/>
      <w:pPr>
        <w:ind w:left="1767" w:hanging="180"/>
      </w:pPr>
    </w:lvl>
    <w:lvl w:ilvl="3" w:tplc="0426000F" w:tentative="1">
      <w:start w:val="1"/>
      <w:numFmt w:val="decimal"/>
      <w:lvlText w:val="%4."/>
      <w:lvlJc w:val="left"/>
      <w:pPr>
        <w:ind w:left="2487" w:hanging="360"/>
      </w:pPr>
    </w:lvl>
    <w:lvl w:ilvl="4" w:tplc="04260019" w:tentative="1">
      <w:start w:val="1"/>
      <w:numFmt w:val="lowerLetter"/>
      <w:lvlText w:val="%5."/>
      <w:lvlJc w:val="left"/>
      <w:pPr>
        <w:ind w:left="3207" w:hanging="360"/>
      </w:pPr>
    </w:lvl>
    <w:lvl w:ilvl="5" w:tplc="0426001B" w:tentative="1">
      <w:start w:val="1"/>
      <w:numFmt w:val="lowerRoman"/>
      <w:lvlText w:val="%6."/>
      <w:lvlJc w:val="right"/>
      <w:pPr>
        <w:ind w:left="3927" w:hanging="180"/>
      </w:pPr>
    </w:lvl>
    <w:lvl w:ilvl="6" w:tplc="0426000F" w:tentative="1">
      <w:start w:val="1"/>
      <w:numFmt w:val="decimal"/>
      <w:lvlText w:val="%7."/>
      <w:lvlJc w:val="left"/>
      <w:pPr>
        <w:ind w:left="4647" w:hanging="360"/>
      </w:pPr>
    </w:lvl>
    <w:lvl w:ilvl="7" w:tplc="04260019" w:tentative="1">
      <w:start w:val="1"/>
      <w:numFmt w:val="lowerLetter"/>
      <w:lvlText w:val="%8."/>
      <w:lvlJc w:val="left"/>
      <w:pPr>
        <w:ind w:left="5367" w:hanging="360"/>
      </w:pPr>
    </w:lvl>
    <w:lvl w:ilvl="8" w:tplc="0426001B" w:tentative="1">
      <w:start w:val="1"/>
      <w:numFmt w:val="lowerRoman"/>
      <w:lvlText w:val="%9."/>
      <w:lvlJc w:val="right"/>
      <w:pPr>
        <w:ind w:left="6087" w:hanging="180"/>
      </w:pPr>
    </w:lvl>
  </w:abstractNum>
  <w:abstractNum w:abstractNumId="36" w15:restartNumberingAfterBreak="1">
    <w:nsid w:val="6DA76F20"/>
    <w:multiLevelType w:val="hybridMultilevel"/>
    <w:tmpl w:val="38604CB4"/>
    <w:lvl w:ilvl="0" w:tplc="78503554">
      <w:start w:val="1"/>
      <w:numFmt w:val="decimal"/>
      <w:lvlText w:val="%1."/>
      <w:lvlJc w:val="left"/>
      <w:pPr>
        <w:ind w:left="720" w:hanging="360"/>
      </w:pPr>
      <w:rPr>
        <w:rFonts w:hint="default"/>
      </w:rPr>
    </w:lvl>
    <w:lvl w:ilvl="1" w:tplc="3A7E677A">
      <w:start w:val="1"/>
      <w:numFmt w:val="lowerLetter"/>
      <w:lvlText w:val="%2."/>
      <w:lvlJc w:val="left"/>
      <w:pPr>
        <w:ind w:left="1440" w:hanging="360"/>
      </w:pPr>
    </w:lvl>
    <w:lvl w:ilvl="2" w:tplc="0EA083D0" w:tentative="1">
      <w:start w:val="1"/>
      <w:numFmt w:val="lowerRoman"/>
      <w:lvlText w:val="%3."/>
      <w:lvlJc w:val="right"/>
      <w:pPr>
        <w:ind w:left="2160" w:hanging="180"/>
      </w:pPr>
    </w:lvl>
    <w:lvl w:ilvl="3" w:tplc="51DCDB18" w:tentative="1">
      <w:start w:val="1"/>
      <w:numFmt w:val="decimal"/>
      <w:lvlText w:val="%4."/>
      <w:lvlJc w:val="left"/>
      <w:pPr>
        <w:ind w:left="2880" w:hanging="360"/>
      </w:pPr>
    </w:lvl>
    <w:lvl w:ilvl="4" w:tplc="C5FE4162" w:tentative="1">
      <w:start w:val="1"/>
      <w:numFmt w:val="lowerLetter"/>
      <w:lvlText w:val="%5."/>
      <w:lvlJc w:val="left"/>
      <w:pPr>
        <w:ind w:left="3600" w:hanging="360"/>
      </w:pPr>
    </w:lvl>
    <w:lvl w:ilvl="5" w:tplc="A3DA7ED6" w:tentative="1">
      <w:start w:val="1"/>
      <w:numFmt w:val="lowerRoman"/>
      <w:lvlText w:val="%6."/>
      <w:lvlJc w:val="right"/>
      <w:pPr>
        <w:ind w:left="4320" w:hanging="180"/>
      </w:pPr>
    </w:lvl>
    <w:lvl w:ilvl="6" w:tplc="5D18B5DA" w:tentative="1">
      <w:start w:val="1"/>
      <w:numFmt w:val="decimal"/>
      <w:lvlText w:val="%7."/>
      <w:lvlJc w:val="left"/>
      <w:pPr>
        <w:ind w:left="5040" w:hanging="360"/>
      </w:pPr>
    </w:lvl>
    <w:lvl w:ilvl="7" w:tplc="073CEE2A" w:tentative="1">
      <w:start w:val="1"/>
      <w:numFmt w:val="lowerLetter"/>
      <w:lvlText w:val="%8."/>
      <w:lvlJc w:val="left"/>
      <w:pPr>
        <w:ind w:left="5760" w:hanging="360"/>
      </w:pPr>
    </w:lvl>
    <w:lvl w:ilvl="8" w:tplc="5C3E2BAA" w:tentative="1">
      <w:start w:val="1"/>
      <w:numFmt w:val="lowerRoman"/>
      <w:lvlText w:val="%9."/>
      <w:lvlJc w:val="right"/>
      <w:pPr>
        <w:ind w:left="6480" w:hanging="180"/>
      </w:pPr>
    </w:lvl>
  </w:abstractNum>
  <w:abstractNum w:abstractNumId="37" w15:restartNumberingAfterBreak="0">
    <w:nsid w:val="6FD46A3F"/>
    <w:multiLevelType w:val="multilevel"/>
    <w:tmpl w:val="835AA022"/>
    <w:lvl w:ilvl="0">
      <w:start w:val="1"/>
      <w:numFmt w:val="decimal"/>
      <w:lvlText w:val="%1."/>
      <w:lvlJc w:val="left"/>
      <w:pPr>
        <w:ind w:left="480" w:hanging="480"/>
      </w:pPr>
      <w:rPr>
        <w:rFonts w:hint="default"/>
      </w:rPr>
    </w:lvl>
    <w:lvl w:ilvl="1">
      <w:start w:val="12"/>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8" w15:restartNumberingAfterBreak="0">
    <w:nsid w:val="7394357E"/>
    <w:multiLevelType w:val="multilevel"/>
    <w:tmpl w:val="B1AED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DC7748"/>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4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0"/>
  </w:num>
  <w:num w:numId="3">
    <w:abstractNumId w:val="33"/>
  </w:num>
  <w:num w:numId="4">
    <w:abstractNumId w:val="26"/>
  </w:num>
  <w:num w:numId="5">
    <w:abstractNumId w:val="25"/>
  </w:num>
  <w:num w:numId="6">
    <w:abstractNumId w:val="28"/>
  </w:num>
  <w:num w:numId="7">
    <w:abstractNumId w:val="5"/>
  </w:num>
  <w:num w:numId="8">
    <w:abstractNumId w:val="6"/>
  </w:num>
  <w:num w:numId="9">
    <w:abstractNumId w:val="30"/>
  </w:num>
  <w:num w:numId="10">
    <w:abstractNumId w:val="22"/>
  </w:num>
  <w:num w:numId="11">
    <w:abstractNumId w:val="38"/>
  </w:num>
  <w:num w:numId="12">
    <w:abstractNumId w:val="8"/>
  </w:num>
  <w:num w:numId="13">
    <w:abstractNumId w:val="3"/>
  </w:num>
  <w:num w:numId="14">
    <w:abstractNumId w:val="39"/>
  </w:num>
  <w:num w:numId="15">
    <w:abstractNumId w:val="34"/>
  </w:num>
  <w:num w:numId="16">
    <w:abstractNumId w:val="1"/>
  </w:num>
  <w:num w:numId="17">
    <w:abstractNumId w:val="31"/>
  </w:num>
  <w:num w:numId="18">
    <w:abstractNumId w:val="37"/>
  </w:num>
  <w:num w:numId="19">
    <w:abstractNumId w:val="29"/>
  </w:num>
  <w:num w:numId="20">
    <w:abstractNumId w:val="13"/>
  </w:num>
  <w:num w:numId="21">
    <w:abstractNumId w:val="16"/>
  </w:num>
  <w:num w:numId="22">
    <w:abstractNumId w:val="15"/>
  </w:num>
  <w:num w:numId="23">
    <w:abstractNumId w:val="20"/>
  </w:num>
  <w:num w:numId="24">
    <w:abstractNumId w:val="23"/>
  </w:num>
  <w:num w:numId="25">
    <w:abstractNumId w:val="9"/>
  </w:num>
  <w:num w:numId="26">
    <w:abstractNumId w:val="10"/>
  </w:num>
  <w:num w:numId="27">
    <w:abstractNumId w:val="7"/>
  </w:num>
  <w:num w:numId="28">
    <w:abstractNumId w:val="0"/>
  </w:num>
  <w:num w:numId="29">
    <w:abstractNumId w:val="21"/>
  </w:num>
  <w:num w:numId="30">
    <w:abstractNumId w:val="14"/>
  </w:num>
  <w:num w:numId="31">
    <w:abstractNumId w:val="17"/>
  </w:num>
  <w:num w:numId="32">
    <w:abstractNumId w:val="35"/>
  </w:num>
  <w:num w:numId="33">
    <w:abstractNumId w:val="12"/>
  </w:num>
  <w:num w:numId="34">
    <w:abstractNumId w:val="4"/>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4"/>
  </w:num>
  <w:num w:numId="38">
    <w:abstractNumId w:val="32"/>
  </w:num>
  <w:num w:numId="39">
    <w:abstractNumId w:val="2"/>
  </w:num>
  <w:num w:numId="40">
    <w:abstractNumId w:val="19"/>
  </w:num>
  <w:num w:numId="41">
    <w:abstractNumId w:val="27"/>
  </w:num>
  <w:num w:numId="42">
    <w:abstractNumId w:val="3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F31"/>
    <w:rsid w:val="00001153"/>
    <w:rsid w:val="00001F89"/>
    <w:rsid w:val="000031EC"/>
    <w:rsid w:val="00003C53"/>
    <w:rsid w:val="0000456E"/>
    <w:rsid w:val="0000556C"/>
    <w:rsid w:val="000055EA"/>
    <w:rsid w:val="00006BF1"/>
    <w:rsid w:val="00007011"/>
    <w:rsid w:val="0001118D"/>
    <w:rsid w:val="0001131F"/>
    <w:rsid w:val="00011663"/>
    <w:rsid w:val="0001249F"/>
    <w:rsid w:val="000125C0"/>
    <w:rsid w:val="0001270C"/>
    <w:rsid w:val="000136AA"/>
    <w:rsid w:val="00013B4C"/>
    <w:rsid w:val="00013BF6"/>
    <w:rsid w:val="00014D73"/>
    <w:rsid w:val="0001554C"/>
    <w:rsid w:val="00015B94"/>
    <w:rsid w:val="00015DE5"/>
    <w:rsid w:val="000172E2"/>
    <w:rsid w:val="00017449"/>
    <w:rsid w:val="00020249"/>
    <w:rsid w:val="00020C9E"/>
    <w:rsid w:val="00022338"/>
    <w:rsid w:val="0002250A"/>
    <w:rsid w:val="0002296A"/>
    <w:rsid w:val="00022B0F"/>
    <w:rsid w:val="00022B9A"/>
    <w:rsid w:val="00023FD6"/>
    <w:rsid w:val="0002416A"/>
    <w:rsid w:val="00024CCD"/>
    <w:rsid w:val="00024D20"/>
    <w:rsid w:val="000253DB"/>
    <w:rsid w:val="00025544"/>
    <w:rsid w:val="000255DD"/>
    <w:rsid w:val="00026758"/>
    <w:rsid w:val="0002731A"/>
    <w:rsid w:val="000276BC"/>
    <w:rsid w:val="000278E7"/>
    <w:rsid w:val="00027A63"/>
    <w:rsid w:val="00027F9D"/>
    <w:rsid w:val="000307B5"/>
    <w:rsid w:val="00032457"/>
    <w:rsid w:val="00032FD6"/>
    <w:rsid w:val="0003393E"/>
    <w:rsid w:val="0003413A"/>
    <w:rsid w:val="000349CA"/>
    <w:rsid w:val="00034FF3"/>
    <w:rsid w:val="0003557A"/>
    <w:rsid w:val="00035C06"/>
    <w:rsid w:val="000366DF"/>
    <w:rsid w:val="00037497"/>
    <w:rsid w:val="000376CD"/>
    <w:rsid w:val="0004033E"/>
    <w:rsid w:val="00040907"/>
    <w:rsid w:val="00040A5C"/>
    <w:rsid w:val="00043005"/>
    <w:rsid w:val="0004345F"/>
    <w:rsid w:val="00044026"/>
    <w:rsid w:val="00046075"/>
    <w:rsid w:val="00046CAD"/>
    <w:rsid w:val="00046F5C"/>
    <w:rsid w:val="00047385"/>
    <w:rsid w:val="00050554"/>
    <w:rsid w:val="00050E5B"/>
    <w:rsid w:val="00053706"/>
    <w:rsid w:val="00053E04"/>
    <w:rsid w:val="000579E6"/>
    <w:rsid w:val="00060E03"/>
    <w:rsid w:val="00062169"/>
    <w:rsid w:val="00063960"/>
    <w:rsid w:val="000641CE"/>
    <w:rsid w:val="00065271"/>
    <w:rsid w:val="00066176"/>
    <w:rsid w:val="0006618D"/>
    <w:rsid w:val="00066885"/>
    <w:rsid w:val="0006694E"/>
    <w:rsid w:val="00066A37"/>
    <w:rsid w:val="00066F05"/>
    <w:rsid w:val="000715E0"/>
    <w:rsid w:val="00072628"/>
    <w:rsid w:val="000728ED"/>
    <w:rsid w:val="000733F5"/>
    <w:rsid w:val="000733FF"/>
    <w:rsid w:val="0007577A"/>
    <w:rsid w:val="000775D0"/>
    <w:rsid w:val="00081397"/>
    <w:rsid w:val="00081B0F"/>
    <w:rsid w:val="000820AE"/>
    <w:rsid w:val="0008283D"/>
    <w:rsid w:val="00083090"/>
    <w:rsid w:val="00083214"/>
    <w:rsid w:val="00083B8F"/>
    <w:rsid w:val="000840C0"/>
    <w:rsid w:val="00084B11"/>
    <w:rsid w:val="00085322"/>
    <w:rsid w:val="00085616"/>
    <w:rsid w:val="0008656F"/>
    <w:rsid w:val="000865FC"/>
    <w:rsid w:val="00086AB9"/>
    <w:rsid w:val="00086BCE"/>
    <w:rsid w:val="00086F36"/>
    <w:rsid w:val="00090168"/>
    <w:rsid w:val="00090C76"/>
    <w:rsid w:val="00091033"/>
    <w:rsid w:val="00091F10"/>
    <w:rsid w:val="000920C3"/>
    <w:rsid w:val="0009277F"/>
    <w:rsid w:val="0009302B"/>
    <w:rsid w:val="00093EC2"/>
    <w:rsid w:val="00093F98"/>
    <w:rsid w:val="000958A2"/>
    <w:rsid w:val="000965E7"/>
    <w:rsid w:val="000969BE"/>
    <w:rsid w:val="000A0041"/>
    <w:rsid w:val="000A06FC"/>
    <w:rsid w:val="000A1A02"/>
    <w:rsid w:val="000A26D6"/>
    <w:rsid w:val="000A4035"/>
    <w:rsid w:val="000A483A"/>
    <w:rsid w:val="000A525E"/>
    <w:rsid w:val="000A55D2"/>
    <w:rsid w:val="000A64D3"/>
    <w:rsid w:val="000A77B9"/>
    <w:rsid w:val="000A7EA7"/>
    <w:rsid w:val="000B0403"/>
    <w:rsid w:val="000B057B"/>
    <w:rsid w:val="000B06E7"/>
    <w:rsid w:val="000B0C94"/>
    <w:rsid w:val="000B15E5"/>
    <w:rsid w:val="000B2382"/>
    <w:rsid w:val="000B26D9"/>
    <w:rsid w:val="000B3171"/>
    <w:rsid w:val="000B34A5"/>
    <w:rsid w:val="000B363E"/>
    <w:rsid w:val="000B38F2"/>
    <w:rsid w:val="000B4746"/>
    <w:rsid w:val="000B7966"/>
    <w:rsid w:val="000B7CB1"/>
    <w:rsid w:val="000C0AE6"/>
    <w:rsid w:val="000C0D0D"/>
    <w:rsid w:val="000C0D3C"/>
    <w:rsid w:val="000C2555"/>
    <w:rsid w:val="000C3545"/>
    <w:rsid w:val="000C3B9A"/>
    <w:rsid w:val="000C498A"/>
    <w:rsid w:val="000C4C16"/>
    <w:rsid w:val="000C56FC"/>
    <w:rsid w:val="000C63C8"/>
    <w:rsid w:val="000C6F1E"/>
    <w:rsid w:val="000C7907"/>
    <w:rsid w:val="000C7A11"/>
    <w:rsid w:val="000C7F5E"/>
    <w:rsid w:val="000D00AC"/>
    <w:rsid w:val="000D0AED"/>
    <w:rsid w:val="000D342E"/>
    <w:rsid w:val="000D3602"/>
    <w:rsid w:val="000D4D89"/>
    <w:rsid w:val="000D6BBD"/>
    <w:rsid w:val="000D7751"/>
    <w:rsid w:val="000D7C23"/>
    <w:rsid w:val="000D7C9C"/>
    <w:rsid w:val="000E0088"/>
    <w:rsid w:val="000E06BE"/>
    <w:rsid w:val="000E0A16"/>
    <w:rsid w:val="000E1BFA"/>
    <w:rsid w:val="000E2142"/>
    <w:rsid w:val="000E21D0"/>
    <w:rsid w:val="000E2A38"/>
    <w:rsid w:val="000E2ACC"/>
    <w:rsid w:val="000E5509"/>
    <w:rsid w:val="000E585F"/>
    <w:rsid w:val="000E5A35"/>
    <w:rsid w:val="000E5D32"/>
    <w:rsid w:val="000E66F8"/>
    <w:rsid w:val="000F054F"/>
    <w:rsid w:val="000F079D"/>
    <w:rsid w:val="000F0D9D"/>
    <w:rsid w:val="000F1D56"/>
    <w:rsid w:val="000F2534"/>
    <w:rsid w:val="000F28D9"/>
    <w:rsid w:val="000F2D43"/>
    <w:rsid w:val="000F2F9A"/>
    <w:rsid w:val="000F3AA0"/>
    <w:rsid w:val="000F44C4"/>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572"/>
    <w:rsid w:val="00110AA9"/>
    <w:rsid w:val="0011197B"/>
    <w:rsid w:val="0011254D"/>
    <w:rsid w:val="001139C2"/>
    <w:rsid w:val="00114559"/>
    <w:rsid w:val="00114EA9"/>
    <w:rsid w:val="00115ED0"/>
    <w:rsid w:val="0011683C"/>
    <w:rsid w:val="001179E8"/>
    <w:rsid w:val="0012021B"/>
    <w:rsid w:val="0012058C"/>
    <w:rsid w:val="00121CDC"/>
    <w:rsid w:val="0012222D"/>
    <w:rsid w:val="001255E6"/>
    <w:rsid w:val="00127A2E"/>
    <w:rsid w:val="0013053A"/>
    <w:rsid w:val="0013066A"/>
    <w:rsid w:val="001315EF"/>
    <w:rsid w:val="00131F39"/>
    <w:rsid w:val="00132245"/>
    <w:rsid w:val="00132375"/>
    <w:rsid w:val="001325B8"/>
    <w:rsid w:val="00132E73"/>
    <w:rsid w:val="00133505"/>
    <w:rsid w:val="00134188"/>
    <w:rsid w:val="00137293"/>
    <w:rsid w:val="00137403"/>
    <w:rsid w:val="00140706"/>
    <w:rsid w:val="0014122A"/>
    <w:rsid w:val="00141E85"/>
    <w:rsid w:val="0014319C"/>
    <w:rsid w:val="001436B3"/>
    <w:rsid w:val="00143976"/>
    <w:rsid w:val="00143DAC"/>
    <w:rsid w:val="00143EE5"/>
    <w:rsid w:val="00144622"/>
    <w:rsid w:val="00144781"/>
    <w:rsid w:val="00144917"/>
    <w:rsid w:val="00145254"/>
    <w:rsid w:val="0014702D"/>
    <w:rsid w:val="00147596"/>
    <w:rsid w:val="0015269F"/>
    <w:rsid w:val="00152718"/>
    <w:rsid w:val="001530CF"/>
    <w:rsid w:val="00153F12"/>
    <w:rsid w:val="001543DB"/>
    <w:rsid w:val="00154E35"/>
    <w:rsid w:val="00155473"/>
    <w:rsid w:val="00155DC2"/>
    <w:rsid w:val="00156D90"/>
    <w:rsid w:val="00156E9F"/>
    <w:rsid w:val="00157A57"/>
    <w:rsid w:val="00157DB6"/>
    <w:rsid w:val="00157EC2"/>
    <w:rsid w:val="00160634"/>
    <w:rsid w:val="0016201A"/>
    <w:rsid w:val="00162A68"/>
    <w:rsid w:val="00162E08"/>
    <w:rsid w:val="001633F1"/>
    <w:rsid w:val="00163981"/>
    <w:rsid w:val="0016531E"/>
    <w:rsid w:val="0016565C"/>
    <w:rsid w:val="00166314"/>
    <w:rsid w:val="00166746"/>
    <w:rsid w:val="00167590"/>
    <w:rsid w:val="00167918"/>
    <w:rsid w:val="00167C1E"/>
    <w:rsid w:val="0017043B"/>
    <w:rsid w:val="001706A1"/>
    <w:rsid w:val="00170914"/>
    <w:rsid w:val="00170DF2"/>
    <w:rsid w:val="001719CD"/>
    <w:rsid w:val="00174841"/>
    <w:rsid w:val="001761FD"/>
    <w:rsid w:val="00177D61"/>
    <w:rsid w:val="00180125"/>
    <w:rsid w:val="001808CA"/>
    <w:rsid w:val="00180923"/>
    <w:rsid w:val="00180CE5"/>
    <w:rsid w:val="00181BAA"/>
    <w:rsid w:val="00181D2D"/>
    <w:rsid w:val="0018210A"/>
    <w:rsid w:val="00182DE0"/>
    <w:rsid w:val="0018308E"/>
    <w:rsid w:val="0018386C"/>
    <w:rsid w:val="00184479"/>
    <w:rsid w:val="0018472C"/>
    <w:rsid w:val="00184838"/>
    <w:rsid w:val="00184C41"/>
    <w:rsid w:val="00185755"/>
    <w:rsid w:val="001865BA"/>
    <w:rsid w:val="00186CCA"/>
    <w:rsid w:val="00187398"/>
    <w:rsid w:val="00187F73"/>
    <w:rsid w:val="00187FB0"/>
    <w:rsid w:val="001902E9"/>
    <w:rsid w:val="00190327"/>
    <w:rsid w:val="00190A0A"/>
    <w:rsid w:val="00190DD1"/>
    <w:rsid w:val="00192409"/>
    <w:rsid w:val="001926F2"/>
    <w:rsid w:val="00193BCE"/>
    <w:rsid w:val="00193F8F"/>
    <w:rsid w:val="00194752"/>
    <w:rsid w:val="00194B87"/>
    <w:rsid w:val="0019569A"/>
    <w:rsid w:val="00195962"/>
    <w:rsid w:val="001974A1"/>
    <w:rsid w:val="00197533"/>
    <w:rsid w:val="001977E7"/>
    <w:rsid w:val="00197CCA"/>
    <w:rsid w:val="001A0D8A"/>
    <w:rsid w:val="001A192D"/>
    <w:rsid w:val="001A5BCB"/>
    <w:rsid w:val="001A7C72"/>
    <w:rsid w:val="001B0501"/>
    <w:rsid w:val="001B0610"/>
    <w:rsid w:val="001B084B"/>
    <w:rsid w:val="001B0CEC"/>
    <w:rsid w:val="001B0FFC"/>
    <w:rsid w:val="001B104D"/>
    <w:rsid w:val="001B1CF2"/>
    <w:rsid w:val="001B2BA1"/>
    <w:rsid w:val="001B4388"/>
    <w:rsid w:val="001B463E"/>
    <w:rsid w:val="001B48AE"/>
    <w:rsid w:val="001B49E0"/>
    <w:rsid w:val="001B5293"/>
    <w:rsid w:val="001B5377"/>
    <w:rsid w:val="001B5A51"/>
    <w:rsid w:val="001B6553"/>
    <w:rsid w:val="001B6647"/>
    <w:rsid w:val="001B6A47"/>
    <w:rsid w:val="001B6B0A"/>
    <w:rsid w:val="001B6C3C"/>
    <w:rsid w:val="001C0824"/>
    <w:rsid w:val="001C0B83"/>
    <w:rsid w:val="001C1510"/>
    <w:rsid w:val="001C165F"/>
    <w:rsid w:val="001C1989"/>
    <w:rsid w:val="001C23DF"/>
    <w:rsid w:val="001C28FD"/>
    <w:rsid w:val="001C29AB"/>
    <w:rsid w:val="001C2F7F"/>
    <w:rsid w:val="001C3349"/>
    <w:rsid w:val="001C4ABA"/>
    <w:rsid w:val="001C546B"/>
    <w:rsid w:val="001C5EA2"/>
    <w:rsid w:val="001C6608"/>
    <w:rsid w:val="001C6C7D"/>
    <w:rsid w:val="001D1CB1"/>
    <w:rsid w:val="001D2245"/>
    <w:rsid w:val="001D2AC0"/>
    <w:rsid w:val="001D2DBA"/>
    <w:rsid w:val="001D2FD0"/>
    <w:rsid w:val="001D3830"/>
    <w:rsid w:val="001D3BA6"/>
    <w:rsid w:val="001D4376"/>
    <w:rsid w:val="001D5564"/>
    <w:rsid w:val="001D5768"/>
    <w:rsid w:val="001D6FAA"/>
    <w:rsid w:val="001D70FA"/>
    <w:rsid w:val="001D7BA9"/>
    <w:rsid w:val="001E039D"/>
    <w:rsid w:val="001E22E7"/>
    <w:rsid w:val="001E2714"/>
    <w:rsid w:val="001E3014"/>
    <w:rsid w:val="001E398C"/>
    <w:rsid w:val="001E4456"/>
    <w:rsid w:val="001E4DDC"/>
    <w:rsid w:val="001E594F"/>
    <w:rsid w:val="001E774F"/>
    <w:rsid w:val="001E7C1D"/>
    <w:rsid w:val="001F073F"/>
    <w:rsid w:val="001F3009"/>
    <w:rsid w:val="001F3358"/>
    <w:rsid w:val="001F35CB"/>
    <w:rsid w:val="001F390F"/>
    <w:rsid w:val="001F5CD1"/>
    <w:rsid w:val="001F69C3"/>
    <w:rsid w:val="001F7257"/>
    <w:rsid w:val="001F764E"/>
    <w:rsid w:val="001F7739"/>
    <w:rsid w:val="001F7D0C"/>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54E"/>
    <w:rsid w:val="00216E73"/>
    <w:rsid w:val="0021774C"/>
    <w:rsid w:val="00217FF6"/>
    <w:rsid w:val="00220CFF"/>
    <w:rsid w:val="00222386"/>
    <w:rsid w:val="002225AA"/>
    <w:rsid w:val="00222F51"/>
    <w:rsid w:val="002230E1"/>
    <w:rsid w:val="00223361"/>
    <w:rsid w:val="002234EA"/>
    <w:rsid w:val="002244BA"/>
    <w:rsid w:val="002247AA"/>
    <w:rsid w:val="00224DA7"/>
    <w:rsid w:val="002254EC"/>
    <w:rsid w:val="002261CB"/>
    <w:rsid w:val="002268BF"/>
    <w:rsid w:val="002273EA"/>
    <w:rsid w:val="00227BDE"/>
    <w:rsid w:val="00230045"/>
    <w:rsid w:val="0023014E"/>
    <w:rsid w:val="002308FA"/>
    <w:rsid w:val="0023132F"/>
    <w:rsid w:val="00231AA5"/>
    <w:rsid w:val="00232F90"/>
    <w:rsid w:val="0023339B"/>
    <w:rsid w:val="00234610"/>
    <w:rsid w:val="0023469C"/>
    <w:rsid w:val="00234C71"/>
    <w:rsid w:val="00235511"/>
    <w:rsid w:val="002366E0"/>
    <w:rsid w:val="00236DE1"/>
    <w:rsid w:val="002372EE"/>
    <w:rsid w:val="002372FD"/>
    <w:rsid w:val="0023764D"/>
    <w:rsid w:val="00240B5A"/>
    <w:rsid w:val="002415BC"/>
    <w:rsid w:val="00241E96"/>
    <w:rsid w:val="002434B2"/>
    <w:rsid w:val="002442F4"/>
    <w:rsid w:val="002445EA"/>
    <w:rsid w:val="00244ECE"/>
    <w:rsid w:val="00244FC5"/>
    <w:rsid w:val="00245019"/>
    <w:rsid w:val="00245D1D"/>
    <w:rsid w:val="0024616F"/>
    <w:rsid w:val="00247024"/>
    <w:rsid w:val="00250EDA"/>
    <w:rsid w:val="00251415"/>
    <w:rsid w:val="00251502"/>
    <w:rsid w:val="002518E8"/>
    <w:rsid w:val="00251C10"/>
    <w:rsid w:val="00251C24"/>
    <w:rsid w:val="0025260C"/>
    <w:rsid w:val="00252E1E"/>
    <w:rsid w:val="002538BA"/>
    <w:rsid w:val="0025469D"/>
    <w:rsid w:val="00254D0D"/>
    <w:rsid w:val="002552B1"/>
    <w:rsid w:val="00255D01"/>
    <w:rsid w:val="00256E55"/>
    <w:rsid w:val="00257E0E"/>
    <w:rsid w:val="00257FF4"/>
    <w:rsid w:val="002603D6"/>
    <w:rsid w:val="00260681"/>
    <w:rsid w:val="00260FCB"/>
    <w:rsid w:val="002615F5"/>
    <w:rsid w:val="00261681"/>
    <w:rsid w:val="002616B9"/>
    <w:rsid w:val="0026217B"/>
    <w:rsid w:val="002629E4"/>
    <w:rsid w:val="00263103"/>
    <w:rsid w:val="00263958"/>
    <w:rsid w:val="00263FAB"/>
    <w:rsid w:val="00263FE3"/>
    <w:rsid w:val="00265593"/>
    <w:rsid w:val="002675EA"/>
    <w:rsid w:val="00267BC5"/>
    <w:rsid w:val="00267CBE"/>
    <w:rsid w:val="00267E0B"/>
    <w:rsid w:val="00267FC0"/>
    <w:rsid w:val="00270680"/>
    <w:rsid w:val="00271103"/>
    <w:rsid w:val="002721FA"/>
    <w:rsid w:val="0027230C"/>
    <w:rsid w:val="00272667"/>
    <w:rsid w:val="00272B99"/>
    <w:rsid w:val="0027380D"/>
    <w:rsid w:val="0027468E"/>
    <w:rsid w:val="00274826"/>
    <w:rsid w:val="00275005"/>
    <w:rsid w:val="002752AB"/>
    <w:rsid w:val="0027539C"/>
    <w:rsid w:val="002756D6"/>
    <w:rsid w:val="0027573C"/>
    <w:rsid w:val="002757EB"/>
    <w:rsid w:val="002815D0"/>
    <w:rsid w:val="002820A7"/>
    <w:rsid w:val="00283B82"/>
    <w:rsid w:val="00283E13"/>
    <w:rsid w:val="00286478"/>
    <w:rsid w:val="00287349"/>
    <w:rsid w:val="00287E76"/>
    <w:rsid w:val="00287EDD"/>
    <w:rsid w:val="0029141B"/>
    <w:rsid w:val="002927D3"/>
    <w:rsid w:val="00293534"/>
    <w:rsid w:val="00293FC7"/>
    <w:rsid w:val="00294BDE"/>
    <w:rsid w:val="00295DB6"/>
    <w:rsid w:val="0029788B"/>
    <w:rsid w:val="00297D1B"/>
    <w:rsid w:val="00297F4D"/>
    <w:rsid w:val="002A0226"/>
    <w:rsid w:val="002A04A1"/>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7C3"/>
    <w:rsid w:val="002B296B"/>
    <w:rsid w:val="002B2A48"/>
    <w:rsid w:val="002B2BEE"/>
    <w:rsid w:val="002B31AD"/>
    <w:rsid w:val="002B3EA7"/>
    <w:rsid w:val="002B4BAE"/>
    <w:rsid w:val="002B538B"/>
    <w:rsid w:val="002B581B"/>
    <w:rsid w:val="002C09B6"/>
    <w:rsid w:val="002C102D"/>
    <w:rsid w:val="002C2892"/>
    <w:rsid w:val="002C2E9B"/>
    <w:rsid w:val="002C58AB"/>
    <w:rsid w:val="002C6D84"/>
    <w:rsid w:val="002C7AB8"/>
    <w:rsid w:val="002C7D21"/>
    <w:rsid w:val="002D1564"/>
    <w:rsid w:val="002D1CA4"/>
    <w:rsid w:val="002D2C09"/>
    <w:rsid w:val="002D2C45"/>
    <w:rsid w:val="002D4969"/>
    <w:rsid w:val="002D4EE1"/>
    <w:rsid w:val="002D4F49"/>
    <w:rsid w:val="002D5AB1"/>
    <w:rsid w:val="002D778E"/>
    <w:rsid w:val="002E04D7"/>
    <w:rsid w:val="002E06DD"/>
    <w:rsid w:val="002E171A"/>
    <w:rsid w:val="002E1B83"/>
    <w:rsid w:val="002E2A24"/>
    <w:rsid w:val="002E3D66"/>
    <w:rsid w:val="002E3F11"/>
    <w:rsid w:val="002E46AA"/>
    <w:rsid w:val="002E4B11"/>
    <w:rsid w:val="002E4F70"/>
    <w:rsid w:val="002E5886"/>
    <w:rsid w:val="002E5AD3"/>
    <w:rsid w:val="002E5F04"/>
    <w:rsid w:val="002E635D"/>
    <w:rsid w:val="002E7562"/>
    <w:rsid w:val="002F071F"/>
    <w:rsid w:val="002F0B68"/>
    <w:rsid w:val="002F16D5"/>
    <w:rsid w:val="002F1A90"/>
    <w:rsid w:val="002F1C2F"/>
    <w:rsid w:val="002F231A"/>
    <w:rsid w:val="002F3D1C"/>
    <w:rsid w:val="002F4EA1"/>
    <w:rsid w:val="002F52DE"/>
    <w:rsid w:val="002F55C1"/>
    <w:rsid w:val="002F797A"/>
    <w:rsid w:val="00300483"/>
    <w:rsid w:val="00301C91"/>
    <w:rsid w:val="00302511"/>
    <w:rsid w:val="00303F2B"/>
    <w:rsid w:val="00304607"/>
    <w:rsid w:val="0030467A"/>
    <w:rsid w:val="00304D4E"/>
    <w:rsid w:val="00304FFD"/>
    <w:rsid w:val="00305608"/>
    <w:rsid w:val="00305AC7"/>
    <w:rsid w:val="00305B72"/>
    <w:rsid w:val="0030610A"/>
    <w:rsid w:val="003064C4"/>
    <w:rsid w:val="00306627"/>
    <w:rsid w:val="003069DD"/>
    <w:rsid w:val="00306CAB"/>
    <w:rsid w:val="003070A1"/>
    <w:rsid w:val="00307120"/>
    <w:rsid w:val="003100A1"/>
    <w:rsid w:val="0031146F"/>
    <w:rsid w:val="00311795"/>
    <w:rsid w:val="003117B1"/>
    <w:rsid w:val="00311B70"/>
    <w:rsid w:val="00311CBE"/>
    <w:rsid w:val="00312280"/>
    <w:rsid w:val="00312CD0"/>
    <w:rsid w:val="0031449F"/>
    <w:rsid w:val="003145A5"/>
    <w:rsid w:val="0031468C"/>
    <w:rsid w:val="003148B9"/>
    <w:rsid w:val="00314A2E"/>
    <w:rsid w:val="00314BDC"/>
    <w:rsid w:val="00315266"/>
    <w:rsid w:val="003152C7"/>
    <w:rsid w:val="003163D8"/>
    <w:rsid w:val="0031693B"/>
    <w:rsid w:val="003169CE"/>
    <w:rsid w:val="00316F0A"/>
    <w:rsid w:val="00317DC7"/>
    <w:rsid w:val="003200F9"/>
    <w:rsid w:val="00320F38"/>
    <w:rsid w:val="003210B2"/>
    <w:rsid w:val="00321183"/>
    <w:rsid w:val="00321694"/>
    <w:rsid w:val="00321F0A"/>
    <w:rsid w:val="003223CE"/>
    <w:rsid w:val="00322A2D"/>
    <w:rsid w:val="00322E80"/>
    <w:rsid w:val="00324D5B"/>
    <w:rsid w:val="00324F44"/>
    <w:rsid w:val="00325045"/>
    <w:rsid w:val="00325D25"/>
    <w:rsid w:val="00325D91"/>
    <w:rsid w:val="0032635E"/>
    <w:rsid w:val="003267B4"/>
    <w:rsid w:val="00330AD8"/>
    <w:rsid w:val="00330D35"/>
    <w:rsid w:val="00331193"/>
    <w:rsid w:val="003333D4"/>
    <w:rsid w:val="003348BD"/>
    <w:rsid w:val="00334951"/>
    <w:rsid w:val="003359BA"/>
    <w:rsid w:val="00336411"/>
    <w:rsid w:val="0033678D"/>
    <w:rsid w:val="0033720D"/>
    <w:rsid w:val="003373E8"/>
    <w:rsid w:val="0034079E"/>
    <w:rsid w:val="003443DD"/>
    <w:rsid w:val="00344D5A"/>
    <w:rsid w:val="00345CE4"/>
    <w:rsid w:val="00346EB6"/>
    <w:rsid w:val="00347EDB"/>
    <w:rsid w:val="00350797"/>
    <w:rsid w:val="0035150C"/>
    <w:rsid w:val="00351A85"/>
    <w:rsid w:val="003522E8"/>
    <w:rsid w:val="00352D55"/>
    <w:rsid w:val="00353989"/>
    <w:rsid w:val="003559ED"/>
    <w:rsid w:val="00355B7A"/>
    <w:rsid w:val="00355ED9"/>
    <w:rsid w:val="0035617C"/>
    <w:rsid w:val="00356E7E"/>
    <w:rsid w:val="00356EB8"/>
    <w:rsid w:val="00357A6D"/>
    <w:rsid w:val="00357B83"/>
    <w:rsid w:val="003614A8"/>
    <w:rsid w:val="0036160E"/>
    <w:rsid w:val="00362440"/>
    <w:rsid w:val="00362610"/>
    <w:rsid w:val="00362B74"/>
    <w:rsid w:val="00363830"/>
    <w:rsid w:val="00363D2D"/>
    <w:rsid w:val="00364BB6"/>
    <w:rsid w:val="00364D6B"/>
    <w:rsid w:val="00365408"/>
    <w:rsid w:val="00365CC0"/>
    <w:rsid w:val="003668DF"/>
    <w:rsid w:val="00367688"/>
    <w:rsid w:val="00371684"/>
    <w:rsid w:val="00372221"/>
    <w:rsid w:val="00372CF2"/>
    <w:rsid w:val="0037352E"/>
    <w:rsid w:val="00374C7E"/>
    <w:rsid w:val="0037609D"/>
    <w:rsid w:val="00376EBF"/>
    <w:rsid w:val="00377353"/>
    <w:rsid w:val="0037736B"/>
    <w:rsid w:val="003778A7"/>
    <w:rsid w:val="00381AFE"/>
    <w:rsid w:val="00381F57"/>
    <w:rsid w:val="0038216E"/>
    <w:rsid w:val="003822E5"/>
    <w:rsid w:val="003830B8"/>
    <w:rsid w:val="00383262"/>
    <w:rsid w:val="0039343C"/>
    <w:rsid w:val="00397AF0"/>
    <w:rsid w:val="003A157A"/>
    <w:rsid w:val="003A283F"/>
    <w:rsid w:val="003A2A16"/>
    <w:rsid w:val="003A2FDD"/>
    <w:rsid w:val="003A3C43"/>
    <w:rsid w:val="003A5CCC"/>
    <w:rsid w:val="003A65D5"/>
    <w:rsid w:val="003A70FF"/>
    <w:rsid w:val="003A74D2"/>
    <w:rsid w:val="003A756B"/>
    <w:rsid w:val="003A7902"/>
    <w:rsid w:val="003B125E"/>
    <w:rsid w:val="003B23D7"/>
    <w:rsid w:val="003B240B"/>
    <w:rsid w:val="003B33C5"/>
    <w:rsid w:val="003B34CB"/>
    <w:rsid w:val="003B3AB4"/>
    <w:rsid w:val="003B3CA8"/>
    <w:rsid w:val="003B45D5"/>
    <w:rsid w:val="003B52FE"/>
    <w:rsid w:val="003B572A"/>
    <w:rsid w:val="003B6325"/>
    <w:rsid w:val="003B71E0"/>
    <w:rsid w:val="003B78A4"/>
    <w:rsid w:val="003B7918"/>
    <w:rsid w:val="003C144E"/>
    <w:rsid w:val="003C1A07"/>
    <w:rsid w:val="003C1E74"/>
    <w:rsid w:val="003C20A2"/>
    <w:rsid w:val="003C2673"/>
    <w:rsid w:val="003C27A2"/>
    <w:rsid w:val="003C567C"/>
    <w:rsid w:val="003C59B8"/>
    <w:rsid w:val="003C6809"/>
    <w:rsid w:val="003C7897"/>
    <w:rsid w:val="003D0937"/>
    <w:rsid w:val="003D097D"/>
    <w:rsid w:val="003D0F94"/>
    <w:rsid w:val="003D13A5"/>
    <w:rsid w:val="003D17E6"/>
    <w:rsid w:val="003D1A20"/>
    <w:rsid w:val="003D1AC9"/>
    <w:rsid w:val="003D1E43"/>
    <w:rsid w:val="003D2AC9"/>
    <w:rsid w:val="003D2CD8"/>
    <w:rsid w:val="003D3326"/>
    <w:rsid w:val="003D3724"/>
    <w:rsid w:val="003D435F"/>
    <w:rsid w:val="003D46A7"/>
    <w:rsid w:val="003D6376"/>
    <w:rsid w:val="003D72F8"/>
    <w:rsid w:val="003E1235"/>
    <w:rsid w:val="003E2A35"/>
    <w:rsid w:val="003E2B56"/>
    <w:rsid w:val="003E2CE1"/>
    <w:rsid w:val="003E2DCB"/>
    <w:rsid w:val="003E48F2"/>
    <w:rsid w:val="003E4C3F"/>
    <w:rsid w:val="003E4D7C"/>
    <w:rsid w:val="003E5FA8"/>
    <w:rsid w:val="003E6252"/>
    <w:rsid w:val="003F1200"/>
    <w:rsid w:val="003F1421"/>
    <w:rsid w:val="003F1844"/>
    <w:rsid w:val="003F241E"/>
    <w:rsid w:val="003F28C0"/>
    <w:rsid w:val="003F2CB9"/>
    <w:rsid w:val="003F379D"/>
    <w:rsid w:val="003F4B00"/>
    <w:rsid w:val="003F52B2"/>
    <w:rsid w:val="003F716E"/>
    <w:rsid w:val="00400061"/>
    <w:rsid w:val="00400393"/>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6DEE"/>
    <w:rsid w:val="0040709D"/>
    <w:rsid w:val="0040713F"/>
    <w:rsid w:val="004075A3"/>
    <w:rsid w:val="00407BA8"/>
    <w:rsid w:val="00410C48"/>
    <w:rsid w:val="00410DB0"/>
    <w:rsid w:val="00410F60"/>
    <w:rsid w:val="004132DC"/>
    <w:rsid w:val="00416277"/>
    <w:rsid w:val="00416E24"/>
    <w:rsid w:val="0042063D"/>
    <w:rsid w:val="00422B23"/>
    <w:rsid w:val="00423A60"/>
    <w:rsid w:val="00424C2C"/>
    <w:rsid w:val="0042651C"/>
    <w:rsid w:val="00426E9B"/>
    <w:rsid w:val="00427AD7"/>
    <w:rsid w:val="00427C67"/>
    <w:rsid w:val="00427D55"/>
    <w:rsid w:val="0043233C"/>
    <w:rsid w:val="0043292A"/>
    <w:rsid w:val="00432D7C"/>
    <w:rsid w:val="0043351C"/>
    <w:rsid w:val="00433DE7"/>
    <w:rsid w:val="004345A6"/>
    <w:rsid w:val="00435B2F"/>
    <w:rsid w:val="00435E03"/>
    <w:rsid w:val="00435F37"/>
    <w:rsid w:val="00435FBE"/>
    <w:rsid w:val="004373E1"/>
    <w:rsid w:val="004374A3"/>
    <w:rsid w:val="00437A7E"/>
    <w:rsid w:val="00437B6C"/>
    <w:rsid w:val="00440144"/>
    <w:rsid w:val="0044064E"/>
    <w:rsid w:val="00440805"/>
    <w:rsid w:val="004412E1"/>
    <w:rsid w:val="00441554"/>
    <w:rsid w:val="0044243C"/>
    <w:rsid w:val="00442E48"/>
    <w:rsid w:val="00443DCD"/>
    <w:rsid w:val="00443E59"/>
    <w:rsid w:val="00443E7E"/>
    <w:rsid w:val="00443EC6"/>
    <w:rsid w:val="00444C06"/>
    <w:rsid w:val="004454DF"/>
    <w:rsid w:val="00446804"/>
    <w:rsid w:val="004478D4"/>
    <w:rsid w:val="00450380"/>
    <w:rsid w:val="004505C6"/>
    <w:rsid w:val="00451385"/>
    <w:rsid w:val="00451462"/>
    <w:rsid w:val="004520CD"/>
    <w:rsid w:val="00452DF3"/>
    <w:rsid w:val="004534F5"/>
    <w:rsid w:val="00453765"/>
    <w:rsid w:val="00454641"/>
    <w:rsid w:val="00454EC3"/>
    <w:rsid w:val="0045530A"/>
    <w:rsid w:val="004554AE"/>
    <w:rsid w:val="004554C3"/>
    <w:rsid w:val="00455FB6"/>
    <w:rsid w:val="0045716D"/>
    <w:rsid w:val="00457197"/>
    <w:rsid w:val="00457555"/>
    <w:rsid w:val="00457971"/>
    <w:rsid w:val="00457DD8"/>
    <w:rsid w:val="004603D0"/>
    <w:rsid w:val="00461183"/>
    <w:rsid w:val="00461F3A"/>
    <w:rsid w:val="004624AE"/>
    <w:rsid w:val="0046250E"/>
    <w:rsid w:val="00462E9C"/>
    <w:rsid w:val="0046382C"/>
    <w:rsid w:val="00464B48"/>
    <w:rsid w:val="00464F8A"/>
    <w:rsid w:val="00465231"/>
    <w:rsid w:val="004662AD"/>
    <w:rsid w:val="00466516"/>
    <w:rsid w:val="00467B65"/>
    <w:rsid w:val="00470B45"/>
    <w:rsid w:val="004711FD"/>
    <w:rsid w:val="00471EA5"/>
    <w:rsid w:val="004720C9"/>
    <w:rsid w:val="00472257"/>
    <w:rsid w:val="00472A9A"/>
    <w:rsid w:val="00472E49"/>
    <w:rsid w:val="004732BB"/>
    <w:rsid w:val="00474C60"/>
    <w:rsid w:val="00475944"/>
    <w:rsid w:val="00475DF0"/>
    <w:rsid w:val="004764C7"/>
    <w:rsid w:val="00476525"/>
    <w:rsid w:val="004772E2"/>
    <w:rsid w:val="0047739F"/>
    <w:rsid w:val="00477F97"/>
    <w:rsid w:val="00480A2D"/>
    <w:rsid w:val="00480AFB"/>
    <w:rsid w:val="00481247"/>
    <w:rsid w:val="00481C61"/>
    <w:rsid w:val="004828DC"/>
    <w:rsid w:val="00482FF7"/>
    <w:rsid w:val="00483098"/>
    <w:rsid w:val="00483AFB"/>
    <w:rsid w:val="0048402B"/>
    <w:rsid w:val="0048414A"/>
    <w:rsid w:val="004848A3"/>
    <w:rsid w:val="004851C8"/>
    <w:rsid w:val="00485C56"/>
    <w:rsid w:val="00485F41"/>
    <w:rsid w:val="00486B79"/>
    <w:rsid w:val="00486CA2"/>
    <w:rsid w:val="00490B25"/>
    <w:rsid w:val="00490FD6"/>
    <w:rsid w:val="004911C4"/>
    <w:rsid w:val="00494731"/>
    <w:rsid w:val="00494CC8"/>
    <w:rsid w:val="004955E7"/>
    <w:rsid w:val="0049589C"/>
    <w:rsid w:val="00495EF1"/>
    <w:rsid w:val="00496ED4"/>
    <w:rsid w:val="00497D4A"/>
    <w:rsid w:val="00497EB5"/>
    <w:rsid w:val="004A0441"/>
    <w:rsid w:val="004A084C"/>
    <w:rsid w:val="004A15B3"/>
    <w:rsid w:val="004A1D01"/>
    <w:rsid w:val="004A2A54"/>
    <w:rsid w:val="004A2EF3"/>
    <w:rsid w:val="004A3B0D"/>
    <w:rsid w:val="004A52F5"/>
    <w:rsid w:val="004A5D3A"/>
    <w:rsid w:val="004A65B2"/>
    <w:rsid w:val="004A65E5"/>
    <w:rsid w:val="004A6897"/>
    <w:rsid w:val="004A692B"/>
    <w:rsid w:val="004A6EB6"/>
    <w:rsid w:val="004A794C"/>
    <w:rsid w:val="004B1236"/>
    <w:rsid w:val="004B3EC7"/>
    <w:rsid w:val="004B4F7C"/>
    <w:rsid w:val="004B5664"/>
    <w:rsid w:val="004C01B3"/>
    <w:rsid w:val="004C2107"/>
    <w:rsid w:val="004C5FC6"/>
    <w:rsid w:val="004C6435"/>
    <w:rsid w:val="004C649B"/>
    <w:rsid w:val="004C7B9C"/>
    <w:rsid w:val="004C7D55"/>
    <w:rsid w:val="004C7EF1"/>
    <w:rsid w:val="004D0033"/>
    <w:rsid w:val="004D089A"/>
    <w:rsid w:val="004D0FDB"/>
    <w:rsid w:val="004D2964"/>
    <w:rsid w:val="004D3184"/>
    <w:rsid w:val="004D3CD2"/>
    <w:rsid w:val="004D419A"/>
    <w:rsid w:val="004D5030"/>
    <w:rsid w:val="004D6045"/>
    <w:rsid w:val="004D6C73"/>
    <w:rsid w:val="004D7546"/>
    <w:rsid w:val="004D7830"/>
    <w:rsid w:val="004D7EC5"/>
    <w:rsid w:val="004E02B0"/>
    <w:rsid w:val="004E0B29"/>
    <w:rsid w:val="004E0E11"/>
    <w:rsid w:val="004E0F08"/>
    <w:rsid w:val="004E1546"/>
    <w:rsid w:val="004E19DC"/>
    <w:rsid w:val="004E302C"/>
    <w:rsid w:val="004E35E8"/>
    <w:rsid w:val="004E50F0"/>
    <w:rsid w:val="004E6A03"/>
    <w:rsid w:val="004E75C1"/>
    <w:rsid w:val="004F0070"/>
    <w:rsid w:val="004F0468"/>
    <w:rsid w:val="004F0C51"/>
    <w:rsid w:val="004F16E8"/>
    <w:rsid w:val="004F190A"/>
    <w:rsid w:val="004F251D"/>
    <w:rsid w:val="004F263C"/>
    <w:rsid w:val="004F2BB1"/>
    <w:rsid w:val="004F2EC7"/>
    <w:rsid w:val="004F3206"/>
    <w:rsid w:val="004F3CE8"/>
    <w:rsid w:val="004F5B91"/>
    <w:rsid w:val="004F6BFB"/>
    <w:rsid w:val="004F7E4A"/>
    <w:rsid w:val="0050147C"/>
    <w:rsid w:val="0050182B"/>
    <w:rsid w:val="00502579"/>
    <w:rsid w:val="005029F7"/>
    <w:rsid w:val="00503D4C"/>
    <w:rsid w:val="00504C0C"/>
    <w:rsid w:val="00504E48"/>
    <w:rsid w:val="00506EF5"/>
    <w:rsid w:val="005070FF"/>
    <w:rsid w:val="00511C43"/>
    <w:rsid w:val="005126F8"/>
    <w:rsid w:val="00512BBC"/>
    <w:rsid w:val="005134FB"/>
    <w:rsid w:val="005135FD"/>
    <w:rsid w:val="0051366C"/>
    <w:rsid w:val="005146C1"/>
    <w:rsid w:val="0051684F"/>
    <w:rsid w:val="00516A92"/>
    <w:rsid w:val="00516B9F"/>
    <w:rsid w:val="00517693"/>
    <w:rsid w:val="005205AB"/>
    <w:rsid w:val="00523378"/>
    <w:rsid w:val="00524632"/>
    <w:rsid w:val="0052550F"/>
    <w:rsid w:val="00525A3E"/>
    <w:rsid w:val="0052673F"/>
    <w:rsid w:val="00526C0F"/>
    <w:rsid w:val="0052702A"/>
    <w:rsid w:val="00530397"/>
    <w:rsid w:val="00530C7B"/>
    <w:rsid w:val="00530F73"/>
    <w:rsid w:val="00533B8E"/>
    <w:rsid w:val="00535417"/>
    <w:rsid w:val="00535833"/>
    <w:rsid w:val="005362DE"/>
    <w:rsid w:val="00536D28"/>
    <w:rsid w:val="005372C5"/>
    <w:rsid w:val="00537A26"/>
    <w:rsid w:val="00540E47"/>
    <w:rsid w:val="00543283"/>
    <w:rsid w:val="0054364C"/>
    <w:rsid w:val="0054469F"/>
    <w:rsid w:val="00546747"/>
    <w:rsid w:val="00547510"/>
    <w:rsid w:val="00547ECC"/>
    <w:rsid w:val="00551B1C"/>
    <w:rsid w:val="00551D5A"/>
    <w:rsid w:val="00551EC3"/>
    <w:rsid w:val="00554A44"/>
    <w:rsid w:val="00554C53"/>
    <w:rsid w:val="00554F18"/>
    <w:rsid w:val="00555220"/>
    <w:rsid w:val="005555A7"/>
    <w:rsid w:val="005555F0"/>
    <w:rsid w:val="00555739"/>
    <w:rsid w:val="00556E75"/>
    <w:rsid w:val="0055712C"/>
    <w:rsid w:val="0056069A"/>
    <w:rsid w:val="00560C3B"/>
    <w:rsid w:val="00561EA1"/>
    <w:rsid w:val="00562799"/>
    <w:rsid w:val="00564804"/>
    <w:rsid w:val="00565598"/>
    <w:rsid w:val="00565B5A"/>
    <w:rsid w:val="005666DE"/>
    <w:rsid w:val="00566B9B"/>
    <w:rsid w:val="00567E8F"/>
    <w:rsid w:val="005702D6"/>
    <w:rsid w:val="00572588"/>
    <w:rsid w:val="00573A50"/>
    <w:rsid w:val="005746D2"/>
    <w:rsid w:val="00574E8A"/>
    <w:rsid w:val="00577775"/>
    <w:rsid w:val="0058121A"/>
    <w:rsid w:val="00581863"/>
    <w:rsid w:val="00581EA3"/>
    <w:rsid w:val="0058205A"/>
    <w:rsid w:val="005824E1"/>
    <w:rsid w:val="0058260B"/>
    <w:rsid w:val="00583C88"/>
    <w:rsid w:val="00584D1E"/>
    <w:rsid w:val="00585BB4"/>
    <w:rsid w:val="00586795"/>
    <w:rsid w:val="00586889"/>
    <w:rsid w:val="00586B82"/>
    <w:rsid w:val="0058782E"/>
    <w:rsid w:val="00587E13"/>
    <w:rsid w:val="00587FFC"/>
    <w:rsid w:val="005933AA"/>
    <w:rsid w:val="005940AA"/>
    <w:rsid w:val="00594614"/>
    <w:rsid w:val="00594E10"/>
    <w:rsid w:val="00595688"/>
    <w:rsid w:val="00596306"/>
    <w:rsid w:val="00596487"/>
    <w:rsid w:val="005A0809"/>
    <w:rsid w:val="005A0B91"/>
    <w:rsid w:val="005A13EB"/>
    <w:rsid w:val="005A1494"/>
    <w:rsid w:val="005A1CF5"/>
    <w:rsid w:val="005A3590"/>
    <w:rsid w:val="005A4A1C"/>
    <w:rsid w:val="005A52D0"/>
    <w:rsid w:val="005A577F"/>
    <w:rsid w:val="005A5BD8"/>
    <w:rsid w:val="005A692A"/>
    <w:rsid w:val="005A6AB8"/>
    <w:rsid w:val="005B11C2"/>
    <w:rsid w:val="005B180A"/>
    <w:rsid w:val="005B382C"/>
    <w:rsid w:val="005B3C11"/>
    <w:rsid w:val="005B40D7"/>
    <w:rsid w:val="005B40DA"/>
    <w:rsid w:val="005B4226"/>
    <w:rsid w:val="005B5AA4"/>
    <w:rsid w:val="005B6124"/>
    <w:rsid w:val="005B656B"/>
    <w:rsid w:val="005B71B3"/>
    <w:rsid w:val="005B76A4"/>
    <w:rsid w:val="005C04A7"/>
    <w:rsid w:val="005C17A4"/>
    <w:rsid w:val="005C1A43"/>
    <w:rsid w:val="005C27CC"/>
    <w:rsid w:val="005C2900"/>
    <w:rsid w:val="005C370D"/>
    <w:rsid w:val="005C441B"/>
    <w:rsid w:val="005C4D7F"/>
    <w:rsid w:val="005C504E"/>
    <w:rsid w:val="005C6153"/>
    <w:rsid w:val="005C788C"/>
    <w:rsid w:val="005C78B0"/>
    <w:rsid w:val="005C7B95"/>
    <w:rsid w:val="005D01EB"/>
    <w:rsid w:val="005D0DFB"/>
    <w:rsid w:val="005D1112"/>
    <w:rsid w:val="005D1B76"/>
    <w:rsid w:val="005D237C"/>
    <w:rsid w:val="005D25E2"/>
    <w:rsid w:val="005D25FF"/>
    <w:rsid w:val="005D2632"/>
    <w:rsid w:val="005D352A"/>
    <w:rsid w:val="005D38E0"/>
    <w:rsid w:val="005D3F32"/>
    <w:rsid w:val="005D4E3E"/>
    <w:rsid w:val="005D67F7"/>
    <w:rsid w:val="005D7D7E"/>
    <w:rsid w:val="005E0410"/>
    <w:rsid w:val="005E0B59"/>
    <w:rsid w:val="005E1105"/>
    <w:rsid w:val="005E162F"/>
    <w:rsid w:val="005E1B3C"/>
    <w:rsid w:val="005E2C60"/>
    <w:rsid w:val="005E31F6"/>
    <w:rsid w:val="005E3622"/>
    <w:rsid w:val="005E60B3"/>
    <w:rsid w:val="005E676C"/>
    <w:rsid w:val="005E6CB9"/>
    <w:rsid w:val="005E714A"/>
    <w:rsid w:val="005E7455"/>
    <w:rsid w:val="005E7D3E"/>
    <w:rsid w:val="005E7F14"/>
    <w:rsid w:val="005F0154"/>
    <w:rsid w:val="005F0176"/>
    <w:rsid w:val="005F021D"/>
    <w:rsid w:val="005F1A50"/>
    <w:rsid w:val="005F1EAC"/>
    <w:rsid w:val="005F277F"/>
    <w:rsid w:val="005F308F"/>
    <w:rsid w:val="005F3E25"/>
    <w:rsid w:val="005F4869"/>
    <w:rsid w:val="005F4BFD"/>
    <w:rsid w:val="005F5748"/>
    <w:rsid w:val="005F5834"/>
    <w:rsid w:val="005F5E11"/>
    <w:rsid w:val="006003E5"/>
    <w:rsid w:val="00600E63"/>
    <w:rsid w:val="00601561"/>
    <w:rsid w:val="00601E55"/>
    <w:rsid w:val="00602037"/>
    <w:rsid w:val="006029DD"/>
    <w:rsid w:val="00602C6A"/>
    <w:rsid w:val="00603AF5"/>
    <w:rsid w:val="00603C47"/>
    <w:rsid w:val="0060662F"/>
    <w:rsid w:val="00606C66"/>
    <w:rsid w:val="006074E6"/>
    <w:rsid w:val="00610145"/>
    <w:rsid w:val="00610D1F"/>
    <w:rsid w:val="00610EAE"/>
    <w:rsid w:val="006123C6"/>
    <w:rsid w:val="00612571"/>
    <w:rsid w:val="00612635"/>
    <w:rsid w:val="00612C02"/>
    <w:rsid w:val="00612CDD"/>
    <w:rsid w:val="0061334F"/>
    <w:rsid w:val="00615371"/>
    <w:rsid w:val="0061562E"/>
    <w:rsid w:val="00616D41"/>
    <w:rsid w:val="00617292"/>
    <w:rsid w:val="006200A9"/>
    <w:rsid w:val="00622225"/>
    <w:rsid w:val="00622D03"/>
    <w:rsid w:val="00622DCD"/>
    <w:rsid w:val="00622F57"/>
    <w:rsid w:val="0062319D"/>
    <w:rsid w:val="00623DD5"/>
    <w:rsid w:val="00624269"/>
    <w:rsid w:val="00624A34"/>
    <w:rsid w:val="0062568D"/>
    <w:rsid w:val="006256D3"/>
    <w:rsid w:val="006267F5"/>
    <w:rsid w:val="006271CB"/>
    <w:rsid w:val="00627337"/>
    <w:rsid w:val="00630069"/>
    <w:rsid w:val="00630583"/>
    <w:rsid w:val="00630D2E"/>
    <w:rsid w:val="00630D39"/>
    <w:rsid w:val="00631E19"/>
    <w:rsid w:val="00633E76"/>
    <w:rsid w:val="00633EC9"/>
    <w:rsid w:val="006340F5"/>
    <w:rsid w:val="00634542"/>
    <w:rsid w:val="0063455A"/>
    <w:rsid w:val="00634CF1"/>
    <w:rsid w:val="00635E4D"/>
    <w:rsid w:val="0063620C"/>
    <w:rsid w:val="00637E18"/>
    <w:rsid w:val="0064032E"/>
    <w:rsid w:val="0064038D"/>
    <w:rsid w:val="00641934"/>
    <w:rsid w:val="00641A0B"/>
    <w:rsid w:val="00641D5A"/>
    <w:rsid w:val="00641E06"/>
    <w:rsid w:val="00642712"/>
    <w:rsid w:val="00643007"/>
    <w:rsid w:val="006431D0"/>
    <w:rsid w:val="006432C5"/>
    <w:rsid w:val="006436FA"/>
    <w:rsid w:val="00643852"/>
    <w:rsid w:val="00643C27"/>
    <w:rsid w:val="006455E7"/>
    <w:rsid w:val="00645758"/>
    <w:rsid w:val="006461A1"/>
    <w:rsid w:val="00647422"/>
    <w:rsid w:val="00647E6B"/>
    <w:rsid w:val="00650E84"/>
    <w:rsid w:val="00650EA0"/>
    <w:rsid w:val="0065198B"/>
    <w:rsid w:val="006525AF"/>
    <w:rsid w:val="0065266A"/>
    <w:rsid w:val="00652897"/>
    <w:rsid w:val="00653F9C"/>
    <w:rsid w:val="0065462D"/>
    <w:rsid w:val="00655470"/>
    <w:rsid w:val="00656FEE"/>
    <w:rsid w:val="0065758F"/>
    <w:rsid w:val="00660897"/>
    <w:rsid w:val="00661028"/>
    <w:rsid w:val="006617BD"/>
    <w:rsid w:val="0066194D"/>
    <w:rsid w:val="00664695"/>
    <w:rsid w:val="00664840"/>
    <w:rsid w:val="00664B44"/>
    <w:rsid w:val="00664D80"/>
    <w:rsid w:val="006652BF"/>
    <w:rsid w:val="0066630C"/>
    <w:rsid w:val="006676C0"/>
    <w:rsid w:val="00667BBD"/>
    <w:rsid w:val="00670185"/>
    <w:rsid w:val="00671149"/>
    <w:rsid w:val="00671615"/>
    <w:rsid w:val="00671741"/>
    <w:rsid w:val="00671766"/>
    <w:rsid w:val="00671D8E"/>
    <w:rsid w:val="0067206E"/>
    <w:rsid w:val="00672914"/>
    <w:rsid w:val="006744C3"/>
    <w:rsid w:val="0067537F"/>
    <w:rsid w:val="00676410"/>
    <w:rsid w:val="00677C72"/>
    <w:rsid w:val="00680509"/>
    <w:rsid w:val="006805CB"/>
    <w:rsid w:val="00681CC1"/>
    <w:rsid w:val="00681F5D"/>
    <w:rsid w:val="0068233B"/>
    <w:rsid w:val="006828BB"/>
    <w:rsid w:val="00682E11"/>
    <w:rsid w:val="00683081"/>
    <w:rsid w:val="006837B2"/>
    <w:rsid w:val="00684C95"/>
    <w:rsid w:val="006850D3"/>
    <w:rsid w:val="00685249"/>
    <w:rsid w:val="006856B9"/>
    <w:rsid w:val="00685BDE"/>
    <w:rsid w:val="00686085"/>
    <w:rsid w:val="0068728B"/>
    <w:rsid w:val="00687C0D"/>
    <w:rsid w:val="00687D13"/>
    <w:rsid w:val="00691237"/>
    <w:rsid w:val="006920E6"/>
    <w:rsid w:val="00692555"/>
    <w:rsid w:val="00692C83"/>
    <w:rsid w:val="00693DA3"/>
    <w:rsid w:val="006959E5"/>
    <w:rsid w:val="00696566"/>
    <w:rsid w:val="006966BA"/>
    <w:rsid w:val="006971DD"/>
    <w:rsid w:val="0069722D"/>
    <w:rsid w:val="006A0052"/>
    <w:rsid w:val="006A0A9E"/>
    <w:rsid w:val="006A1F1C"/>
    <w:rsid w:val="006A3371"/>
    <w:rsid w:val="006A3836"/>
    <w:rsid w:val="006A3DD3"/>
    <w:rsid w:val="006A4625"/>
    <w:rsid w:val="006A47AE"/>
    <w:rsid w:val="006A5B5E"/>
    <w:rsid w:val="006A62AA"/>
    <w:rsid w:val="006A67CB"/>
    <w:rsid w:val="006B0368"/>
    <w:rsid w:val="006B0528"/>
    <w:rsid w:val="006B0F6E"/>
    <w:rsid w:val="006B1D7B"/>
    <w:rsid w:val="006B27D4"/>
    <w:rsid w:val="006B2C9C"/>
    <w:rsid w:val="006B48EB"/>
    <w:rsid w:val="006B4C00"/>
    <w:rsid w:val="006B56FC"/>
    <w:rsid w:val="006B6DDA"/>
    <w:rsid w:val="006B73D9"/>
    <w:rsid w:val="006B75C8"/>
    <w:rsid w:val="006B7DF0"/>
    <w:rsid w:val="006B7E74"/>
    <w:rsid w:val="006C0D75"/>
    <w:rsid w:val="006C13CE"/>
    <w:rsid w:val="006C1C48"/>
    <w:rsid w:val="006C3C1D"/>
    <w:rsid w:val="006C41FF"/>
    <w:rsid w:val="006C4440"/>
    <w:rsid w:val="006C5145"/>
    <w:rsid w:val="006C65A8"/>
    <w:rsid w:val="006C76FA"/>
    <w:rsid w:val="006D0429"/>
    <w:rsid w:val="006D05AD"/>
    <w:rsid w:val="006D0EC1"/>
    <w:rsid w:val="006D16F8"/>
    <w:rsid w:val="006D1813"/>
    <w:rsid w:val="006D1BF9"/>
    <w:rsid w:val="006D24A9"/>
    <w:rsid w:val="006D2AF3"/>
    <w:rsid w:val="006D36F5"/>
    <w:rsid w:val="006D4D79"/>
    <w:rsid w:val="006D4FBD"/>
    <w:rsid w:val="006D5879"/>
    <w:rsid w:val="006D63FD"/>
    <w:rsid w:val="006D65B4"/>
    <w:rsid w:val="006D754A"/>
    <w:rsid w:val="006D7B9C"/>
    <w:rsid w:val="006E04C6"/>
    <w:rsid w:val="006E0A65"/>
    <w:rsid w:val="006E1B01"/>
    <w:rsid w:val="006E259E"/>
    <w:rsid w:val="006E2868"/>
    <w:rsid w:val="006E351F"/>
    <w:rsid w:val="006E3BC1"/>
    <w:rsid w:val="006E3E3D"/>
    <w:rsid w:val="006E4836"/>
    <w:rsid w:val="006E5DDD"/>
    <w:rsid w:val="006E7811"/>
    <w:rsid w:val="006F04DA"/>
    <w:rsid w:val="006F0557"/>
    <w:rsid w:val="006F0EA3"/>
    <w:rsid w:val="006F1313"/>
    <w:rsid w:val="006F1B5D"/>
    <w:rsid w:val="006F212B"/>
    <w:rsid w:val="006F3082"/>
    <w:rsid w:val="006F356B"/>
    <w:rsid w:val="006F37F7"/>
    <w:rsid w:val="006F4A61"/>
    <w:rsid w:val="006F4ADC"/>
    <w:rsid w:val="006F4EC7"/>
    <w:rsid w:val="006F506C"/>
    <w:rsid w:val="006F6113"/>
    <w:rsid w:val="006F643D"/>
    <w:rsid w:val="006F675C"/>
    <w:rsid w:val="006F6D13"/>
    <w:rsid w:val="006F7759"/>
    <w:rsid w:val="006F7D95"/>
    <w:rsid w:val="00700D41"/>
    <w:rsid w:val="00701A98"/>
    <w:rsid w:val="00701B21"/>
    <w:rsid w:val="00702384"/>
    <w:rsid w:val="00702410"/>
    <w:rsid w:val="007043F6"/>
    <w:rsid w:val="00704BAE"/>
    <w:rsid w:val="00705807"/>
    <w:rsid w:val="00705C74"/>
    <w:rsid w:val="00705C78"/>
    <w:rsid w:val="007060E1"/>
    <w:rsid w:val="00706824"/>
    <w:rsid w:val="00706B85"/>
    <w:rsid w:val="007071FC"/>
    <w:rsid w:val="00707C84"/>
    <w:rsid w:val="00710A59"/>
    <w:rsid w:val="00710FDE"/>
    <w:rsid w:val="00711019"/>
    <w:rsid w:val="007116C7"/>
    <w:rsid w:val="00711C5A"/>
    <w:rsid w:val="00712B66"/>
    <w:rsid w:val="00713C31"/>
    <w:rsid w:val="0071428D"/>
    <w:rsid w:val="007144C9"/>
    <w:rsid w:val="0071473E"/>
    <w:rsid w:val="0071629A"/>
    <w:rsid w:val="00716B3C"/>
    <w:rsid w:val="007170C2"/>
    <w:rsid w:val="00717AF6"/>
    <w:rsid w:val="00717EE4"/>
    <w:rsid w:val="00717F2D"/>
    <w:rsid w:val="00720453"/>
    <w:rsid w:val="00720853"/>
    <w:rsid w:val="007209B2"/>
    <w:rsid w:val="00722129"/>
    <w:rsid w:val="00722410"/>
    <w:rsid w:val="00723BE2"/>
    <w:rsid w:val="00724173"/>
    <w:rsid w:val="00726730"/>
    <w:rsid w:val="007301B9"/>
    <w:rsid w:val="00730598"/>
    <w:rsid w:val="00731C24"/>
    <w:rsid w:val="0073257E"/>
    <w:rsid w:val="00732A32"/>
    <w:rsid w:val="00733066"/>
    <w:rsid w:val="007331B3"/>
    <w:rsid w:val="00733469"/>
    <w:rsid w:val="00733539"/>
    <w:rsid w:val="00735557"/>
    <w:rsid w:val="00737108"/>
    <w:rsid w:val="007379CE"/>
    <w:rsid w:val="00737D2A"/>
    <w:rsid w:val="00741898"/>
    <w:rsid w:val="007419A7"/>
    <w:rsid w:val="00741B21"/>
    <w:rsid w:val="00741DD8"/>
    <w:rsid w:val="00741E49"/>
    <w:rsid w:val="0074250D"/>
    <w:rsid w:val="00742631"/>
    <w:rsid w:val="0074322A"/>
    <w:rsid w:val="007445E2"/>
    <w:rsid w:val="00745496"/>
    <w:rsid w:val="007460DA"/>
    <w:rsid w:val="0074705B"/>
    <w:rsid w:val="007470EC"/>
    <w:rsid w:val="007472AC"/>
    <w:rsid w:val="0075020B"/>
    <w:rsid w:val="00751017"/>
    <w:rsid w:val="00751960"/>
    <w:rsid w:val="007535C7"/>
    <w:rsid w:val="007561F9"/>
    <w:rsid w:val="00756551"/>
    <w:rsid w:val="00757769"/>
    <w:rsid w:val="007579F2"/>
    <w:rsid w:val="0076067E"/>
    <w:rsid w:val="00761BFD"/>
    <w:rsid w:val="00761D5C"/>
    <w:rsid w:val="00761FE5"/>
    <w:rsid w:val="00762476"/>
    <w:rsid w:val="00762A18"/>
    <w:rsid w:val="00763AE2"/>
    <w:rsid w:val="0076467D"/>
    <w:rsid w:val="00764DAD"/>
    <w:rsid w:val="00766D90"/>
    <w:rsid w:val="00767C19"/>
    <w:rsid w:val="00767D4E"/>
    <w:rsid w:val="00771067"/>
    <w:rsid w:val="00771C19"/>
    <w:rsid w:val="007722ED"/>
    <w:rsid w:val="0077252A"/>
    <w:rsid w:val="0077408B"/>
    <w:rsid w:val="00774AF6"/>
    <w:rsid w:val="00774E7A"/>
    <w:rsid w:val="00774EC8"/>
    <w:rsid w:val="007760F2"/>
    <w:rsid w:val="00776781"/>
    <w:rsid w:val="007776CC"/>
    <w:rsid w:val="00777CE9"/>
    <w:rsid w:val="00780A7E"/>
    <w:rsid w:val="00780D05"/>
    <w:rsid w:val="00783C7B"/>
    <w:rsid w:val="00784D9A"/>
    <w:rsid w:val="0078556C"/>
    <w:rsid w:val="007855C5"/>
    <w:rsid w:val="007856D3"/>
    <w:rsid w:val="00785ABD"/>
    <w:rsid w:val="007860C6"/>
    <w:rsid w:val="00786254"/>
    <w:rsid w:val="007862C8"/>
    <w:rsid w:val="00786DB0"/>
    <w:rsid w:val="00787B64"/>
    <w:rsid w:val="00787D47"/>
    <w:rsid w:val="0079014E"/>
    <w:rsid w:val="00790D59"/>
    <w:rsid w:val="0079148B"/>
    <w:rsid w:val="007922A0"/>
    <w:rsid w:val="00792971"/>
    <w:rsid w:val="007935C6"/>
    <w:rsid w:val="00794129"/>
    <w:rsid w:val="00794516"/>
    <w:rsid w:val="00794661"/>
    <w:rsid w:val="00794878"/>
    <w:rsid w:val="00795512"/>
    <w:rsid w:val="007959B6"/>
    <w:rsid w:val="00795AB7"/>
    <w:rsid w:val="00795E37"/>
    <w:rsid w:val="0079694C"/>
    <w:rsid w:val="00796D89"/>
    <w:rsid w:val="00796DA2"/>
    <w:rsid w:val="00797300"/>
    <w:rsid w:val="00797910"/>
    <w:rsid w:val="007A0415"/>
    <w:rsid w:val="007A06BA"/>
    <w:rsid w:val="007A27BD"/>
    <w:rsid w:val="007A294A"/>
    <w:rsid w:val="007A4C96"/>
    <w:rsid w:val="007A4D85"/>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0F76"/>
    <w:rsid w:val="007C27FB"/>
    <w:rsid w:val="007C2CBB"/>
    <w:rsid w:val="007C309C"/>
    <w:rsid w:val="007C4209"/>
    <w:rsid w:val="007C5EB9"/>
    <w:rsid w:val="007C7449"/>
    <w:rsid w:val="007C7EA5"/>
    <w:rsid w:val="007D00B6"/>
    <w:rsid w:val="007D0C16"/>
    <w:rsid w:val="007D1A95"/>
    <w:rsid w:val="007D245E"/>
    <w:rsid w:val="007D353C"/>
    <w:rsid w:val="007D3764"/>
    <w:rsid w:val="007D485A"/>
    <w:rsid w:val="007D4CC0"/>
    <w:rsid w:val="007D54FF"/>
    <w:rsid w:val="007D57D4"/>
    <w:rsid w:val="007D5BFD"/>
    <w:rsid w:val="007D6315"/>
    <w:rsid w:val="007D724A"/>
    <w:rsid w:val="007D75A3"/>
    <w:rsid w:val="007E16E2"/>
    <w:rsid w:val="007E19FE"/>
    <w:rsid w:val="007E1AAC"/>
    <w:rsid w:val="007E34A2"/>
    <w:rsid w:val="007E3B9C"/>
    <w:rsid w:val="007E3BFD"/>
    <w:rsid w:val="007E4A2F"/>
    <w:rsid w:val="007E5C4A"/>
    <w:rsid w:val="007E6915"/>
    <w:rsid w:val="007E74CA"/>
    <w:rsid w:val="007E7AD3"/>
    <w:rsid w:val="007F0070"/>
    <w:rsid w:val="007F0441"/>
    <w:rsid w:val="007F0A6F"/>
    <w:rsid w:val="007F0E99"/>
    <w:rsid w:val="007F20F1"/>
    <w:rsid w:val="007F3607"/>
    <w:rsid w:val="007F4224"/>
    <w:rsid w:val="007F4DD2"/>
    <w:rsid w:val="007F4FB9"/>
    <w:rsid w:val="007F7022"/>
    <w:rsid w:val="007F7690"/>
    <w:rsid w:val="008011CC"/>
    <w:rsid w:val="00801404"/>
    <w:rsid w:val="008017AA"/>
    <w:rsid w:val="00801CBA"/>
    <w:rsid w:val="00801D92"/>
    <w:rsid w:val="008022C7"/>
    <w:rsid w:val="00804BCF"/>
    <w:rsid w:val="00804FA4"/>
    <w:rsid w:val="00805275"/>
    <w:rsid w:val="00806A62"/>
    <w:rsid w:val="00806E55"/>
    <w:rsid w:val="008075CE"/>
    <w:rsid w:val="00812179"/>
    <w:rsid w:val="008124E2"/>
    <w:rsid w:val="00813928"/>
    <w:rsid w:val="00813A53"/>
    <w:rsid w:val="00815321"/>
    <w:rsid w:val="008166DB"/>
    <w:rsid w:val="008173E0"/>
    <w:rsid w:val="008175C1"/>
    <w:rsid w:val="008177DE"/>
    <w:rsid w:val="008200D4"/>
    <w:rsid w:val="00820370"/>
    <w:rsid w:val="00820CC6"/>
    <w:rsid w:val="00822C41"/>
    <w:rsid w:val="00824AA4"/>
    <w:rsid w:val="00825043"/>
    <w:rsid w:val="0082524D"/>
    <w:rsid w:val="00825267"/>
    <w:rsid w:val="008264EC"/>
    <w:rsid w:val="00827BCC"/>
    <w:rsid w:val="00827C0D"/>
    <w:rsid w:val="00830642"/>
    <w:rsid w:val="00831250"/>
    <w:rsid w:val="00831D8D"/>
    <w:rsid w:val="008333B7"/>
    <w:rsid w:val="008336EC"/>
    <w:rsid w:val="008337B9"/>
    <w:rsid w:val="00834FD2"/>
    <w:rsid w:val="00835084"/>
    <w:rsid w:val="00835184"/>
    <w:rsid w:val="00835569"/>
    <w:rsid w:val="00835802"/>
    <w:rsid w:val="00836295"/>
    <w:rsid w:val="00836FB5"/>
    <w:rsid w:val="008370EE"/>
    <w:rsid w:val="00837845"/>
    <w:rsid w:val="00837D77"/>
    <w:rsid w:val="0084093F"/>
    <w:rsid w:val="0084098A"/>
    <w:rsid w:val="00840DB0"/>
    <w:rsid w:val="00840EDE"/>
    <w:rsid w:val="008418A5"/>
    <w:rsid w:val="008432A0"/>
    <w:rsid w:val="008433CE"/>
    <w:rsid w:val="00843548"/>
    <w:rsid w:val="0084383C"/>
    <w:rsid w:val="00843CC0"/>
    <w:rsid w:val="00844154"/>
    <w:rsid w:val="00844ADD"/>
    <w:rsid w:val="0084534E"/>
    <w:rsid w:val="00846062"/>
    <w:rsid w:val="0084636F"/>
    <w:rsid w:val="008473E0"/>
    <w:rsid w:val="008474C1"/>
    <w:rsid w:val="00847C1C"/>
    <w:rsid w:val="0085055E"/>
    <w:rsid w:val="00850C3B"/>
    <w:rsid w:val="00851605"/>
    <w:rsid w:val="00851CCC"/>
    <w:rsid w:val="00852870"/>
    <w:rsid w:val="00852CA0"/>
    <w:rsid w:val="00852D85"/>
    <w:rsid w:val="00852F6C"/>
    <w:rsid w:val="0085465C"/>
    <w:rsid w:val="008547C2"/>
    <w:rsid w:val="00854967"/>
    <w:rsid w:val="00854C42"/>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2DDF"/>
    <w:rsid w:val="00862E8A"/>
    <w:rsid w:val="00863C9F"/>
    <w:rsid w:val="00864595"/>
    <w:rsid w:val="008645D6"/>
    <w:rsid w:val="0086552B"/>
    <w:rsid w:val="008655A2"/>
    <w:rsid w:val="0086584F"/>
    <w:rsid w:val="008671C7"/>
    <w:rsid w:val="00867EB8"/>
    <w:rsid w:val="00870335"/>
    <w:rsid w:val="00870AA2"/>
    <w:rsid w:val="00871AA6"/>
    <w:rsid w:val="0087344D"/>
    <w:rsid w:val="008737D2"/>
    <w:rsid w:val="00873D88"/>
    <w:rsid w:val="0087433B"/>
    <w:rsid w:val="00874755"/>
    <w:rsid w:val="008756A1"/>
    <w:rsid w:val="008756EC"/>
    <w:rsid w:val="0087621E"/>
    <w:rsid w:val="008767B2"/>
    <w:rsid w:val="00877328"/>
    <w:rsid w:val="0087787A"/>
    <w:rsid w:val="008802F0"/>
    <w:rsid w:val="00880992"/>
    <w:rsid w:val="00881692"/>
    <w:rsid w:val="00883143"/>
    <w:rsid w:val="00885832"/>
    <w:rsid w:val="00886154"/>
    <w:rsid w:val="0089026E"/>
    <w:rsid w:val="00890277"/>
    <w:rsid w:val="0089061A"/>
    <w:rsid w:val="008915C6"/>
    <w:rsid w:val="00891677"/>
    <w:rsid w:val="00892DB5"/>
    <w:rsid w:val="00892E32"/>
    <w:rsid w:val="00894ACF"/>
    <w:rsid w:val="00894B61"/>
    <w:rsid w:val="00895255"/>
    <w:rsid w:val="00895C87"/>
    <w:rsid w:val="00895DF1"/>
    <w:rsid w:val="00896645"/>
    <w:rsid w:val="00896F5D"/>
    <w:rsid w:val="008975D2"/>
    <w:rsid w:val="00897D60"/>
    <w:rsid w:val="008A035B"/>
    <w:rsid w:val="008A0459"/>
    <w:rsid w:val="008A0517"/>
    <w:rsid w:val="008A1218"/>
    <w:rsid w:val="008A15B6"/>
    <w:rsid w:val="008A1A6E"/>
    <w:rsid w:val="008A202A"/>
    <w:rsid w:val="008A36C9"/>
    <w:rsid w:val="008A5AF9"/>
    <w:rsid w:val="008A5BE3"/>
    <w:rsid w:val="008A730A"/>
    <w:rsid w:val="008B0248"/>
    <w:rsid w:val="008B16DE"/>
    <w:rsid w:val="008B251F"/>
    <w:rsid w:val="008B2602"/>
    <w:rsid w:val="008B2727"/>
    <w:rsid w:val="008B27A0"/>
    <w:rsid w:val="008B28E0"/>
    <w:rsid w:val="008B316B"/>
    <w:rsid w:val="008B5059"/>
    <w:rsid w:val="008B5BF2"/>
    <w:rsid w:val="008B6934"/>
    <w:rsid w:val="008B6CF8"/>
    <w:rsid w:val="008B72F6"/>
    <w:rsid w:val="008C00BE"/>
    <w:rsid w:val="008C119E"/>
    <w:rsid w:val="008C1E24"/>
    <w:rsid w:val="008C296B"/>
    <w:rsid w:val="008C2A46"/>
    <w:rsid w:val="008C4278"/>
    <w:rsid w:val="008C4BB7"/>
    <w:rsid w:val="008C5061"/>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4AB"/>
    <w:rsid w:val="008D45CD"/>
    <w:rsid w:val="008D55F1"/>
    <w:rsid w:val="008D5CD7"/>
    <w:rsid w:val="008D6CAF"/>
    <w:rsid w:val="008D718E"/>
    <w:rsid w:val="008E09C5"/>
    <w:rsid w:val="008E0AA7"/>
    <w:rsid w:val="008E2355"/>
    <w:rsid w:val="008E3151"/>
    <w:rsid w:val="008E3386"/>
    <w:rsid w:val="008E3622"/>
    <w:rsid w:val="008E5410"/>
    <w:rsid w:val="008E5A3F"/>
    <w:rsid w:val="008E7209"/>
    <w:rsid w:val="008E7448"/>
    <w:rsid w:val="008F11BB"/>
    <w:rsid w:val="008F16FF"/>
    <w:rsid w:val="008F182F"/>
    <w:rsid w:val="008F1B19"/>
    <w:rsid w:val="008F1E95"/>
    <w:rsid w:val="008F2304"/>
    <w:rsid w:val="008F57DD"/>
    <w:rsid w:val="008F5AEE"/>
    <w:rsid w:val="008F6EAA"/>
    <w:rsid w:val="008F7800"/>
    <w:rsid w:val="008F7BCA"/>
    <w:rsid w:val="00900F4D"/>
    <w:rsid w:val="0090167B"/>
    <w:rsid w:val="00901755"/>
    <w:rsid w:val="00901B81"/>
    <w:rsid w:val="00902DEC"/>
    <w:rsid w:val="0090342E"/>
    <w:rsid w:val="00903D3A"/>
    <w:rsid w:val="009044B9"/>
    <w:rsid w:val="009047B1"/>
    <w:rsid w:val="00904C86"/>
    <w:rsid w:val="0090680D"/>
    <w:rsid w:val="00907310"/>
    <w:rsid w:val="00907EA2"/>
    <w:rsid w:val="0091045D"/>
    <w:rsid w:val="00910FED"/>
    <w:rsid w:val="0091262F"/>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691"/>
    <w:rsid w:val="00921861"/>
    <w:rsid w:val="0092189E"/>
    <w:rsid w:val="009219FD"/>
    <w:rsid w:val="00921DF7"/>
    <w:rsid w:val="00923FBA"/>
    <w:rsid w:val="009257B0"/>
    <w:rsid w:val="009258BD"/>
    <w:rsid w:val="00925DEB"/>
    <w:rsid w:val="009263C0"/>
    <w:rsid w:val="009302D4"/>
    <w:rsid w:val="009307F2"/>
    <w:rsid w:val="00930CEC"/>
    <w:rsid w:val="00930F4A"/>
    <w:rsid w:val="00931C83"/>
    <w:rsid w:val="009333EA"/>
    <w:rsid w:val="00933720"/>
    <w:rsid w:val="0093375E"/>
    <w:rsid w:val="00933BEF"/>
    <w:rsid w:val="0093787E"/>
    <w:rsid w:val="00940309"/>
    <w:rsid w:val="009412CC"/>
    <w:rsid w:val="009436F6"/>
    <w:rsid w:val="0094388B"/>
    <w:rsid w:val="00943D09"/>
    <w:rsid w:val="00943F27"/>
    <w:rsid w:val="00944826"/>
    <w:rsid w:val="009457A1"/>
    <w:rsid w:val="009461E0"/>
    <w:rsid w:val="0094692C"/>
    <w:rsid w:val="00946B05"/>
    <w:rsid w:val="00947C5D"/>
    <w:rsid w:val="00947CA9"/>
    <w:rsid w:val="00947EB7"/>
    <w:rsid w:val="00950478"/>
    <w:rsid w:val="00950888"/>
    <w:rsid w:val="00950AF9"/>
    <w:rsid w:val="00950B5F"/>
    <w:rsid w:val="00950D35"/>
    <w:rsid w:val="0095144C"/>
    <w:rsid w:val="0095165B"/>
    <w:rsid w:val="00951B17"/>
    <w:rsid w:val="00951B8D"/>
    <w:rsid w:val="00951C55"/>
    <w:rsid w:val="009536A8"/>
    <w:rsid w:val="00954596"/>
    <w:rsid w:val="00955851"/>
    <w:rsid w:val="00956403"/>
    <w:rsid w:val="00956B94"/>
    <w:rsid w:val="00957E23"/>
    <w:rsid w:val="00961412"/>
    <w:rsid w:val="00961487"/>
    <w:rsid w:val="009618EF"/>
    <w:rsid w:val="00961BA7"/>
    <w:rsid w:val="00961F01"/>
    <w:rsid w:val="00962162"/>
    <w:rsid w:val="009623BC"/>
    <w:rsid w:val="009628BE"/>
    <w:rsid w:val="009631C8"/>
    <w:rsid w:val="00963AE4"/>
    <w:rsid w:val="00963C14"/>
    <w:rsid w:val="009645CD"/>
    <w:rsid w:val="00965940"/>
    <w:rsid w:val="00965A4E"/>
    <w:rsid w:val="00965B98"/>
    <w:rsid w:val="00966BE5"/>
    <w:rsid w:val="00966EB0"/>
    <w:rsid w:val="00967077"/>
    <w:rsid w:val="00971116"/>
    <w:rsid w:val="00971D0B"/>
    <w:rsid w:val="0097285F"/>
    <w:rsid w:val="00972A7B"/>
    <w:rsid w:val="00972DDC"/>
    <w:rsid w:val="00972E28"/>
    <w:rsid w:val="00973030"/>
    <w:rsid w:val="009733F3"/>
    <w:rsid w:val="00973D2B"/>
    <w:rsid w:val="00973EB3"/>
    <w:rsid w:val="0097427A"/>
    <w:rsid w:val="009748E4"/>
    <w:rsid w:val="00974B20"/>
    <w:rsid w:val="00975C9A"/>
    <w:rsid w:val="00975CD0"/>
    <w:rsid w:val="00975EC7"/>
    <w:rsid w:val="00975EE8"/>
    <w:rsid w:val="00976D65"/>
    <w:rsid w:val="00977CE6"/>
    <w:rsid w:val="00980073"/>
    <w:rsid w:val="00980385"/>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395"/>
    <w:rsid w:val="00987BAB"/>
    <w:rsid w:val="009906BF"/>
    <w:rsid w:val="009913F3"/>
    <w:rsid w:val="00991DA1"/>
    <w:rsid w:val="009927F1"/>
    <w:rsid w:val="009936C4"/>
    <w:rsid w:val="009948ED"/>
    <w:rsid w:val="00995686"/>
    <w:rsid w:val="00995ADA"/>
    <w:rsid w:val="0099643A"/>
    <w:rsid w:val="00996E10"/>
    <w:rsid w:val="00997959"/>
    <w:rsid w:val="009A00C9"/>
    <w:rsid w:val="009A0AE0"/>
    <w:rsid w:val="009A0BAF"/>
    <w:rsid w:val="009A1431"/>
    <w:rsid w:val="009A153D"/>
    <w:rsid w:val="009A1634"/>
    <w:rsid w:val="009A317D"/>
    <w:rsid w:val="009A3A34"/>
    <w:rsid w:val="009A3FE2"/>
    <w:rsid w:val="009A400C"/>
    <w:rsid w:val="009A4B2C"/>
    <w:rsid w:val="009A5592"/>
    <w:rsid w:val="009A59BA"/>
    <w:rsid w:val="009A6417"/>
    <w:rsid w:val="009A7196"/>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7176"/>
    <w:rsid w:val="009C055D"/>
    <w:rsid w:val="009C058F"/>
    <w:rsid w:val="009C2193"/>
    <w:rsid w:val="009C2B3E"/>
    <w:rsid w:val="009C2EA2"/>
    <w:rsid w:val="009C3721"/>
    <w:rsid w:val="009C4141"/>
    <w:rsid w:val="009C4B55"/>
    <w:rsid w:val="009C5FCC"/>
    <w:rsid w:val="009C61A2"/>
    <w:rsid w:val="009C6DF6"/>
    <w:rsid w:val="009C6E92"/>
    <w:rsid w:val="009C77D2"/>
    <w:rsid w:val="009D04F7"/>
    <w:rsid w:val="009D1589"/>
    <w:rsid w:val="009D2003"/>
    <w:rsid w:val="009D38C2"/>
    <w:rsid w:val="009D3E7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6D8F"/>
    <w:rsid w:val="009E72E5"/>
    <w:rsid w:val="009F1C05"/>
    <w:rsid w:val="009F4172"/>
    <w:rsid w:val="009F46C8"/>
    <w:rsid w:val="009F4F2A"/>
    <w:rsid w:val="009F568C"/>
    <w:rsid w:val="009F660B"/>
    <w:rsid w:val="009F671E"/>
    <w:rsid w:val="009F75C7"/>
    <w:rsid w:val="009F7ED1"/>
    <w:rsid w:val="00A003B4"/>
    <w:rsid w:val="00A0149B"/>
    <w:rsid w:val="00A01607"/>
    <w:rsid w:val="00A018D4"/>
    <w:rsid w:val="00A02357"/>
    <w:rsid w:val="00A02F9D"/>
    <w:rsid w:val="00A03767"/>
    <w:rsid w:val="00A04834"/>
    <w:rsid w:val="00A05628"/>
    <w:rsid w:val="00A06C01"/>
    <w:rsid w:val="00A06D9E"/>
    <w:rsid w:val="00A07DCF"/>
    <w:rsid w:val="00A11160"/>
    <w:rsid w:val="00A11AF9"/>
    <w:rsid w:val="00A12979"/>
    <w:rsid w:val="00A13072"/>
    <w:rsid w:val="00A131A9"/>
    <w:rsid w:val="00A14539"/>
    <w:rsid w:val="00A1496E"/>
    <w:rsid w:val="00A14F84"/>
    <w:rsid w:val="00A16D6D"/>
    <w:rsid w:val="00A17C75"/>
    <w:rsid w:val="00A211C6"/>
    <w:rsid w:val="00A211C8"/>
    <w:rsid w:val="00A2121E"/>
    <w:rsid w:val="00A21EAC"/>
    <w:rsid w:val="00A221DE"/>
    <w:rsid w:val="00A22CB2"/>
    <w:rsid w:val="00A23138"/>
    <w:rsid w:val="00A23940"/>
    <w:rsid w:val="00A23ECC"/>
    <w:rsid w:val="00A247C6"/>
    <w:rsid w:val="00A24CD3"/>
    <w:rsid w:val="00A25461"/>
    <w:rsid w:val="00A26367"/>
    <w:rsid w:val="00A2678A"/>
    <w:rsid w:val="00A269E1"/>
    <w:rsid w:val="00A26EA9"/>
    <w:rsid w:val="00A27C1C"/>
    <w:rsid w:val="00A301CD"/>
    <w:rsid w:val="00A30F6A"/>
    <w:rsid w:val="00A315F3"/>
    <w:rsid w:val="00A32AEA"/>
    <w:rsid w:val="00A32F32"/>
    <w:rsid w:val="00A33E80"/>
    <w:rsid w:val="00A33EFE"/>
    <w:rsid w:val="00A359BF"/>
    <w:rsid w:val="00A4148D"/>
    <w:rsid w:val="00A44D0E"/>
    <w:rsid w:val="00A45E9B"/>
    <w:rsid w:val="00A4621D"/>
    <w:rsid w:val="00A46CD2"/>
    <w:rsid w:val="00A509C7"/>
    <w:rsid w:val="00A509FB"/>
    <w:rsid w:val="00A51C19"/>
    <w:rsid w:val="00A51E04"/>
    <w:rsid w:val="00A522B5"/>
    <w:rsid w:val="00A52C31"/>
    <w:rsid w:val="00A52F37"/>
    <w:rsid w:val="00A533C5"/>
    <w:rsid w:val="00A5388C"/>
    <w:rsid w:val="00A5397B"/>
    <w:rsid w:val="00A53BE1"/>
    <w:rsid w:val="00A54644"/>
    <w:rsid w:val="00A54FE5"/>
    <w:rsid w:val="00A55653"/>
    <w:rsid w:val="00A55921"/>
    <w:rsid w:val="00A560E3"/>
    <w:rsid w:val="00A5628F"/>
    <w:rsid w:val="00A564AF"/>
    <w:rsid w:val="00A566A8"/>
    <w:rsid w:val="00A56D0B"/>
    <w:rsid w:val="00A5775C"/>
    <w:rsid w:val="00A60E72"/>
    <w:rsid w:val="00A61940"/>
    <w:rsid w:val="00A61D48"/>
    <w:rsid w:val="00A61F0C"/>
    <w:rsid w:val="00A61FF0"/>
    <w:rsid w:val="00A62580"/>
    <w:rsid w:val="00A63AC9"/>
    <w:rsid w:val="00A640B8"/>
    <w:rsid w:val="00A64502"/>
    <w:rsid w:val="00A64B5F"/>
    <w:rsid w:val="00A65EA0"/>
    <w:rsid w:val="00A66517"/>
    <w:rsid w:val="00A67B0E"/>
    <w:rsid w:val="00A71041"/>
    <w:rsid w:val="00A718EF"/>
    <w:rsid w:val="00A72134"/>
    <w:rsid w:val="00A726A8"/>
    <w:rsid w:val="00A72951"/>
    <w:rsid w:val="00A73505"/>
    <w:rsid w:val="00A750C7"/>
    <w:rsid w:val="00A75E02"/>
    <w:rsid w:val="00A76E79"/>
    <w:rsid w:val="00A7771B"/>
    <w:rsid w:val="00A77B53"/>
    <w:rsid w:val="00A77F00"/>
    <w:rsid w:val="00A811F1"/>
    <w:rsid w:val="00A82887"/>
    <w:rsid w:val="00A83010"/>
    <w:rsid w:val="00A83A57"/>
    <w:rsid w:val="00A83BF5"/>
    <w:rsid w:val="00A84304"/>
    <w:rsid w:val="00A84CD1"/>
    <w:rsid w:val="00A85E2E"/>
    <w:rsid w:val="00A861F3"/>
    <w:rsid w:val="00A8728F"/>
    <w:rsid w:val="00A8756A"/>
    <w:rsid w:val="00A87F7D"/>
    <w:rsid w:val="00A906B7"/>
    <w:rsid w:val="00A9070E"/>
    <w:rsid w:val="00A92DD4"/>
    <w:rsid w:val="00A94437"/>
    <w:rsid w:val="00A94D0F"/>
    <w:rsid w:val="00A94E44"/>
    <w:rsid w:val="00A94F13"/>
    <w:rsid w:val="00A9568C"/>
    <w:rsid w:val="00A95BED"/>
    <w:rsid w:val="00A95EA2"/>
    <w:rsid w:val="00A960A6"/>
    <w:rsid w:val="00A9699E"/>
    <w:rsid w:val="00A9787E"/>
    <w:rsid w:val="00A97AF9"/>
    <w:rsid w:val="00AA0328"/>
    <w:rsid w:val="00AA065C"/>
    <w:rsid w:val="00AA08D5"/>
    <w:rsid w:val="00AA08E8"/>
    <w:rsid w:val="00AA0DB4"/>
    <w:rsid w:val="00AA11C5"/>
    <w:rsid w:val="00AA139B"/>
    <w:rsid w:val="00AA17E2"/>
    <w:rsid w:val="00AA21B7"/>
    <w:rsid w:val="00AA3827"/>
    <w:rsid w:val="00AA382D"/>
    <w:rsid w:val="00AA3B0B"/>
    <w:rsid w:val="00AA414B"/>
    <w:rsid w:val="00AA4A2C"/>
    <w:rsid w:val="00AA59A6"/>
    <w:rsid w:val="00AA6299"/>
    <w:rsid w:val="00AA6E05"/>
    <w:rsid w:val="00AB0262"/>
    <w:rsid w:val="00AB14A1"/>
    <w:rsid w:val="00AB202A"/>
    <w:rsid w:val="00AB422E"/>
    <w:rsid w:val="00AB43E0"/>
    <w:rsid w:val="00AB5073"/>
    <w:rsid w:val="00AB5555"/>
    <w:rsid w:val="00AB55AD"/>
    <w:rsid w:val="00AB5D1B"/>
    <w:rsid w:val="00AB6918"/>
    <w:rsid w:val="00AB6B40"/>
    <w:rsid w:val="00AB740A"/>
    <w:rsid w:val="00AC189E"/>
    <w:rsid w:val="00AC1DA5"/>
    <w:rsid w:val="00AC216B"/>
    <w:rsid w:val="00AC26B1"/>
    <w:rsid w:val="00AC2840"/>
    <w:rsid w:val="00AC42B8"/>
    <w:rsid w:val="00AC45C5"/>
    <w:rsid w:val="00AC4791"/>
    <w:rsid w:val="00AC4FB6"/>
    <w:rsid w:val="00AC4FD1"/>
    <w:rsid w:val="00AC5FEF"/>
    <w:rsid w:val="00AC6036"/>
    <w:rsid w:val="00AC7171"/>
    <w:rsid w:val="00AD0328"/>
    <w:rsid w:val="00AD11DC"/>
    <w:rsid w:val="00AD1966"/>
    <w:rsid w:val="00AD19E8"/>
    <w:rsid w:val="00AD2B03"/>
    <w:rsid w:val="00AD2E07"/>
    <w:rsid w:val="00AD38A9"/>
    <w:rsid w:val="00AD4071"/>
    <w:rsid w:val="00AD44EA"/>
    <w:rsid w:val="00AD4782"/>
    <w:rsid w:val="00AD5236"/>
    <w:rsid w:val="00AD527D"/>
    <w:rsid w:val="00AD54E0"/>
    <w:rsid w:val="00AD6A74"/>
    <w:rsid w:val="00AD758E"/>
    <w:rsid w:val="00AD7AB5"/>
    <w:rsid w:val="00AE0580"/>
    <w:rsid w:val="00AE08B7"/>
    <w:rsid w:val="00AE0DBA"/>
    <w:rsid w:val="00AE160F"/>
    <w:rsid w:val="00AE21DC"/>
    <w:rsid w:val="00AE239B"/>
    <w:rsid w:val="00AE25D2"/>
    <w:rsid w:val="00AE2B47"/>
    <w:rsid w:val="00AE2CAD"/>
    <w:rsid w:val="00AE3090"/>
    <w:rsid w:val="00AE30EB"/>
    <w:rsid w:val="00AE380E"/>
    <w:rsid w:val="00AE3AAD"/>
    <w:rsid w:val="00AE3DC7"/>
    <w:rsid w:val="00AE4189"/>
    <w:rsid w:val="00AE503A"/>
    <w:rsid w:val="00AE68E2"/>
    <w:rsid w:val="00AF0157"/>
    <w:rsid w:val="00AF282C"/>
    <w:rsid w:val="00AF2EC7"/>
    <w:rsid w:val="00AF3AC0"/>
    <w:rsid w:val="00AF4F4A"/>
    <w:rsid w:val="00AF5DF4"/>
    <w:rsid w:val="00B00744"/>
    <w:rsid w:val="00B00999"/>
    <w:rsid w:val="00B00C24"/>
    <w:rsid w:val="00B00F93"/>
    <w:rsid w:val="00B01695"/>
    <w:rsid w:val="00B01BBE"/>
    <w:rsid w:val="00B037E4"/>
    <w:rsid w:val="00B03F92"/>
    <w:rsid w:val="00B055D8"/>
    <w:rsid w:val="00B06CD6"/>
    <w:rsid w:val="00B06EBC"/>
    <w:rsid w:val="00B07182"/>
    <w:rsid w:val="00B106E9"/>
    <w:rsid w:val="00B11D2D"/>
    <w:rsid w:val="00B123F0"/>
    <w:rsid w:val="00B126E1"/>
    <w:rsid w:val="00B12891"/>
    <w:rsid w:val="00B13894"/>
    <w:rsid w:val="00B146C1"/>
    <w:rsid w:val="00B146E7"/>
    <w:rsid w:val="00B156DF"/>
    <w:rsid w:val="00B15ABB"/>
    <w:rsid w:val="00B16973"/>
    <w:rsid w:val="00B17948"/>
    <w:rsid w:val="00B17967"/>
    <w:rsid w:val="00B2036A"/>
    <w:rsid w:val="00B20464"/>
    <w:rsid w:val="00B20672"/>
    <w:rsid w:val="00B21057"/>
    <w:rsid w:val="00B21A76"/>
    <w:rsid w:val="00B2202B"/>
    <w:rsid w:val="00B23422"/>
    <w:rsid w:val="00B235E8"/>
    <w:rsid w:val="00B2365C"/>
    <w:rsid w:val="00B24948"/>
    <w:rsid w:val="00B24CBD"/>
    <w:rsid w:val="00B25CA3"/>
    <w:rsid w:val="00B30028"/>
    <w:rsid w:val="00B30CD4"/>
    <w:rsid w:val="00B31545"/>
    <w:rsid w:val="00B315C9"/>
    <w:rsid w:val="00B31E8D"/>
    <w:rsid w:val="00B3221D"/>
    <w:rsid w:val="00B32B14"/>
    <w:rsid w:val="00B32BFC"/>
    <w:rsid w:val="00B3313B"/>
    <w:rsid w:val="00B331E8"/>
    <w:rsid w:val="00B331EA"/>
    <w:rsid w:val="00B33667"/>
    <w:rsid w:val="00B34732"/>
    <w:rsid w:val="00B353B8"/>
    <w:rsid w:val="00B35C56"/>
    <w:rsid w:val="00B36D34"/>
    <w:rsid w:val="00B36F17"/>
    <w:rsid w:val="00B372ED"/>
    <w:rsid w:val="00B40603"/>
    <w:rsid w:val="00B40AF6"/>
    <w:rsid w:val="00B41071"/>
    <w:rsid w:val="00B425C0"/>
    <w:rsid w:val="00B42DB6"/>
    <w:rsid w:val="00B42F8A"/>
    <w:rsid w:val="00B454ED"/>
    <w:rsid w:val="00B46957"/>
    <w:rsid w:val="00B47B54"/>
    <w:rsid w:val="00B50BA8"/>
    <w:rsid w:val="00B50E99"/>
    <w:rsid w:val="00B51926"/>
    <w:rsid w:val="00B51ABE"/>
    <w:rsid w:val="00B51F9A"/>
    <w:rsid w:val="00B54DA7"/>
    <w:rsid w:val="00B577E2"/>
    <w:rsid w:val="00B57DD7"/>
    <w:rsid w:val="00B600C6"/>
    <w:rsid w:val="00B60167"/>
    <w:rsid w:val="00B60FC0"/>
    <w:rsid w:val="00B61665"/>
    <w:rsid w:val="00B617A1"/>
    <w:rsid w:val="00B619E9"/>
    <w:rsid w:val="00B62937"/>
    <w:rsid w:val="00B62B1C"/>
    <w:rsid w:val="00B63226"/>
    <w:rsid w:val="00B63528"/>
    <w:rsid w:val="00B63DAF"/>
    <w:rsid w:val="00B63E98"/>
    <w:rsid w:val="00B65754"/>
    <w:rsid w:val="00B661AA"/>
    <w:rsid w:val="00B66242"/>
    <w:rsid w:val="00B670D3"/>
    <w:rsid w:val="00B6729F"/>
    <w:rsid w:val="00B67958"/>
    <w:rsid w:val="00B701D1"/>
    <w:rsid w:val="00B71549"/>
    <w:rsid w:val="00B716BB"/>
    <w:rsid w:val="00B716FD"/>
    <w:rsid w:val="00B72780"/>
    <w:rsid w:val="00B734C2"/>
    <w:rsid w:val="00B73BDA"/>
    <w:rsid w:val="00B74053"/>
    <w:rsid w:val="00B765A0"/>
    <w:rsid w:val="00B76A5B"/>
    <w:rsid w:val="00B76C02"/>
    <w:rsid w:val="00B77BD2"/>
    <w:rsid w:val="00B814CB"/>
    <w:rsid w:val="00B818A1"/>
    <w:rsid w:val="00B81B6A"/>
    <w:rsid w:val="00B820F4"/>
    <w:rsid w:val="00B835E0"/>
    <w:rsid w:val="00B837A2"/>
    <w:rsid w:val="00B8396D"/>
    <w:rsid w:val="00B87A15"/>
    <w:rsid w:val="00B90331"/>
    <w:rsid w:val="00B903ED"/>
    <w:rsid w:val="00B90B2D"/>
    <w:rsid w:val="00B935A1"/>
    <w:rsid w:val="00B95DAD"/>
    <w:rsid w:val="00B96666"/>
    <w:rsid w:val="00B96968"/>
    <w:rsid w:val="00B96C0C"/>
    <w:rsid w:val="00B9734D"/>
    <w:rsid w:val="00B97732"/>
    <w:rsid w:val="00BA0A4A"/>
    <w:rsid w:val="00BA27F4"/>
    <w:rsid w:val="00BA2E40"/>
    <w:rsid w:val="00BA3CB7"/>
    <w:rsid w:val="00BA41DE"/>
    <w:rsid w:val="00BA556C"/>
    <w:rsid w:val="00BA65D6"/>
    <w:rsid w:val="00BB0F31"/>
    <w:rsid w:val="00BB15AB"/>
    <w:rsid w:val="00BB189B"/>
    <w:rsid w:val="00BB1D21"/>
    <w:rsid w:val="00BB231A"/>
    <w:rsid w:val="00BB2E51"/>
    <w:rsid w:val="00BB4BEA"/>
    <w:rsid w:val="00BB4C1A"/>
    <w:rsid w:val="00BB50AB"/>
    <w:rsid w:val="00BB5C22"/>
    <w:rsid w:val="00BB6664"/>
    <w:rsid w:val="00BC01FC"/>
    <w:rsid w:val="00BC0248"/>
    <w:rsid w:val="00BC1F79"/>
    <w:rsid w:val="00BC2201"/>
    <w:rsid w:val="00BC3C7A"/>
    <w:rsid w:val="00BC41CB"/>
    <w:rsid w:val="00BC7DC6"/>
    <w:rsid w:val="00BD0B39"/>
    <w:rsid w:val="00BD1039"/>
    <w:rsid w:val="00BD13B5"/>
    <w:rsid w:val="00BD2EFC"/>
    <w:rsid w:val="00BD340E"/>
    <w:rsid w:val="00BD60AD"/>
    <w:rsid w:val="00BD6211"/>
    <w:rsid w:val="00BD6C02"/>
    <w:rsid w:val="00BD73EB"/>
    <w:rsid w:val="00BE1244"/>
    <w:rsid w:val="00BE165D"/>
    <w:rsid w:val="00BE2394"/>
    <w:rsid w:val="00BE2702"/>
    <w:rsid w:val="00BE27F2"/>
    <w:rsid w:val="00BE4326"/>
    <w:rsid w:val="00BE4500"/>
    <w:rsid w:val="00BE4F8E"/>
    <w:rsid w:val="00BE5F4F"/>
    <w:rsid w:val="00BE60DB"/>
    <w:rsid w:val="00BE7ECC"/>
    <w:rsid w:val="00BF0191"/>
    <w:rsid w:val="00BF13EC"/>
    <w:rsid w:val="00BF19D4"/>
    <w:rsid w:val="00BF1C07"/>
    <w:rsid w:val="00BF1F8E"/>
    <w:rsid w:val="00BF3DEE"/>
    <w:rsid w:val="00BF496D"/>
    <w:rsid w:val="00BF54AC"/>
    <w:rsid w:val="00BF54BD"/>
    <w:rsid w:val="00BF57BA"/>
    <w:rsid w:val="00BF6B8E"/>
    <w:rsid w:val="00C025A5"/>
    <w:rsid w:val="00C039D9"/>
    <w:rsid w:val="00C03C78"/>
    <w:rsid w:val="00C043EE"/>
    <w:rsid w:val="00C04FD3"/>
    <w:rsid w:val="00C052EC"/>
    <w:rsid w:val="00C05629"/>
    <w:rsid w:val="00C065A2"/>
    <w:rsid w:val="00C06758"/>
    <w:rsid w:val="00C0733D"/>
    <w:rsid w:val="00C07919"/>
    <w:rsid w:val="00C07C07"/>
    <w:rsid w:val="00C103F9"/>
    <w:rsid w:val="00C104AC"/>
    <w:rsid w:val="00C106DB"/>
    <w:rsid w:val="00C110E1"/>
    <w:rsid w:val="00C1198F"/>
    <w:rsid w:val="00C11FA1"/>
    <w:rsid w:val="00C12E21"/>
    <w:rsid w:val="00C12E65"/>
    <w:rsid w:val="00C13C20"/>
    <w:rsid w:val="00C13F74"/>
    <w:rsid w:val="00C14461"/>
    <w:rsid w:val="00C146D3"/>
    <w:rsid w:val="00C14FBD"/>
    <w:rsid w:val="00C16BE0"/>
    <w:rsid w:val="00C21C39"/>
    <w:rsid w:val="00C22580"/>
    <w:rsid w:val="00C2325C"/>
    <w:rsid w:val="00C238DA"/>
    <w:rsid w:val="00C239ED"/>
    <w:rsid w:val="00C24852"/>
    <w:rsid w:val="00C24D9D"/>
    <w:rsid w:val="00C2573B"/>
    <w:rsid w:val="00C25CF3"/>
    <w:rsid w:val="00C263E9"/>
    <w:rsid w:val="00C2759D"/>
    <w:rsid w:val="00C2775A"/>
    <w:rsid w:val="00C3063A"/>
    <w:rsid w:val="00C30BAD"/>
    <w:rsid w:val="00C31E8F"/>
    <w:rsid w:val="00C32C49"/>
    <w:rsid w:val="00C335DA"/>
    <w:rsid w:val="00C33D3E"/>
    <w:rsid w:val="00C34431"/>
    <w:rsid w:val="00C362E0"/>
    <w:rsid w:val="00C365E1"/>
    <w:rsid w:val="00C3660F"/>
    <w:rsid w:val="00C36DF8"/>
    <w:rsid w:val="00C36ED4"/>
    <w:rsid w:val="00C376CC"/>
    <w:rsid w:val="00C400F7"/>
    <w:rsid w:val="00C40EC6"/>
    <w:rsid w:val="00C413EB"/>
    <w:rsid w:val="00C419AD"/>
    <w:rsid w:val="00C41A69"/>
    <w:rsid w:val="00C41B5F"/>
    <w:rsid w:val="00C437BA"/>
    <w:rsid w:val="00C44395"/>
    <w:rsid w:val="00C443B3"/>
    <w:rsid w:val="00C44650"/>
    <w:rsid w:val="00C45B27"/>
    <w:rsid w:val="00C45CE8"/>
    <w:rsid w:val="00C46653"/>
    <w:rsid w:val="00C46F06"/>
    <w:rsid w:val="00C47DA6"/>
    <w:rsid w:val="00C50986"/>
    <w:rsid w:val="00C50ABF"/>
    <w:rsid w:val="00C50BCD"/>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C0E"/>
    <w:rsid w:val="00C61C5B"/>
    <w:rsid w:val="00C61F3A"/>
    <w:rsid w:val="00C62066"/>
    <w:rsid w:val="00C629CB"/>
    <w:rsid w:val="00C62B75"/>
    <w:rsid w:val="00C63372"/>
    <w:rsid w:val="00C637A3"/>
    <w:rsid w:val="00C64224"/>
    <w:rsid w:val="00C65208"/>
    <w:rsid w:val="00C657B5"/>
    <w:rsid w:val="00C661E1"/>
    <w:rsid w:val="00C66686"/>
    <w:rsid w:val="00C678C4"/>
    <w:rsid w:val="00C7047C"/>
    <w:rsid w:val="00C71215"/>
    <w:rsid w:val="00C7216B"/>
    <w:rsid w:val="00C727BE"/>
    <w:rsid w:val="00C732A9"/>
    <w:rsid w:val="00C73448"/>
    <w:rsid w:val="00C73E2E"/>
    <w:rsid w:val="00C74546"/>
    <w:rsid w:val="00C748E2"/>
    <w:rsid w:val="00C76387"/>
    <w:rsid w:val="00C768D3"/>
    <w:rsid w:val="00C770DC"/>
    <w:rsid w:val="00C7776C"/>
    <w:rsid w:val="00C818E1"/>
    <w:rsid w:val="00C8398D"/>
    <w:rsid w:val="00C84BC2"/>
    <w:rsid w:val="00C85139"/>
    <w:rsid w:val="00C85657"/>
    <w:rsid w:val="00C91C88"/>
    <w:rsid w:val="00C923CB"/>
    <w:rsid w:val="00C939C3"/>
    <w:rsid w:val="00C94228"/>
    <w:rsid w:val="00C96D56"/>
    <w:rsid w:val="00C96FA8"/>
    <w:rsid w:val="00C97750"/>
    <w:rsid w:val="00C977E6"/>
    <w:rsid w:val="00CA0020"/>
    <w:rsid w:val="00CA0B2E"/>
    <w:rsid w:val="00CA18CA"/>
    <w:rsid w:val="00CA2557"/>
    <w:rsid w:val="00CA34F5"/>
    <w:rsid w:val="00CA41CD"/>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7604"/>
    <w:rsid w:val="00CC152E"/>
    <w:rsid w:val="00CC23A4"/>
    <w:rsid w:val="00CC2493"/>
    <w:rsid w:val="00CC259B"/>
    <w:rsid w:val="00CC3222"/>
    <w:rsid w:val="00CC35F1"/>
    <w:rsid w:val="00CC35FF"/>
    <w:rsid w:val="00CD0E6E"/>
    <w:rsid w:val="00CD23AE"/>
    <w:rsid w:val="00CD27DF"/>
    <w:rsid w:val="00CD2D8A"/>
    <w:rsid w:val="00CD33EF"/>
    <w:rsid w:val="00CD3BAC"/>
    <w:rsid w:val="00CD3FF2"/>
    <w:rsid w:val="00CD40A9"/>
    <w:rsid w:val="00CD4A65"/>
    <w:rsid w:val="00CD531F"/>
    <w:rsid w:val="00CD6FA3"/>
    <w:rsid w:val="00CE2184"/>
    <w:rsid w:val="00CE22D1"/>
    <w:rsid w:val="00CE3B7F"/>
    <w:rsid w:val="00CE3FA2"/>
    <w:rsid w:val="00CE41A0"/>
    <w:rsid w:val="00CE4958"/>
    <w:rsid w:val="00CE4AA5"/>
    <w:rsid w:val="00CE68E2"/>
    <w:rsid w:val="00CE706E"/>
    <w:rsid w:val="00CE70B1"/>
    <w:rsid w:val="00CE7AE4"/>
    <w:rsid w:val="00CF0A4C"/>
    <w:rsid w:val="00CF0F28"/>
    <w:rsid w:val="00CF150A"/>
    <w:rsid w:val="00CF2225"/>
    <w:rsid w:val="00CF25E7"/>
    <w:rsid w:val="00CF3662"/>
    <w:rsid w:val="00CF3C77"/>
    <w:rsid w:val="00CF3DD3"/>
    <w:rsid w:val="00CF3FDC"/>
    <w:rsid w:val="00CF45A2"/>
    <w:rsid w:val="00CF465E"/>
    <w:rsid w:val="00CF4CC6"/>
    <w:rsid w:val="00CF52E7"/>
    <w:rsid w:val="00CF64B5"/>
    <w:rsid w:val="00CF7853"/>
    <w:rsid w:val="00D004ED"/>
    <w:rsid w:val="00D01D4E"/>
    <w:rsid w:val="00D0260F"/>
    <w:rsid w:val="00D03708"/>
    <w:rsid w:val="00D046B2"/>
    <w:rsid w:val="00D047B7"/>
    <w:rsid w:val="00D04D68"/>
    <w:rsid w:val="00D064A7"/>
    <w:rsid w:val="00D06776"/>
    <w:rsid w:val="00D06E46"/>
    <w:rsid w:val="00D06F95"/>
    <w:rsid w:val="00D10102"/>
    <w:rsid w:val="00D10717"/>
    <w:rsid w:val="00D10AEA"/>
    <w:rsid w:val="00D1158C"/>
    <w:rsid w:val="00D11600"/>
    <w:rsid w:val="00D1182A"/>
    <w:rsid w:val="00D1198C"/>
    <w:rsid w:val="00D119A2"/>
    <w:rsid w:val="00D11ABE"/>
    <w:rsid w:val="00D12DC2"/>
    <w:rsid w:val="00D12E31"/>
    <w:rsid w:val="00D137F9"/>
    <w:rsid w:val="00D1458C"/>
    <w:rsid w:val="00D1620E"/>
    <w:rsid w:val="00D16867"/>
    <w:rsid w:val="00D16EEC"/>
    <w:rsid w:val="00D179D5"/>
    <w:rsid w:val="00D2047A"/>
    <w:rsid w:val="00D20631"/>
    <w:rsid w:val="00D207FC"/>
    <w:rsid w:val="00D2260B"/>
    <w:rsid w:val="00D22D49"/>
    <w:rsid w:val="00D23930"/>
    <w:rsid w:val="00D23A23"/>
    <w:rsid w:val="00D24D8A"/>
    <w:rsid w:val="00D24DA4"/>
    <w:rsid w:val="00D25235"/>
    <w:rsid w:val="00D25383"/>
    <w:rsid w:val="00D25670"/>
    <w:rsid w:val="00D26F07"/>
    <w:rsid w:val="00D27C2B"/>
    <w:rsid w:val="00D301FF"/>
    <w:rsid w:val="00D3081D"/>
    <w:rsid w:val="00D3257F"/>
    <w:rsid w:val="00D332D0"/>
    <w:rsid w:val="00D340E2"/>
    <w:rsid w:val="00D34413"/>
    <w:rsid w:val="00D36887"/>
    <w:rsid w:val="00D37563"/>
    <w:rsid w:val="00D379EB"/>
    <w:rsid w:val="00D400B8"/>
    <w:rsid w:val="00D4022C"/>
    <w:rsid w:val="00D407B5"/>
    <w:rsid w:val="00D41023"/>
    <w:rsid w:val="00D41216"/>
    <w:rsid w:val="00D41C6C"/>
    <w:rsid w:val="00D42465"/>
    <w:rsid w:val="00D42E5B"/>
    <w:rsid w:val="00D435A0"/>
    <w:rsid w:val="00D439D1"/>
    <w:rsid w:val="00D43C68"/>
    <w:rsid w:val="00D444B2"/>
    <w:rsid w:val="00D453E4"/>
    <w:rsid w:val="00D47226"/>
    <w:rsid w:val="00D47F2B"/>
    <w:rsid w:val="00D50B21"/>
    <w:rsid w:val="00D51349"/>
    <w:rsid w:val="00D527AF"/>
    <w:rsid w:val="00D529E1"/>
    <w:rsid w:val="00D534C2"/>
    <w:rsid w:val="00D5410F"/>
    <w:rsid w:val="00D564DF"/>
    <w:rsid w:val="00D576DD"/>
    <w:rsid w:val="00D57CB4"/>
    <w:rsid w:val="00D61477"/>
    <w:rsid w:val="00D619E2"/>
    <w:rsid w:val="00D62036"/>
    <w:rsid w:val="00D620CC"/>
    <w:rsid w:val="00D62507"/>
    <w:rsid w:val="00D634B8"/>
    <w:rsid w:val="00D63EF3"/>
    <w:rsid w:val="00D64441"/>
    <w:rsid w:val="00D64643"/>
    <w:rsid w:val="00D65497"/>
    <w:rsid w:val="00D654DA"/>
    <w:rsid w:val="00D6609E"/>
    <w:rsid w:val="00D67A9F"/>
    <w:rsid w:val="00D67C20"/>
    <w:rsid w:val="00D70C1B"/>
    <w:rsid w:val="00D70E5C"/>
    <w:rsid w:val="00D7146C"/>
    <w:rsid w:val="00D718CD"/>
    <w:rsid w:val="00D7416F"/>
    <w:rsid w:val="00D7524A"/>
    <w:rsid w:val="00D755F2"/>
    <w:rsid w:val="00D7594D"/>
    <w:rsid w:val="00D762AC"/>
    <w:rsid w:val="00D775E7"/>
    <w:rsid w:val="00D77B9E"/>
    <w:rsid w:val="00D80704"/>
    <w:rsid w:val="00D8133A"/>
    <w:rsid w:val="00D81CA9"/>
    <w:rsid w:val="00D839D8"/>
    <w:rsid w:val="00D83F9E"/>
    <w:rsid w:val="00D840C2"/>
    <w:rsid w:val="00D84562"/>
    <w:rsid w:val="00D85C16"/>
    <w:rsid w:val="00D86169"/>
    <w:rsid w:val="00D86C05"/>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A73AE"/>
    <w:rsid w:val="00DB088F"/>
    <w:rsid w:val="00DB0B4A"/>
    <w:rsid w:val="00DB1487"/>
    <w:rsid w:val="00DB19B4"/>
    <w:rsid w:val="00DB19F1"/>
    <w:rsid w:val="00DB26AE"/>
    <w:rsid w:val="00DB4411"/>
    <w:rsid w:val="00DB466D"/>
    <w:rsid w:val="00DB5686"/>
    <w:rsid w:val="00DB5FD0"/>
    <w:rsid w:val="00DB6A0E"/>
    <w:rsid w:val="00DB7395"/>
    <w:rsid w:val="00DB75C2"/>
    <w:rsid w:val="00DB7E2C"/>
    <w:rsid w:val="00DC027B"/>
    <w:rsid w:val="00DC03DB"/>
    <w:rsid w:val="00DC0A64"/>
    <w:rsid w:val="00DC0E47"/>
    <w:rsid w:val="00DC0FC4"/>
    <w:rsid w:val="00DC1B9A"/>
    <w:rsid w:val="00DC2344"/>
    <w:rsid w:val="00DC2E4F"/>
    <w:rsid w:val="00DC2E94"/>
    <w:rsid w:val="00DC384C"/>
    <w:rsid w:val="00DC3B9E"/>
    <w:rsid w:val="00DC40C4"/>
    <w:rsid w:val="00DC4425"/>
    <w:rsid w:val="00DC4AFD"/>
    <w:rsid w:val="00DC4D87"/>
    <w:rsid w:val="00DC4D8A"/>
    <w:rsid w:val="00DC6DF6"/>
    <w:rsid w:val="00DC7BFE"/>
    <w:rsid w:val="00DC7DF4"/>
    <w:rsid w:val="00DD08C7"/>
    <w:rsid w:val="00DD19EA"/>
    <w:rsid w:val="00DD1A10"/>
    <w:rsid w:val="00DD200D"/>
    <w:rsid w:val="00DD2990"/>
    <w:rsid w:val="00DD2FE9"/>
    <w:rsid w:val="00DD3A7E"/>
    <w:rsid w:val="00DD434E"/>
    <w:rsid w:val="00DD4402"/>
    <w:rsid w:val="00DD46D3"/>
    <w:rsid w:val="00DD5099"/>
    <w:rsid w:val="00DD60D0"/>
    <w:rsid w:val="00DD6200"/>
    <w:rsid w:val="00DD686C"/>
    <w:rsid w:val="00DD6C87"/>
    <w:rsid w:val="00DD6E30"/>
    <w:rsid w:val="00DD6E86"/>
    <w:rsid w:val="00DE082D"/>
    <w:rsid w:val="00DE0E5D"/>
    <w:rsid w:val="00DE2EAD"/>
    <w:rsid w:val="00DE447F"/>
    <w:rsid w:val="00DE48F0"/>
    <w:rsid w:val="00DE4A77"/>
    <w:rsid w:val="00DE68EE"/>
    <w:rsid w:val="00DE6D24"/>
    <w:rsid w:val="00DE7285"/>
    <w:rsid w:val="00DE7C40"/>
    <w:rsid w:val="00DF0929"/>
    <w:rsid w:val="00DF0EA5"/>
    <w:rsid w:val="00DF1F1D"/>
    <w:rsid w:val="00DF23A5"/>
    <w:rsid w:val="00DF2DA7"/>
    <w:rsid w:val="00DF4C6E"/>
    <w:rsid w:val="00DF6183"/>
    <w:rsid w:val="00DF6666"/>
    <w:rsid w:val="00DF745E"/>
    <w:rsid w:val="00DF762E"/>
    <w:rsid w:val="00E0044E"/>
    <w:rsid w:val="00E00816"/>
    <w:rsid w:val="00E00C84"/>
    <w:rsid w:val="00E014E5"/>
    <w:rsid w:val="00E0239F"/>
    <w:rsid w:val="00E0267B"/>
    <w:rsid w:val="00E03F11"/>
    <w:rsid w:val="00E04441"/>
    <w:rsid w:val="00E04ABB"/>
    <w:rsid w:val="00E05F03"/>
    <w:rsid w:val="00E06370"/>
    <w:rsid w:val="00E06B7B"/>
    <w:rsid w:val="00E06E20"/>
    <w:rsid w:val="00E07DD9"/>
    <w:rsid w:val="00E102F8"/>
    <w:rsid w:val="00E104D1"/>
    <w:rsid w:val="00E11136"/>
    <w:rsid w:val="00E12FCF"/>
    <w:rsid w:val="00E13273"/>
    <w:rsid w:val="00E13379"/>
    <w:rsid w:val="00E139EE"/>
    <w:rsid w:val="00E14D83"/>
    <w:rsid w:val="00E14FA6"/>
    <w:rsid w:val="00E15A0D"/>
    <w:rsid w:val="00E16640"/>
    <w:rsid w:val="00E1740F"/>
    <w:rsid w:val="00E200CF"/>
    <w:rsid w:val="00E23B51"/>
    <w:rsid w:val="00E24287"/>
    <w:rsid w:val="00E31367"/>
    <w:rsid w:val="00E3181C"/>
    <w:rsid w:val="00E32EF3"/>
    <w:rsid w:val="00E33E21"/>
    <w:rsid w:val="00E34345"/>
    <w:rsid w:val="00E34BC4"/>
    <w:rsid w:val="00E3540C"/>
    <w:rsid w:val="00E36187"/>
    <w:rsid w:val="00E36332"/>
    <w:rsid w:val="00E36C9B"/>
    <w:rsid w:val="00E37638"/>
    <w:rsid w:val="00E37E9D"/>
    <w:rsid w:val="00E4104A"/>
    <w:rsid w:val="00E41B71"/>
    <w:rsid w:val="00E42569"/>
    <w:rsid w:val="00E434A0"/>
    <w:rsid w:val="00E44D30"/>
    <w:rsid w:val="00E4597F"/>
    <w:rsid w:val="00E46CB7"/>
    <w:rsid w:val="00E471AC"/>
    <w:rsid w:val="00E4723D"/>
    <w:rsid w:val="00E47B8B"/>
    <w:rsid w:val="00E5077C"/>
    <w:rsid w:val="00E50EC8"/>
    <w:rsid w:val="00E5159B"/>
    <w:rsid w:val="00E515C6"/>
    <w:rsid w:val="00E51FBA"/>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3807"/>
    <w:rsid w:val="00E63F9A"/>
    <w:rsid w:val="00E647F7"/>
    <w:rsid w:val="00E65FF5"/>
    <w:rsid w:val="00E66857"/>
    <w:rsid w:val="00E67556"/>
    <w:rsid w:val="00E70671"/>
    <w:rsid w:val="00E7252F"/>
    <w:rsid w:val="00E72568"/>
    <w:rsid w:val="00E73197"/>
    <w:rsid w:val="00E73FC2"/>
    <w:rsid w:val="00E74156"/>
    <w:rsid w:val="00E74481"/>
    <w:rsid w:val="00E74517"/>
    <w:rsid w:val="00E755D7"/>
    <w:rsid w:val="00E7566D"/>
    <w:rsid w:val="00E76E91"/>
    <w:rsid w:val="00E774B4"/>
    <w:rsid w:val="00E778F5"/>
    <w:rsid w:val="00E80E7C"/>
    <w:rsid w:val="00E81672"/>
    <w:rsid w:val="00E81779"/>
    <w:rsid w:val="00E8205B"/>
    <w:rsid w:val="00E82444"/>
    <w:rsid w:val="00E829A4"/>
    <w:rsid w:val="00E8341C"/>
    <w:rsid w:val="00E8457E"/>
    <w:rsid w:val="00E847E7"/>
    <w:rsid w:val="00E8602B"/>
    <w:rsid w:val="00E86B5F"/>
    <w:rsid w:val="00E87D05"/>
    <w:rsid w:val="00E87FE6"/>
    <w:rsid w:val="00E91041"/>
    <w:rsid w:val="00E91F96"/>
    <w:rsid w:val="00E92E99"/>
    <w:rsid w:val="00E930CC"/>
    <w:rsid w:val="00E968FD"/>
    <w:rsid w:val="00E96D55"/>
    <w:rsid w:val="00E97993"/>
    <w:rsid w:val="00EA0D5D"/>
    <w:rsid w:val="00EA1192"/>
    <w:rsid w:val="00EA153F"/>
    <w:rsid w:val="00EA2788"/>
    <w:rsid w:val="00EA2C6E"/>
    <w:rsid w:val="00EA37E2"/>
    <w:rsid w:val="00EA40F1"/>
    <w:rsid w:val="00EA4964"/>
    <w:rsid w:val="00EA4F1A"/>
    <w:rsid w:val="00EB02DE"/>
    <w:rsid w:val="00EB04EE"/>
    <w:rsid w:val="00EB0A07"/>
    <w:rsid w:val="00EB1B69"/>
    <w:rsid w:val="00EB1C78"/>
    <w:rsid w:val="00EB2F55"/>
    <w:rsid w:val="00EB3B46"/>
    <w:rsid w:val="00EB4BCE"/>
    <w:rsid w:val="00EB4F08"/>
    <w:rsid w:val="00EC2E07"/>
    <w:rsid w:val="00EC43C7"/>
    <w:rsid w:val="00EC465D"/>
    <w:rsid w:val="00EC5C89"/>
    <w:rsid w:val="00EC66D2"/>
    <w:rsid w:val="00EC67E7"/>
    <w:rsid w:val="00ED0A1B"/>
    <w:rsid w:val="00ED21BC"/>
    <w:rsid w:val="00ED2FEC"/>
    <w:rsid w:val="00ED3F67"/>
    <w:rsid w:val="00ED40AC"/>
    <w:rsid w:val="00ED440A"/>
    <w:rsid w:val="00ED49B0"/>
    <w:rsid w:val="00ED59B2"/>
    <w:rsid w:val="00ED6EAE"/>
    <w:rsid w:val="00ED7971"/>
    <w:rsid w:val="00EE0748"/>
    <w:rsid w:val="00EE1C6B"/>
    <w:rsid w:val="00EE29A0"/>
    <w:rsid w:val="00EE2CEA"/>
    <w:rsid w:val="00EE3365"/>
    <w:rsid w:val="00EE48DF"/>
    <w:rsid w:val="00EE4AB3"/>
    <w:rsid w:val="00EE4E36"/>
    <w:rsid w:val="00EE6328"/>
    <w:rsid w:val="00EE7308"/>
    <w:rsid w:val="00EE7405"/>
    <w:rsid w:val="00EF033E"/>
    <w:rsid w:val="00EF06EC"/>
    <w:rsid w:val="00EF14FF"/>
    <w:rsid w:val="00EF16D4"/>
    <w:rsid w:val="00EF2BFE"/>
    <w:rsid w:val="00EF2D85"/>
    <w:rsid w:val="00EF3A00"/>
    <w:rsid w:val="00EF402C"/>
    <w:rsid w:val="00EF45E0"/>
    <w:rsid w:val="00EF4E6F"/>
    <w:rsid w:val="00EF5AA0"/>
    <w:rsid w:val="00EF5C82"/>
    <w:rsid w:val="00EF7A15"/>
    <w:rsid w:val="00F01F8C"/>
    <w:rsid w:val="00F035A6"/>
    <w:rsid w:val="00F04AD0"/>
    <w:rsid w:val="00F10033"/>
    <w:rsid w:val="00F10848"/>
    <w:rsid w:val="00F10B68"/>
    <w:rsid w:val="00F10FA5"/>
    <w:rsid w:val="00F11E88"/>
    <w:rsid w:val="00F11F55"/>
    <w:rsid w:val="00F127EE"/>
    <w:rsid w:val="00F12DEC"/>
    <w:rsid w:val="00F13151"/>
    <w:rsid w:val="00F15523"/>
    <w:rsid w:val="00F157F0"/>
    <w:rsid w:val="00F16391"/>
    <w:rsid w:val="00F2062B"/>
    <w:rsid w:val="00F20B06"/>
    <w:rsid w:val="00F21A18"/>
    <w:rsid w:val="00F21E61"/>
    <w:rsid w:val="00F220EA"/>
    <w:rsid w:val="00F222CD"/>
    <w:rsid w:val="00F2289A"/>
    <w:rsid w:val="00F22BD2"/>
    <w:rsid w:val="00F24EA4"/>
    <w:rsid w:val="00F2625A"/>
    <w:rsid w:val="00F31A03"/>
    <w:rsid w:val="00F3283C"/>
    <w:rsid w:val="00F32D0F"/>
    <w:rsid w:val="00F343F0"/>
    <w:rsid w:val="00F34620"/>
    <w:rsid w:val="00F34AAB"/>
    <w:rsid w:val="00F34C4D"/>
    <w:rsid w:val="00F350CF"/>
    <w:rsid w:val="00F35582"/>
    <w:rsid w:val="00F36AE8"/>
    <w:rsid w:val="00F36FEC"/>
    <w:rsid w:val="00F37004"/>
    <w:rsid w:val="00F376A1"/>
    <w:rsid w:val="00F37B8E"/>
    <w:rsid w:val="00F41746"/>
    <w:rsid w:val="00F41E79"/>
    <w:rsid w:val="00F4315F"/>
    <w:rsid w:val="00F4388F"/>
    <w:rsid w:val="00F44595"/>
    <w:rsid w:val="00F445F6"/>
    <w:rsid w:val="00F44FC5"/>
    <w:rsid w:val="00F4512F"/>
    <w:rsid w:val="00F45763"/>
    <w:rsid w:val="00F458A8"/>
    <w:rsid w:val="00F45BCF"/>
    <w:rsid w:val="00F45BEA"/>
    <w:rsid w:val="00F45CFE"/>
    <w:rsid w:val="00F45F07"/>
    <w:rsid w:val="00F46877"/>
    <w:rsid w:val="00F46DE7"/>
    <w:rsid w:val="00F47F3E"/>
    <w:rsid w:val="00F5205B"/>
    <w:rsid w:val="00F52C4D"/>
    <w:rsid w:val="00F530E6"/>
    <w:rsid w:val="00F532C7"/>
    <w:rsid w:val="00F54EE5"/>
    <w:rsid w:val="00F55358"/>
    <w:rsid w:val="00F5603C"/>
    <w:rsid w:val="00F5605C"/>
    <w:rsid w:val="00F564B9"/>
    <w:rsid w:val="00F56E73"/>
    <w:rsid w:val="00F5772A"/>
    <w:rsid w:val="00F57909"/>
    <w:rsid w:val="00F612D6"/>
    <w:rsid w:val="00F616AD"/>
    <w:rsid w:val="00F63400"/>
    <w:rsid w:val="00F636C6"/>
    <w:rsid w:val="00F64056"/>
    <w:rsid w:val="00F6433D"/>
    <w:rsid w:val="00F6573E"/>
    <w:rsid w:val="00F662EB"/>
    <w:rsid w:val="00F67606"/>
    <w:rsid w:val="00F70327"/>
    <w:rsid w:val="00F70FEF"/>
    <w:rsid w:val="00F72FA8"/>
    <w:rsid w:val="00F731A5"/>
    <w:rsid w:val="00F75274"/>
    <w:rsid w:val="00F75415"/>
    <w:rsid w:val="00F75737"/>
    <w:rsid w:val="00F773F9"/>
    <w:rsid w:val="00F8101C"/>
    <w:rsid w:val="00F81023"/>
    <w:rsid w:val="00F817B9"/>
    <w:rsid w:val="00F81CB7"/>
    <w:rsid w:val="00F82280"/>
    <w:rsid w:val="00F8235F"/>
    <w:rsid w:val="00F83A22"/>
    <w:rsid w:val="00F83A97"/>
    <w:rsid w:val="00F844F0"/>
    <w:rsid w:val="00F84895"/>
    <w:rsid w:val="00F84E9D"/>
    <w:rsid w:val="00F851B7"/>
    <w:rsid w:val="00F8659E"/>
    <w:rsid w:val="00F86CE4"/>
    <w:rsid w:val="00F86F42"/>
    <w:rsid w:val="00F91941"/>
    <w:rsid w:val="00F92E3F"/>
    <w:rsid w:val="00F938D2"/>
    <w:rsid w:val="00F947A6"/>
    <w:rsid w:val="00F947E2"/>
    <w:rsid w:val="00F96389"/>
    <w:rsid w:val="00F9650E"/>
    <w:rsid w:val="00F96B73"/>
    <w:rsid w:val="00F977C7"/>
    <w:rsid w:val="00F97B1F"/>
    <w:rsid w:val="00F97C4E"/>
    <w:rsid w:val="00FA0890"/>
    <w:rsid w:val="00FA1168"/>
    <w:rsid w:val="00FA164A"/>
    <w:rsid w:val="00FA3F3E"/>
    <w:rsid w:val="00FA4272"/>
    <w:rsid w:val="00FA4855"/>
    <w:rsid w:val="00FA4ACD"/>
    <w:rsid w:val="00FA4D56"/>
    <w:rsid w:val="00FA6428"/>
    <w:rsid w:val="00FA7144"/>
    <w:rsid w:val="00FA7184"/>
    <w:rsid w:val="00FB16E2"/>
    <w:rsid w:val="00FB1D9D"/>
    <w:rsid w:val="00FB3304"/>
    <w:rsid w:val="00FB4243"/>
    <w:rsid w:val="00FB46B8"/>
    <w:rsid w:val="00FB4B38"/>
    <w:rsid w:val="00FB54BB"/>
    <w:rsid w:val="00FB5AC0"/>
    <w:rsid w:val="00FB6035"/>
    <w:rsid w:val="00FB6C91"/>
    <w:rsid w:val="00FB74E8"/>
    <w:rsid w:val="00FB798C"/>
    <w:rsid w:val="00FC0263"/>
    <w:rsid w:val="00FC0348"/>
    <w:rsid w:val="00FC0EA5"/>
    <w:rsid w:val="00FC0FB5"/>
    <w:rsid w:val="00FC102A"/>
    <w:rsid w:val="00FC12ED"/>
    <w:rsid w:val="00FC154C"/>
    <w:rsid w:val="00FC1DBC"/>
    <w:rsid w:val="00FC2637"/>
    <w:rsid w:val="00FC393B"/>
    <w:rsid w:val="00FC4052"/>
    <w:rsid w:val="00FC4B8A"/>
    <w:rsid w:val="00FC5252"/>
    <w:rsid w:val="00FC6356"/>
    <w:rsid w:val="00FC7D01"/>
    <w:rsid w:val="00FD0130"/>
    <w:rsid w:val="00FD0373"/>
    <w:rsid w:val="00FD0582"/>
    <w:rsid w:val="00FD0C93"/>
    <w:rsid w:val="00FD1062"/>
    <w:rsid w:val="00FD2589"/>
    <w:rsid w:val="00FD32D7"/>
    <w:rsid w:val="00FD4876"/>
    <w:rsid w:val="00FD52A3"/>
    <w:rsid w:val="00FD68D4"/>
    <w:rsid w:val="00FE00D9"/>
    <w:rsid w:val="00FE1186"/>
    <w:rsid w:val="00FE177A"/>
    <w:rsid w:val="00FE1E54"/>
    <w:rsid w:val="00FE240A"/>
    <w:rsid w:val="00FE3E3C"/>
    <w:rsid w:val="00FE43E7"/>
    <w:rsid w:val="00FE4B66"/>
    <w:rsid w:val="00FE4F6E"/>
    <w:rsid w:val="00FE583F"/>
    <w:rsid w:val="00FE5CC4"/>
    <w:rsid w:val="00FE621B"/>
    <w:rsid w:val="00FE6B13"/>
    <w:rsid w:val="00FE7575"/>
    <w:rsid w:val="00FF1070"/>
    <w:rsid w:val="00FF13E2"/>
    <w:rsid w:val="00FF2237"/>
    <w:rsid w:val="00FF4953"/>
    <w:rsid w:val="00FF572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DC058"/>
  <w15:docId w15:val="{4EDBCF71-3BB4-464D-AF42-0905EFC2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0787921">
    <w:name w:val="tv207_87_921"/>
    <w:basedOn w:val="Normal"/>
    <w:rsid w:val="00907310"/>
    <w:pPr>
      <w:spacing w:after="567" w:line="360" w:lineRule="auto"/>
      <w:jc w:val="center"/>
    </w:pPr>
    <w:rPr>
      <w:rFonts w:ascii="Verdana" w:hAnsi="Verdana"/>
      <w:b/>
      <w:bCs/>
      <w:sz w:val="28"/>
      <w:szCs w:val="28"/>
      <w:lang w:val="en-US" w:eastAsia="en-US"/>
    </w:rPr>
  </w:style>
  <w:style w:type="paragraph" w:customStyle="1" w:styleId="tv2131">
    <w:name w:val="tv2131"/>
    <w:basedOn w:val="Normal"/>
    <w:rsid w:val="007D0C16"/>
    <w:pPr>
      <w:spacing w:before="240" w:line="360" w:lineRule="auto"/>
      <w:ind w:firstLine="300"/>
      <w:jc w:val="both"/>
    </w:pPr>
    <w:rPr>
      <w:rFonts w:ascii="Verdana" w:hAnsi="Verdana"/>
      <w:sz w:val="18"/>
      <w:szCs w:val="18"/>
    </w:rPr>
  </w:style>
  <w:style w:type="paragraph" w:styleId="Title">
    <w:name w:val="Title"/>
    <w:basedOn w:val="Normal"/>
    <w:link w:val="TitleChar"/>
    <w:qFormat/>
    <w:locked/>
    <w:rsid w:val="009E6D8F"/>
    <w:pPr>
      <w:spacing w:before="240" w:after="60"/>
      <w:jc w:val="center"/>
      <w:outlineLvl w:val="0"/>
    </w:pPr>
    <w:rPr>
      <w:rFonts w:ascii="Arial" w:hAnsi="Arial"/>
      <w:b/>
      <w:kern w:val="28"/>
      <w:sz w:val="32"/>
      <w:szCs w:val="20"/>
      <w:lang w:val="en-US" w:eastAsia="en-US"/>
    </w:rPr>
  </w:style>
  <w:style w:type="character" w:customStyle="1" w:styleId="TitleChar">
    <w:name w:val="Title Char"/>
    <w:link w:val="Title"/>
    <w:rsid w:val="009E6D8F"/>
    <w:rPr>
      <w:rFonts w:ascii="Arial" w:hAnsi="Arial"/>
      <w:b/>
      <w:kern w:val="28"/>
      <w:sz w:val="32"/>
    </w:rPr>
  </w:style>
  <w:style w:type="paragraph" w:styleId="PlainText">
    <w:name w:val="Plain Text"/>
    <w:basedOn w:val="Normal"/>
    <w:link w:val="PlainTextChar"/>
    <w:rsid w:val="00C50BCD"/>
    <w:rPr>
      <w:rFonts w:ascii="Courier New" w:hAnsi="Courier New" w:cs="Courier New"/>
      <w:sz w:val="20"/>
      <w:szCs w:val="20"/>
      <w:lang w:val="en-GB" w:eastAsia="en-US"/>
    </w:rPr>
  </w:style>
  <w:style w:type="character" w:customStyle="1" w:styleId="PlainTextChar">
    <w:name w:val="Plain Text Char"/>
    <w:link w:val="PlainText"/>
    <w:rsid w:val="00C50BCD"/>
    <w:rPr>
      <w:rFonts w:ascii="Courier New" w:hAnsi="Courier New" w:cs="Courier New"/>
      <w:lang w:val="en-GB"/>
    </w:rPr>
  </w:style>
  <w:style w:type="character" w:customStyle="1" w:styleId="spelle">
    <w:name w:val="spelle"/>
    <w:basedOn w:val="DefaultParagraphFont"/>
    <w:rsid w:val="00774E7A"/>
  </w:style>
  <w:style w:type="paragraph" w:styleId="FootnoteText">
    <w:name w:val="footnote text"/>
    <w:basedOn w:val="Normal"/>
    <w:link w:val="FootnoteTextChar"/>
    <w:uiPriority w:val="99"/>
    <w:semiHidden/>
    <w:unhideWhenUsed/>
    <w:rsid w:val="00CA34F5"/>
    <w:pPr>
      <w:widowControl w:val="0"/>
    </w:pPr>
    <w:rPr>
      <w:rFonts w:ascii="Calibri" w:eastAsia="Calibri" w:hAnsi="Calibri"/>
      <w:sz w:val="20"/>
      <w:szCs w:val="20"/>
      <w:lang w:val="en-US" w:eastAsia="en-US"/>
    </w:rPr>
  </w:style>
  <w:style w:type="character" w:customStyle="1" w:styleId="FootnoteTextChar">
    <w:name w:val="Footnote Text Char"/>
    <w:link w:val="FootnoteText"/>
    <w:uiPriority w:val="99"/>
    <w:semiHidden/>
    <w:rsid w:val="00CA34F5"/>
    <w:rPr>
      <w:rFonts w:ascii="Calibri" w:eastAsia="Calibri" w:hAnsi="Calibri"/>
      <w:lang w:val="en-US" w:eastAsia="en-US"/>
    </w:rPr>
  </w:style>
  <w:style w:type="character" w:styleId="FootnoteReference">
    <w:name w:val="footnote reference"/>
    <w:uiPriority w:val="99"/>
    <w:unhideWhenUsed/>
    <w:rsid w:val="00CA34F5"/>
    <w:rPr>
      <w:vertAlign w:val="superscript"/>
    </w:rPr>
  </w:style>
  <w:style w:type="paragraph" w:styleId="NoSpacing">
    <w:name w:val="No Spacing"/>
    <w:uiPriority w:val="1"/>
    <w:qFormat/>
    <w:rsid w:val="00307120"/>
    <w:pPr>
      <w:widowControl w:val="0"/>
    </w:pPr>
    <w:rPr>
      <w:rFonts w:ascii="Calibri" w:eastAsia="Calibri" w:hAnsi="Calibri"/>
      <w:sz w:val="22"/>
      <w:szCs w:val="22"/>
      <w:lang w:val="en-US" w:eastAsia="en-US"/>
    </w:rPr>
  </w:style>
  <w:style w:type="paragraph" w:styleId="TOC2">
    <w:name w:val="toc 2"/>
    <w:basedOn w:val="Normal"/>
    <w:next w:val="Normal"/>
    <w:autoRedefine/>
    <w:locked/>
    <w:rsid w:val="00A247C6"/>
    <w:pPr>
      <w:ind w:left="-28" w:firstLine="28"/>
    </w:pPr>
    <w:rPr>
      <w:bCs/>
      <w:sz w:val="18"/>
      <w:lang w:eastAsia="en-US"/>
    </w:rPr>
  </w:style>
  <w:style w:type="paragraph" w:styleId="EndnoteText">
    <w:name w:val="endnote text"/>
    <w:basedOn w:val="Normal"/>
    <w:link w:val="EndnoteTextChar"/>
    <w:uiPriority w:val="99"/>
    <w:semiHidden/>
    <w:unhideWhenUsed/>
    <w:rsid w:val="003163D8"/>
    <w:rPr>
      <w:sz w:val="20"/>
      <w:szCs w:val="20"/>
      <w:lang w:val="en-US" w:eastAsia="en-US"/>
    </w:rPr>
  </w:style>
  <w:style w:type="character" w:customStyle="1" w:styleId="EndnoteTextChar">
    <w:name w:val="Endnote Text Char"/>
    <w:basedOn w:val="DefaultParagraphFont"/>
    <w:link w:val="EndnoteText"/>
    <w:uiPriority w:val="99"/>
    <w:semiHidden/>
    <w:rsid w:val="003163D8"/>
    <w:rPr>
      <w:lang w:val="en-US" w:eastAsia="en-US"/>
    </w:rPr>
  </w:style>
  <w:style w:type="character" w:styleId="EndnoteReference">
    <w:name w:val="endnote reference"/>
    <w:uiPriority w:val="99"/>
    <w:semiHidden/>
    <w:unhideWhenUsed/>
    <w:rsid w:val="003163D8"/>
    <w:rPr>
      <w:vertAlign w:val="superscript"/>
    </w:rPr>
  </w:style>
  <w:style w:type="paragraph" w:styleId="BodyText">
    <w:name w:val="Body Text"/>
    <w:basedOn w:val="Normal"/>
    <w:link w:val="BodyTextChar"/>
    <w:uiPriority w:val="99"/>
    <w:semiHidden/>
    <w:unhideWhenUsed/>
    <w:rsid w:val="00247024"/>
    <w:pPr>
      <w:spacing w:after="120"/>
    </w:pPr>
  </w:style>
  <w:style w:type="character" w:customStyle="1" w:styleId="BodyTextChar">
    <w:name w:val="Body Text Char"/>
    <w:basedOn w:val="DefaultParagraphFont"/>
    <w:link w:val="BodyText"/>
    <w:uiPriority w:val="99"/>
    <w:semiHidden/>
    <w:rsid w:val="00247024"/>
    <w:rPr>
      <w:sz w:val="24"/>
      <w:szCs w:val="24"/>
    </w:rPr>
  </w:style>
  <w:style w:type="paragraph" w:customStyle="1" w:styleId="a0">
    <w:basedOn w:val="Normal"/>
    <w:next w:val="ListParagraph"/>
    <w:uiPriority w:val="34"/>
    <w:qFormat/>
    <w:rsid w:val="002F0B68"/>
    <w:pPr>
      <w:widowControl w:val="0"/>
      <w:spacing w:after="200" w:line="276" w:lineRule="auto"/>
      <w:ind w:left="720"/>
      <w:contextualSpacing/>
    </w:pPr>
    <w:rPr>
      <w:rFonts w:ascii="Calibri" w:eastAsia="Calibri" w:hAnsi="Calibri"/>
      <w:sz w:val="22"/>
      <w:szCs w:val="22"/>
      <w:lang w:val="en-US" w:eastAsia="en-US"/>
    </w:rPr>
  </w:style>
  <w:style w:type="paragraph" w:customStyle="1" w:styleId="tv213">
    <w:name w:val="tv213"/>
    <w:basedOn w:val="Normal"/>
    <w:rsid w:val="009C05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36115804">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4240121">
      <w:bodyDiv w:val="1"/>
      <w:marLeft w:val="0"/>
      <w:marRight w:val="0"/>
      <w:marTop w:val="0"/>
      <w:marBottom w:val="0"/>
      <w:divBdr>
        <w:top w:val="none" w:sz="0" w:space="0" w:color="auto"/>
        <w:left w:val="none" w:sz="0" w:space="0" w:color="auto"/>
        <w:bottom w:val="none" w:sz="0" w:space="0" w:color="auto"/>
        <w:right w:val="none" w:sz="0" w:space="0" w:color="auto"/>
      </w:divBdr>
      <w:divsChild>
        <w:div w:id="1943605654">
          <w:marLeft w:val="0"/>
          <w:marRight w:val="0"/>
          <w:marTop w:val="480"/>
          <w:marBottom w:val="240"/>
          <w:divBdr>
            <w:top w:val="none" w:sz="0" w:space="0" w:color="auto"/>
            <w:left w:val="none" w:sz="0" w:space="0" w:color="auto"/>
            <w:bottom w:val="none" w:sz="0" w:space="0" w:color="auto"/>
            <w:right w:val="none" w:sz="0" w:space="0" w:color="auto"/>
          </w:divBdr>
        </w:div>
        <w:div w:id="907030742">
          <w:marLeft w:val="0"/>
          <w:marRight w:val="0"/>
          <w:marTop w:val="0"/>
          <w:marBottom w:val="567"/>
          <w:divBdr>
            <w:top w:val="none" w:sz="0" w:space="0" w:color="auto"/>
            <w:left w:val="none" w:sz="0" w:space="0" w:color="auto"/>
            <w:bottom w:val="none" w:sz="0" w:space="0" w:color="auto"/>
            <w:right w:val="none" w:sz="0" w:space="0" w:color="auto"/>
          </w:divBdr>
        </w:div>
      </w:divsChild>
    </w:div>
    <w:div w:id="784156329">
      <w:bodyDiv w:val="1"/>
      <w:marLeft w:val="0"/>
      <w:marRight w:val="0"/>
      <w:marTop w:val="0"/>
      <w:marBottom w:val="0"/>
      <w:divBdr>
        <w:top w:val="none" w:sz="0" w:space="0" w:color="auto"/>
        <w:left w:val="none" w:sz="0" w:space="0" w:color="auto"/>
        <w:bottom w:val="none" w:sz="0" w:space="0" w:color="auto"/>
        <w:right w:val="none" w:sz="0" w:space="0" w:color="auto"/>
      </w:divBdr>
      <w:divsChild>
        <w:div w:id="919413393">
          <w:marLeft w:val="0"/>
          <w:marRight w:val="0"/>
          <w:marTop w:val="0"/>
          <w:marBottom w:val="0"/>
          <w:divBdr>
            <w:top w:val="none" w:sz="0" w:space="0" w:color="auto"/>
            <w:left w:val="none" w:sz="0" w:space="0" w:color="auto"/>
            <w:bottom w:val="none" w:sz="0" w:space="0" w:color="auto"/>
            <w:right w:val="none" w:sz="0" w:space="0" w:color="auto"/>
          </w:divBdr>
          <w:divsChild>
            <w:div w:id="2070303671">
              <w:marLeft w:val="0"/>
              <w:marRight w:val="0"/>
              <w:marTop w:val="0"/>
              <w:marBottom w:val="0"/>
              <w:divBdr>
                <w:top w:val="none" w:sz="0" w:space="0" w:color="auto"/>
                <w:left w:val="none" w:sz="0" w:space="0" w:color="auto"/>
                <w:bottom w:val="none" w:sz="0" w:space="0" w:color="auto"/>
                <w:right w:val="none" w:sz="0" w:space="0" w:color="auto"/>
              </w:divBdr>
              <w:divsChild>
                <w:div w:id="508328134">
                  <w:marLeft w:val="0"/>
                  <w:marRight w:val="0"/>
                  <w:marTop w:val="0"/>
                  <w:marBottom w:val="0"/>
                  <w:divBdr>
                    <w:top w:val="none" w:sz="0" w:space="0" w:color="auto"/>
                    <w:left w:val="none" w:sz="0" w:space="0" w:color="auto"/>
                    <w:bottom w:val="none" w:sz="0" w:space="0" w:color="auto"/>
                    <w:right w:val="none" w:sz="0" w:space="0" w:color="auto"/>
                  </w:divBdr>
                  <w:divsChild>
                    <w:div w:id="957681392">
                      <w:marLeft w:val="0"/>
                      <w:marRight w:val="0"/>
                      <w:marTop w:val="0"/>
                      <w:marBottom w:val="0"/>
                      <w:divBdr>
                        <w:top w:val="none" w:sz="0" w:space="0" w:color="auto"/>
                        <w:left w:val="none" w:sz="0" w:space="0" w:color="auto"/>
                        <w:bottom w:val="none" w:sz="0" w:space="0" w:color="auto"/>
                        <w:right w:val="none" w:sz="0" w:space="0" w:color="auto"/>
                      </w:divBdr>
                      <w:divsChild>
                        <w:div w:id="11748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74963">
      <w:bodyDiv w:val="1"/>
      <w:marLeft w:val="0"/>
      <w:marRight w:val="0"/>
      <w:marTop w:val="0"/>
      <w:marBottom w:val="0"/>
      <w:divBdr>
        <w:top w:val="none" w:sz="0" w:space="0" w:color="auto"/>
        <w:left w:val="none" w:sz="0" w:space="0" w:color="auto"/>
        <w:bottom w:val="none" w:sz="0" w:space="0" w:color="auto"/>
        <w:right w:val="none" w:sz="0" w:space="0" w:color="auto"/>
      </w:divBdr>
      <w:divsChild>
        <w:div w:id="1488937919">
          <w:marLeft w:val="0"/>
          <w:marRight w:val="0"/>
          <w:marTop w:val="480"/>
          <w:marBottom w:val="240"/>
          <w:divBdr>
            <w:top w:val="none" w:sz="0" w:space="0" w:color="auto"/>
            <w:left w:val="none" w:sz="0" w:space="0" w:color="auto"/>
            <w:bottom w:val="none" w:sz="0" w:space="0" w:color="auto"/>
            <w:right w:val="none" w:sz="0" w:space="0" w:color="auto"/>
          </w:divBdr>
        </w:div>
        <w:div w:id="1005018570">
          <w:marLeft w:val="0"/>
          <w:marRight w:val="0"/>
          <w:marTop w:val="0"/>
          <w:marBottom w:val="567"/>
          <w:divBdr>
            <w:top w:val="none" w:sz="0" w:space="0" w:color="auto"/>
            <w:left w:val="none" w:sz="0" w:space="0" w:color="auto"/>
            <w:bottom w:val="none" w:sz="0" w:space="0" w:color="auto"/>
            <w:right w:val="none" w:sz="0" w:space="0" w:color="auto"/>
          </w:divBdr>
        </w:div>
      </w:divsChild>
    </w:div>
    <w:div w:id="1018117456">
      <w:bodyDiv w:val="1"/>
      <w:marLeft w:val="0"/>
      <w:marRight w:val="0"/>
      <w:marTop w:val="0"/>
      <w:marBottom w:val="0"/>
      <w:divBdr>
        <w:top w:val="none" w:sz="0" w:space="0" w:color="auto"/>
        <w:left w:val="none" w:sz="0" w:space="0" w:color="auto"/>
        <w:bottom w:val="none" w:sz="0" w:space="0" w:color="auto"/>
        <w:right w:val="none" w:sz="0" w:space="0" w:color="auto"/>
      </w:divBdr>
      <w:divsChild>
        <w:div w:id="1789549152">
          <w:marLeft w:val="0"/>
          <w:marRight w:val="0"/>
          <w:marTop w:val="0"/>
          <w:marBottom w:val="0"/>
          <w:divBdr>
            <w:top w:val="none" w:sz="0" w:space="0" w:color="auto"/>
            <w:left w:val="none" w:sz="0" w:space="0" w:color="auto"/>
            <w:bottom w:val="none" w:sz="0" w:space="0" w:color="auto"/>
            <w:right w:val="none" w:sz="0" w:space="0" w:color="auto"/>
          </w:divBdr>
          <w:divsChild>
            <w:div w:id="1422020042">
              <w:marLeft w:val="0"/>
              <w:marRight w:val="0"/>
              <w:marTop w:val="0"/>
              <w:marBottom w:val="0"/>
              <w:divBdr>
                <w:top w:val="none" w:sz="0" w:space="0" w:color="auto"/>
                <w:left w:val="none" w:sz="0" w:space="0" w:color="auto"/>
                <w:bottom w:val="none" w:sz="0" w:space="0" w:color="auto"/>
                <w:right w:val="none" w:sz="0" w:space="0" w:color="auto"/>
              </w:divBdr>
              <w:divsChild>
                <w:div w:id="249049150">
                  <w:marLeft w:val="0"/>
                  <w:marRight w:val="0"/>
                  <w:marTop w:val="0"/>
                  <w:marBottom w:val="0"/>
                  <w:divBdr>
                    <w:top w:val="none" w:sz="0" w:space="0" w:color="auto"/>
                    <w:left w:val="none" w:sz="0" w:space="0" w:color="auto"/>
                    <w:bottom w:val="none" w:sz="0" w:space="0" w:color="auto"/>
                    <w:right w:val="none" w:sz="0" w:space="0" w:color="auto"/>
                  </w:divBdr>
                  <w:divsChild>
                    <w:div w:id="1660838662">
                      <w:marLeft w:val="0"/>
                      <w:marRight w:val="0"/>
                      <w:marTop w:val="0"/>
                      <w:marBottom w:val="0"/>
                      <w:divBdr>
                        <w:top w:val="none" w:sz="0" w:space="0" w:color="auto"/>
                        <w:left w:val="none" w:sz="0" w:space="0" w:color="auto"/>
                        <w:bottom w:val="none" w:sz="0" w:space="0" w:color="auto"/>
                        <w:right w:val="none" w:sz="0" w:space="0" w:color="auto"/>
                      </w:divBdr>
                      <w:divsChild>
                        <w:div w:id="857162329">
                          <w:marLeft w:val="0"/>
                          <w:marRight w:val="0"/>
                          <w:marTop w:val="0"/>
                          <w:marBottom w:val="0"/>
                          <w:divBdr>
                            <w:top w:val="none" w:sz="0" w:space="0" w:color="auto"/>
                            <w:left w:val="none" w:sz="0" w:space="0" w:color="auto"/>
                            <w:bottom w:val="none" w:sz="0" w:space="0" w:color="auto"/>
                            <w:right w:val="none" w:sz="0" w:space="0" w:color="auto"/>
                          </w:divBdr>
                          <w:divsChild>
                            <w:div w:id="1946616473">
                              <w:marLeft w:val="0"/>
                              <w:marRight w:val="0"/>
                              <w:marTop w:val="0"/>
                              <w:marBottom w:val="0"/>
                              <w:divBdr>
                                <w:top w:val="none" w:sz="0" w:space="0" w:color="auto"/>
                                <w:left w:val="none" w:sz="0" w:space="0" w:color="auto"/>
                                <w:bottom w:val="none" w:sz="0" w:space="0" w:color="auto"/>
                                <w:right w:val="none" w:sz="0" w:space="0" w:color="auto"/>
                              </w:divBdr>
                              <w:divsChild>
                                <w:div w:id="1559365936">
                                  <w:marLeft w:val="0"/>
                                  <w:marRight w:val="0"/>
                                  <w:marTop w:val="0"/>
                                  <w:marBottom w:val="0"/>
                                  <w:divBdr>
                                    <w:top w:val="none" w:sz="0" w:space="0" w:color="auto"/>
                                    <w:left w:val="none" w:sz="0" w:space="0" w:color="auto"/>
                                    <w:bottom w:val="none" w:sz="0" w:space="0" w:color="auto"/>
                                    <w:right w:val="none" w:sz="0" w:space="0" w:color="auto"/>
                                  </w:divBdr>
                                  <w:divsChild>
                                    <w:div w:id="2120561410">
                                      <w:marLeft w:val="0"/>
                                      <w:marRight w:val="0"/>
                                      <w:marTop w:val="0"/>
                                      <w:marBottom w:val="0"/>
                                      <w:divBdr>
                                        <w:top w:val="none" w:sz="0" w:space="0" w:color="auto"/>
                                        <w:left w:val="none" w:sz="0" w:space="0" w:color="auto"/>
                                        <w:bottom w:val="none" w:sz="0" w:space="0" w:color="auto"/>
                                        <w:right w:val="none" w:sz="0" w:space="0" w:color="auto"/>
                                      </w:divBdr>
                                      <w:divsChild>
                                        <w:div w:id="1264220622">
                                          <w:marLeft w:val="0"/>
                                          <w:marRight w:val="0"/>
                                          <w:marTop w:val="0"/>
                                          <w:marBottom w:val="0"/>
                                          <w:divBdr>
                                            <w:top w:val="none" w:sz="0" w:space="0" w:color="auto"/>
                                            <w:left w:val="none" w:sz="0" w:space="0" w:color="auto"/>
                                            <w:bottom w:val="none" w:sz="0" w:space="0" w:color="auto"/>
                                            <w:right w:val="none" w:sz="0" w:space="0" w:color="auto"/>
                                          </w:divBdr>
                                          <w:divsChild>
                                            <w:div w:id="2086800760">
                                              <w:marLeft w:val="0"/>
                                              <w:marRight w:val="0"/>
                                              <w:marTop w:val="0"/>
                                              <w:marBottom w:val="0"/>
                                              <w:divBdr>
                                                <w:top w:val="none" w:sz="0" w:space="0" w:color="auto"/>
                                                <w:left w:val="none" w:sz="0" w:space="0" w:color="auto"/>
                                                <w:bottom w:val="none" w:sz="0" w:space="0" w:color="auto"/>
                                                <w:right w:val="none" w:sz="0" w:space="0" w:color="auto"/>
                                              </w:divBdr>
                                              <w:divsChild>
                                                <w:div w:id="1390956129">
                                                  <w:marLeft w:val="0"/>
                                                  <w:marRight w:val="0"/>
                                                  <w:marTop w:val="0"/>
                                                  <w:marBottom w:val="0"/>
                                                  <w:divBdr>
                                                    <w:top w:val="none" w:sz="0" w:space="0" w:color="auto"/>
                                                    <w:left w:val="none" w:sz="0" w:space="0" w:color="auto"/>
                                                    <w:bottom w:val="none" w:sz="0" w:space="0" w:color="auto"/>
                                                    <w:right w:val="none" w:sz="0" w:space="0" w:color="auto"/>
                                                  </w:divBdr>
                                                  <w:divsChild>
                                                    <w:div w:id="1711302829">
                                                      <w:marLeft w:val="0"/>
                                                      <w:marRight w:val="0"/>
                                                      <w:marTop w:val="0"/>
                                                      <w:marBottom w:val="0"/>
                                                      <w:divBdr>
                                                        <w:top w:val="none" w:sz="0" w:space="0" w:color="auto"/>
                                                        <w:left w:val="none" w:sz="0" w:space="0" w:color="auto"/>
                                                        <w:bottom w:val="none" w:sz="0" w:space="0" w:color="auto"/>
                                                        <w:right w:val="none" w:sz="0" w:space="0" w:color="auto"/>
                                                      </w:divBdr>
                                                      <w:divsChild>
                                                        <w:div w:id="1109818940">
                                                          <w:marLeft w:val="0"/>
                                                          <w:marRight w:val="0"/>
                                                          <w:marTop w:val="0"/>
                                                          <w:marBottom w:val="0"/>
                                                          <w:divBdr>
                                                            <w:top w:val="none" w:sz="0" w:space="0" w:color="auto"/>
                                                            <w:left w:val="none" w:sz="0" w:space="0" w:color="auto"/>
                                                            <w:bottom w:val="none" w:sz="0" w:space="0" w:color="auto"/>
                                                            <w:right w:val="none" w:sz="0" w:space="0" w:color="auto"/>
                                                          </w:divBdr>
                                                          <w:divsChild>
                                                            <w:div w:id="351272978">
                                                              <w:marLeft w:val="0"/>
                                                              <w:marRight w:val="0"/>
                                                              <w:marTop w:val="0"/>
                                                              <w:marBottom w:val="0"/>
                                                              <w:divBdr>
                                                                <w:top w:val="none" w:sz="0" w:space="0" w:color="auto"/>
                                                                <w:left w:val="none" w:sz="0" w:space="0" w:color="auto"/>
                                                                <w:bottom w:val="none" w:sz="0" w:space="0" w:color="auto"/>
                                                                <w:right w:val="none" w:sz="0" w:space="0" w:color="auto"/>
                                                              </w:divBdr>
                                                              <w:divsChild>
                                                                <w:div w:id="1679850218">
                                                                  <w:marLeft w:val="0"/>
                                                                  <w:marRight w:val="0"/>
                                                                  <w:marTop w:val="0"/>
                                                                  <w:marBottom w:val="0"/>
                                                                  <w:divBdr>
                                                                    <w:top w:val="none" w:sz="0" w:space="0" w:color="auto"/>
                                                                    <w:left w:val="none" w:sz="0" w:space="0" w:color="auto"/>
                                                                    <w:bottom w:val="none" w:sz="0" w:space="0" w:color="auto"/>
                                                                    <w:right w:val="none" w:sz="0" w:space="0" w:color="auto"/>
                                                                  </w:divBdr>
                                                                  <w:divsChild>
                                                                    <w:div w:id="1669627298">
                                                                      <w:marLeft w:val="0"/>
                                                                      <w:marRight w:val="0"/>
                                                                      <w:marTop w:val="0"/>
                                                                      <w:marBottom w:val="0"/>
                                                                      <w:divBdr>
                                                                        <w:top w:val="none" w:sz="0" w:space="0" w:color="auto"/>
                                                                        <w:left w:val="none" w:sz="0" w:space="0" w:color="auto"/>
                                                                        <w:bottom w:val="none" w:sz="0" w:space="0" w:color="auto"/>
                                                                        <w:right w:val="none" w:sz="0" w:space="0" w:color="auto"/>
                                                                      </w:divBdr>
                                                                      <w:divsChild>
                                                                        <w:div w:id="1837920473">
                                                                          <w:marLeft w:val="0"/>
                                                                          <w:marRight w:val="0"/>
                                                                          <w:marTop w:val="0"/>
                                                                          <w:marBottom w:val="0"/>
                                                                          <w:divBdr>
                                                                            <w:top w:val="none" w:sz="0" w:space="0" w:color="auto"/>
                                                                            <w:left w:val="none" w:sz="0" w:space="0" w:color="auto"/>
                                                                            <w:bottom w:val="none" w:sz="0" w:space="0" w:color="auto"/>
                                                                            <w:right w:val="none" w:sz="0" w:space="0" w:color="auto"/>
                                                                          </w:divBdr>
                                                                          <w:divsChild>
                                                                            <w:div w:id="1019508250">
                                                                              <w:marLeft w:val="0"/>
                                                                              <w:marRight w:val="0"/>
                                                                              <w:marTop w:val="0"/>
                                                                              <w:marBottom w:val="0"/>
                                                                              <w:divBdr>
                                                                                <w:top w:val="none" w:sz="0" w:space="0" w:color="auto"/>
                                                                                <w:left w:val="none" w:sz="0" w:space="0" w:color="auto"/>
                                                                                <w:bottom w:val="none" w:sz="0" w:space="0" w:color="auto"/>
                                                                                <w:right w:val="none" w:sz="0" w:space="0" w:color="auto"/>
                                                                              </w:divBdr>
                                                                              <w:divsChild>
                                                                                <w:div w:id="869301038">
                                                                                  <w:marLeft w:val="0"/>
                                                                                  <w:marRight w:val="0"/>
                                                                                  <w:marTop w:val="0"/>
                                                                                  <w:marBottom w:val="0"/>
                                                                                  <w:divBdr>
                                                                                    <w:top w:val="none" w:sz="0" w:space="0" w:color="auto"/>
                                                                                    <w:left w:val="none" w:sz="0" w:space="0" w:color="auto"/>
                                                                                    <w:bottom w:val="none" w:sz="0" w:space="0" w:color="auto"/>
                                                                                    <w:right w:val="none" w:sz="0" w:space="0" w:color="auto"/>
                                                                                  </w:divBdr>
                                                                                  <w:divsChild>
                                                                                    <w:div w:id="1741518647">
                                                                                      <w:marLeft w:val="0"/>
                                                                                      <w:marRight w:val="0"/>
                                                                                      <w:marTop w:val="0"/>
                                                                                      <w:marBottom w:val="0"/>
                                                                                      <w:divBdr>
                                                                                        <w:top w:val="none" w:sz="0" w:space="0" w:color="auto"/>
                                                                                        <w:left w:val="none" w:sz="0" w:space="0" w:color="auto"/>
                                                                                        <w:bottom w:val="none" w:sz="0" w:space="0" w:color="auto"/>
                                                                                        <w:right w:val="none" w:sz="0" w:space="0" w:color="auto"/>
                                                                                      </w:divBdr>
                                                                                      <w:divsChild>
                                                                                        <w:div w:id="138426471">
                                                                                          <w:marLeft w:val="0"/>
                                                                                          <w:marRight w:val="0"/>
                                                                                          <w:marTop w:val="0"/>
                                                                                          <w:marBottom w:val="0"/>
                                                                                          <w:divBdr>
                                                                                            <w:top w:val="none" w:sz="0" w:space="0" w:color="auto"/>
                                                                                            <w:left w:val="none" w:sz="0" w:space="0" w:color="auto"/>
                                                                                            <w:bottom w:val="none" w:sz="0" w:space="0" w:color="auto"/>
                                                                                            <w:right w:val="none" w:sz="0" w:space="0" w:color="auto"/>
                                                                                          </w:divBdr>
                                                                                          <w:divsChild>
                                                                                            <w:div w:id="1441294260">
                                                                                              <w:marLeft w:val="0"/>
                                                                                              <w:marRight w:val="0"/>
                                                                                              <w:marTop w:val="0"/>
                                                                                              <w:marBottom w:val="0"/>
                                                                                              <w:divBdr>
                                                                                                <w:top w:val="none" w:sz="0" w:space="0" w:color="auto"/>
                                                                                                <w:left w:val="none" w:sz="0" w:space="0" w:color="auto"/>
                                                                                                <w:bottom w:val="none" w:sz="0" w:space="0" w:color="auto"/>
                                                                                                <w:right w:val="none" w:sz="0" w:space="0" w:color="auto"/>
                                                                                              </w:divBdr>
                                                                                              <w:divsChild>
                                                                                                <w:div w:id="222252590">
                                                                                                  <w:marLeft w:val="0"/>
                                                                                                  <w:marRight w:val="0"/>
                                                                                                  <w:marTop w:val="0"/>
                                                                                                  <w:marBottom w:val="0"/>
                                                                                                  <w:divBdr>
                                                                                                    <w:top w:val="none" w:sz="0" w:space="0" w:color="auto"/>
                                                                                                    <w:left w:val="none" w:sz="0" w:space="0" w:color="auto"/>
                                                                                                    <w:bottom w:val="none" w:sz="0" w:space="0" w:color="auto"/>
                                                                                                    <w:right w:val="none" w:sz="0" w:space="0" w:color="auto"/>
                                                                                                  </w:divBdr>
                                                                                                  <w:divsChild>
                                                                                                    <w:div w:id="2133598004">
                                                                                                      <w:marLeft w:val="0"/>
                                                                                                      <w:marRight w:val="0"/>
                                                                                                      <w:marTop w:val="0"/>
                                                                                                      <w:marBottom w:val="0"/>
                                                                                                      <w:divBdr>
                                                                                                        <w:top w:val="none" w:sz="0" w:space="0" w:color="auto"/>
                                                                                                        <w:left w:val="none" w:sz="0" w:space="0" w:color="auto"/>
                                                                                                        <w:bottom w:val="none" w:sz="0" w:space="0" w:color="auto"/>
                                                                                                        <w:right w:val="none" w:sz="0" w:space="0" w:color="auto"/>
                                                                                                      </w:divBdr>
                                                                                                      <w:divsChild>
                                                                                                        <w:div w:id="396393437">
                                                                                                          <w:marLeft w:val="0"/>
                                                                                                          <w:marRight w:val="0"/>
                                                                                                          <w:marTop w:val="0"/>
                                                                                                          <w:marBottom w:val="0"/>
                                                                                                          <w:divBdr>
                                                                                                            <w:top w:val="none" w:sz="0" w:space="0" w:color="auto"/>
                                                                                                            <w:left w:val="none" w:sz="0" w:space="0" w:color="auto"/>
                                                                                                            <w:bottom w:val="none" w:sz="0" w:space="0" w:color="auto"/>
                                                                                                            <w:right w:val="none" w:sz="0" w:space="0" w:color="auto"/>
                                                                                                          </w:divBdr>
                                                                                                          <w:divsChild>
                                                                                                            <w:div w:id="391806422">
                                                                                                              <w:marLeft w:val="0"/>
                                                                                                              <w:marRight w:val="0"/>
                                                                                                              <w:marTop w:val="0"/>
                                                                                                              <w:marBottom w:val="0"/>
                                                                                                              <w:divBdr>
                                                                                                                <w:top w:val="none" w:sz="0" w:space="0" w:color="auto"/>
                                                                                                                <w:left w:val="none" w:sz="0" w:space="0" w:color="auto"/>
                                                                                                                <w:bottom w:val="none" w:sz="0" w:space="0" w:color="auto"/>
                                                                                                                <w:right w:val="none" w:sz="0" w:space="0" w:color="auto"/>
                                                                                                              </w:divBdr>
                                                                                                              <w:divsChild>
                                                                                                                <w:div w:id="1431898784">
                                                                                                                  <w:marLeft w:val="0"/>
                                                                                                                  <w:marRight w:val="0"/>
                                                                                                                  <w:marTop w:val="0"/>
                                                                                                                  <w:marBottom w:val="0"/>
                                                                                                                  <w:divBdr>
                                                                                                                    <w:top w:val="none" w:sz="0" w:space="0" w:color="auto"/>
                                                                                                                    <w:left w:val="none" w:sz="0" w:space="0" w:color="auto"/>
                                                                                                                    <w:bottom w:val="none" w:sz="0" w:space="0" w:color="auto"/>
                                                                                                                    <w:right w:val="none" w:sz="0" w:space="0" w:color="auto"/>
                                                                                                                  </w:divBdr>
                                                                                                                  <w:divsChild>
                                                                                                                    <w:div w:id="453791224">
                                                                                                                      <w:marLeft w:val="0"/>
                                                                                                                      <w:marRight w:val="0"/>
                                                                                                                      <w:marTop w:val="0"/>
                                                                                                                      <w:marBottom w:val="0"/>
                                                                                                                      <w:divBdr>
                                                                                                                        <w:top w:val="none" w:sz="0" w:space="0" w:color="auto"/>
                                                                                                                        <w:left w:val="none" w:sz="0" w:space="0" w:color="auto"/>
                                                                                                                        <w:bottom w:val="none" w:sz="0" w:space="0" w:color="auto"/>
                                                                                                                        <w:right w:val="none" w:sz="0" w:space="0" w:color="auto"/>
                                                                                                                      </w:divBdr>
                                                                                                                      <w:divsChild>
                                                                                                                        <w:div w:id="640114061">
                                                                                                                          <w:marLeft w:val="0"/>
                                                                                                                          <w:marRight w:val="0"/>
                                                                                                                          <w:marTop w:val="0"/>
                                                                                                                          <w:marBottom w:val="0"/>
                                                                                                                          <w:divBdr>
                                                                                                                            <w:top w:val="none" w:sz="0" w:space="0" w:color="auto"/>
                                                                                                                            <w:left w:val="none" w:sz="0" w:space="0" w:color="auto"/>
                                                                                                                            <w:bottom w:val="none" w:sz="0" w:space="0" w:color="auto"/>
                                                                                                                            <w:right w:val="none" w:sz="0" w:space="0" w:color="auto"/>
                                                                                                                          </w:divBdr>
                                                                                                                          <w:divsChild>
                                                                                                                            <w:div w:id="1897279906">
                                                                                                                              <w:marLeft w:val="0"/>
                                                                                                                              <w:marRight w:val="0"/>
                                                                                                                              <w:marTop w:val="0"/>
                                                                                                                              <w:marBottom w:val="0"/>
                                                                                                                              <w:divBdr>
                                                                                                                                <w:top w:val="none" w:sz="0" w:space="0" w:color="auto"/>
                                                                                                                                <w:left w:val="none" w:sz="0" w:space="0" w:color="auto"/>
                                                                                                                                <w:bottom w:val="none" w:sz="0" w:space="0" w:color="auto"/>
                                                                                                                                <w:right w:val="none" w:sz="0" w:space="0" w:color="auto"/>
                                                                                                                              </w:divBdr>
                                                                                                                              <w:divsChild>
                                                                                                                                <w:div w:id="262569187">
                                                                                                                                  <w:marLeft w:val="0"/>
                                                                                                                                  <w:marRight w:val="0"/>
                                                                                                                                  <w:marTop w:val="0"/>
                                                                                                                                  <w:marBottom w:val="0"/>
                                                                                                                                  <w:divBdr>
                                                                                                                                    <w:top w:val="none" w:sz="0" w:space="0" w:color="auto"/>
                                                                                                                                    <w:left w:val="none" w:sz="0" w:space="0" w:color="auto"/>
                                                                                                                                    <w:bottom w:val="none" w:sz="0" w:space="0" w:color="auto"/>
                                                                                                                                    <w:right w:val="none" w:sz="0" w:space="0" w:color="auto"/>
                                                                                                                                  </w:divBdr>
                                                                                                                                </w:div>
                                                                                                                                <w:div w:id="850071277">
                                                                                                                                  <w:marLeft w:val="0"/>
                                                                                                                                  <w:marRight w:val="0"/>
                                                                                                                                  <w:marTop w:val="0"/>
                                                                                                                                  <w:marBottom w:val="0"/>
                                                                                                                                  <w:divBdr>
                                                                                                                                    <w:top w:val="none" w:sz="0" w:space="0" w:color="auto"/>
                                                                                                                                    <w:left w:val="none" w:sz="0" w:space="0" w:color="auto"/>
                                                                                                                                    <w:bottom w:val="none" w:sz="0" w:space="0" w:color="auto"/>
                                                                                                                                    <w:right w:val="none" w:sz="0" w:space="0" w:color="auto"/>
                                                                                                                                  </w:divBdr>
                                                                                                                                </w:div>
                                                                                                                                <w:div w:id="6100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55094869">
      <w:bodyDiv w:val="1"/>
      <w:marLeft w:val="0"/>
      <w:marRight w:val="0"/>
      <w:marTop w:val="0"/>
      <w:marBottom w:val="0"/>
      <w:divBdr>
        <w:top w:val="none" w:sz="0" w:space="0" w:color="auto"/>
        <w:left w:val="none" w:sz="0" w:space="0" w:color="auto"/>
        <w:bottom w:val="none" w:sz="0" w:space="0" w:color="auto"/>
        <w:right w:val="none" w:sz="0" w:space="0" w:color="auto"/>
      </w:divBdr>
      <w:divsChild>
        <w:div w:id="2133787590">
          <w:marLeft w:val="0"/>
          <w:marRight w:val="0"/>
          <w:marTop w:val="480"/>
          <w:marBottom w:val="240"/>
          <w:divBdr>
            <w:top w:val="none" w:sz="0" w:space="0" w:color="auto"/>
            <w:left w:val="none" w:sz="0" w:space="0" w:color="auto"/>
            <w:bottom w:val="none" w:sz="0" w:space="0" w:color="auto"/>
            <w:right w:val="none" w:sz="0" w:space="0" w:color="auto"/>
          </w:divBdr>
        </w:div>
        <w:div w:id="1060327131">
          <w:marLeft w:val="0"/>
          <w:marRight w:val="0"/>
          <w:marTop w:val="0"/>
          <w:marBottom w:val="567"/>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3652266">
      <w:bodyDiv w:val="1"/>
      <w:marLeft w:val="0"/>
      <w:marRight w:val="0"/>
      <w:marTop w:val="0"/>
      <w:marBottom w:val="0"/>
      <w:divBdr>
        <w:top w:val="none" w:sz="0" w:space="0" w:color="auto"/>
        <w:left w:val="none" w:sz="0" w:space="0" w:color="auto"/>
        <w:bottom w:val="none" w:sz="0" w:space="0" w:color="auto"/>
        <w:right w:val="none" w:sz="0" w:space="0" w:color="auto"/>
      </w:divBdr>
    </w:div>
    <w:div w:id="1770154111">
      <w:bodyDiv w:val="1"/>
      <w:marLeft w:val="0"/>
      <w:marRight w:val="0"/>
      <w:marTop w:val="0"/>
      <w:marBottom w:val="0"/>
      <w:divBdr>
        <w:top w:val="none" w:sz="0" w:space="0" w:color="auto"/>
        <w:left w:val="none" w:sz="0" w:space="0" w:color="auto"/>
        <w:bottom w:val="none" w:sz="0" w:space="0" w:color="auto"/>
        <w:right w:val="none" w:sz="0" w:space="0" w:color="auto"/>
      </w:divBdr>
      <w:divsChild>
        <w:div w:id="1344434744">
          <w:marLeft w:val="0"/>
          <w:marRight w:val="0"/>
          <w:marTop w:val="0"/>
          <w:marBottom w:val="0"/>
          <w:divBdr>
            <w:top w:val="none" w:sz="0" w:space="0" w:color="auto"/>
            <w:left w:val="none" w:sz="0" w:space="0" w:color="auto"/>
            <w:bottom w:val="none" w:sz="0" w:space="0" w:color="auto"/>
            <w:right w:val="none" w:sz="0" w:space="0" w:color="auto"/>
          </w:divBdr>
          <w:divsChild>
            <w:div w:id="1847330138">
              <w:marLeft w:val="0"/>
              <w:marRight w:val="0"/>
              <w:marTop w:val="0"/>
              <w:marBottom w:val="0"/>
              <w:divBdr>
                <w:top w:val="none" w:sz="0" w:space="0" w:color="auto"/>
                <w:left w:val="none" w:sz="0" w:space="0" w:color="auto"/>
                <w:bottom w:val="none" w:sz="0" w:space="0" w:color="auto"/>
                <w:right w:val="none" w:sz="0" w:space="0" w:color="auto"/>
              </w:divBdr>
              <w:divsChild>
                <w:div w:id="1552615284">
                  <w:marLeft w:val="0"/>
                  <w:marRight w:val="0"/>
                  <w:marTop w:val="0"/>
                  <w:marBottom w:val="0"/>
                  <w:divBdr>
                    <w:top w:val="none" w:sz="0" w:space="0" w:color="auto"/>
                    <w:left w:val="none" w:sz="0" w:space="0" w:color="auto"/>
                    <w:bottom w:val="none" w:sz="0" w:space="0" w:color="auto"/>
                    <w:right w:val="none" w:sz="0" w:space="0" w:color="auto"/>
                  </w:divBdr>
                  <w:divsChild>
                    <w:div w:id="55497382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847089865">
      <w:bodyDiv w:val="1"/>
      <w:marLeft w:val="0"/>
      <w:marRight w:val="0"/>
      <w:marTop w:val="0"/>
      <w:marBottom w:val="0"/>
      <w:divBdr>
        <w:top w:val="none" w:sz="0" w:space="0" w:color="auto"/>
        <w:left w:val="none" w:sz="0" w:space="0" w:color="auto"/>
        <w:bottom w:val="none" w:sz="0" w:space="0" w:color="auto"/>
        <w:right w:val="none" w:sz="0" w:space="0" w:color="auto"/>
      </w:divBdr>
      <w:divsChild>
        <w:div w:id="2015258904">
          <w:marLeft w:val="0"/>
          <w:marRight w:val="0"/>
          <w:marTop w:val="225"/>
          <w:marBottom w:val="225"/>
          <w:divBdr>
            <w:top w:val="none" w:sz="0" w:space="0" w:color="auto"/>
            <w:left w:val="none" w:sz="0" w:space="0" w:color="auto"/>
            <w:bottom w:val="none" w:sz="0" w:space="0" w:color="auto"/>
            <w:right w:val="none" w:sz="0" w:space="0" w:color="auto"/>
          </w:divBdr>
          <w:divsChild>
            <w:div w:id="732043812">
              <w:marLeft w:val="0"/>
              <w:marRight w:val="0"/>
              <w:marTop w:val="0"/>
              <w:marBottom w:val="0"/>
              <w:divBdr>
                <w:top w:val="none" w:sz="0" w:space="0" w:color="auto"/>
                <w:left w:val="none" w:sz="0" w:space="0" w:color="auto"/>
                <w:bottom w:val="none" w:sz="0" w:space="0" w:color="auto"/>
                <w:right w:val="none" w:sz="0" w:space="0" w:color="auto"/>
              </w:divBdr>
              <w:divsChild>
                <w:div w:id="458036136">
                  <w:marLeft w:val="0"/>
                  <w:marRight w:val="0"/>
                  <w:marTop w:val="0"/>
                  <w:marBottom w:val="0"/>
                  <w:divBdr>
                    <w:top w:val="none" w:sz="0" w:space="0" w:color="auto"/>
                    <w:left w:val="dotted" w:sz="6" w:space="0" w:color="A3BF2B"/>
                    <w:bottom w:val="none" w:sz="0" w:space="0" w:color="auto"/>
                    <w:right w:val="none" w:sz="0" w:space="0" w:color="auto"/>
                  </w:divBdr>
                  <w:divsChild>
                    <w:div w:id="1426420014">
                      <w:marLeft w:val="-3225"/>
                      <w:marRight w:val="0"/>
                      <w:marTop w:val="0"/>
                      <w:marBottom w:val="0"/>
                      <w:divBdr>
                        <w:top w:val="none" w:sz="0" w:space="0" w:color="auto"/>
                        <w:left w:val="none" w:sz="0" w:space="0" w:color="auto"/>
                        <w:bottom w:val="none" w:sz="0" w:space="0" w:color="auto"/>
                        <w:right w:val="none" w:sz="0" w:space="0" w:color="auto"/>
                      </w:divBdr>
                      <w:divsChild>
                        <w:div w:id="845825585">
                          <w:marLeft w:val="0"/>
                          <w:marRight w:val="0"/>
                          <w:marTop w:val="0"/>
                          <w:marBottom w:val="0"/>
                          <w:divBdr>
                            <w:top w:val="none" w:sz="0" w:space="0" w:color="auto"/>
                            <w:left w:val="none" w:sz="0" w:space="0" w:color="auto"/>
                            <w:bottom w:val="none" w:sz="0" w:space="0" w:color="auto"/>
                            <w:right w:val="none" w:sz="0" w:space="0" w:color="auto"/>
                          </w:divBdr>
                          <w:divsChild>
                            <w:div w:id="1478185607">
                              <w:marLeft w:val="3450"/>
                              <w:marRight w:val="0"/>
                              <w:marTop w:val="0"/>
                              <w:marBottom w:val="0"/>
                              <w:divBdr>
                                <w:top w:val="none" w:sz="0" w:space="0" w:color="auto"/>
                                <w:left w:val="none" w:sz="0" w:space="0" w:color="auto"/>
                                <w:bottom w:val="none" w:sz="0" w:space="0" w:color="auto"/>
                                <w:right w:val="none" w:sz="0" w:space="0" w:color="auto"/>
                              </w:divBdr>
                              <w:divsChild>
                                <w:div w:id="370031729">
                                  <w:marLeft w:val="0"/>
                                  <w:marRight w:val="0"/>
                                  <w:marTop w:val="0"/>
                                  <w:marBottom w:val="0"/>
                                  <w:divBdr>
                                    <w:top w:val="none" w:sz="0" w:space="0" w:color="auto"/>
                                    <w:left w:val="none" w:sz="0" w:space="0" w:color="auto"/>
                                    <w:bottom w:val="none" w:sz="0" w:space="0" w:color="auto"/>
                                    <w:right w:val="none" w:sz="0" w:space="0" w:color="auto"/>
                                  </w:divBdr>
                                  <w:divsChild>
                                    <w:div w:id="1305964399">
                                      <w:marLeft w:val="0"/>
                                      <w:marRight w:val="0"/>
                                      <w:marTop w:val="0"/>
                                      <w:marBottom w:val="0"/>
                                      <w:divBdr>
                                        <w:top w:val="none" w:sz="0" w:space="0" w:color="auto"/>
                                        <w:left w:val="none" w:sz="0" w:space="0" w:color="auto"/>
                                        <w:bottom w:val="dotted" w:sz="6" w:space="2" w:color="6EAB24"/>
                                        <w:right w:val="none" w:sz="0" w:space="0" w:color="auto"/>
                                      </w:divBdr>
                                      <w:divsChild>
                                        <w:div w:id="1742560428">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2036534744">
      <w:bodyDiv w:val="1"/>
      <w:marLeft w:val="0"/>
      <w:marRight w:val="0"/>
      <w:marTop w:val="0"/>
      <w:marBottom w:val="0"/>
      <w:divBdr>
        <w:top w:val="none" w:sz="0" w:space="0" w:color="auto"/>
        <w:left w:val="none" w:sz="0" w:space="0" w:color="auto"/>
        <w:bottom w:val="none" w:sz="0" w:space="0" w:color="auto"/>
        <w:right w:val="none" w:sz="0" w:space="0" w:color="auto"/>
      </w:divBdr>
      <w:divsChild>
        <w:div w:id="815224621">
          <w:marLeft w:val="0"/>
          <w:marRight w:val="0"/>
          <w:marTop w:val="0"/>
          <w:marBottom w:val="0"/>
          <w:divBdr>
            <w:top w:val="none" w:sz="0" w:space="0" w:color="auto"/>
            <w:left w:val="none" w:sz="0" w:space="0" w:color="auto"/>
            <w:bottom w:val="none" w:sz="0" w:space="0" w:color="auto"/>
            <w:right w:val="none" w:sz="0" w:space="0" w:color="auto"/>
          </w:divBdr>
          <w:divsChild>
            <w:div w:id="514732790">
              <w:marLeft w:val="0"/>
              <w:marRight w:val="0"/>
              <w:marTop w:val="0"/>
              <w:marBottom w:val="0"/>
              <w:divBdr>
                <w:top w:val="none" w:sz="0" w:space="0" w:color="auto"/>
                <w:left w:val="none" w:sz="0" w:space="0" w:color="auto"/>
                <w:bottom w:val="none" w:sz="0" w:space="0" w:color="auto"/>
                <w:right w:val="none" w:sz="0" w:space="0" w:color="auto"/>
              </w:divBdr>
              <w:divsChild>
                <w:div w:id="1135105221">
                  <w:marLeft w:val="0"/>
                  <w:marRight w:val="0"/>
                  <w:marTop w:val="0"/>
                  <w:marBottom w:val="0"/>
                  <w:divBdr>
                    <w:top w:val="none" w:sz="0" w:space="0" w:color="auto"/>
                    <w:left w:val="none" w:sz="0" w:space="0" w:color="auto"/>
                    <w:bottom w:val="none" w:sz="0" w:space="0" w:color="auto"/>
                    <w:right w:val="none" w:sz="0" w:space="0" w:color="auto"/>
                  </w:divBdr>
                  <w:divsChild>
                    <w:div w:id="6973139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6097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E5903-6F82-41D5-94CB-E98BCA28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2957</Words>
  <Characters>21778</Characters>
  <Application>Microsoft Office Word</Application>
  <DocSecurity>0</DocSecurity>
  <Lines>181</Lines>
  <Paragraphs>49</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"Prasības mēraparātam, ar kuru pārbauda personas izelpas gaisu"</vt:lpstr>
    </vt:vector>
  </TitlesOfParts>
  <Company>Veselības ministrija</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"Prasības mēraparātam, ar kuru pārbauda personas izelpas gaisu"</dc:title>
  <dc:subject>Izziņa</dc:subject>
  <dc:creator>Viktorija Korņenkova</dc:creator>
  <dc:description>Viktorija.Kornenkova@vm.gov.lv,
tālrunis 67876098</dc:description>
  <cp:lastModifiedBy>Viktorija Korņenkova</cp:lastModifiedBy>
  <cp:revision>6</cp:revision>
  <cp:lastPrinted>2019-07-30T11:13:00Z</cp:lastPrinted>
  <dcterms:created xsi:type="dcterms:W3CDTF">2021-03-17T08:20:00Z</dcterms:created>
  <dcterms:modified xsi:type="dcterms:W3CDTF">2021-03-17T10:36:00Z</dcterms:modified>
</cp:coreProperties>
</file>