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C5D2" w14:textId="77777777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6BE90E36" w14:textId="74BD289C" w:rsidR="0007278B" w:rsidRPr="00AE4EFC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>“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6D22E5"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2020.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9.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jūnija noteikumos Nr.</w:t>
      </w:r>
      <w:r w:rsidR="006A3F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360 “</w:t>
      </w:r>
      <w:hyperlink r:id="rId8" w:tgtFrame="_blank" w:history="1">
        <w:r w:rsidRPr="00AE4EFC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</w:t>
      </w:r>
      <w:r w:rsidRPr="00A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Pr="00AE4E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A2AD5BB" w14:textId="77777777" w:rsidR="0007278B" w:rsidRPr="00A17EEC" w:rsidRDefault="0007278B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0E2322" w:rsidRPr="00AE4EFC" w14:paraId="3A6EBCB3" w14:textId="77777777" w:rsidTr="006A3F81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CB1B" w14:textId="77777777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0E2322" w:rsidRPr="00AE4EFC" w14:paraId="205591AC" w14:textId="77777777" w:rsidTr="00371F1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FC77" w14:textId="77777777" w:rsidR="0007278B" w:rsidRPr="00AE4EFC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B3EF" w14:textId="3AD1FD50" w:rsidR="00F30098" w:rsidRPr="00C2181D" w:rsidRDefault="003700D3" w:rsidP="007F0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Kopsavilkums nav aizpildāms saskaņā ar Ministru kabineta 2009.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 15.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decembra instrukcijas Nr.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“</w:t>
            </w:r>
            <w:r w:rsidRPr="00EA3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akta projekta sākotnējās ietekmes izvērtēšanas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DF58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6DAAEE09" w14:textId="77777777" w:rsidR="0007278B" w:rsidRPr="00A17EEC" w:rsidRDefault="0007278B" w:rsidP="00AE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93"/>
        <w:gridCol w:w="6867"/>
      </w:tblGrid>
      <w:tr w:rsidR="000E2322" w:rsidRPr="00AE4EFC" w14:paraId="6CBE8600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D57" w14:textId="1160E90C" w:rsidR="0007278B" w:rsidRPr="00317FD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016372"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BD50E2" w:rsidRPr="00BD50E2" w14:paraId="0E093898" w14:textId="77777777" w:rsidTr="00F30098">
        <w:trPr>
          <w:trHeight w:val="114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E3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3899" w14:textId="77777777" w:rsidR="0007278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Pamatojums</w:t>
            </w:r>
          </w:p>
          <w:p w14:paraId="5C8769C8" w14:textId="05BF5D6A" w:rsidR="00154080" w:rsidRPr="00154080" w:rsidRDefault="00154080" w:rsidP="00F30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F66" w14:textId="77777777" w:rsidR="009D4395" w:rsidRDefault="005C5DC6" w:rsidP="005C5D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52">
              <w:rPr>
                <w:rFonts w:ascii="Times New Roman" w:hAnsi="Times New Roman"/>
                <w:sz w:val="24"/>
                <w:szCs w:val="24"/>
              </w:rPr>
              <w:t>Izdoti saskaņā ar Epidemioloģiskās drošības likuma 3. panta otro daļu, 14. panta pirmās daļas 5. punktu, 19. panta pirmo un 2.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 daļu, 19.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 pantu, 30. panta trešo daļu, 31. panta piekto daļu, 39. panta pirmo un otro daļu un Covid-19 infekcijas izplatības pārvaldības likuma 4. panta 1., 2., 3., 4., 5., 6., 7., 8., 9., 10., 11., 12., 13., 14. un 16. punktu un 6.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panta otro daļu un 6.</w:t>
            </w:r>
            <w:r w:rsidRP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23552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panta otro daļu, Farmācijas likuma 5.</w:t>
            </w:r>
            <w:r w:rsidR="00B2355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panta 3. un 12.</w:t>
            </w:r>
            <w:r w:rsidR="00B23552">
              <w:rPr>
                <w:rFonts w:ascii="Times New Roman" w:hAnsi="Times New Roman"/>
                <w:sz w:val="24"/>
                <w:szCs w:val="24"/>
              </w:rPr>
              <w:t> </w:t>
            </w:r>
            <w:r w:rsidRPr="00B23552">
              <w:rPr>
                <w:rFonts w:ascii="Times New Roman" w:hAnsi="Times New Roman"/>
                <w:sz w:val="24"/>
                <w:szCs w:val="24"/>
              </w:rPr>
              <w:t>punktu</w:t>
            </w:r>
            <w:r w:rsidR="00B235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9E7C09" w14:textId="7672A210" w:rsidR="009B775D" w:rsidRPr="005C5DC6" w:rsidRDefault="009B775D" w:rsidP="005C5D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Veselības ministrijas iniciatīva.</w:t>
            </w:r>
          </w:p>
        </w:tc>
      </w:tr>
      <w:tr w:rsidR="00BD50E2" w:rsidRPr="00BD50E2" w14:paraId="44CA8137" w14:textId="77777777" w:rsidTr="00225F5E">
        <w:trPr>
          <w:trHeight w:val="6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21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81CA" w14:textId="00B5CEA3" w:rsidR="00731409" w:rsidRPr="00886D79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A0E" w14:textId="2C9B0E2B" w:rsidR="008555E0" w:rsidRDefault="00CF6B81" w:rsidP="00CF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Šobrīd </w:t>
            </w:r>
            <w:r w:rsidR="00326106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2020.</w:t>
            </w:r>
            <w:r w:rsidR="003261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26106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gada 9.</w:t>
            </w:r>
            <w:r w:rsidR="003261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26106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jūnija noteikum</w:t>
            </w:r>
            <w:r w:rsidR="0032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26106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  <w:r w:rsidR="003261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26106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“Epidemioloģiskās drošības pasākumi Covid-19 infekcijas izplatības ierobežošanai” </w:t>
            </w:r>
            <w:r w:rsidR="00431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 </w:t>
            </w:r>
            <w:r w:rsidR="004315FF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nosaka izņēmumus vakcinētām personām</w:t>
            </w:r>
            <w:r w:rsidR="004315FF">
              <w:rPr>
                <w:rFonts w:ascii="Times New Roman" w:eastAsia="Calibri" w:hAnsi="Times New Roman" w:cs="Times New Roman"/>
                <w:sz w:val="24"/>
                <w:szCs w:val="24"/>
              </w:rPr>
              <w:t>, kā arī</w:t>
            </w:r>
            <w:r w:rsidR="004315FF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nosaka nosacījumus, lai personu varētu uzskatīt par vakcinētu.  </w:t>
            </w:r>
          </w:p>
          <w:p w14:paraId="4B71CC17" w14:textId="77777777" w:rsidR="001D732D" w:rsidRDefault="008555E0" w:rsidP="00CF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Tādējādi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F6B81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vakcinētu uzskata 15 dienas pēc pilna vakcinācijas kursa saņemšanas. </w:t>
            </w:r>
          </w:p>
          <w:p w14:paraId="6BD410EE" w14:textId="029734FF" w:rsidR="00BE54C1" w:rsidRDefault="00CF6B81" w:rsidP="00BE5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Bet saņemot Vaxzevria </w:t>
            </w:r>
            <w:r w:rsidR="00380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(AstraZeneca vakcīna) vakcīnu,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cilvēks iegūst </w:t>
            </w:r>
            <w:r w:rsidR="00380B88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pietiekamu aizsardzību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 sākot ar divdesmit otro dienu pēc vakcīnas pirmās devas saņemšanas un </w:t>
            </w:r>
            <w:r w:rsidR="0023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r w:rsidR="00232669" w:rsidRPr="000D08CA">
              <w:rPr>
                <w:rFonts w:ascii="Times New Roman" w:eastAsia="Calibri" w:hAnsi="Times New Roman" w:cs="Times New Roman"/>
                <w:sz w:val="24"/>
                <w:szCs w:val="24"/>
              </w:rPr>
              <w:t>vakcīnu klīnisko pētījumu rezultātiem</w:t>
            </w:r>
            <w:r w:rsidR="00232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zināms, ka šī aizsardzība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saglabājas līdz deviņdesmitajai dienai</w:t>
            </w:r>
            <w:r w:rsidR="00B145CB">
              <w:rPr>
                <w:rFonts w:ascii="Times New Roman" w:eastAsia="Calibri" w:hAnsi="Times New Roman" w:cs="Times New Roman"/>
                <w:sz w:val="24"/>
                <w:szCs w:val="24"/>
              </w:rPr>
              <w:t>, kad ir nepieciešams pabeigt vakcinācijas kursu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. Šajā laik</w:t>
            </w:r>
            <w:r w:rsidR="00D533E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posmā personai ir jāsaņem otrā </w:t>
            </w:r>
            <w:r w:rsidR="00D533E5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Vaxzevria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vakcīnas deva, lai personu </w:t>
            </w:r>
            <w:r w:rsidR="00D53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arī turpmāk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varētu uzskatīt par vakcinētu. </w:t>
            </w:r>
            <w:r w:rsidR="0063778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3778A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ēc otrās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Vaxzevria </w:t>
            </w:r>
            <w:r w:rsidR="00760D02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devas saņemšanas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personu </w:t>
            </w:r>
            <w:r w:rsidR="00760D02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uzreiz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 uzskatīt par vakcinētu. </w:t>
            </w:r>
          </w:p>
          <w:p w14:paraId="67F833D6" w14:textId="77777777" w:rsidR="00972E2C" w:rsidRDefault="00972E2C" w:rsidP="00972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Vaxzevria</w:t>
            </w:r>
            <w:r w:rsidRPr="0029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zāļu aprakstā tiek norādīts, ka minētās vakcīnas a</w:t>
            </w:r>
            <w:r w:rsidRPr="0029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izsargājošā ietekme sākas aptuveni 3 nedēļas pēc pirmās Vaxzevria vakcīnas devas. </w:t>
            </w:r>
          </w:p>
          <w:p w14:paraId="1F38A2EB" w14:textId="4D2DDD91" w:rsidR="00FE1869" w:rsidRDefault="00AB31F2" w:rsidP="00972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Vadoties no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Vaxzevria vakcīnas</w:t>
            </w:r>
            <w:r w:rsidRPr="00F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klīnisko pētījumu rezultātiem, </w:t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dienas pēc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pirmās</w:t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Vaxzevria</w:t>
            </w:r>
            <w:r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devas netika hospitalizēta neviena vakcinēta persona, salīdzinot ar nevakcinētām personām, kuras </w:t>
            </w:r>
            <w:r w:rsidR="00ED30CE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>tajā pašā laikā</w:t>
            </w:r>
            <w:r w:rsidR="00ED30CE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tika hospitalizētas </w:t>
            </w:r>
            <w:r w:rsidR="00741F38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1F38">
              <w:rPr>
                <w:rFonts w:ascii="Times New Roman" w:eastAsia="Calibri" w:hAnsi="Times New Roman" w:cs="Times New Roman"/>
                <w:sz w:val="24"/>
                <w:szCs w:val="24"/>
              </w:rPr>
              <w:t>Covid</w:t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>-19</w:t>
            </w:r>
            <w:r w:rsidR="00E708D2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  <w:r w:rsidR="007F6178" w:rsidRPr="007F61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E2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Arī citi pētījumi</w:t>
            </w:r>
            <w:r w:rsidR="00E92F06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 w:rsidR="007E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E2C" w:rsidRPr="00F652A2">
              <w:rPr>
                <w:rFonts w:ascii="Times New Roman" w:eastAsia="Calibri" w:hAnsi="Times New Roman" w:cs="Times New Roman"/>
                <w:sz w:val="24"/>
                <w:szCs w:val="24"/>
              </w:rPr>
              <w:t>demonstrē</w:t>
            </w:r>
            <w:r w:rsidR="007E5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pietiekošas</w:t>
            </w:r>
            <w:r w:rsidR="00972E2C" w:rsidRPr="00F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aizsardzības veidošanos pēc </w:t>
            </w:r>
            <w:r w:rsidR="00FE1869" w:rsidRPr="00557AD3">
              <w:rPr>
                <w:rFonts w:ascii="Times New Roman" w:eastAsia="Calibri" w:hAnsi="Times New Roman" w:cs="Times New Roman"/>
                <w:sz w:val="24"/>
                <w:szCs w:val="24"/>
              </w:rPr>
              <w:t>vienas</w:t>
            </w:r>
            <w:r w:rsidR="00FE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vakcīnas </w:t>
            </w:r>
            <w:r w:rsidR="00FE1869" w:rsidRPr="0055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standarta devas </w:t>
            </w:r>
            <w:r w:rsidR="00E3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saņemšanas </w:t>
            </w:r>
            <w:r w:rsidR="00FE1869" w:rsidRPr="0055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 </w:t>
            </w:r>
            <w:r w:rsidR="00E35561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="002C18F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E3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desmit </w:t>
            </w:r>
            <w:r w:rsidR="002C18FF">
              <w:rPr>
                <w:rFonts w:ascii="Times New Roman" w:eastAsia="Calibri" w:hAnsi="Times New Roman" w:cs="Times New Roman"/>
                <w:sz w:val="24"/>
                <w:szCs w:val="24"/>
              </w:rPr>
              <w:t>otrās</w:t>
            </w:r>
            <w:r w:rsidR="00FE1869" w:rsidRPr="0055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līdz </w:t>
            </w:r>
            <w:r w:rsidR="002C18FF">
              <w:rPr>
                <w:rFonts w:ascii="Times New Roman" w:eastAsia="Calibri" w:hAnsi="Times New Roman" w:cs="Times New Roman"/>
                <w:sz w:val="24"/>
                <w:szCs w:val="24"/>
              </w:rPr>
              <w:t>deviņdesmitajai</w:t>
            </w:r>
            <w:r w:rsidR="00FE1869" w:rsidRPr="0055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dienai</w:t>
            </w:r>
            <w:r w:rsidR="002C18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Šajā periodā saglabājās </w:t>
            </w:r>
            <w:r w:rsidR="00C85322">
              <w:rPr>
                <w:rFonts w:ascii="Times New Roman" w:eastAsia="Calibri" w:hAnsi="Times New Roman" w:cs="Times New Roman"/>
                <w:sz w:val="24"/>
                <w:szCs w:val="24"/>
              </w:rPr>
              <w:t>pietiekošs antivielu līmenis.</w:t>
            </w:r>
          </w:p>
          <w:p w14:paraId="6607AA37" w14:textId="53D8908D" w:rsidR="00CF6B81" w:rsidRDefault="002E1EA9" w:rsidP="00CF6B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Tādējādi</w:t>
            </w:r>
            <w:r w:rsidR="00972E2C" w:rsidRPr="00F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vakcinējoties ar Vaxzevria, pietiekama aizsardzība tiek iegūta jau pēc pirmās vakcīnas devas un tā ir pietiekama līdz </w:t>
            </w:r>
            <w:r w:rsidR="00972E2C">
              <w:rPr>
                <w:rFonts w:ascii="Times New Roman" w:eastAsia="Calibri" w:hAnsi="Times New Roman" w:cs="Times New Roman"/>
                <w:sz w:val="24"/>
                <w:szCs w:val="24"/>
              </w:rPr>
              <w:t>deviņdesmitajai</w:t>
            </w:r>
            <w:r w:rsidR="00972E2C" w:rsidRPr="00F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dienai,</w:t>
            </w:r>
            <w:r w:rsidR="00972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kad ir jāpabeidz vakcinācijas kurss, lai personai turpinātos </w:t>
            </w:r>
            <w:r w:rsidR="00972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vakcīnas radītais aizsargājošais efekts.</w:t>
            </w:r>
            <w:r w:rsidR="005C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pēc </w:t>
            </w:r>
            <w:r w:rsidR="00026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deviņdesmitās dienas persona </w:t>
            </w:r>
            <w:r w:rsidR="00C826E9">
              <w:rPr>
                <w:rFonts w:ascii="Times New Roman" w:eastAsia="Calibri" w:hAnsi="Times New Roman" w:cs="Times New Roman"/>
                <w:sz w:val="24"/>
                <w:szCs w:val="24"/>
              </w:rPr>
              <w:t>nepabeidz vakcinācijas kursu</w:t>
            </w:r>
            <w:r w:rsidR="000269DB">
              <w:rPr>
                <w:rFonts w:ascii="Times New Roman" w:eastAsia="Calibri" w:hAnsi="Times New Roman" w:cs="Times New Roman"/>
                <w:sz w:val="24"/>
                <w:szCs w:val="24"/>
              </w:rPr>
              <w:t>, šo personu</w:t>
            </w:r>
            <w:r w:rsidR="000269DB" w:rsidRPr="000D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vairs nevar uzskatīt par vakcinētu.</w:t>
            </w:r>
          </w:p>
          <w:p w14:paraId="52896788" w14:textId="54750478" w:rsidR="00D16C49" w:rsidRDefault="00CF6B81" w:rsidP="0030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Tādēļ, lai novērstu pārpratumus un nodrošinātu nepārprotamu regulējumu attiecībā uz </w:t>
            </w:r>
            <w:r w:rsidR="006A19C4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vakcinācijas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fakta apstiprināšanu, </w:t>
            </w:r>
            <w:r w:rsidR="006A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nepieciešams tehnisks precizējums </w:t>
            </w:r>
            <w:r w:rsidR="006A19C4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2020.</w:t>
            </w:r>
            <w:r w:rsidR="006A19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A19C4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gada 9.</w:t>
            </w:r>
            <w:r w:rsidR="006A19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A19C4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jūnija noteikum</w:t>
            </w:r>
            <w:r w:rsidR="006A19C4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6A19C4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  <w:r w:rsidR="006A19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A19C4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360 “Epidemioloģiskās drošības pasākumi Covid-19 infekcijas izplatības ierobežošanai”</w:t>
            </w:r>
            <w:r w:rsidR="005E2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noteikumus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papildinot ar skaidr</w:t>
            </w:r>
            <w:r w:rsidR="000A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norādi 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 vakcinācijas fakta apstiprināšanu pēc </w:t>
            </w:r>
            <w:r w:rsidR="00E7609B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Vaxzevria</w:t>
            </w:r>
            <w:r w:rsidR="00E7609B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otrās devas saņemšanas.</w:t>
            </w:r>
          </w:p>
          <w:p w14:paraId="3BAFC7DB" w14:textId="77777777" w:rsidR="005F0B5A" w:rsidRDefault="003072E3" w:rsidP="0030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Veselības ministrijas piedāvātais </w:t>
            </w:r>
            <w:r w:rsidR="005F0B5A">
              <w:rPr>
                <w:rFonts w:ascii="Times New Roman" w:eastAsia="Calibri" w:hAnsi="Times New Roman" w:cs="Times New Roman"/>
                <w:sz w:val="24"/>
                <w:szCs w:val="24"/>
              </w:rPr>
              <w:t>risinājums pilnībā atrisinās identificēto tehnisko problēmu.</w:t>
            </w:r>
            <w:r w:rsidR="005F0B5A"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FCF187" w14:textId="4AF73D60" w:rsidR="003072E3" w:rsidRPr="00D16C49" w:rsidRDefault="005F0B5A" w:rsidP="003072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iesiskā regulējuma mērķis un būtība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</w:t>
            </w:r>
            <w:r w:rsidR="007F6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skaidri norādīt, ka </w:t>
            </w:r>
            <w:r w:rsidR="00F44E6F" w:rsidRPr="00F4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uzreiz pēc otrās "Vaxzevria" devas saņemšanas</w:t>
            </w:r>
            <w:r w:rsidR="00F4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persona joprojām tiek uzskatīta par vakcinētu</w:t>
            </w:r>
            <w:r w:rsidR="00792D3E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</w:t>
            </w:r>
            <w:r w:rsidR="00792D3E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2020.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2D3E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gada 9.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2D3E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jūnija noteikum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792D3E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92D3E" w:rsidRPr="00326106">
              <w:rPr>
                <w:rFonts w:ascii="Times New Roman" w:eastAsia="Calibri" w:hAnsi="Times New Roman" w:cs="Times New Roman"/>
                <w:sz w:val="24"/>
                <w:szCs w:val="24"/>
              </w:rPr>
              <w:t>360 “Epidemioloģiskās drošības pasākumi Covid-19 infekcijas izplatības ierobežošanai”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2D3E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>teiktie</w:t>
            </w:r>
            <w:r w:rsidR="00792D3E" w:rsidRPr="00CF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izņēmum</w:t>
            </w:r>
            <w:r w:rsidR="0079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vakcinētām personām arī </w:t>
            </w:r>
            <w:r w:rsidR="00632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būs attiecināmi (turpināsies) pēc </w:t>
            </w:r>
            <w:r w:rsidR="008800F5" w:rsidRPr="00F4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uzreiz pēc otrās "Vaxzevria" devas saņemšanas</w:t>
            </w:r>
            <w:r w:rsidR="00880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D50E2" w:rsidRPr="00BD50E2" w14:paraId="64359952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529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8FD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9B" w14:textId="729B1BE1" w:rsidR="0007278B" w:rsidRPr="00BD50E2" w:rsidRDefault="00F3009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Veselības ministrija</w:t>
            </w:r>
          </w:p>
        </w:tc>
      </w:tr>
      <w:tr w:rsidR="000E2322" w:rsidRPr="00BD50E2" w14:paraId="516EC393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80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3FA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08C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5771F00E" w14:textId="77777777" w:rsidR="0007278B" w:rsidRPr="00A17EEC" w:rsidRDefault="0007278B" w:rsidP="003D15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0E2" w:rsidRPr="00BD50E2" w14:paraId="015A4B4E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80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BD50E2" w:rsidRPr="00BD50E2" w14:paraId="3E2E3150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72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B69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BE" w14:textId="11881110" w:rsidR="00137903" w:rsidRPr="00BD50E2" w:rsidRDefault="0099298E" w:rsidP="00AE4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F30098" w:rsidRPr="00F30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rojekta tiesiskais regulējums attiecas uz </w:t>
            </w:r>
            <w:r w:rsidR="00F35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personām</w:t>
            </w:r>
            <w:r w:rsidR="001764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9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kuras ir vakcinētas pret Covid-19</w:t>
            </w:r>
            <w:r w:rsidR="00225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 </w:t>
            </w:r>
            <w:r w:rsidR="004023E6" w:rsidRPr="0040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"Vaxzevria" </w:t>
            </w:r>
            <w:r w:rsidR="0040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vakcīnu</w:t>
            </w:r>
            <w:r w:rsidR="00A25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2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5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 kuras vēlas vakcinēties pret Covid-19</w:t>
            </w:r>
            <w:r w:rsidR="00A25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šo konkrēto vakcīnu.</w:t>
            </w:r>
          </w:p>
        </w:tc>
      </w:tr>
      <w:tr w:rsidR="00BD50E2" w:rsidRPr="00BD50E2" w14:paraId="63982A56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F2F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EBD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922" w14:textId="70AB99C8" w:rsidR="00AF30FC" w:rsidRPr="00BD50E2" w:rsidRDefault="00F13454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D50E2" w:rsidRPr="00BD50E2" w14:paraId="54545A33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0F0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EC2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13" w14:textId="240D85A6" w:rsidR="0007278B" w:rsidRPr="00BD50E2" w:rsidRDefault="00F3009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098">
              <w:rPr>
                <w:rFonts w:ascii="Times New Roman" w:hAnsi="Times New Roman" w:cs="Times New Roman"/>
                <w:bCs/>
                <w:sz w:val="24"/>
                <w:szCs w:val="24"/>
              </w:rPr>
              <w:t>Administratīvās izmaksas (naudas izteiksmē) gada laikā mērķgrupai, ko veido fiziskas personas, nepārsniedz 200 eiro, bet mērķgrupai, kuru veido juridiskas personas, – 2000 eiro.</w:t>
            </w:r>
          </w:p>
        </w:tc>
      </w:tr>
      <w:tr w:rsidR="00BD50E2" w:rsidRPr="00BD50E2" w14:paraId="001375C1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370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285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232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7278B" w:rsidRPr="00BD50E2" w14:paraId="2928B961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B93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B31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6A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725AA495" w14:textId="00F80B93" w:rsidR="007E4536" w:rsidRPr="00A17EEC" w:rsidRDefault="007E4536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77FBF" w:rsidRPr="00886D79" w14:paraId="05574B63" w14:textId="77777777" w:rsidTr="00886D7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1F7A" w14:textId="77777777" w:rsidR="00977FBF" w:rsidRPr="00886D79" w:rsidRDefault="00977FBF" w:rsidP="00977F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6D7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86D79" w:rsidRPr="00B86F86" w14:paraId="58189732" w14:textId="77777777" w:rsidTr="00886D7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765" w14:textId="7B7FD7B4" w:rsidR="00886D79" w:rsidRPr="00B86F86" w:rsidRDefault="00886D79" w:rsidP="00977F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highlight w:val="yellow"/>
              </w:rPr>
            </w:pPr>
            <w:r w:rsidRPr="008670E6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14:paraId="681C31CB" w14:textId="77777777" w:rsidR="00977FBF" w:rsidRPr="00A17EEC" w:rsidRDefault="00977FBF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7E4536" w:rsidRPr="00BD50E2" w14:paraId="086ACBDF" w14:textId="77777777" w:rsidTr="006155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55B" w14:textId="1F22D273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E4536" w:rsidRPr="00BD50E2" w14:paraId="06745513" w14:textId="77777777" w:rsidTr="00A17EE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E80" w14:textId="26FC4AEA" w:rsidR="007E4536" w:rsidRPr="00BD50E2" w:rsidRDefault="007E4536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8BA" w14:textId="4AC75013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Saistītie tiesību aktu projekti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234" w14:textId="56A662D9" w:rsidR="007E4536" w:rsidRPr="00BD50E2" w:rsidRDefault="008670E6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E4536" w:rsidRPr="00BD50E2" w14:paraId="1BF94135" w14:textId="77777777" w:rsidTr="006155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6583" w14:textId="77777777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217E" w14:textId="30FB45CB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institūcija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85" w14:textId="03FB317E" w:rsidR="007E4536" w:rsidRPr="00BD50E2" w:rsidRDefault="008670E6" w:rsidP="006155DA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8670E6">
              <w:rPr>
                <w:shd w:val="clear" w:color="auto" w:fill="FFFFFF"/>
              </w:rPr>
              <w:t>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  <w:tr w:rsidR="007E4536" w:rsidRPr="00BD50E2" w14:paraId="03142B10" w14:textId="77777777" w:rsidTr="006155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5A8" w14:textId="5E38C5B0" w:rsidR="007E4536" w:rsidRPr="00BD50E2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71F" w14:textId="77777777" w:rsidR="007E4536" w:rsidRPr="00BD50E2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8FA" w14:textId="2F75731C" w:rsidR="007E4536" w:rsidRPr="00BD50E2" w:rsidRDefault="007E4536" w:rsidP="006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68D5C0" w14:textId="4304E2C1" w:rsidR="007E4536" w:rsidRPr="00A17EEC" w:rsidRDefault="007E4536" w:rsidP="00D748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="00BD50E2" w:rsidRPr="00BD50E2" w14:paraId="564EC935" w14:textId="77777777" w:rsidTr="009D7D59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BF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D50E2" w:rsidRPr="00BD50E2" w14:paraId="6EDB450D" w14:textId="77777777" w:rsidTr="009D7D59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7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68BDAE" w14:textId="77777777" w:rsidR="0007278B" w:rsidRPr="00A17EE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BD50E2" w:rsidRPr="00BD50E2" w14:paraId="3B8C0E70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9F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BD50E2" w:rsidRPr="00BD50E2" w14:paraId="0CD25E89" w14:textId="77777777" w:rsidTr="00A17EE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E86" w14:textId="3366C382" w:rsidR="0007278B" w:rsidRPr="00BD50E2" w:rsidRDefault="0007278B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A5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1F" w14:textId="11E9E8FA" w:rsidR="00137903" w:rsidRPr="00BD50E2" w:rsidRDefault="0099298E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p</w:t>
            </w:r>
            <w:r w:rsidR="00137903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izstrādes paredzēts informāciju par veiktajiem grozījumiem ievietot</w:t>
            </w:r>
            <w:r w:rsidR="00E1494D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ministrijas</w:t>
            </w:r>
            <w:r w:rsidR="006A5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SPKC </w:t>
            </w:r>
            <w:r w:rsidR="00E1494D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70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tīmekļvietnēs</w:t>
            </w:r>
            <w:r w:rsidR="00137903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paredzēts to </w:t>
            </w:r>
            <w:r w:rsidR="00E1494D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elektroniski </w:t>
            </w:r>
            <w:r w:rsidR="00137903" w:rsidRPr="00BD50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izplatīt iesaistītajām organizācijām un institūcijām.</w:t>
            </w:r>
          </w:p>
        </w:tc>
      </w:tr>
      <w:tr w:rsidR="00BD50E2" w:rsidRPr="00BD50E2" w14:paraId="16BE2AE7" w14:textId="77777777" w:rsidTr="00C218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360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2" w14:textId="27286997" w:rsidR="00B86F86" w:rsidRPr="00886D79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E0" w14:textId="5D28CAA4" w:rsidR="0007278B" w:rsidRPr="00BD50E2" w:rsidRDefault="00317FDB" w:rsidP="00317FDB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BD50E2">
              <w:rPr>
                <w:iCs/>
                <w:lang w:eastAsia="en-US"/>
              </w:rPr>
              <w:t xml:space="preserve">Tā kā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 xml:space="preserve">rojekts tiek virzīts steidzamības kārtā, sabiedrības iesaiste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>rojekta izstrādē neti</w:t>
            </w:r>
            <w:r w:rsidR="00C61335">
              <w:rPr>
                <w:iCs/>
                <w:lang w:eastAsia="en-US"/>
              </w:rPr>
              <w:t>ek</w:t>
            </w:r>
            <w:r w:rsidRPr="00BD50E2">
              <w:rPr>
                <w:iCs/>
                <w:lang w:eastAsia="en-US"/>
              </w:rPr>
              <w:t xml:space="preserve"> organizēta.</w:t>
            </w:r>
          </w:p>
        </w:tc>
      </w:tr>
      <w:tr w:rsidR="00BD50E2" w:rsidRPr="00BD50E2" w14:paraId="4479B05F" w14:textId="77777777" w:rsidTr="00886D79">
        <w:trPr>
          <w:trHeight w:val="5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395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F6E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08E" w14:textId="77777777" w:rsidR="0007278B" w:rsidRPr="00BD50E2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AD1C41" w:rsidRPr="00BD50E2" w14:paraId="3EB25715" w14:textId="77777777" w:rsidTr="00C218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EDD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4C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FC2" w14:textId="77777777" w:rsidR="004A66EE" w:rsidRDefault="00C064B9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Noteikumu projekts </w:t>
            </w:r>
            <w:r w:rsidR="00117D09" w:rsidRPr="00117D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10.05.2021.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 izskatīts </w:t>
            </w:r>
            <w:r w:rsidR="00690E59"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Operatīvās vadības grupā</w:t>
            </w:r>
            <w:r w:rsidR="00E75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kurā tā tālākā virzība ir atbalstīta. </w:t>
            </w:r>
          </w:p>
          <w:p w14:paraId="711E9E78" w14:textId="2FF8BDFB" w:rsidR="0007278B" w:rsidRPr="00BD50E2" w:rsidRDefault="00E75AF7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Vienlaikus</w:t>
            </w:r>
            <w:r w:rsidR="00690E59" w:rsidRPr="00690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atbilstoši Tieslietu ministrijas norādītajam ir precizēta noteikumu projekta anotācija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pievienojot </w:t>
            </w:r>
            <w:r w:rsidR="00A516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atsauces uz zinātniskajiem pētījumiem par </w:t>
            </w:r>
            <w:r w:rsidR="003C5D94" w:rsidRPr="003C5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pietiekošas aizsardzības veidošanos pēc vienas </w:t>
            </w:r>
            <w:r w:rsidR="001D7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Vaxzevria </w:t>
            </w:r>
            <w:r w:rsidR="003C5D94" w:rsidRPr="003C5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vakcīnas standarta devas saņemšanas no divdesmit otrās līdz deviņdesmitajai dienai</w:t>
            </w:r>
            <w:r w:rsidR="005D4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kad ir jāsaņem otrā vakcīnas deva</w:t>
            </w:r>
            <w:r w:rsidR="003C5D94" w:rsidRPr="003C5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BF5CBAF" w14:textId="77777777" w:rsidR="0007278B" w:rsidRPr="00A17EEC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258"/>
        <w:gridCol w:w="5239"/>
      </w:tblGrid>
      <w:tr w:rsidR="00BD50E2" w:rsidRPr="00BD50E2" w14:paraId="20F6EC7B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797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D50E2" w:rsidRPr="00BD50E2" w14:paraId="76C608A1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F3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F14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F23" w14:textId="68B03D07" w:rsidR="0007278B" w:rsidRPr="00BD50E2" w:rsidRDefault="00F13454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D50E2" w:rsidRPr="00BD50E2" w14:paraId="3B2F7A21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D4E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4EF" w14:textId="77777777" w:rsidR="00317FD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izpildes ietekme uz pārvaldes funkcijām un institucionālo struktūru.</w:t>
            </w:r>
          </w:p>
          <w:p w14:paraId="661353B4" w14:textId="3DDF5AC9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0D57" w14:textId="744A045A" w:rsidR="0007278B" w:rsidRPr="00BD50E2" w:rsidRDefault="00F13454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7278B" w:rsidRPr="00BD50E2" w14:paraId="35A396C5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E52" w14:textId="77777777" w:rsidR="0007278B" w:rsidRPr="00BD50E2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A76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CF6" w14:textId="77777777" w:rsidR="0007278B" w:rsidRPr="00BD50E2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0EB028A4" w14:textId="37938527" w:rsidR="0007278B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67F8F8" w14:textId="77777777" w:rsidR="001A594C" w:rsidRPr="0099398F" w:rsidRDefault="001A594C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1"/>
      </w:tblGrid>
      <w:tr w:rsidR="005758FB" w14:paraId="2D80AED7" w14:textId="77777777" w:rsidTr="008C3B71">
        <w:tc>
          <w:tcPr>
            <w:tcW w:w="3686" w:type="dxa"/>
          </w:tcPr>
          <w:p w14:paraId="0DB7F0FC" w14:textId="77777777" w:rsidR="005758FB" w:rsidRPr="00234042" w:rsidRDefault="005758FB" w:rsidP="008C3B71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234042">
              <w:rPr>
                <w:rFonts w:eastAsia="Calibri"/>
                <w:noProof/>
                <w:sz w:val="28"/>
                <w:szCs w:val="28"/>
                <w:lang w:val="lv-LV"/>
              </w:rPr>
              <w:t>Veselības ministrs</w:t>
            </w:r>
          </w:p>
        </w:tc>
        <w:tc>
          <w:tcPr>
            <w:tcW w:w="4251" w:type="dxa"/>
          </w:tcPr>
          <w:p w14:paraId="1D46503B" w14:textId="73BC9583" w:rsidR="005758FB" w:rsidRPr="00234042" w:rsidRDefault="005758FB" w:rsidP="008C3B71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234042">
              <w:rPr>
                <w:rFonts w:eastAsia="Calibri"/>
                <w:noProof/>
                <w:sz w:val="28"/>
                <w:szCs w:val="28"/>
                <w:lang w:val="lv-LV"/>
              </w:rPr>
              <w:t>D</w:t>
            </w:r>
            <w:r>
              <w:rPr>
                <w:rFonts w:eastAsia="Calibri"/>
                <w:noProof/>
                <w:sz w:val="28"/>
                <w:szCs w:val="28"/>
                <w:lang w:val="lv-LV"/>
              </w:rPr>
              <w:t>.</w:t>
            </w:r>
            <w:r w:rsidR="00886D79">
              <w:rPr>
                <w:rFonts w:eastAsia="Calibri"/>
                <w:noProof/>
                <w:sz w:val="28"/>
                <w:szCs w:val="28"/>
                <w:lang w:val="lv-LV"/>
              </w:rPr>
              <w:t> </w:t>
            </w:r>
            <w:r w:rsidRPr="00234042">
              <w:rPr>
                <w:rFonts w:eastAsia="Calibri"/>
                <w:noProof/>
                <w:sz w:val="28"/>
                <w:szCs w:val="28"/>
                <w:lang w:val="lv-LV"/>
              </w:rPr>
              <w:t>Pavļuts</w:t>
            </w:r>
          </w:p>
        </w:tc>
      </w:tr>
    </w:tbl>
    <w:p w14:paraId="57123B00" w14:textId="456B7F85" w:rsidR="00D77367" w:rsidRDefault="00D77367" w:rsidP="00D7736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1"/>
      </w:tblGrid>
      <w:tr w:rsidR="00DE6320" w:rsidRPr="00D92A5F" w14:paraId="600BF2B9" w14:textId="77777777" w:rsidTr="00997109">
        <w:tc>
          <w:tcPr>
            <w:tcW w:w="3686" w:type="dxa"/>
          </w:tcPr>
          <w:p w14:paraId="56391265" w14:textId="710D08E5" w:rsidR="00DE6320" w:rsidRPr="00D92A5F" w:rsidRDefault="00DE6320" w:rsidP="00997109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D92A5F">
              <w:rPr>
                <w:bCs/>
                <w:sz w:val="28"/>
                <w:szCs w:val="28"/>
                <w:lang w:val="lv-LV"/>
              </w:rPr>
              <w:t>Vīza: valsts sekretāre</w:t>
            </w:r>
          </w:p>
        </w:tc>
        <w:tc>
          <w:tcPr>
            <w:tcW w:w="4251" w:type="dxa"/>
          </w:tcPr>
          <w:p w14:paraId="66838ED8" w14:textId="7FAABA25" w:rsidR="00DE6320" w:rsidRPr="00D92A5F" w:rsidRDefault="00DE6320" w:rsidP="00997109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D92A5F">
              <w:rPr>
                <w:bCs/>
                <w:sz w:val="28"/>
                <w:szCs w:val="28"/>
                <w:lang w:val="lv-LV"/>
              </w:rPr>
              <w:t>I. Dreika</w:t>
            </w:r>
          </w:p>
        </w:tc>
      </w:tr>
    </w:tbl>
    <w:p w14:paraId="28AA86C7" w14:textId="175B2928" w:rsidR="00886D79" w:rsidRDefault="00886D79" w:rsidP="00DE6320">
      <w:pPr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</w:p>
    <w:p w14:paraId="1F46AA91" w14:textId="77777777" w:rsidR="00D92A5F" w:rsidRDefault="00D92A5F" w:rsidP="00DE6320">
      <w:pPr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szCs w:val="28"/>
        </w:rPr>
      </w:pPr>
    </w:p>
    <w:p w14:paraId="15D9C12D" w14:textId="77777777" w:rsidR="00D92A5F" w:rsidRPr="0055755B" w:rsidRDefault="00D92A5F" w:rsidP="00D92A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5755B">
        <w:rPr>
          <w:rFonts w:ascii="Times New Roman" w:hAnsi="Times New Roman" w:cs="Times New Roman"/>
          <w:sz w:val="24"/>
          <w:szCs w:val="28"/>
        </w:rPr>
        <w:t>Feldmane 67876119</w:t>
      </w:r>
    </w:p>
    <w:p w14:paraId="61A93832" w14:textId="5E0C425F" w:rsidR="00DE6320" w:rsidRPr="00FA153F" w:rsidRDefault="001A594C" w:rsidP="00D92A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9" w:history="1">
        <w:r w:rsidR="00D92A5F" w:rsidRPr="00C13EFF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</w:rPr>
          <w:t>Jana.Feldmane@vm.gov.lv</w:t>
        </w:r>
      </w:hyperlink>
    </w:p>
    <w:sectPr w:rsidR="00DE6320" w:rsidRPr="00FA153F" w:rsidSect="006A3F81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0903" w14:textId="77777777" w:rsidR="003E6738" w:rsidRDefault="003E6738" w:rsidP="0007278B">
      <w:pPr>
        <w:spacing w:after="0" w:line="240" w:lineRule="auto"/>
      </w:pPr>
      <w:r>
        <w:separator/>
      </w:r>
    </w:p>
  </w:endnote>
  <w:endnote w:type="continuationSeparator" w:id="0">
    <w:p w14:paraId="0868B2F7" w14:textId="77777777" w:rsidR="003E6738" w:rsidRDefault="003E6738" w:rsidP="0007278B">
      <w:pPr>
        <w:spacing w:after="0" w:line="240" w:lineRule="auto"/>
      </w:pPr>
      <w:r>
        <w:continuationSeparator/>
      </w:r>
    </w:p>
  </w:endnote>
  <w:endnote w:type="continuationNotice" w:id="1">
    <w:p w14:paraId="11CC35D7" w14:textId="77777777" w:rsidR="003E6738" w:rsidRDefault="003E6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44C" w14:textId="2671889C" w:rsidR="009D7D59" w:rsidRPr="0058469F" w:rsidRDefault="0058469F" w:rsidP="0058469F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9D255F">
      <w:rPr>
        <w:rFonts w:ascii="Times New Roman" w:eastAsia="Times New Roman" w:hAnsi="Times New Roman" w:cs="Times New Roman"/>
        <w:sz w:val="20"/>
        <w:szCs w:val="20"/>
        <w:lang w:eastAsia="lv-LV"/>
      </w:rPr>
      <w:t>11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0521_grozMK360_AZvak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8520" w14:textId="0EB7B18F" w:rsidR="009D7D59" w:rsidRPr="007E4536" w:rsidRDefault="007E4536" w:rsidP="007E4536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9D255F">
      <w:rPr>
        <w:rFonts w:ascii="Times New Roman" w:eastAsia="Times New Roman" w:hAnsi="Times New Roman" w:cs="Times New Roman"/>
        <w:sz w:val="20"/>
        <w:szCs w:val="20"/>
        <w:lang w:eastAsia="lv-LV"/>
      </w:rPr>
      <w:t>11</w:t>
    </w:r>
    <w:r w:rsidR="00196505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137273">
      <w:rPr>
        <w:rFonts w:ascii="Times New Roman" w:eastAsia="Times New Roman" w:hAnsi="Times New Roman" w:cs="Times New Roman"/>
        <w:sz w:val="20"/>
        <w:szCs w:val="20"/>
        <w:lang w:eastAsia="lv-LV"/>
      </w:rPr>
      <w:t>5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21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_grozMK360</w:t>
    </w:r>
    <w:r w:rsidR="00137273">
      <w:rPr>
        <w:rFonts w:ascii="Times New Roman" w:eastAsia="Times New Roman" w:hAnsi="Times New Roman" w:cs="Times New Roman"/>
        <w:sz w:val="20"/>
        <w:szCs w:val="20"/>
        <w:lang w:eastAsia="lv-LV"/>
      </w:rPr>
      <w:t>_AZvak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D406" w14:textId="77777777" w:rsidR="003E6738" w:rsidRDefault="003E6738" w:rsidP="0007278B">
      <w:pPr>
        <w:spacing w:after="0" w:line="240" w:lineRule="auto"/>
      </w:pPr>
      <w:r>
        <w:separator/>
      </w:r>
    </w:p>
  </w:footnote>
  <w:footnote w:type="continuationSeparator" w:id="0">
    <w:p w14:paraId="36532E19" w14:textId="77777777" w:rsidR="003E6738" w:rsidRDefault="003E6738" w:rsidP="0007278B">
      <w:pPr>
        <w:spacing w:after="0" w:line="240" w:lineRule="auto"/>
      </w:pPr>
      <w:r>
        <w:continuationSeparator/>
      </w:r>
    </w:p>
  </w:footnote>
  <w:footnote w:type="continuationNotice" w:id="1">
    <w:p w14:paraId="476E9807" w14:textId="77777777" w:rsidR="003E6738" w:rsidRDefault="003E6738">
      <w:pPr>
        <w:spacing w:after="0" w:line="240" w:lineRule="auto"/>
      </w:pPr>
    </w:p>
  </w:footnote>
  <w:footnote w:id="2">
    <w:p w14:paraId="04D08E3B" w14:textId="434AD785" w:rsidR="00E708D2" w:rsidRPr="00E708D2" w:rsidRDefault="00E708D2" w:rsidP="00E708D2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E708D2">
        <w:rPr>
          <w:rStyle w:val="FootnoteReference"/>
          <w:rFonts w:ascii="Times New Roman" w:hAnsi="Times New Roman" w:cs="Times New Roman"/>
          <w:lang w:val="en-GB"/>
        </w:rPr>
        <w:footnoteRef/>
      </w:r>
      <w:r w:rsidRPr="00E708D2">
        <w:rPr>
          <w:rFonts w:ascii="Times New Roman" w:hAnsi="Times New Roman" w:cs="Times New Roman"/>
          <w:lang w:val="en-GB"/>
        </w:rPr>
        <w:t xml:space="preserve"> </w:t>
      </w:r>
      <w:r w:rsidRPr="00E708D2">
        <w:rPr>
          <w:rFonts w:ascii="Times New Roman" w:hAnsi="Times New Roman" w:cs="Times New Roman"/>
          <w:lang w:val="en-GB"/>
        </w:rPr>
        <w:t xml:space="preserve">Interim recommendations for use of the ChAdOx1-S [recombinant] vaccine against COVID-19 (AstraZeneca COVID-19 vaccine AZD1222, SII </w:t>
      </w:r>
      <w:proofErr w:type="spellStart"/>
      <w:r w:rsidRPr="00E708D2">
        <w:rPr>
          <w:rFonts w:ascii="Times New Roman" w:hAnsi="Times New Roman" w:cs="Times New Roman"/>
          <w:lang w:val="en-GB"/>
        </w:rPr>
        <w:t>Covishield</w:t>
      </w:r>
      <w:proofErr w:type="spellEnd"/>
      <w:r w:rsidRPr="00E708D2">
        <w:rPr>
          <w:rFonts w:ascii="Times New Roman" w:hAnsi="Times New Roman" w:cs="Times New Roman"/>
          <w:lang w:val="en-GB"/>
        </w:rPr>
        <w:t>, SK Bioscience)</w:t>
      </w:r>
      <w:r>
        <w:rPr>
          <w:rFonts w:ascii="Times New Roman" w:hAnsi="Times New Roman" w:cs="Times New Roman"/>
          <w:lang w:val="en-GB"/>
        </w:rPr>
        <w:t xml:space="preserve">. </w:t>
      </w:r>
      <w:r w:rsidR="00AB4F2C" w:rsidRPr="00AB4F2C">
        <w:rPr>
          <w:rFonts w:ascii="Times New Roman" w:hAnsi="Times New Roman" w:cs="Times New Roman"/>
          <w:lang w:val="en-GB"/>
        </w:rPr>
        <w:t>Interim guidance</w:t>
      </w:r>
      <w:r w:rsidR="00AB4F2C">
        <w:rPr>
          <w:rFonts w:ascii="Times New Roman" w:hAnsi="Times New Roman" w:cs="Times New Roman"/>
          <w:lang w:val="en-GB"/>
        </w:rPr>
        <w:t xml:space="preserve">. </w:t>
      </w:r>
      <w:r w:rsidR="00AB4F2C" w:rsidRPr="00AB4F2C">
        <w:rPr>
          <w:rFonts w:ascii="Times New Roman" w:hAnsi="Times New Roman" w:cs="Times New Roman"/>
          <w:lang w:val="en-GB"/>
        </w:rPr>
        <w:t>Updated 21 April 2021</w:t>
      </w:r>
      <w:r w:rsidR="00AB4F2C">
        <w:rPr>
          <w:rFonts w:ascii="Times New Roman" w:hAnsi="Times New Roman" w:cs="Times New Roman"/>
          <w:lang w:val="en-GB"/>
        </w:rPr>
        <w:t>. WHO</w:t>
      </w:r>
    </w:p>
  </w:footnote>
  <w:footnote w:id="3">
    <w:p w14:paraId="64B8A5D6" w14:textId="7E6352E5" w:rsidR="00E92F06" w:rsidRPr="00E92F06" w:rsidRDefault="00E92F06" w:rsidP="00E92F06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E92F06">
        <w:rPr>
          <w:rStyle w:val="FootnoteReference"/>
          <w:rFonts w:ascii="Times New Roman" w:hAnsi="Times New Roman" w:cs="Times New Roman"/>
          <w:lang w:val="en-GB"/>
        </w:rPr>
        <w:footnoteRef/>
      </w:r>
      <w:r w:rsidRPr="00E92F06">
        <w:rPr>
          <w:rFonts w:ascii="Times New Roman" w:hAnsi="Times New Roman" w:cs="Times New Roman"/>
          <w:lang w:val="en-GB"/>
        </w:rPr>
        <w:t xml:space="preserve"> </w:t>
      </w:r>
      <w:r w:rsidRPr="00E92F06">
        <w:rPr>
          <w:rFonts w:ascii="Times New Roman" w:hAnsi="Times New Roman" w:cs="Times New Roman"/>
          <w:lang w:val="en-GB"/>
        </w:rPr>
        <w:t>Single-dose administration and the influence of the timing of the booster dose on immunogenicity and efficacy of ChAdOx1 nCoV-19 (AZD1222) vaccine: a pooled analysis of four randomised trials</w:t>
      </w:r>
      <w:r>
        <w:rPr>
          <w:rFonts w:ascii="Times New Roman" w:hAnsi="Times New Roman" w:cs="Times New Roman"/>
          <w:lang w:val="en-GB"/>
        </w:rPr>
        <w:t xml:space="preserve">. </w:t>
      </w:r>
      <w:r w:rsidR="00DD3E49">
        <w:rPr>
          <w:rFonts w:ascii="Times New Roman" w:hAnsi="Times New Roman" w:cs="Times New Roman"/>
          <w:lang w:val="en-GB"/>
        </w:rPr>
        <w:t>THE LANCET.</w:t>
      </w:r>
      <w:r w:rsidR="00DD3E49" w:rsidRPr="00DD3E49">
        <w:rPr>
          <w:rFonts w:ascii="Times New Roman" w:hAnsi="Times New Roman" w:cs="Times New Roman"/>
          <w:lang w:val="en-GB"/>
        </w:rPr>
        <w:t xml:space="preserve"> 397, ISSUE 10277, P881-891, MARCH 06,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AE7ACA" w14:textId="77777777" w:rsidR="009D7D59" w:rsidRPr="004D15A9" w:rsidRDefault="009D7D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9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980F5" w14:textId="77777777" w:rsidR="009D7D59" w:rsidRDefault="009D7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7"/>
    <w:multiLevelType w:val="hybridMultilevel"/>
    <w:tmpl w:val="60CCF8DC"/>
    <w:lvl w:ilvl="0" w:tplc="F17E3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073"/>
    <w:multiLevelType w:val="hybridMultilevel"/>
    <w:tmpl w:val="2522C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9FC"/>
    <w:multiLevelType w:val="hybridMultilevel"/>
    <w:tmpl w:val="388EFA4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9C7"/>
    <w:multiLevelType w:val="hybridMultilevel"/>
    <w:tmpl w:val="CA720406"/>
    <w:lvl w:ilvl="0" w:tplc="4D30B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6B4506"/>
    <w:multiLevelType w:val="hybridMultilevel"/>
    <w:tmpl w:val="E306FAD2"/>
    <w:lvl w:ilvl="0" w:tplc="A4642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450"/>
    <w:multiLevelType w:val="hybridMultilevel"/>
    <w:tmpl w:val="3F809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F63"/>
    <w:multiLevelType w:val="hybridMultilevel"/>
    <w:tmpl w:val="511E7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5F86"/>
    <w:multiLevelType w:val="hybridMultilevel"/>
    <w:tmpl w:val="6BDC5D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 w15:restartNumberingAfterBreak="0">
    <w:nsid w:val="5E9F5601"/>
    <w:multiLevelType w:val="hybridMultilevel"/>
    <w:tmpl w:val="66BE0384"/>
    <w:lvl w:ilvl="0" w:tplc="C5B6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1844E2"/>
    <w:multiLevelType w:val="multilevel"/>
    <w:tmpl w:val="981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40591"/>
    <w:multiLevelType w:val="hybridMultilevel"/>
    <w:tmpl w:val="FDC06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bQwtTQztDA0N7NQ0lEKTi0uzszPAykwrAUALihUPiwAAAA="/>
  </w:docVars>
  <w:rsids>
    <w:rsidRoot w:val="0007278B"/>
    <w:rsid w:val="00012409"/>
    <w:rsid w:val="00012C86"/>
    <w:rsid w:val="00015E8A"/>
    <w:rsid w:val="00016372"/>
    <w:rsid w:val="00017A92"/>
    <w:rsid w:val="00023AD6"/>
    <w:rsid w:val="000254EB"/>
    <w:rsid w:val="000269DB"/>
    <w:rsid w:val="00031D93"/>
    <w:rsid w:val="00032EF2"/>
    <w:rsid w:val="00057EB1"/>
    <w:rsid w:val="00066E5F"/>
    <w:rsid w:val="0007278B"/>
    <w:rsid w:val="00075D37"/>
    <w:rsid w:val="00085A5A"/>
    <w:rsid w:val="00087335"/>
    <w:rsid w:val="00087A23"/>
    <w:rsid w:val="00092597"/>
    <w:rsid w:val="00095861"/>
    <w:rsid w:val="000976F2"/>
    <w:rsid w:val="000A1151"/>
    <w:rsid w:val="000A1508"/>
    <w:rsid w:val="000A4D59"/>
    <w:rsid w:val="000B47C4"/>
    <w:rsid w:val="000C1715"/>
    <w:rsid w:val="000C490C"/>
    <w:rsid w:val="000C6AFA"/>
    <w:rsid w:val="000C7D0F"/>
    <w:rsid w:val="000D08CA"/>
    <w:rsid w:val="000D2248"/>
    <w:rsid w:val="000D5547"/>
    <w:rsid w:val="000E0284"/>
    <w:rsid w:val="000E2322"/>
    <w:rsid w:val="000E3F6E"/>
    <w:rsid w:val="000F6AE3"/>
    <w:rsid w:val="00105AAC"/>
    <w:rsid w:val="00111363"/>
    <w:rsid w:val="00114943"/>
    <w:rsid w:val="00116C28"/>
    <w:rsid w:val="00117D09"/>
    <w:rsid w:val="00122038"/>
    <w:rsid w:val="001225A5"/>
    <w:rsid w:val="0013301B"/>
    <w:rsid w:val="001336B4"/>
    <w:rsid w:val="00137273"/>
    <w:rsid w:val="00137903"/>
    <w:rsid w:val="00140A51"/>
    <w:rsid w:val="00141D8E"/>
    <w:rsid w:val="00144998"/>
    <w:rsid w:val="00154080"/>
    <w:rsid w:val="00156BB8"/>
    <w:rsid w:val="001571CA"/>
    <w:rsid w:val="00157BFC"/>
    <w:rsid w:val="00160626"/>
    <w:rsid w:val="00162412"/>
    <w:rsid w:val="00176445"/>
    <w:rsid w:val="0018564F"/>
    <w:rsid w:val="00196505"/>
    <w:rsid w:val="001A05AA"/>
    <w:rsid w:val="001A4CC0"/>
    <w:rsid w:val="001A5304"/>
    <w:rsid w:val="001A594C"/>
    <w:rsid w:val="001B05E3"/>
    <w:rsid w:val="001B66B2"/>
    <w:rsid w:val="001C088F"/>
    <w:rsid w:val="001C1B61"/>
    <w:rsid w:val="001C6B51"/>
    <w:rsid w:val="001D713B"/>
    <w:rsid w:val="001D732D"/>
    <w:rsid w:val="001D75D0"/>
    <w:rsid w:val="001D7C06"/>
    <w:rsid w:val="001E1D31"/>
    <w:rsid w:val="001E2EE8"/>
    <w:rsid w:val="001F3A4A"/>
    <w:rsid w:val="001F425F"/>
    <w:rsid w:val="001F7E87"/>
    <w:rsid w:val="00225F5E"/>
    <w:rsid w:val="00232669"/>
    <w:rsid w:val="002361F5"/>
    <w:rsid w:val="00242A4C"/>
    <w:rsid w:val="002519EE"/>
    <w:rsid w:val="00252768"/>
    <w:rsid w:val="002562FA"/>
    <w:rsid w:val="00263B22"/>
    <w:rsid w:val="00272F7D"/>
    <w:rsid w:val="00276A81"/>
    <w:rsid w:val="00280A6B"/>
    <w:rsid w:val="00292AB1"/>
    <w:rsid w:val="0029585A"/>
    <w:rsid w:val="002961D8"/>
    <w:rsid w:val="00297A0B"/>
    <w:rsid w:val="002A5E19"/>
    <w:rsid w:val="002B14B8"/>
    <w:rsid w:val="002C18FF"/>
    <w:rsid w:val="002C3B6A"/>
    <w:rsid w:val="002C3CF3"/>
    <w:rsid w:val="002C5AC6"/>
    <w:rsid w:val="002C7628"/>
    <w:rsid w:val="002D5487"/>
    <w:rsid w:val="002E027E"/>
    <w:rsid w:val="002E02AA"/>
    <w:rsid w:val="002E0487"/>
    <w:rsid w:val="002E1AE9"/>
    <w:rsid w:val="002E1EA9"/>
    <w:rsid w:val="002F15FE"/>
    <w:rsid w:val="002F181A"/>
    <w:rsid w:val="002F4B93"/>
    <w:rsid w:val="003072E3"/>
    <w:rsid w:val="003117FB"/>
    <w:rsid w:val="00316074"/>
    <w:rsid w:val="00317FDB"/>
    <w:rsid w:val="00326106"/>
    <w:rsid w:val="00333F6A"/>
    <w:rsid w:val="003354AF"/>
    <w:rsid w:val="00337697"/>
    <w:rsid w:val="00341BAD"/>
    <w:rsid w:val="00342047"/>
    <w:rsid w:val="00342DB9"/>
    <w:rsid w:val="0034366D"/>
    <w:rsid w:val="00345AAA"/>
    <w:rsid w:val="00351B51"/>
    <w:rsid w:val="003545AB"/>
    <w:rsid w:val="00366538"/>
    <w:rsid w:val="003700D3"/>
    <w:rsid w:val="0037188E"/>
    <w:rsid w:val="00371C88"/>
    <w:rsid w:val="00371F18"/>
    <w:rsid w:val="00373448"/>
    <w:rsid w:val="00380B88"/>
    <w:rsid w:val="003835B1"/>
    <w:rsid w:val="0039061D"/>
    <w:rsid w:val="00390B4E"/>
    <w:rsid w:val="003A0E17"/>
    <w:rsid w:val="003A29E2"/>
    <w:rsid w:val="003A376A"/>
    <w:rsid w:val="003A3C5A"/>
    <w:rsid w:val="003A42C4"/>
    <w:rsid w:val="003A5C4E"/>
    <w:rsid w:val="003B4887"/>
    <w:rsid w:val="003C1921"/>
    <w:rsid w:val="003C5D94"/>
    <w:rsid w:val="003D035A"/>
    <w:rsid w:val="003D1230"/>
    <w:rsid w:val="003D15E2"/>
    <w:rsid w:val="003D5F45"/>
    <w:rsid w:val="003E6738"/>
    <w:rsid w:val="004023E6"/>
    <w:rsid w:val="004059A2"/>
    <w:rsid w:val="0041142C"/>
    <w:rsid w:val="00412439"/>
    <w:rsid w:val="004231CC"/>
    <w:rsid w:val="00425035"/>
    <w:rsid w:val="00425B3A"/>
    <w:rsid w:val="00426EE3"/>
    <w:rsid w:val="00427B6E"/>
    <w:rsid w:val="004315FF"/>
    <w:rsid w:val="00454E76"/>
    <w:rsid w:val="00456B73"/>
    <w:rsid w:val="004640A1"/>
    <w:rsid w:val="00473581"/>
    <w:rsid w:val="00480999"/>
    <w:rsid w:val="00483A03"/>
    <w:rsid w:val="00487206"/>
    <w:rsid w:val="0049311E"/>
    <w:rsid w:val="00497DBB"/>
    <w:rsid w:val="004A2382"/>
    <w:rsid w:val="004A3552"/>
    <w:rsid w:val="004A5598"/>
    <w:rsid w:val="004A66EE"/>
    <w:rsid w:val="004E2D9C"/>
    <w:rsid w:val="004F4AAB"/>
    <w:rsid w:val="004F738C"/>
    <w:rsid w:val="004F7F24"/>
    <w:rsid w:val="00502DFD"/>
    <w:rsid w:val="00504320"/>
    <w:rsid w:val="005152B1"/>
    <w:rsid w:val="0053215F"/>
    <w:rsid w:val="00534268"/>
    <w:rsid w:val="00535888"/>
    <w:rsid w:val="0055413D"/>
    <w:rsid w:val="00557AD3"/>
    <w:rsid w:val="00561A10"/>
    <w:rsid w:val="005735D4"/>
    <w:rsid w:val="005758FB"/>
    <w:rsid w:val="005764B7"/>
    <w:rsid w:val="0058469F"/>
    <w:rsid w:val="0059150F"/>
    <w:rsid w:val="00593BC7"/>
    <w:rsid w:val="0059599E"/>
    <w:rsid w:val="005A1ABA"/>
    <w:rsid w:val="005A3731"/>
    <w:rsid w:val="005B3B62"/>
    <w:rsid w:val="005C1650"/>
    <w:rsid w:val="005C3B9D"/>
    <w:rsid w:val="005C5DC6"/>
    <w:rsid w:val="005C658E"/>
    <w:rsid w:val="005D4121"/>
    <w:rsid w:val="005E1930"/>
    <w:rsid w:val="005E2106"/>
    <w:rsid w:val="005E7398"/>
    <w:rsid w:val="005E7C04"/>
    <w:rsid w:val="005F0B5A"/>
    <w:rsid w:val="005F3C49"/>
    <w:rsid w:val="0060363C"/>
    <w:rsid w:val="00603BD7"/>
    <w:rsid w:val="00604451"/>
    <w:rsid w:val="0060585D"/>
    <w:rsid w:val="00614390"/>
    <w:rsid w:val="00620304"/>
    <w:rsid w:val="0062651F"/>
    <w:rsid w:val="00626C1E"/>
    <w:rsid w:val="00632793"/>
    <w:rsid w:val="00636B7E"/>
    <w:rsid w:val="0063778A"/>
    <w:rsid w:val="00641AF8"/>
    <w:rsid w:val="00652F39"/>
    <w:rsid w:val="00664759"/>
    <w:rsid w:val="0067096C"/>
    <w:rsid w:val="00675455"/>
    <w:rsid w:val="006803FE"/>
    <w:rsid w:val="0068081B"/>
    <w:rsid w:val="00681A7F"/>
    <w:rsid w:val="00681D29"/>
    <w:rsid w:val="00685C9E"/>
    <w:rsid w:val="00690E59"/>
    <w:rsid w:val="00696E1B"/>
    <w:rsid w:val="006A19C4"/>
    <w:rsid w:val="006A3466"/>
    <w:rsid w:val="006A3F81"/>
    <w:rsid w:val="006A5389"/>
    <w:rsid w:val="006B32D8"/>
    <w:rsid w:val="006B681F"/>
    <w:rsid w:val="006B7255"/>
    <w:rsid w:val="006C5703"/>
    <w:rsid w:val="006D22E5"/>
    <w:rsid w:val="006D6DB7"/>
    <w:rsid w:val="0071090F"/>
    <w:rsid w:val="007140CE"/>
    <w:rsid w:val="007223FE"/>
    <w:rsid w:val="00724197"/>
    <w:rsid w:val="00727E9F"/>
    <w:rsid w:val="00731409"/>
    <w:rsid w:val="0074015C"/>
    <w:rsid w:val="00741F38"/>
    <w:rsid w:val="00742B05"/>
    <w:rsid w:val="00742C84"/>
    <w:rsid w:val="00746CE6"/>
    <w:rsid w:val="0075152B"/>
    <w:rsid w:val="007518AA"/>
    <w:rsid w:val="00760D02"/>
    <w:rsid w:val="00792D3E"/>
    <w:rsid w:val="0079688F"/>
    <w:rsid w:val="007A6600"/>
    <w:rsid w:val="007A71FC"/>
    <w:rsid w:val="007B0528"/>
    <w:rsid w:val="007C3F73"/>
    <w:rsid w:val="007C74EF"/>
    <w:rsid w:val="007D7575"/>
    <w:rsid w:val="007E4536"/>
    <w:rsid w:val="007E534D"/>
    <w:rsid w:val="007E7B78"/>
    <w:rsid w:val="007E7F39"/>
    <w:rsid w:val="007F0C58"/>
    <w:rsid w:val="007F4605"/>
    <w:rsid w:val="007F6178"/>
    <w:rsid w:val="007F6F9D"/>
    <w:rsid w:val="00802A02"/>
    <w:rsid w:val="00805BE3"/>
    <w:rsid w:val="00812A8C"/>
    <w:rsid w:val="008314E5"/>
    <w:rsid w:val="00836F3E"/>
    <w:rsid w:val="008555E0"/>
    <w:rsid w:val="00863944"/>
    <w:rsid w:val="008670E6"/>
    <w:rsid w:val="008723FA"/>
    <w:rsid w:val="008800F5"/>
    <w:rsid w:val="00882A36"/>
    <w:rsid w:val="00882DBA"/>
    <w:rsid w:val="00886392"/>
    <w:rsid w:val="00886D79"/>
    <w:rsid w:val="008A2D6D"/>
    <w:rsid w:val="008A49BF"/>
    <w:rsid w:val="008B1BB5"/>
    <w:rsid w:val="008B3101"/>
    <w:rsid w:val="008B3BDF"/>
    <w:rsid w:val="008C242E"/>
    <w:rsid w:val="008C46AB"/>
    <w:rsid w:val="008C5F53"/>
    <w:rsid w:val="008C7FF7"/>
    <w:rsid w:val="008E15C0"/>
    <w:rsid w:val="008E67A0"/>
    <w:rsid w:val="009031F5"/>
    <w:rsid w:val="00911954"/>
    <w:rsid w:val="00914064"/>
    <w:rsid w:val="00922F28"/>
    <w:rsid w:val="00946B3B"/>
    <w:rsid w:val="00950838"/>
    <w:rsid w:val="00955A5B"/>
    <w:rsid w:val="00972E2C"/>
    <w:rsid w:val="009763A8"/>
    <w:rsid w:val="009771E5"/>
    <w:rsid w:val="00977FBF"/>
    <w:rsid w:val="0099298E"/>
    <w:rsid w:val="0099398F"/>
    <w:rsid w:val="00995645"/>
    <w:rsid w:val="00995846"/>
    <w:rsid w:val="009A3982"/>
    <w:rsid w:val="009A412D"/>
    <w:rsid w:val="009A5645"/>
    <w:rsid w:val="009B370A"/>
    <w:rsid w:val="009B3BE8"/>
    <w:rsid w:val="009B3CEC"/>
    <w:rsid w:val="009B775D"/>
    <w:rsid w:val="009D255F"/>
    <w:rsid w:val="009D3273"/>
    <w:rsid w:val="009D4395"/>
    <w:rsid w:val="009D7D59"/>
    <w:rsid w:val="009E1D54"/>
    <w:rsid w:val="009E5C6B"/>
    <w:rsid w:val="009E60C7"/>
    <w:rsid w:val="009F13B8"/>
    <w:rsid w:val="00A03EFD"/>
    <w:rsid w:val="00A1243C"/>
    <w:rsid w:val="00A1381F"/>
    <w:rsid w:val="00A16F5E"/>
    <w:rsid w:val="00A16FD6"/>
    <w:rsid w:val="00A17EEC"/>
    <w:rsid w:val="00A235BA"/>
    <w:rsid w:val="00A25313"/>
    <w:rsid w:val="00A30813"/>
    <w:rsid w:val="00A36D97"/>
    <w:rsid w:val="00A40AFD"/>
    <w:rsid w:val="00A504C8"/>
    <w:rsid w:val="00A516D5"/>
    <w:rsid w:val="00A52342"/>
    <w:rsid w:val="00A63523"/>
    <w:rsid w:val="00A751EC"/>
    <w:rsid w:val="00A764CA"/>
    <w:rsid w:val="00A7687B"/>
    <w:rsid w:val="00A8172E"/>
    <w:rsid w:val="00A91F6D"/>
    <w:rsid w:val="00AA0090"/>
    <w:rsid w:val="00AA6D8E"/>
    <w:rsid w:val="00AB0F8D"/>
    <w:rsid w:val="00AB31F2"/>
    <w:rsid w:val="00AB4F2C"/>
    <w:rsid w:val="00AC31B5"/>
    <w:rsid w:val="00AC3E32"/>
    <w:rsid w:val="00AD1C41"/>
    <w:rsid w:val="00AD7072"/>
    <w:rsid w:val="00AE31DA"/>
    <w:rsid w:val="00AE4EFC"/>
    <w:rsid w:val="00AF30FC"/>
    <w:rsid w:val="00B07CE3"/>
    <w:rsid w:val="00B13D9E"/>
    <w:rsid w:val="00B145CB"/>
    <w:rsid w:val="00B20E84"/>
    <w:rsid w:val="00B23552"/>
    <w:rsid w:val="00B236F0"/>
    <w:rsid w:val="00B24624"/>
    <w:rsid w:val="00B26BE2"/>
    <w:rsid w:val="00B309E7"/>
    <w:rsid w:val="00B32161"/>
    <w:rsid w:val="00B33F20"/>
    <w:rsid w:val="00B3576F"/>
    <w:rsid w:val="00B35F66"/>
    <w:rsid w:val="00B37EFB"/>
    <w:rsid w:val="00B53339"/>
    <w:rsid w:val="00B53A07"/>
    <w:rsid w:val="00B54E70"/>
    <w:rsid w:val="00B608AE"/>
    <w:rsid w:val="00B60EAE"/>
    <w:rsid w:val="00B7759C"/>
    <w:rsid w:val="00B80753"/>
    <w:rsid w:val="00B86F86"/>
    <w:rsid w:val="00BB103E"/>
    <w:rsid w:val="00BB2713"/>
    <w:rsid w:val="00BC4A6D"/>
    <w:rsid w:val="00BC7E1B"/>
    <w:rsid w:val="00BD4092"/>
    <w:rsid w:val="00BD50E2"/>
    <w:rsid w:val="00BE54C1"/>
    <w:rsid w:val="00BF0DE0"/>
    <w:rsid w:val="00BF6AD1"/>
    <w:rsid w:val="00BF71E8"/>
    <w:rsid w:val="00C02689"/>
    <w:rsid w:val="00C04FF8"/>
    <w:rsid w:val="00C061EA"/>
    <w:rsid w:val="00C064B9"/>
    <w:rsid w:val="00C135AA"/>
    <w:rsid w:val="00C2181D"/>
    <w:rsid w:val="00C25E4F"/>
    <w:rsid w:val="00C33657"/>
    <w:rsid w:val="00C34539"/>
    <w:rsid w:val="00C40082"/>
    <w:rsid w:val="00C401DF"/>
    <w:rsid w:val="00C40695"/>
    <w:rsid w:val="00C44496"/>
    <w:rsid w:val="00C47F2A"/>
    <w:rsid w:val="00C52333"/>
    <w:rsid w:val="00C61335"/>
    <w:rsid w:val="00C61CB2"/>
    <w:rsid w:val="00C704F2"/>
    <w:rsid w:val="00C71CC7"/>
    <w:rsid w:val="00C74659"/>
    <w:rsid w:val="00C800E2"/>
    <w:rsid w:val="00C80A89"/>
    <w:rsid w:val="00C826E9"/>
    <w:rsid w:val="00C85322"/>
    <w:rsid w:val="00C901A8"/>
    <w:rsid w:val="00C94620"/>
    <w:rsid w:val="00CA6A47"/>
    <w:rsid w:val="00CB1936"/>
    <w:rsid w:val="00CB60A4"/>
    <w:rsid w:val="00CC0EA9"/>
    <w:rsid w:val="00CD26BC"/>
    <w:rsid w:val="00CE166E"/>
    <w:rsid w:val="00CE4139"/>
    <w:rsid w:val="00CF3D8A"/>
    <w:rsid w:val="00CF4976"/>
    <w:rsid w:val="00CF6B81"/>
    <w:rsid w:val="00D0462F"/>
    <w:rsid w:val="00D16C49"/>
    <w:rsid w:val="00D20561"/>
    <w:rsid w:val="00D26DA9"/>
    <w:rsid w:val="00D32189"/>
    <w:rsid w:val="00D322A9"/>
    <w:rsid w:val="00D43B94"/>
    <w:rsid w:val="00D533E5"/>
    <w:rsid w:val="00D62EC3"/>
    <w:rsid w:val="00D70DC5"/>
    <w:rsid w:val="00D72509"/>
    <w:rsid w:val="00D729DF"/>
    <w:rsid w:val="00D74883"/>
    <w:rsid w:val="00D77367"/>
    <w:rsid w:val="00D827CA"/>
    <w:rsid w:val="00D856F7"/>
    <w:rsid w:val="00D92A5F"/>
    <w:rsid w:val="00D94EEE"/>
    <w:rsid w:val="00D974CA"/>
    <w:rsid w:val="00DA2666"/>
    <w:rsid w:val="00DB015B"/>
    <w:rsid w:val="00DB63FD"/>
    <w:rsid w:val="00DC0456"/>
    <w:rsid w:val="00DC126E"/>
    <w:rsid w:val="00DD20E5"/>
    <w:rsid w:val="00DD3E49"/>
    <w:rsid w:val="00DD556F"/>
    <w:rsid w:val="00DD6D9E"/>
    <w:rsid w:val="00DD7352"/>
    <w:rsid w:val="00DE1419"/>
    <w:rsid w:val="00DE448F"/>
    <w:rsid w:val="00DE6320"/>
    <w:rsid w:val="00DF584E"/>
    <w:rsid w:val="00DF75A0"/>
    <w:rsid w:val="00DF760B"/>
    <w:rsid w:val="00E00043"/>
    <w:rsid w:val="00E021CF"/>
    <w:rsid w:val="00E06788"/>
    <w:rsid w:val="00E132DA"/>
    <w:rsid w:val="00E1494D"/>
    <w:rsid w:val="00E35561"/>
    <w:rsid w:val="00E37B29"/>
    <w:rsid w:val="00E402A6"/>
    <w:rsid w:val="00E4195C"/>
    <w:rsid w:val="00E41AB7"/>
    <w:rsid w:val="00E422C4"/>
    <w:rsid w:val="00E5298D"/>
    <w:rsid w:val="00E578A8"/>
    <w:rsid w:val="00E57C60"/>
    <w:rsid w:val="00E61EAE"/>
    <w:rsid w:val="00E6284D"/>
    <w:rsid w:val="00E67090"/>
    <w:rsid w:val="00E708D2"/>
    <w:rsid w:val="00E70E37"/>
    <w:rsid w:val="00E71DF8"/>
    <w:rsid w:val="00E7205F"/>
    <w:rsid w:val="00E72A4E"/>
    <w:rsid w:val="00E75AF7"/>
    <w:rsid w:val="00E7609B"/>
    <w:rsid w:val="00E804E9"/>
    <w:rsid w:val="00E909EF"/>
    <w:rsid w:val="00E92F06"/>
    <w:rsid w:val="00E93BD2"/>
    <w:rsid w:val="00E94387"/>
    <w:rsid w:val="00EB18C7"/>
    <w:rsid w:val="00EC33C6"/>
    <w:rsid w:val="00EC4FFC"/>
    <w:rsid w:val="00EC7B41"/>
    <w:rsid w:val="00ED30CE"/>
    <w:rsid w:val="00EE3EFE"/>
    <w:rsid w:val="00EF5D0E"/>
    <w:rsid w:val="00EF6116"/>
    <w:rsid w:val="00F046BC"/>
    <w:rsid w:val="00F0629B"/>
    <w:rsid w:val="00F12CA2"/>
    <w:rsid w:val="00F13454"/>
    <w:rsid w:val="00F15DCD"/>
    <w:rsid w:val="00F200EA"/>
    <w:rsid w:val="00F23674"/>
    <w:rsid w:val="00F26541"/>
    <w:rsid w:val="00F30098"/>
    <w:rsid w:val="00F35B81"/>
    <w:rsid w:val="00F44E6F"/>
    <w:rsid w:val="00F45121"/>
    <w:rsid w:val="00F64DDA"/>
    <w:rsid w:val="00F652A2"/>
    <w:rsid w:val="00F65FB1"/>
    <w:rsid w:val="00F67E68"/>
    <w:rsid w:val="00F71269"/>
    <w:rsid w:val="00F74BAD"/>
    <w:rsid w:val="00F803D1"/>
    <w:rsid w:val="00F8151E"/>
    <w:rsid w:val="00FA153F"/>
    <w:rsid w:val="00FC47B2"/>
    <w:rsid w:val="00FC6DC3"/>
    <w:rsid w:val="00FD3B42"/>
    <w:rsid w:val="00FE1869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B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5C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C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C6B"/>
    <w:rPr>
      <w:vertAlign w:val="superscript"/>
    </w:rPr>
  </w:style>
  <w:style w:type="paragraph" w:customStyle="1" w:styleId="tvhtml">
    <w:name w:val="tv_html"/>
    <w:basedOn w:val="Normal"/>
    <w:rsid w:val="009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9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98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08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Feldmane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1307-B593-4E83-87BB-8374037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4507</Words>
  <Characters>2569</Characters>
  <Application>Microsoft Office Word</Application>
  <DocSecurity>0</DocSecurity>
  <Lines>21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Anita Segliņa</dc:creator>
  <cp:keywords/>
  <dc:description>Liepiņa 67876080_x000d_
Inga.Liepina@vm.gov.lv_x000d_
Būmane 67876148_x000d_
dace.bumane@vm.gov.lv</dc:description>
  <cp:lastModifiedBy>Inga Liepiņa</cp:lastModifiedBy>
  <cp:revision>99</cp:revision>
  <cp:lastPrinted>2020-09-10T14:00:00Z</cp:lastPrinted>
  <dcterms:created xsi:type="dcterms:W3CDTF">2021-05-07T09:02:00Z</dcterms:created>
  <dcterms:modified xsi:type="dcterms:W3CDTF">2021-05-11T09:21:00Z</dcterms:modified>
</cp:coreProperties>
</file>