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ECBB" w14:textId="7E29B234" w:rsidR="00894C55" w:rsidRPr="00FF26A7" w:rsidRDefault="00F22689" w:rsidP="00FC1C94">
      <w:pPr>
        <w:spacing w:after="0"/>
        <w:jc w:val="center"/>
        <w:rPr>
          <w:b/>
          <w:bCs/>
          <w:spacing w:val="4"/>
          <w:sz w:val="28"/>
          <w:szCs w:val="28"/>
        </w:rPr>
      </w:pPr>
      <w:r w:rsidRPr="00EF09F1">
        <w:rPr>
          <w:rFonts w:ascii="Times New Roman" w:eastAsia="Times New Roman" w:hAnsi="Times New Roman" w:cs="Times New Roman"/>
          <w:b/>
          <w:bCs/>
          <w:color w:val="414142"/>
          <w:sz w:val="28"/>
          <w:szCs w:val="28"/>
          <w:lang w:eastAsia="lv-LV"/>
        </w:rPr>
        <w:t>Ministru kabinet</w:t>
      </w:r>
      <w:r w:rsidRPr="00FF26A7">
        <w:rPr>
          <w:rFonts w:ascii="Times New Roman" w:eastAsia="Times New Roman" w:hAnsi="Times New Roman" w:cs="Times New Roman"/>
          <w:b/>
          <w:bCs/>
          <w:sz w:val="28"/>
          <w:szCs w:val="28"/>
          <w:lang w:eastAsia="lv-LV"/>
        </w:rPr>
        <w:t xml:space="preserve">a </w:t>
      </w:r>
      <w:r w:rsidR="00030F3F" w:rsidRPr="00FF26A7">
        <w:rPr>
          <w:rFonts w:ascii="Times New Roman" w:eastAsia="Times New Roman" w:hAnsi="Times New Roman" w:cs="Times New Roman"/>
          <w:b/>
          <w:bCs/>
          <w:sz w:val="28"/>
          <w:szCs w:val="28"/>
          <w:lang w:eastAsia="lv-LV"/>
        </w:rPr>
        <w:t>rīkojuma projekta “</w:t>
      </w:r>
      <w:r w:rsidR="00FC1C94" w:rsidRPr="00FF26A7">
        <w:rPr>
          <w:rFonts w:ascii="Times New Roman" w:eastAsia="Times New Roman" w:hAnsi="Times New Roman" w:cs="Times New Roman"/>
          <w:b/>
          <w:bCs/>
          <w:sz w:val="28"/>
          <w:szCs w:val="28"/>
          <w:lang w:eastAsia="lv-LV"/>
        </w:rPr>
        <w:t xml:space="preserve">Par apropriāciju </w:t>
      </w:r>
      <w:r w:rsidR="00760D02" w:rsidRPr="00FF26A7">
        <w:rPr>
          <w:rFonts w:ascii="Times New Roman" w:eastAsia="Times New Roman" w:hAnsi="Times New Roman" w:cs="Times New Roman"/>
          <w:b/>
          <w:bCs/>
          <w:sz w:val="28"/>
          <w:szCs w:val="28"/>
          <w:lang w:eastAsia="lv-LV"/>
        </w:rPr>
        <w:t>palielinājumu</w:t>
      </w:r>
      <w:r w:rsidR="00030F3F" w:rsidRPr="00FF26A7">
        <w:rPr>
          <w:rFonts w:ascii="Times New Roman" w:eastAsia="Times New Roman" w:hAnsi="Times New Roman" w:cs="Times New Roman"/>
          <w:b/>
          <w:bCs/>
          <w:sz w:val="28"/>
          <w:szCs w:val="28"/>
          <w:lang w:eastAsia="lv-LV"/>
        </w:rPr>
        <w:t>”</w:t>
      </w:r>
      <w:r w:rsidR="00B72A0F" w:rsidRPr="00FF26A7">
        <w:rPr>
          <w:rFonts w:ascii="Times New Roman" w:eastAsia="Times New Roman" w:hAnsi="Times New Roman" w:cs="Times New Roman"/>
          <w:b/>
          <w:bCs/>
          <w:sz w:val="28"/>
          <w:szCs w:val="28"/>
          <w:lang w:eastAsia="lv-LV"/>
        </w:rPr>
        <w:t xml:space="preserve"> sākotnējās ietekmes novērtējuma ziņojums (anotācija)</w:t>
      </w:r>
    </w:p>
    <w:p w14:paraId="33FFA118" w14:textId="77777777" w:rsidR="00E5323B" w:rsidRPr="00FF26A7" w:rsidRDefault="00E5323B" w:rsidP="00E5323B">
      <w:pPr>
        <w:spacing w:after="0" w:line="240" w:lineRule="auto"/>
        <w:rPr>
          <w:rFonts w:ascii="Times New Roman" w:eastAsia="Times New Roman" w:hAnsi="Times New Roman" w:cs="Times New Roman"/>
          <w:iCs/>
          <w:sz w:val="28"/>
          <w:szCs w:val="28"/>
          <w:lang w:eastAsia="lv-LV"/>
        </w:rPr>
      </w:pPr>
      <w:r w:rsidRPr="00FF26A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F26A7" w:rsidRPr="00FF26A7" w14:paraId="0BC867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3E36B" w14:textId="77777777" w:rsidR="00655F2C" w:rsidRPr="00FF26A7" w:rsidRDefault="00E5323B" w:rsidP="00DE5CED">
            <w:pPr>
              <w:spacing w:after="0" w:line="240" w:lineRule="auto"/>
              <w:jc w:val="center"/>
              <w:rPr>
                <w:rFonts w:ascii="Times New Roman" w:eastAsia="Times New Roman" w:hAnsi="Times New Roman" w:cs="Times New Roman"/>
                <w:b/>
                <w:bCs/>
                <w:iCs/>
                <w:sz w:val="28"/>
                <w:szCs w:val="28"/>
                <w:lang w:eastAsia="lv-LV"/>
              </w:rPr>
            </w:pPr>
            <w:r w:rsidRPr="00FF26A7">
              <w:rPr>
                <w:rFonts w:ascii="Times New Roman" w:eastAsia="Times New Roman" w:hAnsi="Times New Roman" w:cs="Times New Roman"/>
                <w:b/>
                <w:bCs/>
                <w:iCs/>
                <w:sz w:val="28"/>
                <w:szCs w:val="28"/>
                <w:lang w:eastAsia="lv-LV"/>
              </w:rPr>
              <w:t>I. Tiesību akta projekta izstrādes nepieciešamība</w:t>
            </w:r>
          </w:p>
        </w:tc>
      </w:tr>
      <w:tr w:rsidR="00FF26A7" w:rsidRPr="00FF26A7" w14:paraId="69530430"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A34DE" w14:textId="77777777" w:rsidR="00655F2C" w:rsidRPr="00FF26A7" w:rsidRDefault="00E5323B" w:rsidP="00E5323B">
            <w:pPr>
              <w:spacing w:after="0" w:line="240" w:lineRule="auto"/>
              <w:rPr>
                <w:rFonts w:ascii="Times New Roman" w:eastAsia="Times New Roman" w:hAnsi="Times New Roman" w:cs="Times New Roman"/>
                <w:iCs/>
                <w:sz w:val="24"/>
                <w:szCs w:val="24"/>
                <w:lang w:eastAsia="lv-LV"/>
              </w:rPr>
            </w:pPr>
            <w:r w:rsidRPr="00FF26A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0AE08C" w14:textId="77777777" w:rsidR="00E5323B" w:rsidRPr="00FF26A7" w:rsidRDefault="00E5323B" w:rsidP="00E5323B">
            <w:pPr>
              <w:spacing w:after="0" w:line="240" w:lineRule="auto"/>
              <w:rPr>
                <w:rFonts w:ascii="Times New Roman" w:eastAsia="Times New Roman" w:hAnsi="Times New Roman" w:cs="Times New Roman"/>
                <w:iCs/>
                <w:sz w:val="24"/>
                <w:szCs w:val="24"/>
                <w:lang w:eastAsia="lv-LV"/>
              </w:rPr>
            </w:pPr>
            <w:r w:rsidRPr="00FF26A7">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50994965" w14:textId="051BE1E2" w:rsidR="0092146E" w:rsidRPr="00FF26A7" w:rsidRDefault="0092146E" w:rsidP="00760D02">
            <w:pPr>
              <w:spacing w:after="0" w:line="240" w:lineRule="auto"/>
              <w:jc w:val="both"/>
              <w:rPr>
                <w:rFonts w:ascii="Times New Roman" w:eastAsia="Times New Roman" w:hAnsi="Times New Roman" w:cs="Times New Roman"/>
                <w:iCs/>
                <w:sz w:val="24"/>
                <w:szCs w:val="24"/>
                <w:lang w:eastAsia="lv-LV"/>
              </w:rPr>
            </w:pPr>
            <w:bookmarkStart w:id="0" w:name="_Hlk71882007"/>
            <w:r w:rsidRPr="00FF26A7">
              <w:rPr>
                <w:rFonts w:ascii="Times New Roman" w:eastAsia="Times New Roman" w:hAnsi="Times New Roman" w:cs="Times New Roman"/>
                <w:iCs/>
                <w:sz w:val="24"/>
                <w:szCs w:val="24"/>
                <w:lang w:eastAsia="lv-LV"/>
              </w:rPr>
              <w:t>C</w:t>
            </w:r>
            <w:r w:rsidR="00760D02" w:rsidRPr="00FF26A7">
              <w:rPr>
                <w:rFonts w:ascii="Times New Roman" w:eastAsia="Times New Roman" w:hAnsi="Times New Roman" w:cs="Times New Roman"/>
                <w:iCs/>
                <w:sz w:val="24"/>
                <w:szCs w:val="24"/>
                <w:lang w:eastAsia="lv-LV"/>
              </w:rPr>
              <w:t>ovid</w:t>
            </w:r>
            <w:r w:rsidRPr="00FF26A7">
              <w:rPr>
                <w:rFonts w:ascii="Times New Roman" w:eastAsia="Times New Roman" w:hAnsi="Times New Roman" w:cs="Times New Roman"/>
                <w:iCs/>
                <w:sz w:val="24"/>
                <w:szCs w:val="24"/>
                <w:lang w:eastAsia="lv-LV"/>
              </w:rPr>
              <w:t xml:space="preserve">-19 infekcijas izplatības seku pārvarēšanas likuma (turpmāk – likums) 25.pants </w:t>
            </w:r>
            <w:bookmarkEnd w:id="0"/>
            <w:r w:rsidRPr="00FF26A7">
              <w:rPr>
                <w:rFonts w:ascii="Times New Roman" w:eastAsia="Times New Roman" w:hAnsi="Times New Roman" w:cs="Times New Roman"/>
                <w:iCs/>
                <w:sz w:val="24"/>
                <w:szCs w:val="24"/>
                <w:lang w:eastAsia="lv-LV"/>
              </w:rPr>
              <w:t xml:space="preserve">nosaka, ka </w:t>
            </w:r>
            <w:r w:rsidR="00760D02" w:rsidRPr="00FF26A7">
              <w:rPr>
                <w:rFonts w:ascii="Times New Roman" w:eastAsia="Times New Roman" w:hAnsi="Times New Roman" w:cs="Times New Roman"/>
                <w:iCs/>
                <w:sz w:val="24"/>
                <w:szCs w:val="24"/>
                <w:lang w:eastAsia="lv-LV"/>
              </w:rPr>
              <w:t>Finanšu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p w14:paraId="6E8692EE" w14:textId="0BB8EE43" w:rsidR="00FC1C94" w:rsidRPr="00FF26A7" w:rsidRDefault="00FC1C94" w:rsidP="00FC1C94">
            <w:pPr>
              <w:shd w:val="clear" w:color="auto" w:fill="FFFFFF"/>
              <w:spacing w:after="0" w:line="240" w:lineRule="auto"/>
              <w:jc w:val="both"/>
              <w:rPr>
                <w:rFonts w:ascii="Arial" w:hAnsi="Arial" w:cs="Arial"/>
                <w:sz w:val="24"/>
                <w:szCs w:val="24"/>
                <w:shd w:val="clear" w:color="auto" w:fill="FFFFFF"/>
              </w:rPr>
            </w:pPr>
            <w:r w:rsidRPr="00FF26A7">
              <w:rPr>
                <w:rFonts w:ascii="Times New Roman" w:eastAsia="Times New Roman" w:hAnsi="Times New Roman" w:cs="Times New Roman"/>
                <w:iCs/>
                <w:sz w:val="24"/>
                <w:szCs w:val="24"/>
                <w:lang w:eastAsia="lv-LV"/>
              </w:rPr>
              <w:t>Ministru kabineta noteikumu Nr.421 “Kārtība, kādā veic gadskārtējā valsts budžeta likumā noteiktās apropriācijas izmaiņas” 11.punkts nosaka, ka, ja ministrija nepiekrīt Finanšu ministrijas atteikumam, tā sniedz izvērstu pieprasījuma pamatojuma skaidrojumu un vienojas ar Finanšu ministriju un, ja vienošanās netiek panākta, pieprasījuma iesniedzēja ministrija var iesniegt jautājumu izskatīšanai Ministru kabinetā</w:t>
            </w:r>
            <w:r w:rsidRPr="00FF26A7">
              <w:rPr>
                <w:rFonts w:ascii="Arial" w:hAnsi="Arial" w:cs="Arial"/>
                <w:sz w:val="24"/>
                <w:szCs w:val="24"/>
                <w:shd w:val="clear" w:color="auto" w:fill="FFFFFF"/>
              </w:rPr>
              <w:t>.</w:t>
            </w:r>
          </w:p>
          <w:p w14:paraId="5196B18C" w14:textId="77777777" w:rsidR="00FC1C94" w:rsidRPr="00FF26A7" w:rsidRDefault="00FC1C94" w:rsidP="00FC1C94">
            <w:pPr>
              <w:shd w:val="clear" w:color="auto" w:fill="FFFFFF"/>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Likuma par budžetu un finanšu vadību 9.panta </w:t>
            </w:r>
            <w:r w:rsidRPr="00FF26A7">
              <w:rPr>
                <w:rFonts w:ascii="Times New Roman" w:eastAsia="Times New Roman" w:hAnsi="Times New Roman"/>
                <w:bCs/>
                <w:noProof/>
                <w:sz w:val="24"/>
                <w:szCs w:val="24"/>
              </w:rPr>
              <w:t>13.</w:t>
            </w:r>
            <w:r w:rsidRPr="00FF26A7">
              <w:rPr>
                <w:rFonts w:ascii="Times New Roman" w:eastAsia="Times New Roman" w:hAnsi="Times New Roman"/>
                <w:bCs/>
                <w:noProof/>
                <w:sz w:val="24"/>
                <w:szCs w:val="24"/>
                <w:vertAlign w:val="superscript"/>
              </w:rPr>
              <w:t>1</w:t>
            </w:r>
            <w:r w:rsidRPr="00FF26A7">
              <w:rPr>
                <w:rFonts w:ascii="Times New Roman" w:eastAsia="Times New Roman" w:hAnsi="Times New Roman"/>
                <w:bCs/>
                <w:noProof/>
                <w:sz w:val="24"/>
                <w:szCs w:val="24"/>
              </w:rPr>
              <w:t>daļas 4.punkts</w:t>
            </w:r>
            <w:r w:rsidRPr="00FF26A7">
              <w:rPr>
                <w:rFonts w:ascii="Times New Roman" w:eastAsia="Times New Roman" w:hAnsi="Times New Roman"/>
                <w:iCs/>
                <w:sz w:val="24"/>
                <w:szCs w:val="24"/>
                <w:lang w:eastAsia="lv-LV"/>
              </w:rPr>
              <w:t xml:space="preserve"> nosaka, ka Finanšu ministram ir tiesības, informējot par to Saeimu, veikt apropriāciju izmaiņas, valsts budžeta iestāžu ieņēmumu par sniegtajiem maksas pakalpojumiem un citu pašu ieņēmumu atlikumu saimnieciskā gada sākumā izmantošanai, ja programmas (vai apakšprogrammas, ja programmā ir apakšprogrammas) ietvaros izmantojamo atlikumu apmēra kopsumma saimnieciskā gada laikā nepārsniedz vienlaikus piecus procentus no programmai (apakšprogrammai) kārtējā gada valsts budžeta likumā plānotajiem kopējiem izdevumiem un vērtību 100 000 </w:t>
            </w:r>
            <w:r w:rsidRPr="00FF26A7">
              <w:rPr>
                <w:rFonts w:ascii="Times New Roman" w:eastAsia="Times New Roman" w:hAnsi="Times New Roman"/>
                <w:i/>
                <w:sz w:val="24"/>
                <w:szCs w:val="24"/>
                <w:lang w:eastAsia="lv-LV"/>
              </w:rPr>
              <w:t>euro</w:t>
            </w:r>
            <w:r w:rsidRPr="00FF26A7">
              <w:rPr>
                <w:rFonts w:ascii="Times New Roman" w:eastAsia="Times New Roman" w:hAnsi="Times New Roman"/>
                <w:iCs/>
                <w:sz w:val="24"/>
                <w:szCs w:val="24"/>
                <w:lang w:eastAsia="lv-LV"/>
              </w:rPr>
              <w:t>.</w:t>
            </w:r>
          </w:p>
          <w:p w14:paraId="7D7BD948" w14:textId="19175675" w:rsidR="00FC1C94" w:rsidRPr="00FF26A7" w:rsidRDefault="00FC1C94" w:rsidP="00FC1C94">
            <w:pPr>
              <w:shd w:val="clear" w:color="auto" w:fill="FFFFFF"/>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noProof/>
                <w:sz w:val="24"/>
                <w:szCs w:val="24"/>
              </w:rPr>
              <w:t>A</w:t>
            </w:r>
            <w:r w:rsidRPr="00FF26A7">
              <w:rPr>
                <w:rFonts w:ascii="Times New Roman" w:hAnsi="Times New Roman"/>
                <w:sz w:val="24"/>
                <w:szCs w:val="24"/>
                <w:shd w:val="clear" w:color="auto" w:fill="FFFFFF"/>
              </w:rPr>
              <w:t>tbilstoši likumam “Par valsts budžetu 2021.gadam” Veselības ministrijas pamatbudžeta apakšprogrammā 45.01.00 „</w:t>
            </w:r>
            <w:r w:rsidRPr="00FF26A7">
              <w:rPr>
                <w:rFonts w:ascii="Times New Roman" w:eastAsia="Times New Roman" w:hAnsi="Times New Roman"/>
                <w:sz w:val="24"/>
                <w:szCs w:val="24"/>
              </w:rPr>
              <w:t>Veselības aprūpes finansējuma administrēšana un ekonomiskā novērtēšana</w:t>
            </w:r>
            <w:r w:rsidRPr="00FF26A7">
              <w:rPr>
                <w:rFonts w:ascii="Times New Roman" w:hAnsi="Times New Roman"/>
                <w:sz w:val="24"/>
                <w:szCs w:val="24"/>
                <w:shd w:val="clear" w:color="auto" w:fill="FFFFFF"/>
              </w:rPr>
              <w:t xml:space="preserve">” ir plānots finansējums 10 772 091 </w:t>
            </w:r>
            <w:r w:rsidRPr="00FF26A7">
              <w:rPr>
                <w:rFonts w:ascii="Times New Roman" w:hAnsi="Times New Roman"/>
                <w:i/>
                <w:iCs/>
                <w:sz w:val="24"/>
                <w:szCs w:val="24"/>
                <w:shd w:val="clear" w:color="auto" w:fill="FFFFFF"/>
              </w:rPr>
              <w:t xml:space="preserve">euro </w:t>
            </w:r>
            <w:r w:rsidRPr="00FF26A7">
              <w:rPr>
                <w:rFonts w:ascii="Times New Roman" w:hAnsi="Times New Roman"/>
                <w:sz w:val="24"/>
                <w:szCs w:val="24"/>
                <w:shd w:val="clear" w:color="auto" w:fill="FFFFFF"/>
              </w:rPr>
              <w:t xml:space="preserve">apmērā.  Nepieciešamais finansējuma palielinājums ir </w:t>
            </w:r>
            <w:r w:rsidR="00DA0520" w:rsidRPr="00FF26A7">
              <w:rPr>
                <w:rFonts w:ascii="Times New Roman" w:eastAsia="Times New Roman" w:hAnsi="Times New Roman"/>
                <w:sz w:val="24"/>
                <w:szCs w:val="24"/>
              </w:rPr>
              <w:t>93 747</w:t>
            </w:r>
            <w:r w:rsidRPr="00FF26A7">
              <w:rPr>
                <w:rFonts w:ascii="Times New Roman" w:eastAsia="Times New Roman" w:hAnsi="Times New Roman"/>
                <w:bCs/>
                <w:sz w:val="24"/>
                <w:szCs w:val="24"/>
              </w:rPr>
              <w:t xml:space="preserve"> </w:t>
            </w:r>
            <w:r w:rsidRPr="00FF26A7">
              <w:rPr>
                <w:rFonts w:ascii="Times New Roman" w:hAnsi="Times New Roman"/>
                <w:sz w:val="24"/>
                <w:szCs w:val="24"/>
                <w:shd w:val="clear" w:color="auto" w:fill="FFFFFF"/>
              </w:rPr>
              <w:t>jeb 0,</w:t>
            </w:r>
            <w:r w:rsidR="00DA0520" w:rsidRPr="00FF26A7">
              <w:rPr>
                <w:rFonts w:ascii="Times New Roman" w:hAnsi="Times New Roman"/>
                <w:sz w:val="24"/>
                <w:szCs w:val="24"/>
                <w:shd w:val="clear" w:color="auto" w:fill="FFFFFF"/>
              </w:rPr>
              <w:t>87</w:t>
            </w:r>
            <w:r w:rsidRPr="00FF26A7">
              <w:rPr>
                <w:rFonts w:ascii="Times New Roman" w:hAnsi="Times New Roman"/>
                <w:sz w:val="24"/>
                <w:szCs w:val="24"/>
                <w:shd w:val="clear" w:color="auto" w:fill="FFFFFF"/>
              </w:rPr>
              <w:t xml:space="preserve">%.  Kopējais apropriācijas palielinājuma apjoms nepārsniedz 5% (538 605 </w:t>
            </w:r>
            <w:r w:rsidRPr="00FF26A7">
              <w:rPr>
                <w:rFonts w:ascii="Times New Roman" w:hAnsi="Times New Roman"/>
                <w:i/>
                <w:iCs/>
                <w:sz w:val="24"/>
                <w:szCs w:val="24"/>
                <w:shd w:val="clear" w:color="auto" w:fill="FFFFFF"/>
              </w:rPr>
              <w:t>euro</w:t>
            </w:r>
            <w:r w:rsidRPr="00FF26A7">
              <w:rPr>
                <w:rFonts w:ascii="Times New Roman" w:hAnsi="Times New Roman"/>
                <w:sz w:val="24"/>
                <w:szCs w:val="24"/>
                <w:shd w:val="clear" w:color="auto" w:fill="FFFFFF"/>
              </w:rPr>
              <w:t xml:space="preserve"> veido 5% no plānotā finansējuma 10 772 091 </w:t>
            </w:r>
            <w:r w:rsidRPr="00FF26A7">
              <w:rPr>
                <w:rFonts w:ascii="Times New Roman" w:hAnsi="Times New Roman"/>
                <w:i/>
                <w:iCs/>
                <w:sz w:val="24"/>
                <w:szCs w:val="24"/>
                <w:shd w:val="clear" w:color="auto" w:fill="FFFFFF"/>
              </w:rPr>
              <w:t xml:space="preserve">euro </w:t>
            </w:r>
            <w:r w:rsidRPr="00FF26A7">
              <w:rPr>
                <w:rFonts w:ascii="Times New Roman" w:hAnsi="Times New Roman"/>
                <w:sz w:val="24"/>
                <w:szCs w:val="24"/>
                <w:shd w:val="clear" w:color="auto" w:fill="FFFFFF"/>
              </w:rPr>
              <w:t xml:space="preserve">apmērā) un nepārsniedz vērtību 100 000 </w:t>
            </w:r>
            <w:r w:rsidRPr="00FF26A7">
              <w:rPr>
                <w:rFonts w:ascii="Times New Roman" w:hAnsi="Times New Roman"/>
                <w:i/>
                <w:sz w:val="24"/>
                <w:szCs w:val="24"/>
                <w:shd w:val="clear" w:color="auto" w:fill="FFFFFF"/>
              </w:rPr>
              <w:t>euro</w:t>
            </w:r>
            <w:r w:rsidRPr="00FF26A7">
              <w:rPr>
                <w:rFonts w:ascii="Times New Roman" w:hAnsi="Times New Roman"/>
                <w:sz w:val="24"/>
                <w:szCs w:val="24"/>
                <w:shd w:val="clear" w:color="auto" w:fill="FFFFFF"/>
              </w:rPr>
              <w:t>.</w:t>
            </w:r>
          </w:p>
          <w:p w14:paraId="46F9698C" w14:textId="39C5A288" w:rsidR="006F13E6" w:rsidRPr="00FF26A7" w:rsidRDefault="00FC1C94" w:rsidP="00FC1C94">
            <w:pPr>
              <w:spacing w:after="0" w:line="240" w:lineRule="auto"/>
              <w:jc w:val="both"/>
              <w:rPr>
                <w:rFonts w:ascii="Times New Roman" w:eastAsia="Times New Roman" w:hAnsi="Times New Roman"/>
                <w:noProof/>
                <w:sz w:val="24"/>
                <w:szCs w:val="24"/>
              </w:rPr>
            </w:pPr>
            <w:r w:rsidRPr="00FF26A7">
              <w:rPr>
                <w:rFonts w:ascii="Times New Roman" w:hAnsi="Times New Roman"/>
                <w:sz w:val="24"/>
                <w:szCs w:val="24"/>
                <w:shd w:val="clear" w:color="auto" w:fill="FFFFFF"/>
              </w:rPr>
              <w:t xml:space="preserve">Ņemot vērā iepriekš minēto un  </w:t>
            </w:r>
            <w:r w:rsidRPr="00FF26A7">
              <w:rPr>
                <w:rFonts w:ascii="Times New Roman" w:eastAsia="Times New Roman" w:hAnsi="Times New Roman"/>
                <w:iCs/>
                <w:sz w:val="24"/>
                <w:szCs w:val="24"/>
                <w:lang w:eastAsia="lv-LV"/>
              </w:rPr>
              <w:t xml:space="preserve">Likuma par budžetu un finanšu vadību  9.panta </w:t>
            </w:r>
            <w:r w:rsidRPr="00FF26A7">
              <w:rPr>
                <w:rFonts w:ascii="Times New Roman" w:eastAsia="Times New Roman" w:hAnsi="Times New Roman"/>
                <w:bCs/>
                <w:noProof/>
                <w:sz w:val="24"/>
                <w:szCs w:val="24"/>
              </w:rPr>
              <w:t>13.</w:t>
            </w:r>
            <w:r w:rsidRPr="00FF26A7">
              <w:rPr>
                <w:rFonts w:ascii="Times New Roman" w:eastAsia="Times New Roman" w:hAnsi="Times New Roman"/>
                <w:bCs/>
                <w:noProof/>
                <w:sz w:val="24"/>
                <w:szCs w:val="24"/>
                <w:vertAlign w:val="superscript"/>
              </w:rPr>
              <w:t>1</w:t>
            </w:r>
            <w:r w:rsidRPr="00FF26A7">
              <w:rPr>
                <w:rFonts w:ascii="Times New Roman" w:eastAsia="Times New Roman" w:hAnsi="Times New Roman"/>
                <w:bCs/>
                <w:noProof/>
                <w:sz w:val="24"/>
                <w:szCs w:val="24"/>
              </w:rPr>
              <w:t>daļas 4.punktā noteikto,</w:t>
            </w:r>
            <w:r w:rsidRPr="00FF26A7">
              <w:rPr>
                <w:rFonts w:ascii="Times New Roman" w:eastAsia="Times New Roman" w:hAnsi="Times New Roman"/>
                <w:iCs/>
                <w:sz w:val="24"/>
                <w:szCs w:val="24"/>
                <w:lang w:eastAsia="lv-LV"/>
              </w:rPr>
              <w:t xml:space="preserve"> </w:t>
            </w:r>
            <w:r w:rsidRPr="00FF26A7">
              <w:rPr>
                <w:rFonts w:ascii="Times New Roman" w:eastAsia="Times New Roman" w:hAnsi="Times New Roman"/>
                <w:noProof/>
                <w:sz w:val="24"/>
                <w:szCs w:val="24"/>
              </w:rPr>
              <w:lastRenderedPageBreak/>
              <w:t xml:space="preserve">Veselības ministrija iesniedz priekšlikumu apropriācijas palielinājumam </w:t>
            </w:r>
            <w:r w:rsidRPr="00FF26A7">
              <w:rPr>
                <w:rFonts w:ascii="Times New Roman" w:hAnsi="Times New Roman"/>
                <w:sz w:val="24"/>
                <w:szCs w:val="24"/>
                <w:shd w:val="clear" w:color="auto" w:fill="FFFFFF"/>
              </w:rPr>
              <w:t>pamatbudžeta apakšprogrammā 45.01.00 „</w:t>
            </w:r>
            <w:r w:rsidRPr="00FF26A7">
              <w:rPr>
                <w:rFonts w:ascii="Times New Roman" w:eastAsia="Times New Roman" w:hAnsi="Times New Roman"/>
                <w:sz w:val="24"/>
                <w:szCs w:val="24"/>
              </w:rPr>
              <w:t>Veselības aprūpes finansējuma administrēšana un ekonomiskā novērtēšana</w:t>
            </w:r>
            <w:r w:rsidRPr="00FF26A7">
              <w:rPr>
                <w:rFonts w:ascii="Times New Roman" w:hAnsi="Times New Roman"/>
                <w:sz w:val="24"/>
                <w:szCs w:val="24"/>
                <w:shd w:val="clear" w:color="auto" w:fill="FFFFFF"/>
              </w:rPr>
              <w:t>”</w:t>
            </w:r>
            <w:r w:rsidRPr="00FF26A7">
              <w:rPr>
                <w:rFonts w:ascii="Times New Roman" w:eastAsia="Times New Roman" w:hAnsi="Times New Roman"/>
                <w:sz w:val="24"/>
                <w:szCs w:val="24"/>
              </w:rPr>
              <w:t xml:space="preserve"> </w:t>
            </w:r>
            <w:r w:rsidR="00DA0520" w:rsidRPr="00FF26A7">
              <w:rPr>
                <w:rFonts w:ascii="Times New Roman" w:eastAsia="Times New Roman" w:hAnsi="Times New Roman"/>
                <w:sz w:val="24"/>
                <w:szCs w:val="24"/>
              </w:rPr>
              <w:t>93 747</w:t>
            </w:r>
            <w:r w:rsidRPr="00FF26A7">
              <w:rPr>
                <w:rFonts w:ascii="Times New Roman" w:eastAsia="Times New Roman" w:hAnsi="Times New Roman"/>
                <w:bCs/>
                <w:sz w:val="24"/>
                <w:szCs w:val="24"/>
              </w:rPr>
              <w:t xml:space="preserve"> </w:t>
            </w:r>
            <w:r w:rsidRPr="00FF26A7">
              <w:rPr>
                <w:rFonts w:ascii="Times New Roman" w:hAnsi="Times New Roman"/>
                <w:i/>
                <w:iCs/>
                <w:sz w:val="24"/>
                <w:szCs w:val="24"/>
                <w:shd w:val="clear" w:color="auto" w:fill="FFFFFF"/>
              </w:rPr>
              <w:t xml:space="preserve">euro </w:t>
            </w:r>
            <w:r w:rsidRPr="00FF26A7">
              <w:rPr>
                <w:rFonts w:ascii="Times New Roman" w:hAnsi="Times New Roman"/>
                <w:sz w:val="24"/>
                <w:szCs w:val="24"/>
                <w:shd w:val="clear" w:color="auto" w:fill="FFFFFF"/>
              </w:rPr>
              <w:t>apmērā.</w:t>
            </w:r>
          </w:p>
        </w:tc>
      </w:tr>
      <w:tr w:rsidR="00FF26A7" w:rsidRPr="00FF26A7" w14:paraId="1E7EA3A2"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8798" w14:textId="77777777" w:rsidR="00CD486E" w:rsidRPr="00FF26A7" w:rsidRDefault="00CD486E" w:rsidP="00CD486E">
            <w:pPr>
              <w:spacing w:after="0" w:line="240" w:lineRule="auto"/>
              <w:rPr>
                <w:rFonts w:ascii="Times New Roman" w:eastAsia="Times New Roman" w:hAnsi="Times New Roman" w:cs="Times New Roman"/>
                <w:iCs/>
                <w:sz w:val="24"/>
                <w:szCs w:val="24"/>
                <w:lang w:eastAsia="lv-LV"/>
              </w:rPr>
            </w:pPr>
            <w:r w:rsidRPr="00FF26A7">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462AA1C" w14:textId="77777777" w:rsidR="000234CA" w:rsidRPr="00FF26A7" w:rsidRDefault="00CD486E" w:rsidP="00CD486E">
            <w:pPr>
              <w:spacing w:after="0" w:line="240" w:lineRule="auto"/>
              <w:rPr>
                <w:rFonts w:ascii="Times New Roman" w:eastAsia="Times New Roman" w:hAnsi="Times New Roman" w:cs="Times New Roman"/>
                <w:iCs/>
                <w:sz w:val="24"/>
                <w:szCs w:val="24"/>
                <w:lang w:eastAsia="lv-LV"/>
              </w:rPr>
            </w:pPr>
            <w:r w:rsidRPr="00FF26A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24D07C" w14:textId="77777777" w:rsidR="000234CA" w:rsidRPr="00FF26A7" w:rsidRDefault="000234CA" w:rsidP="000234CA">
            <w:pPr>
              <w:rPr>
                <w:rFonts w:ascii="Times New Roman" w:eastAsia="Times New Roman" w:hAnsi="Times New Roman" w:cs="Times New Roman"/>
                <w:sz w:val="24"/>
                <w:szCs w:val="24"/>
                <w:lang w:eastAsia="lv-LV"/>
              </w:rPr>
            </w:pPr>
          </w:p>
          <w:p w14:paraId="775EF67E" w14:textId="77777777" w:rsidR="000234CA" w:rsidRPr="00FF26A7" w:rsidRDefault="000234CA" w:rsidP="000234CA">
            <w:pPr>
              <w:rPr>
                <w:rFonts w:ascii="Times New Roman" w:eastAsia="Times New Roman" w:hAnsi="Times New Roman" w:cs="Times New Roman"/>
                <w:sz w:val="24"/>
                <w:szCs w:val="24"/>
                <w:lang w:eastAsia="lv-LV"/>
              </w:rPr>
            </w:pPr>
          </w:p>
          <w:p w14:paraId="11232AA0" w14:textId="77777777" w:rsidR="000234CA" w:rsidRPr="00FF26A7" w:rsidRDefault="000234CA" w:rsidP="000234CA">
            <w:pPr>
              <w:rPr>
                <w:rFonts w:ascii="Times New Roman" w:eastAsia="Times New Roman" w:hAnsi="Times New Roman" w:cs="Times New Roman"/>
                <w:sz w:val="24"/>
                <w:szCs w:val="24"/>
                <w:lang w:eastAsia="lv-LV"/>
              </w:rPr>
            </w:pPr>
          </w:p>
          <w:p w14:paraId="0D26F081" w14:textId="77777777" w:rsidR="000234CA" w:rsidRPr="00FF26A7" w:rsidRDefault="000234CA" w:rsidP="000234CA">
            <w:pPr>
              <w:rPr>
                <w:rFonts w:ascii="Times New Roman" w:eastAsia="Times New Roman" w:hAnsi="Times New Roman" w:cs="Times New Roman"/>
                <w:sz w:val="24"/>
                <w:szCs w:val="24"/>
                <w:lang w:eastAsia="lv-LV"/>
              </w:rPr>
            </w:pPr>
          </w:p>
          <w:p w14:paraId="29E53711" w14:textId="77777777" w:rsidR="000234CA" w:rsidRPr="00FF26A7" w:rsidRDefault="000234CA" w:rsidP="000234CA">
            <w:pPr>
              <w:rPr>
                <w:rFonts w:ascii="Times New Roman" w:eastAsia="Times New Roman" w:hAnsi="Times New Roman" w:cs="Times New Roman"/>
                <w:sz w:val="24"/>
                <w:szCs w:val="24"/>
                <w:lang w:eastAsia="lv-LV"/>
              </w:rPr>
            </w:pPr>
          </w:p>
          <w:p w14:paraId="597E557A" w14:textId="77777777" w:rsidR="000234CA" w:rsidRPr="00FF26A7" w:rsidRDefault="000234CA" w:rsidP="000234CA">
            <w:pPr>
              <w:rPr>
                <w:rFonts w:ascii="Times New Roman" w:eastAsia="Times New Roman" w:hAnsi="Times New Roman" w:cs="Times New Roman"/>
                <w:sz w:val="24"/>
                <w:szCs w:val="24"/>
                <w:lang w:eastAsia="lv-LV"/>
              </w:rPr>
            </w:pPr>
          </w:p>
          <w:p w14:paraId="5EA1FC0A" w14:textId="77777777" w:rsidR="000234CA" w:rsidRPr="00FF26A7" w:rsidRDefault="000234CA" w:rsidP="000234CA">
            <w:pPr>
              <w:rPr>
                <w:rFonts w:ascii="Times New Roman" w:eastAsia="Times New Roman" w:hAnsi="Times New Roman" w:cs="Times New Roman"/>
                <w:sz w:val="24"/>
                <w:szCs w:val="24"/>
                <w:lang w:eastAsia="lv-LV"/>
              </w:rPr>
            </w:pPr>
          </w:p>
          <w:p w14:paraId="074EF9DB" w14:textId="77777777" w:rsidR="000234CA" w:rsidRPr="00FF26A7" w:rsidRDefault="000234CA" w:rsidP="000234CA">
            <w:pPr>
              <w:rPr>
                <w:rFonts w:ascii="Times New Roman" w:eastAsia="Times New Roman" w:hAnsi="Times New Roman" w:cs="Times New Roman"/>
                <w:sz w:val="24"/>
                <w:szCs w:val="24"/>
                <w:lang w:eastAsia="lv-LV"/>
              </w:rPr>
            </w:pPr>
          </w:p>
          <w:p w14:paraId="7BD40173" w14:textId="77777777" w:rsidR="000234CA" w:rsidRPr="00FF26A7" w:rsidRDefault="000234CA" w:rsidP="000234CA">
            <w:pPr>
              <w:rPr>
                <w:rFonts w:ascii="Times New Roman" w:eastAsia="Times New Roman" w:hAnsi="Times New Roman" w:cs="Times New Roman"/>
                <w:sz w:val="24"/>
                <w:szCs w:val="24"/>
                <w:lang w:eastAsia="lv-LV"/>
              </w:rPr>
            </w:pPr>
          </w:p>
          <w:p w14:paraId="0F489024" w14:textId="77777777" w:rsidR="000234CA" w:rsidRPr="00FF26A7" w:rsidRDefault="000234CA" w:rsidP="000234CA">
            <w:pPr>
              <w:rPr>
                <w:rFonts w:ascii="Times New Roman" w:eastAsia="Times New Roman" w:hAnsi="Times New Roman" w:cs="Times New Roman"/>
                <w:sz w:val="24"/>
                <w:szCs w:val="24"/>
                <w:lang w:eastAsia="lv-LV"/>
              </w:rPr>
            </w:pPr>
          </w:p>
          <w:p w14:paraId="6DCE7630" w14:textId="77777777" w:rsidR="000234CA" w:rsidRPr="00FF26A7" w:rsidRDefault="000234CA" w:rsidP="000234CA">
            <w:pPr>
              <w:rPr>
                <w:rFonts w:ascii="Times New Roman" w:eastAsia="Times New Roman" w:hAnsi="Times New Roman" w:cs="Times New Roman"/>
                <w:sz w:val="24"/>
                <w:szCs w:val="24"/>
                <w:lang w:eastAsia="lv-LV"/>
              </w:rPr>
            </w:pPr>
          </w:p>
          <w:p w14:paraId="249909B9" w14:textId="77777777" w:rsidR="00CD486E" w:rsidRPr="00FF26A7" w:rsidRDefault="00CD486E" w:rsidP="000234CA">
            <w:pPr>
              <w:ind w:firstLine="720"/>
              <w:rPr>
                <w:rFonts w:ascii="Times New Roman" w:eastAsia="Times New Roman" w:hAnsi="Times New Roman" w:cs="Times New Roman"/>
                <w:sz w:val="24"/>
                <w:szCs w:val="24"/>
                <w:lang w:eastAsia="lv-LV"/>
              </w:rPr>
            </w:pPr>
          </w:p>
          <w:p w14:paraId="1E16C278" w14:textId="77777777" w:rsidR="00EB2A9D" w:rsidRPr="00FF26A7" w:rsidRDefault="00EB2A9D" w:rsidP="00EB2A9D">
            <w:pPr>
              <w:rPr>
                <w:rFonts w:ascii="Times New Roman" w:eastAsia="Times New Roman" w:hAnsi="Times New Roman" w:cs="Times New Roman"/>
                <w:sz w:val="24"/>
                <w:szCs w:val="24"/>
                <w:lang w:eastAsia="lv-LV"/>
              </w:rPr>
            </w:pPr>
          </w:p>
          <w:p w14:paraId="6A2F3B46" w14:textId="77777777" w:rsidR="00EB2A9D" w:rsidRPr="00FF26A7" w:rsidRDefault="00EB2A9D" w:rsidP="00EB2A9D">
            <w:pPr>
              <w:rPr>
                <w:rFonts w:ascii="Times New Roman" w:eastAsia="Times New Roman" w:hAnsi="Times New Roman" w:cs="Times New Roman"/>
                <w:sz w:val="24"/>
                <w:szCs w:val="24"/>
                <w:lang w:eastAsia="lv-LV"/>
              </w:rPr>
            </w:pPr>
          </w:p>
          <w:p w14:paraId="3101E9C9" w14:textId="77777777" w:rsidR="00EB2A9D" w:rsidRPr="00FF26A7" w:rsidRDefault="00EB2A9D" w:rsidP="00EB2A9D">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29A05AF" w14:textId="33AB26FD"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Ievērojot Covid-19 izplatības ierobežošanai nepieciešamo pasākumu nodrošināšanas nepieciešamību un it īpaši sākoties vakcinācijas procesam, ir ievērojami palielinājies veicamā darba apjoms Nacionālajam veselības dienestam (turpmāk – NVD). Vislielākais papildu darba apjoms saistīts ar datu apstrādi un analīzi. Darbinieki ilgstoši strādā ar pārslodzi, lielāko daļu no papildu veicamajiem darbiem veic ārpus pamata darba laika, regulāri strādājot virsstundas, kas ilgtermiņā var rezultēties ar darbinieku izdegšanu un līdz ar to produktivitātes kritumu vai darba uzteikšanu no darbinieka puses. </w:t>
            </w:r>
          </w:p>
          <w:p w14:paraId="09D8DDD3" w14:textId="77777777"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No š.g. 19.aprīļa darbu uzsāka vienotais vakcinācijas tīkls  (turpmāk – ViVaT). ViVaT ir IT sistēma, kas koordinē Covid-19 vakcinācijas veicēju kalendārus, reģistrē vakcinācijas faktu, kā arī uztur aktuālu iedzīvotāju vakcinācijas statusu un atbilstību prioritārajām grupām. Jaunais rīks palīdzēs nodrošināt efektīvāku vakcinēšanas iestāžu darbu un arī salāgot rindas potēšanai. </w:t>
            </w:r>
          </w:p>
          <w:p w14:paraId="5FC2938F" w14:textId="77777777"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Ņemot vērā, ka normatīvie akti iepriekš neparedzēja NVD funkciju veidot un uzturēt šādu sistēmu (ViVaT), NVD nepieciešams uz noteiktu laiku izveidot divas informāciju sistēmu administratoru amatu vietas, lai nodrošinātu ViVaT produkcijas vides uzstādīšanu, uzturēšanu un nepieciešamo izmaiņu veikšanu. </w:t>
            </w:r>
          </w:p>
          <w:p w14:paraId="12FEEFD5" w14:textId="7ABBBC99"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Lai sekmētu drošu, brīvu pārvietošanos Eiropas Savienības ietvaros Covid-19 pandēmijas laikā, šā gada 17.martā Eiropas Komisija publicēja priekšlikumu pakotni digitālā zaļā sertifikāta izveidei. </w:t>
            </w:r>
            <w:r w:rsidR="0092146E" w:rsidRPr="00FF26A7">
              <w:rPr>
                <w:rFonts w:ascii="Times New Roman" w:eastAsia="Times New Roman" w:hAnsi="Times New Roman"/>
                <w:iCs/>
                <w:sz w:val="24"/>
                <w:szCs w:val="24"/>
                <w:lang w:eastAsia="lv-LV"/>
              </w:rPr>
              <w:t>D</w:t>
            </w:r>
            <w:r w:rsidRPr="00FF26A7">
              <w:rPr>
                <w:rFonts w:ascii="Times New Roman" w:eastAsia="Times New Roman" w:hAnsi="Times New Roman"/>
                <w:iCs/>
                <w:sz w:val="24"/>
                <w:szCs w:val="24"/>
                <w:lang w:eastAsia="lv-LV"/>
              </w:rPr>
              <w:t xml:space="preserve">igitālā zaļā sertifikāta ietvars noteiks Covid-19 vakcinācijas, testēšanas un pārslimošanas sertifikātu formātu un saturu. </w:t>
            </w:r>
            <w:r w:rsidR="00760D02" w:rsidRPr="00FF26A7">
              <w:rPr>
                <w:rFonts w:ascii="Times New Roman" w:eastAsia="Times New Roman" w:hAnsi="Times New Roman"/>
                <w:iCs/>
                <w:sz w:val="24"/>
                <w:szCs w:val="24"/>
                <w:lang w:eastAsia="lv-LV"/>
              </w:rPr>
              <w:t xml:space="preserve">Ministru kabineta 2021.gada </w:t>
            </w:r>
            <w:r w:rsidRPr="00FF26A7">
              <w:rPr>
                <w:rFonts w:ascii="Times New Roman" w:eastAsia="Times New Roman" w:hAnsi="Times New Roman"/>
                <w:iCs/>
                <w:sz w:val="24"/>
                <w:szCs w:val="24"/>
                <w:lang w:eastAsia="lv-LV"/>
              </w:rPr>
              <w:t>13.aprīļa sēdē</w:t>
            </w:r>
            <w:r w:rsidR="00760D02" w:rsidRPr="00FF26A7">
              <w:rPr>
                <w:rFonts w:ascii="Times New Roman" w:eastAsia="Times New Roman" w:hAnsi="Times New Roman"/>
                <w:iCs/>
                <w:sz w:val="24"/>
                <w:szCs w:val="24"/>
                <w:lang w:eastAsia="lv-LV"/>
              </w:rPr>
              <w:t xml:space="preserve"> (protokols Nr.33 paragrāfs Nr.40)</w:t>
            </w:r>
            <w:r w:rsidRPr="00FF26A7">
              <w:rPr>
                <w:rFonts w:ascii="Times New Roman" w:eastAsia="Times New Roman" w:hAnsi="Times New Roman"/>
                <w:iCs/>
                <w:sz w:val="24"/>
                <w:szCs w:val="24"/>
                <w:lang w:eastAsia="lv-LV"/>
              </w:rPr>
              <w:t xml:space="preserve"> tika izskatīts Veselības ministrijas informatīvais ziņojums, kas atbalsta digitālā zaļā sertifikāta izstrādi. Tam ir jābūt digitālam, integrētam un vienotam Eiropas Savienības līmeņa risinājumam,  kas veicinātu vienotu pieeju visās Eiropas Savienības dalībvalstīs. Plānots, ka Latvijā digitālā zaļā sertifikāta ieviešanu nodrošinās NVD sadarbībā ar citām kompetentajām iestādēm. Projekta vadītājs zaļā sertifikāta ieviešanai plānos, koordinēs nepieciešamās darbības digitālā zaļā sertifikāta izveidei, sadarbībā ar Iekšlietu ministriju organizēs zaļā sertifikāta  risinājumu izveidi saskaņā ar noteiktajām prasībām. </w:t>
            </w:r>
          </w:p>
          <w:p w14:paraId="5E9F5C73" w14:textId="0623AF12"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lastRenderedPageBreak/>
              <w:t>Minēto uzdevumu veikšanai NVD ir nepieciešams izveidot vadošā eksperta vakcinēšanas procesa jautājumos amatu, kurš sadarbībā ar Vakcinācijas projekta nodaļas vadītāja vietnieku / vakcinācijas procesa koordinatoru nodrošinātu minēto uzdevumu izpildi, kā arī papildu veiktu informācijas apmaiņu starp visu iesaistīto līmeņu sadarbības partneriem vakcinācijas procesa jautājumos, sagatavotu nepieciešamos pārskatus par vakcinācijas politikas īstenošanas jautājumiem, to izpildes gaitu un sasniegtajiem rezultātiem, kā arī nepieciešamības gadījumā pārstāvētu NVD nacionāla un starptautiska mēroga darba grupās.</w:t>
            </w:r>
          </w:p>
          <w:p w14:paraId="64820C7F" w14:textId="6645294A"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Saskaņā ar vakcīnu pret Covid-19 piegāžu grafiku līdz jūnija beigām piegādātais vakcīnu daudzums varēs nodrošināt ap 58% no Latvijas iedzīvotāju skaita.</w:t>
            </w:r>
          </w:p>
          <w:p w14:paraId="064DE396" w14:textId="7520B3F3"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Tas nozīmē, ka vakcinācijas process kļūs arvien intensīvāks un ir ieguldāms ievērojams darbs</w:t>
            </w:r>
          </w:p>
          <w:p w14:paraId="0703B39D" w14:textId="478FF1D3"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visaptverošas iedzīvotāju vakcinācijas organizēšanā, tajā skaitā nepieciešams savstarpēji salāgot vakcīnu piegādes, organizēt vakcinējamo personu apziņošanu un izbraukumu vakcinācijas, nodrošinot vakcinācijas centru darbību.  </w:t>
            </w:r>
          </w:p>
          <w:p w14:paraId="69625AB5" w14:textId="77777777"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Pieaugot vakcinācijas intensitātei pieaugs arī apstrādājamās informācijas apjoms. Līdz ar to NVD joprojām ir nepieciešamība izveidot vienu datu analītiķa / eksperta amata vietu, lai palielinātu esošo NVD kapacitāti datu apstrādes jomā, vakcīnu pieprasījumu un loģistikas apstrādei, atlasot un vērtējot datus, veidojot nepieciešamos pārskatus par vakcināciju valstī un par situāciju Covid-19 izplatības mazināšanā. Lai nodrošinātu vakcinācijas procesa efektivitāti, NVD uzdevumos ietilpst prioritāri vakcinējamo personu sarakstu sagatavošana, izmantojot vietnes  </w:t>
            </w:r>
            <w:hyperlink r:id="rId7" w:history="1">
              <w:r w:rsidRPr="00FF26A7">
                <w:rPr>
                  <w:rFonts w:ascii="Times New Roman" w:eastAsia="Times New Roman" w:hAnsi="Times New Roman"/>
                  <w:iCs/>
                  <w:sz w:val="24"/>
                  <w:szCs w:val="24"/>
                  <w:lang w:eastAsia="lv-LV"/>
                </w:rPr>
                <w:t>www.manavakcina.lv</w:t>
              </w:r>
            </w:hyperlink>
            <w:r w:rsidRPr="00FF26A7">
              <w:rPr>
                <w:rFonts w:ascii="Times New Roman" w:eastAsia="Times New Roman" w:hAnsi="Times New Roman"/>
                <w:iCs/>
                <w:sz w:val="24"/>
                <w:szCs w:val="24"/>
                <w:lang w:eastAsia="lv-LV"/>
              </w:rPr>
              <w:t xml:space="preserve"> datus, un iesniegšana vakcinācijas iestādēm, kā arī vakcinācijas iestāžu teritoriju klasifikatora sagatavošana un regulāra aktualizēšana, dažādu atskaišu, pārskatu sagatavošana gan par personām, kuras pieteikušās vakcinācijai, gan par vakcinējamajām personām. </w:t>
            </w:r>
          </w:p>
          <w:p w14:paraId="2494B200" w14:textId="777D7E24"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p>
          <w:p w14:paraId="1F49322A" w14:textId="5E3DF3A1"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FF26A7">
              <w:rPr>
                <w:rFonts w:ascii="Times New Roman" w:eastAsia="Times New Roman" w:hAnsi="Times New Roman"/>
                <w:iCs/>
                <w:sz w:val="24"/>
                <w:szCs w:val="24"/>
                <w:lang w:eastAsia="lv-LV"/>
              </w:rPr>
              <w:t xml:space="preserve">Izdevumus paredzēts segt no maksas pakalpojumu un citu pašu ieņēmumu naudas līdzekļu atlikuma uz 2021.gada gada sākuma. NVD ieņēmumus no maksas pakalpojumiem galvenokārt veido zāļu ražotāju vai lieltirgotavu gada maksa par zāļu un medicīnisko ierīču uzturēšanu kompensējamo zāļu sarakstā, ko veic gada beigās par nākošo gadu. </w:t>
            </w:r>
          </w:p>
          <w:p w14:paraId="09B84D18" w14:textId="77777777" w:rsidR="00B1633D" w:rsidRPr="00FF26A7" w:rsidRDefault="00B1633D" w:rsidP="00B1633D">
            <w:pPr>
              <w:keepLines/>
              <w:autoSpaceDE w:val="0"/>
              <w:autoSpaceDN w:val="0"/>
              <w:adjustRightInd w:val="0"/>
              <w:spacing w:after="0" w:line="240" w:lineRule="auto"/>
              <w:jc w:val="both"/>
              <w:rPr>
                <w:rFonts w:ascii="Times New Roman" w:eastAsia="Times New Roman" w:hAnsi="Times New Roman"/>
                <w:iCs/>
                <w:sz w:val="24"/>
                <w:szCs w:val="24"/>
                <w:lang w:eastAsia="lv-LV"/>
              </w:rPr>
            </w:pPr>
          </w:p>
          <w:p w14:paraId="543F6125" w14:textId="0F4F832E" w:rsidR="00026FB7" w:rsidRPr="00FF26A7" w:rsidRDefault="00B967B2" w:rsidP="00B1633D">
            <w:pPr>
              <w:pStyle w:val="xmsonormal"/>
              <w:shd w:val="clear" w:color="auto" w:fill="FFFFFF"/>
              <w:spacing w:before="0" w:beforeAutospacing="0" w:after="0" w:afterAutospacing="0"/>
              <w:jc w:val="both"/>
              <w:rPr>
                <w:iCs/>
              </w:rPr>
            </w:pPr>
            <w:r w:rsidRPr="00FF26A7">
              <w:rPr>
                <w:iCs/>
              </w:rPr>
              <w:t xml:space="preserve">Rīkojuma projekts paredz </w:t>
            </w:r>
            <w:r w:rsidR="00026FB7" w:rsidRPr="00FF26A7">
              <w:t xml:space="preserve">palielināt likumā “Par valsts budžetu 2021.gadam” noteikto apropriāciju izdevumiem no maksas pakalpojumu un citu pašu </w:t>
            </w:r>
            <w:r w:rsidR="00026FB7" w:rsidRPr="00FF26A7">
              <w:lastRenderedPageBreak/>
              <w:t xml:space="preserve">ieņēmumu naudas līdzekļu atlikumiem uz 2021.gada 1.janvāri Veselības ministrijai budžeta apakšprogrammā 45.01.00 “Veselības aprūpes finansējuma administrēšana un ekonomiskā novērtēšana” </w:t>
            </w:r>
            <w:r w:rsidR="00DA0520" w:rsidRPr="00FF26A7">
              <w:t>93 747</w:t>
            </w:r>
            <w:r w:rsidR="00026FB7" w:rsidRPr="00FF26A7">
              <w:t xml:space="preserve"> </w:t>
            </w:r>
            <w:r w:rsidR="00026FB7" w:rsidRPr="00FF26A7">
              <w:rPr>
                <w:i/>
                <w:iCs/>
              </w:rPr>
              <w:t>euro</w:t>
            </w:r>
            <w:r w:rsidR="00026FB7" w:rsidRPr="00FF26A7">
              <w:t xml:space="preserve"> apmērā, lai Nacionālais veselības dienests nodrošinātu atlīdzību 5 amata vietām uz noteiktu laiku no 2021.gada 15.maija līdz 2021.gada 31.decembrim.</w:t>
            </w:r>
          </w:p>
        </w:tc>
      </w:tr>
      <w:tr w:rsidR="00900425" w:rsidRPr="00900425" w14:paraId="1D53C7FF"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58337F" w14:textId="77777777" w:rsidR="00CD486E" w:rsidRPr="00900425" w:rsidRDefault="00CD486E" w:rsidP="00CD486E">
            <w:pPr>
              <w:spacing w:after="0" w:line="240" w:lineRule="auto"/>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BC9171" w14:textId="77777777" w:rsidR="00CD486E" w:rsidRPr="00900425" w:rsidRDefault="00CD486E" w:rsidP="00CD486E">
            <w:pPr>
              <w:spacing w:after="0" w:line="240" w:lineRule="auto"/>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A244ABB" w14:textId="5215FCF0" w:rsidR="009346CE" w:rsidRPr="00900425" w:rsidRDefault="009F568D" w:rsidP="00EB5DED">
            <w:pPr>
              <w:spacing w:after="0" w:line="240" w:lineRule="auto"/>
              <w:jc w:val="both"/>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t>V</w:t>
            </w:r>
            <w:r w:rsidR="00026FB7" w:rsidRPr="00900425">
              <w:rPr>
                <w:rFonts w:ascii="Times New Roman" w:eastAsia="Times New Roman" w:hAnsi="Times New Roman" w:cs="Times New Roman"/>
                <w:iCs/>
                <w:sz w:val="24"/>
                <w:szCs w:val="24"/>
                <w:lang w:eastAsia="lv-LV"/>
              </w:rPr>
              <w:t>eselības ministrija un NVD</w:t>
            </w:r>
          </w:p>
        </w:tc>
      </w:tr>
      <w:tr w:rsidR="00CD486E" w:rsidRPr="00DE5CED" w14:paraId="0B162D3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C46DF" w14:textId="77777777" w:rsidR="00CD486E" w:rsidRPr="00DE5CED" w:rsidRDefault="00CD486E" w:rsidP="00CD486E">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A7AC8E" w14:textId="77777777" w:rsidR="00CD486E" w:rsidRPr="00DE5CED" w:rsidRDefault="00CD486E" w:rsidP="00CD486E">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93B1BB" w14:textId="77777777" w:rsidR="00CD486E" w:rsidRPr="00DE5CED" w:rsidRDefault="00A112C8" w:rsidP="005B796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E5CED">
              <w:rPr>
                <w:rFonts w:ascii="Times New Roman" w:eastAsia="Times New Roman" w:hAnsi="Times New Roman" w:cs="Times New Roman"/>
                <w:iCs/>
                <w:color w:val="000000" w:themeColor="text1"/>
                <w:sz w:val="24"/>
                <w:szCs w:val="24"/>
                <w:lang w:eastAsia="lv-LV"/>
              </w:rPr>
              <w:t>Nav</w:t>
            </w:r>
          </w:p>
        </w:tc>
      </w:tr>
    </w:tbl>
    <w:p w14:paraId="6CD1B8D3" w14:textId="77777777" w:rsidR="00E5323B" w:rsidRPr="00DE5CED" w:rsidRDefault="00E5323B" w:rsidP="00E5323B">
      <w:pPr>
        <w:spacing w:after="0" w:line="240" w:lineRule="auto"/>
        <w:rPr>
          <w:rFonts w:ascii="Times New Roman" w:eastAsia="Times New Roman" w:hAnsi="Times New Roman" w:cs="Times New Roman"/>
          <w:iCs/>
          <w:color w:val="414142"/>
          <w:sz w:val="24"/>
          <w:szCs w:val="24"/>
          <w:lang w:eastAsia="lv-LV"/>
        </w:rPr>
      </w:pPr>
      <w:r w:rsidRPr="00DE5CED">
        <w:rPr>
          <w:rFonts w:ascii="Times New Roman" w:eastAsia="Times New Roman" w:hAnsi="Times New Roman" w:cs="Times New Roman"/>
          <w:iCs/>
          <w:color w:val="414142"/>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628"/>
        <w:gridCol w:w="1124"/>
        <w:gridCol w:w="973"/>
        <w:gridCol w:w="1003"/>
        <w:gridCol w:w="1094"/>
        <w:gridCol w:w="1183"/>
        <w:gridCol w:w="1077"/>
        <w:gridCol w:w="1841"/>
      </w:tblGrid>
      <w:tr w:rsidR="0093616A" w:rsidRPr="00EF09F1" w14:paraId="2392ACC3" w14:textId="77777777" w:rsidTr="003707B8">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44AC5DAE" w14:textId="77777777" w:rsidR="00DD0636" w:rsidRPr="00EF09F1" w:rsidRDefault="00DD0636">
            <w:pPr>
              <w:pStyle w:val="tvhtml"/>
              <w:jc w:val="center"/>
              <w:rPr>
                <w:b/>
                <w:bCs/>
                <w:sz w:val="28"/>
                <w:szCs w:val="28"/>
              </w:rPr>
            </w:pPr>
            <w:r w:rsidRPr="00EF09F1">
              <w:rPr>
                <w:b/>
                <w:bCs/>
                <w:sz w:val="28"/>
                <w:szCs w:val="28"/>
              </w:rPr>
              <w:t>III. Tiesību akta projekta ietekme uz valsts budžetu un pašvaldību budžetiem</w:t>
            </w:r>
          </w:p>
        </w:tc>
      </w:tr>
      <w:tr w:rsidR="00F92A2D" w:rsidRPr="00EF09F1" w14:paraId="7C91D88D" w14:textId="77777777" w:rsidTr="00F92A2D">
        <w:trPr>
          <w:tblCellSpacing w:w="15" w:type="dxa"/>
        </w:trPr>
        <w:tc>
          <w:tcPr>
            <w:tcW w:w="335" w:type="pct"/>
            <w:vMerge w:val="restart"/>
            <w:tcBorders>
              <w:top w:val="outset" w:sz="6" w:space="0" w:color="auto"/>
              <w:left w:val="outset" w:sz="6" w:space="0" w:color="auto"/>
              <w:bottom w:val="outset" w:sz="6" w:space="0" w:color="auto"/>
              <w:right w:val="outset" w:sz="6" w:space="0" w:color="auto"/>
            </w:tcBorders>
            <w:vAlign w:val="center"/>
            <w:hideMark/>
          </w:tcPr>
          <w:p w14:paraId="4CFA726E" w14:textId="77777777" w:rsidR="00DD0636" w:rsidRPr="00FC1C94" w:rsidRDefault="00DD0636">
            <w:pPr>
              <w:pStyle w:val="tvhtml"/>
              <w:jc w:val="center"/>
              <w:rPr>
                <w:sz w:val="20"/>
                <w:szCs w:val="20"/>
              </w:rPr>
            </w:pPr>
            <w:r w:rsidRPr="00FC1C94">
              <w:rPr>
                <w:sz w:val="20"/>
                <w:szCs w:val="20"/>
              </w:rPr>
              <w:t>Rādītāji</w:t>
            </w:r>
          </w:p>
        </w:tc>
        <w:tc>
          <w:tcPr>
            <w:tcW w:w="116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04CBA4" w14:textId="7D2E2708" w:rsidR="00DD0636" w:rsidRPr="00FC1C94" w:rsidRDefault="00DD0636">
            <w:pPr>
              <w:pStyle w:val="tvhtml"/>
              <w:jc w:val="center"/>
              <w:rPr>
                <w:sz w:val="20"/>
                <w:szCs w:val="20"/>
              </w:rPr>
            </w:pPr>
            <w:r w:rsidRPr="00FC1C94">
              <w:rPr>
                <w:sz w:val="20"/>
                <w:szCs w:val="20"/>
              </w:rPr>
              <w:t>20</w:t>
            </w:r>
            <w:r w:rsidR="00AE45F9" w:rsidRPr="00FC1C94">
              <w:rPr>
                <w:sz w:val="20"/>
                <w:szCs w:val="20"/>
              </w:rPr>
              <w:t>2</w:t>
            </w:r>
            <w:r w:rsidR="00FC1C94" w:rsidRPr="00FC1C94">
              <w:rPr>
                <w:sz w:val="20"/>
                <w:szCs w:val="20"/>
              </w:rPr>
              <w:t>1</w:t>
            </w:r>
            <w:r w:rsidRPr="00FC1C94">
              <w:rPr>
                <w:sz w:val="20"/>
                <w:szCs w:val="20"/>
              </w:rPr>
              <w:t>.gads</w:t>
            </w:r>
          </w:p>
        </w:tc>
        <w:tc>
          <w:tcPr>
            <w:tcW w:w="3429" w:type="pct"/>
            <w:gridSpan w:val="5"/>
            <w:tcBorders>
              <w:top w:val="outset" w:sz="6" w:space="0" w:color="auto"/>
              <w:left w:val="outset" w:sz="6" w:space="0" w:color="auto"/>
              <w:bottom w:val="outset" w:sz="6" w:space="0" w:color="auto"/>
              <w:right w:val="outset" w:sz="6" w:space="0" w:color="auto"/>
            </w:tcBorders>
            <w:vAlign w:val="center"/>
            <w:hideMark/>
          </w:tcPr>
          <w:p w14:paraId="360518B6" w14:textId="77777777" w:rsidR="00DD0636" w:rsidRPr="00FC1C94" w:rsidRDefault="00DD0636">
            <w:pPr>
              <w:pStyle w:val="tvhtml"/>
              <w:jc w:val="center"/>
              <w:rPr>
                <w:sz w:val="20"/>
                <w:szCs w:val="20"/>
              </w:rPr>
            </w:pPr>
            <w:r w:rsidRPr="00FC1C94">
              <w:rPr>
                <w:sz w:val="20"/>
                <w:szCs w:val="20"/>
              </w:rPr>
              <w:t>Turpmākie trīs gadi (</w:t>
            </w:r>
            <w:r w:rsidRPr="00FC1C94">
              <w:rPr>
                <w:i/>
                <w:iCs/>
                <w:sz w:val="20"/>
                <w:szCs w:val="20"/>
              </w:rPr>
              <w:t>euro</w:t>
            </w:r>
            <w:r w:rsidRPr="00FC1C94">
              <w:rPr>
                <w:sz w:val="20"/>
                <w:szCs w:val="20"/>
              </w:rPr>
              <w:t>)</w:t>
            </w:r>
          </w:p>
        </w:tc>
      </w:tr>
      <w:tr w:rsidR="00F92A2D" w:rsidRPr="00EF09F1" w14:paraId="6829DB94" w14:textId="77777777" w:rsidTr="00F92A2D">
        <w:trPr>
          <w:tblCellSpacing w:w="15" w:type="dxa"/>
        </w:trPr>
        <w:tc>
          <w:tcPr>
            <w:tcW w:w="335" w:type="pct"/>
            <w:vMerge/>
            <w:tcBorders>
              <w:top w:val="outset" w:sz="6" w:space="0" w:color="auto"/>
              <w:left w:val="outset" w:sz="6" w:space="0" w:color="auto"/>
              <w:bottom w:val="outset" w:sz="6" w:space="0" w:color="auto"/>
              <w:right w:val="outset" w:sz="6" w:space="0" w:color="auto"/>
            </w:tcBorders>
            <w:vAlign w:val="center"/>
            <w:hideMark/>
          </w:tcPr>
          <w:p w14:paraId="022DA2A5" w14:textId="77777777" w:rsidR="00DD0636" w:rsidRPr="00B85111" w:rsidRDefault="00DD0636">
            <w:pPr>
              <w:rPr>
                <w:rFonts w:ascii="Times New Roman" w:eastAsia="Times New Roman" w:hAnsi="Times New Roman" w:cs="Times New Roman"/>
                <w:sz w:val="24"/>
                <w:szCs w:val="24"/>
              </w:rPr>
            </w:pPr>
          </w:p>
        </w:tc>
        <w:tc>
          <w:tcPr>
            <w:tcW w:w="1169" w:type="pct"/>
            <w:gridSpan w:val="2"/>
            <w:vMerge/>
            <w:tcBorders>
              <w:top w:val="outset" w:sz="6" w:space="0" w:color="auto"/>
              <w:left w:val="outset" w:sz="6" w:space="0" w:color="auto"/>
              <w:bottom w:val="outset" w:sz="6" w:space="0" w:color="auto"/>
              <w:right w:val="outset" w:sz="6" w:space="0" w:color="auto"/>
            </w:tcBorders>
            <w:vAlign w:val="center"/>
            <w:hideMark/>
          </w:tcPr>
          <w:p w14:paraId="2BC54C84" w14:textId="77777777" w:rsidR="00DD0636" w:rsidRPr="00FC1C94" w:rsidRDefault="00DD0636">
            <w:pPr>
              <w:rPr>
                <w:rFonts w:ascii="Times New Roman" w:eastAsia="Times New Roman" w:hAnsi="Times New Roman" w:cs="Times New Roman"/>
                <w:sz w:val="20"/>
                <w:szCs w:val="20"/>
              </w:rPr>
            </w:pP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14:paraId="4B151CC0" w14:textId="013799E3" w:rsidR="00DD0636" w:rsidRPr="00FC1C94" w:rsidRDefault="00DD0636">
            <w:pPr>
              <w:pStyle w:val="tvhtml"/>
              <w:jc w:val="center"/>
              <w:rPr>
                <w:sz w:val="20"/>
                <w:szCs w:val="20"/>
              </w:rPr>
            </w:pPr>
            <w:r w:rsidRPr="00FC1C94">
              <w:rPr>
                <w:sz w:val="20"/>
                <w:szCs w:val="20"/>
              </w:rPr>
              <w:t>20</w:t>
            </w:r>
            <w:r w:rsidR="00AE45F9" w:rsidRPr="00FC1C94">
              <w:rPr>
                <w:sz w:val="20"/>
                <w:szCs w:val="20"/>
              </w:rPr>
              <w:t>2</w:t>
            </w:r>
            <w:r w:rsidR="00FC1C94" w:rsidRPr="00FC1C94">
              <w:rPr>
                <w:sz w:val="20"/>
                <w:szCs w:val="20"/>
              </w:rPr>
              <w:t>2</w:t>
            </w:r>
            <w:r w:rsidRPr="00FC1C94">
              <w:rPr>
                <w:sz w:val="20"/>
                <w:szCs w:val="20"/>
              </w:rPr>
              <w:t>.</w:t>
            </w:r>
          </w:p>
        </w:tc>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03FCD675" w14:textId="1115150E" w:rsidR="00DD0636" w:rsidRPr="00FC1C94" w:rsidRDefault="00DD0636">
            <w:pPr>
              <w:pStyle w:val="tvhtml"/>
              <w:jc w:val="center"/>
              <w:rPr>
                <w:sz w:val="20"/>
                <w:szCs w:val="20"/>
              </w:rPr>
            </w:pPr>
            <w:r w:rsidRPr="00FC1C94">
              <w:rPr>
                <w:sz w:val="20"/>
                <w:szCs w:val="20"/>
              </w:rPr>
              <w:t>202</w:t>
            </w:r>
            <w:r w:rsidR="00FC1C94" w:rsidRPr="00FC1C94">
              <w:rPr>
                <w:sz w:val="20"/>
                <w:szCs w:val="20"/>
              </w:rPr>
              <w:t>3</w:t>
            </w:r>
            <w:r w:rsidRPr="00FC1C94">
              <w:rPr>
                <w:sz w:val="20"/>
                <w:szCs w:val="20"/>
              </w:rPr>
              <w:t>.</w:t>
            </w:r>
          </w:p>
        </w:tc>
        <w:tc>
          <w:tcPr>
            <w:tcW w:w="965" w:type="pct"/>
            <w:tcBorders>
              <w:top w:val="outset" w:sz="6" w:space="0" w:color="auto"/>
              <w:left w:val="outset" w:sz="6" w:space="0" w:color="auto"/>
              <w:bottom w:val="outset" w:sz="6" w:space="0" w:color="auto"/>
              <w:right w:val="outset" w:sz="6" w:space="0" w:color="auto"/>
            </w:tcBorders>
            <w:vAlign w:val="center"/>
            <w:hideMark/>
          </w:tcPr>
          <w:p w14:paraId="15BBFEC7" w14:textId="4971011C" w:rsidR="00DD0636" w:rsidRPr="00FC1C94" w:rsidRDefault="00DD0636">
            <w:pPr>
              <w:pStyle w:val="tvhtml"/>
              <w:jc w:val="center"/>
              <w:rPr>
                <w:sz w:val="20"/>
                <w:szCs w:val="20"/>
              </w:rPr>
            </w:pPr>
            <w:r w:rsidRPr="00FC1C94">
              <w:rPr>
                <w:sz w:val="20"/>
                <w:szCs w:val="20"/>
              </w:rPr>
              <w:t>202</w:t>
            </w:r>
            <w:r w:rsidR="00FC1C94" w:rsidRPr="00FC1C94">
              <w:rPr>
                <w:sz w:val="20"/>
                <w:szCs w:val="20"/>
              </w:rPr>
              <w:t>4</w:t>
            </w:r>
            <w:r w:rsidRPr="00FC1C94">
              <w:rPr>
                <w:sz w:val="20"/>
                <w:szCs w:val="20"/>
              </w:rPr>
              <w:t>.</w:t>
            </w:r>
          </w:p>
        </w:tc>
      </w:tr>
      <w:tr w:rsidR="00F92A2D" w:rsidRPr="00EF09F1" w14:paraId="692602EA" w14:textId="77777777" w:rsidTr="00F92A2D">
        <w:trPr>
          <w:tblCellSpacing w:w="15" w:type="dxa"/>
        </w:trPr>
        <w:tc>
          <w:tcPr>
            <w:tcW w:w="335" w:type="pct"/>
            <w:vMerge/>
            <w:tcBorders>
              <w:top w:val="outset" w:sz="6" w:space="0" w:color="auto"/>
              <w:left w:val="outset" w:sz="6" w:space="0" w:color="auto"/>
              <w:bottom w:val="outset" w:sz="6" w:space="0" w:color="auto"/>
              <w:right w:val="outset" w:sz="6" w:space="0" w:color="auto"/>
            </w:tcBorders>
            <w:vAlign w:val="center"/>
            <w:hideMark/>
          </w:tcPr>
          <w:p w14:paraId="28D99AF4" w14:textId="77777777" w:rsidR="00DD0636" w:rsidRPr="00B85111" w:rsidRDefault="00DD0636">
            <w:pPr>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3F1A427B" w14:textId="77777777" w:rsidR="00DD0636" w:rsidRPr="00FC1C94" w:rsidRDefault="00DD0636">
            <w:pPr>
              <w:pStyle w:val="tvhtml"/>
              <w:jc w:val="center"/>
              <w:rPr>
                <w:sz w:val="20"/>
                <w:szCs w:val="20"/>
              </w:rPr>
            </w:pPr>
            <w:r w:rsidRPr="00FC1C94">
              <w:rPr>
                <w:sz w:val="20"/>
                <w:szCs w:val="20"/>
              </w:rPr>
              <w:t>saskaņā ar valsts budžetu kārtējam gadam</w:t>
            </w:r>
          </w:p>
        </w:tc>
        <w:tc>
          <w:tcPr>
            <w:tcW w:w="524" w:type="pct"/>
            <w:tcBorders>
              <w:top w:val="outset" w:sz="6" w:space="0" w:color="auto"/>
              <w:left w:val="outset" w:sz="6" w:space="0" w:color="auto"/>
              <w:bottom w:val="outset" w:sz="6" w:space="0" w:color="auto"/>
              <w:right w:val="outset" w:sz="6" w:space="0" w:color="auto"/>
            </w:tcBorders>
            <w:vAlign w:val="center"/>
            <w:hideMark/>
          </w:tcPr>
          <w:p w14:paraId="6D75393B" w14:textId="77777777" w:rsidR="00DD0636" w:rsidRPr="00FC1C94" w:rsidRDefault="00DD0636">
            <w:pPr>
              <w:pStyle w:val="tvhtml"/>
              <w:jc w:val="center"/>
              <w:rPr>
                <w:sz w:val="20"/>
                <w:szCs w:val="20"/>
              </w:rPr>
            </w:pPr>
            <w:r w:rsidRPr="00FC1C94">
              <w:rPr>
                <w:sz w:val="20"/>
                <w:szCs w:val="20"/>
              </w:rPr>
              <w:t>izmaiņas kārtējā gadā, salīdzinot ar valsts budžetu kārtējam gadam</w:t>
            </w:r>
          </w:p>
        </w:tc>
        <w:tc>
          <w:tcPr>
            <w:tcW w:w="558" w:type="pct"/>
            <w:tcBorders>
              <w:top w:val="outset" w:sz="6" w:space="0" w:color="auto"/>
              <w:left w:val="outset" w:sz="6" w:space="0" w:color="auto"/>
              <w:bottom w:val="outset" w:sz="6" w:space="0" w:color="auto"/>
              <w:right w:val="outset" w:sz="6" w:space="0" w:color="auto"/>
            </w:tcBorders>
            <w:vAlign w:val="center"/>
            <w:hideMark/>
          </w:tcPr>
          <w:p w14:paraId="45217063" w14:textId="77777777" w:rsidR="00DD0636" w:rsidRPr="00FC1C94" w:rsidRDefault="00DD0636">
            <w:pPr>
              <w:pStyle w:val="tvhtml"/>
              <w:jc w:val="center"/>
              <w:rPr>
                <w:sz w:val="20"/>
                <w:szCs w:val="20"/>
              </w:rPr>
            </w:pPr>
            <w:r w:rsidRPr="00FC1C94">
              <w:rPr>
                <w:sz w:val="20"/>
                <w:szCs w:val="20"/>
              </w:rPr>
              <w:t>saskaņā ar vidēja termiņa budžeta ietvaru</w:t>
            </w:r>
          </w:p>
        </w:tc>
        <w:tc>
          <w:tcPr>
            <w:tcW w:w="595" w:type="pct"/>
            <w:tcBorders>
              <w:top w:val="outset" w:sz="6" w:space="0" w:color="auto"/>
              <w:left w:val="outset" w:sz="6" w:space="0" w:color="auto"/>
              <w:bottom w:val="outset" w:sz="6" w:space="0" w:color="auto"/>
              <w:right w:val="outset" w:sz="6" w:space="0" w:color="auto"/>
            </w:tcBorders>
            <w:vAlign w:val="center"/>
            <w:hideMark/>
          </w:tcPr>
          <w:p w14:paraId="2EE16BCB" w14:textId="4CBDD7BD" w:rsidR="00DD0636" w:rsidRPr="00FC1C94" w:rsidRDefault="00DD0636">
            <w:pPr>
              <w:pStyle w:val="tvhtml"/>
              <w:jc w:val="center"/>
              <w:rPr>
                <w:sz w:val="20"/>
                <w:szCs w:val="20"/>
              </w:rPr>
            </w:pPr>
            <w:r w:rsidRPr="00FC1C94">
              <w:rPr>
                <w:sz w:val="20"/>
                <w:szCs w:val="20"/>
              </w:rPr>
              <w:t xml:space="preserve">izmaiņas, salīdzinot ar vidēja termiņa budžeta ietvaru </w:t>
            </w:r>
            <w:r w:rsidR="00765341" w:rsidRPr="00FC1C94">
              <w:rPr>
                <w:sz w:val="20"/>
                <w:szCs w:val="20"/>
              </w:rPr>
              <w:t>202</w:t>
            </w:r>
            <w:r w:rsidR="0092146E">
              <w:rPr>
                <w:sz w:val="20"/>
                <w:szCs w:val="20"/>
              </w:rPr>
              <w:t>2</w:t>
            </w:r>
            <w:r w:rsidR="00765341" w:rsidRPr="00FC1C94">
              <w:rPr>
                <w:sz w:val="20"/>
                <w:szCs w:val="20"/>
              </w:rPr>
              <w:t>.</w:t>
            </w:r>
            <w:r w:rsidRPr="00FC1C94">
              <w:rPr>
                <w:sz w:val="20"/>
                <w:szCs w:val="20"/>
              </w:rPr>
              <w:t>gadam</w:t>
            </w:r>
          </w:p>
        </w:tc>
        <w:tc>
          <w:tcPr>
            <w:tcW w:w="661" w:type="pct"/>
            <w:tcBorders>
              <w:top w:val="outset" w:sz="6" w:space="0" w:color="auto"/>
              <w:left w:val="outset" w:sz="6" w:space="0" w:color="auto"/>
              <w:bottom w:val="outset" w:sz="6" w:space="0" w:color="auto"/>
              <w:right w:val="outset" w:sz="6" w:space="0" w:color="auto"/>
            </w:tcBorders>
            <w:vAlign w:val="center"/>
            <w:hideMark/>
          </w:tcPr>
          <w:p w14:paraId="18F11ED1" w14:textId="77777777" w:rsidR="00DD0636" w:rsidRPr="00FC1C94" w:rsidRDefault="00DD0636">
            <w:pPr>
              <w:pStyle w:val="tvhtml"/>
              <w:jc w:val="center"/>
              <w:rPr>
                <w:sz w:val="20"/>
                <w:szCs w:val="20"/>
              </w:rPr>
            </w:pPr>
            <w:r w:rsidRPr="00FC1C94">
              <w:rPr>
                <w:sz w:val="20"/>
                <w:szCs w:val="20"/>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75380A1F" w14:textId="6A28EB5B" w:rsidR="00DD0636" w:rsidRPr="00FC1C94" w:rsidRDefault="00DD0636">
            <w:pPr>
              <w:pStyle w:val="tvhtml"/>
              <w:jc w:val="center"/>
              <w:rPr>
                <w:sz w:val="20"/>
                <w:szCs w:val="20"/>
              </w:rPr>
            </w:pPr>
            <w:r w:rsidRPr="00FC1C94">
              <w:rPr>
                <w:sz w:val="20"/>
                <w:szCs w:val="20"/>
              </w:rPr>
              <w:t xml:space="preserve">izmaiņas, salīdzinot ar vidēja termiņa budžeta ietvaru </w:t>
            </w:r>
            <w:r w:rsidR="00765341" w:rsidRPr="00FC1C94">
              <w:rPr>
                <w:sz w:val="20"/>
                <w:szCs w:val="20"/>
              </w:rPr>
              <w:t>202</w:t>
            </w:r>
            <w:r w:rsidR="0092146E">
              <w:rPr>
                <w:sz w:val="20"/>
                <w:szCs w:val="20"/>
              </w:rPr>
              <w:t>3</w:t>
            </w:r>
            <w:r w:rsidR="00765341" w:rsidRPr="00FC1C94">
              <w:rPr>
                <w:sz w:val="20"/>
                <w:szCs w:val="20"/>
              </w:rPr>
              <w:t>.</w:t>
            </w:r>
            <w:r w:rsidRPr="00FC1C94">
              <w:rPr>
                <w:sz w:val="20"/>
                <w:szCs w:val="20"/>
              </w:rPr>
              <w:t>gadam</w:t>
            </w:r>
          </w:p>
        </w:tc>
        <w:tc>
          <w:tcPr>
            <w:tcW w:w="965" w:type="pct"/>
            <w:tcBorders>
              <w:top w:val="outset" w:sz="6" w:space="0" w:color="auto"/>
              <w:left w:val="outset" w:sz="6" w:space="0" w:color="auto"/>
              <w:bottom w:val="outset" w:sz="6" w:space="0" w:color="auto"/>
              <w:right w:val="outset" w:sz="6" w:space="0" w:color="auto"/>
            </w:tcBorders>
            <w:vAlign w:val="center"/>
            <w:hideMark/>
          </w:tcPr>
          <w:p w14:paraId="01E92B12" w14:textId="5EAAB4A9" w:rsidR="00DD0636" w:rsidRPr="00FC1C94" w:rsidRDefault="00DD0636">
            <w:pPr>
              <w:pStyle w:val="tvhtml"/>
              <w:jc w:val="center"/>
              <w:rPr>
                <w:sz w:val="20"/>
                <w:szCs w:val="20"/>
              </w:rPr>
            </w:pPr>
            <w:r w:rsidRPr="00FC1C94">
              <w:rPr>
                <w:sz w:val="20"/>
                <w:szCs w:val="20"/>
              </w:rPr>
              <w:t xml:space="preserve">izmaiņas, salīdzinot ar vidēja termiņa budžeta ietvaru </w:t>
            </w:r>
            <w:r w:rsidR="00765341" w:rsidRPr="00FC1C94">
              <w:rPr>
                <w:sz w:val="20"/>
                <w:szCs w:val="20"/>
              </w:rPr>
              <w:t>202</w:t>
            </w:r>
            <w:r w:rsidR="0092146E">
              <w:rPr>
                <w:sz w:val="20"/>
                <w:szCs w:val="20"/>
              </w:rPr>
              <w:t>3</w:t>
            </w:r>
            <w:r w:rsidR="00765341" w:rsidRPr="00FC1C94">
              <w:rPr>
                <w:sz w:val="20"/>
                <w:szCs w:val="20"/>
              </w:rPr>
              <w:t>.</w:t>
            </w:r>
            <w:r w:rsidRPr="00FC1C94">
              <w:rPr>
                <w:sz w:val="20"/>
                <w:szCs w:val="20"/>
              </w:rPr>
              <w:t xml:space="preserve"> gadam</w:t>
            </w:r>
          </w:p>
        </w:tc>
      </w:tr>
      <w:tr w:rsidR="00F92A2D" w:rsidRPr="00EF09F1" w14:paraId="0E9729DD"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vAlign w:val="center"/>
            <w:hideMark/>
          </w:tcPr>
          <w:p w14:paraId="724ABFBF" w14:textId="77777777" w:rsidR="00DD0636" w:rsidRPr="00FC1C94" w:rsidRDefault="00DD0636">
            <w:pPr>
              <w:pStyle w:val="tvhtml"/>
              <w:jc w:val="center"/>
              <w:rPr>
                <w:sz w:val="20"/>
                <w:szCs w:val="20"/>
              </w:rPr>
            </w:pPr>
            <w:r w:rsidRPr="00FC1C94">
              <w:rPr>
                <w:sz w:val="20"/>
                <w:szCs w:val="20"/>
              </w:rPr>
              <w:t>1</w:t>
            </w:r>
          </w:p>
        </w:tc>
        <w:tc>
          <w:tcPr>
            <w:tcW w:w="628" w:type="pct"/>
            <w:tcBorders>
              <w:top w:val="outset" w:sz="6" w:space="0" w:color="auto"/>
              <w:left w:val="outset" w:sz="6" w:space="0" w:color="auto"/>
              <w:bottom w:val="outset" w:sz="6" w:space="0" w:color="auto"/>
              <w:right w:val="outset" w:sz="6" w:space="0" w:color="auto"/>
            </w:tcBorders>
            <w:vAlign w:val="center"/>
            <w:hideMark/>
          </w:tcPr>
          <w:p w14:paraId="38AAF314" w14:textId="77777777" w:rsidR="00DD0636" w:rsidRPr="00FC1C94" w:rsidRDefault="00DD0636">
            <w:pPr>
              <w:pStyle w:val="tvhtml"/>
              <w:jc w:val="center"/>
              <w:rPr>
                <w:sz w:val="20"/>
                <w:szCs w:val="20"/>
              </w:rPr>
            </w:pPr>
            <w:r w:rsidRPr="00FC1C94">
              <w:rPr>
                <w:sz w:val="20"/>
                <w:szCs w:val="20"/>
              </w:rPr>
              <w:t>2</w:t>
            </w:r>
          </w:p>
        </w:tc>
        <w:tc>
          <w:tcPr>
            <w:tcW w:w="524" w:type="pct"/>
            <w:tcBorders>
              <w:top w:val="outset" w:sz="6" w:space="0" w:color="auto"/>
              <w:left w:val="outset" w:sz="6" w:space="0" w:color="auto"/>
              <w:bottom w:val="outset" w:sz="6" w:space="0" w:color="auto"/>
              <w:right w:val="outset" w:sz="6" w:space="0" w:color="auto"/>
            </w:tcBorders>
            <w:vAlign w:val="center"/>
            <w:hideMark/>
          </w:tcPr>
          <w:p w14:paraId="113C274D" w14:textId="77777777" w:rsidR="00DD0636" w:rsidRPr="00FC1C94" w:rsidRDefault="00DD0636">
            <w:pPr>
              <w:pStyle w:val="tvhtml"/>
              <w:jc w:val="center"/>
              <w:rPr>
                <w:sz w:val="20"/>
                <w:szCs w:val="20"/>
              </w:rPr>
            </w:pPr>
            <w:r w:rsidRPr="00FC1C94">
              <w:rPr>
                <w:sz w:val="20"/>
                <w:szCs w:val="20"/>
              </w:rPr>
              <w:t>3</w:t>
            </w:r>
          </w:p>
        </w:tc>
        <w:tc>
          <w:tcPr>
            <w:tcW w:w="558" w:type="pct"/>
            <w:tcBorders>
              <w:top w:val="outset" w:sz="6" w:space="0" w:color="auto"/>
              <w:left w:val="outset" w:sz="6" w:space="0" w:color="auto"/>
              <w:bottom w:val="outset" w:sz="6" w:space="0" w:color="auto"/>
              <w:right w:val="outset" w:sz="6" w:space="0" w:color="auto"/>
            </w:tcBorders>
            <w:vAlign w:val="center"/>
            <w:hideMark/>
          </w:tcPr>
          <w:p w14:paraId="4BBC7111" w14:textId="77777777" w:rsidR="00DD0636" w:rsidRPr="00FC1C94" w:rsidRDefault="00DD0636">
            <w:pPr>
              <w:pStyle w:val="tvhtml"/>
              <w:jc w:val="center"/>
              <w:rPr>
                <w:sz w:val="20"/>
                <w:szCs w:val="20"/>
              </w:rPr>
            </w:pPr>
            <w:r w:rsidRPr="00FC1C94">
              <w:rPr>
                <w:sz w:val="20"/>
                <w:szCs w:val="20"/>
              </w:rPr>
              <w:t>4</w:t>
            </w:r>
          </w:p>
        </w:tc>
        <w:tc>
          <w:tcPr>
            <w:tcW w:w="595" w:type="pct"/>
            <w:tcBorders>
              <w:top w:val="outset" w:sz="6" w:space="0" w:color="auto"/>
              <w:left w:val="outset" w:sz="6" w:space="0" w:color="auto"/>
              <w:bottom w:val="outset" w:sz="6" w:space="0" w:color="auto"/>
              <w:right w:val="outset" w:sz="6" w:space="0" w:color="auto"/>
            </w:tcBorders>
            <w:vAlign w:val="center"/>
            <w:hideMark/>
          </w:tcPr>
          <w:p w14:paraId="174A6694" w14:textId="77777777" w:rsidR="00DD0636" w:rsidRPr="00FC1C94" w:rsidRDefault="00DD0636">
            <w:pPr>
              <w:pStyle w:val="tvhtml"/>
              <w:jc w:val="center"/>
              <w:rPr>
                <w:sz w:val="20"/>
                <w:szCs w:val="20"/>
              </w:rPr>
            </w:pPr>
            <w:r w:rsidRPr="00FC1C94">
              <w:rPr>
                <w:sz w:val="20"/>
                <w:szCs w:val="20"/>
              </w:rPr>
              <w:t>5</w:t>
            </w:r>
          </w:p>
        </w:tc>
        <w:tc>
          <w:tcPr>
            <w:tcW w:w="661" w:type="pct"/>
            <w:tcBorders>
              <w:top w:val="outset" w:sz="6" w:space="0" w:color="auto"/>
              <w:left w:val="outset" w:sz="6" w:space="0" w:color="auto"/>
              <w:bottom w:val="outset" w:sz="6" w:space="0" w:color="auto"/>
              <w:right w:val="outset" w:sz="6" w:space="0" w:color="auto"/>
            </w:tcBorders>
            <w:vAlign w:val="center"/>
            <w:hideMark/>
          </w:tcPr>
          <w:p w14:paraId="1C4E0798" w14:textId="77777777" w:rsidR="00DD0636" w:rsidRPr="00FC1C94" w:rsidRDefault="00DD0636">
            <w:pPr>
              <w:pStyle w:val="tvhtml"/>
              <w:jc w:val="center"/>
              <w:rPr>
                <w:sz w:val="20"/>
                <w:szCs w:val="20"/>
              </w:rPr>
            </w:pPr>
            <w:r w:rsidRPr="00FC1C94">
              <w:rPr>
                <w:sz w:val="20"/>
                <w:szCs w:val="20"/>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78862529" w14:textId="77777777" w:rsidR="00DD0636" w:rsidRPr="00FC1C94" w:rsidRDefault="00DD0636">
            <w:pPr>
              <w:pStyle w:val="tvhtml"/>
              <w:jc w:val="center"/>
              <w:rPr>
                <w:sz w:val="20"/>
                <w:szCs w:val="20"/>
              </w:rPr>
            </w:pPr>
            <w:r w:rsidRPr="00FC1C94">
              <w:rPr>
                <w:sz w:val="20"/>
                <w:szCs w:val="20"/>
              </w:rPr>
              <w:t>7</w:t>
            </w:r>
          </w:p>
        </w:tc>
        <w:tc>
          <w:tcPr>
            <w:tcW w:w="965" w:type="pct"/>
            <w:tcBorders>
              <w:top w:val="outset" w:sz="6" w:space="0" w:color="auto"/>
              <w:left w:val="outset" w:sz="6" w:space="0" w:color="auto"/>
              <w:bottom w:val="outset" w:sz="6" w:space="0" w:color="auto"/>
              <w:right w:val="outset" w:sz="6" w:space="0" w:color="auto"/>
            </w:tcBorders>
            <w:vAlign w:val="center"/>
            <w:hideMark/>
          </w:tcPr>
          <w:p w14:paraId="4D4C9905" w14:textId="77777777" w:rsidR="00DD0636" w:rsidRPr="00FC1C94" w:rsidRDefault="00DD0636">
            <w:pPr>
              <w:pStyle w:val="tvhtml"/>
              <w:jc w:val="center"/>
              <w:rPr>
                <w:sz w:val="20"/>
                <w:szCs w:val="20"/>
              </w:rPr>
            </w:pPr>
            <w:r w:rsidRPr="00FC1C94">
              <w:rPr>
                <w:sz w:val="20"/>
                <w:szCs w:val="20"/>
              </w:rPr>
              <w:t>8</w:t>
            </w:r>
          </w:p>
        </w:tc>
      </w:tr>
      <w:tr w:rsidR="00F92A2D" w:rsidRPr="00EF09F1" w14:paraId="01E8BE49"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82DBCFB" w14:textId="77777777"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1. Budžeta ieņēmumi</w:t>
            </w:r>
          </w:p>
        </w:tc>
        <w:tc>
          <w:tcPr>
            <w:tcW w:w="628" w:type="pct"/>
            <w:tcBorders>
              <w:top w:val="outset" w:sz="6" w:space="0" w:color="auto"/>
              <w:left w:val="outset" w:sz="6" w:space="0" w:color="auto"/>
              <w:bottom w:val="outset" w:sz="6" w:space="0" w:color="auto"/>
              <w:right w:val="outset" w:sz="6" w:space="0" w:color="auto"/>
            </w:tcBorders>
            <w:vAlign w:val="center"/>
          </w:tcPr>
          <w:p w14:paraId="6DB7BDC6" w14:textId="3A83619F"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10 772 091</w:t>
            </w:r>
          </w:p>
        </w:tc>
        <w:tc>
          <w:tcPr>
            <w:tcW w:w="524" w:type="pct"/>
            <w:tcBorders>
              <w:top w:val="outset" w:sz="6" w:space="0" w:color="auto"/>
              <w:left w:val="outset" w:sz="6" w:space="0" w:color="auto"/>
              <w:bottom w:val="outset" w:sz="6" w:space="0" w:color="auto"/>
              <w:right w:val="outset" w:sz="6" w:space="0" w:color="auto"/>
            </w:tcBorders>
            <w:vAlign w:val="center"/>
            <w:hideMark/>
          </w:tcPr>
          <w:p w14:paraId="3CF857E8" w14:textId="77777777"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E51263E" w14:textId="6E9DC2CC"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9 881 592</w:t>
            </w:r>
          </w:p>
        </w:tc>
        <w:tc>
          <w:tcPr>
            <w:tcW w:w="595" w:type="pct"/>
            <w:tcBorders>
              <w:top w:val="outset" w:sz="6" w:space="0" w:color="auto"/>
              <w:left w:val="outset" w:sz="6" w:space="0" w:color="auto"/>
              <w:bottom w:val="outset" w:sz="6" w:space="0" w:color="auto"/>
              <w:right w:val="outset" w:sz="6" w:space="0" w:color="auto"/>
            </w:tcBorders>
            <w:vAlign w:val="center"/>
            <w:hideMark/>
          </w:tcPr>
          <w:p w14:paraId="2A34CC86" w14:textId="14197EA1" w:rsidR="00F92A2D" w:rsidRPr="00F92A2D"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0 </w:t>
            </w:r>
          </w:p>
        </w:tc>
        <w:tc>
          <w:tcPr>
            <w:tcW w:w="661" w:type="pct"/>
            <w:tcBorders>
              <w:top w:val="outset" w:sz="6" w:space="0" w:color="auto"/>
              <w:left w:val="outset" w:sz="6" w:space="0" w:color="auto"/>
              <w:bottom w:val="outset" w:sz="6" w:space="0" w:color="auto"/>
              <w:right w:val="outset" w:sz="6" w:space="0" w:color="auto"/>
            </w:tcBorders>
            <w:vAlign w:val="center"/>
            <w:hideMark/>
          </w:tcPr>
          <w:p w14:paraId="46970CC4" w14:textId="5E38A6D8" w:rsidR="00F92A2D" w:rsidRPr="00F92A2D" w:rsidRDefault="00F92A2D" w:rsidP="00F92A2D">
            <w:pPr>
              <w:jc w:val="right"/>
              <w:rPr>
                <w:rFonts w:ascii="Times New Roman" w:hAnsi="Times New Roman" w:cs="Times New Roman"/>
                <w:sz w:val="20"/>
                <w:szCs w:val="20"/>
              </w:rPr>
            </w:pPr>
            <w:r>
              <w:rPr>
                <w:rFonts w:ascii="Times New Roman" w:hAnsi="Times New Roman" w:cs="Times New Roman"/>
                <w:sz w:val="20"/>
                <w:szCs w:val="20"/>
              </w:rPr>
              <w:t>9 472 853</w:t>
            </w:r>
          </w:p>
        </w:tc>
        <w:tc>
          <w:tcPr>
            <w:tcW w:w="584" w:type="pct"/>
            <w:tcBorders>
              <w:top w:val="outset" w:sz="6" w:space="0" w:color="auto"/>
              <w:left w:val="outset" w:sz="6" w:space="0" w:color="auto"/>
              <w:bottom w:val="outset" w:sz="6" w:space="0" w:color="auto"/>
              <w:right w:val="outset" w:sz="6" w:space="0" w:color="auto"/>
            </w:tcBorders>
            <w:vAlign w:val="center"/>
            <w:hideMark/>
          </w:tcPr>
          <w:p w14:paraId="2BD19E1C"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0 </w:t>
            </w:r>
          </w:p>
        </w:tc>
        <w:tc>
          <w:tcPr>
            <w:tcW w:w="965" w:type="pct"/>
            <w:tcBorders>
              <w:top w:val="outset" w:sz="6" w:space="0" w:color="auto"/>
              <w:left w:val="outset" w:sz="6" w:space="0" w:color="auto"/>
              <w:bottom w:val="outset" w:sz="6" w:space="0" w:color="auto"/>
              <w:right w:val="outset" w:sz="6" w:space="0" w:color="auto"/>
            </w:tcBorders>
            <w:vAlign w:val="center"/>
            <w:hideMark/>
          </w:tcPr>
          <w:p w14:paraId="23AB6906"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4BCC5D7D"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8D8A559" w14:textId="77777777"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1.1. valsts pamatbudžets, tai skaitā ieņēmumi no maksas pakalpojumiem un citi pašu ieņēmumi</w:t>
            </w:r>
          </w:p>
        </w:tc>
        <w:tc>
          <w:tcPr>
            <w:tcW w:w="628" w:type="pct"/>
            <w:tcBorders>
              <w:top w:val="outset" w:sz="6" w:space="0" w:color="auto"/>
              <w:left w:val="outset" w:sz="6" w:space="0" w:color="auto"/>
              <w:bottom w:val="outset" w:sz="6" w:space="0" w:color="auto"/>
              <w:right w:val="outset" w:sz="6" w:space="0" w:color="auto"/>
            </w:tcBorders>
            <w:vAlign w:val="center"/>
            <w:hideMark/>
          </w:tcPr>
          <w:p w14:paraId="0026CED3" w14:textId="04A32EA4"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10 772 091</w:t>
            </w:r>
          </w:p>
          <w:p w14:paraId="0A4C3555" w14:textId="4305D40E"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1 486 099</w:t>
            </w:r>
          </w:p>
        </w:tc>
        <w:tc>
          <w:tcPr>
            <w:tcW w:w="524" w:type="pct"/>
            <w:tcBorders>
              <w:top w:val="outset" w:sz="6" w:space="0" w:color="auto"/>
              <w:left w:val="outset" w:sz="6" w:space="0" w:color="auto"/>
              <w:bottom w:val="outset" w:sz="6" w:space="0" w:color="auto"/>
              <w:right w:val="outset" w:sz="6" w:space="0" w:color="auto"/>
            </w:tcBorders>
            <w:vAlign w:val="center"/>
            <w:hideMark/>
          </w:tcPr>
          <w:p w14:paraId="28A6BADF" w14:textId="77777777"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58" w:type="pct"/>
            <w:tcBorders>
              <w:top w:val="outset" w:sz="6" w:space="0" w:color="auto"/>
              <w:left w:val="outset" w:sz="6" w:space="0" w:color="auto"/>
              <w:bottom w:val="outset" w:sz="6" w:space="0" w:color="auto"/>
              <w:right w:val="outset" w:sz="6" w:space="0" w:color="auto"/>
            </w:tcBorders>
            <w:vAlign w:val="center"/>
            <w:hideMark/>
          </w:tcPr>
          <w:p w14:paraId="60FBDA83" w14:textId="0454E134"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9 881 592</w:t>
            </w:r>
          </w:p>
          <w:p w14:paraId="1F5BD14F" w14:textId="654F0138"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1 486 099</w:t>
            </w:r>
          </w:p>
        </w:tc>
        <w:tc>
          <w:tcPr>
            <w:tcW w:w="595" w:type="pct"/>
            <w:tcBorders>
              <w:top w:val="outset" w:sz="6" w:space="0" w:color="auto"/>
              <w:left w:val="outset" w:sz="6" w:space="0" w:color="auto"/>
              <w:bottom w:val="outset" w:sz="6" w:space="0" w:color="auto"/>
              <w:right w:val="outset" w:sz="6" w:space="0" w:color="auto"/>
            </w:tcBorders>
            <w:vAlign w:val="center"/>
            <w:hideMark/>
          </w:tcPr>
          <w:p w14:paraId="20798471" w14:textId="0CB775D8" w:rsidR="00F92A2D" w:rsidRPr="00F92A2D"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8964E18" w14:textId="77777777" w:rsid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w:t>
            </w:r>
            <w:r>
              <w:rPr>
                <w:rFonts w:ascii="Times New Roman" w:hAnsi="Times New Roman" w:cs="Times New Roman"/>
                <w:sz w:val="20"/>
                <w:szCs w:val="20"/>
              </w:rPr>
              <w:t>9 472 853</w:t>
            </w:r>
          </w:p>
          <w:p w14:paraId="70DA9420" w14:textId="193ECCE8" w:rsidR="00F92A2D" w:rsidRPr="00F92A2D" w:rsidRDefault="00F92A2D" w:rsidP="00F92A2D">
            <w:pPr>
              <w:jc w:val="right"/>
              <w:rPr>
                <w:rFonts w:ascii="Times New Roman" w:hAnsi="Times New Roman" w:cs="Times New Roman"/>
                <w:sz w:val="20"/>
                <w:szCs w:val="20"/>
              </w:rPr>
            </w:pPr>
            <w:r>
              <w:rPr>
                <w:rFonts w:ascii="Times New Roman" w:hAnsi="Times New Roman" w:cs="Times New Roman"/>
                <w:sz w:val="20"/>
                <w:szCs w:val="20"/>
              </w:rPr>
              <w:t>1 486 099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718EDB"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7B822B84"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39272BE3"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tcPr>
          <w:p w14:paraId="2D995089" w14:textId="081D143B" w:rsidR="00F92A2D" w:rsidRPr="00FC1C94" w:rsidRDefault="00F92A2D" w:rsidP="00F92A2D">
            <w:pPr>
              <w:rPr>
                <w:rFonts w:ascii="Times New Roman" w:hAnsi="Times New Roman" w:cs="Times New Roman"/>
                <w:sz w:val="20"/>
                <w:szCs w:val="20"/>
              </w:rPr>
            </w:pPr>
            <w:r>
              <w:rPr>
                <w:rFonts w:ascii="Times New Roman" w:hAnsi="Times New Roman" w:cs="Times New Roman"/>
                <w:sz w:val="20"/>
                <w:szCs w:val="20"/>
              </w:rPr>
              <w:lastRenderedPageBreak/>
              <w:t>45.01.00</w:t>
            </w:r>
          </w:p>
        </w:tc>
        <w:tc>
          <w:tcPr>
            <w:tcW w:w="628" w:type="pct"/>
            <w:tcBorders>
              <w:top w:val="outset" w:sz="6" w:space="0" w:color="auto"/>
              <w:left w:val="outset" w:sz="6" w:space="0" w:color="auto"/>
              <w:bottom w:val="outset" w:sz="6" w:space="0" w:color="auto"/>
              <w:right w:val="outset" w:sz="6" w:space="0" w:color="auto"/>
            </w:tcBorders>
            <w:vAlign w:val="center"/>
          </w:tcPr>
          <w:p w14:paraId="6DB36F35" w14:textId="5E9DC11F"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10 772 091</w:t>
            </w:r>
          </w:p>
        </w:tc>
        <w:tc>
          <w:tcPr>
            <w:tcW w:w="524" w:type="pct"/>
            <w:tcBorders>
              <w:top w:val="outset" w:sz="6" w:space="0" w:color="auto"/>
              <w:left w:val="outset" w:sz="6" w:space="0" w:color="auto"/>
              <w:bottom w:val="outset" w:sz="6" w:space="0" w:color="auto"/>
              <w:right w:val="outset" w:sz="6" w:space="0" w:color="auto"/>
            </w:tcBorders>
            <w:vAlign w:val="center"/>
          </w:tcPr>
          <w:p w14:paraId="17BE437C" w14:textId="391A5229"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tcPr>
          <w:p w14:paraId="792FB001" w14:textId="71EE5986"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9 881 592</w:t>
            </w:r>
          </w:p>
        </w:tc>
        <w:tc>
          <w:tcPr>
            <w:tcW w:w="595" w:type="pct"/>
            <w:tcBorders>
              <w:top w:val="outset" w:sz="6" w:space="0" w:color="auto"/>
              <w:left w:val="outset" w:sz="6" w:space="0" w:color="auto"/>
              <w:bottom w:val="outset" w:sz="6" w:space="0" w:color="auto"/>
              <w:right w:val="outset" w:sz="6" w:space="0" w:color="auto"/>
            </w:tcBorders>
            <w:vAlign w:val="center"/>
          </w:tcPr>
          <w:p w14:paraId="35800CE7" w14:textId="75308F6C" w:rsidR="00F92A2D" w:rsidRPr="00F92A2D"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tcPr>
          <w:p w14:paraId="6BD695CF" w14:textId="77777777" w:rsid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w:t>
            </w:r>
            <w:r>
              <w:rPr>
                <w:rFonts w:ascii="Times New Roman" w:hAnsi="Times New Roman" w:cs="Times New Roman"/>
                <w:sz w:val="20"/>
                <w:szCs w:val="20"/>
              </w:rPr>
              <w:t>9 472 853</w:t>
            </w:r>
          </w:p>
          <w:p w14:paraId="0C7BBB2F" w14:textId="1947A01F" w:rsidR="00F92A2D" w:rsidRPr="00F92A2D" w:rsidRDefault="00F92A2D" w:rsidP="00F92A2D">
            <w:pPr>
              <w:jc w:val="right"/>
              <w:rPr>
                <w:rFonts w:ascii="Times New Roman" w:hAnsi="Times New Roman" w:cs="Times New Roman"/>
                <w:sz w:val="20"/>
                <w:szCs w:val="20"/>
              </w:rPr>
            </w:pPr>
          </w:p>
        </w:tc>
        <w:tc>
          <w:tcPr>
            <w:tcW w:w="584" w:type="pct"/>
            <w:tcBorders>
              <w:top w:val="outset" w:sz="6" w:space="0" w:color="auto"/>
              <w:left w:val="outset" w:sz="6" w:space="0" w:color="auto"/>
              <w:bottom w:val="outset" w:sz="6" w:space="0" w:color="auto"/>
              <w:right w:val="outset" w:sz="6" w:space="0" w:color="auto"/>
            </w:tcBorders>
            <w:vAlign w:val="center"/>
          </w:tcPr>
          <w:p w14:paraId="01C8B592" w14:textId="1B4587EE"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tcPr>
          <w:p w14:paraId="0BEA5E0F" w14:textId="557C7094"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5A85B37F"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713A42D"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1.2. valsts speciālais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378E2A17"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24" w:type="pct"/>
            <w:tcBorders>
              <w:top w:val="outset" w:sz="6" w:space="0" w:color="auto"/>
              <w:left w:val="outset" w:sz="6" w:space="0" w:color="auto"/>
              <w:bottom w:val="outset" w:sz="6" w:space="0" w:color="auto"/>
              <w:right w:val="outset" w:sz="6" w:space="0" w:color="auto"/>
            </w:tcBorders>
            <w:vAlign w:val="center"/>
            <w:hideMark/>
          </w:tcPr>
          <w:p w14:paraId="63F182BB"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58" w:type="pct"/>
            <w:tcBorders>
              <w:top w:val="outset" w:sz="6" w:space="0" w:color="auto"/>
              <w:left w:val="outset" w:sz="6" w:space="0" w:color="auto"/>
              <w:bottom w:val="outset" w:sz="6" w:space="0" w:color="auto"/>
              <w:right w:val="outset" w:sz="6" w:space="0" w:color="auto"/>
            </w:tcBorders>
            <w:vAlign w:val="center"/>
            <w:hideMark/>
          </w:tcPr>
          <w:p w14:paraId="4331199F"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0 </w:t>
            </w:r>
          </w:p>
        </w:tc>
        <w:tc>
          <w:tcPr>
            <w:tcW w:w="595" w:type="pct"/>
            <w:tcBorders>
              <w:top w:val="outset" w:sz="6" w:space="0" w:color="auto"/>
              <w:left w:val="outset" w:sz="6" w:space="0" w:color="auto"/>
              <w:bottom w:val="outset" w:sz="6" w:space="0" w:color="auto"/>
              <w:right w:val="outset" w:sz="6" w:space="0" w:color="auto"/>
            </w:tcBorders>
            <w:vAlign w:val="center"/>
            <w:hideMark/>
          </w:tcPr>
          <w:p w14:paraId="4DB0D2DC"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1396238E"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1DECC11"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965" w:type="pct"/>
            <w:tcBorders>
              <w:top w:val="outset" w:sz="6" w:space="0" w:color="auto"/>
              <w:left w:val="outset" w:sz="6" w:space="0" w:color="auto"/>
              <w:bottom w:val="outset" w:sz="6" w:space="0" w:color="auto"/>
              <w:right w:val="outset" w:sz="6" w:space="0" w:color="auto"/>
            </w:tcBorders>
            <w:vAlign w:val="center"/>
            <w:hideMark/>
          </w:tcPr>
          <w:p w14:paraId="5B47549B"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0 </w:t>
            </w:r>
          </w:p>
        </w:tc>
      </w:tr>
      <w:tr w:rsidR="00F92A2D" w:rsidRPr="00EF09F1" w14:paraId="2B0EC4FD"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6440346"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1.3. pašvaldību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0A3E831A"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24" w:type="pct"/>
            <w:tcBorders>
              <w:top w:val="outset" w:sz="6" w:space="0" w:color="auto"/>
              <w:left w:val="outset" w:sz="6" w:space="0" w:color="auto"/>
              <w:bottom w:val="outset" w:sz="6" w:space="0" w:color="auto"/>
              <w:right w:val="outset" w:sz="6" w:space="0" w:color="auto"/>
            </w:tcBorders>
            <w:vAlign w:val="center"/>
            <w:hideMark/>
          </w:tcPr>
          <w:p w14:paraId="1B383ACA"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0 </w:t>
            </w:r>
          </w:p>
        </w:tc>
        <w:tc>
          <w:tcPr>
            <w:tcW w:w="558" w:type="pct"/>
            <w:tcBorders>
              <w:top w:val="outset" w:sz="6" w:space="0" w:color="auto"/>
              <w:left w:val="outset" w:sz="6" w:space="0" w:color="auto"/>
              <w:bottom w:val="outset" w:sz="6" w:space="0" w:color="auto"/>
              <w:right w:val="outset" w:sz="6" w:space="0" w:color="auto"/>
            </w:tcBorders>
            <w:vAlign w:val="center"/>
            <w:hideMark/>
          </w:tcPr>
          <w:p w14:paraId="57340FA7"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95" w:type="pct"/>
            <w:tcBorders>
              <w:top w:val="outset" w:sz="6" w:space="0" w:color="auto"/>
              <w:left w:val="outset" w:sz="6" w:space="0" w:color="auto"/>
              <w:bottom w:val="outset" w:sz="6" w:space="0" w:color="auto"/>
              <w:right w:val="outset" w:sz="6" w:space="0" w:color="auto"/>
            </w:tcBorders>
            <w:vAlign w:val="center"/>
            <w:hideMark/>
          </w:tcPr>
          <w:p w14:paraId="03496352"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0 </w:t>
            </w:r>
          </w:p>
        </w:tc>
        <w:tc>
          <w:tcPr>
            <w:tcW w:w="661" w:type="pct"/>
            <w:tcBorders>
              <w:top w:val="outset" w:sz="6" w:space="0" w:color="auto"/>
              <w:left w:val="outset" w:sz="6" w:space="0" w:color="auto"/>
              <w:bottom w:val="outset" w:sz="6" w:space="0" w:color="auto"/>
              <w:right w:val="outset" w:sz="6" w:space="0" w:color="auto"/>
            </w:tcBorders>
            <w:vAlign w:val="center"/>
            <w:hideMark/>
          </w:tcPr>
          <w:p w14:paraId="3173F89D"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84" w:type="pct"/>
            <w:tcBorders>
              <w:top w:val="outset" w:sz="6" w:space="0" w:color="auto"/>
              <w:left w:val="outset" w:sz="6" w:space="0" w:color="auto"/>
              <w:bottom w:val="outset" w:sz="6" w:space="0" w:color="auto"/>
              <w:right w:val="outset" w:sz="6" w:space="0" w:color="auto"/>
            </w:tcBorders>
            <w:vAlign w:val="center"/>
            <w:hideMark/>
          </w:tcPr>
          <w:p w14:paraId="49155EE0"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0 </w:t>
            </w:r>
          </w:p>
        </w:tc>
        <w:tc>
          <w:tcPr>
            <w:tcW w:w="965" w:type="pct"/>
            <w:tcBorders>
              <w:top w:val="outset" w:sz="6" w:space="0" w:color="auto"/>
              <w:left w:val="outset" w:sz="6" w:space="0" w:color="auto"/>
              <w:bottom w:val="outset" w:sz="6" w:space="0" w:color="auto"/>
              <w:right w:val="outset" w:sz="6" w:space="0" w:color="auto"/>
            </w:tcBorders>
            <w:vAlign w:val="center"/>
            <w:hideMark/>
          </w:tcPr>
          <w:p w14:paraId="53E59EED"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017AB2A9"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70A7DE0C" w14:textId="77777777"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2. Budžeta izdevumi</w:t>
            </w:r>
          </w:p>
        </w:tc>
        <w:tc>
          <w:tcPr>
            <w:tcW w:w="628" w:type="pct"/>
            <w:tcBorders>
              <w:top w:val="outset" w:sz="6" w:space="0" w:color="auto"/>
              <w:left w:val="outset" w:sz="6" w:space="0" w:color="auto"/>
              <w:bottom w:val="outset" w:sz="6" w:space="0" w:color="auto"/>
              <w:right w:val="outset" w:sz="6" w:space="0" w:color="auto"/>
            </w:tcBorders>
            <w:vAlign w:val="center"/>
          </w:tcPr>
          <w:p w14:paraId="72FE5EC7" w14:textId="7CC23FE2"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10 772 091</w:t>
            </w:r>
          </w:p>
        </w:tc>
        <w:tc>
          <w:tcPr>
            <w:tcW w:w="524" w:type="pct"/>
            <w:tcBorders>
              <w:top w:val="outset" w:sz="6" w:space="0" w:color="auto"/>
              <w:left w:val="outset" w:sz="6" w:space="0" w:color="auto"/>
              <w:bottom w:val="outset" w:sz="6" w:space="0" w:color="auto"/>
              <w:right w:val="outset" w:sz="6" w:space="0" w:color="auto"/>
            </w:tcBorders>
            <w:vAlign w:val="center"/>
            <w:hideMark/>
          </w:tcPr>
          <w:p w14:paraId="2386F234" w14:textId="4C25A91C" w:rsidR="00F92A2D" w:rsidRPr="00F92A2D" w:rsidRDefault="00DA0520" w:rsidP="00F92A2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tcBorders>
              <w:top w:val="outset" w:sz="6" w:space="0" w:color="auto"/>
              <w:left w:val="outset" w:sz="6" w:space="0" w:color="auto"/>
              <w:bottom w:val="outset" w:sz="6" w:space="0" w:color="auto"/>
              <w:right w:val="outset" w:sz="6" w:space="0" w:color="auto"/>
            </w:tcBorders>
            <w:hideMark/>
          </w:tcPr>
          <w:p w14:paraId="2D1273FE" w14:textId="77777777" w:rsidR="00F92A2D" w:rsidRDefault="00F92A2D" w:rsidP="00F92A2D">
            <w:pPr>
              <w:jc w:val="right"/>
              <w:rPr>
                <w:rFonts w:ascii="Times New Roman" w:hAnsi="Times New Roman" w:cs="Times New Roman"/>
                <w:sz w:val="20"/>
                <w:szCs w:val="20"/>
              </w:rPr>
            </w:pPr>
          </w:p>
          <w:p w14:paraId="0B067CC0" w14:textId="37F8B529" w:rsidR="00F92A2D" w:rsidRPr="00F92A2D" w:rsidRDefault="00F92A2D" w:rsidP="00F92A2D">
            <w:pPr>
              <w:jc w:val="center"/>
              <w:rPr>
                <w:rFonts w:ascii="Times New Roman" w:hAnsi="Times New Roman" w:cs="Times New Roman"/>
                <w:sz w:val="20"/>
                <w:szCs w:val="20"/>
              </w:rPr>
            </w:pPr>
            <w:r w:rsidRPr="00F92A2D">
              <w:rPr>
                <w:rFonts w:ascii="Times New Roman" w:hAnsi="Times New Roman" w:cs="Times New Roman"/>
                <w:sz w:val="20"/>
                <w:szCs w:val="20"/>
              </w:rPr>
              <w:t>9 881 592</w:t>
            </w:r>
          </w:p>
        </w:tc>
        <w:tc>
          <w:tcPr>
            <w:tcW w:w="595" w:type="pct"/>
            <w:tcBorders>
              <w:top w:val="outset" w:sz="6" w:space="0" w:color="auto"/>
              <w:left w:val="outset" w:sz="6" w:space="0" w:color="auto"/>
              <w:bottom w:val="outset" w:sz="6" w:space="0" w:color="auto"/>
              <w:right w:val="outset" w:sz="6" w:space="0" w:color="auto"/>
            </w:tcBorders>
            <w:vAlign w:val="center"/>
            <w:hideMark/>
          </w:tcPr>
          <w:p w14:paraId="12EC8CA6" w14:textId="77777777"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hideMark/>
          </w:tcPr>
          <w:p w14:paraId="2B9CD892" w14:textId="77777777" w:rsidR="00F92A2D" w:rsidRDefault="00F92A2D" w:rsidP="00F92A2D">
            <w:pPr>
              <w:jc w:val="right"/>
              <w:rPr>
                <w:rFonts w:ascii="Times New Roman" w:hAnsi="Times New Roman" w:cs="Times New Roman"/>
                <w:sz w:val="20"/>
                <w:szCs w:val="20"/>
              </w:rPr>
            </w:pPr>
          </w:p>
          <w:p w14:paraId="17DC66F1" w14:textId="01DA37D7"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xml:space="preserve"> 9 472 853</w:t>
            </w:r>
          </w:p>
        </w:tc>
        <w:tc>
          <w:tcPr>
            <w:tcW w:w="584" w:type="pct"/>
            <w:tcBorders>
              <w:top w:val="outset" w:sz="6" w:space="0" w:color="auto"/>
              <w:left w:val="outset" w:sz="6" w:space="0" w:color="auto"/>
              <w:bottom w:val="outset" w:sz="6" w:space="0" w:color="auto"/>
              <w:right w:val="outset" w:sz="6" w:space="0" w:color="auto"/>
            </w:tcBorders>
            <w:vAlign w:val="center"/>
            <w:hideMark/>
          </w:tcPr>
          <w:p w14:paraId="7D65EC96"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965" w:type="pct"/>
            <w:tcBorders>
              <w:top w:val="outset" w:sz="6" w:space="0" w:color="auto"/>
              <w:left w:val="outset" w:sz="6" w:space="0" w:color="auto"/>
              <w:bottom w:val="outset" w:sz="6" w:space="0" w:color="auto"/>
              <w:right w:val="outset" w:sz="6" w:space="0" w:color="auto"/>
            </w:tcBorders>
            <w:vAlign w:val="center"/>
            <w:hideMark/>
          </w:tcPr>
          <w:p w14:paraId="4A3229CE"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66265AAD"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B24A34F" w14:textId="77777777"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2.1. valsts pamatbudžets</w:t>
            </w:r>
          </w:p>
        </w:tc>
        <w:tc>
          <w:tcPr>
            <w:tcW w:w="628" w:type="pct"/>
            <w:tcBorders>
              <w:top w:val="outset" w:sz="6" w:space="0" w:color="auto"/>
              <w:left w:val="outset" w:sz="6" w:space="0" w:color="auto"/>
              <w:bottom w:val="outset" w:sz="6" w:space="0" w:color="auto"/>
              <w:right w:val="outset" w:sz="6" w:space="0" w:color="auto"/>
            </w:tcBorders>
            <w:vAlign w:val="center"/>
          </w:tcPr>
          <w:p w14:paraId="2799E418" w14:textId="4F728F90"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10 772 091</w:t>
            </w:r>
          </w:p>
        </w:tc>
        <w:tc>
          <w:tcPr>
            <w:tcW w:w="524" w:type="pct"/>
            <w:tcBorders>
              <w:top w:val="outset" w:sz="6" w:space="0" w:color="auto"/>
              <w:left w:val="outset" w:sz="6" w:space="0" w:color="auto"/>
              <w:bottom w:val="outset" w:sz="6" w:space="0" w:color="auto"/>
              <w:right w:val="outset" w:sz="6" w:space="0" w:color="auto"/>
            </w:tcBorders>
            <w:vAlign w:val="center"/>
            <w:hideMark/>
          </w:tcPr>
          <w:p w14:paraId="55D03C37" w14:textId="2B1AB65B" w:rsidR="00F92A2D" w:rsidRPr="00F92A2D" w:rsidRDefault="00DA0520" w:rsidP="00F92A2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tcBorders>
              <w:top w:val="outset" w:sz="6" w:space="0" w:color="auto"/>
              <w:left w:val="outset" w:sz="6" w:space="0" w:color="auto"/>
              <w:bottom w:val="outset" w:sz="6" w:space="0" w:color="auto"/>
              <w:right w:val="outset" w:sz="6" w:space="0" w:color="auto"/>
            </w:tcBorders>
            <w:hideMark/>
          </w:tcPr>
          <w:p w14:paraId="23122983" w14:textId="77777777" w:rsidR="00F92A2D" w:rsidRDefault="00F92A2D" w:rsidP="00F92A2D">
            <w:pPr>
              <w:jc w:val="right"/>
              <w:rPr>
                <w:rFonts w:ascii="Times New Roman" w:hAnsi="Times New Roman" w:cs="Times New Roman"/>
                <w:sz w:val="20"/>
                <w:szCs w:val="20"/>
              </w:rPr>
            </w:pPr>
          </w:p>
          <w:p w14:paraId="30A2FF78" w14:textId="309018BF"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9 881 592</w:t>
            </w:r>
          </w:p>
        </w:tc>
        <w:tc>
          <w:tcPr>
            <w:tcW w:w="595" w:type="pct"/>
            <w:tcBorders>
              <w:top w:val="outset" w:sz="6" w:space="0" w:color="auto"/>
              <w:left w:val="outset" w:sz="6" w:space="0" w:color="auto"/>
              <w:bottom w:val="outset" w:sz="6" w:space="0" w:color="auto"/>
              <w:right w:val="outset" w:sz="6" w:space="0" w:color="auto"/>
            </w:tcBorders>
            <w:vAlign w:val="center"/>
            <w:hideMark/>
          </w:tcPr>
          <w:p w14:paraId="782F713D" w14:textId="77777777"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hideMark/>
          </w:tcPr>
          <w:p w14:paraId="4EFD564F" w14:textId="77777777" w:rsidR="00F92A2D" w:rsidRDefault="00F92A2D" w:rsidP="00F92A2D">
            <w:pPr>
              <w:jc w:val="right"/>
              <w:rPr>
                <w:rFonts w:ascii="Times New Roman" w:hAnsi="Times New Roman" w:cs="Times New Roman"/>
                <w:sz w:val="20"/>
                <w:szCs w:val="20"/>
              </w:rPr>
            </w:pPr>
          </w:p>
          <w:p w14:paraId="4F181869" w14:textId="3B2D2BFD"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xml:space="preserve"> 9 472 853</w:t>
            </w:r>
          </w:p>
        </w:tc>
        <w:tc>
          <w:tcPr>
            <w:tcW w:w="584" w:type="pct"/>
            <w:tcBorders>
              <w:top w:val="outset" w:sz="6" w:space="0" w:color="auto"/>
              <w:left w:val="outset" w:sz="6" w:space="0" w:color="auto"/>
              <w:bottom w:val="outset" w:sz="6" w:space="0" w:color="auto"/>
              <w:right w:val="outset" w:sz="6" w:space="0" w:color="auto"/>
            </w:tcBorders>
            <w:vAlign w:val="center"/>
            <w:hideMark/>
          </w:tcPr>
          <w:p w14:paraId="6A6D59AC"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965" w:type="pct"/>
            <w:tcBorders>
              <w:top w:val="outset" w:sz="6" w:space="0" w:color="auto"/>
              <w:left w:val="outset" w:sz="6" w:space="0" w:color="auto"/>
              <w:bottom w:val="outset" w:sz="6" w:space="0" w:color="auto"/>
              <w:right w:val="outset" w:sz="6" w:space="0" w:color="auto"/>
            </w:tcBorders>
            <w:vAlign w:val="center"/>
            <w:hideMark/>
          </w:tcPr>
          <w:p w14:paraId="0015FA0C"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3F98EF73"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tcPr>
          <w:p w14:paraId="16CF638B" w14:textId="33C0C683" w:rsidR="00F92A2D" w:rsidRPr="00FC1C94" w:rsidRDefault="00F92A2D" w:rsidP="00F92A2D">
            <w:pPr>
              <w:rPr>
                <w:rFonts w:ascii="Times New Roman" w:hAnsi="Times New Roman" w:cs="Times New Roman"/>
                <w:sz w:val="20"/>
                <w:szCs w:val="20"/>
              </w:rPr>
            </w:pPr>
            <w:r>
              <w:rPr>
                <w:rFonts w:ascii="Times New Roman" w:hAnsi="Times New Roman" w:cs="Times New Roman"/>
                <w:sz w:val="20"/>
                <w:szCs w:val="20"/>
              </w:rPr>
              <w:t>45.01.00</w:t>
            </w:r>
          </w:p>
        </w:tc>
        <w:tc>
          <w:tcPr>
            <w:tcW w:w="628" w:type="pct"/>
            <w:tcBorders>
              <w:top w:val="outset" w:sz="6" w:space="0" w:color="auto"/>
              <w:left w:val="outset" w:sz="6" w:space="0" w:color="auto"/>
              <w:bottom w:val="outset" w:sz="6" w:space="0" w:color="auto"/>
              <w:right w:val="outset" w:sz="6" w:space="0" w:color="auto"/>
            </w:tcBorders>
            <w:vAlign w:val="center"/>
          </w:tcPr>
          <w:p w14:paraId="2D2A833F" w14:textId="3A08F459"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10 772 091</w:t>
            </w:r>
          </w:p>
        </w:tc>
        <w:tc>
          <w:tcPr>
            <w:tcW w:w="524" w:type="pct"/>
            <w:tcBorders>
              <w:top w:val="outset" w:sz="6" w:space="0" w:color="auto"/>
              <w:left w:val="outset" w:sz="6" w:space="0" w:color="auto"/>
              <w:bottom w:val="outset" w:sz="6" w:space="0" w:color="auto"/>
              <w:right w:val="outset" w:sz="6" w:space="0" w:color="auto"/>
            </w:tcBorders>
            <w:vAlign w:val="center"/>
          </w:tcPr>
          <w:p w14:paraId="52F9C0C2" w14:textId="39122351" w:rsidR="00F92A2D" w:rsidRPr="00F92A2D" w:rsidRDefault="00DA0520" w:rsidP="00F92A2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tcBorders>
              <w:top w:val="outset" w:sz="6" w:space="0" w:color="auto"/>
              <w:left w:val="outset" w:sz="6" w:space="0" w:color="auto"/>
              <w:bottom w:val="outset" w:sz="6" w:space="0" w:color="auto"/>
              <w:right w:val="outset" w:sz="6" w:space="0" w:color="auto"/>
            </w:tcBorders>
          </w:tcPr>
          <w:p w14:paraId="5264A725" w14:textId="168A50DC"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9 881 592</w:t>
            </w:r>
          </w:p>
        </w:tc>
        <w:tc>
          <w:tcPr>
            <w:tcW w:w="595" w:type="pct"/>
            <w:tcBorders>
              <w:top w:val="outset" w:sz="6" w:space="0" w:color="auto"/>
              <w:left w:val="outset" w:sz="6" w:space="0" w:color="auto"/>
              <w:bottom w:val="outset" w:sz="6" w:space="0" w:color="auto"/>
              <w:right w:val="outset" w:sz="6" w:space="0" w:color="auto"/>
            </w:tcBorders>
            <w:vAlign w:val="center"/>
          </w:tcPr>
          <w:p w14:paraId="7A6D1A05" w14:textId="39133801"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tcPr>
          <w:p w14:paraId="468C1B04" w14:textId="03CE0CEF" w:rsidR="00F92A2D" w:rsidRPr="00F92A2D" w:rsidRDefault="00F92A2D" w:rsidP="00F92A2D">
            <w:pPr>
              <w:jc w:val="right"/>
              <w:rPr>
                <w:rFonts w:ascii="Times New Roman" w:hAnsi="Times New Roman" w:cs="Times New Roman"/>
                <w:sz w:val="20"/>
                <w:szCs w:val="20"/>
              </w:rPr>
            </w:pPr>
            <w:r w:rsidRPr="00F92A2D">
              <w:rPr>
                <w:rFonts w:ascii="Times New Roman" w:hAnsi="Times New Roman" w:cs="Times New Roman"/>
                <w:sz w:val="20"/>
                <w:szCs w:val="20"/>
              </w:rPr>
              <w:t xml:space="preserve"> 9 472 853</w:t>
            </w:r>
          </w:p>
        </w:tc>
        <w:tc>
          <w:tcPr>
            <w:tcW w:w="584" w:type="pct"/>
            <w:tcBorders>
              <w:top w:val="outset" w:sz="6" w:space="0" w:color="auto"/>
              <w:left w:val="outset" w:sz="6" w:space="0" w:color="auto"/>
              <w:bottom w:val="outset" w:sz="6" w:space="0" w:color="auto"/>
              <w:right w:val="outset" w:sz="6" w:space="0" w:color="auto"/>
            </w:tcBorders>
            <w:vAlign w:val="center"/>
          </w:tcPr>
          <w:p w14:paraId="07F54332" w14:textId="242E60B9"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tcPr>
          <w:p w14:paraId="671F875D" w14:textId="22414FFB"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4A7F70B2"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74F4D8A8"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2.2. valsts speciālais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7028A60E"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524" w:type="pct"/>
            <w:tcBorders>
              <w:top w:val="outset" w:sz="6" w:space="0" w:color="auto"/>
              <w:left w:val="outset" w:sz="6" w:space="0" w:color="auto"/>
              <w:bottom w:val="outset" w:sz="6" w:space="0" w:color="auto"/>
              <w:right w:val="outset" w:sz="6" w:space="0" w:color="auto"/>
            </w:tcBorders>
            <w:vAlign w:val="center"/>
            <w:hideMark/>
          </w:tcPr>
          <w:p w14:paraId="62775F32"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88BE199"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95A7BA7"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F46A40A"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0FDC77"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2F8989FD"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458937F4"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61348F0"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2.3. pašvaldību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7CE1E4B8"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01105644"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6ACA2613"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82389A8"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3664E6D8"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57F8CD20"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7EE22A99"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007311A5"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3C345598"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3. Finansiālā ietekme</w:t>
            </w:r>
          </w:p>
        </w:tc>
        <w:tc>
          <w:tcPr>
            <w:tcW w:w="628" w:type="pct"/>
            <w:tcBorders>
              <w:top w:val="outset" w:sz="6" w:space="0" w:color="auto"/>
              <w:left w:val="outset" w:sz="6" w:space="0" w:color="auto"/>
              <w:bottom w:val="outset" w:sz="6" w:space="0" w:color="auto"/>
              <w:right w:val="outset" w:sz="6" w:space="0" w:color="auto"/>
            </w:tcBorders>
            <w:vAlign w:val="center"/>
          </w:tcPr>
          <w:p w14:paraId="3EC48CC6" w14:textId="0F32BC60"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155958A1" w14:textId="7A76D33B" w:rsidR="00DE5CED" w:rsidRPr="00F92A2D" w:rsidRDefault="00DA0520" w:rsidP="00DE5CE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tcBorders>
              <w:top w:val="outset" w:sz="6" w:space="0" w:color="auto"/>
              <w:left w:val="outset" w:sz="6" w:space="0" w:color="auto"/>
              <w:bottom w:val="outset" w:sz="6" w:space="0" w:color="auto"/>
              <w:right w:val="outset" w:sz="6" w:space="0" w:color="auto"/>
            </w:tcBorders>
            <w:vAlign w:val="center"/>
            <w:hideMark/>
          </w:tcPr>
          <w:p w14:paraId="1FA9E405"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0 </w:t>
            </w:r>
          </w:p>
        </w:tc>
        <w:tc>
          <w:tcPr>
            <w:tcW w:w="595" w:type="pct"/>
            <w:tcBorders>
              <w:top w:val="outset" w:sz="6" w:space="0" w:color="auto"/>
              <w:left w:val="outset" w:sz="6" w:space="0" w:color="auto"/>
              <w:bottom w:val="outset" w:sz="6" w:space="0" w:color="auto"/>
              <w:right w:val="outset" w:sz="6" w:space="0" w:color="auto"/>
            </w:tcBorders>
            <w:vAlign w:val="center"/>
            <w:hideMark/>
          </w:tcPr>
          <w:p w14:paraId="539D4AE3"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44ED3B6" w14:textId="77777777" w:rsidR="00DE5CED" w:rsidRPr="00F92A2D" w:rsidRDefault="00DE5CED" w:rsidP="00DE5CED">
            <w:pPr>
              <w:jc w:val="right"/>
              <w:rPr>
                <w:rFonts w:ascii="Times New Roman" w:hAnsi="Times New Roman" w:cs="Times New Roman"/>
                <w:sz w:val="20"/>
                <w:szCs w:val="20"/>
              </w:rPr>
            </w:pPr>
            <w:r w:rsidRPr="00F92A2D">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6F1CC083"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965" w:type="pct"/>
            <w:tcBorders>
              <w:top w:val="outset" w:sz="6" w:space="0" w:color="auto"/>
              <w:left w:val="outset" w:sz="6" w:space="0" w:color="auto"/>
              <w:bottom w:val="outset" w:sz="6" w:space="0" w:color="auto"/>
              <w:right w:val="outset" w:sz="6" w:space="0" w:color="auto"/>
            </w:tcBorders>
            <w:vAlign w:val="center"/>
            <w:hideMark/>
          </w:tcPr>
          <w:p w14:paraId="3D1241CC"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2FCD97C2"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97894F2"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3.1. valsts pamatbudžets</w:t>
            </w:r>
          </w:p>
        </w:tc>
        <w:tc>
          <w:tcPr>
            <w:tcW w:w="628" w:type="pct"/>
            <w:tcBorders>
              <w:top w:val="outset" w:sz="6" w:space="0" w:color="auto"/>
              <w:left w:val="outset" w:sz="6" w:space="0" w:color="auto"/>
              <w:bottom w:val="outset" w:sz="6" w:space="0" w:color="auto"/>
              <w:right w:val="outset" w:sz="6" w:space="0" w:color="auto"/>
            </w:tcBorders>
            <w:vAlign w:val="center"/>
          </w:tcPr>
          <w:p w14:paraId="01F6F5FD" w14:textId="23AB47C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7A47A354" w14:textId="7E953F02" w:rsidR="00DE5CED" w:rsidRPr="00FC1C94" w:rsidRDefault="00DA0520" w:rsidP="00DE5CE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tcBorders>
              <w:top w:val="outset" w:sz="6" w:space="0" w:color="auto"/>
              <w:left w:val="outset" w:sz="6" w:space="0" w:color="auto"/>
              <w:bottom w:val="outset" w:sz="6" w:space="0" w:color="auto"/>
              <w:right w:val="outset" w:sz="6" w:space="0" w:color="auto"/>
            </w:tcBorders>
            <w:vAlign w:val="center"/>
            <w:hideMark/>
          </w:tcPr>
          <w:p w14:paraId="2951C51B"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1036377"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3A0BB116"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6D955F33"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167208F0"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57C6AA67"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9CF21E7"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lastRenderedPageBreak/>
              <w:t>3.2. speciālais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4A54834B"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273DAF10"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0471B1FD"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18C5DABB"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7964E4AA"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2EA53875"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1373AD29"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49EF1000"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7B840735"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3.3. pašvaldību budžets</w:t>
            </w:r>
          </w:p>
        </w:tc>
        <w:tc>
          <w:tcPr>
            <w:tcW w:w="628" w:type="pct"/>
            <w:tcBorders>
              <w:top w:val="outset" w:sz="6" w:space="0" w:color="auto"/>
              <w:left w:val="outset" w:sz="6" w:space="0" w:color="auto"/>
              <w:bottom w:val="outset" w:sz="6" w:space="0" w:color="auto"/>
              <w:right w:val="outset" w:sz="6" w:space="0" w:color="auto"/>
            </w:tcBorders>
            <w:vAlign w:val="center"/>
            <w:hideMark/>
          </w:tcPr>
          <w:p w14:paraId="13157BA3"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24" w:type="pct"/>
            <w:tcBorders>
              <w:top w:val="outset" w:sz="6" w:space="0" w:color="auto"/>
              <w:left w:val="outset" w:sz="6" w:space="0" w:color="auto"/>
              <w:bottom w:val="outset" w:sz="6" w:space="0" w:color="auto"/>
              <w:right w:val="outset" w:sz="6" w:space="0" w:color="auto"/>
            </w:tcBorders>
            <w:vAlign w:val="center"/>
            <w:hideMark/>
          </w:tcPr>
          <w:p w14:paraId="3A34C799"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0 </w:t>
            </w:r>
          </w:p>
        </w:tc>
        <w:tc>
          <w:tcPr>
            <w:tcW w:w="558" w:type="pct"/>
            <w:tcBorders>
              <w:top w:val="outset" w:sz="6" w:space="0" w:color="auto"/>
              <w:left w:val="outset" w:sz="6" w:space="0" w:color="auto"/>
              <w:bottom w:val="outset" w:sz="6" w:space="0" w:color="auto"/>
              <w:right w:val="outset" w:sz="6" w:space="0" w:color="auto"/>
            </w:tcBorders>
            <w:vAlign w:val="center"/>
            <w:hideMark/>
          </w:tcPr>
          <w:p w14:paraId="15DA18F1"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AFB9FA7"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661" w:type="pct"/>
            <w:tcBorders>
              <w:top w:val="outset" w:sz="6" w:space="0" w:color="auto"/>
              <w:left w:val="outset" w:sz="6" w:space="0" w:color="auto"/>
              <w:bottom w:val="outset" w:sz="6" w:space="0" w:color="auto"/>
              <w:right w:val="outset" w:sz="6" w:space="0" w:color="auto"/>
            </w:tcBorders>
            <w:vAlign w:val="center"/>
            <w:hideMark/>
          </w:tcPr>
          <w:p w14:paraId="5228BC28"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7FC73959"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18EFFDFA"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51626D2C"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7345A1F8"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4. Finanšu līdzekļi papildu izdevumu finansēšanai (kompensējošu izdevumu samazinājumu norāda ar "+" zīmi)</w:t>
            </w:r>
          </w:p>
          <w:p w14:paraId="51639C5B" w14:textId="77777777" w:rsidR="00DE5CED" w:rsidRPr="00FC1C94" w:rsidRDefault="00DE5CED" w:rsidP="00DE5CED">
            <w:pPr>
              <w:rPr>
                <w:rFonts w:ascii="Times New Roman" w:hAnsi="Times New Roman" w:cs="Times New Roman"/>
                <w:sz w:val="20"/>
                <w:szCs w:val="20"/>
              </w:rPr>
            </w:pPr>
          </w:p>
          <w:p w14:paraId="7572333C" w14:textId="77777777" w:rsidR="00DE5CED" w:rsidRPr="00FC1C94" w:rsidRDefault="00DE5CED" w:rsidP="00DE5CED">
            <w:pPr>
              <w:jc w:val="center"/>
              <w:rPr>
                <w:rFonts w:ascii="Times New Roman" w:hAnsi="Times New Roman" w:cs="Times New Roman"/>
                <w:sz w:val="20"/>
                <w:szCs w:val="20"/>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39247F61" w14:textId="1F01BE3B" w:rsidR="00DE5CED" w:rsidRPr="00FC1C94" w:rsidRDefault="00DE5CED" w:rsidP="00F92A2D">
            <w:pPr>
              <w:jc w:val="right"/>
              <w:rPr>
                <w:rFonts w:ascii="Times New Roman" w:hAnsi="Times New Roman" w:cs="Times New Roman"/>
                <w:sz w:val="20"/>
                <w:szCs w:val="20"/>
              </w:rPr>
            </w:pPr>
            <w:r w:rsidRPr="00FC1C94">
              <w:rPr>
                <w:rFonts w:ascii="Times New Roman" w:hAnsi="Times New Roman" w:cs="Times New Roman"/>
                <w:sz w:val="20"/>
                <w:szCs w:val="20"/>
              </w:rPr>
              <w:t> </w:t>
            </w:r>
            <w:r w:rsidR="00F92A2D">
              <w:rPr>
                <w:rFonts w:ascii="Times New Roman" w:hAnsi="Times New Roman" w:cs="Times New Roman"/>
                <w:sz w:val="20"/>
                <w:szCs w:val="20"/>
              </w:rPr>
              <w:t>0</w:t>
            </w:r>
          </w:p>
        </w:tc>
        <w:tc>
          <w:tcPr>
            <w:tcW w:w="524" w:type="pct"/>
            <w:tcBorders>
              <w:top w:val="outset" w:sz="6" w:space="0" w:color="auto"/>
              <w:left w:val="outset" w:sz="6" w:space="0" w:color="auto"/>
              <w:bottom w:val="outset" w:sz="6" w:space="0" w:color="auto"/>
              <w:right w:val="outset" w:sz="6" w:space="0" w:color="auto"/>
            </w:tcBorders>
            <w:vAlign w:val="center"/>
          </w:tcPr>
          <w:p w14:paraId="48378C5F" w14:textId="7E5E5027" w:rsidR="00DE5CED" w:rsidRPr="00FC1C94" w:rsidRDefault="00F92A2D" w:rsidP="00F92A2D">
            <w:pPr>
              <w:jc w:val="right"/>
              <w:rPr>
                <w:rFonts w:ascii="Times New Roman" w:hAnsi="Times New Roman" w:cs="Times New Roman"/>
                <w:sz w:val="20"/>
                <w:szCs w:val="20"/>
              </w:rPr>
            </w:pPr>
            <w:r>
              <w:rPr>
                <w:rFonts w:ascii="Times New Roman" w:hAnsi="Times New Roman" w:cs="Times New Roman"/>
                <w:sz w:val="20"/>
                <w:szCs w:val="20"/>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610F414" w14:textId="09427F63" w:rsidR="00DE5CED" w:rsidRPr="00FC1C94" w:rsidRDefault="00F92A2D" w:rsidP="00F92A2D">
            <w:pPr>
              <w:jc w:val="right"/>
              <w:rPr>
                <w:rFonts w:ascii="Times New Roman" w:hAnsi="Times New Roman" w:cs="Times New Roman"/>
                <w:sz w:val="20"/>
                <w:szCs w:val="20"/>
              </w:rPr>
            </w:pPr>
            <w:r>
              <w:rPr>
                <w:rFonts w:ascii="Times New Roman" w:hAnsi="Times New Roman" w:cs="Times New Roman"/>
                <w:sz w:val="20"/>
                <w:szCs w:val="20"/>
              </w:rPr>
              <w:t>0</w:t>
            </w:r>
            <w:r w:rsidR="00DE5CED" w:rsidRPr="00FC1C94">
              <w:rPr>
                <w:rFonts w:ascii="Times New Roman" w:hAnsi="Times New Roman" w:cs="Times New Roman"/>
                <w:sz w:val="20"/>
                <w:szCs w:val="20"/>
              </w:rPr>
              <w:t> </w:t>
            </w:r>
          </w:p>
        </w:tc>
        <w:tc>
          <w:tcPr>
            <w:tcW w:w="595" w:type="pct"/>
            <w:tcBorders>
              <w:top w:val="outset" w:sz="6" w:space="0" w:color="auto"/>
              <w:left w:val="outset" w:sz="6" w:space="0" w:color="auto"/>
              <w:bottom w:val="outset" w:sz="6" w:space="0" w:color="auto"/>
              <w:right w:val="outset" w:sz="6" w:space="0" w:color="auto"/>
            </w:tcBorders>
            <w:vAlign w:val="center"/>
            <w:hideMark/>
          </w:tcPr>
          <w:p w14:paraId="23705565" w14:textId="571DB5E1" w:rsidR="00DE5CED" w:rsidRPr="00FC1C94" w:rsidRDefault="00DE5CE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661" w:type="pct"/>
            <w:tcBorders>
              <w:top w:val="outset" w:sz="6" w:space="0" w:color="auto"/>
              <w:left w:val="outset" w:sz="6" w:space="0" w:color="auto"/>
              <w:bottom w:val="outset" w:sz="6" w:space="0" w:color="auto"/>
              <w:right w:val="outset" w:sz="6" w:space="0" w:color="auto"/>
            </w:tcBorders>
            <w:vAlign w:val="center"/>
            <w:hideMark/>
          </w:tcPr>
          <w:p w14:paraId="2788CB06" w14:textId="29D76C6E" w:rsidR="00DE5CED" w:rsidRPr="00FC1C94" w:rsidRDefault="00F92A2D" w:rsidP="00F92A2D">
            <w:pPr>
              <w:jc w:val="right"/>
              <w:rPr>
                <w:rFonts w:ascii="Times New Roman" w:hAnsi="Times New Roman" w:cs="Times New Roman"/>
                <w:sz w:val="20"/>
                <w:szCs w:val="20"/>
              </w:rPr>
            </w:pPr>
            <w:r>
              <w:rPr>
                <w:rFonts w:ascii="Times New Roman" w:hAnsi="Times New Roman" w:cs="Times New Roman"/>
                <w:sz w:val="20"/>
                <w:szCs w:val="20"/>
              </w:rPr>
              <w:t>0</w:t>
            </w:r>
            <w:r w:rsidR="00DE5CED" w:rsidRPr="00FC1C94">
              <w:rPr>
                <w:rFonts w:ascii="Times New Roman" w:hAnsi="Times New Roman" w:cs="Times New Roman"/>
                <w:sz w:val="20"/>
                <w:szCs w:val="20"/>
              </w:rPr>
              <w:t> </w:t>
            </w:r>
          </w:p>
        </w:tc>
        <w:tc>
          <w:tcPr>
            <w:tcW w:w="584" w:type="pct"/>
            <w:tcBorders>
              <w:top w:val="outset" w:sz="6" w:space="0" w:color="auto"/>
              <w:left w:val="outset" w:sz="6" w:space="0" w:color="auto"/>
              <w:bottom w:val="outset" w:sz="6" w:space="0" w:color="auto"/>
              <w:right w:val="outset" w:sz="6" w:space="0" w:color="auto"/>
            </w:tcBorders>
            <w:vAlign w:val="center"/>
            <w:hideMark/>
          </w:tcPr>
          <w:p w14:paraId="45E17C06" w14:textId="77777777" w:rsidR="00DE5CED" w:rsidRPr="00FC1C94" w:rsidRDefault="00DE5CE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765FB9A9" w14:textId="77777777" w:rsidR="00DE5CED" w:rsidRPr="00FC1C94" w:rsidRDefault="00DE5CE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2613BF63"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480316A9"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5. Precizēta finansiālā ietekme</w:t>
            </w:r>
          </w:p>
        </w:tc>
        <w:tc>
          <w:tcPr>
            <w:tcW w:w="628" w:type="pct"/>
            <w:vMerge w:val="restart"/>
            <w:tcBorders>
              <w:top w:val="outset" w:sz="6" w:space="0" w:color="auto"/>
              <w:left w:val="outset" w:sz="6" w:space="0" w:color="auto"/>
              <w:bottom w:val="outset" w:sz="6" w:space="0" w:color="auto"/>
              <w:right w:val="outset" w:sz="6" w:space="0" w:color="auto"/>
            </w:tcBorders>
            <w:vAlign w:val="center"/>
            <w:hideMark/>
          </w:tcPr>
          <w:p w14:paraId="39893DE4" w14:textId="6D4D0E10" w:rsidR="00DE5CED" w:rsidRPr="00FC1C94" w:rsidRDefault="00DE5CED" w:rsidP="00F92A2D">
            <w:pPr>
              <w:rPr>
                <w:rFonts w:ascii="Times New Roman" w:hAnsi="Times New Roman" w:cs="Times New Roman"/>
                <w:sz w:val="20"/>
                <w:szCs w:val="20"/>
              </w:rPr>
            </w:pPr>
            <w:r w:rsidRPr="00FC1C94">
              <w:rPr>
                <w:rFonts w:ascii="Times New Roman" w:hAnsi="Times New Roman" w:cs="Times New Roman"/>
                <w:sz w:val="20"/>
                <w:szCs w:val="20"/>
              </w:rPr>
              <w:t> </w:t>
            </w:r>
            <w:r w:rsidR="00F92A2D">
              <w:rPr>
                <w:rFonts w:ascii="Times New Roman" w:hAnsi="Times New Roman" w:cs="Times New Roman"/>
                <w:sz w:val="20"/>
                <w:szCs w:val="20"/>
              </w:rPr>
              <w:t>X</w:t>
            </w:r>
          </w:p>
        </w:tc>
        <w:tc>
          <w:tcPr>
            <w:tcW w:w="524" w:type="pct"/>
            <w:tcBorders>
              <w:top w:val="outset" w:sz="6" w:space="0" w:color="auto"/>
              <w:left w:val="outset" w:sz="6" w:space="0" w:color="auto"/>
              <w:bottom w:val="outset" w:sz="6" w:space="0" w:color="auto"/>
              <w:right w:val="outset" w:sz="6" w:space="0" w:color="auto"/>
            </w:tcBorders>
            <w:vAlign w:val="center"/>
            <w:hideMark/>
          </w:tcPr>
          <w:p w14:paraId="61182E44" w14:textId="7D4EE000" w:rsidR="00DE5CED" w:rsidRPr="00FC1C94" w:rsidRDefault="00DA0520" w:rsidP="00DE5CE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vMerge w:val="restart"/>
            <w:tcBorders>
              <w:top w:val="outset" w:sz="6" w:space="0" w:color="auto"/>
              <w:left w:val="outset" w:sz="6" w:space="0" w:color="auto"/>
              <w:bottom w:val="outset" w:sz="6" w:space="0" w:color="auto"/>
              <w:right w:val="outset" w:sz="6" w:space="0" w:color="auto"/>
            </w:tcBorders>
            <w:vAlign w:val="center"/>
            <w:hideMark/>
          </w:tcPr>
          <w:p w14:paraId="77B3C9C1" w14:textId="04293451" w:rsidR="00DE5CED" w:rsidRPr="00FC1C94" w:rsidRDefault="00DE5CED" w:rsidP="00F92A2D">
            <w:pPr>
              <w:jc w:val="right"/>
              <w:rPr>
                <w:rFonts w:ascii="Times New Roman" w:hAnsi="Times New Roman" w:cs="Times New Roman"/>
                <w:sz w:val="20"/>
                <w:szCs w:val="20"/>
              </w:rPr>
            </w:pPr>
            <w:r w:rsidRPr="00FC1C94">
              <w:rPr>
                <w:rFonts w:ascii="Times New Roman" w:hAnsi="Times New Roman" w:cs="Times New Roman"/>
                <w:sz w:val="20"/>
                <w:szCs w:val="20"/>
              </w:rPr>
              <w:t> </w:t>
            </w:r>
            <w:r w:rsidR="00F92A2D">
              <w:rPr>
                <w:rFonts w:ascii="Times New Roman" w:hAnsi="Times New Roman" w:cs="Times New Roman"/>
                <w:sz w:val="20"/>
                <w:szCs w:val="20"/>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74FF643"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661" w:type="pct"/>
            <w:vMerge w:val="restart"/>
            <w:tcBorders>
              <w:top w:val="outset" w:sz="6" w:space="0" w:color="auto"/>
              <w:left w:val="outset" w:sz="6" w:space="0" w:color="auto"/>
              <w:bottom w:val="outset" w:sz="6" w:space="0" w:color="auto"/>
              <w:right w:val="outset" w:sz="6" w:space="0" w:color="auto"/>
            </w:tcBorders>
            <w:vAlign w:val="center"/>
            <w:hideMark/>
          </w:tcPr>
          <w:p w14:paraId="61A739A3" w14:textId="3BC8BCDA" w:rsidR="00DE5CED" w:rsidRPr="00FC1C94" w:rsidRDefault="00DE5CED" w:rsidP="00F92A2D">
            <w:pPr>
              <w:jc w:val="right"/>
              <w:rPr>
                <w:rFonts w:ascii="Times New Roman" w:hAnsi="Times New Roman" w:cs="Times New Roman"/>
                <w:sz w:val="20"/>
                <w:szCs w:val="20"/>
              </w:rPr>
            </w:pPr>
            <w:r w:rsidRPr="00FC1C94">
              <w:rPr>
                <w:rFonts w:ascii="Times New Roman" w:hAnsi="Times New Roman" w:cs="Times New Roman"/>
                <w:sz w:val="20"/>
                <w:szCs w:val="20"/>
              </w:rPr>
              <w:t> </w:t>
            </w:r>
            <w:r w:rsidR="00F92A2D">
              <w:rPr>
                <w:rFonts w:ascii="Times New Roman" w:hAnsi="Times New Roman" w:cs="Times New Roman"/>
                <w:sz w:val="20"/>
                <w:szCs w:val="20"/>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675AFF20"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28FA5175"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74446D8E"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EA1F02F" w14:textId="77777777" w:rsidR="00DE5CED" w:rsidRPr="00FC1C94" w:rsidRDefault="00DE5CED" w:rsidP="00DE5CED">
            <w:pPr>
              <w:rPr>
                <w:rFonts w:ascii="Times New Roman" w:hAnsi="Times New Roman" w:cs="Times New Roman"/>
                <w:sz w:val="20"/>
                <w:szCs w:val="20"/>
              </w:rPr>
            </w:pPr>
            <w:r w:rsidRPr="00FC1C94">
              <w:rPr>
                <w:rFonts w:ascii="Times New Roman" w:hAnsi="Times New Roman" w:cs="Times New Roman"/>
                <w:sz w:val="20"/>
                <w:szCs w:val="20"/>
              </w:rPr>
              <w:t>5.1. valsts pamatbudžets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05883643" w14:textId="77777777" w:rsidR="00DE5CED" w:rsidRPr="00FC1C94" w:rsidRDefault="00DE5CED" w:rsidP="00DE5CED">
            <w:pPr>
              <w:rPr>
                <w:rFonts w:ascii="Times New Roman" w:eastAsia="Times New Roman" w:hAnsi="Times New Roman" w:cs="Times New Roman"/>
                <w:sz w:val="20"/>
                <w:szCs w:val="20"/>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55964D21" w14:textId="17C5C320" w:rsidR="00DE5CED" w:rsidRPr="00FC1C94" w:rsidRDefault="00DA0520" w:rsidP="00DE5CE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vMerge/>
            <w:tcBorders>
              <w:top w:val="outset" w:sz="6" w:space="0" w:color="auto"/>
              <w:left w:val="outset" w:sz="6" w:space="0" w:color="auto"/>
              <w:bottom w:val="outset" w:sz="6" w:space="0" w:color="auto"/>
              <w:right w:val="outset" w:sz="6" w:space="0" w:color="auto"/>
            </w:tcBorders>
            <w:vAlign w:val="center"/>
            <w:hideMark/>
          </w:tcPr>
          <w:p w14:paraId="0219CBF3" w14:textId="77777777" w:rsidR="00DE5CED" w:rsidRPr="00FC1C94" w:rsidRDefault="00DE5CED" w:rsidP="00DE5CED">
            <w:pPr>
              <w:rPr>
                <w:rFonts w:ascii="Times New Roman" w:eastAsia="Times New Roman" w:hAnsi="Times New Roman" w:cs="Times New Roman"/>
                <w:sz w:val="20"/>
                <w:szCs w:val="20"/>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32B1DE67"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661" w:type="pct"/>
            <w:vMerge/>
            <w:tcBorders>
              <w:top w:val="outset" w:sz="6" w:space="0" w:color="auto"/>
              <w:left w:val="outset" w:sz="6" w:space="0" w:color="auto"/>
              <w:bottom w:val="outset" w:sz="6" w:space="0" w:color="auto"/>
              <w:right w:val="outset" w:sz="6" w:space="0" w:color="auto"/>
            </w:tcBorders>
            <w:vAlign w:val="center"/>
            <w:hideMark/>
          </w:tcPr>
          <w:p w14:paraId="6CADE6F1" w14:textId="77777777" w:rsidR="00DE5CED" w:rsidRPr="00FC1C94" w:rsidRDefault="00DE5CED" w:rsidP="00DE5CED">
            <w:pPr>
              <w:rPr>
                <w:rFonts w:ascii="Times New Roman" w:eastAsia="Times New Roman" w:hAnsi="Times New Roman" w:cs="Times New Roman"/>
                <w:sz w:val="20"/>
                <w:szCs w:val="20"/>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66818E01"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hideMark/>
          </w:tcPr>
          <w:p w14:paraId="1331B048" w14:textId="77777777" w:rsidR="00DE5CED" w:rsidRPr="00FC1C94" w:rsidRDefault="00DE5CED" w:rsidP="00DE5CE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2F4DE6AB"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tcPr>
          <w:p w14:paraId="5B453D91" w14:textId="47521D52"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45.01.00</w:t>
            </w:r>
          </w:p>
        </w:tc>
        <w:tc>
          <w:tcPr>
            <w:tcW w:w="628" w:type="pct"/>
            <w:vMerge/>
            <w:tcBorders>
              <w:top w:val="outset" w:sz="6" w:space="0" w:color="auto"/>
              <w:left w:val="outset" w:sz="6" w:space="0" w:color="auto"/>
              <w:bottom w:val="outset" w:sz="6" w:space="0" w:color="auto"/>
              <w:right w:val="outset" w:sz="6" w:space="0" w:color="auto"/>
            </w:tcBorders>
            <w:vAlign w:val="center"/>
          </w:tcPr>
          <w:p w14:paraId="0A57D199" w14:textId="77777777" w:rsidR="00F92A2D" w:rsidRPr="00FC1C94" w:rsidRDefault="00F92A2D" w:rsidP="00F92A2D">
            <w:pPr>
              <w:rPr>
                <w:rFonts w:ascii="Times New Roman" w:eastAsia="Times New Roman" w:hAnsi="Times New Roman" w:cs="Times New Roman"/>
                <w:sz w:val="20"/>
                <w:szCs w:val="20"/>
              </w:rPr>
            </w:pPr>
          </w:p>
        </w:tc>
        <w:tc>
          <w:tcPr>
            <w:tcW w:w="524" w:type="pct"/>
            <w:tcBorders>
              <w:top w:val="outset" w:sz="6" w:space="0" w:color="auto"/>
              <w:left w:val="outset" w:sz="6" w:space="0" w:color="auto"/>
              <w:bottom w:val="outset" w:sz="6" w:space="0" w:color="auto"/>
              <w:right w:val="outset" w:sz="6" w:space="0" w:color="auto"/>
            </w:tcBorders>
            <w:vAlign w:val="center"/>
          </w:tcPr>
          <w:p w14:paraId="66109FF7" w14:textId="32FB842D" w:rsidR="00F92A2D" w:rsidRPr="00FC1C94" w:rsidRDefault="00DA0520" w:rsidP="00F92A2D">
            <w:pPr>
              <w:jc w:val="right"/>
              <w:rPr>
                <w:rFonts w:ascii="Times New Roman" w:hAnsi="Times New Roman" w:cs="Times New Roman"/>
                <w:sz w:val="20"/>
                <w:szCs w:val="20"/>
              </w:rPr>
            </w:pPr>
            <w:r>
              <w:rPr>
                <w:rFonts w:ascii="Times New Roman" w:hAnsi="Times New Roman" w:cs="Times New Roman"/>
                <w:sz w:val="20"/>
                <w:szCs w:val="20"/>
              </w:rPr>
              <w:t>93 747</w:t>
            </w:r>
          </w:p>
        </w:tc>
        <w:tc>
          <w:tcPr>
            <w:tcW w:w="558" w:type="pct"/>
            <w:vMerge/>
            <w:tcBorders>
              <w:top w:val="outset" w:sz="6" w:space="0" w:color="auto"/>
              <w:left w:val="outset" w:sz="6" w:space="0" w:color="auto"/>
              <w:bottom w:val="outset" w:sz="6" w:space="0" w:color="auto"/>
              <w:right w:val="outset" w:sz="6" w:space="0" w:color="auto"/>
            </w:tcBorders>
            <w:vAlign w:val="center"/>
          </w:tcPr>
          <w:p w14:paraId="26D5A837" w14:textId="77777777" w:rsidR="00F92A2D" w:rsidRPr="00FC1C94" w:rsidRDefault="00F92A2D" w:rsidP="00F92A2D">
            <w:pPr>
              <w:rPr>
                <w:rFonts w:ascii="Times New Roman" w:eastAsia="Times New Roman" w:hAnsi="Times New Roman" w:cs="Times New Roman"/>
                <w:sz w:val="20"/>
                <w:szCs w:val="20"/>
              </w:rPr>
            </w:pPr>
          </w:p>
        </w:tc>
        <w:tc>
          <w:tcPr>
            <w:tcW w:w="595" w:type="pct"/>
            <w:tcBorders>
              <w:top w:val="outset" w:sz="6" w:space="0" w:color="auto"/>
              <w:left w:val="outset" w:sz="6" w:space="0" w:color="auto"/>
              <w:bottom w:val="outset" w:sz="6" w:space="0" w:color="auto"/>
              <w:right w:val="outset" w:sz="6" w:space="0" w:color="auto"/>
            </w:tcBorders>
            <w:vAlign w:val="center"/>
          </w:tcPr>
          <w:p w14:paraId="6DA30584" w14:textId="7203DB04"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661" w:type="pct"/>
            <w:vMerge/>
            <w:tcBorders>
              <w:top w:val="outset" w:sz="6" w:space="0" w:color="auto"/>
              <w:left w:val="outset" w:sz="6" w:space="0" w:color="auto"/>
              <w:bottom w:val="outset" w:sz="6" w:space="0" w:color="auto"/>
              <w:right w:val="outset" w:sz="6" w:space="0" w:color="auto"/>
            </w:tcBorders>
            <w:vAlign w:val="center"/>
          </w:tcPr>
          <w:p w14:paraId="22179A5B" w14:textId="77777777" w:rsidR="00F92A2D" w:rsidRPr="00FC1C94" w:rsidRDefault="00F92A2D" w:rsidP="00F92A2D">
            <w:pPr>
              <w:rPr>
                <w:rFonts w:ascii="Times New Roman" w:eastAsia="Times New Roman" w:hAnsi="Times New Roman" w:cs="Times New Roman"/>
                <w:sz w:val="20"/>
                <w:szCs w:val="20"/>
              </w:rPr>
            </w:pPr>
          </w:p>
        </w:tc>
        <w:tc>
          <w:tcPr>
            <w:tcW w:w="584" w:type="pct"/>
            <w:tcBorders>
              <w:top w:val="outset" w:sz="6" w:space="0" w:color="auto"/>
              <w:left w:val="outset" w:sz="6" w:space="0" w:color="auto"/>
              <w:bottom w:val="outset" w:sz="6" w:space="0" w:color="auto"/>
              <w:right w:val="outset" w:sz="6" w:space="0" w:color="auto"/>
            </w:tcBorders>
            <w:vAlign w:val="center"/>
          </w:tcPr>
          <w:p w14:paraId="7E896335" w14:textId="18F62C1B"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c>
          <w:tcPr>
            <w:tcW w:w="965" w:type="pct"/>
            <w:tcBorders>
              <w:top w:val="outset" w:sz="6" w:space="0" w:color="auto"/>
              <w:left w:val="outset" w:sz="6" w:space="0" w:color="auto"/>
              <w:bottom w:val="outset" w:sz="6" w:space="0" w:color="auto"/>
              <w:right w:val="outset" w:sz="6" w:space="0" w:color="auto"/>
            </w:tcBorders>
            <w:vAlign w:val="center"/>
          </w:tcPr>
          <w:p w14:paraId="77AFD366" w14:textId="3706C0D4"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0</w:t>
            </w:r>
          </w:p>
        </w:tc>
      </w:tr>
      <w:tr w:rsidR="00F92A2D" w:rsidRPr="00EF09F1" w14:paraId="7E832961"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002BD1A8" w14:textId="77777777"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 xml:space="preserve">5.2. speciālais </w:t>
            </w:r>
            <w:r w:rsidRPr="00FC1C94">
              <w:rPr>
                <w:rFonts w:ascii="Times New Roman" w:hAnsi="Times New Roman" w:cs="Times New Roman"/>
                <w:sz w:val="20"/>
                <w:szCs w:val="20"/>
              </w:rPr>
              <w:lastRenderedPageBreak/>
              <w:t>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2C16D141" w14:textId="77777777" w:rsidR="00F92A2D" w:rsidRPr="00FC1C94" w:rsidRDefault="00F92A2D" w:rsidP="00F92A2D">
            <w:pPr>
              <w:rPr>
                <w:rFonts w:ascii="Times New Roman" w:eastAsia="Times New Roman" w:hAnsi="Times New Roman" w:cs="Times New Roman"/>
                <w:sz w:val="20"/>
                <w:szCs w:val="20"/>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02667F70"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558" w:type="pct"/>
            <w:vMerge/>
            <w:tcBorders>
              <w:top w:val="outset" w:sz="6" w:space="0" w:color="auto"/>
              <w:left w:val="outset" w:sz="6" w:space="0" w:color="auto"/>
              <w:bottom w:val="outset" w:sz="6" w:space="0" w:color="auto"/>
              <w:right w:val="outset" w:sz="6" w:space="0" w:color="auto"/>
            </w:tcBorders>
            <w:vAlign w:val="center"/>
            <w:hideMark/>
          </w:tcPr>
          <w:p w14:paraId="31339EDD" w14:textId="77777777" w:rsidR="00F92A2D" w:rsidRPr="00FC1C94" w:rsidRDefault="00F92A2D" w:rsidP="00F92A2D">
            <w:pPr>
              <w:jc w:val="right"/>
              <w:rPr>
                <w:rFonts w:ascii="Times New Roman" w:eastAsia="Times New Roman" w:hAnsi="Times New Roman" w:cs="Times New Roman"/>
                <w:sz w:val="20"/>
                <w:szCs w:val="20"/>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24626074"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661" w:type="pct"/>
            <w:vMerge/>
            <w:tcBorders>
              <w:top w:val="outset" w:sz="6" w:space="0" w:color="auto"/>
              <w:left w:val="outset" w:sz="6" w:space="0" w:color="auto"/>
              <w:bottom w:val="outset" w:sz="6" w:space="0" w:color="auto"/>
              <w:right w:val="outset" w:sz="6" w:space="0" w:color="auto"/>
            </w:tcBorders>
            <w:vAlign w:val="center"/>
            <w:hideMark/>
          </w:tcPr>
          <w:p w14:paraId="6D1AF64A" w14:textId="77777777" w:rsidR="00F92A2D" w:rsidRPr="00FC1C94" w:rsidRDefault="00F92A2D" w:rsidP="00F92A2D">
            <w:pPr>
              <w:jc w:val="right"/>
              <w:rPr>
                <w:rFonts w:ascii="Times New Roman" w:eastAsia="Times New Roman" w:hAnsi="Times New Roman" w:cs="Times New Roman"/>
                <w:sz w:val="20"/>
                <w:szCs w:val="20"/>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3E675EE8"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965" w:type="pct"/>
            <w:tcBorders>
              <w:top w:val="outset" w:sz="6" w:space="0" w:color="auto"/>
              <w:left w:val="outset" w:sz="6" w:space="0" w:color="auto"/>
              <w:bottom w:val="outset" w:sz="6" w:space="0" w:color="auto"/>
              <w:right w:val="outset" w:sz="6" w:space="0" w:color="auto"/>
            </w:tcBorders>
            <w:vAlign w:val="center"/>
            <w:hideMark/>
          </w:tcPr>
          <w:p w14:paraId="1EB0C506"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7A2D018C"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08D762E8" w14:textId="77777777" w:rsidR="00F92A2D" w:rsidRPr="00FC1C94" w:rsidRDefault="00F92A2D" w:rsidP="00F92A2D">
            <w:pPr>
              <w:rPr>
                <w:rFonts w:ascii="Times New Roman" w:hAnsi="Times New Roman" w:cs="Times New Roman"/>
                <w:sz w:val="20"/>
                <w:szCs w:val="20"/>
              </w:rPr>
            </w:pPr>
            <w:r w:rsidRPr="00FC1C94">
              <w:rPr>
                <w:rFonts w:ascii="Times New Roman" w:hAnsi="Times New Roman" w:cs="Times New Roman"/>
                <w:sz w:val="20"/>
                <w:szCs w:val="20"/>
              </w:rPr>
              <w:t>5.3. pašvaldību budžets</w:t>
            </w:r>
          </w:p>
        </w:tc>
        <w:tc>
          <w:tcPr>
            <w:tcW w:w="628" w:type="pct"/>
            <w:vMerge/>
            <w:tcBorders>
              <w:top w:val="outset" w:sz="6" w:space="0" w:color="auto"/>
              <w:left w:val="outset" w:sz="6" w:space="0" w:color="auto"/>
              <w:bottom w:val="outset" w:sz="6" w:space="0" w:color="auto"/>
              <w:right w:val="outset" w:sz="6" w:space="0" w:color="auto"/>
            </w:tcBorders>
            <w:vAlign w:val="center"/>
            <w:hideMark/>
          </w:tcPr>
          <w:p w14:paraId="49FA0AB7" w14:textId="77777777" w:rsidR="00F92A2D" w:rsidRPr="00FC1C94" w:rsidRDefault="00F92A2D" w:rsidP="00F92A2D">
            <w:pPr>
              <w:rPr>
                <w:rFonts w:ascii="Times New Roman" w:eastAsia="Times New Roman" w:hAnsi="Times New Roman" w:cs="Times New Roman"/>
                <w:sz w:val="20"/>
                <w:szCs w:val="20"/>
              </w:rPr>
            </w:pPr>
          </w:p>
        </w:tc>
        <w:tc>
          <w:tcPr>
            <w:tcW w:w="524" w:type="pct"/>
            <w:tcBorders>
              <w:top w:val="outset" w:sz="6" w:space="0" w:color="auto"/>
              <w:left w:val="outset" w:sz="6" w:space="0" w:color="auto"/>
              <w:bottom w:val="outset" w:sz="6" w:space="0" w:color="auto"/>
              <w:right w:val="outset" w:sz="6" w:space="0" w:color="auto"/>
            </w:tcBorders>
            <w:vAlign w:val="center"/>
            <w:hideMark/>
          </w:tcPr>
          <w:p w14:paraId="1879DD4F"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558" w:type="pct"/>
            <w:vMerge/>
            <w:tcBorders>
              <w:top w:val="outset" w:sz="6" w:space="0" w:color="auto"/>
              <w:left w:val="outset" w:sz="6" w:space="0" w:color="auto"/>
              <w:bottom w:val="outset" w:sz="6" w:space="0" w:color="auto"/>
              <w:right w:val="outset" w:sz="6" w:space="0" w:color="auto"/>
            </w:tcBorders>
            <w:vAlign w:val="center"/>
            <w:hideMark/>
          </w:tcPr>
          <w:p w14:paraId="162BD67A" w14:textId="77777777" w:rsidR="00F92A2D" w:rsidRPr="00FC1C94" w:rsidRDefault="00F92A2D" w:rsidP="00F92A2D">
            <w:pPr>
              <w:jc w:val="right"/>
              <w:rPr>
                <w:rFonts w:ascii="Times New Roman" w:eastAsia="Times New Roman" w:hAnsi="Times New Roman" w:cs="Times New Roman"/>
                <w:sz w:val="20"/>
                <w:szCs w:val="20"/>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2ACFB155"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661" w:type="pct"/>
            <w:vMerge/>
            <w:tcBorders>
              <w:top w:val="outset" w:sz="6" w:space="0" w:color="auto"/>
              <w:left w:val="outset" w:sz="6" w:space="0" w:color="auto"/>
              <w:bottom w:val="outset" w:sz="6" w:space="0" w:color="auto"/>
              <w:right w:val="outset" w:sz="6" w:space="0" w:color="auto"/>
            </w:tcBorders>
            <w:vAlign w:val="center"/>
            <w:hideMark/>
          </w:tcPr>
          <w:p w14:paraId="7CD2C764" w14:textId="77777777" w:rsidR="00F92A2D" w:rsidRPr="00FC1C94" w:rsidRDefault="00F92A2D" w:rsidP="00F92A2D">
            <w:pPr>
              <w:jc w:val="right"/>
              <w:rPr>
                <w:rFonts w:ascii="Times New Roman" w:eastAsia="Times New Roman" w:hAnsi="Times New Roman" w:cs="Times New Roman"/>
                <w:sz w:val="20"/>
                <w:szCs w:val="20"/>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3D384C67"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c>
          <w:tcPr>
            <w:tcW w:w="965" w:type="pct"/>
            <w:tcBorders>
              <w:top w:val="outset" w:sz="6" w:space="0" w:color="auto"/>
              <w:left w:val="outset" w:sz="6" w:space="0" w:color="auto"/>
              <w:bottom w:val="outset" w:sz="6" w:space="0" w:color="auto"/>
              <w:right w:val="outset" w:sz="6" w:space="0" w:color="auto"/>
            </w:tcBorders>
            <w:vAlign w:val="center"/>
            <w:hideMark/>
          </w:tcPr>
          <w:p w14:paraId="33D7D5AC" w14:textId="77777777" w:rsidR="00F92A2D" w:rsidRPr="00FC1C94" w:rsidRDefault="00F92A2D" w:rsidP="00F92A2D">
            <w:pPr>
              <w:jc w:val="right"/>
              <w:rPr>
                <w:rFonts w:ascii="Times New Roman" w:hAnsi="Times New Roman" w:cs="Times New Roman"/>
                <w:sz w:val="20"/>
                <w:szCs w:val="20"/>
              </w:rPr>
            </w:pPr>
            <w:r w:rsidRPr="00FC1C94">
              <w:rPr>
                <w:rFonts w:ascii="Times New Roman" w:hAnsi="Times New Roman" w:cs="Times New Roman"/>
                <w:sz w:val="20"/>
                <w:szCs w:val="20"/>
              </w:rPr>
              <w:t> 0</w:t>
            </w:r>
          </w:p>
        </w:tc>
      </w:tr>
      <w:tr w:rsidR="00F92A2D" w:rsidRPr="00EF09F1" w14:paraId="5E5F08E0"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BA13E70" w14:textId="77777777" w:rsidR="00F92A2D" w:rsidRPr="009C3303" w:rsidRDefault="00F92A2D" w:rsidP="00F92A2D">
            <w:pPr>
              <w:rPr>
                <w:rFonts w:ascii="Times New Roman" w:hAnsi="Times New Roman" w:cs="Times New Roman"/>
                <w:sz w:val="24"/>
                <w:szCs w:val="24"/>
              </w:rPr>
            </w:pPr>
            <w:r w:rsidRPr="009C330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615" w:type="pct"/>
            <w:gridSpan w:val="7"/>
            <w:vMerge w:val="restart"/>
            <w:tcBorders>
              <w:top w:val="nil"/>
              <w:left w:val="outset" w:sz="6" w:space="0" w:color="auto"/>
              <w:bottom w:val="outset" w:sz="6" w:space="0" w:color="auto"/>
              <w:right w:val="outset" w:sz="6" w:space="0" w:color="auto"/>
            </w:tcBorders>
          </w:tcPr>
          <w:p w14:paraId="36A6622B" w14:textId="06241A76" w:rsidR="00F92A2D" w:rsidRPr="00900425" w:rsidRDefault="00F92A2D" w:rsidP="00F92A2D">
            <w:pPr>
              <w:spacing w:after="0"/>
              <w:ind w:firstLine="263"/>
              <w:jc w:val="both"/>
              <w:rPr>
                <w:rFonts w:ascii="Times New Roman" w:hAnsi="Times New Roman" w:cs="Times New Roman"/>
                <w:sz w:val="24"/>
                <w:szCs w:val="24"/>
              </w:rPr>
            </w:pPr>
            <w:r w:rsidRPr="00900425">
              <w:rPr>
                <w:rFonts w:ascii="Times New Roman" w:hAnsi="Times New Roman" w:cs="Times New Roman"/>
                <w:sz w:val="24"/>
                <w:szCs w:val="24"/>
              </w:rPr>
              <w:t>Atbilstoši likumam “Par valsts budžetu 2021.gadam” apakšprogrammai 45.01.00 “Veselības aprūpes finansējuma administrēšana un ekonomiskā novērtēšana” 2021.gadam:</w:t>
            </w:r>
          </w:p>
          <w:p w14:paraId="2810CD1C" w14:textId="7ABBAE90" w:rsidR="00F92A2D" w:rsidRPr="00900425" w:rsidRDefault="00F92A2D" w:rsidP="00F92A2D">
            <w:pPr>
              <w:spacing w:after="0"/>
              <w:ind w:right="142"/>
              <w:jc w:val="both"/>
              <w:rPr>
                <w:rFonts w:ascii="Times New Roman" w:hAnsi="Times New Roman" w:cs="Times New Roman"/>
                <w:sz w:val="24"/>
                <w:szCs w:val="24"/>
              </w:rPr>
            </w:pPr>
            <w:r w:rsidRPr="00900425">
              <w:rPr>
                <w:rFonts w:ascii="Times New Roman" w:hAnsi="Times New Roman" w:cs="Times New Roman"/>
                <w:sz w:val="24"/>
                <w:szCs w:val="24"/>
              </w:rPr>
              <w:t xml:space="preserve">Resursi izdevumu segšanai 10 772 091 </w:t>
            </w:r>
            <w:r w:rsidRPr="00900425">
              <w:rPr>
                <w:rFonts w:ascii="Times New Roman" w:hAnsi="Times New Roman" w:cs="Times New Roman"/>
                <w:i/>
                <w:sz w:val="24"/>
                <w:szCs w:val="24"/>
              </w:rPr>
              <w:t>euro</w:t>
            </w:r>
          </w:p>
          <w:p w14:paraId="27997B92" w14:textId="362A4BB2" w:rsidR="00F92A2D" w:rsidRPr="00900425" w:rsidRDefault="00F92A2D" w:rsidP="00F92A2D">
            <w:pPr>
              <w:spacing w:after="0"/>
              <w:ind w:right="142" w:firstLine="259"/>
              <w:jc w:val="both"/>
              <w:rPr>
                <w:rFonts w:ascii="Times New Roman" w:hAnsi="Times New Roman" w:cs="Times New Roman"/>
                <w:sz w:val="24"/>
                <w:szCs w:val="24"/>
              </w:rPr>
            </w:pPr>
            <w:r w:rsidRPr="00900425">
              <w:rPr>
                <w:rFonts w:ascii="Times New Roman" w:hAnsi="Times New Roman" w:cs="Times New Roman"/>
                <w:sz w:val="24"/>
                <w:szCs w:val="24"/>
              </w:rPr>
              <w:t xml:space="preserve">ieņēmumi no maksas pakalpojumiem 1 486 099 </w:t>
            </w:r>
            <w:r w:rsidRPr="00900425">
              <w:rPr>
                <w:rFonts w:ascii="Times New Roman" w:hAnsi="Times New Roman" w:cs="Times New Roman"/>
                <w:i/>
                <w:sz w:val="24"/>
                <w:szCs w:val="24"/>
              </w:rPr>
              <w:t>euro</w:t>
            </w:r>
            <w:r w:rsidRPr="00900425">
              <w:rPr>
                <w:rFonts w:ascii="Times New Roman" w:hAnsi="Times New Roman" w:cs="Times New Roman"/>
                <w:sz w:val="24"/>
                <w:szCs w:val="24"/>
              </w:rPr>
              <w:t>;</w:t>
            </w:r>
          </w:p>
          <w:p w14:paraId="4626660F" w14:textId="1DB65959" w:rsidR="00F92A2D" w:rsidRPr="00900425" w:rsidRDefault="00F92A2D" w:rsidP="00F92A2D">
            <w:pPr>
              <w:spacing w:after="0"/>
              <w:ind w:right="142" w:firstLine="259"/>
              <w:jc w:val="both"/>
              <w:rPr>
                <w:rFonts w:ascii="Times New Roman" w:hAnsi="Times New Roman" w:cs="Times New Roman"/>
                <w:sz w:val="24"/>
                <w:szCs w:val="24"/>
              </w:rPr>
            </w:pPr>
            <w:r w:rsidRPr="00900425">
              <w:rPr>
                <w:rFonts w:ascii="Times New Roman" w:hAnsi="Times New Roman" w:cs="Times New Roman"/>
                <w:sz w:val="24"/>
                <w:szCs w:val="24"/>
              </w:rPr>
              <w:t xml:space="preserve">dotācija no vispārējiem ieņēmumiem 9 285 992 </w:t>
            </w:r>
            <w:r w:rsidRPr="00900425">
              <w:rPr>
                <w:rFonts w:ascii="Times New Roman" w:hAnsi="Times New Roman" w:cs="Times New Roman"/>
                <w:i/>
                <w:sz w:val="24"/>
                <w:szCs w:val="24"/>
              </w:rPr>
              <w:t>euro</w:t>
            </w:r>
            <w:r w:rsidRPr="00900425">
              <w:rPr>
                <w:rFonts w:ascii="Times New Roman" w:hAnsi="Times New Roman" w:cs="Times New Roman"/>
                <w:sz w:val="24"/>
                <w:szCs w:val="24"/>
              </w:rPr>
              <w:t>;</w:t>
            </w:r>
          </w:p>
          <w:p w14:paraId="4A261501" w14:textId="398541D2" w:rsidR="00F92A2D" w:rsidRPr="00900425" w:rsidRDefault="00F92A2D" w:rsidP="00F92A2D">
            <w:pPr>
              <w:spacing w:after="0"/>
              <w:ind w:right="142"/>
              <w:jc w:val="both"/>
              <w:rPr>
                <w:rFonts w:ascii="Times New Roman" w:hAnsi="Times New Roman" w:cs="Times New Roman"/>
                <w:sz w:val="24"/>
                <w:szCs w:val="24"/>
              </w:rPr>
            </w:pPr>
            <w:r w:rsidRPr="00900425">
              <w:rPr>
                <w:rFonts w:ascii="Times New Roman" w:hAnsi="Times New Roman" w:cs="Times New Roman"/>
                <w:sz w:val="24"/>
                <w:szCs w:val="24"/>
              </w:rPr>
              <w:t xml:space="preserve">Izdevumi 10 772 091 </w:t>
            </w:r>
            <w:r w:rsidRPr="00900425">
              <w:rPr>
                <w:rFonts w:ascii="Times New Roman" w:hAnsi="Times New Roman" w:cs="Times New Roman"/>
                <w:i/>
                <w:sz w:val="24"/>
                <w:szCs w:val="24"/>
              </w:rPr>
              <w:t>euro</w:t>
            </w:r>
            <w:r w:rsidRPr="00900425">
              <w:rPr>
                <w:rFonts w:ascii="Times New Roman" w:hAnsi="Times New Roman" w:cs="Times New Roman"/>
                <w:sz w:val="24"/>
                <w:szCs w:val="24"/>
              </w:rPr>
              <w:t>, tai skaitā:</w:t>
            </w:r>
          </w:p>
          <w:p w14:paraId="3200B31D" w14:textId="75C80423" w:rsidR="00F92A2D" w:rsidRPr="00900425" w:rsidRDefault="00F92A2D" w:rsidP="00F92A2D">
            <w:pPr>
              <w:spacing w:after="0"/>
              <w:ind w:left="249" w:right="142" w:firstLine="11"/>
              <w:jc w:val="both"/>
              <w:rPr>
                <w:rFonts w:ascii="Times New Roman" w:hAnsi="Times New Roman" w:cs="Times New Roman"/>
                <w:i/>
                <w:sz w:val="24"/>
                <w:szCs w:val="24"/>
              </w:rPr>
            </w:pPr>
            <w:r w:rsidRPr="00900425">
              <w:rPr>
                <w:rFonts w:ascii="Times New Roman" w:hAnsi="Times New Roman" w:cs="Times New Roman"/>
                <w:sz w:val="24"/>
                <w:szCs w:val="24"/>
              </w:rPr>
              <w:t xml:space="preserve">uzturēšanas izdevumi 8 285 598 </w:t>
            </w:r>
            <w:r w:rsidRPr="00900425">
              <w:rPr>
                <w:rFonts w:ascii="Times New Roman" w:hAnsi="Times New Roman" w:cs="Times New Roman"/>
                <w:i/>
                <w:sz w:val="24"/>
                <w:szCs w:val="24"/>
              </w:rPr>
              <w:t>euro</w:t>
            </w:r>
            <w:r w:rsidRPr="00900425">
              <w:rPr>
                <w:rFonts w:ascii="Times New Roman" w:hAnsi="Times New Roman" w:cs="Times New Roman"/>
                <w:iCs/>
                <w:sz w:val="24"/>
                <w:szCs w:val="24"/>
              </w:rPr>
              <w:t>;</w:t>
            </w:r>
          </w:p>
          <w:p w14:paraId="73E35AF4" w14:textId="61430DCA" w:rsidR="00F92A2D" w:rsidRPr="00900425" w:rsidRDefault="00F92A2D" w:rsidP="00F92A2D">
            <w:pPr>
              <w:spacing w:after="0"/>
              <w:ind w:left="249" w:right="142" w:firstLine="11"/>
              <w:jc w:val="both"/>
              <w:rPr>
                <w:rFonts w:ascii="Times New Roman" w:hAnsi="Times New Roman" w:cs="Times New Roman"/>
                <w:i/>
                <w:iCs/>
                <w:sz w:val="24"/>
                <w:szCs w:val="24"/>
              </w:rPr>
            </w:pPr>
            <w:r w:rsidRPr="00900425">
              <w:rPr>
                <w:rFonts w:ascii="Times New Roman" w:hAnsi="Times New Roman" w:cs="Times New Roman"/>
                <w:sz w:val="24"/>
                <w:szCs w:val="24"/>
              </w:rPr>
              <w:t xml:space="preserve">kapitālie izdevumi 2 486 493 </w:t>
            </w:r>
            <w:r w:rsidRPr="00900425">
              <w:rPr>
                <w:rFonts w:ascii="Times New Roman" w:hAnsi="Times New Roman" w:cs="Times New Roman"/>
                <w:i/>
                <w:iCs/>
                <w:sz w:val="24"/>
                <w:szCs w:val="24"/>
              </w:rPr>
              <w:t>euro.</w:t>
            </w:r>
          </w:p>
          <w:p w14:paraId="27540DAA" w14:textId="77777777" w:rsidR="00F92A2D" w:rsidRPr="00900425" w:rsidRDefault="00F92A2D" w:rsidP="00F92A2D">
            <w:pPr>
              <w:pStyle w:val="BodyTextIndent"/>
              <w:tabs>
                <w:tab w:val="left" w:pos="709"/>
              </w:tabs>
              <w:ind w:firstLine="264"/>
              <w:rPr>
                <w:szCs w:val="24"/>
              </w:rPr>
            </w:pPr>
          </w:p>
          <w:p w14:paraId="57AAB479" w14:textId="33D649A9" w:rsidR="00F92A2D" w:rsidRPr="00900425" w:rsidRDefault="00F92A2D" w:rsidP="00F92A2D">
            <w:pPr>
              <w:pStyle w:val="BodyTextIndent"/>
              <w:tabs>
                <w:tab w:val="left" w:pos="709"/>
              </w:tabs>
              <w:ind w:firstLine="264"/>
              <w:rPr>
                <w:szCs w:val="24"/>
              </w:rPr>
            </w:pPr>
            <w:r w:rsidRPr="00900425">
              <w:rPr>
                <w:szCs w:val="24"/>
              </w:rPr>
              <w:t xml:space="preserve">Rīkojuma projekts paredz palielināt likumā “Par valsts budžetu 2021.gadam” noteikto apropriāciju izdevumiem no maksas pakalpojumu un citu pašu ieņēmumu naudas līdzekļu atlikumiem uz 2021.gada 1.janvāri Veselības ministrijai budžeta apakšprogrammā 45.01.00 “Veselības aprūpes finansējuma administrēšana un ekonomiskā novērtēšana” </w:t>
            </w:r>
            <w:r w:rsidR="00DA0520">
              <w:rPr>
                <w:szCs w:val="24"/>
              </w:rPr>
              <w:t>93 747</w:t>
            </w:r>
            <w:r w:rsidRPr="00900425">
              <w:rPr>
                <w:szCs w:val="24"/>
              </w:rPr>
              <w:t xml:space="preserve"> </w:t>
            </w:r>
            <w:r w:rsidRPr="00900425">
              <w:rPr>
                <w:i/>
                <w:iCs/>
                <w:szCs w:val="24"/>
              </w:rPr>
              <w:t>euro</w:t>
            </w:r>
            <w:r w:rsidRPr="00900425">
              <w:rPr>
                <w:szCs w:val="24"/>
              </w:rPr>
              <w:t xml:space="preserve"> apmērā, lai Nacionālais veselības dienests nodrošinātu atlīdzību 5 amata vietām uz noteiktu laiku no 2021.gada 15.maija līdz 2021.gada 31.decembrim.</w:t>
            </w:r>
          </w:p>
          <w:p w14:paraId="51765504" w14:textId="00F68097" w:rsidR="00F92A2D" w:rsidRPr="00900425" w:rsidRDefault="00F92A2D" w:rsidP="00F92A2D">
            <w:pPr>
              <w:pStyle w:val="BodyTextIndent"/>
              <w:tabs>
                <w:tab w:val="left" w:pos="709"/>
              </w:tabs>
              <w:ind w:firstLine="264"/>
              <w:rPr>
                <w:szCs w:val="24"/>
              </w:rPr>
            </w:pPr>
            <w:r w:rsidRPr="00900425">
              <w:rPr>
                <w:szCs w:val="24"/>
              </w:rPr>
              <w:t xml:space="preserve">Veselības ministrija normatīvajos aktos noteiktajā kārtībā sagatavos un iesniegs Finanšu ministrijā pieprasījumu valsts budžeta apropriācijas </w:t>
            </w:r>
            <w:r w:rsidR="00970E57">
              <w:rPr>
                <w:szCs w:val="24"/>
              </w:rPr>
              <w:t>palielinājum</w:t>
            </w:r>
            <w:r w:rsidR="002B5F56">
              <w:rPr>
                <w:szCs w:val="24"/>
              </w:rPr>
              <w:t>am</w:t>
            </w:r>
            <w:r w:rsidRPr="00900425">
              <w:rPr>
                <w:szCs w:val="24"/>
              </w:rPr>
              <w:t xml:space="preserve"> atbilstoši šā rīkojuma 1.punktam.</w:t>
            </w:r>
          </w:p>
          <w:p w14:paraId="48B71F38" w14:textId="0BDF0356" w:rsidR="00F92A2D" w:rsidRPr="00900425" w:rsidRDefault="00F92A2D" w:rsidP="00F92A2D">
            <w:pPr>
              <w:pStyle w:val="BodyTextIndent"/>
              <w:tabs>
                <w:tab w:val="left" w:pos="709"/>
              </w:tabs>
              <w:ind w:firstLine="264"/>
              <w:rPr>
                <w:szCs w:val="24"/>
              </w:rPr>
            </w:pPr>
            <w:r w:rsidRPr="00900425">
              <w:rPr>
                <w:szCs w:val="24"/>
              </w:rPr>
              <w:t xml:space="preserve">Finanšu ministrs normatīvajos aktos noteiktajā kārtībā informēs Saeimas Budžeta un finanšu (nodokļu) komisiju par šā rīkojuma 1.punktā minēto apropriācijas </w:t>
            </w:r>
            <w:r w:rsidR="00B6228F">
              <w:rPr>
                <w:szCs w:val="24"/>
              </w:rPr>
              <w:t>palielinājumu</w:t>
            </w:r>
            <w:r w:rsidRPr="00900425">
              <w:rPr>
                <w:szCs w:val="24"/>
              </w:rPr>
              <w:t xml:space="preserve"> un, ja Saeimas Budžeta un finanšu (nodokļu) komisija piecu darbdienu laikā pēc attiecīgās informācijas saņemšanas nebūs iebildumus, veiks apropriācijas </w:t>
            </w:r>
            <w:r w:rsidR="00953B07">
              <w:rPr>
                <w:szCs w:val="24"/>
              </w:rPr>
              <w:t>palielinājumu</w:t>
            </w:r>
            <w:r w:rsidRPr="00900425">
              <w:rPr>
                <w:szCs w:val="24"/>
              </w:rPr>
              <w:t xml:space="preserve">. </w:t>
            </w:r>
          </w:p>
          <w:p w14:paraId="0B807BB0" w14:textId="77777777" w:rsidR="00F92A2D" w:rsidRPr="00900425" w:rsidRDefault="00F92A2D" w:rsidP="00F92A2D">
            <w:pPr>
              <w:shd w:val="clear" w:color="auto" w:fill="FFFFFF"/>
              <w:spacing w:after="0" w:line="240" w:lineRule="auto"/>
              <w:jc w:val="both"/>
              <w:rPr>
                <w:rFonts w:ascii="Times New Roman" w:eastAsia="Times New Roman" w:hAnsi="Times New Roman" w:cs="Times New Roman"/>
                <w:sz w:val="24"/>
                <w:szCs w:val="24"/>
                <w:lang w:eastAsia="lv-LV"/>
              </w:rPr>
            </w:pPr>
          </w:p>
          <w:p w14:paraId="5B15CD80" w14:textId="77777777" w:rsidR="00F92A2D" w:rsidRPr="00026FB7" w:rsidRDefault="00F92A2D" w:rsidP="00F92A2D">
            <w:pPr>
              <w:shd w:val="clear" w:color="auto" w:fill="FFFFFF"/>
              <w:jc w:val="both"/>
              <w:outlineLvl w:val="2"/>
              <w:rPr>
                <w:rFonts w:ascii="Times New Roman" w:eastAsia="Times New Roman" w:hAnsi="Times New Roman" w:cs="Times New Roman"/>
                <w:sz w:val="24"/>
                <w:szCs w:val="24"/>
                <w:lang w:eastAsia="lv-LV"/>
              </w:rPr>
            </w:pPr>
            <w:r w:rsidRPr="00026FB7">
              <w:rPr>
                <w:rFonts w:ascii="Times New Roman" w:eastAsia="Times New Roman" w:hAnsi="Times New Roman" w:cs="Times New Roman"/>
                <w:sz w:val="24"/>
                <w:szCs w:val="24"/>
                <w:lang w:eastAsia="lv-LV"/>
              </w:rPr>
              <w:t>Detalizētu informāciju ar aprēķiniem skatīt anotācijas pielikumā Nr.1.</w:t>
            </w:r>
          </w:p>
          <w:p w14:paraId="13F94F2C" w14:textId="05543BA2" w:rsidR="00F92A2D" w:rsidRPr="00487563" w:rsidRDefault="00F92A2D" w:rsidP="00F92A2D">
            <w:pPr>
              <w:shd w:val="clear" w:color="auto" w:fill="FFFFFF"/>
              <w:spacing w:after="0" w:line="240" w:lineRule="auto"/>
              <w:jc w:val="both"/>
              <w:rPr>
                <w:rFonts w:ascii="Times New Roman" w:eastAsia="Times New Roman" w:hAnsi="Times New Roman" w:cs="Times New Roman"/>
                <w:color w:val="000000"/>
                <w:sz w:val="24"/>
                <w:szCs w:val="24"/>
                <w:lang w:eastAsia="lv-LV"/>
              </w:rPr>
            </w:pPr>
          </w:p>
        </w:tc>
      </w:tr>
      <w:tr w:rsidR="00F92A2D" w:rsidRPr="00EF09F1" w14:paraId="7285F016"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7EE4548F" w14:textId="77777777" w:rsidR="00F92A2D" w:rsidRPr="009C3303" w:rsidRDefault="00F92A2D" w:rsidP="00F92A2D">
            <w:pPr>
              <w:rPr>
                <w:rFonts w:ascii="Times New Roman" w:hAnsi="Times New Roman" w:cs="Times New Roman"/>
                <w:sz w:val="24"/>
                <w:szCs w:val="24"/>
              </w:rPr>
            </w:pPr>
            <w:r w:rsidRPr="009C3303">
              <w:rPr>
                <w:rFonts w:ascii="Times New Roman" w:hAnsi="Times New Roman" w:cs="Times New Roman"/>
                <w:sz w:val="24"/>
                <w:szCs w:val="24"/>
              </w:rPr>
              <w:t>6.1. detalizēts ieņēmum</w:t>
            </w:r>
            <w:r w:rsidRPr="009C3303">
              <w:rPr>
                <w:rFonts w:ascii="Times New Roman" w:hAnsi="Times New Roman" w:cs="Times New Roman"/>
                <w:sz w:val="24"/>
                <w:szCs w:val="24"/>
              </w:rPr>
              <w:lastRenderedPageBreak/>
              <w:t>u aprēķins</w:t>
            </w:r>
          </w:p>
        </w:tc>
        <w:tc>
          <w:tcPr>
            <w:tcW w:w="4615" w:type="pct"/>
            <w:gridSpan w:val="7"/>
            <w:vMerge/>
            <w:tcBorders>
              <w:top w:val="outset" w:sz="6" w:space="0" w:color="auto"/>
              <w:left w:val="outset" w:sz="6" w:space="0" w:color="auto"/>
              <w:bottom w:val="outset" w:sz="6" w:space="0" w:color="auto"/>
              <w:right w:val="outset" w:sz="6" w:space="0" w:color="auto"/>
            </w:tcBorders>
            <w:vAlign w:val="center"/>
            <w:hideMark/>
          </w:tcPr>
          <w:p w14:paraId="188CF454" w14:textId="77777777" w:rsidR="00F92A2D" w:rsidRPr="00EF09F1" w:rsidRDefault="00F92A2D" w:rsidP="00F92A2D">
            <w:pPr>
              <w:rPr>
                <w:rFonts w:ascii="Times New Roman" w:eastAsia="Times New Roman" w:hAnsi="Times New Roman" w:cs="Times New Roman"/>
                <w:noProof/>
                <w:sz w:val="28"/>
                <w:szCs w:val="28"/>
              </w:rPr>
            </w:pPr>
          </w:p>
        </w:tc>
      </w:tr>
      <w:tr w:rsidR="00F92A2D" w:rsidRPr="00EF09F1" w14:paraId="2171D6FB"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7587754" w14:textId="77777777" w:rsidR="00F92A2D" w:rsidRPr="009C3303" w:rsidRDefault="00F92A2D" w:rsidP="00F92A2D">
            <w:pPr>
              <w:rPr>
                <w:rFonts w:ascii="Times New Roman" w:hAnsi="Times New Roman" w:cs="Times New Roman"/>
                <w:sz w:val="24"/>
                <w:szCs w:val="24"/>
              </w:rPr>
            </w:pPr>
            <w:r w:rsidRPr="009C3303">
              <w:rPr>
                <w:rFonts w:ascii="Times New Roman" w:hAnsi="Times New Roman" w:cs="Times New Roman"/>
                <w:sz w:val="24"/>
                <w:szCs w:val="24"/>
              </w:rPr>
              <w:t>6.2. detalizēts izdevumu aprēķins</w:t>
            </w:r>
          </w:p>
        </w:tc>
        <w:tc>
          <w:tcPr>
            <w:tcW w:w="4615" w:type="pct"/>
            <w:gridSpan w:val="7"/>
            <w:vMerge/>
            <w:tcBorders>
              <w:top w:val="outset" w:sz="6" w:space="0" w:color="auto"/>
              <w:left w:val="outset" w:sz="6" w:space="0" w:color="auto"/>
              <w:bottom w:val="outset" w:sz="6" w:space="0" w:color="auto"/>
              <w:right w:val="outset" w:sz="6" w:space="0" w:color="auto"/>
            </w:tcBorders>
            <w:vAlign w:val="center"/>
            <w:hideMark/>
          </w:tcPr>
          <w:p w14:paraId="37E68465" w14:textId="77777777" w:rsidR="00F92A2D" w:rsidRPr="00EF09F1" w:rsidRDefault="00F92A2D" w:rsidP="00F92A2D">
            <w:pPr>
              <w:rPr>
                <w:rFonts w:ascii="Times New Roman" w:eastAsia="Times New Roman" w:hAnsi="Times New Roman" w:cs="Times New Roman"/>
                <w:noProof/>
                <w:sz w:val="28"/>
                <w:szCs w:val="28"/>
              </w:rPr>
            </w:pPr>
          </w:p>
        </w:tc>
      </w:tr>
      <w:tr w:rsidR="00F92A2D" w:rsidRPr="00B85111" w14:paraId="14B743B0"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7512F2E" w14:textId="77777777" w:rsidR="00F92A2D" w:rsidRPr="00B85111" w:rsidRDefault="00F92A2D" w:rsidP="00F92A2D">
            <w:pPr>
              <w:rPr>
                <w:rFonts w:ascii="Times New Roman" w:hAnsi="Times New Roman" w:cs="Times New Roman"/>
                <w:sz w:val="24"/>
                <w:szCs w:val="24"/>
              </w:rPr>
            </w:pPr>
            <w:r w:rsidRPr="00B85111">
              <w:rPr>
                <w:rFonts w:ascii="Times New Roman" w:hAnsi="Times New Roman" w:cs="Times New Roman"/>
                <w:sz w:val="24"/>
                <w:szCs w:val="24"/>
              </w:rPr>
              <w:t>7. Amata vietu skaita izmaiņas</w:t>
            </w:r>
          </w:p>
        </w:tc>
        <w:tc>
          <w:tcPr>
            <w:tcW w:w="4615" w:type="pct"/>
            <w:gridSpan w:val="7"/>
            <w:tcBorders>
              <w:top w:val="outset" w:sz="6" w:space="0" w:color="auto"/>
              <w:left w:val="outset" w:sz="6" w:space="0" w:color="auto"/>
              <w:bottom w:val="outset" w:sz="6" w:space="0" w:color="auto"/>
              <w:right w:val="outset" w:sz="6" w:space="0" w:color="auto"/>
            </w:tcBorders>
            <w:hideMark/>
          </w:tcPr>
          <w:p w14:paraId="175F16CA" w14:textId="77777777" w:rsidR="00F92A2D" w:rsidRPr="00900425" w:rsidRDefault="00F92A2D" w:rsidP="00F92A2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900425">
              <w:rPr>
                <w:rFonts w:ascii="Times New Roman" w:eastAsia="Times New Roman" w:hAnsi="Times New Roman"/>
                <w:iCs/>
                <w:sz w:val="24"/>
                <w:szCs w:val="24"/>
                <w:lang w:eastAsia="lv-LV"/>
              </w:rPr>
              <w:t>NVD papildu nepieciešamās  5 amata vietas uz laiku no 2021.gada 15.maija līdz 2021.gada 31.decembrim tiek plānots pārdalīt no Neatliekamās medicīniskās palīdzības dienesta, nepalielinot nozares kopējo amata vietu skaitu.</w:t>
            </w:r>
          </w:p>
          <w:p w14:paraId="3CC2591D" w14:textId="5479E552" w:rsidR="00F92A2D" w:rsidRPr="00900425" w:rsidRDefault="00F92A2D" w:rsidP="00F92A2D">
            <w:pPr>
              <w:keepLines/>
              <w:autoSpaceDE w:val="0"/>
              <w:autoSpaceDN w:val="0"/>
              <w:adjustRightInd w:val="0"/>
              <w:spacing w:after="0" w:line="240" w:lineRule="auto"/>
              <w:jc w:val="both"/>
              <w:rPr>
                <w:rFonts w:ascii="Times New Roman" w:eastAsia="Times New Roman" w:hAnsi="Times New Roman"/>
                <w:iCs/>
                <w:sz w:val="24"/>
                <w:szCs w:val="24"/>
                <w:lang w:eastAsia="lv-LV"/>
              </w:rPr>
            </w:pPr>
            <w:r w:rsidRPr="00900425">
              <w:rPr>
                <w:rFonts w:ascii="Times New Roman" w:eastAsia="Times New Roman" w:hAnsi="Times New Roman"/>
                <w:iCs/>
                <w:sz w:val="24"/>
                <w:szCs w:val="24"/>
                <w:lang w:eastAsia="lv-LV"/>
              </w:rPr>
              <w:t>Neatliekamās medicīniskās palīdzības dienests finansējuma ekonomiju, kas radusies no amata vietu pārdalēm,  novirzīs esošo darbinieku atlīdzībai, t.i. piemaksām par papildu darbu, speciālajām piemaksām (piemaksām par risku un stāžu), nakts darbu, piemaksām par svētku dienām, kā arī virsstundu apmaksai, lai tiktu nodrošināta Neatliekamās medicīniskās palīdzības dienesta funkcija “organizēt un nodrošināt neatliekamo medicīnisko palīdzību iedzīvotājiem pirmsslimnīcas etapā”.</w:t>
            </w:r>
          </w:p>
          <w:p w14:paraId="06E184FB" w14:textId="77777777" w:rsidR="00F92A2D" w:rsidRPr="00313D51" w:rsidRDefault="00F92A2D" w:rsidP="00F92A2D">
            <w:pPr>
              <w:rPr>
                <w:rFonts w:ascii="Times New Roman" w:hAnsi="Times New Roman" w:cs="Times New Roman"/>
                <w:sz w:val="24"/>
                <w:szCs w:val="24"/>
              </w:rPr>
            </w:pPr>
          </w:p>
        </w:tc>
      </w:tr>
      <w:tr w:rsidR="00F92A2D" w:rsidRPr="00B85111" w14:paraId="43D08844" w14:textId="77777777" w:rsidTr="00F92A2D">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5AC7ABF" w14:textId="77777777" w:rsidR="00F92A2D" w:rsidRPr="00B85111" w:rsidRDefault="00F92A2D" w:rsidP="00F92A2D">
            <w:pPr>
              <w:rPr>
                <w:rFonts w:ascii="Times New Roman" w:hAnsi="Times New Roman" w:cs="Times New Roman"/>
                <w:sz w:val="24"/>
                <w:szCs w:val="24"/>
              </w:rPr>
            </w:pPr>
            <w:r w:rsidRPr="00B85111">
              <w:rPr>
                <w:rFonts w:ascii="Times New Roman" w:hAnsi="Times New Roman" w:cs="Times New Roman"/>
                <w:sz w:val="24"/>
                <w:szCs w:val="24"/>
              </w:rPr>
              <w:t>8. Cita informācija</w:t>
            </w:r>
          </w:p>
        </w:tc>
        <w:tc>
          <w:tcPr>
            <w:tcW w:w="4615" w:type="pct"/>
            <w:gridSpan w:val="7"/>
            <w:tcBorders>
              <w:top w:val="outset" w:sz="6" w:space="0" w:color="auto"/>
              <w:left w:val="outset" w:sz="6" w:space="0" w:color="auto"/>
              <w:bottom w:val="outset" w:sz="6" w:space="0" w:color="auto"/>
              <w:right w:val="outset" w:sz="6" w:space="0" w:color="auto"/>
            </w:tcBorders>
            <w:hideMark/>
          </w:tcPr>
          <w:p w14:paraId="54EDD9FC" w14:textId="77777777" w:rsidR="00F92A2D" w:rsidRPr="00DE5CED" w:rsidRDefault="00F92A2D" w:rsidP="00F92A2D">
            <w:pPr>
              <w:rPr>
                <w:rFonts w:ascii="Times New Roman" w:hAnsi="Times New Roman" w:cs="Times New Roman"/>
                <w:sz w:val="24"/>
                <w:szCs w:val="24"/>
              </w:rPr>
            </w:pPr>
            <w:r w:rsidRPr="00DE5CED">
              <w:rPr>
                <w:rFonts w:ascii="Times New Roman" w:hAnsi="Times New Roman" w:cs="Times New Roman"/>
                <w:sz w:val="24"/>
                <w:szCs w:val="24"/>
              </w:rPr>
              <w:t>Nav</w:t>
            </w:r>
          </w:p>
        </w:tc>
      </w:tr>
    </w:tbl>
    <w:p w14:paraId="32086BE0" w14:textId="77777777" w:rsidR="00DD0636" w:rsidRPr="00B85111"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81"/>
        <w:gridCol w:w="5376"/>
      </w:tblGrid>
      <w:tr w:rsidR="00943DBE" w:rsidRPr="00943DBE" w14:paraId="31414ABE" w14:textId="77777777" w:rsidTr="00BB53A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F3BAF" w14:textId="77777777" w:rsidR="00655F2C" w:rsidRPr="00943DBE" w:rsidRDefault="00E5323B" w:rsidP="00DE5CED">
            <w:pPr>
              <w:spacing w:after="0" w:line="240" w:lineRule="auto"/>
              <w:jc w:val="center"/>
              <w:rPr>
                <w:rFonts w:ascii="Times New Roman" w:eastAsia="Times New Roman" w:hAnsi="Times New Roman" w:cs="Times New Roman"/>
                <w:b/>
                <w:bCs/>
                <w:iCs/>
                <w:sz w:val="28"/>
                <w:szCs w:val="28"/>
                <w:lang w:eastAsia="lv-LV"/>
              </w:rPr>
            </w:pPr>
            <w:r w:rsidRPr="00943D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43DBE" w:rsidRPr="00943DBE" w14:paraId="67B75A12"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DD2E45" w14:textId="77777777" w:rsidR="00655F2C" w:rsidRPr="00DE5CED" w:rsidRDefault="00E5323B" w:rsidP="00E5323B">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044DF57" w14:textId="77777777" w:rsidR="00E5323B" w:rsidRPr="00900425" w:rsidRDefault="00E5323B" w:rsidP="00E5323B">
            <w:pPr>
              <w:spacing w:after="0" w:line="240" w:lineRule="auto"/>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t>Projekta izpildē iesaistītās institūcijas</w:t>
            </w:r>
          </w:p>
        </w:tc>
        <w:tc>
          <w:tcPr>
            <w:tcW w:w="2973" w:type="pct"/>
            <w:tcBorders>
              <w:top w:val="outset" w:sz="6" w:space="0" w:color="auto"/>
              <w:left w:val="outset" w:sz="6" w:space="0" w:color="auto"/>
              <w:bottom w:val="outset" w:sz="6" w:space="0" w:color="auto"/>
              <w:right w:val="outset" w:sz="6" w:space="0" w:color="auto"/>
            </w:tcBorders>
            <w:hideMark/>
          </w:tcPr>
          <w:p w14:paraId="5D38D103" w14:textId="62B54F35" w:rsidR="00E5323B" w:rsidRPr="00900425" w:rsidRDefault="00026FB7" w:rsidP="00026FB7">
            <w:pPr>
              <w:spacing w:after="0" w:line="240" w:lineRule="auto"/>
              <w:jc w:val="both"/>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t>Veselības ministrija un NVD</w:t>
            </w:r>
          </w:p>
        </w:tc>
      </w:tr>
      <w:tr w:rsidR="00943DBE" w:rsidRPr="00943DBE" w14:paraId="258252F1"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0759A8" w14:textId="77777777" w:rsidR="009A4FC0" w:rsidRPr="00DE5CED" w:rsidRDefault="009A4FC0" w:rsidP="009A4FC0">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0731D6" w14:textId="77777777" w:rsidR="009A4FC0" w:rsidRPr="00900425" w:rsidRDefault="009A4FC0" w:rsidP="009A4FC0">
            <w:pPr>
              <w:spacing w:after="0" w:line="240" w:lineRule="auto"/>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t>Projekta izpildes ietekme uz pārvaldes funkcijām un institucionālo struktūru.</w:t>
            </w:r>
            <w:r w:rsidRPr="009004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3" w:type="pct"/>
            <w:tcBorders>
              <w:top w:val="outset" w:sz="6" w:space="0" w:color="auto"/>
              <w:left w:val="outset" w:sz="6" w:space="0" w:color="auto"/>
              <w:bottom w:val="outset" w:sz="6" w:space="0" w:color="auto"/>
              <w:right w:val="outset" w:sz="6" w:space="0" w:color="auto"/>
            </w:tcBorders>
            <w:hideMark/>
          </w:tcPr>
          <w:p w14:paraId="700FB43C" w14:textId="0AF6E660" w:rsidR="009A4FC0" w:rsidRPr="00900425" w:rsidRDefault="009F568D" w:rsidP="00026FB7">
            <w:pPr>
              <w:spacing w:after="0" w:line="240" w:lineRule="auto"/>
              <w:jc w:val="both"/>
              <w:rPr>
                <w:rFonts w:ascii="Times New Roman" w:eastAsia="Times New Roman" w:hAnsi="Times New Roman" w:cs="Times New Roman"/>
                <w:iCs/>
                <w:sz w:val="24"/>
                <w:szCs w:val="24"/>
                <w:lang w:eastAsia="lv-LV"/>
              </w:rPr>
            </w:pPr>
            <w:r w:rsidRPr="00900425">
              <w:rPr>
                <w:rFonts w:ascii="Times New Roman" w:eastAsia="Times New Roman" w:hAnsi="Times New Roman" w:cs="Times New Roman"/>
                <w:iCs/>
                <w:sz w:val="24"/>
                <w:szCs w:val="24"/>
                <w:lang w:eastAsia="lv-LV"/>
              </w:rPr>
              <w:t>MK</w:t>
            </w:r>
            <w:r w:rsidR="009A4FC0" w:rsidRPr="00900425">
              <w:rPr>
                <w:rFonts w:ascii="Times New Roman" w:eastAsia="Times New Roman" w:hAnsi="Times New Roman" w:cs="Times New Roman"/>
                <w:iCs/>
                <w:sz w:val="24"/>
                <w:szCs w:val="24"/>
                <w:lang w:eastAsia="lv-LV"/>
              </w:rPr>
              <w:t xml:space="preserve"> rīkojuma projekta izpild</w:t>
            </w:r>
            <w:r w:rsidR="00656FCE" w:rsidRPr="00900425">
              <w:rPr>
                <w:rFonts w:ascii="Times New Roman" w:eastAsia="Times New Roman" w:hAnsi="Times New Roman" w:cs="Times New Roman"/>
                <w:iCs/>
                <w:sz w:val="24"/>
                <w:szCs w:val="24"/>
                <w:lang w:eastAsia="lv-LV"/>
              </w:rPr>
              <w:t>e</w:t>
            </w:r>
            <w:r w:rsidR="009A4FC0" w:rsidRPr="00900425">
              <w:rPr>
                <w:rFonts w:ascii="Times New Roman" w:eastAsia="Times New Roman" w:hAnsi="Times New Roman" w:cs="Times New Roman"/>
                <w:iCs/>
                <w:sz w:val="24"/>
                <w:szCs w:val="24"/>
                <w:lang w:eastAsia="lv-LV"/>
              </w:rPr>
              <w:t xml:space="preserve"> </w:t>
            </w:r>
            <w:r w:rsidR="00656FCE" w:rsidRPr="00900425">
              <w:rPr>
                <w:rFonts w:ascii="Times New Roman" w:eastAsia="Times New Roman" w:hAnsi="Times New Roman" w:cs="Times New Roman"/>
                <w:iCs/>
                <w:sz w:val="24"/>
                <w:szCs w:val="24"/>
                <w:lang w:eastAsia="lv-LV"/>
              </w:rPr>
              <w:t>tiks nodrošināta</w:t>
            </w:r>
            <w:r w:rsidR="009A4FC0" w:rsidRPr="00900425">
              <w:rPr>
                <w:rFonts w:ascii="Times New Roman" w:eastAsia="Times New Roman" w:hAnsi="Times New Roman" w:cs="Times New Roman"/>
                <w:iCs/>
                <w:sz w:val="24"/>
                <w:szCs w:val="24"/>
                <w:lang w:eastAsia="lv-LV"/>
              </w:rPr>
              <w:t xml:space="preserve"> esošo funkciju ietvaros.</w:t>
            </w:r>
          </w:p>
        </w:tc>
      </w:tr>
      <w:tr w:rsidR="00943DBE" w:rsidRPr="00943DBE" w14:paraId="4783D7EF"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B4A5D2" w14:textId="77777777" w:rsidR="00655F2C" w:rsidRPr="00DE5CED" w:rsidRDefault="00E5323B" w:rsidP="00E5323B">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44A1A98" w14:textId="77777777" w:rsidR="00E5323B" w:rsidRPr="00DE5CED" w:rsidRDefault="00E5323B" w:rsidP="00E5323B">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79EB009F" w14:textId="77777777" w:rsidR="00E5323B" w:rsidRPr="00DE5CED" w:rsidRDefault="002A4F2A" w:rsidP="00E5323B">
            <w:pPr>
              <w:spacing w:after="0" w:line="240" w:lineRule="auto"/>
              <w:rPr>
                <w:rFonts w:ascii="Times New Roman" w:eastAsia="Times New Roman" w:hAnsi="Times New Roman" w:cs="Times New Roman"/>
                <w:iCs/>
                <w:sz w:val="24"/>
                <w:szCs w:val="24"/>
                <w:lang w:eastAsia="lv-LV"/>
              </w:rPr>
            </w:pPr>
            <w:r w:rsidRPr="00DE5CED">
              <w:rPr>
                <w:rFonts w:ascii="Times New Roman" w:eastAsia="Times New Roman" w:hAnsi="Times New Roman" w:cs="Times New Roman"/>
                <w:iCs/>
                <w:sz w:val="24"/>
                <w:szCs w:val="24"/>
                <w:lang w:eastAsia="lv-LV"/>
              </w:rPr>
              <w:t>Nav</w:t>
            </w:r>
          </w:p>
        </w:tc>
      </w:tr>
    </w:tbl>
    <w:p w14:paraId="27FFD58D" w14:textId="77777777" w:rsidR="00C25B49" w:rsidRPr="00EF09F1" w:rsidRDefault="00AE0E76" w:rsidP="00894C55">
      <w:pPr>
        <w:spacing w:after="0" w:line="240" w:lineRule="auto"/>
        <w:rPr>
          <w:rFonts w:ascii="Times New Roman" w:hAnsi="Times New Roman" w:cs="Times New Roman"/>
          <w:sz w:val="28"/>
          <w:szCs w:val="28"/>
        </w:rPr>
      </w:pPr>
      <w:r w:rsidRPr="006E12E5">
        <w:rPr>
          <w:rFonts w:ascii="Times New Roman" w:hAnsi="Times New Roman" w:cs="Times New Roman"/>
          <w:i/>
          <w:color w:val="000000" w:themeColor="text1"/>
          <w:sz w:val="28"/>
          <w:szCs w:val="28"/>
        </w:rPr>
        <w:t>Anotācijas II, IV, V, VI sadaļa – projekts šīs jomas neskar.</w:t>
      </w:r>
    </w:p>
    <w:p w14:paraId="30BAF22C" w14:textId="77777777" w:rsidR="00274126" w:rsidRPr="00EF09F1" w:rsidRDefault="00274126" w:rsidP="00894C55">
      <w:pPr>
        <w:spacing w:after="0" w:line="240" w:lineRule="auto"/>
        <w:rPr>
          <w:rFonts w:ascii="Times New Roman" w:hAnsi="Times New Roman" w:cs="Times New Roman"/>
          <w:sz w:val="28"/>
          <w:szCs w:val="28"/>
        </w:rPr>
      </w:pPr>
    </w:p>
    <w:p w14:paraId="58967D46" w14:textId="77777777" w:rsidR="00FC1C94" w:rsidRDefault="00FC1C94" w:rsidP="00274126">
      <w:pPr>
        <w:pStyle w:val="Bezatstarpm1"/>
        <w:rPr>
          <w:rFonts w:ascii="Times New Roman" w:hAnsi="Times New Roman"/>
          <w:sz w:val="28"/>
          <w:szCs w:val="28"/>
          <w:lang w:val="lv-LV"/>
        </w:rPr>
      </w:pPr>
    </w:p>
    <w:p w14:paraId="0EE952E9" w14:textId="035C75E9" w:rsidR="00274126" w:rsidRPr="00900425" w:rsidRDefault="00274126" w:rsidP="00274126">
      <w:pPr>
        <w:pStyle w:val="Bezatstarpm1"/>
        <w:rPr>
          <w:rFonts w:ascii="Times New Roman" w:hAnsi="Times New Roman"/>
          <w:sz w:val="28"/>
          <w:szCs w:val="28"/>
          <w:lang w:val="lv-LV"/>
        </w:rPr>
      </w:pPr>
      <w:r w:rsidRPr="00900425">
        <w:rPr>
          <w:rFonts w:ascii="Times New Roman" w:hAnsi="Times New Roman"/>
          <w:sz w:val="28"/>
          <w:szCs w:val="28"/>
          <w:lang w:val="lv-LV"/>
        </w:rPr>
        <w:t>Veselības ministr</w:t>
      </w:r>
      <w:r w:rsidR="00900425" w:rsidRPr="00900425">
        <w:rPr>
          <w:rFonts w:ascii="Times New Roman" w:hAnsi="Times New Roman"/>
          <w:sz w:val="28"/>
          <w:szCs w:val="28"/>
          <w:lang w:val="lv-LV"/>
        </w:rPr>
        <w:t>s</w:t>
      </w:r>
      <w:r w:rsidRPr="00900425">
        <w:rPr>
          <w:rFonts w:ascii="Times New Roman" w:hAnsi="Times New Roman"/>
          <w:sz w:val="28"/>
          <w:szCs w:val="28"/>
          <w:lang w:val="lv-LV"/>
        </w:rPr>
        <w:t xml:space="preserve">                                                               </w:t>
      </w:r>
      <w:r w:rsidRPr="00900425">
        <w:rPr>
          <w:rFonts w:ascii="Times New Roman" w:hAnsi="Times New Roman"/>
          <w:sz w:val="28"/>
          <w:szCs w:val="28"/>
          <w:lang w:val="lv-LV"/>
        </w:rPr>
        <w:tab/>
        <w:t xml:space="preserve">       </w:t>
      </w:r>
      <w:r w:rsidR="00900425" w:rsidRPr="00900425">
        <w:rPr>
          <w:rFonts w:ascii="Times New Roman" w:hAnsi="Times New Roman"/>
          <w:sz w:val="28"/>
          <w:szCs w:val="28"/>
          <w:lang w:val="lv-LV"/>
        </w:rPr>
        <w:t>D. Pavļuts</w:t>
      </w:r>
    </w:p>
    <w:p w14:paraId="281E6EB7" w14:textId="77777777" w:rsidR="00274126" w:rsidRPr="00900425" w:rsidRDefault="00274126" w:rsidP="00274126">
      <w:pPr>
        <w:pStyle w:val="NoSpacing"/>
        <w:rPr>
          <w:sz w:val="28"/>
          <w:szCs w:val="28"/>
        </w:rPr>
      </w:pPr>
    </w:p>
    <w:p w14:paraId="328A338E" w14:textId="77777777" w:rsidR="00274126" w:rsidRPr="00900425" w:rsidRDefault="00274126" w:rsidP="00274126">
      <w:pPr>
        <w:pStyle w:val="NoSpacing"/>
        <w:rPr>
          <w:sz w:val="28"/>
          <w:szCs w:val="28"/>
        </w:rPr>
      </w:pPr>
    </w:p>
    <w:p w14:paraId="7AE89697" w14:textId="362E6088" w:rsidR="00274126" w:rsidRPr="00900425" w:rsidRDefault="00274126" w:rsidP="00274126">
      <w:pPr>
        <w:pStyle w:val="NoSpacing"/>
        <w:rPr>
          <w:rFonts w:eastAsia="Lucida Sans Unicode"/>
          <w:kern w:val="3"/>
          <w:sz w:val="28"/>
          <w:szCs w:val="28"/>
        </w:rPr>
      </w:pPr>
      <w:r w:rsidRPr="00900425">
        <w:rPr>
          <w:sz w:val="28"/>
          <w:szCs w:val="28"/>
        </w:rPr>
        <w:t>Vīza: Valsts sekretāre</w:t>
      </w:r>
      <w:r w:rsidRPr="00900425">
        <w:rPr>
          <w:sz w:val="28"/>
          <w:szCs w:val="28"/>
        </w:rPr>
        <w:tab/>
      </w:r>
      <w:r w:rsidRPr="00900425">
        <w:rPr>
          <w:sz w:val="28"/>
          <w:szCs w:val="28"/>
        </w:rPr>
        <w:tab/>
      </w:r>
      <w:r w:rsidRPr="00900425">
        <w:rPr>
          <w:sz w:val="28"/>
          <w:szCs w:val="28"/>
        </w:rPr>
        <w:tab/>
      </w:r>
      <w:r w:rsidRPr="00900425">
        <w:rPr>
          <w:sz w:val="28"/>
          <w:szCs w:val="28"/>
        </w:rPr>
        <w:tab/>
      </w:r>
      <w:r w:rsidRPr="00900425">
        <w:rPr>
          <w:sz w:val="28"/>
          <w:szCs w:val="28"/>
        </w:rPr>
        <w:tab/>
      </w:r>
      <w:r w:rsidR="00900425" w:rsidRPr="00900425">
        <w:rPr>
          <w:sz w:val="28"/>
          <w:szCs w:val="28"/>
        </w:rPr>
        <w:t xml:space="preserve">                 </w:t>
      </w:r>
      <w:r w:rsidR="00900425" w:rsidRPr="00900425">
        <w:rPr>
          <w:rFonts w:eastAsia="Calibri"/>
          <w:color w:val="000000" w:themeColor="text1"/>
          <w:sz w:val="28"/>
          <w:szCs w:val="28"/>
          <w:lang w:eastAsia="en-US"/>
        </w:rPr>
        <w:t>I. Dreika</w:t>
      </w:r>
    </w:p>
    <w:p w14:paraId="24BA6622" w14:textId="77777777" w:rsidR="00274126" w:rsidRPr="00FC1C94" w:rsidRDefault="00274126" w:rsidP="00E55E0A">
      <w:pPr>
        <w:spacing w:after="0" w:line="240" w:lineRule="auto"/>
        <w:rPr>
          <w:rFonts w:ascii="Times New Roman" w:hAnsi="Times New Roman" w:cs="Times New Roman"/>
          <w:sz w:val="28"/>
          <w:szCs w:val="28"/>
          <w:highlight w:val="yellow"/>
        </w:rPr>
      </w:pPr>
    </w:p>
    <w:p w14:paraId="1DECDDA7" w14:textId="77777777" w:rsidR="0067764D" w:rsidRPr="00900425" w:rsidRDefault="0067764D" w:rsidP="00894C55">
      <w:pPr>
        <w:spacing w:after="0" w:line="240" w:lineRule="auto"/>
        <w:ind w:firstLine="720"/>
        <w:rPr>
          <w:rFonts w:ascii="Times New Roman" w:hAnsi="Times New Roman" w:cs="Times New Roman"/>
          <w:sz w:val="28"/>
          <w:szCs w:val="28"/>
        </w:rPr>
      </w:pPr>
    </w:p>
    <w:p w14:paraId="23000518" w14:textId="10213568" w:rsidR="00894C55" w:rsidRPr="00900425" w:rsidRDefault="00900425" w:rsidP="00894C55">
      <w:pPr>
        <w:tabs>
          <w:tab w:val="left" w:pos="6237"/>
        </w:tabs>
        <w:spacing w:after="0" w:line="240" w:lineRule="auto"/>
        <w:rPr>
          <w:rFonts w:ascii="Times New Roman" w:hAnsi="Times New Roman" w:cs="Times New Roman"/>
        </w:rPr>
      </w:pPr>
      <w:r w:rsidRPr="00900425">
        <w:rPr>
          <w:rFonts w:ascii="Times New Roman" w:hAnsi="Times New Roman" w:cs="Times New Roman"/>
        </w:rPr>
        <w:t>Kasparenko</w:t>
      </w:r>
      <w:r w:rsidR="00D133F8" w:rsidRPr="00900425">
        <w:rPr>
          <w:rFonts w:ascii="Times New Roman" w:hAnsi="Times New Roman" w:cs="Times New Roman"/>
        </w:rPr>
        <w:t xml:space="preserve"> </w:t>
      </w:r>
      <w:r w:rsidR="000601C5" w:rsidRPr="00900425">
        <w:rPr>
          <w:rFonts w:ascii="Times New Roman" w:hAnsi="Times New Roman" w:cs="Times New Roman"/>
        </w:rPr>
        <w:t>67876</w:t>
      </w:r>
      <w:r w:rsidRPr="00900425">
        <w:rPr>
          <w:rFonts w:ascii="Times New Roman" w:hAnsi="Times New Roman" w:cs="Times New Roman"/>
        </w:rPr>
        <w:t>147</w:t>
      </w:r>
    </w:p>
    <w:p w14:paraId="52D030C0" w14:textId="75F85BE9" w:rsidR="00894C55" w:rsidRPr="003A67A9" w:rsidRDefault="00900425" w:rsidP="00894C55">
      <w:pPr>
        <w:tabs>
          <w:tab w:val="left" w:pos="6237"/>
        </w:tabs>
        <w:spacing w:after="0" w:line="240" w:lineRule="auto"/>
        <w:rPr>
          <w:rFonts w:ascii="Times New Roman" w:hAnsi="Times New Roman" w:cs="Times New Roman"/>
        </w:rPr>
      </w:pPr>
      <w:r w:rsidRPr="00900425">
        <w:rPr>
          <w:rFonts w:ascii="Times New Roman" w:hAnsi="Times New Roman" w:cs="Times New Roman"/>
        </w:rPr>
        <w:t>Sandra.Kasparenko</w:t>
      </w:r>
      <w:r w:rsidR="00894C55" w:rsidRPr="00900425">
        <w:rPr>
          <w:rFonts w:ascii="Times New Roman" w:hAnsi="Times New Roman" w:cs="Times New Roman"/>
        </w:rPr>
        <w:t>@</w:t>
      </w:r>
      <w:r w:rsidR="008E0250" w:rsidRPr="00900425">
        <w:rPr>
          <w:rFonts w:ascii="Times New Roman" w:hAnsi="Times New Roman" w:cs="Times New Roman"/>
        </w:rPr>
        <w:t>v</w:t>
      </w:r>
      <w:r w:rsidR="00D133F8" w:rsidRPr="00900425">
        <w:rPr>
          <w:rFonts w:ascii="Times New Roman" w:hAnsi="Times New Roman" w:cs="Times New Roman"/>
        </w:rPr>
        <w:t>m</w:t>
      </w:r>
      <w:r w:rsidR="00894C55" w:rsidRPr="00900425">
        <w:rPr>
          <w:rFonts w:ascii="Times New Roman" w:hAnsi="Times New Roman" w:cs="Times New Roman"/>
        </w:rPr>
        <w:t>.gov.lv</w:t>
      </w:r>
    </w:p>
    <w:sectPr w:rsidR="00894C55" w:rsidRPr="003A67A9" w:rsidSect="00E55E0A">
      <w:headerReference w:type="default" r:id="rId8"/>
      <w:footerReference w:type="default" r:id="rId9"/>
      <w:footerReference w:type="first" r:id="rId10"/>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0549" w14:textId="77777777" w:rsidR="00CD1697" w:rsidRDefault="00CD1697" w:rsidP="00894C55">
      <w:pPr>
        <w:spacing w:after="0" w:line="240" w:lineRule="auto"/>
      </w:pPr>
      <w:r>
        <w:separator/>
      </w:r>
    </w:p>
  </w:endnote>
  <w:endnote w:type="continuationSeparator" w:id="0">
    <w:p w14:paraId="4CE74EAD" w14:textId="77777777" w:rsidR="00CD1697" w:rsidRDefault="00CD16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55F7" w14:textId="6B5BB3DD" w:rsidR="00FC1C94" w:rsidRPr="005360F8" w:rsidRDefault="00FC1C94" w:rsidP="00FC1C9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VManot_</w:t>
    </w:r>
    <w:r>
      <w:rPr>
        <w:rFonts w:ascii="Times New Roman" w:hAnsi="Times New Roman" w:cs="Times New Roman"/>
        <w:sz w:val="20"/>
        <w:szCs w:val="20"/>
      </w:rPr>
      <w:fldChar w:fldCharType="end"/>
    </w:r>
    <w:r>
      <w:rPr>
        <w:rFonts w:ascii="Times New Roman" w:hAnsi="Times New Roman" w:cs="Times New Roman"/>
        <w:sz w:val="20"/>
        <w:szCs w:val="20"/>
      </w:rPr>
      <w:t>1</w:t>
    </w:r>
    <w:r w:rsidR="00760D02">
      <w:rPr>
        <w:rFonts w:ascii="Times New Roman" w:hAnsi="Times New Roman" w:cs="Times New Roman"/>
        <w:sz w:val="20"/>
        <w:szCs w:val="20"/>
      </w:rPr>
      <w:t>4</w:t>
    </w:r>
    <w:r>
      <w:rPr>
        <w:rFonts w:ascii="Times New Roman" w:hAnsi="Times New Roman" w:cs="Times New Roman"/>
        <w:sz w:val="20"/>
        <w:szCs w:val="20"/>
      </w:rPr>
      <w:t>0521</w:t>
    </w:r>
  </w:p>
  <w:p w14:paraId="4320C9E4" w14:textId="41F2AA05" w:rsidR="00B92487" w:rsidRPr="00FC1C94" w:rsidRDefault="00B92487" w:rsidP="00FC1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99A" w14:textId="30595CF5" w:rsidR="00B92487" w:rsidRPr="005360F8" w:rsidRDefault="005360F8" w:rsidP="005360F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278EE">
      <w:rPr>
        <w:rFonts w:ascii="Times New Roman" w:hAnsi="Times New Roman" w:cs="Times New Roman"/>
        <w:noProof/>
        <w:sz w:val="20"/>
        <w:szCs w:val="20"/>
      </w:rPr>
      <w:t>VManot_</w:t>
    </w:r>
    <w:r>
      <w:rPr>
        <w:rFonts w:ascii="Times New Roman" w:hAnsi="Times New Roman" w:cs="Times New Roman"/>
        <w:sz w:val="20"/>
        <w:szCs w:val="20"/>
      </w:rPr>
      <w:fldChar w:fldCharType="end"/>
    </w:r>
    <w:r w:rsidR="008E3C77">
      <w:rPr>
        <w:rFonts w:ascii="Times New Roman" w:hAnsi="Times New Roman" w:cs="Times New Roman"/>
        <w:sz w:val="20"/>
        <w:szCs w:val="20"/>
      </w:rPr>
      <w:t>1</w:t>
    </w:r>
    <w:r w:rsidR="00760D02">
      <w:rPr>
        <w:rFonts w:ascii="Times New Roman" w:hAnsi="Times New Roman" w:cs="Times New Roman"/>
        <w:sz w:val="20"/>
        <w:szCs w:val="20"/>
      </w:rPr>
      <w:t>4</w:t>
    </w:r>
    <w:r w:rsidR="008E3C77">
      <w:rPr>
        <w:rFonts w:ascii="Times New Roman" w:hAnsi="Times New Roman" w:cs="Times New Roman"/>
        <w:sz w:val="20"/>
        <w:szCs w:val="20"/>
      </w:rPr>
      <w:t>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7B2A" w14:textId="77777777" w:rsidR="00CD1697" w:rsidRDefault="00CD1697" w:rsidP="00894C55">
      <w:pPr>
        <w:spacing w:after="0" w:line="240" w:lineRule="auto"/>
      </w:pPr>
      <w:r>
        <w:separator/>
      </w:r>
    </w:p>
  </w:footnote>
  <w:footnote w:type="continuationSeparator" w:id="0">
    <w:p w14:paraId="0D248222" w14:textId="77777777" w:rsidR="00CD1697" w:rsidRDefault="00CD169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3816"/>
      <w:docPartObj>
        <w:docPartGallery w:val="Page Numbers (Top of Page)"/>
        <w:docPartUnique/>
      </w:docPartObj>
    </w:sdtPr>
    <w:sdtEndPr>
      <w:rPr>
        <w:rFonts w:ascii="Times New Roman" w:hAnsi="Times New Roman" w:cs="Times New Roman"/>
        <w:noProof/>
        <w:sz w:val="24"/>
        <w:szCs w:val="20"/>
      </w:rPr>
    </w:sdtEndPr>
    <w:sdtContent>
      <w:p w14:paraId="1884D9BB" w14:textId="77777777" w:rsidR="00B92487" w:rsidRPr="00C25B49" w:rsidRDefault="00B924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3A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DC2D7B"/>
    <w:multiLevelType w:val="hybridMultilevel"/>
    <w:tmpl w:val="F8907154"/>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3" w15:restartNumberingAfterBreak="0">
    <w:nsid w:val="467D72DE"/>
    <w:multiLevelType w:val="hybridMultilevel"/>
    <w:tmpl w:val="BFB2A64E"/>
    <w:lvl w:ilvl="0" w:tplc="64AC6FF6">
      <w:start w:val="1"/>
      <w:numFmt w:val="decimal"/>
      <w:lvlText w:val="%1)"/>
      <w:lvlJc w:val="left"/>
      <w:pPr>
        <w:ind w:left="668" w:hanging="360"/>
      </w:pPr>
      <w:rPr>
        <w:rFonts w:hint="default"/>
      </w:r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4"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ED"/>
    <w:rsid w:val="000158FB"/>
    <w:rsid w:val="000212B3"/>
    <w:rsid w:val="000234CA"/>
    <w:rsid w:val="0002549D"/>
    <w:rsid w:val="000265BC"/>
    <w:rsid w:val="00026A1B"/>
    <w:rsid w:val="00026FB7"/>
    <w:rsid w:val="00030F3F"/>
    <w:rsid w:val="00031431"/>
    <w:rsid w:val="000429B6"/>
    <w:rsid w:val="00043D50"/>
    <w:rsid w:val="00052CEA"/>
    <w:rsid w:val="000541C7"/>
    <w:rsid w:val="00056698"/>
    <w:rsid w:val="000601C5"/>
    <w:rsid w:val="00062DE2"/>
    <w:rsid w:val="0006321C"/>
    <w:rsid w:val="00070106"/>
    <w:rsid w:val="000729DC"/>
    <w:rsid w:val="0007318E"/>
    <w:rsid w:val="00076C06"/>
    <w:rsid w:val="00077094"/>
    <w:rsid w:val="000772A3"/>
    <w:rsid w:val="00082C4B"/>
    <w:rsid w:val="000853E3"/>
    <w:rsid w:val="00087DFB"/>
    <w:rsid w:val="00092EB9"/>
    <w:rsid w:val="00093FD5"/>
    <w:rsid w:val="00097086"/>
    <w:rsid w:val="000A2E72"/>
    <w:rsid w:val="000A515A"/>
    <w:rsid w:val="000B231B"/>
    <w:rsid w:val="000B79E9"/>
    <w:rsid w:val="000C1D59"/>
    <w:rsid w:val="000D34D9"/>
    <w:rsid w:val="000D67A7"/>
    <w:rsid w:val="000F01DE"/>
    <w:rsid w:val="000F61C9"/>
    <w:rsid w:val="00100E0C"/>
    <w:rsid w:val="00101CF2"/>
    <w:rsid w:val="00113906"/>
    <w:rsid w:val="00114A25"/>
    <w:rsid w:val="00115DD9"/>
    <w:rsid w:val="00116A52"/>
    <w:rsid w:val="00134553"/>
    <w:rsid w:val="0014174B"/>
    <w:rsid w:val="00143199"/>
    <w:rsid w:val="00143FE3"/>
    <w:rsid w:val="001466AB"/>
    <w:rsid w:val="0014787A"/>
    <w:rsid w:val="00147A5D"/>
    <w:rsid w:val="001522CE"/>
    <w:rsid w:val="00153B61"/>
    <w:rsid w:val="001566EF"/>
    <w:rsid w:val="00156B33"/>
    <w:rsid w:val="00160D2F"/>
    <w:rsid w:val="00167553"/>
    <w:rsid w:val="0017126C"/>
    <w:rsid w:val="0017326B"/>
    <w:rsid w:val="001734BE"/>
    <w:rsid w:val="001840CF"/>
    <w:rsid w:val="00184FF2"/>
    <w:rsid w:val="00191007"/>
    <w:rsid w:val="00194949"/>
    <w:rsid w:val="001A12A9"/>
    <w:rsid w:val="001A4CC3"/>
    <w:rsid w:val="001A4F18"/>
    <w:rsid w:val="001A53CC"/>
    <w:rsid w:val="001A5F62"/>
    <w:rsid w:val="001B3784"/>
    <w:rsid w:val="001B59B8"/>
    <w:rsid w:val="001B7025"/>
    <w:rsid w:val="001C0259"/>
    <w:rsid w:val="001C2AFF"/>
    <w:rsid w:val="001D5BB4"/>
    <w:rsid w:val="001E242D"/>
    <w:rsid w:val="001E61BC"/>
    <w:rsid w:val="002009CF"/>
    <w:rsid w:val="00201C2F"/>
    <w:rsid w:val="00203701"/>
    <w:rsid w:val="00204872"/>
    <w:rsid w:val="002079C5"/>
    <w:rsid w:val="00217205"/>
    <w:rsid w:val="00226E46"/>
    <w:rsid w:val="0023275A"/>
    <w:rsid w:val="00235B2F"/>
    <w:rsid w:val="002404F9"/>
    <w:rsid w:val="00243426"/>
    <w:rsid w:val="00243E59"/>
    <w:rsid w:val="002518A8"/>
    <w:rsid w:val="00252F07"/>
    <w:rsid w:val="00253ABB"/>
    <w:rsid w:val="00253E51"/>
    <w:rsid w:val="002577B7"/>
    <w:rsid w:val="002624E4"/>
    <w:rsid w:val="00263980"/>
    <w:rsid w:val="002651BC"/>
    <w:rsid w:val="00274126"/>
    <w:rsid w:val="00277B0E"/>
    <w:rsid w:val="00290880"/>
    <w:rsid w:val="00293287"/>
    <w:rsid w:val="00293735"/>
    <w:rsid w:val="002A4C68"/>
    <w:rsid w:val="002A4F2A"/>
    <w:rsid w:val="002A7DFE"/>
    <w:rsid w:val="002B5F56"/>
    <w:rsid w:val="002B6F6E"/>
    <w:rsid w:val="002C2828"/>
    <w:rsid w:val="002D1680"/>
    <w:rsid w:val="002D5979"/>
    <w:rsid w:val="002D70AA"/>
    <w:rsid w:val="002E1690"/>
    <w:rsid w:val="002E1C05"/>
    <w:rsid w:val="002F45B3"/>
    <w:rsid w:val="002F5094"/>
    <w:rsid w:val="00301C6B"/>
    <w:rsid w:val="00306DF8"/>
    <w:rsid w:val="00307C30"/>
    <w:rsid w:val="0031092E"/>
    <w:rsid w:val="00313665"/>
    <w:rsid w:val="00313D51"/>
    <w:rsid w:val="0031465B"/>
    <w:rsid w:val="00314E27"/>
    <w:rsid w:val="00333136"/>
    <w:rsid w:val="0033798D"/>
    <w:rsid w:val="00352015"/>
    <w:rsid w:val="00352139"/>
    <w:rsid w:val="003537B6"/>
    <w:rsid w:val="0035400A"/>
    <w:rsid w:val="00362439"/>
    <w:rsid w:val="00362E1D"/>
    <w:rsid w:val="003643E0"/>
    <w:rsid w:val="003655D9"/>
    <w:rsid w:val="00365AFB"/>
    <w:rsid w:val="003674AF"/>
    <w:rsid w:val="003707B8"/>
    <w:rsid w:val="00370E1F"/>
    <w:rsid w:val="003743C8"/>
    <w:rsid w:val="003745BB"/>
    <w:rsid w:val="00376938"/>
    <w:rsid w:val="003778FD"/>
    <w:rsid w:val="00392E11"/>
    <w:rsid w:val="00394C00"/>
    <w:rsid w:val="003960AA"/>
    <w:rsid w:val="003A34E0"/>
    <w:rsid w:val="003A34E1"/>
    <w:rsid w:val="003A3E25"/>
    <w:rsid w:val="003A67A9"/>
    <w:rsid w:val="003B0BF9"/>
    <w:rsid w:val="003B393A"/>
    <w:rsid w:val="003B57FE"/>
    <w:rsid w:val="003B63B4"/>
    <w:rsid w:val="003B6D28"/>
    <w:rsid w:val="003C0932"/>
    <w:rsid w:val="003C4727"/>
    <w:rsid w:val="003D3E96"/>
    <w:rsid w:val="003D4587"/>
    <w:rsid w:val="003D55AA"/>
    <w:rsid w:val="003E0791"/>
    <w:rsid w:val="003E2630"/>
    <w:rsid w:val="003E2B17"/>
    <w:rsid w:val="003E4528"/>
    <w:rsid w:val="003F28AC"/>
    <w:rsid w:val="00402727"/>
    <w:rsid w:val="00402E9A"/>
    <w:rsid w:val="0040314E"/>
    <w:rsid w:val="0040719E"/>
    <w:rsid w:val="00411822"/>
    <w:rsid w:val="004129F1"/>
    <w:rsid w:val="00414787"/>
    <w:rsid w:val="00415706"/>
    <w:rsid w:val="004427BA"/>
    <w:rsid w:val="004454FE"/>
    <w:rsid w:val="00450BCD"/>
    <w:rsid w:val="00453F2D"/>
    <w:rsid w:val="00454901"/>
    <w:rsid w:val="00456E40"/>
    <w:rsid w:val="004606B8"/>
    <w:rsid w:val="004630BE"/>
    <w:rsid w:val="00471F27"/>
    <w:rsid w:val="0048631A"/>
    <w:rsid w:val="00486E33"/>
    <w:rsid w:val="00487563"/>
    <w:rsid w:val="004905C6"/>
    <w:rsid w:val="0049195E"/>
    <w:rsid w:val="00492EEE"/>
    <w:rsid w:val="004963A1"/>
    <w:rsid w:val="00496A36"/>
    <w:rsid w:val="004A049F"/>
    <w:rsid w:val="004A67F3"/>
    <w:rsid w:val="004B4ACD"/>
    <w:rsid w:val="004B54B4"/>
    <w:rsid w:val="004B7DE9"/>
    <w:rsid w:val="004C249C"/>
    <w:rsid w:val="004C3B72"/>
    <w:rsid w:val="004C5676"/>
    <w:rsid w:val="004C6D24"/>
    <w:rsid w:val="004C750B"/>
    <w:rsid w:val="004D0D78"/>
    <w:rsid w:val="004D1A6E"/>
    <w:rsid w:val="004D392F"/>
    <w:rsid w:val="004D75E5"/>
    <w:rsid w:val="004E2AA2"/>
    <w:rsid w:val="004E452A"/>
    <w:rsid w:val="004E7FB2"/>
    <w:rsid w:val="004F2279"/>
    <w:rsid w:val="004F2548"/>
    <w:rsid w:val="0050178F"/>
    <w:rsid w:val="00507686"/>
    <w:rsid w:val="00520EAB"/>
    <w:rsid w:val="00521A12"/>
    <w:rsid w:val="00524926"/>
    <w:rsid w:val="00526868"/>
    <w:rsid w:val="005344EB"/>
    <w:rsid w:val="0053544D"/>
    <w:rsid w:val="005357D8"/>
    <w:rsid w:val="005360F8"/>
    <w:rsid w:val="005378F1"/>
    <w:rsid w:val="00541408"/>
    <w:rsid w:val="00547223"/>
    <w:rsid w:val="00553997"/>
    <w:rsid w:val="00562691"/>
    <w:rsid w:val="0056793E"/>
    <w:rsid w:val="005733CE"/>
    <w:rsid w:val="005740E5"/>
    <w:rsid w:val="005741C7"/>
    <w:rsid w:val="00574DC0"/>
    <w:rsid w:val="00576A64"/>
    <w:rsid w:val="00580A92"/>
    <w:rsid w:val="005811EF"/>
    <w:rsid w:val="00582553"/>
    <w:rsid w:val="00587D23"/>
    <w:rsid w:val="00591D44"/>
    <w:rsid w:val="00594098"/>
    <w:rsid w:val="00594B9E"/>
    <w:rsid w:val="00595BD5"/>
    <w:rsid w:val="005A3DDA"/>
    <w:rsid w:val="005A50D7"/>
    <w:rsid w:val="005A67C7"/>
    <w:rsid w:val="005B16A4"/>
    <w:rsid w:val="005B4BDC"/>
    <w:rsid w:val="005B6F3F"/>
    <w:rsid w:val="005B7969"/>
    <w:rsid w:val="005C1FBE"/>
    <w:rsid w:val="005D6941"/>
    <w:rsid w:val="005D6AD7"/>
    <w:rsid w:val="005E0F97"/>
    <w:rsid w:val="005E3158"/>
    <w:rsid w:val="005E5499"/>
    <w:rsid w:val="005F79C3"/>
    <w:rsid w:val="00601A0A"/>
    <w:rsid w:val="00603233"/>
    <w:rsid w:val="00603BFF"/>
    <w:rsid w:val="00613ADA"/>
    <w:rsid w:val="006151BD"/>
    <w:rsid w:val="00624538"/>
    <w:rsid w:val="0062776A"/>
    <w:rsid w:val="00631960"/>
    <w:rsid w:val="00631BA1"/>
    <w:rsid w:val="00636D4A"/>
    <w:rsid w:val="006373A9"/>
    <w:rsid w:val="00644D87"/>
    <w:rsid w:val="00647063"/>
    <w:rsid w:val="00653FD3"/>
    <w:rsid w:val="00655F2C"/>
    <w:rsid w:val="00656FCE"/>
    <w:rsid w:val="006740EE"/>
    <w:rsid w:val="0067653C"/>
    <w:rsid w:val="0067764D"/>
    <w:rsid w:val="00680FF9"/>
    <w:rsid w:val="0068694E"/>
    <w:rsid w:val="00686BE1"/>
    <w:rsid w:val="0069593B"/>
    <w:rsid w:val="006A607B"/>
    <w:rsid w:val="006A67BC"/>
    <w:rsid w:val="006C2FE3"/>
    <w:rsid w:val="006C5C01"/>
    <w:rsid w:val="006D06AD"/>
    <w:rsid w:val="006D1A68"/>
    <w:rsid w:val="006D3741"/>
    <w:rsid w:val="006D47EB"/>
    <w:rsid w:val="006D5862"/>
    <w:rsid w:val="006E0EDF"/>
    <w:rsid w:val="006E1081"/>
    <w:rsid w:val="006E12E5"/>
    <w:rsid w:val="006E34DC"/>
    <w:rsid w:val="006F13E6"/>
    <w:rsid w:val="006F3173"/>
    <w:rsid w:val="0070259B"/>
    <w:rsid w:val="0070369F"/>
    <w:rsid w:val="00704C52"/>
    <w:rsid w:val="00706F98"/>
    <w:rsid w:val="00711F70"/>
    <w:rsid w:val="00720585"/>
    <w:rsid w:val="00721729"/>
    <w:rsid w:val="00724B77"/>
    <w:rsid w:val="00727182"/>
    <w:rsid w:val="00740D25"/>
    <w:rsid w:val="0074457D"/>
    <w:rsid w:val="007517F0"/>
    <w:rsid w:val="007526AA"/>
    <w:rsid w:val="007543A5"/>
    <w:rsid w:val="00760506"/>
    <w:rsid w:val="00760D02"/>
    <w:rsid w:val="00761CA2"/>
    <w:rsid w:val="0076489B"/>
    <w:rsid w:val="00765341"/>
    <w:rsid w:val="007716CC"/>
    <w:rsid w:val="007733DD"/>
    <w:rsid w:val="00773AF6"/>
    <w:rsid w:val="00777301"/>
    <w:rsid w:val="0078118D"/>
    <w:rsid w:val="0078353C"/>
    <w:rsid w:val="007841C0"/>
    <w:rsid w:val="00790064"/>
    <w:rsid w:val="00791516"/>
    <w:rsid w:val="00794379"/>
    <w:rsid w:val="00795F71"/>
    <w:rsid w:val="007A4C2A"/>
    <w:rsid w:val="007A6D76"/>
    <w:rsid w:val="007B492D"/>
    <w:rsid w:val="007B73B9"/>
    <w:rsid w:val="007B74C1"/>
    <w:rsid w:val="007C3FBD"/>
    <w:rsid w:val="007C4B92"/>
    <w:rsid w:val="007D29FC"/>
    <w:rsid w:val="007D2BE0"/>
    <w:rsid w:val="007D3BD8"/>
    <w:rsid w:val="007D448D"/>
    <w:rsid w:val="007E4164"/>
    <w:rsid w:val="007E5F7A"/>
    <w:rsid w:val="007E73AB"/>
    <w:rsid w:val="007F6148"/>
    <w:rsid w:val="007F689F"/>
    <w:rsid w:val="00800CB8"/>
    <w:rsid w:val="0080309E"/>
    <w:rsid w:val="0080518C"/>
    <w:rsid w:val="008100AB"/>
    <w:rsid w:val="00813D8B"/>
    <w:rsid w:val="00816C11"/>
    <w:rsid w:val="008204EE"/>
    <w:rsid w:val="00822EB4"/>
    <w:rsid w:val="00827D6B"/>
    <w:rsid w:val="0083038B"/>
    <w:rsid w:val="008307ED"/>
    <w:rsid w:val="00833FF7"/>
    <w:rsid w:val="00835FF0"/>
    <w:rsid w:val="008576E8"/>
    <w:rsid w:val="0087408D"/>
    <w:rsid w:val="00877087"/>
    <w:rsid w:val="00881800"/>
    <w:rsid w:val="00882C61"/>
    <w:rsid w:val="008840AB"/>
    <w:rsid w:val="0088611D"/>
    <w:rsid w:val="00887D1F"/>
    <w:rsid w:val="00894C55"/>
    <w:rsid w:val="008B1143"/>
    <w:rsid w:val="008B32D8"/>
    <w:rsid w:val="008C5240"/>
    <w:rsid w:val="008D46D5"/>
    <w:rsid w:val="008E0250"/>
    <w:rsid w:val="008E090E"/>
    <w:rsid w:val="008E16E3"/>
    <w:rsid w:val="008E3C77"/>
    <w:rsid w:val="008E4D82"/>
    <w:rsid w:val="008E6030"/>
    <w:rsid w:val="008F0A29"/>
    <w:rsid w:val="00900425"/>
    <w:rsid w:val="00910307"/>
    <w:rsid w:val="00912DA4"/>
    <w:rsid w:val="0091639E"/>
    <w:rsid w:val="0092146E"/>
    <w:rsid w:val="0092447B"/>
    <w:rsid w:val="00925067"/>
    <w:rsid w:val="00926E21"/>
    <w:rsid w:val="009275F2"/>
    <w:rsid w:val="009329DB"/>
    <w:rsid w:val="009346CE"/>
    <w:rsid w:val="0093616A"/>
    <w:rsid w:val="009421CD"/>
    <w:rsid w:val="00942AA8"/>
    <w:rsid w:val="00943DBE"/>
    <w:rsid w:val="00944037"/>
    <w:rsid w:val="00945CE1"/>
    <w:rsid w:val="009502C1"/>
    <w:rsid w:val="00951866"/>
    <w:rsid w:val="009537B1"/>
    <w:rsid w:val="00953B07"/>
    <w:rsid w:val="009579A4"/>
    <w:rsid w:val="009602A9"/>
    <w:rsid w:val="00961636"/>
    <w:rsid w:val="00962F5B"/>
    <w:rsid w:val="009707AB"/>
    <w:rsid w:val="00970E57"/>
    <w:rsid w:val="0097600A"/>
    <w:rsid w:val="009770A0"/>
    <w:rsid w:val="00980BFD"/>
    <w:rsid w:val="00983724"/>
    <w:rsid w:val="00984640"/>
    <w:rsid w:val="00987BC6"/>
    <w:rsid w:val="00991998"/>
    <w:rsid w:val="009A0185"/>
    <w:rsid w:val="009A240D"/>
    <w:rsid w:val="009A2654"/>
    <w:rsid w:val="009A4FC0"/>
    <w:rsid w:val="009A6E5C"/>
    <w:rsid w:val="009B5199"/>
    <w:rsid w:val="009C1051"/>
    <w:rsid w:val="009C3052"/>
    <w:rsid w:val="009C3303"/>
    <w:rsid w:val="009C3B20"/>
    <w:rsid w:val="009C6932"/>
    <w:rsid w:val="009C78C2"/>
    <w:rsid w:val="009D0420"/>
    <w:rsid w:val="009D1048"/>
    <w:rsid w:val="009D62F8"/>
    <w:rsid w:val="009D72C6"/>
    <w:rsid w:val="009E10E7"/>
    <w:rsid w:val="009E408C"/>
    <w:rsid w:val="009E485C"/>
    <w:rsid w:val="009E5774"/>
    <w:rsid w:val="009E7470"/>
    <w:rsid w:val="009F1F74"/>
    <w:rsid w:val="009F568D"/>
    <w:rsid w:val="009F5C59"/>
    <w:rsid w:val="009F66F7"/>
    <w:rsid w:val="00A10FC3"/>
    <w:rsid w:val="00A112C8"/>
    <w:rsid w:val="00A13319"/>
    <w:rsid w:val="00A16145"/>
    <w:rsid w:val="00A25E34"/>
    <w:rsid w:val="00A262AD"/>
    <w:rsid w:val="00A35B0D"/>
    <w:rsid w:val="00A415DE"/>
    <w:rsid w:val="00A47E52"/>
    <w:rsid w:val="00A56D83"/>
    <w:rsid w:val="00A57B9E"/>
    <w:rsid w:val="00A57D8C"/>
    <w:rsid w:val="00A6073E"/>
    <w:rsid w:val="00A6196E"/>
    <w:rsid w:val="00A71829"/>
    <w:rsid w:val="00A71DDD"/>
    <w:rsid w:val="00A82F2E"/>
    <w:rsid w:val="00A84375"/>
    <w:rsid w:val="00A912A3"/>
    <w:rsid w:val="00A9491E"/>
    <w:rsid w:val="00A96D96"/>
    <w:rsid w:val="00AA1AD5"/>
    <w:rsid w:val="00AA4589"/>
    <w:rsid w:val="00AB0D09"/>
    <w:rsid w:val="00AB3602"/>
    <w:rsid w:val="00AB5338"/>
    <w:rsid w:val="00AB67C4"/>
    <w:rsid w:val="00AC3CC2"/>
    <w:rsid w:val="00AC6282"/>
    <w:rsid w:val="00AD0204"/>
    <w:rsid w:val="00AD622C"/>
    <w:rsid w:val="00AE0E76"/>
    <w:rsid w:val="00AE3391"/>
    <w:rsid w:val="00AE45F9"/>
    <w:rsid w:val="00AE5567"/>
    <w:rsid w:val="00AF1181"/>
    <w:rsid w:val="00AF1239"/>
    <w:rsid w:val="00AF1260"/>
    <w:rsid w:val="00AF1BBC"/>
    <w:rsid w:val="00AF478C"/>
    <w:rsid w:val="00B01CBC"/>
    <w:rsid w:val="00B02BFB"/>
    <w:rsid w:val="00B063C0"/>
    <w:rsid w:val="00B15435"/>
    <w:rsid w:val="00B1633D"/>
    <w:rsid w:val="00B16480"/>
    <w:rsid w:val="00B169E0"/>
    <w:rsid w:val="00B17CBF"/>
    <w:rsid w:val="00B2165C"/>
    <w:rsid w:val="00B2308D"/>
    <w:rsid w:val="00B26BF1"/>
    <w:rsid w:val="00B32301"/>
    <w:rsid w:val="00B35718"/>
    <w:rsid w:val="00B37CD4"/>
    <w:rsid w:val="00B46320"/>
    <w:rsid w:val="00B52057"/>
    <w:rsid w:val="00B6228F"/>
    <w:rsid w:val="00B668EA"/>
    <w:rsid w:val="00B671FE"/>
    <w:rsid w:val="00B72A0F"/>
    <w:rsid w:val="00B7470E"/>
    <w:rsid w:val="00B74AE9"/>
    <w:rsid w:val="00B75DE2"/>
    <w:rsid w:val="00B85111"/>
    <w:rsid w:val="00B92487"/>
    <w:rsid w:val="00B966EA"/>
    <w:rsid w:val="00B967B2"/>
    <w:rsid w:val="00B96BA7"/>
    <w:rsid w:val="00BA20AA"/>
    <w:rsid w:val="00BA56C2"/>
    <w:rsid w:val="00BA5AB9"/>
    <w:rsid w:val="00BB53A4"/>
    <w:rsid w:val="00BB60F7"/>
    <w:rsid w:val="00BC2AB5"/>
    <w:rsid w:val="00BD4425"/>
    <w:rsid w:val="00BE2CBC"/>
    <w:rsid w:val="00BF4BA9"/>
    <w:rsid w:val="00C01BC4"/>
    <w:rsid w:val="00C06425"/>
    <w:rsid w:val="00C11AC3"/>
    <w:rsid w:val="00C1221D"/>
    <w:rsid w:val="00C1390A"/>
    <w:rsid w:val="00C1488C"/>
    <w:rsid w:val="00C14BBB"/>
    <w:rsid w:val="00C15D12"/>
    <w:rsid w:val="00C16901"/>
    <w:rsid w:val="00C22BC9"/>
    <w:rsid w:val="00C24D88"/>
    <w:rsid w:val="00C24F0A"/>
    <w:rsid w:val="00C25B49"/>
    <w:rsid w:val="00C366B5"/>
    <w:rsid w:val="00C51D10"/>
    <w:rsid w:val="00C53AF3"/>
    <w:rsid w:val="00C617E1"/>
    <w:rsid w:val="00C61A82"/>
    <w:rsid w:val="00C61F3E"/>
    <w:rsid w:val="00C66CB3"/>
    <w:rsid w:val="00C673E2"/>
    <w:rsid w:val="00C71FE7"/>
    <w:rsid w:val="00C72835"/>
    <w:rsid w:val="00C81142"/>
    <w:rsid w:val="00C82E32"/>
    <w:rsid w:val="00C82E3B"/>
    <w:rsid w:val="00C86046"/>
    <w:rsid w:val="00C8674D"/>
    <w:rsid w:val="00C93B62"/>
    <w:rsid w:val="00C96B84"/>
    <w:rsid w:val="00CA29A3"/>
    <w:rsid w:val="00CA4C5E"/>
    <w:rsid w:val="00CA53CD"/>
    <w:rsid w:val="00CB4BDD"/>
    <w:rsid w:val="00CB660B"/>
    <w:rsid w:val="00CB6C61"/>
    <w:rsid w:val="00CC0B77"/>
    <w:rsid w:val="00CC0D2D"/>
    <w:rsid w:val="00CC3A70"/>
    <w:rsid w:val="00CC5194"/>
    <w:rsid w:val="00CD1697"/>
    <w:rsid w:val="00CD486E"/>
    <w:rsid w:val="00CD7BB9"/>
    <w:rsid w:val="00CE00C1"/>
    <w:rsid w:val="00CE23D9"/>
    <w:rsid w:val="00CE4F01"/>
    <w:rsid w:val="00CE5657"/>
    <w:rsid w:val="00CE6955"/>
    <w:rsid w:val="00CE6CB6"/>
    <w:rsid w:val="00CE7531"/>
    <w:rsid w:val="00CF152E"/>
    <w:rsid w:val="00D003A8"/>
    <w:rsid w:val="00D0530F"/>
    <w:rsid w:val="00D05D39"/>
    <w:rsid w:val="00D0756F"/>
    <w:rsid w:val="00D10B6B"/>
    <w:rsid w:val="00D10F58"/>
    <w:rsid w:val="00D133F8"/>
    <w:rsid w:val="00D14A3E"/>
    <w:rsid w:val="00D20781"/>
    <w:rsid w:val="00D22E31"/>
    <w:rsid w:val="00D31168"/>
    <w:rsid w:val="00D32C0D"/>
    <w:rsid w:val="00D3572B"/>
    <w:rsid w:val="00D37801"/>
    <w:rsid w:val="00D44452"/>
    <w:rsid w:val="00D4568D"/>
    <w:rsid w:val="00D50169"/>
    <w:rsid w:val="00D564B9"/>
    <w:rsid w:val="00D573E6"/>
    <w:rsid w:val="00D71F9B"/>
    <w:rsid w:val="00D75112"/>
    <w:rsid w:val="00D76863"/>
    <w:rsid w:val="00D827F8"/>
    <w:rsid w:val="00D82E87"/>
    <w:rsid w:val="00D84A19"/>
    <w:rsid w:val="00D84E7F"/>
    <w:rsid w:val="00D9080E"/>
    <w:rsid w:val="00D91342"/>
    <w:rsid w:val="00D96880"/>
    <w:rsid w:val="00D97836"/>
    <w:rsid w:val="00D97F6D"/>
    <w:rsid w:val="00DA0520"/>
    <w:rsid w:val="00DB2788"/>
    <w:rsid w:val="00DB76FB"/>
    <w:rsid w:val="00DC2AC4"/>
    <w:rsid w:val="00DD0636"/>
    <w:rsid w:val="00DD08BE"/>
    <w:rsid w:val="00DD2D2C"/>
    <w:rsid w:val="00DE1CDF"/>
    <w:rsid w:val="00DE53CC"/>
    <w:rsid w:val="00DE5CED"/>
    <w:rsid w:val="00DE6F0D"/>
    <w:rsid w:val="00DF3AD4"/>
    <w:rsid w:val="00DF60E2"/>
    <w:rsid w:val="00DF7ED8"/>
    <w:rsid w:val="00E02D5B"/>
    <w:rsid w:val="00E033DF"/>
    <w:rsid w:val="00E065B8"/>
    <w:rsid w:val="00E102F6"/>
    <w:rsid w:val="00E103E1"/>
    <w:rsid w:val="00E177E3"/>
    <w:rsid w:val="00E21684"/>
    <w:rsid w:val="00E22BD2"/>
    <w:rsid w:val="00E278EE"/>
    <w:rsid w:val="00E356DB"/>
    <w:rsid w:val="00E36875"/>
    <w:rsid w:val="00E3716B"/>
    <w:rsid w:val="00E4047A"/>
    <w:rsid w:val="00E5323B"/>
    <w:rsid w:val="00E545B2"/>
    <w:rsid w:val="00E55E0A"/>
    <w:rsid w:val="00E56248"/>
    <w:rsid w:val="00E655F7"/>
    <w:rsid w:val="00E66711"/>
    <w:rsid w:val="00E6731A"/>
    <w:rsid w:val="00E67F42"/>
    <w:rsid w:val="00E71EF5"/>
    <w:rsid w:val="00E732A8"/>
    <w:rsid w:val="00E7331A"/>
    <w:rsid w:val="00E8322E"/>
    <w:rsid w:val="00E85C5C"/>
    <w:rsid w:val="00E8749E"/>
    <w:rsid w:val="00E87F98"/>
    <w:rsid w:val="00E90C01"/>
    <w:rsid w:val="00E97688"/>
    <w:rsid w:val="00EA3AC8"/>
    <w:rsid w:val="00EA486E"/>
    <w:rsid w:val="00EA6188"/>
    <w:rsid w:val="00EB2A9D"/>
    <w:rsid w:val="00EB4F5A"/>
    <w:rsid w:val="00EB5DED"/>
    <w:rsid w:val="00EB608F"/>
    <w:rsid w:val="00EB6E05"/>
    <w:rsid w:val="00EB7DA7"/>
    <w:rsid w:val="00EC1392"/>
    <w:rsid w:val="00EC4449"/>
    <w:rsid w:val="00EC7D86"/>
    <w:rsid w:val="00ED7CEE"/>
    <w:rsid w:val="00EF09F1"/>
    <w:rsid w:val="00F02589"/>
    <w:rsid w:val="00F03F63"/>
    <w:rsid w:val="00F114B6"/>
    <w:rsid w:val="00F12D46"/>
    <w:rsid w:val="00F219FE"/>
    <w:rsid w:val="00F22689"/>
    <w:rsid w:val="00F24C79"/>
    <w:rsid w:val="00F26272"/>
    <w:rsid w:val="00F2672E"/>
    <w:rsid w:val="00F26DC0"/>
    <w:rsid w:val="00F35C41"/>
    <w:rsid w:val="00F410B4"/>
    <w:rsid w:val="00F44929"/>
    <w:rsid w:val="00F454D4"/>
    <w:rsid w:val="00F524FA"/>
    <w:rsid w:val="00F53BC1"/>
    <w:rsid w:val="00F54652"/>
    <w:rsid w:val="00F56F3B"/>
    <w:rsid w:val="00F56FE7"/>
    <w:rsid w:val="00F570B8"/>
    <w:rsid w:val="00F5769B"/>
    <w:rsid w:val="00F57B0C"/>
    <w:rsid w:val="00F61965"/>
    <w:rsid w:val="00F62CF5"/>
    <w:rsid w:val="00F6546E"/>
    <w:rsid w:val="00F739C6"/>
    <w:rsid w:val="00F77A11"/>
    <w:rsid w:val="00F807C9"/>
    <w:rsid w:val="00F82CE3"/>
    <w:rsid w:val="00F8307E"/>
    <w:rsid w:val="00F8639C"/>
    <w:rsid w:val="00F92A2D"/>
    <w:rsid w:val="00F92CC7"/>
    <w:rsid w:val="00F94E33"/>
    <w:rsid w:val="00F9592A"/>
    <w:rsid w:val="00FA089A"/>
    <w:rsid w:val="00FA2260"/>
    <w:rsid w:val="00FA3B6E"/>
    <w:rsid w:val="00FB2D41"/>
    <w:rsid w:val="00FC1C94"/>
    <w:rsid w:val="00FC7847"/>
    <w:rsid w:val="00FC7E71"/>
    <w:rsid w:val="00FD1173"/>
    <w:rsid w:val="00FD356E"/>
    <w:rsid w:val="00FE0986"/>
    <w:rsid w:val="00FE3366"/>
    <w:rsid w:val="00FF127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CD24C6"/>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100E0C"/>
    <w:rPr>
      <w:sz w:val="16"/>
      <w:szCs w:val="16"/>
    </w:rPr>
  </w:style>
  <w:style w:type="paragraph" w:styleId="CommentText">
    <w:name w:val="annotation text"/>
    <w:basedOn w:val="Normal"/>
    <w:link w:val="CommentTextChar"/>
    <w:uiPriority w:val="99"/>
    <w:semiHidden/>
    <w:unhideWhenUsed/>
    <w:rsid w:val="00100E0C"/>
    <w:pPr>
      <w:spacing w:line="240" w:lineRule="auto"/>
    </w:pPr>
    <w:rPr>
      <w:sz w:val="20"/>
      <w:szCs w:val="20"/>
    </w:rPr>
  </w:style>
  <w:style w:type="character" w:customStyle="1" w:styleId="CommentTextChar">
    <w:name w:val="Comment Text Char"/>
    <w:basedOn w:val="DefaultParagraphFont"/>
    <w:link w:val="CommentText"/>
    <w:uiPriority w:val="99"/>
    <w:semiHidden/>
    <w:rsid w:val="00100E0C"/>
    <w:rPr>
      <w:sz w:val="20"/>
      <w:szCs w:val="20"/>
    </w:rPr>
  </w:style>
  <w:style w:type="paragraph" w:styleId="CommentSubject">
    <w:name w:val="annotation subject"/>
    <w:basedOn w:val="CommentText"/>
    <w:next w:val="CommentText"/>
    <w:link w:val="CommentSubjectChar"/>
    <w:uiPriority w:val="99"/>
    <w:semiHidden/>
    <w:unhideWhenUsed/>
    <w:rsid w:val="00100E0C"/>
    <w:rPr>
      <w:b/>
      <w:bCs/>
    </w:rPr>
  </w:style>
  <w:style w:type="character" w:customStyle="1" w:styleId="CommentSubjectChar">
    <w:name w:val="Comment Subject Char"/>
    <w:basedOn w:val="CommentTextChar"/>
    <w:link w:val="CommentSubject"/>
    <w:uiPriority w:val="99"/>
    <w:semiHidden/>
    <w:rsid w:val="00100E0C"/>
    <w:rPr>
      <w:b/>
      <w:bCs/>
      <w:sz w:val="20"/>
      <w:szCs w:val="20"/>
    </w:rPr>
  </w:style>
  <w:style w:type="table" w:styleId="TableGrid">
    <w:name w:val="Table Grid"/>
    <w:basedOn w:val="TableNormal"/>
    <w:uiPriority w:val="39"/>
    <w:rsid w:val="00A2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635537">
      <w:bodyDiv w:val="1"/>
      <w:marLeft w:val="0"/>
      <w:marRight w:val="0"/>
      <w:marTop w:val="0"/>
      <w:marBottom w:val="0"/>
      <w:divBdr>
        <w:top w:val="none" w:sz="0" w:space="0" w:color="auto"/>
        <w:left w:val="none" w:sz="0" w:space="0" w:color="auto"/>
        <w:bottom w:val="none" w:sz="0" w:space="0" w:color="auto"/>
        <w:right w:val="none" w:sz="0" w:space="0" w:color="auto"/>
      </w:divBdr>
    </w:div>
    <w:div w:id="449862961">
      <w:bodyDiv w:val="1"/>
      <w:marLeft w:val="0"/>
      <w:marRight w:val="0"/>
      <w:marTop w:val="0"/>
      <w:marBottom w:val="0"/>
      <w:divBdr>
        <w:top w:val="none" w:sz="0" w:space="0" w:color="auto"/>
        <w:left w:val="none" w:sz="0" w:space="0" w:color="auto"/>
        <w:bottom w:val="none" w:sz="0" w:space="0" w:color="auto"/>
        <w:right w:val="none" w:sz="0" w:space="0" w:color="auto"/>
      </w:divBdr>
    </w:div>
    <w:div w:id="611867465">
      <w:bodyDiv w:val="1"/>
      <w:marLeft w:val="0"/>
      <w:marRight w:val="0"/>
      <w:marTop w:val="0"/>
      <w:marBottom w:val="0"/>
      <w:divBdr>
        <w:top w:val="none" w:sz="0" w:space="0" w:color="auto"/>
        <w:left w:val="none" w:sz="0" w:space="0" w:color="auto"/>
        <w:bottom w:val="none" w:sz="0" w:space="0" w:color="auto"/>
        <w:right w:val="none" w:sz="0" w:space="0" w:color="auto"/>
      </w:divBdr>
      <w:divsChild>
        <w:div w:id="1283417158">
          <w:marLeft w:val="0"/>
          <w:marRight w:val="0"/>
          <w:marTop w:val="480"/>
          <w:marBottom w:val="240"/>
          <w:divBdr>
            <w:top w:val="none" w:sz="0" w:space="0" w:color="auto"/>
            <w:left w:val="none" w:sz="0" w:space="0" w:color="auto"/>
            <w:bottom w:val="none" w:sz="0" w:space="0" w:color="auto"/>
            <w:right w:val="none" w:sz="0" w:space="0" w:color="auto"/>
          </w:divBdr>
        </w:div>
        <w:div w:id="1835532873">
          <w:marLeft w:val="0"/>
          <w:marRight w:val="0"/>
          <w:marTop w:val="0"/>
          <w:marBottom w:val="567"/>
          <w:divBdr>
            <w:top w:val="none" w:sz="0" w:space="0" w:color="auto"/>
            <w:left w:val="none" w:sz="0" w:space="0" w:color="auto"/>
            <w:bottom w:val="none" w:sz="0" w:space="0" w:color="auto"/>
            <w:right w:val="none" w:sz="0" w:space="0" w:color="auto"/>
          </w:divBdr>
        </w:div>
      </w:divsChild>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avakci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8305</Words>
  <Characters>4735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67876169, Ivita.Lazdina@vm.gov.lv</dc:description>
  <cp:lastModifiedBy>Sandra Kasparenko</cp:lastModifiedBy>
  <cp:revision>25</cp:revision>
  <cp:lastPrinted>2019-10-30T15:02:00Z</cp:lastPrinted>
  <dcterms:created xsi:type="dcterms:W3CDTF">2020-11-05T15:28:00Z</dcterms:created>
  <dcterms:modified xsi:type="dcterms:W3CDTF">2021-05-14T09:16:00Z</dcterms:modified>
</cp:coreProperties>
</file>