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20EE4" w14:textId="77777777" w:rsidR="007116C7" w:rsidRPr="002321A0" w:rsidRDefault="007116C7" w:rsidP="002321A0">
      <w:pPr>
        <w:pStyle w:val="naislab"/>
        <w:spacing w:before="0" w:after="0"/>
        <w:jc w:val="center"/>
        <w:rPr>
          <w:b/>
          <w:sz w:val="28"/>
          <w:szCs w:val="28"/>
        </w:rPr>
      </w:pPr>
      <w:r w:rsidRPr="002321A0">
        <w:rPr>
          <w:b/>
          <w:sz w:val="28"/>
          <w:szCs w:val="28"/>
        </w:rPr>
        <w:t>Izziņa par atzinumos sniegtajiem iebildumiem</w:t>
      </w:r>
    </w:p>
    <w:tbl>
      <w:tblPr>
        <w:tblW w:w="0" w:type="auto"/>
        <w:jc w:val="center"/>
        <w:tblLook w:val="00A0" w:firstRow="1" w:lastRow="0" w:firstColumn="1" w:lastColumn="0" w:noHBand="0" w:noVBand="0"/>
      </w:tblPr>
      <w:tblGrid>
        <w:gridCol w:w="10188"/>
      </w:tblGrid>
      <w:tr w:rsidR="007116C7" w:rsidRPr="00712B66" w14:paraId="71F6602B" w14:textId="77777777">
        <w:trPr>
          <w:jc w:val="center"/>
        </w:trPr>
        <w:tc>
          <w:tcPr>
            <w:tcW w:w="10188" w:type="dxa"/>
            <w:tcBorders>
              <w:bottom w:val="single" w:sz="6" w:space="0" w:color="000000"/>
            </w:tcBorders>
          </w:tcPr>
          <w:p w14:paraId="7F621CC3" w14:textId="6FD0F6D5" w:rsidR="007116C7" w:rsidRPr="00712B66" w:rsidRDefault="00541B68" w:rsidP="00EB4396">
            <w:pPr>
              <w:jc w:val="center"/>
            </w:pPr>
            <w:r>
              <w:t xml:space="preserve">Par </w:t>
            </w:r>
            <w:r w:rsidR="007F2848" w:rsidRPr="007F2848">
              <w:t>Ministru kabineta noteikumu projekt</w:t>
            </w:r>
            <w:r w:rsidR="007F2848">
              <w:t>u</w:t>
            </w:r>
            <w:r w:rsidR="007F2848" w:rsidRPr="007F2848">
              <w:t xml:space="preserve"> "Grozījumi Ministru kabineta 2013. gada 5. novembra noteikumos "Ārstniecības riska fonda darbības noteikumi""</w:t>
            </w:r>
            <w:r w:rsidR="00DF212E">
              <w:t xml:space="preserve"> (VSS-</w:t>
            </w:r>
            <w:r w:rsidR="00EB4396">
              <w:t>896</w:t>
            </w:r>
            <w:r w:rsidR="00DF212E">
              <w:t>)</w:t>
            </w:r>
          </w:p>
        </w:tc>
      </w:tr>
    </w:tbl>
    <w:p w14:paraId="13D4513A" w14:textId="77777777" w:rsidR="007116C7" w:rsidRPr="00712B66" w:rsidRDefault="007116C7" w:rsidP="009623BC">
      <w:pPr>
        <w:pStyle w:val="naisc"/>
        <w:spacing w:before="0" w:after="0"/>
        <w:ind w:firstLine="1080"/>
      </w:pPr>
      <w:r w:rsidRPr="00712B66">
        <w:t>(dokumenta veids un nosaukums)</w:t>
      </w:r>
    </w:p>
    <w:p w14:paraId="533CDE6F" w14:textId="77777777" w:rsidR="007B4C0F" w:rsidRPr="00712B66" w:rsidRDefault="007B4C0F" w:rsidP="00DB7395">
      <w:pPr>
        <w:pStyle w:val="naisf"/>
        <w:spacing w:before="0" w:after="0"/>
        <w:ind w:firstLine="720"/>
      </w:pPr>
    </w:p>
    <w:p w14:paraId="612E2349"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420C94FD"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638DFF2D"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77BC9635" w14:textId="77777777" w:rsidR="005F4BFD" w:rsidRPr="00712B66" w:rsidRDefault="005F4BFD" w:rsidP="0036160E">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8DB6977"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3469B799"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6B5395B"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01662A8F"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77B62E6" w14:textId="77777777" w:rsidR="005F4BFD" w:rsidRPr="00712B66" w:rsidRDefault="005F4BFD" w:rsidP="00364BB6">
            <w:pPr>
              <w:jc w:val="center"/>
            </w:pPr>
            <w:r w:rsidRPr="00712B66">
              <w:t>Projekta attiecīgā punkta (panta) galīgā redakcija</w:t>
            </w:r>
          </w:p>
        </w:tc>
      </w:tr>
      <w:tr w:rsidR="005F4BFD" w:rsidRPr="008A36C9" w14:paraId="2749D306" w14:textId="77777777">
        <w:tc>
          <w:tcPr>
            <w:tcW w:w="708" w:type="dxa"/>
            <w:tcBorders>
              <w:top w:val="single" w:sz="6" w:space="0" w:color="000000"/>
              <w:left w:val="single" w:sz="6" w:space="0" w:color="000000"/>
              <w:bottom w:val="single" w:sz="6" w:space="0" w:color="000000"/>
              <w:right w:val="single" w:sz="6" w:space="0" w:color="000000"/>
            </w:tcBorders>
          </w:tcPr>
          <w:p w14:paraId="59833CAF"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ABBEF87" w14:textId="77777777" w:rsidR="005F4BFD" w:rsidRPr="008A36C9" w:rsidRDefault="005F4BFD" w:rsidP="008A36C9">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36E0BB60" w14:textId="77777777" w:rsidR="005F4BFD" w:rsidRPr="008A36C9" w:rsidRDefault="005F4BFD" w:rsidP="008A36C9">
            <w:pPr>
              <w:pStyle w:val="naisc"/>
              <w:spacing w:before="0" w:after="0"/>
              <w:ind w:firstLine="720"/>
              <w:rPr>
                <w:sz w:val="20"/>
                <w:szCs w:val="20"/>
              </w:rPr>
            </w:pPr>
          </w:p>
        </w:tc>
        <w:tc>
          <w:tcPr>
            <w:tcW w:w="2977" w:type="dxa"/>
            <w:tcBorders>
              <w:top w:val="single" w:sz="6" w:space="0" w:color="000000"/>
              <w:left w:val="single" w:sz="6" w:space="0" w:color="000000"/>
              <w:bottom w:val="single" w:sz="6" w:space="0" w:color="000000"/>
              <w:right w:val="single" w:sz="6" w:space="0" w:color="000000"/>
            </w:tcBorders>
          </w:tcPr>
          <w:p w14:paraId="66812797" w14:textId="77777777" w:rsidR="005F4BFD" w:rsidRPr="008A36C9" w:rsidRDefault="005F4BFD" w:rsidP="008A36C9">
            <w:pPr>
              <w:pStyle w:val="naisc"/>
              <w:spacing w:before="0" w:after="0"/>
              <w:ind w:firstLine="720"/>
              <w:rPr>
                <w:sz w:val="20"/>
                <w:szCs w:val="20"/>
              </w:rPr>
            </w:pPr>
          </w:p>
        </w:tc>
        <w:tc>
          <w:tcPr>
            <w:tcW w:w="2459" w:type="dxa"/>
            <w:tcBorders>
              <w:top w:val="single" w:sz="4" w:space="0" w:color="auto"/>
              <w:left w:val="single" w:sz="4" w:space="0" w:color="auto"/>
              <w:bottom w:val="single" w:sz="4" w:space="0" w:color="auto"/>
              <w:right w:val="single" w:sz="4" w:space="0" w:color="auto"/>
            </w:tcBorders>
          </w:tcPr>
          <w:p w14:paraId="03D8C445" w14:textId="77777777" w:rsidR="005F4BFD" w:rsidRPr="008A36C9" w:rsidRDefault="005F4BFD" w:rsidP="008A36C9">
            <w:pPr>
              <w:jc w:val="center"/>
              <w:rPr>
                <w:sz w:val="20"/>
                <w:szCs w:val="20"/>
              </w:rPr>
            </w:pPr>
          </w:p>
        </w:tc>
        <w:tc>
          <w:tcPr>
            <w:tcW w:w="1920" w:type="dxa"/>
            <w:tcBorders>
              <w:top w:val="single" w:sz="4" w:space="0" w:color="auto"/>
              <w:left w:val="single" w:sz="4" w:space="0" w:color="auto"/>
              <w:bottom w:val="single" w:sz="4" w:space="0" w:color="auto"/>
            </w:tcBorders>
          </w:tcPr>
          <w:p w14:paraId="2DEE3A93" w14:textId="77777777" w:rsidR="005F4BFD" w:rsidRPr="008A36C9" w:rsidRDefault="005F4BFD" w:rsidP="008A36C9">
            <w:pPr>
              <w:jc w:val="center"/>
              <w:rPr>
                <w:sz w:val="20"/>
                <w:szCs w:val="20"/>
              </w:rPr>
            </w:pPr>
          </w:p>
        </w:tc>
      </w:tr>
    </w:tbl>
    <w:p w14:paraId="56315ACE" w14:textId="77777777" w:rsidR="007B4C0F" w:rsidRPr="00712B66" w:rsidRDefault="007B4C0F" w:rsidP="007B4C0F">
      <w:pPr>
        <w:pStyle w:val="naisf"/>
        <w:spacing w:before="0" w:after="0"/>
        <w:ind w:firstLine="0"/>
      </w:pPr>
    </w:p>
    <w:p w14:paraId="3E757192"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3A92B49F"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6237"/>
      </w:tblGrid>
      <w:tr w:rsidR="007B4C0F" w:rsidRPr="00712B66" w14:paraId="220966E3" w14:textId="77777777">
        <w:tc>
          <w:tcPr>
            <w:tcW w:w="6345" w:type="dxa"/>
          </w:tcPr>
          <w:p w14:paraId="292815A6" w14:textId="77777777" w:rsidR="007B4C0F" w:rsidRPr="00712B66" w:rsidRDefault="005D67F7" w:rsidP="005D67F7">
            <w:pPr>
              <w:pStyle w:val="naisf"/>
              <w:spacing w:before="0" w:after="0"/>
              <w:ind w:firstLine="0"/>
            </w:pPr>
            <w:r w:rsidRPr="00712B66">
              <w:t>D</w:t>
            </w:r>
            <w:r w:rsidR="007B4C0F" w:rsidRPr="00712B66">
              <w:t>atums</w:t>
            </w:r>
          </w:p>
        </w:tc>
        <w:tc>
          <w:tcPr>
            <w:tcW w:w="6237" w:type="dxa"/>
            <w:tcBorders>
              <w:bottom w:val="single" w:sz="4" w:space="0" w:color="auto"/>
            </w:tcBorders>
          </w:tcPr>
          <w:p w14:paraId="01D34BA3" w14:textId="3EB462BC" w:rsidR="007B4C0F" w:rsidRPr="00712B66" w:rsidRDefault="00566647" w:rsidP="000438F4">
            <w:pPr>
              <w:pStyle w:val="NormalWeb"/>
              <w:spacing w:before="0" w:beforeAutospacing="0" w:after="0" w:afterAutospacing="0"/>
            </w:pPr>
            <w:r>
              <w:t>2020.gada 30.novembris</w:t>
            </w:r>
          </w:p>
        </w:tc>
      </w:tr>
      <w:tr w:rsidR="003C27A2" w:rsidRPr="00712B66" w14:paraId="3E11EDD2" w14:textId="77777777">
        <w:tc>
          <w:tcPr>
            <w:tcW w:w="6345" w:type="dxa"/>
          </w:tcPr>
          <w:p w14:paraId="5DBCCE8F" w14:textId="77777777" w:rsidR="003C27A2" w:rsidRPr="00712B66" w:rsidRDefault="003C27A2" w:rsidP="007B4C0F">
            <w:pPr>
              <w:pStyle w:val="naisf"/>
              <w:spacing w:before="0" w:after="0"/>
              <w:ind w:firstLine="0"/>
            </w:pPr>
          </w:p>
        </w:tc>
        <w:tc>
          <w:tcPr>
            <w:tcW w:w="6237" w:type="dxa"/>
            <w:tcBorders>
              <w:top w:val="single" w:sz="4" w:space="0" w:color="auto"/>
            </w:tcBorders>
          </w:tcPr>
          <w:p w14:paraId="2F4D285B" w14:textId="77777777" w:rsidR="003C27A2" w:rsidRPr="00712B66" w:rsidRDefault="003C27A2" w:rsidP="0036160E">
            <w:pPr>
              <w:pStyle w:val="NormalWeb"/>
              <w:spacing w:before="0" w:beforeAutospacing="0" w:after="0" w:afterAutospacing="0"/>
              <w:ind w:firstLine="720"/>
            </w:pPr>
          </w:p>
        </w:tc>
      </w:tr>
      <w:tr w:rsidR="007B4C0F" w:rsidRPr="00712B66" w14:paraId="7A1C85A3" w14:textId="77777777" w:rsidTr="00390142">
        <w:tc>
          <w:tcPr>
            <w:tcW w:w="6345" w:type="dxa"/>
          </w:tcPr>
          <w:p w14:paraId="50DD650F" w14:textId="77777777" w:rsidR="007B4C0F" w:rsidRPr="00712B66" w:rsidRDefault="00365CC0" w:rsidP="003C27A2">
            <w:pPr>
              <w:pStyle w:val="naiskr"/>
              <w:spacing w:before="0" w:after="0"/>
            </w:pPr>
            <w:r>
              <w:t>Saskaņošanas d</w:t>
            </w:r>
            <w:r w:rsidRPr="00712B66">
              <w:t>alībnieki</w:t>
            </w:r>
          </w:p>
        </w:tc>
        <w:tc>
          <w:tcPr>
            <w:tcW w:w="6237" w:type="dxa"/>
            <w:vAlign w:val="bottom"/>
          </w:tcPr>
          <w:p w14:paraId="587ACD22" w14:textId="2B3040F2" w:rsidR="007B4C0F" w:rsidRPr="00712B66" w:rsidRDefault="006F4C72" w:rsidP="00390142">
            <w:pPr>
              <w:pStyle w:val="NormalWeb"/>
              <w:spacing w:before="0" w:beforeAutospacing="0" w:after="0" w:afterAutospacing="0"/>
            </w:pPr>
            <w:r w:rsidRPr="00984941">
              <w:t xml:space="preserve">Tieslietu ministrija, </w:t>
            </w:r>
            <w:r w:rsidR="00201719" w:rsidRPr="00984941">
              <w:t xml:space="preserve">Iekšlietu ministrija, </w:t>
            </w:r>
            <w:r w:rsidR="007F2848">
              <w:t xml:space="preserve">Finanšu ministrija, </w:t>
            </w:r>
          </w:p>
        </w:tc>
      </w:tr>
      <w:tr w:rsidR="007B4C0F" w:rsidRPr="00712B66" w14:paraId="1E1A1302" w14:textId="77777777" w:rsidTr="00390142">
        <w:tc>
          <w:tcPr>
            <w:tcW w:w="6345" w:type="dxa"/>
          </w:tcPr>
          <w:p w14:paraId="333FBAD2" w14:textId="77777777" w:rsidR="007B4C0F" w:rsidRPr="00712B66" w:rsidRDefault="007B4C0F" w:rsidP="0036160E">
            <w:pPr>
              <w:pStyle w:val="naiskr"/>
              <w:spacing w:before="0" w:after="0"/>
              <w:ind w:firstLine="720"/>
            </w:pPr>
            <w:r w:rsidRPr="00712B66">
              <w:t>  </w:t>
            </w:r>
          </w:p>
        </w:tc>
        <w:tc>
          <w:tcPr>
            <w:tcW w:w="6237" w:type="dxa"/>
            <w:tcBorders>
              <w:top w:val="single" w:sz="6" w:space="0" w:color="000000"/>
              <w:bottom w:val="single" w:sz="6" w:space="0" w:color="000000"/>
            </w:tcBorders>
            <w:vAlign w:val="bottom"/>
          </w:tcPr>
          <w:p w14:paraId="2EEEE6D4" w14:textId="75383E94" w:rsidR="007B4C0F" w:rsidRPr="00712B66" w:rsidRDefault="00390142" w:rsidP="00390142">
            <w:pPr>
              <w:pStyle w:val="naiskr"/>
              <w:spacing w:before="0" w:after="0"/>
            </w:pPr>
            <w:r>
              <w:t>Vides aizsardzības un reģionālās attīstības ministrija</w:t>
            </w:r>
          </w:p>
        </w:tc>
      </w:tr>
      <w:tr w:rsidR="00390142" w:rsidRPr="00712B66" w14:paraId="5DDCCC43" w14:textId="77777777" w:rsidTr="009C48DF">
        <w:trPr>
          <w:trHeight w:val="285"/>
        </w:trPr>
        <w:tc>
          <w:tcPr>
            <w:tcW w:w="6345" w:type="dxa"/>
          </w:tcPr>
          <w:p w14:paraId="6957EBD8" w14:textId="77777777" w:rsidR="00390142" w:rsidRPr="00712B66" w:rsidRDefault="00390142" w:rsidP="000D0AED">
            <w:pPr>
              <w:pStyle w:val="naiskr"/>
              <w:spacing w:before="0" w:after="0"/>
            </w:pPr>
          </w:p>
        </w:tc>
        <w:tc>
          <w:tcPr>
            <w:tcW w:w="6237" w:type="dxa"/>
          </w:tcPr>
          <w:p w14:paraId="2A641DED" w14:textId="77777777" w:rsidR="00390142" w:rsidRPr="00712B66" w:rsidRDefault="00390142" w:rsidP="0036160E">
            <w:pPr>
              <w:pStyle w:val="naiskr"/>
              <w:spacing w:before="0" w:after="0"/>
              <w:ind w:firstLine="12"/>
            </w:pPr>
          </w:p>
        </w:tc>
      </w:tr>
    </w:tbl>
    <w:p w14:paraId="7A9504E5" w14:textId="77777777" w:rsidR="008A36C9" w:rsidRDefault="008A36C9"/>
    <w:p w14:paraId="41E9CE3C" w14:textId="77777777" w:rsidR="007D2B24" w:rsidRDefault="007D2B24"/>
    <w:p w14:paraId="4199B62E" w14:textId="77777777" w:rsidR="007D2B24" w:rsidRDefault="007D2B24"/>
    <w:tbl>
      <w:tblPr>
        <w:tblW w:w="12582" w:type="dxa"/>
        <w:tblLook w:val="00A0" w:firstRow="1" w:lastRow="0" w:firstColumn="1" w:lastColumn="0" w:noHBand="0" w:noVBand="0"/>
      </w:tblPr>
      <w:tblGrid>
        <w:gridCol w:w="6379"/>
        <w:gridCol w:w="6203"/>
      </w:tblGrid>
      <w:tr w:rsidR="00390142" w:rsidRPr="00712B66" w14:paraId="45278DD6" w14:textId="77777777" w:rsidTr="00390142">
        <w:trPr>
          <w:trHeight w:val="504"/>
        </w:trPr>
        <w:tc>
          <w:tcPr>
            <w:tcW w:w="6379" w:type="dxa"/>
          </w:tcPr>
          <w:p w14:paraId="40EEC925" w14:textId="77777777" w:rsidR="00390142" w:rsidRPr="00712B66" w:rsidRDefault="00390142" w:rsidP="000D0AED">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6203" w:type="dxa"/>
            <w:vAlign w:val="bottom"/>
          </w:tcPr>
          <w:p w14:paraId="6729AEE6" w14:textId="5A5622D3" w:rsidR="00390142" w:rsidRPr="00712B66" w:rsidRDefault="00390142" w:rsidP="00390142">
            <w:pPr>
              <w:pStyle w:val="naiskr"/>
              <w:spacing w:before="0" w:after="0"/>
              <w:ind w:firstLine="12"/>
            </w:pPr>
            <w:r w:rsidRPr="00390142">
              <w:t>Tieslietu ministrija, Iekšlietu ministrija, Finanšu ministrija</w:t>
            </w:r>
          </w:p>
        </w:tc>
      </w:tr>
      <w:tr w:rsidR="003C27A2" w:rsidRPr="00712B66" w14:paraId="019BBA04" w14:textId="77777777" w:rsidTr="000438F4">
        <w:trPr>
          <w:trHeight w:val="228"/>
        </w:trPr>
        <w:tc>
          <w:tcPr>
            <w:tcW w:w="6379" w:type="dxa"/>
          </w:tcPr>
          <w:p w14:paraId="1979343E" w14:textId="77777777" w:rsidR="003C27A2" w:rsidRPr="00712B66" w:rsidRDefault="003C27A2" w:rsidP="0036160E">
            <w:pPr>
              <w:pStyle w:val="naiskr"/>
              <w:spacing w:before="0" w:after="0"/>
              <w:ind w:firstLine="720"/>
            </w:pPr>
            <w:r w:rsidRPr="00712B66">
              <w:t>  </w:t>
            </w:r>
          </w:p>
        </w:tc>
        <w:tc>
          <w:tcPr>
            <w:tcW w:w="6203" w:type="dxa"/>
            <w:tcBorders>
              <w:top w:val="single" w:sz="6" w:space="0" w:color="000000"/>
              <w:bottom w:val="single" w:sz="6" w:space="0" w:color="000000"/>
            </w:tcBorders>
            <w:vAlign w:val="bottom"/>
          </w:tcPr>
          <w:p w14:paraId="59D5FEC5" w14:textId="57CBEAAE" w:rsidR="003C27A2" w:rsidRPr="00712B66" w:rsidRDefault="00390142" w:rsidP="00390142">
            <w:pPr>
              <w:pStyle w:val="NormalWeb"/>
              <w:spacing w:before="0" w:beforeAutospacing="0" w:after="0" w:afterAutospacing="0"/>
            </w:pPr>
            <w:r w:rsidRPr="00390142">
              <w:t>Vides aizsardzības un reģionālās attīstības ministrija</w:t>
            </w:r>
          </w:p>
        </w:tc>
      </w:tr>
      <w:tr w:rsidR="000438F4" w:rsidRPr="00712B66" w14:paraId="3CE52287" w14:textId="77777777" w:rsidTr="000438F4">
        <w:trPr>
          <w:trHeight w:val="228"/>
        </w:trPr>
        <w:tc>
          <w:tcPr>
            <w:tcW w:w="6379" w:type="dxa"/>
          </w:tcPr>
          <w:p w14:paraId="1FA54DE2" w14:textId="77777777" w:rsidR="000438F4" w:rsidRPr="00712B66" w:rsidRDefault="000438F4" w:rsidP="0036160E">
            <w:pPr>
              <w:pStyle w:val="naiskr"/>
              <w:spacing w:before="0" w:after="0"/>
              <w:ind w:firstLine="720"/>
            </w:pPr>
          </w:p>
        </w:tc>
        <w:tc>
          <w:tcPr>
            <w:tcW w:w="6203" w:type="dxa"/>
            <w:tcBorders>
              <w:top w:val="single" w:sz="6" w:space="0" w:color="000000"/>
            </w:tcBorders>
            <w:vAlign w:val="bottom"/>
          </w:tcPr>
          <w:p w14:paraId="23A99C7D" w14:textId="77777777" w:rsidR="000438F4" w:rsidRPr="00390142" w:rsidRDefault="000438F4" w:rsidP="00390142">
            <w:pPr>
              <w:pStyle w:val="NormalWeb"/>
              <w:spacing w:before="0" w:beforeAutospacing="0" w:after="0" w:afterAutospacing="0"/>
            </w:pPr>
          </w:p>
        </w:tc>
      </w:tr>
      <w:tr w:rsidR="000438F4" w:rsidRPr="00712B66" w14:paraId="3722E9DB" w14:textId="77777777" w:rsidTr="000438F4">
        <w:trPr>
          <w:trHeight w:val="804"/>
        </w:trPr>
        <w:tc>
          <w:tcPr>
            <w:tcW w:w="6379" w:type="dxa"/>
            <w:vMerge w:val="restart"/>
            <w:vAlign w:val="center"/>
          </w:tcPr>
          <w:p w14:paraId="1AD2B41D" w14:textId="77777777" w:rsidR="000438F4" w:rsidRPr="00712B66" w:rsidRDefault="000438F4" w:rsidP="000438F4">
            <w:pPr>
              <w:pStyle w:val="naiskr"/>
              <w:spacing w:before="0" w:after="0"/>
            </w:pPr>
            <w:r w:rsidRPr="00712B66">
              <w:t>Ministrijas (citas institūcijas), kuras nav ieradušās uz sanāksmi vai kuras nav atbildējušas uz uzaicinājumu piedalīties elektroniskajā saskaņošanā</w:t>
            </w:r>
          </w:p>
          <w:p w14:paraId="4E3BD4E3" w14:textId="4695BD8F" w:rsidR="000438F4" w:rsidRPr="00712B66" w:rsidRDefault="000438F4" w:rsidP="000438F4">
            <w:pPr>
              <w:pStyle w:val="naiskr"/>
              <w:spacing w:before="0" w:after="0"/>
              <w:ind w:firstLine="720"/>
            </w:pPr>
          </w:p>
        </w:tc>
        <w:tc>
          <w:tcPr>
            <w:tcW w:w="6203" w:type="dxa"/>
            <w:vAlign w:val="bottom"/>
          </w:tcPr>
          <w:p w14:paraId="6862F376" w14:textId="77777777" w:rsidR="000438F4" w:rsidRPr="00712B66" w:rsidRDefault="000438F4" w:rsidP="00390142">
            <w:pPr>
              <w:pStyle w:val="naiskr"/>
              <w:spacing w:before="0" w:after="0"/>
            </w:pPr>
          </w:p>
        </w:tc>
      </w:tr>
      <w:tr w:rsidR="000438F4" w:rsidRPr="00712B66" w14:paraId="495908E7" w14:textId="77777777" w:rsidTr="00390142">
        <w:tc>
          <w:tcPr>
            <w:tcW w:w="6379" w:type="dxa"/>
            <w:vMerge/>
          </w:tcPr>
          <w:p w14:paraId="5172574A" w14:textId="55471276" w:rsidR="000438F4" w:rsidRPr="00712B66" w:rsidRDefault="000438F4" w:rsidP="0036160E">
            <w:pPr>
              <w:pStyle w:val="naiskr"/>
              <w:spacing w:before="0" w:after="0"/>
              <w:ind w:firstLine="720"/>
            </w:pPr>
          </w:p>
        </w:tc>
        <w:tc>
          <w:tcPr>
            <w:tcW w:w="6203" w:type="dxa"/>
            <w:tcBorders>
              <w:top w:val="single" w:sz="6" w:space="0" w:color="000000"/>
              <w:bottom w:val="single" w:sz="6" w:space="0" w:color="000000"/>
            </w:tcBorders>
            <w:vAlign w:val="bottom"/>
          </w:tcPr>
          <w:p w14:paraId="2A8B9ED5" w14:textId="77777777" w:rsidR="000438F4" w:rsidRPr="00712B66" w:rsidRDefault="000438F4" w:rsidP="00390142">
            <w:pPr>
              <w:pStyle w:val="naiskr"/>
              <w:spacing w:before="0" w:after="0"/>
            </w:pPr>
          </w:p>
        </w:tc>
      </w:tr>
    </w:tbl>
    <w:p w14:paraId="77B7503E" w14:textId="77777777" w:rsidR="00683081" w:rsidRPr="00712B66" w:rsidRDefault="00683081" w:rsidP="00683081">
      <w:pPr>
        <w:pStyle w:val="naisf"/>
        <w:spacing w:before="0" w:after="0"/>
        <w:ind w:firstLine="720"/>
      </w:pPr>
    </w:p>
    <w:p w14:paraId="4E8E61EB"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474F56E7" w14:textId="77777777" w:rsidR="007B4C0F" w:rsidRPr="00712B66" w:rsidRDefault="007B4C0F" w:rsidP="00DB7395">
      <w:pPr>
        <w:pStyle w:val="naisf"/>
        <w:spacing w:before="0" w:after="0"/>
        <w:ind w:firstLine="720"/>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60"/>
        <w:gridCol w:w="2879"/>
        <w:gridCol w:w="4099"/>
        <w:gridCol w:w="1030"/>
        <w:gridCol w:w="1483"/>
        <w:gridCol w:w="3839"/>
      </w:tblGrid>
      <w:tr w:rsidR="007F2848" w:rsidRPr="00712B66" w14:paraId="01929D71" w14:textId="77777777" w:rsidTr="00424693">
        <w:tc>
          <w:tcPr>
            <w:tcW w:w="236" w:type="pct"/>
            <w:tcBorders>
              <w:top w:val="single" w:sz="6" w:space="0" w:color="000000"/>
              <w:left w:val="single" w:sz="6" w:space="0" w:color="000000"/>
              <w:bottom w:val="single" w:sz="6" w:space="0" w:color="000000"/>
              <w:right w:val="single" w:sz="6" w:space="0" w:color="000000"/>
            </w:tcBorders>
            <w:vAlign w:val="center"/>
          </w:tcPr>
          <w:p w14:paraId="49C5B049" w14:textId="77777777" w:rsidR="00134188" w:rsidRPr="00712B66" w:rsidRDefault="00134188" w:rsidP="009623BC">
            <w:pPr>
              <w:pStyle w:val="naisc"/>
              <w:spacing w:before="0" w:after="0"/>
            </w:pPr>
            <w:r w:rsidRPr="00712B66">
              <w:t>Nr. p.k.</w:t>
            </w:r>
          </w:p>
        </w:tc>
        <w:tc>
          <w:tcPr>
            <w:tcW w:w="1029" w:type="pct"/>
            <w:tcBorders>
              <w:top w:val="single" w:sz="6" w:space="0" w:color="000000"/>
              <w:left w:val="single" w:sz="6" w:space="0" w:color="000000"/>
              <w:bottom w:val="single" w:sz="6" w:space="0" w:color="000000"/>
              <w:right w:val="single" w:sz="6" w:space="0" w:color="000000"/>
            </w:tcBorders>
            <w:vAlign w:val="center"/>
          </w:tcPr>
          <w:p w14:paraId="4008CE97"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1465" w:type="pct"/>
            <w:tcBorders>
              <w:top w:val="single" w:sz="6" w:space="0" w:color="000000"/>
              <w:left w:val="single" w:sz="6" w:space="0" w:color="000000"/>
              <w:bottom w:val="single" w:sz="6" w:space="0" w:color="000000"/>
              <w:right w:val="single" w:sz="6" w:space="0" w:color="000000"/>
            </w:tcBorders>
            <w:vAlign w:val="center"/>
          </w:tcPr>
          <w:p w14:paraId="2CEA4A2D" w14:textId="77777777" w:rsidR="00134188" w:rsidRPr="00712B66" w:rsidRDefault="00134188" w:rsidP="006E1567">
            <w:pPr>
              <w:pStyle w:val="naisc"/>
              <w:spacing w:before="0" w:after="0"/>
              <w:ind w:right="3"/>
              <w:contextualSpacing/>
            </w:pPr>
            <w:r w:rsidRPr="00712B66">
              <w:t>Atzinumā norādītais ministrijas (citas institūcijas) iebildums, kā arī saskaņošanā papildus izteiktais iebildums par projekta konkrēto punktu (pantu)</w:t>
            </w:r>
          </w:p>
        </w:tc>
        <w:tc>
          <w:tcPr>
            <w:tcW w:w="898" w:type="pct"/>
            <w:gridSpan w:val="2"/>
            <w:tcBorders>
              <w:top w:val="single" w:sz="6" w:space="0" w:color="000000"/>
              <w:left w:val="single" w:sz="6" w:space="0" w:color="000000"/>
              <w:bottom w:val="single" w:sz="6" w:space="0" w:color="000000"/>
              <w:right w:val="single" w:sz="6" w:space="0" w:color="000000"/>
            </w:tcBorders>
            <w:vAlign w:val="center"/>
          </w:tcPr>
          <w:p w14:paraId="332C7997"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1372" w:type="pct"/>
            <w:tcBorders>
              <w:top w:val="single" w:sz="4" w:space="0" w:color="auto"/>
              <w:left w:val="single" w:sz="4" w:space="0" w:color="auto"/>
              <w:bottom w:val="single" w:sz="4" w:space="0" w:color="auto"/>
            </w:tcBorders>
            <w:vAlign w:val="center"/>
          </w:tcPr>
          <w:p w14:paraId="4C415625" w14:textId="77777777" w:rsidR="00134188" w:rsidRPr="00712B66" w:rsidRDefault="00134188" w:rsidP="009623BC">
            <w:pPr>
              <w:jc w:val="center"/>
            </w:pPr>
            <w:r w:rsidRPr="00712B66">
              <w:t>Projekta attiecīgā punkta (panta) galīgā redakcija</w:t>
            </w:r>
          </w:p>
        </w:tc>
      </w:tr>
      <w:tr w:rsidR="007F2848" w:rsidRPr="003B71E0" w14:paraId="195FE78D" w14:textId="77777777" w:rsidTr="00424693">
        <w:tc>
          <w:tcPr>
            <w:tcW w:w="236" w:type="pct"/>
            <w:tcBorders>
              <w:top w:val="single" w:sz="6" w:space="0" w:color="000000"/>
              <w:left w:val="single" w:sz="6" w:space="0" w:color="000000"/>
              <w:bottom w:val="single" w:sz="6" w:space="0" w:color="000000"/>
              <w:right w:val="single" w:sz="6" w:space="0" w:color="000000"/>
            </w:tcBorders>
          </w:tcPr>
          <w:p w14:paraId="70AE9CEA" w14:textId="77777777" w:rsidR="00134188" w:rsidRPr="003B71E0" w:rsidRDefault="003B71E0" w:rsidP="009C1969">
            <w:pPr>
              <w:pStyle w:val="naisc"/>
              <w:spacing w:before="0" w:after="0"/>
              <w:rPr>
                <w:sz w:val="20"/>
                <w:szCs w:val="20"/>
              </w:rPr>
            </w:pPr>
            <w:r w:rsidRPr="003B71E0">
              <w:rPr>
                <w:sz w:val="20"/>
                <w:szCs w:val="20"/>
              </w:rPr>
              <w:t>1</w:t>
            </w:r>
          </w:p>
        </w:tc>
        <w:tc>
          <w:tcPr>
            <w:tcW w:w="1029" w:type="pct"/>
            <w:tcBorders>
              <w:top w:val="single" w:sz="6" w:space="0" w:color="000000"/>
              <w:left w:val="single" w:sz="6" w:space="0" w:color="000000"/>
              <w:bottom w:val="single" w:sz="6" w:space="0" w:color="000000"/>
              <w:right w:val="single" w:sz="6" w:space="0" w:color="000000"/>
            </w:tcBorders>
          </w:tcPr>
          <w:p w14:paraId="75C6A4EE" w14:textId="77777777" w:rsidR="00134188" w:rsidRPr="003B71E0" w:rsidRDefault="00F34AAB" w:rsidP="009C1969">
            <w:pPr>
              <w:pStyle w:val="naisc"/>
              <w:spacing w:before="0" w:after="0"/>
              <w:rPr>
                <w:sz w:val="20"/>
                <w:szCs w:val="20"/>
              </w:rPr>
            </w:pPr>
            <w:r>
              <w:rPr>
                <w:sz w:val="20"/>
                <w:szCs w:val="20"/>
              </w:rPr>
              <w:t>2</w:t>
            </w:r>
          </w:p>
        </w:tc>
        <w:tc>
          <w:tcPr>
            <w:tcW w:w="1465" w:type="pct"/>
            <w:tcBorders>
              <w:top w:val="single" w:sz="6" w:space="0" w:color="000000"/>
              <w:left w:val="single" w:sz="6" w:space="0" w:color="000000"/>
              <w:bottom w:val="single" w:sz="6" w:space="0" w:color="000000"/>
              <w:right w:val="single" w:sz="6" w:space="0" w:color="000000"/>
            </w:tcBorders>
          </w:tcPr>
          <w:p w14:paraId="60B247CE" w14:textId="77777777" w:rsidR="00134188" w:rsidRPr="003B71E0" w:rsidRDefault="003B71E0" w:rsidP="006E1567">
            <w:pPr>
              <w:pStyle w:val="naisc"/>
              <w:spacing w:before="0" w:after="0"/>
              <w:contextualSpacing/>
              <w:rPr>
                <w:sz w:val="20"/>
                <w:szCs w:val="20"/>
              </w:rPr>
            </w:pPr>
            <w:r w:rsidRPr="003B71E0">
              <w:rPr>
                <w:sz w:val="20"/>
                <w:szCs w:val="20"/>
              </w:rPr>
              <w:t>3</w:t>
            </w:r>
          </w:p>
        </w:tc>
        <w:tc>
          <w:tcPr>
            <w:tcW w:w="898" w:type="pct"/>
            <w:gridSpan w:val="2"/>
            <w:tcBorders>
              <w:top w:val="single" w:sz="6" w:space="0" w:color="000000"/>
              <w:left w:val="single" w:sz="6" w:space="0" w:color="000000"/>
              <w:bottom w:val="single" w:sz="6" w:space="0" w:color="000000"/>
              <w:right w:val="single" w:sz="6" w:space="0" w:color="000000"/>
            </w:tcBorders>
          </w:tcPr>
          <w:p w14:paraId="327981BA" w14:textId="77777777" w:rsidR="00134188" w:rsidRPr="003B71E0" w:rsidRDefault="003B71E0" w:rsidP="009C1969">
            <w:pPr>
              <w:pStyle w:val="naisc"/>
              <w:spacing w:before="0" w:after="0"/>
              <w:rPr>
                <w:sz w:val="20"/>
                <w:szCs w:val="20"/>
              </w:rPr>
            </w:pPr>
            <w:r w:rsidRPr="003B71E0">
              <w:rPr>
                <w:sz w:val="20"/>
                <w:szCs w:val="20"/>
              </w:rPr>
              <w:t>4</w:t>
            </w:r>
          </w:p>
        </w:tc>
        <w:tc>
          <w:tcPr>
            <w:tcW w:w="1372" w:type="pct"/>
            <w:tcBorders>
              <w:top w:val="single" w:sz="4" w:space="0" w:color="auto"/>
              <w:left w:val="single" w:sz="4" w:space="0" w:color="auto"/>
              <w:bottom w:val="single" w:sz="4" w:space="0" w:color="auto"/>
            </w:tcBorders>
          </w:tcPr>
          <w:p w14:paraId="7A7298E1" w14:textId="77777777" w:rsidR="00134188" w:rsidRPr="003B71E0" w:rsidRDefault="003B71E0" w:rsidP="009C1969">
            <w:pPr>
              <w:jc w:val="center"/>
              <w:rPr>
                <w:sz w:val="20"/>
                <w:szCs w:val="20"/>
              </w:rPr>
            </w:pPr>
            <w:r w:rsidRPr="003B71E0">
              <w:rPr>
                <w:sz w:val="20"/>
                <w:szCs w:val="20"/>
              </w:rPr>
              <w:t>5</w:t>
            </w:r>
          </w:p>
        </w:tc>
      </w:tr>
      <w:tr w:rsidR="007F2848" w:rsidRPr="00712B66" w14:paraId="3A48D9AF" w14:textId="77777777" w:rsidTr="00424693">
        <w:tc>
          <w:tcPr>
            <w:tcW w:w="236" w:type="pct"/>
            <w:tcBorders>
              <w:left w:val="single" w:sz="6" w:space="0" w:color="000000"/>
              <w:bottom w:val="single" w:sz="4" w:space="0" w:color="auto"/>
              <w:right w:val="single" w:sz="6" w:space="0" w:color="000000"/>
            </w:tcBorders>
          </w:tcPr>
          <w:p w14:paraId="0F42D0C9" w14:textId="0F2DBB9D" w:rsidR="00723D1D" w:rsidRDefault="007F2848" w:rsidP="007F2848">
            <w:pPr>
              <w:pStyle w:val="naisc"/>
              <w:spacing w:before="0" w:after="0"/>
            </w:pPr>
            <w:r>
              <w:t>1.</w:t>
            </w:r>
          </w:p>
        </w:tc>
        <w:tc>
          <w:tcPr>
            <w:tcW w:w="1029" w:type="pct"/>
            <w:tcBorders>
              <w:left w:val="single" w:sz="6" w:space="0" w:color="000000"/>
              <w:bottom w:val="single" w:sz="4" w:space="0" w:color="auto"/>
              <w:right w:val="single" w:sz="6" w:space="0" w:color="000000"/>
            </w:tcBorders>
          </w:tcPr>
          <w:p w14:paraId="1DA3EAA3" w14:textId="77777777" w:rsidR="00424693" w:rsidRPr="00720009" w:rsidRDefault="00424693" w:rsidP="003F604A">
            <w:pPr>
              <w:pStyle w:val="naisc"/>
              <w:spacing w:before="0" w:after="0"/>
              <w:jc w:val="left"/>
              <w:rPr>
                <w:b/>
                <w:bCs/>
              </w:rPr>
            </w:pPr>
            <w:r w:rsidRPr="00720009">
              <w:rPr>
                <w:b/>
                <w:bCs/>
              </w:rPr>
              <w:t>Noteikumu projekta 1. punkts:</w:t>
            </w:r>
          </w:p>
          <w:p w14:paraId="5948F870" w14:textId="77777777" w:rsidR="00424693" w:rsidRDefault="00424693" w:rsidP="003F604A">
            <w:pPr>
              <w:pStyle w:val="naisc"/>
              <w:spacing w:before="0" w:after="0"/>
              <w:jc w:val="left"/>
            </w:pPr>
          </w:p>
          <w:p w14:paraId="44AD131A" w14:textId="3C5AC798" w:rsidR="00424693" w:rsidRPr="00424693" w:rsidRDefault="000438F4" w:rsidP="00424693">
            <w:pPr>
              <w:pStyle w:val="Title"/>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w:t>
            </w:r>
            <w:r w:rsidR="00424693" w:rsidRPr="00424693">
              <w:rPr>
                <w:rFonts w:ascii="Times New Roman" w:hAnsi="Times New Roman" w:cs="Times New Roman"/>
                <w:sz w:val="24"/>
                <w:szCs w:val="24"/>
                <w:lang w:eastAsia="en-US"/>
              </w:rPr>
              <w:t>1.</w:t>
            </w:r>
            <w:r>
              <w:rPr>
                <w:rFonts w:ascii="Times New Roman" w:hAnsi="Times New Roman" w:cs="Times New Roman"/>
                <w:sz w:val="24"/>
                <w:szCs w:val="24"/>
                <w:lang w:eastAsia="en-US"/>
              </w:rPr>
              <w:t> </w:t>
            </w:r>
            <w:r w:rsidR="00424693" w:rsidRPr="00424693">
              <w:rPr>
                <w:rFonts w:ascii="Times New Roman" w:hAnsi="Times New Roman" w:cs="Times New Roman"/>
                <w:sz w:val="24"/>
                <w:szCs w:val="24"/>
                <w:lang w:eastAsia="en-US"/>
              </w:rPr>
              <w:t>papildināt noteikumus ar 7.</w:t>
            </w:r>
            <w:r w:rsidR="00424693" w:rsidRPr="00424693">
              <w:rPr>
                <w:rFonts w:ascii="Times New Roman" w:hAnsi="Times New Roman" w:cs="Times New Roman"/>
                <w:sz w:val="24"/>
                <w:szCs w:val="24"/>
                <w:vertAlign w:val="superscript"/>
                <w:lang w:eastAsia="en-US"/>
              </w:rPr>
              <w:t>1</w:t>
            </w:r>
            <w:r>
              <w:rPr>
                <w:rFonts w:ascii="Times New Roman" w:hAnsi="Times New Roman" w:cs="Times New Roman"/>
                <w:sz w:val="24"/>
                <w:szCs w:val="24"/>
                <w:vertAlign w:val="superscript"/>
                <w:lang w:eastAsia="en-US"/>
              </w:rPr>
              <w:t> </w:t>
            </w:r>
            <w:r w:rsidR="00424693" w:rsidRPr="00424693">
              <w:rPr>
                <w:rFonts w:ascii="Times New Roman" w:hAnsi="Times New Roman" w:cs="Times New Roman"/>
                <w:sz w:val="24"/>
                <w:szCs w:val="24"/>
                <w:lang w:eastAsia="en-US"/>
              </w:rPr>
              <w:t>punktu šādā redakcijā:</w:t>
            </w:r>
          </w:p>
          <w:p w14:paraId="3EC29C05" w14:textId="77777777" w:rsidR="00424693" w:rsidRPr="00424693" w:rsidRDefault="00424693" w:rsidP="00424693">
            <w:pPr>
              <w:ind w:firstLine="709"/>
              <w:contextualSpacing/>
              <w:jc w:val="both"/>
              <w:outlineLvl w:val="0"/>
              <w:rPr>
                <w:sz w:val="28"/>
                <w:szCs w:val="20"/>
                <w:lang w:eastAsia="en-US"/>
              </w:rPr>
            </w:pPr>
          </w:p>
          <w:p w14:paraId="4AE841E9" w14:textId="7459D268" w:rsidR="00424693" w:rsidRPr="00424693" w:rsidRDefault="00424693" w:rsidP="00424693">
            <w:pPr>
              <w:contextualSpacing/>
              <w:jc w:val="both"/>
              <w:outlineLvl w:val="0"/>
              <w:rPr>
                <w:szCs w:val="20"/>
                <w:lang w:eastAsia="en-US"/>
              </w:rPr>
            </w:pPr>
            <w:r w:rsidRPr="00424693">
              <w:rPr>
                <w:szCs w:val="20"/>
                <w:lang w:eastAsia="en-US"/>
              </w:rPr>
              <w:t>"7.</w:t>
            </w:r>
            <w:r w:rsidRPr="00424693">
              <w:rPr>
                <w:szCs w:val="20"/>
                <w:vertAlign w:val="superscript"/>
                <w:lang w:eastAsia="en-US"/>
              </w:rPr>
              <w:t>1</w:t>
            </w:r>
            <w:r w:rsidR="000438F4">
              <w:rPr>
                <w:szCs w:val="20"/>
                <w:vertAlign w:val="superscript"/>
                <w:lang w:eastAsia="en-US"/>
              </w:rPr>
              <w:t> </w:t>
            </w:r>
            <w:r w:rsidRPr="00424693">
              <w:rPr>
                <w:szCs w:val="20"/>
                <w:lang w:eastAsia="en-US"/>
              </w:rPr>
              <w:t>Inspekcija ir tiesīga neveikt šo noteikumu 7.</w:t>
            </w:r>
            <w:r w:rsidRPr="000438F4">
              <w:rPr>
                <w:szCs w:val="20"/>
                <w:lang w:eastAsia="en-US"/>
              </w:rPr>
              <w:t>1</w:t>
            </w:r>
            <w:r w:rsidRPr="00424693">
              <w:rPr>
                <w:szCs w:val="20"/>
                <w:lang w:eastAsia="en-US"/>
              </w:rPr>
              <w:t>.</w:t>
            </w:r>
            <w:r w:rsidR="000438F4">
              <w:rPr>
                <w:szCs w:val="20"/>
                <w:lang w:eastAsia="en-US"/>
              </w:rPr>
              <w:t> </w:t>
            </w:r>
            <w:r w:rsidRPr="00424693">
              <w:rPr>
                <w:szCs w:val="20"/>
                <w:lang w:eastAsia="en-US"/>
              </w:rPr>
              <w:t>apakšpunktā norādītās darbības, ja iepriekš pacienta medicīnisko dokumentu ekspertīzē ir veikts konkrētas ārstniecības epizodes izvērtējums."</w:t>
            </w:r>
            <w:r w:rsidR="000438F4">
              <w:rPr>
                <w:szCs w:val="20"/>
                <w:lang w:eastAsia="en-US"/>
              </w:rPr>
              <w:t>"</w:t>
            </w:r>
          </w:p>
          <w:p w14:paraId="11506A37" w14:textId="64E0C333" w:rsidR="00723D1D" w:rsidRPr="00712B66" w:rsidRDefault="00723D1D" w:rsidP="003F604A">
            <w:pPr>
              <w:pStyle w:val="naisc"/>
              <w:spacing w:before="0" w:after="0"/>
              <w:jc w:val="left"/>
            </w:pPr>
          </w:p>
        </w:tc>
        <w:tc>
          <w:tcPr>
            <w:tcW w:w="1465" w:type="pct"/>
            <w:tcBorders>
              <w:left w:val="single" w:sz="6" w:space="0" w:color="000000"/>
              <w:bottom w:val="single" w:sz="4" w:space="0" w:color="auto"/>
              <w:right w:val="single" w:sz="6" w:space="0" w:color="000000"/>
            </w:tcBorders>
          </w:tcPr>
          <w:p w14:paraId="0A4A95F7" w14:textId="77777777" w:rsidR="007F2848" w:rsidRDefault="007F2848" w:rsidP="006E1567">
            <w:pPr>
              <w:pStyle w:val="naisc"/>
              <w:spacing w:before="0" w:after="0"/>
              <w:contextualSpacing/>
              <w:rPr>
                <w:b/>
                <w:bCs/>
              </w:rPr>
            </w:pPr>
            <w:r w:rsidRPr="00B64568">
              <w:rPr>
                <w:b/>
                <w:bCs/>
              </w:rPr>
              <w:t>Tieslietu ministrija</w:t>
            </w:r>
          </w:p>
          <w:p w14:paraId="6A67D488" w14:textId="4A520B81" w:rsidR="007F2848" w:rsidRDefault="007F2848" w:rsidP="006E1567">
            <w:pPr>
              <w:pStyle w:val="naisc"/>
              <w:spacing w:before="0" w:after="0"/>
              <w:contextualSpacing/>
            </w:pPr>
            <w:r>
              <w:rPr>
                <w:i/>
                <w:iCs/>
              </w:rPr>
              <w:t>(05.11</w:t>
            </w:r>
            <w:r w:rsidRPr="00586286">
              <w:rPr>
                <w:i/>
                <w:iCs/>
              </w:rPr>
              <w:t>.2020, Nr.</w:t>
            </w:r>
            <w:r w:rsidRPr="007F2848">
              <w:rPr>
                <w:i/>
              </w:rPr>
              <w:t>1-9.1/1160</w:t>
            </w:r>
            <w:r w:rsidRPr="00586286">
              <w:rPr>
                <w:i/>
                <w:iCs/>
              </w:rPr>
              <w:t>)</w:t>
            </w:r>
          </w:p>
          <w:p w14:paraId="3CAC7863" w14:textId="1338696D" w:rsidR="00723D1D" w:rsidRPr="007F2848" w:rsidRDefault="007F2848" w:rsidP="006E1567">
            <w:pPr>
              <w:pStyle w:val="NoSpacing"/>
              <w:contextualSpacing/>
              <w:rPr>
                <w:szCs w:val="24"/>
              </w:rPr>
            </w:pPr>
            <w:r w:rsidRPr="00366ED0">
              <w:rPr>
                <w:szCs w:val="24"/>
              </w:rPr>
              <w:t>Projekta 1. punkts paredz papildināt Ministru kabineta 2013. gada 5. novembra noteikumus Nr. 1268 "Ārstniecības riska fonda</w:t>
            </w:r>
            <w:r>
              <w:rPr>
                <w:szCs w:val="24"/>
              </w:rPr>
              <w:t xml:space="preserve"> darbības </w:t>
            </w:r>
            <w:r w:rsidRPr="00366ED0">
              <w:rPr>
                <w:szCs w:val="24"/>
              </w:rPr>
              <w:t>noteikumi" (turpmāk – noteikumi) ar 7.</w:t>
            </w:r>
            <w:r w:rsidRPr="00366ED0">
              <w:rPr>
                <w:szCs w:val="24"/>
                <w:vertAlign w:val="superscript"/>
              </w:rPr>
              <w:t>1</w:t>
            </w:r>
            <w:r w:rsidRPr="00366ED0">
              <w:rPr>
                <w:szCs w:val="24"/>
              </w:rPr>
              <w:t xml:space="preserve"> punktu, nosakot, ka Veselības inspekcija (turpmāk – inspekcija) ir tiesīga neveikt šo noteikumu 7.1. apakšpunktā norādītās darbības, ja </w:t>
            </w:r>
            <w:r w:rsidRPr="00366ED0">
              <w:rPr>
                <w:szCs w:val="24"/>
                <w:u w:val="single"/>
              </w:rPr>
              <w:t>iepriekš pacienta medicīnisko dokumentu ekspertīzē ir veikts konkrētas ārstniecības epizodes izvērtējums</w:t>
            </w:r>
            <w:r w:rsidRPr="00366ED0">
              <w:rPr>
                <w:szCs w:val="24"/>
              </w:rPr>
              <w:t xml:space="preserve">. Projekta sākotnējās </w:t>
            </w:r>
            <w:r w:rsidRPr="00366ED0">
              <w:rPr>
                <w:i/>
                <w:szCs w:val="24"/>
              </w:rPr>
              <w:t>(ex-ante)</w:t>
            </w:r>
            <w:r w:rsidRPr="00366ED0">
              <w:rPr>
                <w:szCs w:val="24"/>
              </w:rPr>
              <w:t xml:space="preserve"> ietekmes novērtējuma ziņojuma (turpmāk – anotācija)</w:t>
            </w:r>
            <w:r w:rsidRPr="00366ED0">
              <w:rPr>
                <w:szCs w:val="24"/>
                <w:bdr w:val="none" w:sz="0" w:space="0" w:color="auto" w:frame="1"/>
                <w:shd w:val="clear" w:color="auto" w:fill="FFFFFF"/>
                <w:lang w:eastAsia="lv-LV"/>
              </w:rPr>
              <w:t xml:space="preserve"> I sadaļas 2. punktā ir norādīts, ka, ņ</w:t>
            </w:r>
            <w:r w:rsidRPr="00366ED0">
              <w:rPr>
                <w:szCs w:val="24"/>
              </w:rPr>
              <w:t xml:space="preserve">emot vērā, ka medicīniskās dokumentācijas ekspertīze ir laikietilpīga un prasa rūpīgu izvērtējumu, </w:t>
            </w:r>
            <w:r w:rsidRPr="00366ED0">
              <w:rPr>
                <w:szCs w:val="24"/>
                <w:u w:val="single"/>
              </w:rPr>
              <w:t xml:space="preserve">nav nepieciešams veikt atkārtotu medicīniskās dokumentācijas </w:t>
            </w:r>
            <w:r w:rsidRPr="00366ED0">
              <w:rPr>
                <w:szCs w:val="24"/>
                <w:u w:val="single"/>
              </w:rPr>
              <w:lastRenderedPageBreak/>
              <w:t>ekspertīzi, ja jau tā ir veikta</w:t>
            </w:r>
            <w:r w:rsidRPr="00366ED0">
              <w:rPr>
                <w:szCs w:val="24"/>
              </w:rPr>
              <w:t>. Vēršam uzmanību uz to, ka ne no projekta 1. punktā paredzētajā noteikumu 7.</w:t>
            </w:r>
            <w:r w:rsidRPr="00366ED0">
              <w:rPr>
                <w:szCs w:val="24"/>
                <w:vertAlign w:val="superscript"/>
              </w:rPr>
              <w:t>1</w:t>
            </w:r>
            <w:r w:rsidRPr="00366ED0">
              <w:rPr>
                <w:szCs w:val="24"/>
              </w:rPr>
              <w:t> punktā ietvertā regulējuma, ne no anotācijas I sadaļas 2. punktā ietvertās informācijas nav skaidrs, kādos gadījumos varētu tikt veikta noteikumu 7.1. apakšpunktā minētā pacientu medicīnisko dokumentu ekspertīze pirms noteikumu 3. punktā minētais p</w:t>
            </w:r>
            <w:r w:rsidRPr="00366ED0">
              <w:rPr>
                <w:szCs w:val="24"/>
                <w:shd w:val="clear" w:color="auto" w:fill="FFFFFF"/>
              </w:rPr>
              <w:t xml:space="preserve">acients ir iesniedzis inspekcijā atlīdzības prasījuma iesniegumu. Ievērojot minēto, lūdzam izvērtēt projekta </w:t>
            </w:r>
            <w:r w:rsidRPr="00366ED0">
              <w:rPr>
                <w:szCs w:val="24"/>
              </w:rPr>
              <w:t>1. punktā paredzētajā noteikumu 7.</w:t>
            </w:r>
            <w:r w:rsidRPr="00366ED0">
              <w:rPr>
                <w:szCs w:val="24"/>
                <w:vertAlign w:val="superscript"/>
              </w:rPr>
              <w:t>1</w:t>
            </w:r>
            <w:r w:rsidRPr="00366ED0">
              <w:rPr>
                <w:szCs w:val="24"/>
              </w:rPr>
              <w:t> punktā ietverto regulējumu un nepieciešamības gadījumā precizēt to, kā arī papildināt anotācijas I sadaļas 2. punktu ar atbilstošu skaidrojumu.</w:t>
            </w:r>
          </w:p>
        </w:tc>
        <w:tc>
          <w:tcPr>
            <w:tcW w:w="898" w:type="pct"/>
            <w:gridSpan w:val="2"/>
            <w:tcBorders>
              <w:left w:val="single" w:sz="6" w:space="0" w:color="000000"/>
              <w:bottom w:val="single" w:sz="4" w:space="0" w:color="auto"/>
              <w:right w:val="single" w:sz="6" w:space="0" w:color="000000"/>
            </w:tcBorders>
          </w:tcPr>
          <w:p w14:paraId="138EF594" w14:textId="46261C16" w:rsidR="00A569D5" w:rsidRDefault="00A569D5" w:rsidP="00A569D5">
            <w:pPr>
              <w:pStyle w:val="naisc"/>
              <w:spacing w:before="0" w:after="0"/>
              <w:rPr>
                <w:b/>
              </w:rPr>
            </w:pPr>
            <w:r>
              <w:rPr>
                <w:b/>
              </w:rPr>
              <w:lastRenderedPageBreak/>
              <w:t>Ņemts vērā</w:t>
            </w:r>
          </w:p>
          <w:p w14:paraId="4F024FD3" w14:textId="77777777" w:rsidR="00723D1D" w:rsidRDefault="00723D1D" w:rsidP="00424693">
            <w:pPr>
              <w:pStyle w:val="naisc"/>
              <w:spacing w:before="0" w:after="0"/>
              <w:jc w:val="left"/>
              <w:rPr>
                <w:b/>
              </w:rPr>
            </w:pPr>
          </w:p>
          <w:p w14:paraId="3F935418" w14:textId="1A9A61EC" w:rsidR="003B15DC" w:rsidRPr="003B15DC" w:rsidRDefault="003B15DC" w:rsidP="00F17872">
            <w:pPr>
              <w:pStyle w:val="naisc"/>
              <w:spacing w:before="0" w:after="0"/>
              <w:rPr>
                <w:bCs/>
              </w:rPr>
            </w:pPr>
            <w:r w:rsidRPr="003B15DC">
              <w:rPr>
                <w:bCs/>
              </w:rPr>
              <w:t>Skaidrojums sniegts noteikumu projekta anotācijas I sadaļas 2. punktā.</w:t>
            </w:r>
          </w:p>
        </w:tc>
        <w:tc>
          <w:tcPr>
            <w:tcW w:w="1372" w:type="pct"/>
            <w:tcBorders>
              <w:top w:val="single" w:sz="4" w:space="0" w:color="auto"/>
              <w:left w:val="single" w:sz="4" w:space="0" w:color="auto"/>
              <w:bottom w:val="single" w:sz="4" w:space="0" w:color="auto"/>
            </w:tcBorders>
          </w:tcPr>
          <w:p w14:paraId="3307278D" w14:textId="6CB2FBB9" w:rsidR="00A569D5" w:rsidRDefault="00A569D5" w:rsidP="00A569D5">
            <w:pPr>
              <w:pStyle w:val="naisc"/>
              <w:spacing w:before="0" w:after="0"/>
              <w:jc w:val="left"/>
            </w:pPr>
            <w:r>
              <w:t>Noteikumu projekta 1.</w:t>
            </w:r>
            <w:r w:rsidR="00051384">
              <w:t>1.</w:t>
            </w:r>
            <w:r>
              <w:t> </w:t>
            </w:r>
            <w:r w:rsidR="00051384">
              <w:t>apakš</w:t>
            </w:r>
            <w:r>
              <w:t>punkts:</w:t>
            </w:r>
          </w:p>
          <w:p w14:paraId="3485246A" w14:textId="77777777" w:rsidR="00A569D5" w:rsidRDefault="00A569D5" w:rsidP="00A569D5">
            <w:pPr>
              <w:pStyle w:val="naisc"/>
              <w:spacing w:before="0" w:after="0"/>
              <w:jc w:val="left"/>
            </w:pPr>
          </w:p>
          <w:p w14:paraId="72D2C854" w14:textId="3F40D87B" w:rsidR="00A569D5" w:rsidRPr="00424693" w:rsidRDefault="009C58F6" w:rsidP="00A569D5">
            <w:pPr>
              <w:pStyle w:val="Title"/>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w:t>
            </w:r>
            <w:r w:rsidR="00A569D5" w:rsidRPr="00424693">
              <w:rPr>
                <w:rFonts w:ascii="Times New Roman" w:hAnsi="Times New Roman" w:cs="Times New Roman"/>
                <w:sz w:val="24"/>
                <w:szCs w:val="24"/>
                <w:lang w:eastAsia="en-US"/>
              </w:rPr>
              <w:t>1.</w:t>
            </w:r>
            <w:r w:rsidR="00051384">
              <w:rPr>
                <w:rFonts w:ascii="Times New Roman" w:hAnsi="Times New Roman" w:cs="Times New Roman"/>
                <w:sz w:val="24"/>
                <w:szCs w:val="24"/>
                <w:lang w:eastAsia="en-US"/>
              </w:rPr>
              <w:t>1.</w:t>
            </w:r>
            <w:r w:rsidR="00A569D5" w:rsidRPr="00424693">
              <w:rPr>
                <w:rFonts w:ascii="Times New Roman" w:hAnsi="Times New Roman" w:cs="Times New Roman"/>
                <w:sz w:val="24"/>
                <w:szCs w:val="24"/>
                <w:lang w:eastAsia="en-US"/>
              </w:rPr>
              <w:t> papildināt noteikumus ar 7.</w:t>
            </w:r>
            <w:r w:rsidR="00A569D5" w:rsidRPr="00424693">
              <w:rPr>
                <w:rFonts w:ascii="Times New Roman" w:hAnsi="Times New Roman" w:cs="Times New Roman"/>
                <w:sz w:val="24"/>
                <w:szCs w:val="24"/>
                <w:vertAlign w:val="superscript"/>
                <w:lang w:eastAsia="en-US"/>
              </w:rPr>
              <w:t>1</w:t>
            </w:r>
            <w:r w:rsidR="00A569D5" w:rsidRPr="00424693">
              <w:rPr>
                <w:rFonts w:ascii="Times New Roman" w:hAnsi="Times New Roman" w:cs="Times New Roman"/>
                <w:sz w:val="24"/>
                <w:szCs w:val="24"/>
                <w:lang w:eastAsia="en-US"/>
              </w:rPr>
              <w:t xml:space="preserve"> punktu šādā redakcijā:</w:t>
            </w:r>
          </w:p>
          <w:p w14:paraId="1B5C25D8" w14:textId="77777777" w:rsidR="00A569D5" w:rsidRPr="00424693" w:rsidRDefault="00A569D5" w:rsidP="00A569D5">
            <w:pPr>
              <w:ind w:firstLine="709"/>
              <w:contextualSpacing/>
              <w:jc w:val="both"/>
              <w:outlineLvl w:val="0"/>
              <w:rPr>
                <w:sz w:val="28"/>
                <w:szCs w:val="20"/>
                <w:lang w:eastAsia="en-US"/>
              </w:rPr>
            </w:pPr>
          </w:p>
          <w:p w14:paraId="60080B7C" w14:textId="07B61D8A" w:rsidR="00A569D5" w:rsidRDefault="00A569D5" w:rsidP="000438F4">
            <w:pPr>
              <w:contextualSpacing/>
              <w:jc w:val="both"/>
              <w:outlineLvl w:val="0"/>
              <w:rPr>
                <w:szCs w:val="20"/>
                <w:lang w:eastAsia="en-US"/>
              </w:rPr>
            </w:pPr>
            <w:r w:rsidRPr="00424693">
              <w:rPr>
                <w:szCs w:val="20"/>
                <w:lang w:eastAsia="en-US"/>
              </w:rPr>
              <w:t>"7.</w:t>
            </w:r>
            <w:r w:rsidRPr="00424693">
              <w:rPr>
                <w:szCs w:val="20"/>
                <w:vertAlign w:val="superscript"/>
                <w:lang w:eastAsia="en-US"/>
              </w:rPr>
              <w:t>1</w:t>
            </w:r>
            <w:r w:rsidR="000438F4">
              <w:rPr>
                <w:szCs w:val="20"/>
                <w:vertAlign w:val="superscript"/>
                <w:lang w:eastAsia="en-US"/>
              </w:rPr>
              <w:t> </w:t>
            </w:r>
            <w:r w:rsidRPr="00424693">
              <w:rPr>
                <w:szCs w:val="20"/>
                <w:lang w:eastAsia="en-US"/>
              </w:rPr>
              <w:t>Inspekcija ir tiesīga neveikt šo noteikumu 7.1. apakšpunktā norādītās darbības, ja iepriekš pacienta medicīnisko dokumentu ekspertīzē ir veikts konkrētas ārstniecības epizodes izvērtējums."</w:t>
            </w:r>
            <w:r w:rsidR="000438F4">
              <w:rPr>
                <w:szCs w:val="20"/>
                <w:lang w:eastAsia="en-US"/>
              </w:rPr>
              <w:t>"</w:t>
            </w:r>
          </w:p>
          <w:p w14:paraId="7097FCAA" w14:textId="77777777" w:rsidR="000438F4" w:rsidRPr="000438F4" w:rsidRDefault="000438F4" w:rsidP="000438F4">
            <w:pPr>
              <w:contextualSpacing/>
              <w:jc w:val="both"/>
              <w:outlineLvl w:val="0"/>
              <w:rPr>
                <w:szCs w:val="20"/>
                <w:lang w:eastAsia="en-US"/>
              </w:rPr>
            </w:pPr>
          </w:p>
          <w:p w14:paraId="120DE64D" w14:textId="1A771EA5" w:rsidR="009C58F6" w:rsidRPr="00712B66" w:rsidRDefault="00A569D5" w:rsidP="003F604A">
            <w:pPr>
              <w:jc w:val="both"/>
            </w:pPr>
            <w:r>
              <w:t>Noteikumu projekta anotācija</w:t>
            </w:r>
            <w:r w:rsidR="000438F4">
              <w:t xml:space="preserve">s </w:t>
            </w:r>
            <w:r w:rsidR="009C58F6">
              <w:t>I sadaļās 2. punkts.</w:t>
            </w:r>
          </w:p>
        </w:tc>
      </w:tr>
      <w:tr w:rsidR="007F2848" w:rsidRPr="00712B66" w14:paraId="570F2032" w14:textId="77777777" w:rsidTr="00424693">
        <w:tc>
          <w:tcPr>
            <w:tcW w:w="236" w:type="pct"/>
            <w:tcBorders>
              <w:left w:val="single" w:sz="6" w:space="0" w:color="000000"/>
              <w:bottom w:val="single" w:sz="4" w:space="0" w:color="auto"/>
              <w:right w:val="single" w:sz="6" w:space="0" w:color="000000"/>
            </w:tcBorders>
          </w:tcPr>
          <w:p w14:paraId="17D3F3E1" w14:textId="346D1EF2" w:rsidR="00586286" w:rsidRPr="00CA1976" w:rsidRDefault="007F2848" w:rsidP="007F2848">
            <w:pPr>
              <w:jc w:val="center"/>
            </w:pPr>
            <w:r>
              <w:t>2.</w:t>
            </w:r>
          </w:p>
        </w:tc>
        <w:tc>
          <w:tcPr>
            <w:tcW w:w="1029" w:type="pct"/>
            <w:tcBorders>
              <w:left w:val="single" w:sz="6" w:space="0" w:color="000000"/>
              <w:bottom w:val="single" w:sz="4" w:space="0" w:color="auto"/>
              <w:right w:val="single" w:sz="6" w:space="0" w:color="000000"/>
            </w:tcBorders>
          </w:tcPr>
          <w:p w14:paraId="78976AF4" w14:textId="7646C665" w:rsidR="009C58F6" w:rsidRPr="00720009" w:rsidRDefault="009C58F6" w:rsidP="00720009">
            <w:pPr>
              <w:pStyle w:val="naisc"/>
              <w:contextualSpacing/>
              <w:jc w:val="both"/>
              <w:rPr>
                <w:b/>
                <w:bCs/>
              </w:rPr>
            </w:pPr>
            <w:r w:rsidRPr="00720009">
              <w:rPr>
                <w:b/>
                <w:bCs/>
              </w:rPr>
              <w:t>Noteikumu projekta 6. punkts:</w:t>
            </w:r>
          </w:p>
          <w:p w14:paraId="3758A7CF" w14:textId="3F305B97" w:rsidR="00424693" w:rsidRDefault="00720009" w:rsidP="00720009">
            <w:pPr>
              <w:pStyle w:val="naisc"/>
              <w:contextualSpacing/>
              <w:jc w:val="both"/>
            </w:pPr>
            <w:r>
              <w:t>"</w:t>
            </w:r>
            <w:r w:rsidR="00424693">
              <w:t>6.</w:t>
            </w:r>
            <w:r>
              <w:t> </w:t>
            </w:r>
            <w:r w:rsidR="00424693">
              <w:t>Papildināt noteikumus ar 11.</w:t>
            </w:r>
            <w:r w:rsidR="00424693" w:rsidRPr="00424693">
              <w:rPr>
                <w:vertAlign w:val="superscript"/>
              </w:rPr>
              <w:t>1</w:t>
            </w:r>
            <w:r>
              <w:rPr>
                <w:vertAlign w:val="superscript"/>
              </w:rPr>
              <w:t> </w:t>
            </w:r>
            <w:r w:rsidR="00424693">
              <w:t>punktu šādā redakcijā:</w:t>
            </w:r>
          </w:p>
          <w:p w14:paraId="5F2A75A8" w14:textId="77777777" w:rsidR="00424693" w:rsidRDefault="00424693" w:rsidP="00720009">
            <w:pPr>
              <w:pStyle w:val="naisc"/>
              <w:contextualSpacing/>
              <w:jc w:val="both"/>
            </w:pPr>
          </w:p>
          <w:p w14:paraId="728669BA" w14:textId="77777777" w:rsidR="00586286" w:rsidRDefault="00424693" w:rsidP="00720009">
            <w:pPr>
              <w:pStyle w:val="naisc"/>
              <w:spacing w:before="0" w:after="0"/>
              <w:contextualSpacing/>
              <w:jc w:val="both"/>
            </w:pPr>
            <w:r>
              <w:t>"11.</w:t>
            </w:r>
            <w:r w:rsidRPr="00424693">
              <w:rPr>
                <w:vertAlign w:val="superscript"/>
              </w:rPr>
              <w:t>1</w:t>
            </w:r>
            <w:r>
              <w:t xml:space="preserve"> Inspekcija konstatējot kaitējuma esību pacienta veselībai vai dzīvībai, divu nedēļu laikā no šo noteikumu 10.</w:t>
            </w:r>
            <w:r w:rsidR="00720009">
              <w:t> </w:t>
            </w:r>
            <w:r>
              <w:t xml:space="preserve">punktā noteiktā lēmuma pieņemšanas dienas, nosūta informāciju par atzinuma </w:t>
            </w:r>
            <w:r>
              <w:lastRenderedPageBreak/>
              <w:t>secinājumu daļā konstatēto ārstniecības iestādei, kuras darbībā tika konstatēta kaitējuma esība.".</w:t>
            </w:r>
          </w:p>
          <w:p w14:paraId="4C525029" w14:textId="77777777" w:rsidR="00720009" w:rsidRDefault="00720009" w:rsidP="00720009">
            <w:pPr>
              <w:pStyle w:val="naisc"/>
              <w:spacing w:before="0" w:after="0"/>
              <w:contextualSpacing/>
              <w:jc w:val="both"/>
            </w:pPr>
          </w:p>
          <w:p w14:paraId="393FC865" w14:textId="41D5479D" w:rsidR="00720009" w:rsidRPr="00712B66" w:rsidRDefault="00720009" w:rsidP="00720009">
            <w:pPr>
              <w:pStyle w:val="naisc"/>
              <w:spacing w:before="0" w:after="0"/>
              <w:contextualSpacing/>
              <w:jc w:val="both"/>
            </w:pPr>
            <w:r>
              <w:t>Noteikumu projekta anotācijas I sadaļas 2. punkts.</w:t>
            </w:r>
          </w:p>
        </w:tc>
        <w:tc>
          <w:tcPr>
            <w:tcW w:w="1465" w:type="pct"/>
            <w:tcBorders>
              <w:left w:val="single" w:sz="6" w:space="0" w:color="000000"/>
              <w:bottom w:val="single" w:sz="4" w:space="0" w:color="auto"/>
              <w:right w:val="single" w:sz="6" w:space="0" w:color="000000"/>
            </w:tcBorders>
          </w:tcPr>
          <w:p w14:paraId="430A43D5" w14:textId="77777777" w:rsidR="007F2848" w:rsidRDefault="007F2848" w:rsidP="006E1567">
            <w:pPr>
              <w:pStyle w:val="naisc"/>
              <w:spacing w:before="0" w:after="0"/>
              <w:contextualSpacing/>
              <w:rPr>
                <w:b/>
                <w:bCs/>
              </w:rPr>
            </w:pPr>
            <w:r w:rsidRPr="00B64568">
              <w:rPr>
                <w:b/>
                <w:bCs/>
              </w:rPr>
              <w:lastRenderedPageBreak/>
              <w:t>Tieslietu ministrija</w:t>
            </w:r>
          </w:p>
          <w:p w14:paraId="37E0F9CD" w14:textId="518FB3DD" w:rsidR="007F2848" w:rsidRDefault="007F2848" w:rsidP="006E1567">
            <w:pPr>
              <w:pStyle w:val="naisc"/>
              <w:spacing w:before="0" w:after="0"/>
              <w:contextualSpacing/>
            </w:pPr>
            <w:r>
              <w:rPr>
                <w:i/>
                <w:iCs/>
              </w:rPr>
              <w:t>(05.11</w:t>
            </w:r>
            <w:r w:rsidRPr="00586286">
              <w:rPr>
                <w:i/>
                <w:iCs/>
              </w:rPr>
              <w:t>.2020, Nr.</w:t>
            </w:r>
            <w:r w:rsidRPr="007F2848">
              <w:rPr>
                <w:i/>
              </w:rPr>
              <w:t>1-9.1/1160</w:t>
            </w:r>
            <w:r w:rsidRPr="00586286">
              <w:rPr>
                <w:i/>
                <w:iCs/>
              </w:rPr>
              <w:t>)</w:t>
            </w:r>
          </w:p>
          <w:p w14:paraId="3261F3D3" w14:textId="4CDC0E94" w:rsidR="00586286" w:rsidRPr="007F2848" w:rsidRDefault="007F2848" w:rsidP="006E1567">
            <w:pPr>
              <w:pStyle w:val="NoSpacing"/>
              <w:contextualSpacing/>
              <w:rPr>
                <w:szCs w:val="24"/>
              </w:rPr>
            </w:pPr>
            <w:r w:rsidRPr="00366ED0">
              <w:rPr>
                <w:szCs w:val="24"/>
              </w:rPr>
              <w:t>Ievērojot, ka nav skaidrs, kādēļ projekta 6. punkts paredz papildināt noteikumus ar 11.</w:t>
            </w:r>
            <w:r w:rsidRPr="00366ED0">
              <w:rPr>
                <w:szCs w:val="24"/>
                <w:vertAlign w:val="superscript"/>
              </w:rPr>
              <w:t>1</w:t>
            </w:r>
            <w:r w:rsidRPr="00366ED0">
              <w:rPr>
                <w:szCs w:val="24"/>
              </w:rPr>
              <w:t> punktu, lūdzam precizēt projektu vai papildināt anotācijas I sadaļas 2. punktu ar atbilstošu skaidrojumu.</w:t>
            </w:r>
          </w:p>
        </w:tc>
        <w:tc>
          <w:tcPr>
            <w:tcW w:w="898" w:type="pct"/>
            <w:gridSpan w:val="2"/>
            <w:tcBorders>
              <w:left w:val="single" w:sz="6" w:space="0" w:color="000000"/>
              <w:bottom w:val="single" w:sz="4" w:space="0" w:color="auto"/>
              <w:right w:val="single" w:sz="6" w:space="0" w:color="000000"/>
            </w:tcBorders>
          </w:tcPr>
          <w:p w14:paraId="4EA6C3C5" w14:textId="66763241" w:rsidR="00720009" w:rsidRDefault="00720009" w:rsidP="00720009">
            <w:pPr>
              <w:pStyle w:val="naisc"/>
              <w:spacing w:before="0" w:after="0"/>
              <w:rPr>
                <w:b/>
              </w:rPr>
            </w:pPr>
            <w:r>
              <w:rPr>
                <w:b/>
              </w:rPr>
              <w:t>Ņemts vērā</w:t>
            </w:r>
          </w:p>
          <w:p w14:paraId="73DECDFB" w14:textId="77777777" w:rsidR="00586286" w:rsidRDefault="00586286" w:rsidP="00424693">
            <w:pPr>
              <w:pStyle w:val="naisc"/>
              <w:spacing w:before="0" w:after="0"/>
              <w:jc w:val="left"/>
              <w:rPr>
                <w:b/>
              </w:rPr>
            </w:pPr>
          </w:p>
          <w:p w14:paraId="72D3B24D" w14:textId="4590FA4A" w:rsidR="002B074B" w:rsidRPr="004C2425" w:rsidRDefault="002B074B" w:rsidP="00F17872">
            <w:pPr>
              <w:pStyle w:val="naisc"/>
              <w:spacing w:before="0" w:after="0"/>
              <w:rPr>
                <w:b/>
              </w:rPr>
            </w:pPr>
            <w:r w:rsidRPr="003B15DC">
              <w:rPr>
                <w:bCs/>
              </w:rPr>
              <w:t>Skaidrojums sniegts noteikumu projekta anotācijas I sadaļas 2. punktā.</w:t>
            </w:r>
          </w:p>
        </w:tc>
        <w:tc>
          <w:tcPr>
            <w:tcW w:w="1372" w:type="pct"/>
            <w:tcBorders>
              <w:top w:val="single" w:sz="4" w:space="0" w:color="auto"/>
              <w:left w:val="single" w:sz="4" w:space="0" w:color="auto"/>
              <w:bottom w:val="single" w:sz="4" w:space="0" w:color="auto"/>
            </w:tcBorders>
          </w:tcPr>
          <w:p w14:paraId="1CD8CA3B" w14:textId="2497263E" w:rsidR="002B074B" w:rsidRPr="002B074B" w:rsidRDefault="002B074B" w:rsidP="002B074B">
            <w:pPr>
              <w:pStyle w:val="naisc"/>
              <w:contextualSpacing/>
              <w:jc w:val="both"/>
            </w:pPr>
            <w:r w:rsidRPr="002B074B">
              <w:t xml:space="preserve">Noteikumu projekta </w:t>
            </w:r>
            <w:r w:rsidR="00051384">
              <w:t>1.</w:t>
            </w:r>
            <w:r w:rsidRPr="002B074B">
              <w:t>6. </w:t>
            </w:r>
            <w:r w:rsidR="00051384">
              <w:t>apakš</w:t>
            </w:r>
            <w:r w:rsidRPr="002B074B">
              <w:t>punkts:</w:t>
            </w:r>
          </w:p>
          <w:p w14:paraId="43D2EF62" w14:textId="0F436617" w:rsidR="002B074B" w:rsidRDefault="002B074B" w:rsidP="002B074B">
            <w:pPr>
              <w:pStyle w:val="naisc"/>
              <w:contextualSpacing/>
              <w:jc w:val="both"/>
            </w:pPr>
            <w:r>
              <w:t>"</w:t>
            </w:r>
            <w:r w:rsidR="00051384">
              <w:t>1.</w:t>
            </w:r>
            <w:r>
              <w:t>6. Papildināt noteikumus ar 11.</w:t>
            </w:r>
            <w:r w:rsidRPr="00424693">
              <w:rPr>
                <w:vertAlign w:val="superscript"/>
              </w:rPr>
              <w:t>1</w:t>
            </w:r>
            <w:r>
              <w:rPr>
                <w:vertAlign w:val="superscript"/>
              </w:rPr>
              <w:t> </w:t>
            </w:r>
            <w:r>
              <w:t>punktu šādā redakcijā:</w:t>
            </w:r>
          </w:p>
          <w:p w14:paraId="0E36540D" w14:textId="77777777" w:rsidR="002B074B" w:rsidRDefault="002B074B" w:rsidP="002B074B">
            <w:pPr>
              <w:pStyle w:val="naisc"/>
              <w:contextualSpacing/>
              <w:jc w:val="both"/>
            </w:pPr>
          </w:p>
          <w:p w14:paraId="55433B35" w14:textId="77777777" w:rsidR="002B074B" w:rsidRDefault="002B074B" w:rsidP="002B074B">
            <w:pPr>
              <w:pStyle w:val="naisc"/>
              <w:spacing w:before="0" w:after="0"/>
              <w:contextualSpacing/>
              <w:jc w:val="both"/>
            </w:pPr>
            <w:r>
              <w:t>"11.</w:t>
            </w:r>
            <w:r w:rsidRPr="00424693">
              <w:rPr>
                <w:vertAlign w:val="superscript"/>
              </w:rPr>
              <w:t>1</w:t>
            </w:r>
            <w:r>
              <w:t xml:space="preserve"> Inspekcija konstatējot kaitējuma esību pacienta veselībai vai dzīvībai, divu nedēļu laikā no šo noteikumu 10. punktā noteiktā lēmuma pieņemšanas dienas, nosūta informāciju par atzinuma secinājumu daļā konstatēto ārstniecības iestādei, kuras darbībā tika konstatēta kaitējuma esība.".</w:t>
            </w:r>
          </w:p>
          <w:p w14:paraId="4BB6F893" w14:textId="77777777" w:rsidR="002B074B" w:rsidRDefault="002B074B" w:rsidP="008C3B89">
            <w:pPr>
              <w:jc w:val="both"/>
            </w:pPr>
          </w:p>
          <w:p w14:paraId="7FE50061" w14:textId="2B1C7C3F" w:rsidR="00720009" w:rsidRDefault="00720009" w:rsidP="008C3B89">
            <w:pPr>
              <w:jc w:val="both"/>
            </w:pPr>
            <w:r>
              <w:t>Noteikumu projekta anotācijas I sadaļas 2. punkts.</w:t>
            </w:r>
          </w:p>
          <w:p w14:paraId="3E6C2D35" w14:textId="3FF371F0" w:rsidR="00586286" w:rsidRPr="00712B66" w:rsidRDefault="00586286" w:rsidP="008C3B89">
            <w:pPr>
              <w:jc w:val="both"/>
            </w:pPr>
          </w:p>
        </w:tc>
      </w:tr>
      <w:tr w:rsidR="007F2848" w:rsidRPr="00712B66" w14:paraId="104CB7C0" w14:textId="77777777" w:rsidTr="00424693">
        <w:tc>
          <w:tcPr>
            <w:tcW w:w="236" w:type="pct"/>
            <w:tcBorders>
              <w:left w:val="single" w:sz="6" w:space="0" w:color="000000"/>
              <w:bottom w:val="single" w:sz="4" w:space="0" w:color="auto"/>
              <w:right w:val="single" w:sz="6" w:space="0" w:color="000000"/>
            </w:tcBorders>
          </w:tcPr>
          <w:p w14:paraId="7A53051D" w14:textId="1EC25F44" w:rsidR="00586286" w:rsidRDefault="007F2848" w:rsidP="007F2848">
            <w:pPr>
              <w:pStyle w:val="naisc"/>
              <w:spacing w:before="0" w:after="0"/>
            </w:pPr>
            <w:r>
              <w:lastRenderedPageBreak/>
              <w:t>3.</w:t>
            </w:r>
          </w:p>
        </w:tc>
        <w:tc>
          <w:tcPr>
            <w:tcW w:w="1029" w:type="pct"/>
            <w:tcBorders>
              <w:left w:val="single" w:sz="6" w:space="0" w:color="000000"/>
              <w:bottom w:val="single" w:sz="4" w:space="0" w:color="auto"/>
              <w:right w:val="single" w:sz="6" w:space="0" w:color="000000"/>
            </w:tcBorders>
          </w:tcPr>
          <w:p w14:paraId="6440491E" w14:textId="439F1AF1" w:rsidR="001D155B" w:rsidRPr="00A11383" w:rsidRDefault="001D155B" w:rsidP="001D155B">
            <w:pPr>
              <w:contextualSpacing/>
              <w:jc w:val="both"/>
              <w:rPr>
                <w:b/>
                <w:bCs/>
                <w:szCs w:val="22"/>
              </w:rPr>
            </w:pPr>
            <w:r w:rsidRPr="00A11383">
              <w:rPr>
                <w:b/>
                <w:bCs/>
                <w:szCs w:val="22"/>
              </w:rPr>
              <w:t>Noteikumu projekta 7. punkts:</w:t>
            </w:r>
          </w:p>
          <w:p w14:paraId="49D95D1A" w14:textId="32D58836" w:rsidR="001D155B" w:rsidRPr="00A11383" w:rsidRDefault="001D155B" w:rsidP="001D155B">
            <w:pPr>
              <w:contextualSpacing/>
              <w:jc w:val="both"/>
              <w:rPr>
                <w:szCs w:val="22"/>
              </w:rPr>
            </w:pPr>
          </w:p>
          <w:p w14:paraId="046D80AD" w14:textId="458CD9B0" w:rsidR="00424693" w:rsidRPr="00A11383" w:rsidRDefault="001D155B" w:rsidP="001D155B">
            <w:pPr>
              <w:contextualSpacing/>
              <w:jc w:val="both"/>
              <w:rPr>
                <w:szCs w:val="22"/>
              </w:rPr>
            </w:pPr>
            <w:r w:rsidRPr="00A11383">
              <w:rPr>
                <w:szCs w:val="22"/>
              </w:rPr>
              <w:t>"</w:t>
            </w:r>
            <w:r w:rsidR="00424693" w:rsidRPr="00A11383">
              <w:rPr>
                <w:szCs w:val="22"/>
              </w:rPr>
              <w:t>7.</w:t>
            </w:r>
            <w:r w:rsidRPr="00A11383">
              <w:rPr>
                <w:szCs w:val="22"/>
              </w:rPr>
              <w:t> </w:t>
            </w:r>
            <w:r w:rsidR="00424693" w:rsidRPr="00A11383">
              <w:rPr>
                <w:szCs w:val="22"/>
              </w:rPr>
              <w:t>Izteikt 18.</w:t>
            </w:r>
            <w:r w:rsidRPr="00A11383">
              <w:rPr>
                <w:szCs w:val="22"/>
              </w:rPr>
              <w:t> </w:t>
            </w:r>
            <w:r w:rsidR="00424693" w:rsidRPr="00A11383">
              <w:rPr>
                <w:szCs w:val="22"/>
              </w:rPr>
              <w:t>punktu šādā redakcijā:</w:t>
            </w:r>
          </w:p>
          <w:p w14:paraId="77EE136F" w14:textId="77777777" w:rsidR="00424693" w:rsidRPr="00A11383" w:rsidRDefault="00424693" w:rsidP="00424693">
            <w:pPr>
              <w:ind w:firstLine="709"/>
              <w:contextualSpacing/>
              <w:jc w:val="both"/>
              <w:rPr>
                <w:szCs w:val="22"/>
              </w:rPr>
            </w:pPr>
          </w:p>
          <w:p w14:paraId="5DF81967" w14:textId="4FD81C7C" w:rsidR="00586286" w:rsidRPr="00A51EE3" w:rsidRDefault="00424693" w:rsidP="001D155B">
            <w:pPr>
              <w:contextualSpacing/>
              <w:jc w:val="both"/>
              <w:rPr>
                <w:sz w:val="28"/>
              </w:rPr>
            </w:pPr>
            <w:r w:rsidRPr="00A11383">
              <w:rPr>
                <w:szCs w:val="22"/>
              </w:rPr>
              <w:t>"18.</w:t>
            </w:r>
            <w:r w:rsidR="001D155B" w:rsidRPr="00A11383">
              <w:rPr>
                <w:szCs w:val="22"/>
              </w:rPr>
              <w:t> </w:t>
            </w:r>
            <w:r w:rsidRPr="00A11383">
              <w:rPr>
                <w:szCs w:val="22"/>
              </w:rPr>
              <w:t xml:space="preserve">Dienests saskaņā ar šiem noteikumiem aprēķina gada riska maksājuma apmēru par ārstniecības iestādē strādājošām ārstniecības personām un reizi gadā (līdz kārtējā gada 31. martam) nosūta attiecīgu maksājuma pieprasījumu primāri uz ārstniecības iestādes oficiālo elektroniskā </w:t>
            </w:r>
            <w:r w:rsidRPr="003469E6">
              <w:rPr>
                <w:szCs w:val="22"/>
              </w:rPr>
              <w:t>pasta</w:t>
            </w:r>
            <w:r w:rsidRPr="00A11383">
              <w:rPr>
                <w:szCs w:val="22"/>
              </w:rPr>
              <w:t xml:space="preserve"> adresi, citos gadījumos uz norādīto ārstniecības iestādes elektroniskā pasta adresi. Maksājuma pieprasījumi par gada riska maksājuma apmēru ārstniecības iestādēm tiek </w:t>
            </w:r>
            <w:r w:rsidRPr="00A11383">
              <w:rPr>
                <w:szCs w:val="22"/>
              </w:rPr>
              <w:lastRenderedPageBreak/>
              <w:t>sagatavoti elektroniski un ir derīgi bez paraksta."</w:t>
            </w:r>
            <w:r w:rsidR="00A11383" w:rsidRPr="00A11383">
              <w:rPr>
                <w:szCs w:val="22"/>
              </w:rPr>
              <w:t>"</w:t>
            </w:r>
          </w:p>
        </w:tc>
        <w:tc>
          <w:tcPr>
            <w:tcW w:w="1465" w:type="pct"/>
            <w:tcBorders>
              <w:left w:val="single" w:sz="6" w:space="0" w:color="000000"/>
              <w:bottom w:val="single" w:sz="4" w:space="0" w:color="auto"/>
              <w:right w:val="single" w:sz="6" w:space="0" w:color="000000"/>
            </w:tcBorders>
          </w:tcPr>
          <w:p w14:paraId="473C7D1D" w14:textId="77777777" w:rsidR="007F2848" w:rsidRDefault="007F2848" w:rsidP="006E1567">
            <w:pPr>
              <w:pStyle w:val="naisc"/>
              <w:spacing w:before="0" w:after="0"/>
              <w:contextualSpacing/>
              <w:rPr>
                <w:b/>
                <w:bCs/>
              </w:rPr>
            </w:pPr>
            <w:r w:rsidRPr="00B64568">
              <w:rPr>
                <w:b/>
                <w:bCs/>
              </w:rPr>
              <w:lastRenderedPageBreak/>
              <w:t>Tieslietu ministrija</w:t>
            </w:r>
          </w:p>
          <w:p w14:paraId="673AC77E" w14:textId="56E9AAEB" w:rsidR="007F2848" w:rsidRDefault="007F2848" w:rsidP="006E1567">
            <w:pPr>
              <w:pStyle w:val="naisc"/>
              <w:spacing w:before="0" w:after="0"/>
              <w:contextualSpacing/>
            </w:pPr>
            <w:r>
              <w:rPr>
                <w:i/>
                <w:iCs/>
              </w:rPr>
              <w:t>(05.11</w:t>
            </w:r>
            <w:r w:rsidRPr="00586286">
              <w:rPr>
                <w:i/>
                <w:iCs/>
              </w:rPr>
              <w:t>.2020, Nr.</w:t>
            </w:r>
            <w:r w:rsidRPr="007F2848">
              <w:rPr>
                <w:i/>
              </w:rPr>
              <w:t>1-9.1/1160</w:t>
            </w:r>
            <w:r w:rsidRPr="00586286">
              <w:rPr>
                <w:i/>
                <w:iCs/>
              </w:rPr>
              <w:t>)</w:t>
            </w:r>
          </w:p>
          <w:p w14:paraId="15A2D587" w14:textId="77777777" w:rsidR="00F278F8" w:rsidRDefault="007F2848" w:rsidP="006E1567">
            <w:pPr>
              <w:pStyle w:val="NoSpacing"/>
              <w:contextualSpacing/>
              <w:rPr>
                <w:szCs w:val="24"/>
              </w:rPr>
            </w:pPr>
            <w:r w:rsidRPr="00366ED0">
              <w:rPr>
                <w:szCs w:val="24"/>
              </w:rPr>
              <w:t>Vēršam uzmanību uz to, ka nav skaidrs, kas ir projekta 7. punktā paredzētajā noteikumu 18. punkta pirmajā teikumā minētā iestādes oficiālā elektroniskā pasta adrese. Proti, piemēram, Oficiālās elektroniskās adreses likumā tiek minēta oficiālā elektroniskā adrese un elektroniskā pasta adrese. Ievērojot minēto, lūdzam precizēt projekta 7. punktā paredzētajā noteikumu 18. punkta pirmajā teikumā ietverto regulējumu.</w:t>
            </w:r>
          </w:p>
          <w:p w14:paraId="22E65883" w14:textId="3CF9351D" w:rsidR="00424693" w:rsidRDefault="00424693" w:rsidP="00424693">
            <w:pPr>
              <w:rPr>
                <w:lang w:eastAsia="en-US"/>
              </w:rPr>
            </w:pPr>
          </w:p>
          <w:p w14:paraId="61571A77" w14:textId="77777777" w:rsidR="00424693" w:rsidRDefault="00424693" w:rsidP="00424693">
            <w:pPr>
              <w:pStyle w:val="naisc"/>
              <w:contextualSpacing/>
              <w:rPr>
                <w:b/>
              </w:rPr>
            </w:pPr>
            <w:r>
              <w:rPr>
                <w:b/>
              </w:rPr>
              <w:t>Vides aizsardzības un reģionālās attīstības ministrija</w:t>
            </w:r>
          </w:p>
          <w:p w14:paraId="659F2C88" w14:textId="77777777" w:rsidR="00424693" w:rsidRPr="009C1969" w:rsidRDefault="00424693" w:rsidP="00424693">
            <w:pPr>
              <w:pStyle w:val="naisc"/>
              <w:contextualSpacing/>
              <w:rPr>
                <w:i/>
              </w:rPr>
            </w:pPr>
            <w:r>
              <w:rPr>
                <w:i/>
              </w:rPr>
              <w:t>(05.11.2020, Nr.</w:t>
            </w:r>
            <w:r w:rsidRPr="009C1969">
              <w:rPr>
                <w:i/>
              </w:rPr>
              <w:t>1-22/9885</w:t>
            </w:r>
            <w:r>
              <w:rPr>
                <w:i/>
              </w:rPr>
              <w:t>)</w:t>
            </w:r>
          </w:p>
          <w:p w14:paraId="267C4D6D" w14:textId="77777777" w:rsidR="00424693" w:rsidRDefault="00424693" w:rsidP="00424693">
            <w:pPr>
              <w:pStyle w:val="naisc"/>
              <w:contextualSpacing/>
              <w:jc w:val="both"/>
            </w:pPr>
            <w:r>
              <w:t xml:space="preserve">Noteikumu projekts paredz, ka Nacionālais veselības dienests aprēķina gada riska maksājuma apmēru par ārstniecības iestādē strādājošām ārstniecības personām un reizi gadā (līdz kārtējā gada 31. martam) nosūta attiecīgu maksājuma pieprasījumu uz </w:t>
            </w:r>
            <w:r>
              <w:lastRenderedPageBreak/>
              <w:t>ārstniecības iestādes oficiālo elektronisko pasta adresi, citos gadījumos uz norādīto elektroniskā pasta adresi.</w:t>
            </w:r>
          </w:p>
          <w:p w14:paraId="7B96FAD3" w14:textId="0582EFF9" w:rsidR="00424693" w:rsidRPr="00424693" w:rsidRDefault="00424693" w:rsidP="00B2095C">
            <w:pPr>
              <w:jc w:val="both"/>
              <w:rPr>
                <w:lang w:eastAsia="en-US"/>
              </w:rPr>
            </w:pPr>
            <w:r>
              <w:t xml:space="preserve">Ņemot vērā Oficiālās elektroniskās adreses likumā noteikto terminoloģiju, lūdzam noteikumu projektā un anotācijā lietot terminu </w:t>
            </w:r>
            <w:r w:rsidR="00A11383">
              <w:t>"</w:t>
            </w:r>
            <w:r>
              <w:t>oficiālā elektroniskā adrese</w:t>
            </w:r>
            <w:r w:rsidR="00A11383">
              <w:t>"</w:t>
            </w:r>
            <w:r>
              <w:t>.</w:t>
            </w:r>
          </w:p>
        </w:tc>
        <w:tc>
          <w:tcPr>
            <w:tcW w:w="898" w:type="pct"/>
            <w:gridSpan w:val="2"/>
            <w:tcBorders>
              <w:left w:val="single" w:sz="6" w:space="0" w:color="000000"/>
              <w:bottom w:val="single" w:sz="4" w:space="0" w:color="auto"/>
              <w:right w:val="single" w:sz="6" w:space="0" w:color="000000"/>
            </w:tcBorders>
          </w:tcPr>
          <w:p w14:paraId="6A21605E" w14:textId="113BC0A4" w:rsidR="00586286" w:rsidRPr="004C2425" w:rsidRDefault="00A51EE3" w:rsidP="00A51EE3">
            <w:pPr>
              <w:pStyle w:val="naisc"/>
              <w:spacing w:before="0" w:after="0"/>
              <w:rPr>
                <w:b/>
              </w:rPr>
            </w:pPr>
            <w:r>
              <w:rPr>
                <w:b/>
              </w:rPr>
              <w:lastRenderedPageBreak/>
              <w:t>Ņemts vērā</w:t>
            </w:r>
          </w:p>
        </w:tc>
        <w:tc>
          <w:tcPr>
            <w:tcW w:w="1372" w:type="pct"/>
            <w:tcBorders>
              <w:top w:val="single" w:sz="4" w:space="0" w:color="auto"/>
              <w:left w:val="single" w:sz="4" w:space="0" w:color="auto"/>
              <w:bottom w:val="single" w:sz="4" w:space="0" w:color="auto"/>
            </w:tcBorders>
          </w:tcPr>
          <w:p w14:paraId="60E2FEBE" w14:textId="6B2AD988" w:rsidR="00A51EE3" w:rsidRDefault="00A51EE3" w:rsidP="008C3B89">
            <w:pPr>
              <w:jc w:val="both"/>
            </w:pPr>
            <w:r>
              <w:t xml:space="preserve">Noteikumu projekta </w:t>
            </w:r>
            <w:r w:rsidR="00051384">
              <w:t>1.</w:t>
            </w:r>
            <w:r>
              <w:t>7. </w:t>
            </w:r>
            <w:r w:rsidR="00051384">
              <w:t>apakš</w:t>
            </w:r>
            <w:r>
              <w:t>punkts:</w:t>
            </w:r>
          </w:p>
          <w:p w14:paraId="493B187F" w14:textId="77777777" w:rsidR="00A51EE3" w:rsidRDefault="00A51EE3" w:rsidP="008C3B89">
            <w:pPr>
              <w:jc w:val="both"/>
            </w:pPr>
          </w:p>
          <w:p w14:paraId="0A6269E1" w14:textId="3A02367E" w:rsidR="00A51EE3" w:rsidRDefault="00A1379E" w:rsidP="008C3B89">
            <w:pPr>
              <w:jc w:val="both"/>
            </w:pPr>
            <w:r>
              <w:t>"</w:t>
            </w:r>
            <w:r w:rsidR="00A51EE3">
              <w:t>Izteikt 18. punktu šādā redakcijā:</w:t>
            </w:r>
          </w:p>
          <w:p w14:paraId="05247994" w14:textId="77777777" w:rsidR="00A51EE3" w:rsidRDefault="00A51EE3" w:rsidP="008C3B89">
            <w:pPr>
              <w:jc w:val="both"/>
            </w:pPr>
          </w:p>
          <w:p w14:paraId="220E3C39" w14:textId="41AF6E0B" w:rsidR="00A51EE3" w:rsidRDefault="00A1379E" w:rsidP="00A51EE3">
            <w:pPr>
              <w:jc w:val="both"/>
            </w:pPr>
            <w:r>
              <w:t>"</w:t>
            </w:r>
            <w:r w:rsidR="00A51EE3" w:rsidRPr="00A51EE3">
              <w:t>18. Dienests saskaņā ar šiem noteikumiem aprēķina gada riska maksājuma apmēru par ārstniecības iestādē strādājošām ārstniecības personām un reizi gadā (līdz kārtējā gada 31. martam) nosūta attiecīgu maksājuma pieprasījumu primāri uz ārstniecība</w:t>
            </w:r>
            <w:r w:rsidR="00A51EE3">
              <w:t xml:space="preserve">s iestādes </w:t>
            </w:r>
            <w:r w:rsidR="00A51EE3" w:rsidRPr="00566647">
              <w:t>oficiālo elektronisko adresi,</w:t>
            </w:r>
            <w:r w:rsidR="00A51EE3" w:rsidRPr="00A51EE3">
              <w:t xml:space="preserve"> citos gadījumos uz norādīto ārstniecības ies</w:t>
            </w:r>
            <w:r w:rsidR="00566647">
              <w:t>tādes elektroniskā pasta adresi</w:t>
            </w:r>
            <w:r w:rsidR="00566647" w:rsidRPr="00F97E63">
              <w:t>.</w:t>
            </w:r>
            <w:r w:rsidR="00A51EE3" w:rsidRPr="00A51EE3">
              <w:t>"</w:t>
            </w:r>
            <w:r w:rsidR="00562725">
              <w:t>"</w:t>
            </w:r>
          </w:p>
          <w:p w14:paraId="1E360AB4" w14:textId="77777777" w:rsidR="00A51EE3" w:rsidRDefault="00A51EE3" w:rsidP="00A51EE3">
            <w:pPr>
              <w:jc w:val="both"/>
            </w:pPr>
          </w:p>
          <w:p w14:paraId="1D7AEFC2" w14:textId="7E014AF4" w:rsidR="00586286" w:rsidRPr="00712B66" w:rsidRDefault="00A51EE3" w:rsidP="00A51EE3">
            <w:pPr>
              <w:jc w:val="both"/>
            </w:pPr>
            <w:r>
              <w:t>Noteikumu projekta anotācijas I sadaļas 2. punkts.</w:t>
            </w:r>
          </w:p>
        </w:tc>
      </w:tr>
      <w:tr w:rsidR="00A11383" w:rsidRPr="00712B66" w14:paraId="2D993260" w14:textId="77777777" w:rsidTr="00424693">
        <w:tc>
          <w:tcPr>
            <w:tcW w:w="236" w:type="pct"/>
            <w:tcBorders>
              <w:left w:val="single" w:sz="6" w:space="0" w:color="000000"/>
              <w:bottom w:val="single" w:sz="4" w:space="0" w:color="auto"/>
              <w:right w:val="single" w:sz="6" w:space="0" w:color="000000"/>
            </w:tcBorders>
          </w:tcPr>
          <w:p w14:paraId="253DC4CA" w14:textId="5CB5A1B1" w:rsidR="00A11383" w:rsidRPr="00CA1976" w:rsidRDefault="00A11383" w:rsidP="00A11383">
            <w:pPr>
              <w:pStyle w:val="naisc"/>
            </w:pPr>
            <w:r>
              <w:t>4.</w:t>
            </w:r>
          </w:p>
        </w:tc>
        <w:tc>
          <w:tcPr>
            <w:tcW w:w="1029" w:type="pct"/>
            <w:tcBorders>
              <w:left w:val="single" w:sz="6" w:space="0" w:color="000000"/>
              <w:bottom w:val="single" w:sz="4" w:space="0" w:color="auto"/>
              <w:right w:val="single" w:sz="6" w:space="0" w:color="000000"/>
            </w:tcBorders>
          </w:tcPr>
          <w:p w14:paraId="7E48E7A8" w14:textId="77777777" w:rsidR="00A11383" w:rsidRPr="00A11383" w:rsidRDefault="00A11383" w:rsidP="00A11383">
            <w:pPr>
              <w:contextualSpacing/>
              <w:jc w:val="both"/>
              <w:rPr>
                <w:b/>
                <w:bCs/>
                <w:szCs w:val="22"/>
              </w:rPr>
            </w:pPr>
            <w:r w:rsidRPr="00A11383">
              <w:rPr>
                <w:b/>
                <w:bCs/>
                <w:szCs w:val="22"/>
              </w:rPr>
              <w:t>Noteikumu projekta 7. punkts:</w:t>
            </w:r>
          </w:p>
          <w:p w14:paraId="4DEC0B58" w14:textId="77777777" w:rsidR="00A11383" w:rsidRPr="00A11383" w:rsidRDefault="00A11383" w:rsidP="00A11383">
            <w:pPr>
              <w:contextualSpacing/>
              <w:jc w:val="both"/>
              <w:rPr>
                <w:szCs w:val="22"/>
              </w:rPr>
            </w:pPr>
          </w:p>
          <w:p w14:paraId="737C1DC9" w14:textId="77777777" w:rsidR="00A11383" w:rsidRPr="00A11383" w:rsidRDefault="00A11383" w:rsidP="00A11383">
            <w:pPr>
              <w:contextualSpacing/>
              <w:jc w:val="both"/>
              <w:rPr>
                <w:szCs w:val="22"/>
              </w:rPr>
            </w:pPr>
            <w:r w:rsidRPr="00A11383">
              <w:rPr>
                <w:szCs w:val="22"/>
              </w:rPr>
              <w:t>"7. Izteikt 18. punktu šādā redakcijā:</w:t>
            </w:r>
          </w:p>
          <w:p w14:paraId="7B8F9AA8" w14:textId="77777777" w:rsidR="00A11383" w:rsidRPr="00A11383" w:rsidRDefault="00A11383" w:rsidP="00A11383">
            <w:pPr>
              <w:ind w:firstLine="709"/>
              <w:contextualSpacing/>
              <w:jc w:val="both"/>
              <w:rPr>
                <w:szCs w:val="22"/>
              </w:rPr>
            </w:pPr>
          </w:p>
          <w:p w14:paraId="4DB336AC" w14:textId="4F2D1BF0" w:rsidR="00A11383" w:rsidRPr="00712B66" w:rsidRDefault="00A11383" w:rsidP="00A11383">
            <w:pPr>
              <w:pStyle w:val="naisc"/>
              <w:spacing w:before="0" w:after="0"/>
              <w:jc w:val="both"/>
            </w:pPr>
            <w:r w:rsidRPr="00A11383">
              <w:rPr>
                <w:szCs w:val="22"/>
              </w:rPr>
              <w:t xml:space="preserve">"18. Dienests saskaņā ar šiem noteikumiem aprēķina gada riska maksājuma apmēru par ārstniecības iestādē strādājošām ārstniecības personām un reizi gadā (līdz kārtējā gada 31. martam) nosūta attiecīgu maksājuma pieprasījumu primāri uz ārstniecības iestādes oficiālo elektroniskā </w:t>
            </w:r>
            <w:r w:rsidRPr="003469E6">
              <w:rPr>
                <w:szCs w:val="22"/>
              </w:rPr>
              <w:t>pasta adresi, citos gadījumos uz</w:t>
            </w:r>
            <w:r w:rsidRPr="00A11383">
              <w:rPr>
                <w:szCs w:val="22"/>
              </w:rPr>
              <w:t xml:space="preserve"> norādīto ārstniecības iestādes elektroniskā pasta adresi. Maksājuma pieprasījumi par gada riska maksājuma apmēru </w:t>
            </w:r>
            <w:r w:rsidRPr="00A11383">
              <w:rPr>
                <w:szCs w:val="22"/>
              </w:rPr>
              <w:lastRenderedPageBreak/>
              <w:t>ārstniecības iestādēm tiek sagatavoti elektroniski un ir derīgi bez paraksta.""</w:t>
            </w:r>
          </w:p>
        </w:tc>
        <w:tc>
          <w:tcPr>
            <w:tcW w:w="1465" w:type="pct"/>
            <w:tcBorders>
              <w:left w:val="single" w:sz="6" w:space="0" w:color="000000"/>
              <w:bottom w:val="single" w:sz="4" w:space="0" w:color="auto"/>
              <w:right w:val="single" w:sz="6" w:space="0" w:color="000000"/>
            </w:tcBorders>
          </w:tcPr>
          <w:p w14:paraId="5D4ED78E" w14:textId="77777777" w:rsidR="00A11383" w:rsidRDefault="00A11383" w:rsidP="00A11383">
            <w:pPr>
              <w:pStyle w:val="naisc"/>
              <w:spacing w:before="0" w:after="0"/>
              <w:contextualSpacing/>
              <w:rPr>
                <w:b/>
                <w:bCs/>
              </w:rPr>
            </w:pPr>
            <w:r w:rsidRPr="00B64568">
              <w:rPr>
                <w:b/>
                <w:bCs/>
              </w:rPr>
              <w:lastRenderedPageBreak/>
              <w:t>Tieslietu ministrija</w:t>
            </w:r>
          </w:p>
          <w:p w14:paraId="1A6EF9C9" w14:textId="69E53DEE" w:rsidR="00A11383" w:rsidRDefault="00A11383" w:rsidP="00A11383">
            <w:pPr>
              <w:pStyle w:val="naisc"/>
              <w:spacing w:before="0" w:after="0"/>
              <w:contextualSpacing/>
            </w:pPr>
            <w:r>
              <w:rPr>
                <w:i/>
                <w:iCs/>
              </w:rPr>
              <w:t>(05.11</w:t>
            </w:r>
            <w:r w:rsidRPr="00586286">
              <w:rPr>
                <w:i/>
                <w:iCs/>
              </w:rPr>
              <w:t>.2020, Nr.</w:t>
            </w:r>
            <w:r w:rsidRPr="007F2848">
              <w:rPr>
                <w:i/>
              </w:rPr>
              <w:t>1-9.1/1160</w:t>
            </w:r>
            <w:r w:rsidRPr="00586286">
              <w:rPr>
                <w:i/>
                <w:iCs/>
              </w:rPr>
              <w:t>)</w:t>
            </w:r>
          </w:p>
          <w:p w14:paraId="4F1A0675" w14:textId="7A1533BE" w:rsidR="00A11383" w:rsidRPr="007F2848" w:rsidRDefault="00A11383" w:rsidP="00A11383">
            <w:pPr>
              <w:pStyle w:val="NoSpacing"/>
              <w:contextualSpacing/>
              <w:rPr>
                <w:szCs w:val="24"/>
              </w:rPr>
            </w:pPr>
            <w:r w:rsidRPr="00366ED0">
              <w:rPr>
                <w:szCs w:val="24"/>
              </w:rPr>
              <w:t xml:space="preserve">Projekta 7. punktā paredzētais noteikumu 18. punkta otrais teikums noteic, ka maksājuma pieprasījumi par gada riska maksājuma apmēru ārstniecības iestādēm tiek sagatavoti elektroniski un </w:t>
            </w:r>
            <w:r w:rsidRPr="00366ED0">
              <w:rPr>
                <w:szCs w:val="24"/>
                <w:u w:val="single"/>
              </w:rPr>
              <w:t>ir derīgi bez paraksta</w:t>
            </w:r>
            <w:r w:rsidRPr="00366ED0">
              <w:rPr>
                <w:szCs w:val="24"/>
              </w:rPr>
              <w:t>. Vēršam uzmanību uz to, ka Dokumentu juridiskā spēka likuma 4. panta pirmā daļa noteic, ka, l</w:t>
            </w:r>
            <w:r w:rsidRPr="00366ED0">
              <w:rPr>
                <w:rFonts w:eastAsia="Times New Roman"/>
                <w:szCs w:val="24"/>
                <w:lang w:eastAsia="lv-LV"/>
              </w:rPr>
              <w:t>ai dokumentam būtu juridisks spēks, tajā iekļauj šādus rekvizītus: 1) dokumenta autoru nosaukums; 2) dokumenta datums; 3) </w:t>
            </w:r>
            <w:r w:rsidRPr="00366ED0">
              <w:rPr>
                <w:rFonts w:eastAsia="Times New Roman"/>
                <w:szCs w:val="24"/>
                <w:u w:val="single"/>
                <w:lang w:eastAsia="lv-LV"/>
              </w:rPr>
              <w:t>paraksts (izņemot likumā paredzētus gadījumus)</w:t>
            </w:r>
            <w:r w:rsidRPr="00366ED0">
              <w:rPr>
                <w:rFonts w:eastAsia="Times New Roman"/>
                <w:szCs w:val="24"/>
                <w:lang w:eastAsia="lv-LV"/>
              </w:rPr>
              <w:t xml:space="preserve">. Savukārt Elektronisko dokumentu likuma 3. panta pirmā un otrā daļa noteic, ka </w:t>
            </w:r>
            <w:r w:rsidRPr="00366ED0">
              <w:rPr>
                <w:rFonts w:eastAsia="Times New Roman"/>
                <w:szCs w:val="24"/>
                <w:u w:val="single"/>
                <w:lang w:eastAsia="lv-LV"/>
              </w:rPr>
              <w:t>p</w:t>
            </w:r>
            <w:r w:rsidRPr="00366ED0">
              <w:rPr>
                <w:szCs w:val="24"/>
                <w:u w:val="single"/>
                <w:lang w:eastAsia="lv-LV"/>
              </w:rPr>
              <w:t xml:space="preserve">rasība pēc dokumenta rakstveida formas attiecībā uz elektronisko dokumentu ir izpildīta, ja elektroniskajam dokumentam ir elektroniskais paraksts un elektroniskais dokuments atbilst citām normatīvajos aktos noteiktajām prasībām. </w:t>
            </w:r>
            <w:r w:rsidRPr="00366ED0">
              <w:rPr>
                <w:szCs w:val="24"/>
                <w:u w:val="single"/>
                <w:lang w:eastAsia="lv-LV"/>
              </w:rPr>
              <w:lastRenderedPageBreak/>
              <w:t>Elektroniskais dokuments uzskatāms par pašrocīgi parakstītu, ja tam ir drošs elektroniskais paraksts. Elektronisko dokumentu uzskata par pašrocīgi parakstītu arī tajos gadījumos, kad tam ir elektroniskais paraksts un puses par elektroniskā dokumenta parakstīšanu ar elektronisko parakstu ir vienojušās rakstveidā. Šādā gadījumā rakstveida vienošanās noformējama un parakstāma uz papīra vai elektroniski ar drošu elektronisko parakstu</w:t>
            </w:r>
            <w:r w:rsidRPr="00366ED0">
              <w:rPr>
                <w:szCs w:val="24"/>
                <w:lang w:eastAsia="lv-LV"/>
              </w:rPr>
              <w:t>. Ievērojot minēto, noteikumos nevar paredzēt citādāku regulējumu nekā Dokumentu juridiskā spēka likumā un Elektronisko dokumentu likumā. Ja nepieciešams citādāks regulējums, tas jāparedz speciālajā likumā (kā, piemēram, Administratīvā atbildības likuma 162. panta trešajā daļā, Civilprocesa likuma 406.</w:t>
            </w:r>
            <w:r w:rsidRPr="00366ED0">
              <w:rPr>
                <w:szCs w:val="24"/>
                <w:vertAlign w:val="superscript"/>
                <w:lang w:eastAsia="lv-LV"/>
              </w:rPr>
              <w:t>5</w:t>
            </w:r>
            <w:r w:rsidRPr="00366ED0">
              <w:rPr>
                <w:szCs w:val="24"/>
                <w:lang w:eastAsia="lv-LV"/>
              </w:rPr>
              <w:t> panta trešajā daļā, Lauku atbalsta dienesta likuma 12.</w:t>
            </w:r>
            <w:r w:rsidRPr="00366ED0">
              <w:rPr>
                <w:szCs w:val="24"/>
                <w:vertAlign w:val="superscript"/>
                <w:lang w:eastAsia="lv-LV"/>
              </w:rPr>
              <w:t>1</w:t>
            </w:r>
            <w:r w:rsidRPr="00366ED0">
              <w:rPr>
                <w:szCs w:val="24"/>
                <w:lang w:eastAsia="lv-LV"/>
              </w:rPr>
              <w:t xml:space="preserve"> panta otrajā daļā u.tml.). Ievērojot minēto, lūdzam </w:t>
            </w:r>
            <w:r w:rsidRPr="00366ED0">
              <w:rPr>
                <w:szCs w:val="24"/>
              </w:rPr>
              <w:t>precizēt projekta 7. punktā paredzētajā noteikumu 18. punkta otrajā teikumā ietverto regulējumu.</w:t>
            </w:r>
          </w:p>
        </w:tc>
        <w:tc>
          <w:tcPr>
            <w:tcW w:w="898" w:type="pct"/>
            <w:gridSpan w:val="2"/>
            <w:tcBorders>
              <w:left w:val="single" w:sz="6" w:space="0" w:color="000000"/>
              <w:bottom w:val="single" w:sz="4" w:space="0" w:color="auto"/>
              <w:right w:val="single" w:sz="6" w:space="0" w:color="000000"/>
            </w:tcBorders>
          </w:tcPr>
          <w:p w14:paraId="648657E3" w14:textId="77777777" w:rsidR="00A11383" w:rsidRDefault="00A11383" w:rsidP="00A11383">
            <w:pPr>
              <w:pStyle w:val="naisc"/>
              <w:spacing w:before="0" w:after="0"/>
              <w:rPr>
                <w:b/>
              </w:rPr>
            </w:pPr>
            <w:r>
              <w:rPr>
                <w:b/>
              </w:rPr>
              <w:lastRenderedPageBreak/>
              <w:t>Ņemts vērā</w:t>
            </w:r>
          </w:p>
          <w:p w14:paraId="755550AB" w14:textId="77777777" w:rsidR="00003BD1" w:rsidRDefault="00003BD1" w:rsidP="00A11383">
            <w:pPr>
              <w:pStyle w:val="naisc"/>
              <w:spacing w:before="0" w:after="0"/>
              <w:rPr>
                <w:b/>
              </w:rPr>
            </w:pPr>
          </w:p>
          <w:p w14:paraId="70AF7DF6" w14:textId="5FB82C65" w:rsidR="00003BD1" w:rsidRPr="00003BD1" w:rsidRDefault="003469E6" w:rsidP="009B392D">
            <w:pPr>
              <w:pStyle w:val="NoSpacing"/>
              <w:jc w:val="center"/>
              <w:rPr>
                <w:bCs/>
              </w:rPr>
            </w:pPr>
            <w:r>
              <w:rPr>
                <w:rFonts w:eastAsia="Times New Roman"/>
                <w:szCs w:val="24"/>
                <w:lang w:eastAsia="lv-LV"/>
              </w:rPr>
              <w:t>Veikti grozījumi</w:t>
            </w:r>
            <w:r w:rsidR="00BD53B7" w:rsidRPr="009B392D">
              <w:rPr>
                <w:rFonts w:eastAsia="Times New Roman"/>
                <w:szCs w:val="24"/>
                <w:lang w:eastAsia="lv-LV"/>
              </w:rPr>
              <w:t xml:space="preserve"> Pacientu tiesību likum</w:t>
            </w:r>
            <w:r>
              <w:rPr>
                <w:rFonts w:eastAsia="Times New Roman"/>
                <w:szCs w:val="24"/>
                <w:lang w:eastAsia="lv-LV"/>
              </w:rPr>
              <w:t>ā (17.panta 3.</w:t>
            </w:r>
            <w:r>
              <w:rPr>
                <w:rFonts w:eastAsia="Times New Roman"/>
                <w:szCs w:val="24"/>
                <w:vertAlign w:val="superscript"/>
                <w:lang w:eastAsia="lv-LV"/>
              </w:rPr>
              <w:t xml:space="preserve">1 </w:t>
            </w:r>
            <w:r>
              <w:rPr>
                <w:rFonts w:eastAsia="Times New Roman"/>
                <w:szCs w:val="24"/>
                <w:lang w:eastAsia="lv-LV"/>
              </w:rPr>
              <w:t>daļa)</w:t>
            </w:r>
            <w:r w:rsidR="007C4A31" w:rsidRPr="009B392D">
              <w:rPr>
                <w:rFonts w:eastAsia="Times New Roman"/>
                <w:szCs w:val="24"/>
                <w:lang w:eastAsia="lv-LV"/>
              </w:rPr>
              <w:t>. Vienlaikus precizēta noteikumu projekt</w:t>
            </w:r>
            <w:r w:rsidR="002C767C" w:rsidRPr="009B392D">
              <w:rPr>
                <w:rFonts w:eastAsia="Times New Roman"/>
                <w:szCs w:val="24"/>
                <w:lang w:eastAsia="lv-LV"/>
              </w:rPr>
              <w:t>ā ietvertā 18. punkta redakcija.</w:t>
            </w:r>
          </w:p>
        </w:tc>
        <w:tc>
          <w:tcPr>
            <w:tcW w:w="1372" w:type="pct"/>
            <w:tcBorders>
              <w:top w:val="single" w:sz="4" w:space="0" w:color="auto"/>
              <w:left w:val="single" w:sz="4" w:space="0" w:color="auto"/>
              <w:bottom w:val="single" w:sz="4" w:space="0" w:color="auto"/>
              <w:right w:val="single" w:sz="4" w:space="0" w:color="auto"/>
            </w:tcBorders>
          </w:tcPr>
          <w:p w14:paraId="64A200CA" w14:textId="16064016" w:rsidR="00003BD1" w:rsidRDefault="00003BD1" w:rsidP="00003BD1">
            <w:pPr>
              <w:jc w:val="both"/>
            </w:pPr>
            <w:r>
              <w:t xml:space="preserve">Noteikumu projekta </w:t>
            </w:r>
            <w:r w:rsidR="00051384">
              <w:t>1.</w:t>
            </w:r>
            <w:r>
              <w:t>7. </w:t>
            </w:r>
            <w:r w:rsidR="00051384">
              <w:t>apakš</w:t>
            </w:r>
            <w:r>
              <w:t>punkts:</w:t>
            </w:r>
          </w:p>
          <w:p w14:paraId="3605321B" w14:textId="77777777" w:rsidR="00003BD1" w:rsidRDefault="00003BD1" w:rsidP="00003BD1">
            <w:pPr>
              <w:jc w:val="both"/>
            </w:pPr>
          </w:p>
          <w:p w14:paraId="005FFECB" w14:textId="1C8ED1DC" w:rsidR="00003BD1" w:rsidRDefault="00003BD1" w:rsidP="00003BD1">
            <w:pPr>
              <w:jc w:val="both"/>
            </w:pPr>
            <w:r>
              <w:t>"</w:t>
            </w:r>
            <w:r w:rsidR="00051384">
              <w:t xml:space="preserve">1.7. </w:t>
            </w:r>
            <w:r>
              <w:t>Izteikt 18. punktu šādā redakcijā:</w:t>
            </w:r>
          </w:p>
          <w:p w14:paraId="7DBE6212" w14:textId="77777777" w:rsidR="00003BD1" w:rsidRDefault="00003BD1" w:rsidP="00003BD1">
            <w:pPr>
              <w:jc w:val="both"/>
            </w:pPr>
          </w:p>
          <w:p w14:paraId="17803C62" w14:textId="2C06CA9C" w:rsidR="00A11383" w:rsidRPr="00712B66" w:rsidRDefault="00003BD1" w:rsidP="00003BD1">
            <w:pPr>
              <w:jc w:val="both"/>
            </w:pPr>
            <w:r>
              <w:t>"</w:t>
            </w:r>
            <w:r w:rsidRPr="00A51EE3">
              <w:t>18. Dienests saskaņā ar šiem noteikumiem aprēķina gada riska maksājuma apmēru par ārstniecības iestādē strādājošām ārstniecības personām un reizi gadā (līdz kārtējā gada 31. martam) nosūta attiecīgu maksājuma pieprasījumu primāri uz ārstniecība</w:t>
            </w:r>
            <w:r>
              <w:t xml:space="preserve">s iestādes </w:t>
            </w:r>
            <w:r w:rsidRPr="00566647">
              <w:t xml:space="preserve">oficiālo elektronisko adresi, </w:t>
            </w:r>
            <w:r w:rsidRPr="00A51EE3">
              <w:t>citos gadījumos uz norādīto ārstniecības iestādes elektroniskā pasta adresi.</w:t>
            </w:r>
            <w:r>
              <w:t>"</w:t>
            </w:r>
          </w:p>
        </w:tc>
      </w:tr>
      <w:tr w:rsidR="00A11383" w:rsidRPr="00712B66" w14:paraId="264C0AE1" w14:textId="77777777" w:rsidTr="00424693">
        <w:tc>
          <w:tcPr>
            <w:tcW w:w="236" w:type="pct"/>
            <w:tcBorders>
              <w:left w:val="single" w:sz="6" w:space="0" w:color="000000"/>
              <w:bottom w:val="single" w:sz="4" w:space="0" w:color="auto"/>
              <w:right w:val="single" w:sz="6" w:space="0" w:color="000000"/>
            </w:tcBorders>
          </w:tcPr>
          <w:p w14:paraId="692E5E3F" w14:textId="45422C15" w:rsidR="00A11383" w:rsidRDefault="00A11383" w:rsidP="00A11383">
            <w:pPr>
              <w:pStyle w:val="naisc"/>
              <w:spacing w:before="0" w:after="0"/>
            </w:pPr>
            <w:r>
              <w:t>5.</w:t>
            </w:r>
          </w:p>
        </w:tc>
        <w:tc>
          <w:tcPr>
            <w:tcW w:w="1029" w:type="pct"/>
            <w:tcBorders>
              <w:left w:val="single" w:sz="6" w:space="0" w:color="000000"/>
              <w:bottom w:val="single" w:sz="4" w:space="0" w:color="auto"/>
              <w:right w:val="single" w:sz="6" w:space="0" w:color="000000"/>
            </w:tcBorders>
          </w:tcPr>
          <w:p w14:paraId="64CFA769" w14:textId="454F336E" w:rsidR="00A11383" w:rsidRPr="002E2522" w:rsidRDefault="00A11383" w:rsidP="00A11383">
            <w:pPr>
              <w:pStyle w:val="naisc"/>
              <w:jc w:val="both"/>
              <w:rPr>
                <w:b/>
                <w:bCs/>
              </w:rPr>
            </w:pPr>
            <w:r w:rsidRPr="002E2522">
              <w:rPr>
                <w:b/>
                <w:bCs/>
              </w:rPr>
              <w:t>Noteikumu projekta 9. punkts:</w:t>
            </w:r>
          </w:p>
          <w:p w14:paraId="0A74D66F" w14:textId="3F532123" w:rsidR="00A11383" w:rsidRDefault="00A11383" w:rsidP="00A11383">
            <w:pPr>
              <w:pStyle w:val="naisc"/>
              <w:jc w:val="both"/>
            </w:pPr>
          </w:p>
          <w:p w14:paraId="732B1A1F" w14:textId="34D8F66D" w:rsidR="00A11383" w:rsidRDefault="00A11383" w:rsidP="00A11383">
            <w:pPr>
              <w:pStyle w:val="naisc"/>
              <w:jc w:val="both"/>
            </w:pPr>
            <w:r>
              <w:t>"</w:t>
            </w:r>
            <w:r w:rsidR="00EC3E26">
              <w:t>/../</w:t>
            </w:r>
          </w:p>
          <w:p w14:paraId="4A17E1E0" w14:textId="77777777" w:rsidR="002E2522" w:rsidRDefault="002E2522" w:rsidP="002E2522">
            <w:pPr>
              <w:pStyle w:val="naisc"/>
              <w:jc w:val="both"/>
            </w:pPr>
            <w:r>
              <w:t xml:space="preserve">1. Vērtējot personas dzīvībai vai veselībai </w:t>
            </w:r>
            <w:r>
              <w:lastRenderedPageBreak/>
              <w:t xml:space="preserve">nodarītā kaitējuma smaguma apmēru, ņem vērā šādu kaitējuma smaguma pakāpju kvalifikāciju:  </w:t>
            </w:r>
          </w:p>
          <w:p w14:paraId="0CD8AA56" w14:textId="77777777" w:rsidR="002E2522" w:rsidRDefault="002E2522" w:rsidP="002E2522">
            <w:pPr>
              <w:pStyle w:val="naisc"/>
              <w:jc w:val="both"/>
            </w:pPr>
            <w:r>
              <w:t xml:space="preserve">1.1. smags kaitējums – paliekoši veselības traucējumi, ko radījuši kāda orgāna vai tā funkcijas zaudējumi, izraisot neatgriezeniskas pašaprūpes, funkcionalitātes, darbspēju un dzīves kvalitātes zudumu; </w:t>
            </w:r>
          </w:p>
          <w:p w14:paraId="20E74190" w14:textId="77777777" w:rsidR="002E2522" w:rsidRDefault="002E2522" w:rsidP="002E2522">
            <w:pPr>
              <w:pStyle w:val="naisc"/>
              <w:jc w:val="both"/>
            </w:pPr>
            <w:r>
              <w:t xml:space="preserve">1.2. vidējs kaitējums – ilgstoši veselības traucējumi, ko radījuši kāda orgāna vai tā funkcijas zaudējumi, kas daļēji ierobežo pašaprūpi, funkcionalitāti, darbspējas un dzīves kvalitāti; </w:t>
            </w:r>
          </w:p>
          <w:p w14:paraId="02728BF1" w14:textId="1DC05F29" w:rsidR="00EC3E26" w:rsidRDefault="002E2522" w:rsidP="002E2522">
            <w:pPr>
              <w:pStyle w:val="naisc"/>
              <w:jc w:val="both"/>
            </w:pPr>
            <w:r>
              <w:t>1.3. viegls kaitējums – veselības traucējumi, kas īslaicīgi ierobežo vai neierobežo pašaprūpi, funkcionalitāti un darbspējas, bet būtiski neietekmē dzīves kvalitāti.</w:t>
            </w:r>
          </w:p>
          <w:p w14:paraId="32E27AC4" w14:textId="78E5F9CC" w:rsidR="00A11383" w:rsidRPr="00EB3C40" w:rsidRDefault="002E2522" w:rsidP="002E2522">
            <w:pPr>
              <w:pStyle w:val="naisc"/>
              <w:jc w:val="both"/>
            </w:pPr>
            <w:r>
              <w:t>/../"</w:t>
            </w:r>
          </w:p>
        </w:tc>
        <w:tc>
          <w:tcPr>
            <w:tcW w:w="1465" w:type="pct"/>
            <w:tcBorders>
              <w:left w:val="single" w:sz="6" w:space="0" w:color="000000"/>
              <w:bottom w:val="single" w:sz="4" w:space="0" w:color="auto"/>
              <w:right w:val="single" w:sz="6" w:space="0" w:color="000000"/>
            </w:tcBorders>
          </w:tcPr>
          <w:p w14:paraId="1A85B76B" w14:textId="77777777" w:rsidR="00A11383" w:rsidRDefault="00A11383" w:rsidP="00A11383">
            <w:pPr>
              <w:pStyle w:val="naisc"/>
              <w:spacing w:before="0" w:after="0"/>
              <w:contextualSpacing/>
              <w:rPr>
                <w:b/>
                <w:bCs/>
              </w:rPr>
            </w:pPr>
            <w:r w:rsidRPr="00B64568">
              <w:rPr>
                <w:b/>
                <w:bCs/>
              </w:rPr>
              <w:lastRenderedPageBreak/>
              <w:t>Tieslietu ministrija</w:t>
            </w:r>
          </w:p>
          <w:p w14:paraId="6FFC201D" w14:textId="4E504E92" w:rsidR="00A11383" w:rsidRDefault="00A11383" w:rsidP="00A11383">
            <w:pPr>
              <w:pStyle w:val="naisc"/>
              <w:spacing w:before="0" w:after="0"/>
              <w:contextualSpacing/>
            </w:pPr>
            <w:r>
              <w:rPr>
                <w:i/>
                <w:iCs/>
              </w:rPr>
              <w:t>(05.11</w:t>
            </w:r>
            <w:r w:rsidRPr="00586286">
              <w:rPr>
                <w:i/>
                <w:iCs/>
              </w:rPr>
              <w:t>.2020, Nr.</w:t>
            </w:r>
            <w:r w:rsidRPr="007F2848">
              <w:rPr>
                <w:i/>
              </w:rPr>
              <w:t>1-9.1/1160</w:t>
            </w:r>
            <w:r w:rsidRPr="00586286">
              <w:rPr>
                <w:i/>
                <w:iCs/>
              </w:rPr>
              <w:t>)</w:t>
            </w:r>
          </w:p>
          <w:p w14:paraId="36582E63" w14:textId="3B8ECA85" w:rsidR="00A11383" w:rsidRPr="000009E1" w:rsidRDefault="00A11383" w:rsidP="00A11383">
            <w:pPr>
              <w:pStyle w:val="naisc"/>
              <w:spacing w:before="0" w:after="0"/>
              <w:contextualSpacing/>
              <w:jc w:val="both"/>
            </w:pPr>
            <w:r w:rsidRPr="00366ED0">
              <w:t xml:space="preserve">Ievērojot, ka nav skaidrs, kas tiek saprasts ar projekta 9. punktā paredzētajā noteikumu 2. pielikuma 1.2., 1.3., 3.2. apakšpunktā minētajiem ilgstošajiem un īslaicīgajiem veselības </w:t>
            </w:r>
            <w:r w:rsidRPr="00366ED0">
              <w:lastRenderedPageBreak/>
              <w:t>traucējumiem, lūdzam precizēt projekta 9. punktā paredzētajā noteikumu 2. pielikuma 1.2., 1.3. un 3.2. apakšpunktā noteikto vai papildināt anotācijas I sadaļas 2. punktu ar atbilstošu skaidrojumu.</w:t>
            </w:r>
          </w:p>
        </w:tc>
        <w:tc>
          <w:tcPr>
            <w:tcW w:w="898" w:type="pct"/>
            <w:gridSpan w:val="2"/>
            <w:tcBorders>
              <w:left w:val="single" w:sz="6" w:space="0" w:color="000000"/>
              <w:bottom w:val="single" w:sz="4" w:space="0" w:color="auto"/>
              <w:right w:val="single" w:sz="6" w:space="0" w:color="000000"/>
            </w:tcBorders>
          </w:tcPr>
          <w:p w14:paraId="1C753E90" w14:textId="77777777" w:rsidR="00A11383" w:rsidRDefault="002E2522" w:rsidP="00A11383">
            <w:pPr>
              <w:pStyle w:val="naisc"/>
              <w:spacing w:before="0" w:after="0"/>
              <w:rPr>
                <w:b/>
              </w:rPr>
            </w:pPr>
            <w:r>
              <w:rPr>
                <w:b/>
              </w:rPr>
              <w:lastRenderedPageBreak/>
              <w:t>Ņemts vērā</w:t>
            </w:r>
          </w:p>
          <w:p w14:paraId="38AE7104" w14:textId="77777777" w:rsidR="00F17872" w:rsidRDefault="00F17872" w:rsidP="00A11383">
            <w:pPr>
              <w:pStyle w:val="naisc"/>
              <w:spacing w:before="0" w:after="0"/>
              <w:rPr>
                <w:b/>
              </w:rPr>
            </w:pPr>
          </w:p>
          <w:p w14:paraId="6FF849A1" w14:textId="08CCAC6C" w:rsidR="00F17872" w:rsidRPr="00F17872" w:rsidRDefault="00F17872" w:rsidP="00A11383">
            <w:pPr>
              <w:pStyle w:val="naisc"/>
              <w:spacing w:before="0" w:after="0"/>
            </w:pPr>
            <w:r>
              <w:rPr>
                <w:bCs/>
              </w:rPr>
              <w:t>Skaidrojums sniegts noteikumu projekta anotācijas I sadaļas 2. punktā.</w:t>
            </w:r>
          </w:p>
        </w:tc>
        <w:tc>
          <w:tcPr>
            <w:tcW w:w="1372" w:type="pct"/>
            <w:tcBorders>
              <w:top w:val="single" w:sz="4" w:space="0" w:color="auto"/>
              <w:left w:val="single" w:sz="4" w:space="0" w:color="auto"/>
              <w:bottom w:val="single" w:sz="4" w:space="0" w:color="auto"/>
            </w:tcBorders>
          </w:tcPr>
          <w:p w14:paraId="232D9223" w14:textId="0ECC376A" w:rsidR="00A11383" w:rsidRPr="00712B66" w:rsidRDefault="002E2522" w:rsidP="00A11383">
            <w:pPr>
              <w:jc w:val="both"/>
            </w:pPr>
            <w:r>
              <w:t xml:space="preserve">Noteikumu projekta anotācijas I sadaļas </w:t>
            </w:r>
            <w:r w:rsidR="000D581E">
              <w:t>2. punkts.</w:t>
            </w:r>
          </w:p>
        </w:tc>
      </w:tr>
      <w:tr w:rsidR="00A11383" w:rsidRPr="00712B66" w14:paraId="3659D9A3" w14:textId="77777777" w:rsidTr="00424693">
        <w:tc>
          <w:tcPr>
            <w:tcW w:w="236" w:type="pct"/>
            <w:tcBorders>
              <w:left w:val="single" w:sz="6" w:space="0" w:color="000000"/>
              <w:bottom w:val="single" w:sz="4" w:space="0" w:color="auto"/>
              <w:right w:val="single" w:sz="6" w:space="0" w:color="000000"/>
            </w:tcBorders>
          </w:tcPr>
          <w:p w14:paraId="4E4A1C20" w14:textId="16A1EBE3" w:rsidR="00A11383" w:rsidRDefault="00A11383" w:rsidP="00A11383">
            <w:pPr>
              <w:pStyle w:val="naisc"/>
              <w:spacing w:before="0" w:after="0"/>
            </w:pPr>
            <w:r>
              <w:t>6.</w:t>
            </w:r>
          </w:p>
        </w:tc>
        <w:tc>
          <w:tcPr>
            <w:tcW w:w="1029" w:type="pct"/>
            <w:tcBorders>
              <w:left w:val="single" w:sz="6" w:space="0" w:color="000000"/>
              <w:bottom w:val="single" w:sz="4" w:space="0" w:color="auto"/>
              <w:right w:val="single" w:sz="6" w:space="0" w:color="000000"/>
            </w:tcBorders>
          </w:tcPr>
          <w:p w14:paraId="217FD84D" w14:textId="2FCCA5D6" w:rsidR="00A11383" w:rsidRPr="00EB3C40" w:rsidRDefault="00A11383" w:rsidP="00A11383">
            <w:pPr>
              <w:pStyle w:val="naisc"/>
              <w:spacing w:before="0" w:after="0"/>
              <w:jc w:val="both"/>
            </w:pPr>
          </w:p>
        </w:tc>
        <w:tc>
          <w:tcPr>
            <w:tcW w:w="1465" w:type="pct"/>
            <w:tcBorders>
              <w:left w:val="single" w:sz="6" w:space="0" w:color="000000"/>
              <w:bottom w:val="single" w:sz="4" w:space="0" w:color="auto"/>
              <w:right w:val="single" w:sz="6" w:space="0" w:color="000000"/>
            </w:tcBorders>
          </w:tcPr>
          <w:p w14:paraId="79E31179" w14:textId="77777777" w:rsidR="00A11383" w:rsidRDefault="00A11383" w:rsidP="00A11383">
            <w:pPr>
              <w:pStyle w:val="naisc"/>
              <w:spacing w:before="0" w:after="0"/>
              <w:contextualSpacing/>
              <w:rPr>
                <w:b/>
                <w:bCs/>
              </w:rPr>
            </w:pPr>
            <w:r w:rsidRPr="00B64568">
              <w:rPr>
                <w:b/>
                <w:bCs/>
              </w:rPr>
              <w:t>Tieslietu ministrija</w:t>
            </w:r>
          </w:p>
          <w:p w14:paraId="22F81610" w14:textId="1BA539D0" w:rsidR="00A11383" w:rsidRDefault="00A11383" w:rsidP="00A11383">
            <w:pPr>
              <w:pStyle w:val="naisc"/>
              <w:spacing w:before="0" w:after="0"/>
              <w:contextualSpacing/>
            </w:pPr>
            <w:r>
              <w:rPr>
                <w:i/>
                <w:iCs/>
              </w:rPr>
              <w:t>(05.11</w:t>
            </w:r>
            <w:r w:rsidRPr="00586286">
              <w:rPr>
                <w:i/>
                <w:iCs/>
              </w:rPr>
              <w:t>.2020, Nr.</w:t>
            </w:r>
            <w:r w:rsidRPr="007F2848">
              <w:rPr>
                <w:i/>
              </w:rPr>
              <w:t>1-9.1/1160</w:t>
            </w:r>
            <w:r w:rsidRPr="00586286">
              <w:rPr>
                <w:i/>
                <w:iCs/>
              </w:rPr>
              <w:t>)</w:t>
            </w:r>
          </w:p>
          <w:p w14:paraId="3CDE4F4E" w14:textId="22731664" w:rsidR="00A11383" w:rsidRPr="007F2848" w:rsidRDefault="00A11383" w:rsidP="00A11383">
            <w:pPr>
              <w:pStyle w:val="NoSpacing"/>
              <w:contextualSpacing/>
              <w:rPr>
                <w:szCs w:val="24"/>
                <w:lang w:eastAsia="lv-LV"/>
              </w:rPr>
            </w:pPr>
            <w:r w:rsidRPr="00366ED0">
              <w:rPr>
                <w:szCs w:val="24"/>
                <w:lang w:eastAsia="lv-LV"/>
              </w:rPr>
              <w:lastRenderedPageBreak/>
              <w:t>Vēršam uzmanību uz to, ka ne no projektā, ne no anotācijā minētā nav skaidrs, kā tiks piemērots jaunais regulējums, ko paredz projekts. Proti, projekts neparedz pārejas kārtību no šobrīd spēkā esošā regulējuma uz jauno regulējumu. Ievērojot minēto, lūdzam papildināt projektu ar attiecīgu pārejas noteikumu vai papildināt anotācijas I sadaļas 2. punktu ar atbilstošu skaidrojumu.</w:t>
            </w:r>
          </w:p>
        </w:tc>
        <w:tc>
          <w:tcPr>
            <w:tcW w:w="898" w:type="pct"/>
            <w:gridSpan w:val="2"/>
            <w:tcBorders>
              <w:left w:val="single" w:sz="6" w:space="0" w:color="000000"/>
              <w:bottom w:val="single" w:sz="4" w:space="0" w:color="auto"/>
              <w:right w:val="single" w:sz="6" w:space="0" w:color="000000"/>
            </w:tcBorders>
          </w:tcPr>
          <w:p w14:paraId="6FF86C5A" w14:textId="77777777" w:rsidR="00A11383" w:rsidRDefault="000D581E" w:rsidP="000D581E">
            <w:pPr>
              <w:pStyle w:val="naisc"/>
              <w:spacing w:before="0" w:after="0"/>
              <w:rPr>
                <w:b/>
                <w:bCs/>
              </w:rPr>
            </w:pPr>
            <w:r w:rsidRPr="000D581E">
              <w:rPr>
                <w:b/>
                <w:bCs/>
              </w:rPr>
              <w:lastRenderedPageBreak/>
              <w:t>Ņemts vērā</w:t>
            </w:r>
          </w:p>
          <w:p w14:paraId="379543EB" w14:textId="0C0E43E9" w:rsidR="00AA42BE" w:rsidRPr="00940344" w:rsidRDefault="00AA42BE" w:rsidP="009217CD">
            <w:pPr>
              <w:pStyle w:val="naisc"/>
              <w:spacing w:before="0" w:after="0"/>
              <w:jc w:val="both"/>
            </w:pPr>
          </w:p>
        </w:tc>
        <w:tc>
          <w:tcPr>
            <w:tcW w:w="1372" w:type="pct"/>
            <w:tcBorders>
              <w:top w:val="single" w:sz="4" w:space="0" w:color="auto"/>
              <w:left w:val="single" w:sz="4" w:space="0" w:color="auto"/>
              <w:bottom w:val="single" w:sz="4" w:space="0" w:color="auto"/>
            </w:tcBorders>
          </w:tcPr>
          <w:p w14:paraId="0DB20BC1" w14:textId="61F44D90" w:rsidR="004D7F4C" w:rsidRDefault="004D7F4C" w:rsidP="004D7F4C">
            <w:r>
              <w:t>Noteikumu projekta 2. punkts</w:t>
            </w:r>
            <w:r w:rsidR="00036A47">
              <w:t>:</w:t>
            </w:r>
          </w:p>
          <w:p w14:paraId="67BC08F2" w14:textId="3EEC2D00" w:rsidR="00A11383" w:rsidRDefault="00036A47" w:rsidP="004D7F4C">
            <w:r>
              <w:lastRenderedPageBreak/>
              <w:t>"</w:t>
            </w:r>
            <w:r w:rsidR="004D7F4C" w:rsidRPr="004D7F4C">
              <w:t xml:space="preserve">2. </w:t>
            </w:r>
            <w:r w:rsidR="003469E6">
              <w:t>N</w:t>
            </w:r>
            <w:r w:rsidR="004D7F4C" w:rsidRPr="004D7F4C">
              <w:t>oteikumi stājās spēkā 2021. gada 1.</w:t>
            </w:r>
            <w:r w:rsidR="003469E6">
              <w:t>aprīlī</w:t>
            </w:r>
            <w:r w:rsidR="004D7F4C" w:rsidRPr="004D7F4C">
              <w:t>.</w:t>
            </w:r>
            <w:r>
              <w:t>"</w:t>
            </w:r>
          </w:p>
          <w:p w14:paraId="04CDB849" w14:textId="77777777" w:rsidR="00036A47" w:rsidRDefault="00036A47" w:rsidP="004D7F4C"/>
          <w:p w14:paraId="4F457301" w14:textId="24DA3924" w:rsidR="00036A47" w:rsidRPr="00712B66" w:rsidRDefault="008B1FFF" w:rsidP="004D7F4C">
            <w:r>
              <w:t>Noteikumu projekta anotācijas I sadaļas 2. punkts.</w:t>
            </w:r>
          </w:p>
        </w:tc>
      </w:tr>
      <w:tr w:rsidR="00A11383" w:rsidRPr="00712B66" w14:paraId="5817B988" w14:textId="77777777" w:rsidTr="00566647">
        <w:tc>
          <w:tcPr>
            <w:tcW w:w="236" w:type="pct"/>
            <w:tcBorders>
              <w:left w:val="single" w:sz="6" w:space="0" w:color="000000"/>
              <w:bottom w:val="single" w:sz="4" w:space="0" w:color="auto"/>
              <w:right w:val="single" w:sz="6" w:space="0" w:color="000000"/>
            </w:tcBorders>
            <w:shd w:val="clear" w:color="auto" w:fill="auto"/>
          </w:tcPr>
          <w:p w14:paraId="2FFF07C0" w14:textId="5CE3172A" w:rsidR="00A11383" w:rsidRDefault="00A11383" w:rsidP="00A11383">
            <w:pPr>
              <w:pStyle w:val="naisc"/>
              <w:spacing w:before="0" w:after="0"/>
            </w:pPr>
            <w:r>
              <w:lastRenderedPageBreak/>
              <w:t>7.</w:t>
            </w:r>
          </w:p>
        </w:tc>
        <w:tc>
          <w:tcPr>
            <w:tcW w:w="1029" w:type="pct"/>
            <w:tcBorders>
              <w:left w:val="single" w:sz="6" w:space="0" w:color="000000"/>
              <w:bottom w:val="single" w:sz="4" w:space="0" w:color="auto"/>
              <w:right w:val="single" w:sz="6" w:space="0" w:color="000000"/>
            </w:tcBorders>
            <w:shd w:val="clear" w:color="auto" w:fill="auto"/>
          </w:tcPr>
          <w:p w14:paraId="65D919CE" w14:textId="58B66D34" w:rsidR="00A11383" w:rsidRPr="00EB3C40" w:rsidRDefault="00566647" w:rsidP="00A11383">
            <w:pPr>
              <w:pStyle w:val="naisc"/>
              <w:spacing w:before="0" w:after="0"/>
              <w:jc w:val="both"/>
            </w:pPr>
            <w:r>
              <w:t>Noteikumu projekta anotācijas I sadaļas 2. punkts.</w:t>
            </w:r>
          </w:p>
        </w:tc>
        <w:tc>
          <w:tcPr>
            <w:tcW w:w="1465" w:type="pct"/>
            <w:tcBorders>
              <w:left w:val="single" w:sz="6" w:space="0" w:color="000000"/>
              <w:bottom w:val="single" w:sz="4" w:space="0" w:color="auto"/>
              <w:right w:val="single" w:sz="6" w:space="0" w:color="000000"/>
            </w:tcBorders>
            <w:shd w:val="clear" w:color="auto" w:fill="auto"/>
          </w:tcPr>
          <w:p w14:paraId="2CA7995C" w14:textId="77777777" w:rsidR="00A11383" w:rsidRDefault="00A11383" w:rsidP="00A11383">
            <w:pPr>
              <w:pStyle w:val="naisc"/>
              <w:spacing w:before="0" w:after="0"/>
              <w:contextualSpacing/>
              <w:rPr>
                <w:b/>
                <w:bCs/>
              </w:rPr>
            </w:pPr>
            <w:r w:rsidRPr="00B64568">
              <w:rPr>
                <w:b/>
                <w:bCs/>
              </w:rPr>
              <w:t>Tieslietu ministrija</w:t>
            </w:r>
          </w:p>
          <w:p w14:paraId="6F08BD9C" w14:textId="58B088F6" w:rsidR="00A11383" w:rsidRDefault="00A11383" w:rsidP="00A11383">
            <w:pPr>
              <w:pStyle w:val="naisc"/>
              <w:spacing w:before="0" w:after="0"/>
              <w:contextualSpacing/>
            </w:pPr>
            <w:r>
              <w:rPr>
                <w:i/>
                <w:iCs/>
              </w:rPr>
              <w:t>(05.11</w:t>
            </w:r>
            <w:r w:rsidRPr="00586286">
              <w:rPr>
                <w:i/>
                <w:iCs/>
              </w:rPr>
              <w:t>.2020, Nr.</w:t>
            </w:r>
            <w:r w:rsidRPr="007F2848">
              <w:rPr>
                <w:i/>
              </w:rPr>
              <w:t>1-9.1/1160</w:t>
            </w:r>
            <w:r w:rsidRPr="00586286">
              <w:rPr>
                <w:i/>
                <w:iCs/>
              </w:rPr>
              <w:t>)</w:t>
            </w:r>
          </w:p>
          <w:p w14:paraId="33DD368C" w14:textId="3D5EFFB0" w:rsidR="00A11383" w:rsidRPr="007F2848" w:rsidRDefault="00A11383" w:rsidP="00A11383">
            <w:pPr>
              <w:pStyle w:val="NoSpacing"/>
              <w:contextualSpacing/>
              <w:rPr>
                <w:szCs w:val="24"/>
              </w:rPr>
            </w:pPr>
            <w:r w:rsidRPr="00366ED0">
              <w:rPr>
                <w:szCs w:val="24"/>
                <w:lang w:eastAsia="lv-LV"/>
              </w:rPr>
              <w:t xml:space="preserve">Projekta 9. punktā paredzētajā noteikumu 2. pielikuma 3. punktā vairākās vienībās (piemēram, 3.2.1., 3.2.5. un 3.2.7. apakšpunktā) ir būtiski samazināts nodarītā kaitējuma smagums procentos, salīdzinot ar šobrīd spēkā esošajā noteikumu 2. pielikumā noteikto. Savukārt anotācijas I sadaļas 2. punktā ir tikai norādīts, ka tas </w:t>
            </w:r>
            <w:r w:rsidRPr="00366ED0">
              <w:rPr>
                <w:szCs w:val="24"/>
              </w:rPr>
              <w:t>nodrošinās samērīgumu un taisnīgumu pacienta veselībai vai dzīvībai nodarītā kaitējuma izvērtēšanas ietvaros. Ievērojot minēto, lūdzam papildināt anotācijas I sadaļas 2. punktu ar izvērstu skaidrojumu, kādēļ nepieciešams šāds regulējums.</w:t>
            </w:r>
          </w:p>
        </w:tc>
        <w:tc>
          <w:tcPr>
            <w:tcW w:w="898" w:type="pct"/>
            <w:gridSpan w:val="2"/>
            <w:tcBorders>
              <w:left w:val="single" w:sz="6" w:space="0" w:color="000000"/>
              <w:bottom w:val="single" w:sz="4" w:space="0" w:color="auto"/>
              <w:right w:val="single" w:sz="6" w:space="0" w:color="000000"/>
            </w:tcBorders>
            <w:shd w:val="clear" w:color="auto" w:fill="auto"/>
          </w:tcPr>
          <w:p w14:paraId="63B170E9" w14:textId="77777777" w:rsidR="00A11383" w:rsidRDefault="00FD57F4" w:rsidP="00FD57F4">
            <w:pPr>
              <w:pStyle w:val="naisc"/>
              <w:spacing w:before="0" w:after="0"/>
              <w:rPr>
                <w:b/>
              </w:rPr>
            </w:pPr>
            <w:r>
              <w:rPr>
                <w:b/>
              </w:rPr>
              <w:t>Ņemts vērā</w:t>
            </w:r>
          </w:p>
          <w:p w14:paraId="294574C9" w14:textId="77777777" w:rsidR="00566647" w:rsidRDefault="00566647" w:rsidP="00FD57F4">
            <w:pPr>
              <w:pStyle w:val="naisc"/>
              <w:spacing w:before="0" w:after="0"/>
              <w:rPr>
                <w:b/>
              </w:rPr>
            </w:pPr>
          </w:p>
          <w:p w14:paraId="488258D9" w14:textId="5FD692F6" w:rsidR="00566647" w:rsidRPr="004C2425" w:rsidRDefault="00566647" w:rsidP="00566647">
            <w:pPr>
              <w:pStyle w:val="naisc"/>
              <w:spacing w:before="0" w:after="0"/>
              <w:rPr>
                <w:b/>
              </w:rPr>
            </w:pPr>
            <w:r>
              <w:rPr>
                <w:bCs/>
              </w:rPr>
              <w:t>Precizēta noteikumu projekta anotācijas I sadaļas 2. punkts.</w:t>
            </w:r>
          </w:p>
        </w:tc>
        <w:tc>
          <w:tcPr>
            <w:tcW w:w="1372" w:type="pct"/>
            <w:tcBorders>
              <w:top w:val="single" w:sz="4" w:space="0" w:color="auto"/>
              <w:left w:val="single" w:sz="4" w:space="0" w:color="auto"/>
              <w:bottom w:val="single" w:sz="4" w:space="0" w:color="auto"/>
            </w:tcBorders>
            <w:shd w:val="clear" w:color="auto" w:fill="auto"/>
          </w:tcPr>
          <w:p w14:paraId="26063B25" w14:textId="52C851A4" w:rsidR="00A11383" w:rsidRPr="00712B66" w:rsidRDefault="00FD57F4" w:rsidP="00A11383">
            <w:pPr>
              <w:jc w:val="both"/>
            </w:pPr>
            <w:r>
              <w:t>Noteikumu projekta anotācijas I sadaļas 2. punkts.</w:t>
            </w:r>
          </w:p>
        </w:tc>
      </w:tr>
      <w:tr w:rsidR="00A11383" w:rsidRPr="00712B66" w14:paraId="7B9F8FE1" w14:textId="77777777" w:rsidTr="00424693">
        <w:tc>
          <w:tcPr>
            <w:tcW w:w="236" w:type="pct"/>
            <w:tcBorders>
              <w:left w:val="single" w:sz="6" w:space="0" w:color="000000"/>
              <w:bottom w:val="single" w:sz="4" w:space="0" w:color="auto"/>
              <w:right w:val="single" w:sz="6" w:space="0" w:color="000000"/>
            </w:tcBorders>
          </w:tcPr>
          <w:p w14:paraId="21356E00" w14:textId="0EFC8CD7" w:rsidR="00A11383" w:rsidRDefault="00A11383" w:rsidP="00A11383">
            <w:pPr>
              <w:pStyle w:val="naisc"/>
              <w:spacing w:before="0" w:after="0"/>
            </w:pPr>
            <w:r>
              <w:t>8.</w:t>
            </w:r>
          </w:p>
        </w:tc>
        <w:tc>
          <w:tcPr>
            <w:tcW w:w="1029" w:type="pct"/>
            <w:tcBorders>
              <w:left w:val="single" w:sz="6" w:space="0" w:color="000000"/>
              <w:bottom w:val="single" w:sz="4" w:space="0" w:color="auto"/>
              <w:right w:val="single" w:sz="6" w:space="0" w:color="000000"/>
            </w:tcBorders>
          </w:tcPr>
          <w:p w14:paraId="19C9B671" w14:textId="327C1A76" w:rsidR="00A11383" w:rsidRPr="00712B66" w:rsidRDefault="00A11383" w:rsidP="00A11383">
            <w:pPr>
              <w:pStyle w:val="naisc"/>
              <w:spacing w:before="0" w:after="0"/>
              <w:jc w:val="left"/>
            </w:pPr>
            <w:r w:rsidRPr="00366ED0">
              <w:t>A</w:t>
            </w:r>
            <w:r w:rsidRPr="00366ED0">
              <w:rPr>
                <w:shd w:val="clear" w:color="auto" w:fill="FFFFFF"/>
              </w:rPr>
              <w:t>notācija</w:t>
            </w:r>
            <w:r>
              <w:rPr>
                <w:shd w:val="clear" w:color="auto" w:fill="FFFFFF"/>
              </w:rPr>
              <w:t>s VI sadaļas 3. punkts.</w:t>
            </w:r>
          </w:p>
        </w:tc>
        <w:tc>
          <w:tcPr>
            <w:tcW w:w="1465" w:type="pct"/>
            <w:tcBorders>
              <w:left w:val="single" w:sz="6" w:space="0" w:color="000000"/>
              <w:bottom w:val="single" w:sz="4" w:space="0" w:color="auto"/>
              <w:right w:val="single" w:sz="6" w:space="0" w:color="000000"/>
            </w:tcBorders>
          </w:tcPr>
          <w:p w14:paraId="07832E32" w14:textId="77777777" w:rsidR="00A11383" w:rsidRDefault="00A11383" w:rsidP="00A11383">
            <w:pPr>
              <w:pStyle w:val="naisc"/>
              <w:spacing w:before="0" w:after="0"/>
              <w:contextualSpacing/>
              <w:rPr>
                <w:b/>
                <w:bCs/>
              </w:rPr>
            </w:pPr>
            <w:r w:rsidRPr="00B64568">
              <w:rPr>
                <w:b/>
                <w:bCs/>
              </w:rPr>
              <w:t>Tieslietu ministrija</w:t>
            </w:r>
          </w:p>
          <w:p w14:paraId="7076EE73" w14:textId="025FE8A0" w:rsidR="00A11383" w:rsidRDefault="00A11383" w:rsidP="00A11383">
            <w:pPr>
              <w:pStyle w:val="naisc"/>
              <w:spacing w:before="0" w:after="0"/>
              <w:contextualSpacing/>
            </w:pPr>
            <w:r>
              <w:rPr>
                <w:i/>
                <w:iCs/>
              </w:rPr>
              <w:t>(05.11</w:t>
            </w:r>
            <w:r w:rsidRPr="00586286">
              <w:rPr>
                <w:i/>
                <w:iCs/>
              </w:rPr>
              <w:t>.2020, Nr.</w:t>
            </w:r>
            <w:r w:rsidRPr="007F2848">
              <w:rPr>
                <w:i/>
              </w:rPr>
              <w:t>1-9.1/1160</w:t>
            </w:r>
            <w:r w:rsidRPr="00586286">
              <w:rPr>
                <w:i/>
                <w:iCs/>
              </w:rPr>
              <w:t>)</w:t>
            </w:r>
          </w:p>
          <w:p w14:paraId="05A50E11" w14:textId="5E7D95C1" w:rsidR="00A11383" w:rsidRPr="007F2848" w:rsidRDefault="00A11383" w:rsidP="00A11383">
            <w:pPr>
              <w:pStyle w:val="NoSpacing"/>
              <w:contextualSpacing/>
              <w:rPr>
                <w:szCs w:val="24"/>
                <w:shd w:val="clear" w:color="auto" w:fill="FFFFFF"/>
              </w:rPr>
            </w:pPr>
            <w:r w:rsidRPr="00366ED0">
              <w:rPr>
                <w:szCs w:val="24"/>
              </w:rPr>
              <w:t>A</w:t>
            </w:r>
            <w:r w:rsidRPr="00366ED0">
              <w:rPr>
                <w:szCs w:val="24"/>
                <w:shd w:val="clear" w:color="auto" w:fill="FFFFFF"/>
              </w:rPr>
              <w:t xml:space="preserve">notācija VI sadaļas 3. punktā ir norādīts, ka Pacientu tiesību likuma </w:t>
            </w:r>
            <w:r w:rsidRPr="00366ED0">
              <w:rPr>
                <w:szCs w:val="24"/>
                <w:shd w:val="clear" w:color="auto" w:fill="FFFFFF"/>
              </w:rPr>
              <w:lastRenderedPageBreak/>
              <w:t xml:space="preserve">16. panta pirmajā daļā ir minēts jēdziens "apstākļi un vide". Vēršam uzmanību uz to, ka </w:t>
            </w:r>
            <w:r w:rsidRPr="00366ED0">
              <w:rPr>
                <w:szCs w:val="24"/>
              </w:rPr>
              <w:t xml:space="preserve">Pacientu tiesību likuma 16. panta pirmā daļa noteic, ka </w:t>
            </w:r>
            <w:r w:rsidRPr="00366ED0">
              <w:rPr>
                <w:szCs w:val="24"/>
                <w:u w:val="single"/>
              </w:rPr>
              <w:t>p</w:t>
            </w:r>
            <w:r w:rsidRPr="00366ED0">
              <w:rPr>
                <w:szCs w:val="24"/>
                <w:u w:val="single"/>
                <w:shd w:val="clear" w:color="auto" w:fill="FFFFFF"/>
              </w:rPr>
              <w:t>acientam ir tiesības uz atlīdzību par viņa dzīvībai vai veselībai nodarīto kaitējumu (arī morālo kaitējumu), kuru ar savu darbību vai bezdarbību nodarījušas ārstniecības iestādē strādājošās ārstniecības personas vai radījuši apstākļi ārstniecības laikā, kā arī tiesības uz atlīdzību par izdevumiem, kas saistīti ar ārstniecību, ja ārstniecība ir bijusi nepieciešama, lai novērstu vai mazinātu ārstniecības personas vai apstākļu ārstniecības laikā nodarītā kaitējuma nelabvēlīgās sekas pacienta dzīvībai vai veselībai</w:t>
            </w:r>
            <w:r w:rsidRPr="00366ED0">
              <w:rPr>
                <w:szCs w:val="24"/>
                <w:shd w:val="clear" w:color="auto" w:fill="FFFFFF"/>
              </w:rPr>
              <w:t>. Līdz ar to nav skaidrs, kur Pacientu tiesību likuma 16. panta pirmajā daļā ir minēts jēdziens "apstākļi un vide". Ievērojot minēto, lūdzam precizēt anotācijas VI sadaļas</w:t>
            </w:r>
            <w:r>
              <w:rPr>
                <w:szCs w:val="24"/>
                <w:shd w:val="clear" w:color="auto" w:fill="FFFFFF"/>
              </w:rPr>
              <w:t xml:space="preserve"> 3. punktā ietverto informāciju.</w:t>
            </w:r>
          </w:p>
        </w:tc>
        <w:tc>
          <w:tcPr>
            <w:tcW w:w="898" w:type="pct"/>
            <w:gridSpan w:val="2"/>
            <w:tcBorders>
              <w:left w:val="single" w:sz="6" w:space="0" w:color="000000"/>
              <w:bottom w:val="single" w:sz="4" w:space="0" w:color="auto"/>
              <w:right w:val="single" w:sz="6" w:space="0" w:color="000000"/>
            </w:tcBorders>
          </w:tcPr>
          <w:p w14:paraId="4CCE0248" w14:textId="77777777" w:rsidR="00A11383" w:rsidRDefault="00A11383" w:rsidP="00A11383">
            <w:pPr>
              <w:pStyle w:val="naisc"/>
              <w:spacing w:before="0" w:after="0"/>
              <w:rPr>
                <w:b/>
              </w:rPr>
            </w:pPr>
            <w:r>
              <w:rPr>
                <w:b/>
              </w:rPr>
              <w:lastRenderedPageBreak/>
              <w:t>Ņemts vērā</w:t>
            </w:r>
          </w:p>
          <w:p w14:paraId="58C76AB6" w14:textId="77777777" w:rsidR="00F775A5" w:rsidRDefault="00F775A5" w:rsidP="00A11383">
            <w:pPr>
              <w:pStyle w:val="naisc"/>
              <w:spacing w:before="0" w:after="0"/>
              <w:rPr>
                <w:b/>
              </w:rPr>
            </w:pPr>
          </w:p>
          <w:p w14:paraId="28194C23" w14:textId="06287734" w:rsidR="00F775A5" w:rsidRPr="00F775A5" w:rsidRDefault="00F775A5" w:rsidP="00A11383">
            <w:pPr>
              <w:pStyle w:val="naisc"/>
              <w:spacing w:before="0" w:after="0"/>
              <w:rPr>
                <w:bCs/>
              </w:rPr>
            </w:pPr>
            <w:r>
              <w:rPr>
                <w:bCs/>
              </w:rPr>
              <w:lastRenderedPageBreak/>
              <w:t>Precizēts noteikumu projekta anotācijas VI sadaļas 3. punkts.</w:t>
            </w:r>
          </w:p>
        </w:tc>
        <w:tc>
          <w:tcPr>
            <w:tcW w:w="1372" w:type="pct"/>
            <w:tcBorders>
              <w:top w:val="single" w:sz="4" w:space="0" w:color="auto"/>
              <w:left w:val="single" w:sz="4" w:space="0" w:color="auto"/>
              <w:bottom w:val="single" w:sz="4" w:space="0" w:color="auto"/>
            </w:tcBorders>
          </w:tcPr>
          <w:p w14:paraId="6D8AA9C3" w14:textId="0D0C9403" w:rsidR="00A11383" w:rsidRPr="00712B66" w:rsidRDefault="00A11383" w:rsidP="00A11383">
            <w:pPr>
              <w:jc w:val="both"/>
            </w:pPr>
            <w:r w:rsidRPr="00366ED0">
              <w:lastRenderedPageBreak/>
              <w:t>A</w:t>
            </w:r>
            <w:r w:rsidRPr="00366ED0">
              <w:rPr>
                <w:shd w:val="clear" w:color="auto" w:fill="FFFFFF"/>
              </w:rPr>
              <w:t>notācija</w:t>
            </w:r>
            <w:r>
              <w:rPr>
                <w:shd w:val="clear" w:color="auto" w:fill="FFFFFF"/>
              </w:rPr>
              <w:t>s VI sadaļas 3. punkts.</w:t>
            </w:r>
          </w:p>
        </w:tc>
      </w:tr>
      <w:tr w:rsidR="00A11383" w:rsidRPr="00712B66" w14:paraId="30A13B38" w14:textId="77777777" w:rsidTr="00424693">
        <w:tblPrEx>
          <w:tblBorders>
            <w:top w:val="none" w:sz="0" w:space="0" w:color="auto"/>
            <w:left w:val="none" w:sz="0" w:space="0" w:color="auto"/>
            <w:bottom w:val="none" w:sz="0" w:space="0" w:color="auto"/>
            <w:right w:val="none" w:sz="0" w:space="0" w:color="auto"/>
          </w:tblBorders>
        </w:tblPrEx>
        <w:trPr>
          <w:gridAfter w:val="2"/>
          <w:wAfter w:w="1902" w:type="pct"/>
        </w:trPr>
        <w:tc>
          <w:tcPr>
            <w:tcW w:w="236" w:type="pct"/>
          </w:tcPr>
          <w:p w14:paraId="43AEFB7B" w14:textId="77777777" w:rsidR="00A11383" w:rsidRPr="00F97E63" w:rsidRDefault="00A11383" w:rsidP="00A11383">
            <w:pPr>
              <w:pStyle w:val="naiskr"/>
              <w:spacing w:before="0" w:after="0"/>
              <w:contextualSpacing/>
              <w:rPr>
                <w:sz w:val="20"/>
              </w:rPr>
            </w:pPr>
          </w:p>
        </w:tc>
        <w:tc>
          <w:tcPr>
            <w:tcW w:w="2862" w:type="pct"/>
            <w:gridSpan w:val="3"/>
          </w:tcPr>
          <w:p w14:paraId="2AF2688A" w14:textId="5F3042B2" w:rsidR="00A11383" w:rsidRPr="00F97E63" w:rsidRDefault="00A11383" w:rsidP="00A11383">
            <w:pPr>
              <w:pStyle w:val="naiskr"/>
              <w:spacing w:before="0" w:after="0"/>
              <w:ind w:firstLine="720"/>
              <w:contextualSpacing/>
              <w:jc w:val="center"/>
              <w:rPr>
                <w:sz w:val="20"/>
              </w:rPr>
            </w:pPr>
            <w:r w:rsidRPr="00F97E63">
              <w:rPr>
                <w:sz w:val="20"/>
              </w:rPr>
              <w:t>*</w:t>
            </w:r>
          </w:p>
        </w:tc>
      </w:tr>
      <w:tr w:rsidR="00A11383" w:rsidRPr="00712B66" w14:paraId="54768B4C" w14:textId="77777777" w:rsidTr="00424693">
        <w:tblPrEx>
          <w:tblBorders>
            <w:top w:val="none" w:sz="0" w:space="0" w:color="auto"/>
            <w:left w:val="none" w:sz="0" w:space="0" w:color="auto"/>
            <w:bottom w:val="none" w:sz="0" w:space="0" w:color="auto"/>
            <w:right w:val="none" w:sz="0" w:space="0" w:color="auto"/>
          </w:tblBorders>
        </w:tblPrEx>
        <w:trPr>
          <w:gridAfter w:val="2"/>
          <w:wAfter w:w="1902" w:type="pct"/>
        </w:trPr>
        <w:tc>
          <w:tcPr>
            <w:tcW w:w="236" w:type="pct"/>
          </w:tcPr>
          <w:p w14:paraId="346998F4" w14:textId="77777777" w:rsidR="00A11383" w:rsidRPr="00F97E63" w:rsidRDefault="00A11383" w:rsidP="00A11383">
            <w:pPr>
              <w:pStyle w:val="naiskr"/>
              <w:spacing w:before="0" w:after="0"/>
              <w:contextualSpacing/>
              <w:rPr>
                <w:sz w:val="20"/>
              </w:rPr>
            </w:pPr>
          </w:p>
        </w:tc>
        <w:tc>
          <w:tcPr>
            <w:tcW w:w="2862" w:type="pct"/>
            <w:gridSpan w:val="3"/>
            <w:tcBorders>
              <w:top w:val="single" w:sz="6" w:space="0" w:color="000000"/>
            </w:tcBorders>
          </w:tcPr>
          <w:p w14:paraId="719ACEF3" w14:textId="77777777" w:rsidR="00A11383" w:rsidRPr="00F97E63" w:rsidRDefault="00A11383" w:rsidP="00A11383">
            <w:pPr>
              <w:pStyle w:val="naisf"/>
              <w:spacing w:before="0" w:after="0"/>
              <w:ind w:firstLine="0"/>
              <w:contextualSpacing/>
              <w:rPr>
                <w:sz w:val="20"/>
              </w:rPr>
            </w:pPr>
            <w:r w:rsidRPr="00F97E63">
              <w:rPr>
                <w:sz w:val="20"/>
              </w:rPr>
              <w:t>Piezīme. * Dokumenta rekvizītu "paraksts" neaizpilda, ja elektroniskais dokuments ir sagatavots atbilstoši normatīvajiem aktiem par elektronisko dokumentu noformēšanu.</w:t>
            </w:r>
          </w:p>
          <w:p w14:paraId="521D98AA" w14:textId="77777777" w:rsidR="00A11383" w:rsidRPr="00F97E63" w:rsidRDefault="00A11383" w:rsidP="00A11383">
            <w:pPr>
              <w:pStyle w:val="naisc"/>
              <w:spacing w:before="0" w:after="0"/>
              <w:ind w:firstLine="720"/>
              <w:contextualSpacing/>
              <w:rPr>
                <w:sz w:val="20"/>
              </w:rPr>
            </w:pPr>
          </w:p>
        </w:tc>
      </w:tr>
    </w:tbl>
    <w:p w14:paraId="44637822" w14:textId="01C8578D" w:rsidR="004373E1" w:rsidRPr="00F97E63" w:rsidRDefault="00424693" w:rsidP="00424693">
      <w:pPr>
        <w:pStyle w:val="naisf"/>
        <w:spacing w:before="0" w:after="0"/>
        <w:ind w:firstLine="0"/>
        <w:contextualSpacing/>
        <w:jc w:val="left"/>
        <w:rPr>
          <w:sz w:val="20"/>
        </w:rPr>
      </w:pPr>
      <w:r w:rsidRPr="00F97E63">
        <w:rPr>
          <w:sz w:val="20"/>
        </w:rPr>
        <w:t>A</w:t>
      </w:r>
      <w:r w:rsidR="005923BA">
        <w:rPr>
          <w:sz w:val="20"/>
        </w:rPr>
        <w:t>nita Jurševica</w:t>
      </w:r>
    </w:p>
    <w:tbl>
      <w:tblPr>
        <w:tblW w:w="0" w:type="auto"/>
        <w:tblLook w:val="00A0" w:firstRow="1" w:lastRow="0" w:firstColumn="1" w:lastColumn="0" w:noHBand="0" w:noVBand="0"/>
      </w:tblPr>
      <w:tblGrid>
        <w:gridCol w:w="8268"/>
      </w:tblGrid>
      <w:tr w:rsidR="008655A2" w:rsidRPr="00F97E63" w14:paraId="42FCF992" w14:textId="77777777">
        <w:tc>
          <w:tcPr>
            <w:tcW w:w="8268" w:type="dxa"/>
            <w:tcBorders>
              <w:top w:val="single" w:sz="4" w:space="0" w:color="000000"/>
            </w:tcBorders>
          </w:tcPr>
          <w:p w14:paraId="37048206" w14:textId="77777777" w:rsidR="008655A2" w:rsidRPr="00F97E63" w:rsidRDefault="00184479" w:rsidP="00424693">
            <w:pPr>
              <w:contextualSpacing/>
              <w:jc w:val="center"/>
              <w:rPr>
                <w:sz w:val="20"/>
              </w:rPr>
            </w:pPr>
            <w:r w:rsidRPr="00F97E63">
              <w:rPr>
                <w:sz w:val="20"/>
              </w:rPr>
              <w:t>(</w:t>
            </w:r>
            <w:r w:rsidR="008655A2" w:rsidRPr="00F97E63">
              <w:rPr>
                <w:sz w:val="20"/>
              </w:rPr>
              <w:t xml:space="preserve">par projektu atbildīgās amatpersonas </w:t>
            </w:r>
            <w:r w:rsidRPr="00F97E63">
              <w:rPr>
                <w:sz w:val="20"/>
              </w:rPr>
              <w:t xml:space="preserve">vārds un </w:t>
            </w:r>
            <w:r w:rsidR="008655A2" w:rsidRPr="00F97E63">
              <w:rPr>
                <w:sz w:val="20"/>
              </w:rPr>
              <w:t>uzvārds</w:t>
            </w:r>
            <w:r w:rsidRPr="00F97E63">
              <w:rPr>
                <w:sz w:val="20"/>
              </w:rPr>
              <w:t>)</w:t>
            </w:r>
          </w:p>
        </w:tc>
      </w:tr>
      <w:tr w:rsidR="008655A2" w:rsidRPr="00F97E63" w14:paraId="401F1075" w14:textId="77777777">
        <w:tc>
          <w:tcPr>
            <w:tcW w:w="8268" w:type="dxa"/>
            <w:tcBorders>
              <w:bottom w:val="single" w:sz="4" w:space="0" w:color="000000"/>
            </w:tcBorders>
          </w:tcPr>
          <w:p w14:paraId="7DFF2443" w14:textId="51E5C3C5" w:rsidR="008655A2" w:rsidRPr="00F97E63" w:rsidRDefault="00DF6843" w:rsidP="00424693">
            <w:pPr>
              <w:contextualSpacing/>
              <w:rPr>
                <w:sz w:val="20"/>
              </w:rPr>
            </w:pPr>
            <w:r w:rsidRPr="00F97E63">
              <w:rPr>
                <w:sz w:val="20"/>
              </w:rPr>
              <w:t xml:space="preserve">Veselības ministrijas </w:t>
            </w:r>
            <w:r w:rsidR="00424693" w:rsidRPr="00F97E63">
              <w:rPr>
                <w:sz w:val="20"/>
              </w:rPr>
              <w:t>Juridiskās nodaļas juriskonsults</w:t>
            </w:r>
          </w:p>
        </w:tc>
      </w:tr>
      <w:tr w:rsidR="008655A2" w:rsidRPr="00F97E63" w14:paraId="2CD24370" w14:textId="77777777">
        <w:tc>
          <w:tcPr>
            <w:tcW w:w="8268" w:type="dxa"/>
            <w:tcBorders>
              <w:top w:val="single" w:sz="4" w:space="0" w:color="000000"/>
            </w:tcBorders>
          </w:tcPr>
          <w:p w14:paraId="02C7248F" w14:textId="77777777" w:rsidR="008655A2" w:rsidRPr="00F97E63" w:rsidRDefault="00184479" w:rsidP="00424693">
            <w:pPr>
              <w:contextualSpacing/>
              <w:jc w:val="center"/>
              <w:rPr>
                <w:sz w:val="20"/>
              </w:rPr>
            </w:pPr>
            <w:r w:rsidRPr="00F97E63">
              <w:rPr>
                <w:sz w:val="20"/>
              </w:rPr>
              <w:t>(</w:t>
            </w:r>
            <w:r w:rsidR="008655A2" w:rsidRPr="00F97E63">
              <w:rPr>
                <w:sz w:val="20"/>
              </w:rPr>
              <w:t>amats</w:t>
            </w:r>
            <w:r w:rsidRPr="00F97E63">
              <w:rPr>
                <w:sz w:val="20"/>
              </w:rPr>
              <w:t>)</w:t>
            </w:r>
          </w:p>
        </w:tc>
      </w:tr>
      <w:tr w:rsidR="008655A2" w:rsidRPr="00F97E63" w14:paraId="43146903" w14:textId="77777777">
        <w:tc>
          <w:tcPr>
            <w:tcW w:w="8268" w:type="dxa"/>
            <w:tcBorders>
              <w:bottom w:val="single" w:sz="4" w:space="0" w:color="000000"/>
            </w:tcBorders>
          </w:tcPr>
          <w:p w14:paraId="1971F017" w14:textId="53734017" w:rsidR="008655A2" w:rsidRPr="00F97E63" w:rsidRDefault="00DF6843" w:rsidP="00424693">
            <w:pPr>
              <w:contextualSpacing/>
              <w:rPr>
                <w:sz w:val="20"/>
              </w:rPr>
            </w:pPr>
            <w:r w:rsidRPr="00F97E63">
              <w:rPr>
                <w:sz w:val="20"/>
              </w:rPr>
              <w:t>67876</w:t>
            </w:r>
            <w:r w:rsidR="00424693" w:rsidRPr="00F97E63">
              <w:rPr>
                <w:sz w:val="20"/>
              </w:rPr>
              <w:t>1</w:t>
            </w:r>
            <w:r w:rsidR="005923BA">
              <w:rPr>
                <w:sz w:val="20"/>
              </w:rPr>
              <w:t>86</w:t>
            </w:r>
          </w:p>
        </w:tc>
      </w:tr>
      <w:tr w:rsidR="008655A2" w:rsidRPr="00F97E63" w14:paraId="7D7F161E" w14:textId="77777777">
        <w:tc>
          <w:tcPr>
            <w:tcW w:w="8268" w:type="dxa"/>
            <w:tcBorders>
              <w:top w:val="single" w:sz="4" w:space="0" w:color="000000"/>
            </w:tcBorders>
          </w:tcPr>
          <w:p w14:paraId="010D7CF3" w14:textId="77777777" w:rsidR="008655A2" w:rsidRPr="00F97E63" w:rsidRDefault="00184479" w:rsidP="00424693">
            <w:pPr>
              <w:contextualSpacing/>
              <w:jc w:val="center"/>
              <w:rPr>
                <w:sz w:val="20"/>
              </w:rPr>
            </w:pPr>
            <w:r w:rsidRPr="00F97E63">
              <w:rPr>
                <w:sz w:val="20"/>
              </w:rPr>
              <w:t>(</w:t>
            </w:r>
            <w:r w:rsidR="008655A2" w:rsidRPr="00F97E63">
              <w:rPr>
                <w:sz w:val="20"/>
              </w:rPr>
              <w:t>tālruņa un faksa numurs</w:t>
            </w:r>
            <w:r w:rsidRPr="00F97E63">
              <w:rPr>
                <w:sz w:val="20"/>
              </w:rPr>
              <w:t>)</w:t>
            </w:r>
          </w:p>
        </w:tc>
      </w:tr>
      <w:tr w:rsidR="008655A2" w:rsidRPr="00F97E63" w14:paraId="506E7E98" w14:textId="77777777">
        <w:tc>
          <w:tcPr>
            <w:tcW w:w="8268" w:type="dxa"/>
            <w:tcBorders>
              <w:bottom w:val="single" w:sz="4" w:space="0" w:color="000000"/>
            </w:tcBorders>
          </w:tcPr>
          <w:p w14:paraId="0F8084AC" w14:textId="6B0EE35A" w:rsidR="008655A2" w:rsidRPr="00F97E63" w:rsidRDefault="00424693" w:rsidP="00424693">
            <w:pPr>
              <w:contextualSpacing/>
              <w:rPr>
                <w:sz w:val="20"/>
              </w:rPr>
            </w:pPr>
            <w:r w:rsidRPr="00F97E63">
              <w:rPr>
                <w:sz w:val="20"/>
              </w:rPr>
              <w:t>A</w:t>
            </w:r>
            <w:r w:rsidR="005923BA">
              <w:rPr>
                <w:sz w:val="20"/>
              </w:rPr>
              <w:t>nita</w:t>
            </w:r>
            <w:r w:rsidR="00165922" w:rsidRPr="00F97E63">
              <w:rPr>
                <w:sz w:val="20"/>
              </w:rPr>
              <w:t>.</w:t>
            </w:r>
            <w:r w:rsidR="005923BA">
              <w:rPr>
                <w:sz w:val="20"/>
              </w:rPr>
              <w:t>Jurševica</w:t>
            </w:r>
            <w:r w:rsidR="00DF6843" w:rsidRPr="00F97E63">
              <w:rPr>
                <w:sz w:val="20"/>
              </w:rPr>
              <w:t>@vm.gov.lv</w:t>
            </w:r>
          </w:p>
        </w:tc>
      </w:tr>
      <w:tr w:rsidR="008655A2" w:rsidRPr="00F97E63" w14:paraId="7D5154BF" w14:textId="77777777">
        <w:tc>
          <w:tcPr>
            <w:tcW w:w="8268" w:type="dxa"/>
            <w:tcBorders>
              <w:top w:val="single" w:sz="4" w:space="0" w:color="000000"/>
            </w:tcBorders>
          </w:tcPr>
          <w:p w14:paraId="39FB6B54" w14:textId="77777777" w:rsidR="008655A2" w:rsidRPr="00F97E63" w:rsidRDefault="00184479" w:rsidP="00424693">
            <w:pPr>
              <w:contextualSpacing/>
              <w:jc w:val="center"/>
              <w:rPr>
                <w:sz w:val="20"/>
              </w:rPr>
            </w:pPr>
            <w:r w:rsidRPr="00F97E63">
              <w:rPr>
                <w:sz w:val="20"/>
              </w:rPr>
              <w:t>(</w:t>
            </w:r>
            <w:r w:rsidR="008655A2" w:rsidRPr="00F97E63">
              <w:rPr>
                <w:sz w:val="20"/>
              </w:rPr>
              <w:t>e-pasta adrese</w:t>
            </w:r>
            <w:r w:rsidRPr="00F97E63">
              <w:rPr>
                <w:sz w:val="20"/>
              </w:rPr>
              <w:t>)</w:t>
            </w:r>
          </w:p>
        </w:tc>
      </w:tr>
    </w:tbl>
    <w:p w14:paraId="342D1E6C" w14:textId="77777777" w:rsidR="003B71E0" w:rsidRPr="003B71E0" w:rsidRDefault="003B71E0" w:rsidP="00E74517">
      <w:pPr>
        <w:pStyle w:val="naisf"/>
        <w:spacing w:before="0" w:after="0"/>
        <w:ind w:firstLine="0"/>
        <w:jc w:val="left"/>
        <w:rPr>
          <w:sz w:val="28"/>
          <w:szCs w:val="28"/>
        </w:rPr>
      </w:pPr>
    </w:p>
    <w:sectPr w:rsidR="003B71E0" w:rsidRPr="003B71E0" w:rsidSect="0095216A">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DA044" w14:textId="77777777" w:rsidR="00EB58C5" w:rsidRDefault="00EB58C5">
      <w:r>
        <w:separator/>
      </w:r>
    </w:p>
  </w:endnote>
  <w:endnote w:type="continuationSeparator" w:id="0">
    <w:p w14:paraId="196B7D45" w14:textId="77777777" w:rsidR="00EB58C5" w:rsidRDefault="00EB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97292" w14:textId="6F3381AD" w:rsidR="003F604A" w:rsidRPr="00F858A1" w:rsidRDefault="003F604A" w:rsidP="00364BB6">
    <w:pPr>
      <w:pStyle w:val="Footer"/>
    </w:pPr>
    <w:r w:rsidRPr="00F858A1">
      <w:t>VMizz_</w:t>
    </w:r>
    <w:r w:rsidR="0012357F">
      <w:t>150421</w:t>
    </w:r>
    <w:r w:rsidRPr="00F858A1">
      <w:t>_</w:t>
    </w:r>
    <w:r w:rsidR="00FA2380">
      <w:t>ARF</w:t>
    </w:r>
    <w:r w:rsidR="00051384">
      <w:t>_896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E6990" w14:textId="31871CC7" w:rsidR="003F604A" w:rsidRPr="00F858A1" w:rsidRDefault="003F604A" w:rsidP="00364BB6">
    <w:pPr>
      <w:pStyle w:val="Footer"/>
    </w:pPr>
    <w:r w:rsidRPr="00F858A1">
      <w:t>VMizz_</w:t>
    </w:r>
    <w:r w:rsidR="0012357F">
      <w:t>150421</w:t>
    </w:r>
    <w:r w:rsidRPr="00F858A1">
      <w:t>_</w:t>
    </w:r>
    <w:r w:rsidR="00FA2380">
      <w:t>ARF</w:t>
    </w:r>
    <w:r w:rsidR="00051384">
      <w:t>_896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A6B96" w14:textId="77777777" w:rsidR="00EB58C5" w:rsidRDefault="00EB58C5">
      <w:r>
        <w:separator/>
      </w:r>
    </w:p>
  </w:footnote>
  <w:footnote w:type="continuationSeparator" w:id="0">
    <w:p w14:paraId="3C03D97D" w14:textId="77777777" w:rsidR="00EB58C5" w:rsidRDefault="00EB5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4F467" w14:textId="77777777" w:rsidR="003F604A" w:rsidRDefault="003F604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A0FB7F" w14:textId="77777777" w:rsidR="003F604A" w:rsidRDefault="003F6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C06CA" w14:textId="77777777" w:rsidR="003F604A" w:rsidRDefault="003F604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1384">
      <w:rPr>
        <w:rStyle w:val="PageNumber"/>
        <w:noProof/>
      </w:rPr>
      <w:t>6</w:t>
    </w:r>
    <w:r>
      <w:rPr>
        <w:rStyle w:val="PageNumber"/>
      </w:rPr>
      <w:fldChar w:fldCharType="end"/>
    </w:r>
  </w:p>
  <w:p w14:paraId="2BFD5E4F" w14:textId="77777777" w:rsidR="003F604A" w:rsidRDefault="003F6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4BE50A1"/>
    <w:multiLevelType w:val="hybridMultilevel"/>
    <w:tmpl w:val="30D6D46C"/>
    <w:lvl w:ilvl="0" w:tplc="07A47EC8">
      <w:start w:val="8"/>
      <w:numFmt w:val="bullet"/>
      <w:lvlText w:val="-"/>
      <w:lvlJc w:val="left"/>
      <w:pPr>
        <w:ind w:left="420" w:hanging="360"/>
      </w:pPr>
      <w:rPr>
        <w:rFonts w:ascii="Times New Roman" w:eastAsia="Times New Roman" w:hAnsi="Times New Roman" w:cs="Times New Roman" w:hint="default"/>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162B3"/>
    <w:multiLevelType w:val="hybridMultilevel"/>
    <w:tmpl w:val="0EA0822C"/>
    <w:lvl w:ilvl="0" w:tplc="74D4812C">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9E1"/>
    <w:rsid w:val="00001F89"/>
    <w:rsid w:val="00003BD1"/>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6A47"/>
    <w:rsid w:val="000376CD"/>
    <w:rsid w:val="00040A5C"/>
    <w:rsid w:val="00043005"/>
    <w:rsid w:val="0004345F"/>
    <w:rsid w:val="000438F4"/>
    <w:rsid w:val="00044026"/>
    <w:rsid w:val="00046075"/>
    <w:rsid w:val="00046CAD"/>
    <w:rsid w:val="00046F5C"/>
    <w:rsid w:val="00047385"/>
    <w:rsid w:val="00050554"/>
    <w:rsid w:val="00051384"/>
    <w:rsid w:val="00053706"/>
    <w:rsid w:val="00053E04"/>
    <w:rsid w:val="00053E9F"/>
    <w:rsid w:val="00054562"/>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96929"/>
    <w:rsid w:val="000A0041"/>
    <w:rsid w:val="000A06FC"/>
    <w:rsid w:val="000A1A02"/>
    <w:rsid w:val="000A1CF5"/>
    <w:rsid w:val="000A21CA"/>
    <w:rsid w:val="000A4035"/>
    <w:rsid w:val="000A4579"/>
    <w:rsid w:val="000A483A"/>
    <w:rsid w:val="000A55D2"/>
    <w:rsid w:val="000A64D3"/>
    <w:rsid w:val="000A77B9"/>
    <w:rsid w:val="000A7EA7"/>
    <w:rsid w:val="000B0403"/>
    <w:rsid w:val="000B057B"/>
    <w:rsid w:val="000B06E7"/>
    <w:rsid w:val="000B0C94"/>
    <w:rsid w:val="000B15E5"/>
    <w:rsid w:val="000B2382"/>
    <w:rsid w:val="000B2975"/>
    <w:rsid w:val="000B3171"/>
    <w:rsid w:val="000B34A5"/>
    <w:rsid w:val="000B4746"/>
    <w:rsid w:val="000B7966"/>
    <w:rsid w:val="000B7CB1"/>
    <w:rsid w:val="000C0AE6"/>
    <w:rsid w:val="000C0D0D"/>
    <w:rsid w:val="000C2555"/>
    <w:rsid w:val="000C3545"/>
    <w:rsid w:val="000C3562"/>
    <w:rsid w:val="000C498A"/>
    <w:rsid w:val="000C4C16"/>
    <w:rsid w:val="000C56FC"/>
    <w:rsid w:val="000C7907"/>
    <w:rsid w:val="000C7A11"/>
    <w:rsid w:val="000C7F5E"/>
    <w:rsid w:val="000D00AC"/>
    <w:rsid w:val="000D0AED"/>
    <w:rsid w:val="000D3602"/>
    <w:rsid w:val="000D42FE"/>
    <w:rsid w:val="000D4D89"/>
    <w:rsid w:val="000D581E"/>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357F"/>
    <w:rsid w:val="001255E6"/>
    <w:rsid w:val="0013053A"/>
    <w:rsid w:val="0013066A"/>
    <w:rsid w:val="001315EF"/>
    <w:rsid w:val="00131A85"/>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5922"/>
    <w:rsid w:val="00165CC7"/>
    <w:rsid w:val="00166314"/>
    <w:rsid w:val="00166746"/>
    <w:rsid w:val="00167590"/>
    <w:rsid w:val="00167918"/>
    <w:rsid w:val="00167C1E"/>
    <w:rsid w:val="0017043B"/>
    <w:rsid w:val="001706A1"/>
    <w:rsid w:val="00170914"/>
    <w:rsid w:val="00170DF2"/>
    <w:rsid w:val="00174841"/>
    <w:rsid w:val="001761FD"/>
    <w:rsid w:val="00177347"/>
    <w:rsid w:val="00177D61"/>
    <w:rsid w:val="00180125"/>
    <w:rsid w:val="001808CA"/>
    <w:rsid w:val="00180923"/>
    <w:rsid w:val="00180CE5"/>
    <w:rsid w:val="00181BAA"/>
    <w:rsid w:val="00181D2D"/>
    <w:rsid w:val="0018210A"/>
    <w:rsid w:val="001829CF"/>
    <w:rsid w:val="00182DE0"/>
    <w:rsid w:val="0018386C"/>
    <w:rsid w:val="00183C48"/>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438F"/>
    <w:rsid w:val="001A7C72"/>
    <w:rsid w:val="001A7CFA"/>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22D"/>
    <w:rsid w:val="001C1510"/>
    <w:rsid w:val="001C1989"/>
    <w:rsid w:val="001C28FD"/>
    <w:rsid w:val="001C3349"/>
    <w:rsid w:val="001C4ABA"/>
    <w:rsid w:val="001C546B"/>
    <w:rsid w:val="001C5EA2"/>
    <w:rsid w:val="001C6608"/>
    <w:rsid w:val="001C6C7D"/>
    <w:rsid w:val="001D155B"/>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2333"/>
    <w:rsid w:val="001F3009"/>
    <w:rsid w:val="001F3358"/>
    <w:rsid w:val="001F35CB"/>
    <w:rsid w:val="001F390F"/>
    <w:rsid w:val="001F5CD1"/>
    <w:rsid w:val="001F7257"/>
    <w:rsid w:val="001F7739"/>
    <w:rsid w:val="0020011B"/>
    <w:rsid w:val="00201719"/>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8FF"/>
    <w:rsid w:val="00231AA5"/>
    <w:rsid w:val="002321A0"/>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5CD"/>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77A2"/>
    <w:rsid w:val="002815D0"/>
    <w:rsid w:val="002820A7"/>
    <w:rsid w:val="00283B82"/>
    <w:rsid w:val="00283E13"/>
    <w:rsid w:val="00286478"/>
    <w:rsid w:val="00287EDD"/>
    <w:rsid w:val="002900FA"/>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74B"/>
    <w:rsid w:val="002B09C0"/>
    <w:rsid w:val="002B13B3"/>
    <w:rsid w:val="002B15B8"/>
    <w:rsid w:val="002B183D"/>
    <w:rsid w:val="002B1DBF"/>
    <w:rsid w:val="002B207F"/>
    <w:rsid w:val="002B2A48"/>
    <w:rsid w:val="002B2BEE"/>
    <w:rsid w:val="002B31AD"/>
    <w:rsid w:val="002B3EA7"/>
    <w:rsid w:val="002B4BAE"/>
    <w:rsid w:val="002B538B"/>
    <w:rsid w:val="002B581B"/>
    <w:rsid w:val="002C2892"/>
    <w:rsid w:val="002C58AB"/>
    <w:rsid w:val="002C6D84"/>
    <w:rsid w:val="002C767C"/>
    <w:rsid w:val="002C7D21"/>
    <w:rsid w:val="002D1564"/>
    <w:rsid w:val="002D1CA4"/>
    <w:rsid w:val="002D2C09"/>
    <w:rsid w:val="002D2C45"/>
    <w:rsid w:val="002D4969"/>
    <w:rsid w:val="002D4EE1"/>
    <w:rsid w:val="002D4F49"/>
    <w:rsid w:val="002D50EE"/>
    <w:rsid w:val="002D778E"/>
    <w:rsid w:val="002E0083"/>
    <w:rsid w:val="002E04D7"/>
    <w:rsid w:val="002E06DD"/>
    <w:rsid w:val="002E171A"/>
    <w:rsid w:val="002E2522"/>
    <w:rsid w:val="002E2A24"/>
    <w:rsid w:val="002E3D66"/>
    <w:rsid w:val="002E3F11"/>
    <w:rsid w:val="002E4B11"/>
    <w:rsid w:val="002E4F70"/>
    <w:rsid w:val="002E5886"/>
    <w:rsid w:val="002E5AD3"/>
    <w:rsid w:val="002E635D"/>
    <w:rsid w:val="002E7562"/>
    <w:rsid w:val="002F071F"/>
    <w:rsid w:val="002F16D5"/>
    <w:rsid w:val="002F1A90"/>
    <w:rsid w:val="002F1C2F"/>
    <w:rsid w:val="002F39E8"/>
    <w:rsid w:val="002F3D1C"/>
    <w:rsid w:val="002F4EA1"/>
    <w:rsid w:val="002F52DE"/>
    <w:rsid w:val="002F55C1"/>
    <w:rsid w:val="002F793D"/>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5375"/>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5FB8"/>
    <w:rsid w:val="003267B4"/>
    <w:rsid w:val="00331193"/>
    <w:rsid w:val="003333D4"/>
    <w:rsid w:val="00334951"/>
    <w:rsid w:val="00336411"/>
    <w:rsid w:val="0033678D"/>
    <w:rsid w:val="0033720D"/>
    <w:rsid w:val="003373E8"/>
    <w:rsid w:val="003443DD"/>
    <w:rsid w:val="00344D5A"/>
    <w:rsid w:val="003469E6"/>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0406"/>
    <w:rsid w:val="00381F57"/>
    <w:rsid w:val="0038216E"/>
    <w:rsid w:val="003822E5"/>
    <w:rsid w:val="003830B8"/>
    <w:rsid w:val="00383262"/>
    <w:rsid w:val="00390142"/>
    <w:rsid w:val="00393B03"/>
    <w:rsid w:val="003A157A"/>
    <w:rsid w:val="003A283F"/>
    <w:rsid w:val="003A2A16"/>
    <w:rsid w:val="003A2FDD"/>
    <w:rsid w:val="003A3C43"/>
    <w:rsid w:val="003A46A1"/>
    <w:rsid w:val="003A5CCC"/>
    <w:rsid w:val="003A70FF"/>
    <w:rsid w:val="003A74D2"/>
    <w:rsid w:val="003A756B"/>
    <w:rsid w:val="003A7902"/>
    <w:rsid w:val="003B15DC"/>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5741"/>
    <w:rsid w:val="003F604A"/>
    <w:rsid w:val="003F716E"/>
    <w:rsid w:val="00400061"/>
    <w:rsid w:val="0040068A"/>
    <w:rsid w:val="00400813"/>
    <w:rsid w:val="004013AD"/>
    <w:rsid w:val="0040180D"/>
    <w:rsid w:val="00402215"/>
    <w:rsid w:val="00402C35"/>
    <w:rsid w:val="0040405B"/>
    <w:rsid w:val="00404195"/>
    <w:rsid w:val="00404211"/>
    <w:rsid w:val="004042A4"/>
    <w:rsid w:val="00404346"/>
    <w:rsid w:val="004043F3"/>
    <w:rsid w:val="004044BE"/>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4693"/>
    <w:rsid w:val="0042651C"/>
    <w:rsid w:val="00426E9B"/>
    <w:rsid w:val="00427D55"/>
    <w:rsid w:val="0043233C"/>
    <w:rsid w:val="004345A6"/>
    <w:rsid w:val="004345FA"/>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3F18"/>
    <w:rsid w:val="00444276"/>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4F6C"/>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2DB1"/>
    <w:rsid w:val="004B3EC7"/>
    <w:rsid w:val="004B5664"/>
    <w:rsid w:val="004B5BD9"/>
    <w:rsid w:val="004C2107"/>
    <w:rsid w:val="004C2425"/>
    <w:rsid w:val="004C5FC6"/>
    <w:rsid w:val="004C6435"/>
    <w:rsid w:val="004C649B"/>
    <w:rsid w:val="004C7B9C"/>
    <w:rsid w:val="004C7D55"/>
    <w:rsid w:val="004D089A"/>
    <w:rsid w:val="004D3184"/>
    <w:rsid w:val="004D5030"/>
    <w:rsid w:val="004D6045"/>
    <w:rsid w:val="004D7546"/>
    <w:rsid w:val="004D7EC5"/>
    <w:rsid w:val="004D7F4C"/>
    <w:rsid w:val="004E02B0"/>
    <w:rsid w:val="004E0B29"/>
    <w:rsid w:val="004E0E11"/>
    <w:rsid w:val="004E0F08"/>
    <w:rsid w:val="004E1546"/>
    <w:rsid w:val="004E19DC"/>
    <w:rsid w:val="004E35E8"/>
    <w:rsid w:val="004E50F0"/>
    <w:rsid w:val="004E5C0D"/>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44AB"/>
    <w:rsid w:val="0051684F"/>
    <w:rsid w:val="00516A92"/>
    <w:rsid w:val="00516B9F"/>
    <w:rsid w:val="00517693"/>
    <w:rsid w:val="005205AB"/>
    <w:rsid w:val="00523378"/>
    <w:rsid w:val="0052550F"/>
    <w:rsid w:val="00526C0F"/>
    <w:rsid w:val="0052702A"/>
    <w:rsid w:val="00530397"/>
    <w:rsid w:val="00530F73"/>
    <w:rsid w:val="00531349"/>
    <w:rsid w:val="00532C15"/>
    <w:rsid w:val="00533B8E"/>
    <w:rsid w:val="00535417"/>
    <w:rsid w:val="00535833"/>
    <w:rsid w:val="00536D28"/>
    <w:rsid w:val="005372C5"/>
    <w:rsid w:val="00537A26"/>
    <w:rsid w:val="00540E47"/>
    <w:rsid w:val="00541B68"/>
    <w:rsid w:val="00543283"/>
    <w:rsid w:val="0054364C"/>
    <w:rsid w:val="00546747"/>
    <w:rsid w:val="00547510"/>
    <w:rsid w:val="00547ECC"/>
    <w:rsid w:val="00551D5A"/>
    <w:rsid w:val="00551EC3"/>
    <w:rsid w:val="00554632"/>
    <w:rsid w:val="00554A44"/>
    <w:rsid w:val="00554C53"/>
    <w:rsid w:val="00554F18"/>
    <w:rsid w:val="00555220"/>
    <w:rsid w:val="005555F0"/>
    <w:rsid w:val="00555739"/>
    <w:rsid w:val="00556E75"/>
    <w:rsid w:val="0056069A"/>
    <w:rsid w:val="00560C3B"/>
    <w:rsid w:val="00561EA1"/>
    <w:rsid w:val="00562725"/>
    <w:rsid w:val="00562799"/>
    <w:rsid w:val="00564804"/>
    <w:rsid w:val="00565598"/>
    <w:rsid w:val="00565B5A"/>
    <w:rsid w:val="00566647"/>
    <w:rsid w:val="00567E8F"/>
    <w:rsid w:val="005702D6"/>
    <w:rsid w:val="00572588"/>
    <w:rsid w:val="00573A50"/>
    <w:rsid w:val="005746D2"/>
    <w:rsid w:val="00574E8A"/>
    <w:rsid w:val="00577775"/>
    <w:rsid w:val="0058067D"/>
    <w:rsid w:val="0058121A"/>
    <w:rsid w:val="00581863"/>
    <w:rsid w:val="00581EA3"/>
    <w:rsid w:val="0058205A"/>
    <w:rsid w:val="0058260B"/>
    <w:rsid w:val="00584498"/>
    <w:rsid w:val="00584D1E"/>
    <w:rsid w:val="00586286"/>
    <w:rsid w:val="00586795"/>
    <w:rsid w:val="00586B82"/>
    <w:rsid w:val="00587E13"/>
    <w:rsid w:val="005923BA"/>
    <w:rsid w:val="005933AA"/>
    <w:rsid w:val="005940AA"/>
    <w:rsid w:val="00594614"/>
    <w:rsid w:val="00594E10"/>
    <w:rsid w:val="00596306"/>
    <w:rsid w:val="00596487"/>
    <w:rsid w:val="005A02E3"/>
    <w:rsid w:val="005A0809"/>
    <w:rsid w:val="005A0B91"/>
    <w:rsid w:val="005A1494"/>
    <w:rsid w:val="005A3590"/>
    <w:rsid w:val="005A38E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3BCE"/>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6CEF"/>
    <w:rsid w:val="00627337"/>
    <w:rsid w:val="00630069"/>
    <w:rsid w:val="00630583"/>
    <w:rsid w:val="00630D2E"/>
    <w:rsid w:val="00630D39"/>
    <w:rsid w:val="00631E19"/>
    <w:rsid w:val="00633E76"/>
    <w:rsid w:val="00633EC9"/>
    <w:rsid w:val="006340F5"/>
    <w:rsid w:val="00634542"/>
    <w:rsid w:val="00635E4D"/>
    <w:rsid w:val="0063620C"/>
    <w:rsid w:val="00637E18"/>
    <w:rsid w:val="00637EBE"/>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8AC"/>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207"/>
    <w:rsid w:val="0066630C"/>
    <w:rsid w:val="00667BBD"/>
    <w:rsid w:val="00671149"/>
    <w:rsid w:val="00671615"/>
    <w:rsid w:val="00671741"/>
    <w:rsid w:val="00671766"/>
    <w:rsid w:val="00672199"/>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5982"/>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567"/>
    <w:rsid w:val="006E1B01"/>
    <w:rsid w:val="006E3E3D"/>
    <w:rsid w:val="006E4836"/>
    <w:rsid w:val="006E5DDD"/>
    <w:rsid w:val="006E7811"/>
    <w:rsid w:val="006E7B4F"/>
    <w:rsid w:val="006F04DA"/>
    <w:rsid w:val="006F0557"/>
    <w:rsid w:val="006F0EA3"/>
    <w:rsid w:val="006F1B5D"/>
    <w:rsid w:val="006F212B"/>
    <w:rsid w:val="006F37F7"/>
    <w:rsid w:val="006F4A61"/>
    <w:rsid w:val="006F4ADC"/>
    <w:rsid w:val="006F4C72"/>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009"/>
    <w:rsid w:val="00720453"/>
    <w:rsid w:val="00720853"/>
    <w:rsid w:val="00722129"/>
    <w:rsid w:val="00723D1D"/>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5F6C"/>
    <w:rsid w:val="00766D90"/>
    <w:rsid w:val="00767C19"/>
    <w:rsid w:val="00767D4E"/>
    <w:rsid w:val="00771067"/>
    <w:rsid w:val="007722ED"/>
    <w:rsid w:val="0077408B"/>
    <w:rsid w:val="00774AF6"/>
    <w:rsid w:val="00774EC8"/>
    <w:rsid w:val="00776067"/>
    <w:rsid w:val="00776781"/>
    <w:rsid w:val="007776CC"/>
    <w:rsid w:val="00777A6D"/>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48CC"/>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E48"/>
    <w:rsid w:val="007A6F0F"/>
    <w:rsid w:val="007A708C"/>
    <w:rsid w:val="007A75B5"/>
    <w:rsid w:val="007A7985"/>
    <w:rsid w:val="007A7ABE"/>
    <w:rsid w:val="007B03C5"/>
    <w:rsid w:val="007B26E1"/>
    <w:rsid w:val="007B3045"/>
    <w:rsid w:val="007B4C0F"/>
    <w:rsid w:val="007B5E25"/>
    <w:rsid w:val="007B60E1"/>
    <w:rsid w:val="007B6E0E"/>
    <w:rsid w:val="007B7031"/>
    <w:rsid w:val="007C27FB"/>
    <w:rsid w:val="007C2CBB"/>
    <w:rsid w:val="007C309C"/>
    <w:rsid w:val="007C4209"/>
    <w:rsid w:val="007C4A31"/>
    <w:rsid w:val="007C5EB9"/>
    <w:rsid w:val="007C7449"/>
    <w:rsid w:val="007C7EA5"/>
    <w:rsid w:val="007D1A95"/>
    <w:rsid w:val="007D245E"/>
    <w:rsid w:val="007D2B24"/>
    <w:rsid w:val="007D3764"/>
    <w:rsid w:val="007D485A"/>
    <w:rsid w:val="007D54FF"/>
    <w:rsid w:val="007D57D4"/>
    <w:rsid w:val="007D6315"/>
    <w:rsid w:val="007D724A"/>
    <w:rsid w:val="007D75A3"/>
    <w:rsid w:val="007E16E2"/>
    <w:rsid w:val="007E19FE"/>
    <w:rsid w:val="007E1AAC"/>
    <w:rsid w:val="007E3B9C"/>
    <w:rsid w:val="007E4A2F"/>
    <w:rsid w:val="007E5311"/>
    <w:rsid w:val="007E5C4A"/>
    <w:rsid w:val="007E6915"/>
    <w:rsid w:val="007E74CA"/>
    <w:rsid w:val="007E782B"/>
    <w:rsid w:val="007E7AD3"/>
    <w:rsid w:val="007F0070"/>
    <w:rsid w:val="007F0441"/>
    <w:rsid w:val="007F0E99"/>
    <w:rsid w:val="007F20F1"/>
    <w:rsid w:val="007F2848"/>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1FFF"/>
    <w:rsid w:val="008B251F"/>
    <w:rsid w:val="008B2602"/>
    <w:rsid w:val="008B2727"/>
    <w:rsid w:val="008B316B"/>
    <w:rsid w:val="008B5059"/>
    <w:rsid w:val="008B5BF2"/>
    <w:rsid w:val="008B6934"/>
    <w:rsid w:val="008B6CF8"/>
    <w:rsid w:val="008B72F6"/>
    <w:rsid w:val="008C119E"/>
    <w:rsid w:val="008C1E24"/>
    <w:rsid w:val="008C2108"/>
    <w:rsid w:val="008C296B"/>
    <w:rsid w:val="008C2A46"/>
    <w:rsid w:val="008C3B89"/>
    <w:rsid w:val="008C4278"/>
    <w:rsid w:val="008C520E"/>
    <w:rsid w:val="008C563B"/>
    <w:rsid w:val="008C567E"/>
    <w:rsid w:val="008C5DEE"/>
    <w:rsid w:val="008C6285"/>
    <w:rsid w:val="008C7182"/>
    <w:rsid w:val="008C7268"/>
    <w:rsid w:val="008C7CA5"/>
    <w:rsid w:val="008C7D9D"/>
    <w:rsid w:val="008D0416"/>
    <w:rsid w:val="008D13C4"/>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E7566"/>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5F9"/>
    <w:rsid w:val="009047B1"/>
    <w:rsid w:val="00904C86"/>
    <w:rsid w:val="00905E8F"/>
    <w:rsid w:val="0090680D"/>
    <w:rsid w:val="0091045D"/>
    <w:rsid w:val="00911354"/>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7CD"/>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0344"/>
    <w:rsid w:val="009412CC"/>
    <w:rsid w:val="00942C6B"/>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216A"/>
    <w:rsid w:val="009536A8"/>
    <w:rsid w:val="00954596"/>
    <w:rsid w:val="00955851"/>
    <w:rsid w:val="00957E23"/>
    <w:rsid w:val="00961487"/>
    <w:rsid w:val="00961BA7"/>
    <w:rsid w:val="00961F01"/>
    <w:rsid w:val="00962162"/>
    <w:rsid w:val="009623BC"/>
    <w:rsid w:val="009628BE"/>
    <w:rsid w:val="00962F78"/>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4941"/>
    <w:rsid w:val="00985675"/>
    <w:rsid w:val="00985939"/>
    <w:rsid w:val="0098637F"/>
    <w:rsid w:val="00986A9B"/>
    <w:rsid w:val="00986B9C"/>
    <w:rsid w:val="00987BAB"/>
    <w:rsid w:val="009906BF"/>
    <w:rsid w:val="00990DC4"/>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392D"/>
    <w:rsid w:val="009B4027"/>
    <w:rsid w:val="009B4975"/>
    <w:rsid w:val="009B561F"/>
    <w:rsid w:val="009B5773"/>
    <w:rsid w:val="009B5D2D"/>
    <w:rsid w:val="009C058F"/>
    <w:rsid w:val="009C0E65"/>
    <w:rsid w:val="009C1969"/>
    <w:rsid w:val="009C2B3E"/>
    <w:rsid w:val="009C2EA2"/>
    <w:rsid w:val="009C3721"/>
    <w:rsid w:val="009C4141"/>
    <w:rsid w:val="009C4B55"/>
    <w:rsid w:val="009C58F6"/>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D7E60"/>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1383"/>
    <w:rsid w:val="00A121C6"/>
    <w:rsid w:val="00A12979"/>
    <w:rsid w:val="00A131A9"/>
    <w:rsid w:val="00A1379E"/>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290D"/>
    <w:rsid w:val="00A44D0E"/>
    <w:rsid w:val="00A4621D"/>
    <w:rsid w:val="00A509FB"/>
    <w:rsid w:val="00A51C19"/>
    <w:rsid w:val="00A51E04"/>
    <w:rsid w:val="00A51EE3"/>
    <w:rsid w:val="00A522B5"/>
    <w:rsid w:val="00A52C31"/>
    <w:rsid w:val="00A52F37"/>
    <w:rsid w:val="00A533C5"/>
    <w:rsid w:val="00A5388C"/>
    <w:rsid w:val="00A5397B"/>
    <w:rsid w:val="00A53BE1"/>
    <w:rsid w:val="00A54644"/>
    <w:rsid w:val="00A55921"/>
    <w:rsid w:val="00A560E3"/>
    <w:rsid w:val="00A5628F"/>
    <w:rsid w:val="00A564AF"/>
    <w:rsid w:val="00A566A8"/>
    <w:rsid w:val="00A569D5"/>
    <w:rsid w:val="00A56D0B"/>
    <w:rsid w:val="00A5775C"/>
    <w:rsid w:val="00A60E72"/>
    <w:rsid w:val="00A61F0C"/>
    <w:rsid w:val="00A61FF0"/>
    <w:rsid w:val="00A62580"/>
    <w:rsid w:val="00A63AC9"/>
    <w:rsid w:val="00A64502"/>
    <w:rsid w:val="00A64B5F"/>
    <w:rsid w:val="00A65387"/>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28C3"/>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2BE"/>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C6E25"/>
    <w:rsid w:val="00AD0328"/>
    <w:rsid w:val="00AD11DC"/>
    <w:rsid w:val="00AD1966"/>
    <w:rsid w:val="00AD19E8"/>
    <w:rsid w:val="00AD2B03"/>
    <w:rsid w:val="00AD2E07"/>
    <w:rsid w:val="00AD38A9"/>
    <w:rsid w:val="00AD4071"/>
    <w:rsid w:val="00AD44EA"/>
    <w:rsid w:val="00AD4782"/>
    <w:rsid w:val="00AD5236"/>
    <w:rsid w:val="00AD527D"/>
    <w:rsid w:val="00AD54E0"/>
    <w:rsid w:val="00AD65D0"/>
    <w:rsid w:val="00AD758E"/>
    <w:rsid w:val="00AD7AB5"/>
    <w:rsid w:val="00AE08B7"/>
    <w:rsid w:val="00AE0DBA"/>
    <w:rsid w:val="00AE160F"/>
    <w:rsid w:val="00AE21DC"/>
    <w:rsid w:val="00AE239B"/>
    <w:rsid w:val="00AE25D2"/>
    <w:rsid w:val="00AE2B47"/>
    <w:rsid w:val="00AE2CAD"/>
    <w:rsid w:val="00AE3090"/>
    <w:rsid w:val="00AE380E"/>
    <w:rsid w:val="00AE3AAD"/>
    <w:rsid w:val="00AE3CB2"/>
    <w:rsid w:val="00AE4189"/>
    <w:rsid w:val="00AE503A"/>
    <w:rsid w:val="00AE68E2"/>
    <w:rsid w:val="00AF0157"/>
    <w:rsid w:val="00AF2EC7"/>
    <w:rsid w:val="00AF3AC0"/>
    <w:rsid w:val="00AF4F4A"/>
    <w:rsid w:val="00B00C24"/>
    <w:rsid w:val="00B00F93"/>
    <w:rsid w:val="00B01BBE"/>
    <w:rsid w:val="00B03F92"/>
    <w:rsid w:val="00B055D8"/>
    <w:rsid w:val="00B06CD6"/>
    <w:rsid w:val="00B06EBC"/>
    <w:rsid w:val="00B10164"/>
    <w:rsid w:val="00B11D2D"/>
    <w:rsid w:val="00B123F0"/>
    <w:rsid w:val="00B12891"/>
    <w:rsid w:val="00B146C1"/>
    <w:rsid w:val="00B146E7"/>
    <w:rsid w:val="00B156DF"/>
    <w:rsid w:val="00B15ABB"/>
    <w:rsid w:val="00B16973"/>
    <w:rsid w:val="00B2036A"/>
    <w:rsid w:val="00B2095C"/>
    <w:rsid w:val="00B21057"/>
    <w:rsid w:val="00B2202B"/>
    <w:rsid w:val="00B23422"/>
    <w:rsid w:val="00B24948"/>
    <w:rsid w:val="00B24CBD"/>
    <w:rsid w:val="00B25CA3"/>
    <w:rsid w:val="00B30028"/>
    <w:rsid w:val="00B30602"/>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482"/>
    <w:rsid w:val="00B54DA7"/>
    <w:rsid w:val="00B600C6"/>
    <w:rsid w:val="00B60167"/>
    <w:rsid w:val="00B60FC0"/>
    <w:rsid w:val="00B61665"/>
    <w:rsid w:val="00B63528"/>
    <w:rsid w:val="00B63DAF"/>
    <w:rsid w:val="00B63E98"/>
    <w:rsid w:val="00B64550"/>
    <w:rsid w:val="00B6456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CF6"/>
    <w:rsid w:val="00BA2E40"/>
    <w:rsid w:val="00BA3CB7"/>
    <w:rsid w:val="00BA41DE"/>
    <w:rsid w:val="00BA556C"/>
    <w:rsid w:val="00BA5B88"/>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0975"/>
    <w:rsid w:val="00BD1039"/>
    <w:rsid w:val="00BD13B5"/>
    <w:rsid w:val="00BD2EFC"/>
    <w:rsid w:val="00BD340E"/>
    <w:rsid w:val="00BD53B7"/>
    <w:rsid w:val="00BD60AD"/>
    <w:rsid w:val="00BD6C02"/>
    <w:rsid w:val="00BE1244"/>
    <w:rsid w:val="00BE165D"/>
    <w:rsid w:val="00BE2394"/>
    <w:rsid w:val="00BE2702"/>
    <w:rsid w:val="00BE4326"/>
    <w:rsid w:val="00BE5F4F"/>
    <w:rsid w:val="00BE60DB"/>
    <w:rsid w:val="00BE6D57"/>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B92"/>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2486"/>
    <w:rsid w:val="00C42DB1"/>
    <w:rsid w:val="00C437BA"/>
    <w:rsid w:val="00C44395"/>
    <w:rsid w:val="00C443B3"/>
    <w:rsid w:val="00C45CE8"/>
    <w:rsid w:val="00C46841"/>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1D94"/>
    <w:rsid w:val="00C939C3"/>
    <w:rsid w:val="00C94228"/>
    <w:rsid w:val="00C96D56"/>
    <w:rsid w:val="00C977E6"/>
    <w:rsid w:val="00CA0020"/>
    <w:rsid w:val="00CA0B2E"/>
    <w:rsid w:val="00CA18CA"/>
    <w:rsid w:val="00CA1976"/>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3DCC"/>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1D7"/>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49C"/>
    <w:rsid w:val="00D1158C"/>
    <w:rsid w:val="00D11600"/>
    <w:rsid w:val="00D119A2"/>
    <w:rsid w:val="00D12E31"/>
    <w:rsid w:val="00D13049"/>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34DF"/>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12E"/>
    <w:rsid w:val="00DF23A5"/>
    <w:rsid w:val="00DF4C6E"/>
    <w:rsid w:val="00DF6666"/>
    <w:rsid w:val="00DF6843"/>
    <w:rsid w:val="00DF745E"/>
    <w:rsid w:val="00DF762E"/>
    <w:rsid w:val="00E0044E"/>
    <w:rsid w:val="00E00816"/>
    <w:rsid w:val="00E0239F"/>
    <w:rsid w:val="00E0267B"/>
    <w:rsid w:val="00E032B1"/>
    <w:rsid w:val="00E04441"/>
    <w:rsid w:val="00E05F03"/>
    <w:rsid w:val="00E06370"/>
    <w:rsid w:val="00E06B7B"/>
    <w:rsid w:val="00E06E20"/>
    <w:rsid w:val="00E07DD9"/>
    <w:rsid w:val="00E102F8"/>
    <w:rsid w:val="00E12FCF"/>
    <w:rsid w:val="00E13273"/>
    <w:rsid w:val="00E13379"/>
    <w:rsid w:val="00E139EE"/>
    <w:rsid w:val="00E14D83"/>
    <w:rsid w:val="00E14FA6"/>
    <w:rsid w:val="00E14FB3"/>
    <w:rsid w:val="00E15A0D"/>
    <w:rsid w:val="00E16640"/>
    <w:rsid w:val="00E1740F"/>
    <w:rsid w:val="00E200CF"/>
    <w:rsid w:val="00E20186"/>
    <w:rsid w:val="00E24287"/>
    <w:rsid w:val="00E24D9C"/>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C30"/>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3A72"/>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3C40"/>
    <w:rsid w:val="00EB4396"/>
    <w:rsid w:val="00EB4F08"/>
    <w:rsid w:val="00EB58C5"/>
    <w:rsid w:val="00EC2E07"/>
    <w:rsid w:val="00EC3E26"/>
    <w:rsid w:val="00EC43C7"/>
    <w:rsid w:val="00EC465D"/>
    <w:rsid w:val="00EC5C89"/>
    <w:rsid w:val="00EC66D2"/>
    <w:rsid w:val="00EC67E7"/>
    <w:rsid w:val="00ED0A1B"/>
    <w:rsid w:val="00ED0A76"/>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3350"/>
    <w:rsid w:val="00EF402C"/>
    <w:rsid w:val="00EF45E0"/>
    <w:rsid w:val="00EF4E6F"/>
    <w:rsid w:val="00EF5C82"/>
    <w:rsid w:val="00EF7A15"/>
    <w:rsid w:val="00F01F8C"/>
    <w:rsid w:val="00F035A6"/>
    <w:rsid w:val="00F04AD0"/>
    <w:rsid w:val="00F10033"/>
    <w:rsid w:val="00F10848"/>
    <w:rsid w:val="00F10B68"/>
    <w:rsid w:val="00F11354"/>
    <w:rsid w:val="00F11F55"/>
    <w:rsid w:val="00F12DEC"/>
    <w:rsid w:val="00F13151"/>
    <w:rsid w:val="00F14133"/>
    <w:rsid w:val="00F15523"/>
    <w:rsid w:val="00F16391"/>
    <w:rsid w:val="00F17872"/>
    <w:rsid w:val="00F2062B"/>
    <w:rsid w:val="00F21A18"/>
    <w:rsid w:val="00F21E61"/>
    <w:rsid w:val="00F220EA"/>
    <w:rsid w:val="00F222CD"/>
    <w:rsid w:val="00F24EA4"/>
    <w:rsid w:val="00F2625A"/>
    <w:rsid w:val="00F278F8"/>
    <w:rsid w:val="00F31A03"/>
    <w:rsid w:val="00F3283C"/>
    <w:rsid w:val="00F32D0F"/>
    <w:rsid w:val="00F343F0"/>
    <w:rsid w:val="00F34620"/>
    <w:rsid w:val="00F34AAB"/>
    <w:rsid w:val="00F34C4D"/>
    <w:rsid w:val="00F350CF"/>
    <w:rsid w:val="00F35582"/>
    <w:rsid w:val="00F36E3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02A8"/>
    <w:rsid w:val="00F612D6"/>
    <w:rsid w:val="00F63400"/>
    <w:rsid w:val="00F6360A"/>
    <w:rsid w:val="00F636C6"/>
    <w:rsid w:val="00F6433D"/>
    <w:rsid w:val="00F6573E"/>
    <w:rsid w:val="00F662EB"/>
    <w:rsid w:val="00F66BD2"/>
    <w:rsid w:val="00F67606"/>
    <w:rsid w:val="00F70327"/>
    <w:rsid w:val="00F70FEF"/>
    <w:rsid w:val="00F72753"/>
    <w:rsid w:val="00F72FA8"/>
    <w:rsid w:val="00F75415"/>
    <w:rsid w:val="00F773F9"/>
    <w:rsid w:val="00F775A5"/>
    <w:rsid w:val="00F8101C"/>
    <w:rsid w:val="00F817B9"/>
    <w:rsid w:val="00F81CB7"/>
    <w:rsid w:val="00F82280"/>
    <w:rsid w:val="00F8235F"/>
    <w:rsid w:val="00F83A22"/>
    <w:rsid w:val="00F83A97"/>
    <w:rsid w:val="00F844F0"/>
    <w:rsid w:val="00F84895"/>
    <w:rsid w:val="00F84E9D"/>
    <w:rsid w:val="00F858A1"/>
    <w:rsid w:val="00F8659E"/>
    <w:rsid w:val="00F86CE4"/>
    <w:rsid w:val="00F86F42"/>
    <w:rsid w:val="00F91941"/>
    <w:rsid w:val="00F92E3F"/>
    <w:rsid w:val="00F938D2"/>
    <w:rsid w:val="00F96389"/>
    <w:rsid w:val="00F9650E"/>
    <w:rsid w:val="00F96B73"/>
    <w:rsid w:val="00F977C7"/>
    <w:rsid w:val="00F97E63"/>
    <w:rsid w:val="00FA0890"/>
    <w:rsid w:val="00FA164A"/>
    <w:rsid w:val="00FA2380"/>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57F4"/>
    <w:rsid w:val="00FD68D4"/>
    <w:rsid w:val="00FD7AC8"/>
    <w:rsid w:val="00FE00D9"/>
    <w:rsid w:val="00FE1186"/>
    <w:rsid w:val="00FE177A"/>
    <w:rsid w:val="00FE240A"/>
    <w:rsid w:val="00FE25E8"/>
    <w:rsid w:val="00FE3E3C"/>
    <w:rsid w:val="00FE43E7"/>
    <w:rsid w:val="00FE4B66"/>
    <w:rsid w:val="00FE4F6E"/>
    <w:rsid w:val="00FE583F"/>
    <w:rsid w:val="00FE5CC4"/>
    <w:rsid w:val="00FE6B13"/>
    <w:rsid w:val="00FE7575"/>
    <w:rsid w:val="00FF0D8C"/>
    <w:rsid w:val="00FF1070"/>
    <w:rsid w:val="00FF13E2"/>
    <w:rsid w:val="00FF2237"/>
    <w:rsid w:val="00FF2415"/>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533E8"/>
  <w15:chartTrackingRefBased/>
  <w15:docId w15:val="{86D06FE2-AD02-44F0-A18D-AD2F5CC8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basedOn w:val="Normal"/>
    <w:next w:val="Normal"/>
    <w:uiPriority w:val="1"/>
    <w:qFormat/>
    <w:rsid w:val="007F2848"/>
    <w:pPr>
      <w:widowControl w:val="0"/>
      <w:jc w:val="both"/>
    </w:pPr>
    <w:rPr>
      <w:rFonts w:eastAsia="Calibri"/>
      <w:szCs w:val="22"/>
      <w:lang w:eastAsia="en-US"/>
    </w:rPr>
  </w:style>
  <w:style w:type="paragraph" w:styleId="Title">
    <w:name w:val="Title"/>
    <w:basedOn w:val="Normal"/>
    <w:next w:val="Normal"/>
    <w:link w:val="TitleChar"/>
    <w:qFormat/>
    <w:locked/>
    <w:rsid w:val="004246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46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2747481">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AB54-47BD-456D-B21A-5CD02FA4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1799</Words>
  <Characters>12676</Characters>
  <Application>Microsoft Office Word</Application>
  <DocSecurity>0</DocSecurity>
  <Lines>507</Lines>
  <Paragraphs>216</Paragraphs>
  <ScaleCrop>false</ScaleCrop>
  <HeadingPairs>
    <vt:vector size="2" baseType="variant">
      <vt:variant>
        <vt:lpstr>Title</vt:lpstr>
      </vt:variant>
      <vt:variant>
        <vt:i4>1</vt:i4>
      </vt:variant>
    </vt:vector>
  </HeadingPairs>
  <TitlesOfParts>
    <vt:vector size="1" baseType="lpstr">
      <vt:lpstr>MK noteikumu projekts "Ministru kabineta kārtības rullis"</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Solveiga Līce</dc:creator>
  <cp:keywords/>
  <dc:description>Tālr. 67082915; fakss 67082961E-pasts: Solveiga.Lice@mk.gov.lv</dc:description>
  <cp:lastModifiedBy>Anita Jurševica</cp:lastModifiedBy>
  <cp:revision>3</cp:revision>
  <cp:lastPrinted>2020-08-12T11:50:00Z</cp:lastPrinted>
  <dcterms:created xsi:type="dcterms:W3CDTF">2021-04-15T10:36:00Z</dcterms:created>
  <dcterms:modified xsi:type="dcterms:W3CDTF">2021-04-15T13:23:00Z</dcterms:modified>
</cp:coreProperties>
</file>