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77" w:rsidRPr="003C2803" w:rsidRDefault="00E52AAB" w:rsidP="00A53CAD">
      <w:pPr>
        <w:pStyle w:val="Paraststmeklis"/>
        <w:spacing w:after="0"/>
        <w:jc w:val="center"/>
        <w:rPr>
          <w:b/>
          <w:sz w:val="28"/>
        </w:rPr>
      </w:pPr>
      <w:r w:rsidRPr="003C2803">
        <w:rPr>
          <w:b/>
          <w:sz w:val="28"/>
        </w:rPr>
        <w:t xml:space="preserve">Ministru kabineta noteikumu projekta </w:t>
      </w:r>
      <w:r w:rsidR="00A53CAD" w:rsidRPr="003C2803">
        <w:rPr>
          <w:b/>
          <w:bCs/>
          <w:sz w:val="28"/>
          <w:szCs w:val="28"/>
        </w:rPr>
        <w:t>“</w:t>
      </w:r>
      <w:r w:rsidR="00EA3C2E" w:rsidRPr="003C2803">
        <w:rPr>
          <w:b/>
          <w:bCs/>
          <w:sz w:val="28"/>
          <w:szCs w:val="28"/>
        </w:rPr>
        <w:t>Grozījum</w:t>
      </w:r>
      <w:r w:rsidR="00692201">
        <w:rPr>
          <w:b/>
          <w:bCs/>
          <w:sz w:val="28"/>
          <w:szCs w:val="28"/>
        </w:rPr>
        <w:t>i</w:t>
      </w:r>
      <w:r w:rsidR="00EA3C2E" w:rsidRPr="003C2803">
        <w:rPr>
          <w:b/>
          <w:bCs/>
          <w:sz w:val="28"/>
          <w:szCs w:val="28"/>
        </w:rPr>
        <w:t xml:space="preserve"> Ministru kabineta</w:t>
      </w:r>
      <w:r w:rsidR="00BD5EDA" w:rsidRPr="003C2803">
        <w:rPr>
          <w:b/>
          <w:bCs/>
          <w:sz w:val="28"/>
          <w:szCs w:val="28"/>
        </w:rPr>
        <w:t xml:space="preserve"> 2014.</w:t>
      </w:r>
      <w:r w:rsidR="002A760C">
        <w:rPr>
          <w:b/>
          <w:bCs/>
          <w:sz w:val="28"/>
          <w:szCs w:val="28"/>
        </w:rPr>
        <w:t> </w:t>
      </w:r>
      <w:r w:rsidR="00BD5EDA" w:rsidRPr="003C2803">
        <w:rPr>
          <w:b/>
          <w:bCs/>
          <w:sz w:val="28"/>
          <w:szCs w:val="28"/>
        </w:rPr>
        <w:t>gada 28. oktobra noteikumos Nr.</w:t>
      </w:r>
      <w:r w:rsidR="002A760C">
        <w:rPr>
          <w:b/>
          <w:bCs/>
          <w:sz w:val="28"/>
          <w:szCs w:val="28"/>
        </w:rPr>
        <w:t> </w:t>
      </w:r>
      <w:r w:rsidR="00BD5EDA" w:rsidRPr="003C2803">
        <w:rPr>
          <w:b/>
          <w:bCs/>
          <w:sz w:val="28"/>
          <w:szCs w:val="28"/>
        </w:rPr>
        <w:t>668 "Noteikumi par sēklu ekvivalenci no trešajām valstīm"</w:t>
      </w:r>
      <w:r w:rsidR="006E663C" w:rsidRPr="003C2803">
        <w:rPr>
          <w:rFonts w:eastAsia="Times New Roman"/>
          <w:b/>
          <w:bCs/>
          <w:sz w:val="28"/>
          <w:lang w:eastAsia="lv-LV"/>
        </w:rPr>
        <w:t>”</w:t>
      </w:r>
      <w:r w:rsidRPr="003C2803">
        <w:rPr>
          <w:b/>
          <w:sz w:val="28"/>
        </w:rPr>
        <w:t xml:space="preserve"> sākotnējās ietekmes novērtējuma ziņojums (anotācija)</w:t>
      </w:r>
    </w:p>
    <w:p w:rsidR="00A53CAD" w:rsidRPr="003C2803" w:rsidRDefault="00A53CAD" w:rsidP="00A53CAD">
      <w:pPr>
        <w:pStyle w:val="Paraststmeklis"/>
        <w:spacing w:after="0"/>
        <w:jc w:val="center"/>
        <w:rPr>
          <w:b/>
          <w:bCs/>
          <w:sz w:val="28"/>
          <w:szCs w:val="28"/>
        </w:rPr>
      </w:pPr>
    </w:p>
    <w:tbl>
      <w:tblPr>
        <w:tblW w:w="520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4"/>
        <w:gridCol w:w="7144"/>
      </w:tblGrid>
      <w:tr w:rsidR="003C2803" w:rsidRPr="003C2803" w:rsidTr="00824601">
        <w:trPr>
          <w:cantSplit/>
          <w:trHeight w:val="279"/>
        </w:trPr>
        <w:tc>
          <w:tcPr>
            <w:tcW w:w="9498" w:type="dxa"/>
            <w:gridSpan w:val="2"/>
            <w:shd w:val="clear" w:color="auto" w:fill="FFFFFF"/>
            <w:vAlign w:val="center"/>
            <w:hideMark/>
          </w:tcPr>
          <w:p w:rsidR="00914976" w:rsidRPr="003C2803" w:rsidRDefault="00914976" w:rsidP="00914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803">
              <w:rPr>
                <w:rFonts w:ascii="Times New Roman" w:hAnsi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3C2803" w:rsidRPr="003C2803" w:rsidTr="008013AF">
        <w:trPr>
          <w:cantSplit/>
          <w:trHeight w:val="1163"/>
        </w:trPr>
        <w:tc>
          <w:tcPr>
            <w:tcW w:w="2354" w:type="dxa"/>
            <w:shd w:val="clear" w:color="auto" w:fill="FFFFFF"/>
            <w:hideMark/>
          </w:tcPr>
          <w:p w:rsidR="00864102" w:rsidRPr="003C2803" w:rsidRDefault="00864102" w:rsidP="00864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03">
              <w:rPr>
                <w:rFonts w:ascii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7144" w:type="dxa"/>
            <w:shd w:val="clear" w:color="auto" w:fill="FFFFFF"/>
          </w:tcPr>
          <w:p w:rsidR="00864102" w:rsidRPr="003C2803" w:rsidRDefault="00864102" w:rsidP="00864102">
            <w:pPr>
              <w:pStyle w:val="Paraststmeklis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3C2803">
              <w:t>Projekts šo jomu neskar.</w:t>
            </w:r>
          </w:p>
        </w:tc>
      </w:tr>
    </w:tbl>
    <w:p w:rsidR="00914976" w:rsidRPr="003C2803" w:rsidRDefault="00914976" w:rsidP="00914976">
      <w:pPr>
        <w:rPr>
          <w:rFonts w:ascii="Times New Roman" w:eastAsia="Times New Roman" w:hAnsi="Times New Roman"/>
          <w:b/>
          <w:bCs/>
          <w:sz w:val="16"/>
          <w:szCs w:val="16"/>
          <w:lang w:eastAsia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843"/>
        <w:gridCol w:w="7229"/>
      </w:tblGrid>
      <w:tr w:rsidR="003C2803" w:rsidRPr="00F30C39" w:rsidTr="006B63CA">
        <w:trPr>
          <w:trHeight w:val="261"/>
        </w:trPr>
        <w:tc>
          <w:tcPr>
            <w:tcW w:w="9498" w:type="dxa"/>
            <w:gridSpan w:val="3"/>
            <w:vAlign w:val="center"/>
          </w:tcPr>
          <w:p w:rsidR="00B14F77" w:rsidRPr="00F30C39" w:rsidRDefault="00B14F77" w:rsidP="00B14F7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3C2803" w:rsidRPr="00F30C39" w:rsidTr="006B63CA">
        <w:trPr>
          <w:trHeight w:val="261"/>
        </w:trPr>
        <w:tc>
          <w:tcPr>
            <w:tcW w:w="426" w:type="dxa"/>
          </w:tcPr>
          <w:p w:rsidR="00B14F77" w:rsidRPr="00F30C39" w:rsidRDefault="00B14F77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14F77" w:rsidRPr="00F30C39" w:rsidRDefault="00B14F77" w:rsidP="00637AB9">
            <w:pPr>
              <w:pStyle w:val="Bezatstarp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7229" w:type="dxa"/>
          </w:tcPr>
          <w:p w:rsidR="00201D25" w:rsidRPr="00F30C39" w:rsidRDefault="00201D25" w:rsidP="00E9157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>1.</w:t>
            </w:r>
            <w:r w:rsidR="00BD5EDA" w:rsidRPr="00F30C39">
              <w:rPr>
                <w:rFonts w:ascii="Times New Roman" w:hAnsi="Times New Roman"/>
                <w:sz w:val="24"/>
                <w:szCs w:val="24"/>
              </w:rPr>
              <w:t xml:space="preserve"> Sēklu un šķirņu aprites likuma 2.</w:t>
            </w:r>
            <w:r w:rsidR="00DE5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EDA" w:rsidRPr="00F30C39">
              <w:rPr>
                <w:rFonts w:ascii="Times New Roman" w:hAnsi="Times New Roman"/>
                <w:sz w:val="24"/>
                <w:szCs w:val="24"/>
              </w:rPr>
              <w:t>panta 1.</w:t>
            </w:r>
            <w:r w:rsidR="00DE5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EDA" w:rsidRPr="00F30C39">
              <w:rPr>
                <w:rFonts w:ascii="Times New Roman" w:hAnsi="Times New Roman"/>
                <w:sz w:val="24"/>
                <w:szCs w:val="24"/>
              </w:rPr>
              <w:t xml:space="preserve">punkta </w:t>
            </w:r>
            <w:r w:rsidR="00502C85" w:rsidRPr="00F30C39">
              <w:rPr>
                <w:rFonts w:ascii="Times New Roman" w:hAnsi="Times New Roman"/>
                <w:sz w:val="24"/>
                <w:szCs w:val="24"/>
              </w:rPr>
              <w:t>“g”</w:t>
            </w:r>
            <w:r w:rsidR="00BD5EDA" w:rsidRPr="00F30C39">
              <w:rPr>
                <w:rFonts w:ascii="Times New Roman" w:hAnsi="Times New Roman"/>
                <w:sz w:val="24"/>
                <w:szCs w:val="24"/>
              </w:rPr>
              <w:t xml:space="preserve"> apak</w:t>
            </w:r>
            <w:r w:rsidR="00E91575" w:rsidRPr="00F30C39">
              <w:rPr>
                <w:rFonts w:ascii="Times New Roman" w:hAnsi="Times New Roman"/>
                <w:sz w:val="24"/>
                <w:szCs w:val="24"/>
              </w:rPr>
              <w:t>špunkt</w:t>
            </w:r>
            <w:r w:rsidRPr="00F30C39">
              <w:rPr>
                <w:rFonts w:ascii="Times New Roman" w:hAnsi="Times New Roman"/>
                <w:sz w:val="24"/>
                <w:szCs w:val="24"/>
              </w:rPr>
              <w:t>s</w:t>
            </w:r>
            <w:r w:rsidR="00E91575" w:rsidRPr="00F30C39">
              <w:rPr>
                <w:rFonts w:ascii="Times New Roman" w:hAnsi="Times New Roman"/>
                <w:sz w:val="24"/>
                <w:szCs w:val="24"/>
              </w:rPr>
              <w:t xml:space="preserve"> un 17.</w:t>
            </w:r>
            <w:r w:rsidRPr="00F30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575" w:rsidRPr="00F30C39">
              <w:rPr>
                <w:rFonts w:ascii="Times New Roman" w:hAnsi="Times New Roman"/>
                <w:sz w:val="24"/>
                <w:szCs w:val="24"/>
              </w:rPr>
              <w:t>panta piekt</w:t>
            </w:r>
            <w:r w:rsidRPr="00F30C39">
              <w:rPr>
                <w:rFonts w:ascii="Times New Roman" w:hAnsi="Times New Roman"/>
                <w:sz w:val="24"/>
                <w:szCs w:val="24"/>
              </w:rPr>
              <w:t>ā</w:t>
            </w:r>
            <w:r w:rsidR="00E91575" w:rsidRPr="00F30C39">
              <w:rPr>
                <w:rFonts w:ascii="Times New Roman" w:hAnsi="Times New Roman"/>
                <w:sz w:val="24"/>
                <w:szCs w:val="24"/>
              </w:rPr>
              <w:t xml:space="preserve"> daļ</w:t>
            </w:r>
            <w:r w:rsidRPr="00F30C39">
              <w:rPr>
                <w:rFonts w:ascii="Times New Roman" w:hAnsi="Times New Roman"/>
                <w:sz w:val="24"/>
                <w:szCs w:val="24"/>
              </w:rPr>
              <w:t>a.</w:t>
            </w:r>
          </w:p>
          <w:p w:rsidR="00864102" w:rsidRPr="00F30C39" w:rsidRDefault="00201D25" w:rsidP="00E9157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91575" w:rsidRPr="00F30C39">
              <w:rPr>
                <w:rFonts w:ascii="Times New Roman" w:hAnsi="Times New Roman"/>
                <w:sz w:val="24"/>
                <w:szCs w:val="24"/>
              </w:rPr>
              <w:t>Eiropas Parlamenta un Padomes 2020.</w:t>
            </w:r>
            <w:r w:rsidR="00DE5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575" w:rsidRPr="00F30C39">
              <w:rPr>
                <w:rFonts w:ascii="Times New Roman" w:hAnsi="Times New Roman"/>
                <w:sz w:val="24"/>
                <w:szCs w:val="24"/>
              </w:rPr>
              <w:t>gada 21.</w:t>
            </w:r>
            <w:r w:rsidR="00DE5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575" w:rsidRPr="00F30C39">
              <w:rPr>
                <w:rFonts w:ascii="Times New Roman" w:hAnsi="Times New Roman"/>
                <w:sz w:val="24"/>
                <w:szCs w:val="24"/>
              </w:rPr>
              <w:t>oktobra Lēmum</w:t>
            </w:r>
            <w:r w:rsidRPr="00F30C39">
              <w:rPr>
                <w:rFonts w:ascii="Times New Roman" w:hAnsi="Times New Roman"/>
                <w:sz w:val="24"/>
                <w:szCs w:val="24"/>
              </w:rPr>
              <w:t>s</w:t>
            </w:r>
            <w:r w:rsidR="00E91575" w:rsidRPr="00F30C39">
              <w:rPr>
                <w:rFonts w:ascii="Times New Roman" w:hAnsi="Times New Roman"/>
                <w:sz w:val="24"/>
                <w:szCs w:val="24"/>
              </w:rPr>
              <w:t xml:space="preserve"> (ES) 2020/1544, ar ko groza Padomes Lēmumu 2003/17/EK attiecībā uz tādu lauka apskašu atbilstību, kuras graudaugu sēklu ražošanai paredzētiem augiem veic Ukrainā, un attiecībā uz Ukrainā ražotu graudaugu sēklu līdzvērtīgumu (turpmāk – lēmums 2020/1544).</w:t>
            </w:r>
          </w:p>
          <w:p w:rsidR="00860378" w:rsidRPr="00F62A2E" w:rsidRDefault="00860378" w:rsidP="004538D1">
            <w:pPr>
              <w:pStyle w:val="Default"/>
              <w:jc w:val="both"/>
              <w:rPr>
                <w:rFonts w:ascii="EUAlbertina" w:hAnsi="EUAlbertina" w:cs="EUAlbertina"/>
              </w:rPr>
            </w:pPr>
            <w:r w:rsidRPr="00F62A2E">
              <w:t xml:space="preserve">3. </w:t>
            </w:r>
            <w:r w:rsidR="00A81C77" w:rsidRPr="00F62A2E">
              <w:t>Eiropas Parlamenta un Padomes</w:t>
            </w:r>
            <w:r w:rsidR="00747CB1" w:rsidRPr="00F62A2E">
              <w:t xml:space="preserve"> </w:t>
            </w:r>
            <w:r w:rsidR="00776206" w:rsidRPr="00F62A2E">
              <w:t xml:space="preserve">2021. </w:t>
            </w:r>
            <w:r w:rsidR="00747CB1" w:rsidRPr="00F62A2E">
              <w:t xml:space="preserve">gada </w:t>
            </w:r>
            <w:r w:rsidR="004538D1" w:rsidRPr="00F62A2E">
              <w:t>24.</w:t>
            </w:r>
            <w:r w:rsidR="00DE5D8F">
              <w:t xml:space="preserve"> </w:t>
            </w:r>
            <w:r w:rsidR="004538D1" w:rsidRPr="00F62A2E">
              <w:t xml:space="preserve">marta </w:t>
            </w:r>
            <w:r w:rsidR="00747CB1" w:rsidRPr="00F62A2E">
              <w:t>Lēmums</w:t>
            </w:r>
            <w:r w:rsidR="00D20B3E" w:rsidRPr="00F62A2E">
              <w:t xml:space="preserve"> 2021/</w:t>
            </w:r>
            <w:r w:rsidR="004538D1" w:rsidRPr="00F62A2E">
              <w:t>537</w:t>
            </w:r>
            <w:r w:rsidR="00087761" w:rsidRPr="00F62A2E">
              <w:rPr>
                <w:bCs/>
              </w:rPr>
              <w:t>,</w:t>
            </w:r>
            <w:r w:rsidR="00A81C77" w:rsidRPr="00F62A2E">
              <w:t xml:space="preserve"> </w:t>
            </w:r>
            <w:r w:rsidR="004538D1" w:rsidRPr="00F62A2E">
              <w:t xml:space="preserve">ar ko groza Padomes Lēmumus 2003/17/EK un 2005/834/EK attiecībā uz Apvienotajā Karalistē veiktu lauka apskašu atbilstību un lauksaimniecības augu sugu šķirņu uzturēšanas prakses pārbaužu līdzvērtību </w:t>
            </w:r>
            <w:r w:rsidR="009E1067" w:rsidRPr="00F62A2E">
              <w:rPr>
                <w:bCs/>
              </w:rPr>
              <w:t xml:space="preserve">(turpmāk – lēmums </w:t>
            </w:r>
            <w:r w:rsidR="00A235A1" w:rsidRPr="00F62A2E">
              <w:rPr>
                <w:bCs/>
              </w:rPr>
              <w:t>2021/</w:t>
            </w:r>
            <w:r w:rsidR="004538D1" w:rsidRPr="00F62A2E">
              <w:rPr>
                <w:bCs/>
              </w:rPr>
              <w:t>537</w:t>
            </w:r>
            <w:r w:rsidR="009E1067" w:rsidRPr="00F62A2E">
              <w:rPr>
                <w:bCs/>
              </w:rPr>
              <w:t>)</w:t>
            </w:r>
            <w:r w:rsidR="004538D1" w:rsidRPr="00F62A2E">
              <w:rPr>
                <w:bCs/>
              </w:rPr>
              <w:t>.</w:t>
            </w:r>
          </w:p>
        </w:tc>
      </w:tr>
      <w:tr w:rsidR="003C2803" w:rsidRPr="00F30C39" w:rsidTr="006B63CA">
        <w:trPr>
          <w:trHeight w:val="261"/>
        </w:trPr>
        <w:tc>
          <w:tcPr>
            <w:tcW w:w="426" w:type="dxa"/>
          </w:tcPr>
          <w:p w:rsidR="00864102" w:rsidRPr="00F30C39" w:rsidRDefault="00864102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64102" w:rsidRPr="00F30C39" w:rsidRDefault="00864102" w:rsidP="00864102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864102" w:rsidRPr="00F30C39" w:rsidRDefault="00864102" w:rsidP="00637AB9">
            <w:pPr>
              <w:pStyle w:val="Bezatstarpm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190" w:rsidRPr="00F30C39" w:rsidRDefault="009B4190"/>
          <w:p w:rsidR="009B4190" w:rsidRPr="00F30C39" w:rsidRDefault="009B4190"/>
          <w:p w:rsidR="009B4190" w:rsidRPr="00F30C39" w:rsidRDefault="009B4190"/>
          <w:p w:rsidR="009B4190" w:rsidRPr="00F30C39" w:rsidRDefault="009B4190"/>
          <w:p w:rsidR="009B4190" w:rsidRPr="00F30C39" w:rsidRDefault="009B4190"/>
          <w:p w:rsidR="009B4190" w:rsidRPr="00F30C39" w:rsidRDefault="009B4190"/>
          <w:p w:rsidR="009B4190" w:rsidRPr="00F30C39" w:rsidRDefault="009B4190"/>
          <w:p w:rsidR="009B4190" w:rsidRPr="00F30C39" w:rsidRDefault="009B4190"/>
          <w:p w:rsidR="009B4190" w:rsidRPr="00F30C39" w:rsidRDefault="009B4190"/>
          <w:p w:rsidR="009B4190" w:rsidRPr="00F30C39" w:rsidRDefault="009B4190" w:rsidP="005200DC">
            <w:pPr>
              <w:jc w:val="center"/>
            </w:pPr>
          </w:p>
        </w:tc>
        <w:tc>
          <w:tcPr>
            <w:tcW w:w="7229" w:type="dxa"/>
          </w:tcPr>
          <w:p w:rsidR="00864102" w:rsidRPr="00F62A2E" w:rsidRDefault="00747AFD" w:rsidP="0086410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lastRenderedPageBreak/>
              <w:t>Patlaban</w:t>
            </w:r>
            <w:r w:rsidR="00864102" w:rsidRPr="00F62A2E">
              <w:rPr>
                <w:rFonts w:ascii="Times New Roman" w:hAnsi="Times New Roman"/>
                <w:sz w:val="24"/>
                <w:szCs w:val="24"/>
              </w:rPr>
              <w:t xml:space="preserve"> spēkā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864102" w:rsidRPr="00F62A2E">
              <w:rPr>
                <w:rFonts w:ascii="Times New Roman" w:hAnsi="Times New Roman"/>
                <w:sz w:val="24"/>
                <w:szCs w:val="24"/>
              </w:rPr>
              <w:t>Ministru kabineta 2014. gada 28. oktobra noteikumi Nr.</w:t>
            </w:r>
            <w:r w:rsidR="008D489E" w:rsidRPr="00F62A2E">
              <w:rPr>
                <w:rFonts w:ascii="Times New Roman" w:hAnsi="Times New Roman"/>
                <w:sz w:val="24"/>
                <w:szCs w:val="24"/>
              </w:rPr>
              <w:t> </w:t>
            </w:r>
            <w:r w:rsidR="00864102" w:rsidRPr="00F62A2E">
              <w:rPr>
                <w:rFonts w:ascii="Times New Roman" w:hAnsi="Times New Roman"/>
                <w:sz w:val="24"/>
                <w:szCs w:val="24"/>
              </w:rPr>
              <w:t>668 "Noteikumi par sēklu ekvivalenci no trešajām valstīm" (turpmāk</w:t>
            </w:r>
            <w:r w:rsidR="008D489E" w:rsidRPr="00F62A2E">
              <w:rPr>
                <w:rFonts w:ascii="Times New Roman" w:hAnsi="Times New Roman"/>
                <w:sz w:val="24"/>
                <w:szCs w:val="24"/>
              </w:rPr>
              <w:t> </w:t>
            </w:r>
            <w:r w:rsidR="00864102" w:rsidRPr="00F62A2E">
              <w:rPr>
                <w:rFonts w:ascii="Times New Roman" w:hAnsi="Times New Roman"/>
                <w:sz w:val="24"/>
                <w:szCs w:val="24"/>
              </w:rPr>
              <w:t>– noteikumi Nr.</w:t>
            </w:r>
            <w:r w:rsidR="00DE5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102" w:rsidRPr="00F62A2E">
              <w:rPr>
                <w:rFonts w:ascii="Times New Roman" w:hAnsi="Times New Roman"/>
                <w:sz w:val="24"/>
                <w:szCs w:val="24"/>
              </w:rPr>
              <w:t>668).</w:t>
            </w:r>
          </w:p>
          <w:p w:rsidR="00864102" w:rsidRPr="00F62A2E" w:rsidRDefault="00864102" w:rsidP="00864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 xml:space="preserve">Tā kā </w:t>
            </w:r>
            <w:r w:rsidR="00E91575" w:rsidRPr="00F62A2E">
              <w:rPr>
                <w:rFonts w:ascii="Times New Roman" w:hAnsi="Times New Roman"/>
                <w:sz w:val="24"/>
                <w:szCs w:val="24"/>
              </w:rPr>
              <w:t xml:space="preserve">spēkā ir stājies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lēmums </w:t>
            </w:r>
            <w:r w:rsidR="00BB7BFA" w:rsidRPr="00F62A2E">
              <w:rPr>
                <w:rFonts w:ascii="Times New Roman" w:hAnsi="Times New Roman"/>
                <w:sz w:val="24"/>
                <w:szCs w:val="24"/>
              </w:rPr>
              <w:t>2020/1544</w:t>
            </w:r>
            <w:r w:rsidR="00860378" w:rsidRPr="00F62A2E">
              <w:rPr>
                <w:rFonts w:ascii="Times New Roman" w:hAnsi="Times New Roman"/>
                <w:sz w:val="24"/>
                <w:szCs w:val="24"/>
              </w:rPr>
              <w:t xml:space="preserve"> un lēmums 2021/</w:t>
            </w:r>
            <w:r w:rsidR="004538D1" w:rsidRPr="00F62A2E">
              <w:rPr>
                <w:rFonts w:ascii="Times New Roman" w:hAnsi="Times New Roman"/>
                <w:sz w:val="24"/>
                <w:szCs w:val="24"/>
              </w:rPr>
              <w:t>537</w:t>
            </w:r>
            <w:r w:rsidR="00E91575" w:rsidRPr="00F62A2E">
              <w:rPr>
                <w:rFonts w:ascii="Times New Roman" w:hAnsi="Times New Roman"/>
                <w:sz w:val="24"/>
                <w:szCs w:val="24"/>
              </w:rPr>
              <w:t>, ir nepieciešams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 grozī</w:t>
            </w:r>
            <w:r w:rsidR="00747CB1" w:rsidRPr="00F62A2E">
              <w:rPr>
                <w:rFonts w:ascii="Times New Roman" w:hAnsi="Times New Roman"/>
                <w:sz w:val="24"/>
                <w:szCs w:val="24"/>
              </w:rPr>
              <w:t>t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 noteikum</w:t>
            </w:r>
            <w:r w:rsidR="00747CB1" w:rsidRPr="00F62A2E">
              <w:rPr>
                <w:rFonts w:ascii="Times New Roman" w:hAnsi="Times New Roman"/>
                <w:sz w:val="24"/>
                <w:szCs w:val="24"/>
              </w:rPr>
              <w:t>u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s Nr. 668. </w:t>
            </w:r>
          </w:p>
          <w:p w:rsidR="00864102" w:rsidRPr="00F62A2E" w:rsidRDefault="00BB7BFA" w:rsidP="00864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Lēmums 2020/154</w:t>
            </w:r>
            <w:r w:rsidR="00864102" w:rsidRPr="00F62A2E">
              <w:rPr>
                <w:rFonts w:ascii="Times New Roman" w:hAnsi="Times New Roman"/>
                <w:sz w:val="24"/>
                <w:szCs w:val="24"/>
              </w:rPr>
              <w:t>4 paredz atzīt par līdzvērtīgām</w:t>
            </w:r>
            <w:r w:rsidR="00747AFD" w:rsidRPr="00F62A2E">
              <w:rPr>
                <w:rFonts w:ascii="Times New Roman" w:hAnsi="Times New Roman"/>
                <w:sz w:val="24"/>
                <w:szCs w:val="24"/>
              </w:rPr>
              <w:t xml:space="preserve"> Ukrainā veiktās lauku apskates</w:t>
            </w:r>
            <w:r w:rsidR="006A73E5" w:rsidRPr="00F62A2E">
              <w:rPr>
                <w:rFonts w:ascii="Times New Roman" w:hAnsi="Times New Roman"/>
                <w:sz w:val="24"/>
                <w:szCs w:val="24"/>
              </w:rPr>
              <w:t xml:space="preserve"> labības </w:t>
            </w:r>
            <w:r w:rsidR="005E7D0E" w:rsidRPr="00F62A2E">
              <w:rPr>
                <w:rFonts w:ascii="Times New Roman" w:hAnsi="Times New Roman"/>
                <w:sz w:val="24"/>
                <w:szCs w:val="24"/>
              </w:rPr>
              <w:t>sugām</w:t>
            </w:r>
            <w:r w:rsidR="00B63327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3E5" w:rsidRPr="00F62A2E">
              <w:rPr>
                <w:rFonts w:ascii="Times New Roman" w:hAnsi="Times New Roman"/>
                <w:sz w:val="24"/>
                <w:szCs w:val="24"/>
              </w:rPr>
              <w:t>un iegūtās labības sēklas</w:t>
            </w:r>
            <w:r w:rsidR="00864102" w:rsidRPr="00F62A2E">
              <w:rPr>
                <w:rFonts w:ascii="Times New Roman" w:hAnsi="Times New Roman"/>
                <w:sz w:val="24"/>
                <w:szCs w:val="24"/>
              </w:rPr>
              <w:t>,</w:t>
            </w:r>
            <w:r w:rsidR="006A73E5" w:rsidRPr="00F62A2E">
              <w:rPr>
                <w:rFonts w:ascii="Times New Roman" w:hAnsi="Times New Roman"/>
                <w:sz w:val="24"/>
                <w:szCs w:val="24"/>
              </w:rPr>
              <w:t xml:space="preserve"> kas ražotas Ukrainā un </w:t>
            </w:r>
            <w:r w:rsidR="00747AFD" w:rsidRPr="00F62A2E">
              <w:rPr>
                <w:rFonts w:ascii="Times New Roman" w:hAnsi="Times New Roman"/>
                <w:sz w:val="24"/>
                <w:szCs w:val="24"/>
              </w:rPr>
              <w:t>ko</w:t>
            </w:r>
            <w:r w:rsidR="00864102" w:rsidRPr="00F62A2E">
              <w:rPr>
                <w:rFonts w:ascii="Times New Roman" w:hAnsi="Times New Roman"/>
                <w:sz w:val="24"/>
                <w:szCs w:val="24"/>
              </w:rPr>
              <w:t xml:space="preserve"> oficiāli sertificēju</w:t>
            </w:r>
            <w:r w:rsidR="00B5739E" w:rsidRPr="00F62A2E">
              <w:rPr>
                <w:rFonts w:ascii="Times New Roman" w:hAnsi="Times New Roman"/>
                <w:sz w:val="24"/>
                <w:szCs w:val="24"/>
              </w:rPr>
              <w:t>si</w:t>
            </w:r>
            <w:r w:rsidR="00B63327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8BD" w:rsidRPr="00F62A2E">
              <w:rPr>
                <w:rFonts w:ascii="Times New Roman" w:hAnsi="Times New Roman"/>
                <w:sz w:val="24"/>
                <w:szCs w:val="24"/>
              </w:rPr>
              <w:t xml:space="preserve">Ukrainas </w:t>
            </w:r>
            <w:r w:rsidR="005E7D0E" w:rsidRPr="00F62A2E">
              <w:rPr>
                <w:rFonts w:ascii="Times New Roman" w:hAnsi="Times New Roman"/>
                <w:sz w:val="24"/>
                <w:szCs w:val="24"/>
              </w:rPr>
              <w:t>oficiālā iestāde.</w:t>
            </w:r>
          </w:p>
          <w:p w:rsidR="0069093E" w:rsidRPr="00F62A2E" w:rsidRDefault="00346F45" w:rsidP="00747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2015. gadā</w:t>
            </w:r>
            <w:r w:rsidR="00B5739E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D0E" w:rsidRPr="00F62A2E">
              <w:rPr>
                <w:rFonts w:ascii="Times New Roman" w:hAnsi="Times New Roman"/>
                <w:sz w:val="24"/>
                <w:szCs w:val="24"/>
              </w:rPr>
              <w:t>Eiropas Komisija</w:t>
            </w:r>
            <w:r w:rsidR="00B63327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Ukrainā </w:t>
            </w:r>
            <w:r w:rsidR="005E7D0E" w:rsidRPr="00F62A2E">
              <w:rPr>
                <w:rFonts w:ascii="Times New Roman" w:hAnsi="Times New Roman"/>
                <w:sz w:val="24"/>
                <w:szCs w:val="24"/>
              </w:rPr>
              <w:t>veica</w:t>
            </w:r>
            <w:r w:rsidR="00B63327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D8F" w:rsidRPr="00F62A2E">
              <w:rPr>
                <w:rFonts w:ascii="Times New Roman" w:hAnsi="Times New Roman"/>
                <w:sz w:val="24"/>
                <w:szCs w:val="24"/>
              </w:rPr>
              <w:t>graudaugu sēklu oficiālās kontroles u</w:t>
            </w:r>
            <w:r w:rsidR="00DE5D8F">
              <w:rPr>
                <w:rFonts w:ascii="Times New Roman" w:hAnsi="Times New Roman"/>
                <w:sz w:val="24"/>
                <w:szCs w:val="24"/>
              </w:rPr>
              <w:t>n sertifikācijas sistēmas</w:t>
            </w:r>
            <w:r w:rsidR="00DE5D8F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revīzij</w:t>
            </w:r>
            <w:r w:rsidR="009A48DB" w:rsidRPr="00F62A2E">
              <w:rPr>
                <w:rFonts w:ascii="Times New Roman" w:hAnsi="Times New Roman"/>
                <w:sz w:val="24"/>
                <w:szCs w:val="24"/>
              </w:rPr>
              <w:t>u</w:t>
            </w:r>
            <w:r w:rsidR="00DE5D8F">
              <w:rPr>
                <w:rFonts w:ascii="Times New Roman" w:hAnsi="Times New Roman"/>
                <w:sz w:val="24"/>
                <w:szCs w:val="24"/>
              </w:rPr>
              <w:t>. Pēc tās</w:t>
            </w:r>
            <w:r w:rsidR="0069093E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D0E" w:rsidRPr="00F62A2E">
              <w:rPr>
                <w:rFonts w:ascii="Times New Roman" w:hAnsi="Times New Roman"/>
                <w:sz w:val="24"/>
                <w:szCs w:val="24"/>
              </w:rPr>
              <w:t>Eiropas Komisija</w:t>
            </w:r>
            <w:r w:rsidR="00B63327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93E" w:rsidRPr="00F62A2E">
              <w:rPr>
                <w:rFonts w:ascii="Times New Roman" w:hAnsi="Times New Roman"/>
                <w:sz w:val="24"/>
                <w:szCs w:val="24"/>
              </w:rPr>
              <w:t>secināja</w:t>
            </w:r>
            <w:r w:rsidR="00747AFD" w:rsidRPr="00F62A2E">
              <w:rPr>
                <w:rFonts w:ascii="Times New Roman" w:hAnsi="Times New Roman"/>
                <w:sz w:val="24"/>
                <w:szCs w:val="24"/>
              </w:rPr>
              <w:t xml:space="preserve">, ka sēklu ražošanai paredzēto augu lauka apskates, kā arī graudaugu sēklu paraugu ņemšana, testēšana un oficiālās </w:t>
            </w:r>
            <w:r w:rsidR="005E7D0E" w:rsidRPr="00F62A2E">
              <w:rPr>
                <w:rFonts w:ascii="Times New Roman" w:hAnsi="Times New Roman"/>
                <w:sz w:val="24"/>
                <w:szCs w:val="24"/>
              </w:rPr>
              <w:t>pēcpārbaudes</w:t>
            </w:r>
            <w:r w:rsidR="00B63327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E8E" w:rsidRPr="00F62A2E">
              <w:rPr>
                <w:rFonts w:ascii="Times New Roman" w:hAnsi="Times New Roman"/>
                <w:sz w:val="24"/>
                <w:szCs w:val="24"/>
              </w:rPr>
              <w:t>no</w:t>
            </w:r>
            <w:r w:rsidR="00747AFD" w:rsidRPr="00F62A2E">
              <w:rPr>
                <w:rFonts w:ascii="Times New Roman" w:hAnsi="Times New Roman"/>
                <w:sz w:val="24"/>
                <w:szCs w:val="24"/>
              </w:rPr>
              <w:t xml:space="preserve">tiek </w:t>
            </w:r>
            <w:r w:rsidR="0069093E" w:rsidRPr="00F62A2E">
              <w:rPr>
                <w:rFonts w:ascii="Times New Roman" w:hAnsi="Times New Roman"/>
                <w:sz w:val="24"/>
                <w:szCs w:val="24"/>
              </w:rPr>
              <w:t xml:space="preserve">atbilstoši Eiropas Savienības izvirzītajām prasībām. </w:t>
            </w:r>
            <w:r w:rsidR="00BA2E8E" w:rsidRPr="00F62A2E">
              <w:rPr>
                <w:rFonts w:ascii="Times New Roman" w:hAnsi="Times New Roman"/>
                <w:sz w:val="24"/>
                <w:szCs w:val="24"/>
              </w:rPr>
              <w:t>Tāpat tika</w:t>
            </w:r>
            <w:r w:rsidR="00747AFD" w:rsidRPr="00F62A2E">
              <w:rPr>
                <w:rFonts w:ascii="Times New Roman" w:hAnsi="Times New Roman"/>
                <w:sz w:val="24"/>
                <w:szCs w:val="24"/>
              </w:rPr>
              <w:t xml:space="preserve"> secināts, ka </w:t>
            </w:r>
            <w:r w:rsidR="00DE5D8F">
              <w:rPr>
                <w:rFonts w:ascii="Times New Roman" w:hAnsi="Times New Roman"/>
                <w:sz w:val="24"/>
                <w:szCs w:val="24"/>
              </w:rPr>
              <w:t>Ukrainas</w:t>
            </w:r>
            <w:r w:rsidR="00DE5D8F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AFD" w:rsidRPr="00F62A2E">
              <w:rPr>
                <w:rFonts w:ascii="Times New Roman" w:hAnsi="Times New Roman"/>
                <w:sz w:val="24"/>
                <w:szCs w:val="24"/>
              </w:rPr>
              <w:t>valsts iestādes, k</w:t>
            </w:r>
            <w:r w:rsidR="00DE5D8F">
              <w:rPr>
                <w:rFonts w:ascii="Times New Roman" w:hAnsi="Times New Roman"/>
                <w:sz w:val="24"/>
                <w:szCs w:val="24"/>
              </w:rPr>
              <w:t>uru pārziņā</w:t>
            </w:r>
            <w:r w:rsidR="00747AFD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D8F">
              <w:rPr>
                <w:rFonts w:ascii="Times New Roman" w:hAnsi="Times New Roman"/>
                <w:sz w:val="24"/>
                <w:szCs w:val="24"/>
              </w:rPr>
              <w:t>ir</w:t>
            </w:r>
            <w:r w:rsidR="00747AFD" w:rsidRPr="00F62A2E">
              <w:rPr>
                <w:rFonts w:ascii="Times New Roman" w:hAnsi="Times New Roman"/>
                <w:sz w:val="24"/>
                <w:szCs w:val="24"/>
              </w:rPr>
              <w:t xml:space="preserve"> sēklu sertif</w:t>
            </w:r>
            <w:r w:rsidR="00B03981" w:rsidRPr="00F62A2E">
              <w:rPr>
                <w:rFonts w:ascii="Times New Roman" w:hAnsi="Times New Roman"/>
                <w:sz w:val="24"/>
                <w:szCs w:val="24"/>
              </w:rPr>
              <w:t xml:space="preserve">ikācija, ir </w:t>
            </w:r>
            <w:r w:rsidR="00747AFD" w:rsidRPr="00F62A2E">
              <w:rPr>
                <w:rFonts w:ascii="Times New Roman" w:hAnsi="Times New Roman"/>
                <w:sz w:val="24"/>
                <w:szCs w:val="24"/>
              </w:rPr>
              <w:t>k</w:t>
            </w:r>
            <w:r w:rsidR="00BB7BFA" w:rsidRPr="00F62A2E">
              <w:rPr>
                <w:rFonts w:ascii="Times New Roman" w:hAnsi="Times New Roman"/>
                <w:sz w:val="24"/>
                <w:szCs w:val="24"/>
              </w:rPr>
              <w:t>ompetentas</w:t>
            </w:r>
            <w:r w:rsidR="00B03981" w:rsidRPr="00F62A2E">
              <w:rPr>
                <w:rFonts w:ascii="Times New Roman" w:hAnsi="Times New Roman"/>
                <w:sz w:val="24"/>
                <w:szCs w:val="24"/>
              </w:rPr>
              <w:t xml:space="preserve"> un rīkojas atbilstoši Eiropas Savienības noteiktajām prasībām</w:t>
            </w:r>
            <w:r w:rsidR="00747AFD" w:rsidRPr="00F62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16F0" w:rsidRPr="00DE5D8F" w:rsidRDefault="00D4136F" w:rsidP="00747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Līgumā</w:t>
            </w:r>
            <w:r w:rsidR="009916F0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par Lielbritānijas un Ziemeļīrijas Apvienotās Karalistes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(turpmāk – Apvienotā Karaliste)</w:t>
            </w:r>
            <w:r w:rsidR="009916F0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izstāšanos no Eiropas Savienības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bija noteikts pārejas periods, kura laikā ne</w:t>
            </w:r>
            <w:r w:rsidR="00DE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tika 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notei</w:t>
            </w:r>
            <w:r w:rsidR="00DE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ktas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citādas</w:t>
            </w:r>
            <w:r w:rsidR="00DE5D8F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prasības sēklu tirdzniecībai starp Apvienoto Karalisti un Eiropas Savienību. Tā kā pārejas periods beidzā</w:t>
            </w:r>
            <w:r w:rsidR="009916F0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 2020. gada 31. decembrī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un Apvienotā Karaliste kļuva par trešo valsti, ir </w:t>
            </w:r>
            <w:r w:rsidR="00DE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jā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</w:t>
            </w:r>
            <w:r w:rsidR="00DE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saka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prasības sēklu tirdzniecībai starp Apvienoto Karalisti un Eiropas Savienību.</w:t>
            </w:r>
          </w:p>
          <w:p w:rsidR="00860378" w:rsidRPr="00F62A2E" w:rsidRDefault="00860378" w:rsidP="00747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Apvienotā Karaliste </w:t>
            </w:r>
            <w:r w:rsidR="00D4136F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Eiropas Komisijai iesniedza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pieprasījumu </w:t>
            </w:r>
            <w:r w:rsidR="00DA5D84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no </w:t>
            </w:r>
            <w:r w:rsidR="00DA5D84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2021. gada 1. janvāra atzīt par līdzvērtīgām 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Apvienotajā Karalistē ražotās l</w:t>
            </w:r>
            <w:r w:rsidR="00DA5D84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opbarības augu sēklas, labības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sēklas, biešu sēklas un šķiedraugu un eļļas augu sēklas </w:t>
            </w:r>
            <w:r w:rsidR="00DA5D84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ar Eiropas 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Savienībā ražotajām</w:t>
            </w:r>
            <w:r w:rsidR="0040706B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sēklām</w:t>
            </w:r>
            <w:r w:rsidR="00DA5D84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kā arī </w:t>
            </w:r>
            <w:r w:rsidR="00DA5D84" w:rsidRPr="00F62A2E">
              <w:rPr>
                <w:rFonts w:ascii="Times New Roman" w:hAnsi="Times New Roman"/>
                <w:sz w:val="24"/>
                <w:szCs w:val="24"/>
              </w:rPr>
              <w:t xml:space="preserve">atzīt Apvienotajā Karalistē </w:t>
            </w:r>
            <w:r w:rsidR="00DE5D8F">
              <w:rPr>
                <w:rFonts w:ascii="Times New Roman" w:hAnsi="Times New Roman"/>
                <w:sz w:val="24"/>
                <w:szCs w:val="24"/>
              </w:rPr>
              <w:t>īsteno</w:t>
            </w:r>
            <w:r w:rsidR="00DA5D84" w:rsidRPr="00F62A2E">
              <w:rPr>
                <w:rFonts w:ascii="Times New Roman" w:hAnsi="Times New Roman"/>
                <w:sz w:val="24"/>
                <w:szCs w:val="24"/>
              </w:rPr>
              <w:t>to šķirņu uzturēšanas prakses pārbaužu līdzvērtību</w:t>
            </w:r>
            <w:r w:rsidR="00DA5D84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Apvienotā Karaliste </w:t>
            </w:r>
            <w:r w:rsidR="00DA5D84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apstiprina, ka 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tās tiesību akti, kuros transponētas</w:t>
            </w:r>
            <w:r w:rsidR="00DA5D84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Eiropas Savienības prasības attiecībā uz lauku apskatēm un šķirņu pārbaudēm,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nem</w:t>
            </w:r>
            <w:r w:rsidR="0040706B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ainīsies un būs piemērojam</w:t>
            </w:r>
            <w:r w:rsidR="00DE5D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r w:rsidR="00DA5D84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 2021. gada 1. janvāra.</w:t>
            </w:r>
          </w:p>
          <w:p w:rsidR="00DA5D84" w:rsidRPr="00F62A2E" w:rsidRDefault="00DA5D84" w:rsidP="00DA5D84">
            <w:pPr>
              <w:pStyle w:val="li"/>
              <w:shd w:val="clear" w:color="auto" w:fill="FFFFFF"/>
              <w:spacing w:before="0" w:beforeAutospacing="0" w:after="0" w:afterAutospacing="0"/>
              <w:jc w:val="both"/>
            </w:pPr>
            <w:r w:rsidRPr="00F62A2E">
              <w:t xml:space="preserve">Eiropas </w:t>
            </w:r>
            <w:r w:rsidR="00703CBC" w:rsidRPr="00F62A2E">
              <w:t>Komisija ir izskatījusi attiecīgos Apvienotās Karalistes tiesību aktus</w:t>
            </w:r>
            <w:r w:rsidR="00DE5D8F">
              <w:t>,</w:t>
            </w:r>
            <w:r w:rsidR="00703CBC" w:rsidRPr="00F62A2E">
              <w:t xml:space="preserve"> pārbaudījusi, vai tie ir pielīdzināmi </w:t>
            </w:r>
            <w:r w:rsidRPr="00F62A2E">
              <w:t xml:space="preserve">Eiropas </w:t>
            </w:r>
            <w:r w:rsidR="0040706B" w:rsidRPr="00F62A2E">
              <w:t xml:space="preserve">Savienības prasībām, un </w:t>
            </w:r>
            <w:r w:rsidR="00703CBC" w:rsidRPr="00F62A2E">
              <w:t xml:space="preserve">secinājusi, ka sēklu ražošanai paredzēto augu lauka apskates </w:t>
            </w:r>
            <w:r w:rsidR="00DE5D8F">
              <w:t>no</w:t>
            </w:r>
            <w:r w:rsidR="00703CBC" w:rsidRPr="00F62A2E">
              <w:t xml:space="preserve">tiek </w:t>
            </w:r>
            <w:r w:rsidRPr="00F62A2E">
              <w:t>pienācīgi</w:t>
            </w:r>
            <w:r w:rsidR="00D77E2B" w:rsidRPr="00F62A2E">
              <w:t xml:space="preserve"> </w:t>
            </w:r>
            <w:r w:rsidRPr="00F62A2E">
              <w:t xml:space="preserve">un tiek izpildītas </w:t>
            </w:r>
            <w:r w:rsidR="00703CBC" w:rsidRPr="00F62A2E">
              <w:t>attiecīgās prasības</w:t>
            </w:r>
            <w:r w:rsidRPr="00F62A2E">
              <w:t>, kā arī šķirņu uzturēšanas prakse Apvienotajā Karalistē dod tādas pašas garantijas kā dalībvalstīs</w:t>
            </w:r>
            <w:r w:rsidR="00DE5D8F">
              <w:t xml:space="preserve"> īstenotā</w:t>
            </w:r>
            <w:r w:rsidRPr="00F62A2E">
              <w:t>.</w:t>
            </w:r>
          </w:p>
          <w:p w:rsidR="00703CBC" w:rsidRPr="00F62A2E" w:rsidRDefault="00DA5D84" w:rsidP="00747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D0F8F">
              <w:rPr>
                <w:rFonts w:ascii="Times New Roman" w:hAnsi="Times New Roman"/>
                <w:sz w:val="24"/>
                <w:szCs w:val="24"/>
              </w:rPr>
              <w:t xml:space="preserve">Lēmums </w:t>
            </w:r>
            <w:r w:rsidR="004538D1" w:rsidRPr="00AD0F8F">
              <w:rPr>
                <w:rFonts w:ascii="Times New Roman" w:hAnsi="Times New Roman"/>
                <w:sz w:val="24"/>
                <w:szCs w:val="24"/>
              </w:rPr>
              <w:t>2021/537</w:t>
            </w:r>
            <w:r w:rsidRPr="00AD0F8F">
              <w:rPr>
                <w:rFonts w:ascii="Times New Roman" w:hAnsi="Times New Roman"/>
                <w:sz w:val="24"/>
                <w:szCs w:val="24"/>
              </w:rPr>
              <w:t xml:space="preserve"> paredz </w:t>
            </w:r>
            <w:r w:rsidR="00162274" w:rsidRPr="00AD0F8F">
              <w:rPr>
                <w:rFonts w:ascii="Times New Roman" w:hAnsi="Times New Roman"/>
                <w:sz w:val="24"/>
                <w:szCs w:val="24"/>
              </w:rPr>
              <w:t>atzīt</w:t>
            </w:r>
            <w:r w:rsidRPr="00AD0F8F">
              <w:rPr>
                <w:rFonts w:ascii="Times New Roman" w:hAnsi="Times New Roman"/>
                <w:sz w:val="24"/>
                <w:szCs w:val="24"/>
              </w:rPr>
              <w:t xml:space="preserve"> Apvienotās Karalistes </w:t>
            </w:r>
            <w:r w:rsidRPr="00AD0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ražotās</w:t>
            </w:r>
            <w:r w:rsidR="00D77E2B" w:rsidRPr="00AD0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7E2B" w:rsidRPr="00AD0F8F">
              <w:rPr>
                <w:rFonts w:ascii="Times New Roman" w:hAnsi="Times New Roman"/>
                <w:sz w:val="24"/>
                <w:szCs w:val="24"/>
              </w:rPr>
              <w:t xml:space="preserve">un oficiālo iestāžu veiktās lauka </w:t>
            </w:r>
            <w:r w:rsidR="00162274" w:rsidRPr="00AD0F8F">
              <w:rPr>
                <w:rFonts w:ascii="Times New Roman" w:hAnsi="Times New Roman"/>
                <w:sz w:val="24"/>
                <w:szCs w:val="24"/>
              </w:rPr>
              <w:t>apskate</w:t>
            </w:r>
            <w:r w:rsidR="00D77E2B" w:rsidRPr="00AD0F8F">
              <w:rPr>
                <w:rFonts w:ascii="Times New Roman" w:hAnsi="Times New Roman"/>
                <w:sz w:val="24"/>
                <w:szCs w:val="24"/>
              </w:rPr>
              <w:t>s sertificētajām</w:t>
            </w:r>
            <w:r w:rsidRPr="00AD0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</w:t>
            </w:r>
            <w:r w:rsidR="00A81C77" w:rsidRPr="00AD0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opbarības augu sēklām</w:t>
            </w:r>
            <w:r w:rsidRPr="00AD0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labību</w:t>
            </w:r>
            <w:r w:rsidR="00A81C77" w:rsidRPr="00AD0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sēklām, biešu sēklām</w:t>
            </w:r>
            <w:r w:rsidRPr="00AD0F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un </w:t>
            </w:r>
            <w:r w:rsidRPr="00AD0F8F">
              <w:rPr>
                <w:rFonts w:ascii="Times New Roman" w:hAnsi="Times New Roman"/>
                <w:sz w:val="24"/>
                <w:szCs w:val="24"/>
              </w:rPr>
              <w:t>šķ</w:t>
            </w:r>
            <w:r w:rsidR="00A81C77" w:rsidRPr="00AD0F8F">
              <w:rPr>
                <w:rFonts w:ascii="Times New Roman" w:hAnsi="Times New Roman"/>
                <w:sz w:val="24"/>
                <w:szCs w:val="24"/>
              </w:rPr>
              <w:t xml:space="preserve">iedraugu un eļļas augu sēklām </w:t>
            </w:r>
            <w:r w:rsidR="00162274" w:rsidRPr="00AD0F8F">
              <w:rPr>
                <w:rFonts w:ascii="Times New Roman" w:hAnsi="Times New Roman"/>
                <w:sz w:val="24"/>
                <w:szCs w:val="24"/>
              </w:rPr>
              <w:t>par līdzvērtīgām</w:t>
            </w:r>
            <w:r w:rsidRPr="00AD0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C77" w:rsidRPr="00AD0F8F">
              <w:rPr>
                <w:rFonts w:ascii="Times New Roman" w:hAnsi="Times New Roman"/>
                <w:sz w:val="24"/>
                <w:szCs w:val="24"/>
              </w:rPr>
              <w:t xml:space="preserve">Eiropas </w:t>
            </w:r>
            <w:r w:rsidRPr="00AD0F8F">
              <w:rPr>
                <w:rFonts w:ascii="Times New Roman" w:hAnsi="Times New Roman"/>
                <w:sz w:val="24"/>
                <w:szCs w:val="24"/>
              </w:rPr>
              <w:t xml:space="preserve">Savienībā ražotajām </w:t>
            </w:r>
            <w:r w:rsidR="003E6668" w:rsidRPr="00AD0F8F">
              <w:rPr>
                <w:rFonts w:ascii="Times New Roman" w:hAnsi="Times New Roman"/>
                <w:sz w:val="24"/>
                <w:szCs w:val="24"/>
              </w:rPr>
              <w:t xml:space="preserve">un oficiālo iestāžu veiktajām lauka apskatēm </w:t>
            </w:r>
            <w:r w:rsidRPr="00AD0F8F">
              <w:rPr>
                <w:rFonts w:ascii="Times New Roman" w:hAnsi="Times New Roman"/>
                <w:sz w:val="24"/>
                <w:szCs w:val="24"/>
              </w:rPr>
              <w:t xml:space="preserve">lopbarības augu </w:t>
            </w:r>
            <w:r w:rsidR="00162274" w:rsidRPr="00AD0F8F">
              <w:rPr>
                <w:rFonts w:ascii="Times New Roman" w:hAnsi="Times New Roman"/>
                <w:sz w:val="24"/>
                <w:szCs w:val="24"/>
              </w:rPr>
              <w:t>sēklām</w:t>
            </w:r>
            <w:r w:rsidRPr="00AD0F8F">
              <w:rPr>
                <w:rFonts w:ascii="Times New Roman" w:hAnsi="Times New Roman"/>
                <w:sz w:val="24"/>
                <w:szCs w:val="24"/>
              </w:rPr>
              <w:t>, labību sēklām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biešu sēklām un šķiedraugu un eļļas augu sēklām, kā arī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atzīt Apvienotajā Karalistē veikto šķirņu uzturēšanas prakses pārbaužu līdzvērtību Eiropas Savienībā </w:t>
            </w:r>
            <w:r w:rsidR="00DE5D8F">
              <w:rPr>
                <w:rFonts w:ascii="Times New Roman" w:hAnsi="Times New Roman"/>
                <w:sz w:val="24"/>
                <w:szCs w:val="24"/>
              </w:rPr>
              <w:t>īsteno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tajai šķirņu uzturēšanas praksei </w:t>
            </w:r>
            <w:r w:rsidR="00DE5D8F">
              <w:rPr>
                <w:rFonts w:ascii="Times New Roman" w:hAnsi="Times New Roman"/>
                <w:sz w:val="24"/>
                <w:szCs w:val="24"/>
              </w:rPr>
              <w:t>attiecībā uz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lopbarības augu sēklām, graudaugu sēklām, dārzeņu sēklām, biešu sēklām un šķiedraugu un eļļas augu sēklām.</w:t>
            </w:r>
            <w:r w:rsidR="00593F28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Lēmumā </w:t>
            </w:r>
            <w:r w:rsidR="00A235A1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2021/</w:t>
            </w:r>
            <w:r w:rsidR="004538D1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537</w:t>
            </w:r>
            <w:r w:rsidR="00593F28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noteikts, ka </w:t>
            </w:r>
            <w:r w:rsidR="00A235A1" w:rsidRPr="00F62A2E">
              <w:rPr>
                <w:rFonts w:ascii="Times New Roman" w:hAnsi="Times New Roman"/>
                <w:sz w:val="24"/>
                <w:szCs w:val="24"/>
              </w:rPr>
              <w:t>s</w:t>
            </w:r>
            <w:r w:rsidR="00A235A1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askaņā ar Līgumu par Lielbritānijas un Ziemeļīrijas Apvienotās Karalistes izstāšanos no Eiropas Savienības un Eiropas Atomenerģijas kopienas un jo īpaši Protokola par Īriju/Ziemeļīriju 5. panta 4. punktu, to lasot saistībā ar minētā protokola 2. pielikumu, Apvienotajā Karalistē neietver Ziemeļīriju</w:t>
            </w:r>
            <w:r w:rsidR="00593F28" w:rsidRPr="00F62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23FD8" w:rsidRPr="00F62A2E" w:rsidRDefault="00DE5D8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Tāpat</w:t>
            </w:r>
            <w:r w:rsidR="00201D25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kā citu trešo valstu iestāžu nosaukumi</w:t>
            </w:r>
            <w:r w:rsidR="00090352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201D25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arī </w:t>
            </w:r>
            <w:r w:rsidR="00123FD8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Ukrainas </w:t>
            </w:r>
            <w:r w:rsidR="009D16A2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Apvienotās Karalistes </w:t>
            </w:r>
            <w:r w:rsidR="00123FD8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oficiāl</w:t>
            </w:r>
            <w:r w:rsidR="009D16A2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</w:t>
            </w:r>
            <w:r w:rsidR="00123FD8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iestā</w:t>
            </w:r>
            <w:r w:rsidR="009D16A2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žu</w:t>
            </w:r>
            <w:r w:rsidR="00123FD8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nosaukum</w:t>
            </w:r>
            <w:r w:rsidR="009D16A2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123FD8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nav tulkot</w:t>
            </w:r>
            <w:r w:rsidR="009D16A2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123FD8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latviešu valodā</w:t>
            </w:r>
            <w:r w:rsidR="00201D25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F9620D" w:rsidRPr="00F62A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C29BC" w:rsidRPr="00F62A2E">
              <w:rPr>
                <w:rFonts w:ascii="Times New Roman" w:hAnsi="Times New Roman"/>
                <w:sz w:val="24"/>
                <w:szCs w:val="24"/>
              </w:rPr>
              <w:t>Komisijas Īstenošanas lēmumos, kas groza Padomes 2002. gada 16.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C29BC" w:rsidRPr="00F62A2E">
              <w:rPr>
                <w:rFonts w:ascii="Times New Roman" w:hAnsi="Times New Roman"/>
                <w:sz w:val="24"/>
                <w:szCs w:val="24"/>
              </w:rPr>
              <w:t>decembra lēmumu 2003/17/EK, par tādu lauka apskašu atbilstību, ko veic attiecībā uz sēklu ražošanai paredzētiem augiem trešās valstīs un par trešās valstīs ražotu sēklu līdzvērtīgumu</w:t>
            </w:r>
            <w:r w:rsidR="00DA7A91" w:rsidRPr="00F62A2E">
              <w:rPr>
                <w:rFonts w:ascii="Times New Roman" w:hAnsi="Times New Roman"/>
                <w:sz w:val="24"/>
                <w:szCs w:val="24"/>
              </w:rPr>
              <w:t xml:space="preserve"> (turpmāk – lēmums 2003/17/EK)</w:t>
            </w:r>
            <w:r w:rsidR="008C29BC" w:rsidRPr="00F62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620D" w:rsidRPr="00F62A2E">
              <w:rPr>
                <w:rFonts w:ascii="Times New Roman" w:hAnsi="Times New Roman"/>
                <w:sz w:val="24"/>
                <w:szCs w:val="24"/>
              </w:rPr>
              <w:t>minētie</w:t>
            </w:r>
            <w:r w:rsidR="00201D25" w:rsidRPr="00F62A2E">
              <w:rPr>
                <w:rFonts w:ascii="Times New Roman" w:hAnsi="Times New Roman"/>
                <w:sz w:val="24"/>
                <w:szCs w:val="24"/>
              </w:rPr>
              <w:t xml:space="preserve"> trešo</w:t>
            </w:r>
            <w:r w:rsidR="00123FD8" w:rsidRPr="00F62A2E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DA7A91" w:rsidRPr="00F62A2E">
              <w:rPr>
                <w:rFonts w:ascii="Times New Roman" w:hAnsi="Times New Roman"/>
                <w:sz w:val="24"/>
                <w:szCs w:val="24"/>
              </w:rPr>
              <w:t>alstu oficiālo iestāžu</w:t>
            </w:r>
            <w:r w:rsidR="00123FD8" w:rsidRPr="00F62A2E">
              <w:rPr>
                <w:rFonts w:ascii="Times New Roman" w:hAnsi="Times New Roman"/>
                <w:sz w:val="24"/>
                <w:szCs w:val="24"/>
              </w:rPr>
              <w:t xml:space="preserve"> nosaukumi </w:t>
            </w:r>
            <w:r w:rsidR="00201D25" w:rsidRPr="00F62A2E">
              <w:rPr>
                <w:rFonts w:ascii="Times New Roman" w:hAnsi="Times New Roman"/>
                <w:sz w:val="24"/>
                <w:szCs w:val="24"/>
              </w:rPr>
              <w:t xml:space="preserve">tiek norādīti angļu valodā vai citā attiecīgajā </w:t>
            </w:r>
            <w:r w:rsidR="00C23317" w:rsidRPr="00F62A2E">
              <w:rPr>
                <w:rFonts w:ascii="Times New Roman" w:hAnsi="Times New Roman"/>
                <w:sz w:val="24"/>
                <w:szCs w:val="24"/>
              </w:rPr>
              <w:t xml:space="preserve">trešajā </w:t>
            </w:r>
            <w:r w:rsidR="00201D25" w:rsidRPr="00F62A2E">
              <w:rPr>
                <w:rFonts w:ascii="Times New Roman" w:hAnsi="Times New Roman"/>
                <w:sz w:val="24"/>
                <w:szCs w:val="24"/>
              </w:rPr>
              <w:t xml:space="preserve">valstī lietotajā valodā </w:t>
            </w:r>
            <w:r w:rsidR="00FF2BB4" w:rsidRPr="00F62A2E">
              <w:rPr>
                <w:rFonts w:ascii="Times New Roman" w:hAnsi="Times New Roman"/>
                <w:sz w:val="24"/>
                <w:szCs w:val="24"/>
              </w:rPr>
              <w:t xml:space="preserve">un “Eiropas Savienības Oficiālajā Vēstnesī” publicētajos </w:t>
            </w:r>
            <w:r w:rsidR="00C23317" w:rsidRPr="00F62A2E">
              <w:rPr>
                <w:rFonts w:ascii="Times New Roman" w:hAnsi="Times New Roman"/>
                <w:sz w:val="24"/>
                <w:szCs w:val="24"/>
              </w:rPr>
              <w:t xml:space="preserve">tulkojumos </w:t>
            </w:r>
            <w:r w:rsidR="00123FD8" w:rsidRPr="00F62A2E">
              <w:rPr>
                <w:rFonts w:ascii="Times New Roman" w:hAnsi="Times New Roman"/>
                <w:sz w:val="24"/>
                <w:szCs w:val="24"/>
              </w:rPr>
              <w:t xml:space="preserve">netiek </w:t>
            </w:r>
            <w:r>
              <w:rPr>
                <w:rFonts w:ascii="Times New Roman" w:hAnsi="Times New Roman"/>
                <w:sz w:val="24"/>
                <w:szCs w:val="24"/>
              </w:rPr>
              <w:t>pārcel</w:t>
            </w:r>
            <w:r w:rsidR="00123FD8" w:rsidRPr="00F62A2E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r w:rsidR="00C23317" w:rsidRPr="00F62A2E">
              <w:rPr>
                <w:rFonts w:ascii="Times New Roman" w:hAnsi="Times New Roman"/>
                <w:sz w:val="24"/>
                <w:szCs w:val="24"/>
              </w:rPr>
              <w:t>dalībvalst</w:t>
            </w:r>
            <w:r w:rsidR="00090352" w:rsidRPr="00F62A2E">
              <w:rPr>
                <w:rFonts w:ascii="Times New Roman" w:hAnsi="Times New Roman"/>
                <w:sz w:val="24"/>
                <w:szCs w:val="24"/>
              </w:rPr>
              <w:t>u</w:t>
            </w:r>
            <w:r w:rsidR="00C23317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D8" w:rsidRPr="00F62A2E">
              <w:rPr>
                <w:rFonts w:ascii="Times New Roman" w:hAnsi="Times New Roman"/>
                <w:sz w:val="24"/>
                <w:szCs w:val="24"/>
              </w:rPr>
              <w:t>valodā</w:t>
            </w:r>
            <w:r w:rsidR="00090352" w:rsidRPr="00F62A2E">
              <w:rPr>
                <w:rFonts w:ascii="Times New Roman" w:hAnsi="Times New Roman"/>
                <w:sz w:val="24"/>
                <w:szCs w:val="24"/>
              </w:rPr>
              <w:t>s</w:t>
            </w:r>
            <w:r w:rsidR="00C23317" w:rsidRPr="00F62A2E">
              <w:rPr>
                <w:rFonts w:ascii="Times New Roman" w:hAnsi="Times New Roman"/>
                <w:sz w:val="24"/>
                <w:szCs w:val="24"/>
              </w:rPr>
              <w:t xml:space="preserve"> (piem</w:t>
            </w:r>
            <w:r>
              <w:rPr>
                <w:rFonts w:ascii="Times New Roman" w:hAnsi="Times New Roman"/>
                <w:sz w:val="24"/>
                <w:szCs w:val="24"/>
              </w:rPr>
              <w:t>ēram</w:t>
            </w:r>
            <w:r w:rsidR="00C23317" w:rsidRPr="00F62A2E">
              <w:rPr>
                <w:rFonts w:ascii="Times New Roman" w:hAnsi="Times New Roman"/>
                <w:sz w:val="24"/>
                <w:szCs w:val="24"/>
              </w:rPr>
              <w:t>, latviešu)</w:t>
            </w:r>
            <w:r w:rsidR="00123FD8" w:rsidRPr="00F62A2E">
              <w:rPr>
                <w:rFonts w:ascii="Times New Roman" w:hAnsi="Times New Roman"/>
                <w:sz w:val="24"/>
                <w:szCs w:val="24"/>
              </w:rPr>
              <w:t>.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 xml:space="preserve"> Lēmumos minēt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 xml:space="preserve"> trešo valstu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estāžu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 xml:space="preserve"> nosaukumi ekvivalences noteikumos tiek pārņemt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 xml:space="preserve"> tieši tā, kā atainots lēmumos, lai nodrošinātu starptautisk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 xml:space="preserve"> atpazīstam</w:t>
            </w:r>
            <w:r>
              <w:rPr>
                <w:rFonts w:ascii="Times New Roman" w:hAnsi="Times New Roman"/>
                <w:sz w:val="24"/>
                <w:szCs w:val="24"/>
              </w:rPr>
              <w:t>ību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8D1" w:rsidRPr="00F62A2E" w:rsidRDefault="00123F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 xml:space="preserve">Turklāt </w:t>
            </w:r>
            <w:r w:rsidR="008C29BC" w:rsidRPr="00F62A2E">
              <w:rPr>
                <w:rFonts w:ascii="Times New Roman" w:hAnsi="Times New Roman"/>
                <w:sz w:val="24"/>
                <w:szCs w:val="24"/>
              </w:rPr>
              <w:t>sēklu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 apritē iesaistītie</w:t>
            </w:r>
            <w:r w:rsidR="00DA7A91" w:rsidRPr="00F62A2E">
              <w:rPr>
                <w:rFonts w:ascii="Times New Roman" w:hAnsi="Times New Roman"/>
                <w:sz w:val="24"/>
                <w:szCs w:val="24"/>
              </w:rPr>
              <w:t xml:space="preserve"> uzņēmēji un </w:t>
            </w:r>
            <w:r w:rsidR="0051745A" w:rsidRPr="00F62A2E">
              <w:rPr>
                <w:rFonts w:ascii="Times New Roman" w:hAnsi="Times New Roman"/>
                <w:sz w:val="24"/>
                <w:szCs w:val="24"/>
              </w:rPr>
              <w:t>valsts dienesti</w:t>
            </w:r>
            <w:r w:rsidR="00DA7A91" w:rsidRPr="00F62A2E">
              <w:rPr>
                <w:rFonts w:ascii="Times New Roman" w:hAnsi="Times New Roman"/>
                <w:sz w:val="24"/>
                <w:szCs w:val="24"/>
              </w:rPr>
              <w:t xml:space="preserve">, kas veic sēklu kontroles uz Latvijas ārējās robežas, latviskotos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valstu</w:t>
            </w:r>
            <w:r w:rsidR="00DA7A91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317" w:rsidRPr="00F62A2E">
              <w:rPr>
                <w:rFonts w:ascii="Times New Roman" w:hAnsi="Times New Roman"/>
                <w:sz w:val="24"/>
                <w:szCs w:val="24"/>
              </w:rPr>
              <w:t xml:space="preserve">iestāžu </w:t>
            </w:r>
            <w:r w:rsidR="0051745A" w:rsidRPr="00F62A2E">
              <w:rPr>
                <w:rFonts w:ascii="Times New Roman" w:hAnsi="Times New Roman"/>
                <w:sz w:val="24"/>
                <w:szCs w:val="24"/>
              </w:rPr>
              <w:t>nosaukumus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 nevar izmantot, jo tie nav starptautiski atpazīstami</w:t>
            </w:r>
            <w:r w:rsidR="00DA7A91" w:rsidRPr="00F62A2E">
              <w:rPr>
                <w:rFonts w:ascii="Times New Roman" w:hAnsi="Times New Roman"/>
                <w:sz w:val="24"/>
                <w:szCs w:val="24"/>
              </w:rPr>
              <w:t>. Sēklu etiķešu marķējumā no trešajām valstīm</w:t>
            </w:r>
            <w:r w:rsidR="0051745A" w:rsidRPr="00F62A2E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DA7A91" w:rsidRPr="00F62A2E">
              <w:rPr>
                <w:rFonts w:ascii="Times New Roman" w:hAnsi="Times New Roman"/>
                <w:sz w:val="24"/>
                <w:szCs w:val="24"/>
              </w:rPr>
              <w:t xml:space="preserve"> norādīts vispārpieņemtais lēmumā 2003/17/EK</w:t>
            </w:r>
            <w:r w:rsidR="0040706B" w:rsidRPr="00F62A2E">
              <w:rPr>
                <w:rFonts w:ascii="Times New Roman" w:hAnsi="Times New Roman"/>
                <w:sz w:val="24"/>
                <w:szCs w:val="24"/>
              </w:rPr>
              <w:t xml:space="preserve"> un lēmumā 2021/</w:t>
            </w:r>
            <w:r w:rsidR="004538D1" w:rsidRPr="00F62A2E">
              <w:rPr>
                <w:rFonts w:ascii="Times New Roman" w:hAnsi="Times New Roman"/>
                <w:sz w:val="24"/>
                <w:szCs w:val="24"/>
              </w:rPr>
              <w:t>537</w:t>
            </w:r>
            <w:r w:rsidR="00DA7A91" w:rsidRPr="00F62A2E">
              <w:rPr>
                <w:rFonts w:ascii="Times New Roman" w:hAnsi="Times New Roman"/>
                <w:sz w:val="24"/>
                <w:szCs w:val="24"/>
              </w:rPr>
              <w:t xml:space="preserve"> minētais oficiālās iestādes nosaukums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 xml:space="preserve">, tādēļ </w:t>
            </w:r>
            <w:r w:rsidR="00DE5D8F" w:rsidRPr="00F62A2E">
              <w:rPr>
                <w:rFonts w:ascii="Times New Roman" w:hAnsi="Times New Roman"/>
                <w:sz w:val="24"/>
                <w:szCs w:val="24"/>
              </w:rPr>
              <w:t xml:space="preserve">noteikumu projektā 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>t</w:t>
            </w:r>
            <w:r w:rsidR="00DE5D8F">
              <w:rPr>
                <w:rFonts w:ascii="Times New Roman" w:hAnsi="Times New Roman"/>
                <w:sz w:val="24"/>
                <w:szCs w:val="24"/>
              </w:rPr>
              <w:t>ie nav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D8F">
              <w:rPr>
                <w:rFonts w:ascii="Times New Roman" w:hAnsi="Times New Roman"/>
                <w:sz w:val="24"/>
                <w:szCs w:val="24"/>
              </w:rPr>
              <w:t>jā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 xml:space="preserve">latvisko, jo inspektors salīdzina uz etiķetes nodrukāto informāciju ar lēmumā 2003/17/EK </w:t>
            </w:r>
            <w:r w:rsidR="0040706B" w:rsidRPr="00F62A2E">
              <w:rPr>
                <w:rFonts w:ascii="Times New Roman" w:hAnsi="Times New Roman"/>
                <w:sz w:val="24"/>
                <w:szCs w:val="24"/>
              </w:rPr>
              <w:t>un lēmumā 2021/</w:t>
            </w:r>
            <w:r w:rsidR="004538D1" w:rsidRPr="00F62A2E">
              <w:rPr>
                <w:rFonts w:ascii="Times New Roman" w:hAnsi="Times New Roman"/>
                <w:sz w:val="24"/>
                <w:szCs w:val="24"/>
              </w:rPr>
              <w:t>537</w:t>
            </w:r>
            <w:r w:rsidR="0040706B" w:rsidRPr="00F6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09D" w:rsidRPr="00F62A2E">
              <w:rPr>
                <w:rFonts w:ascii="Times New Roman" w:hAnsi="Times New Roman"/>
                <w:sz w:val="24"/>
                <w:szCs w:val="24"/>
              </w:rPr>
              <w:t>noteikto</w:t>
            </w:r>
            <w:r w:rsidR="00096457" w:rsidRPr="00F62A2E">
              <w:rPr>
                <w:rFonts w:ascii="Times New Roman" w:hAnsi="Times New Roman"/>
                <w:sz w:val="24"/>
                <w:szCs w:val="24"/>
              </w:rPr>
              <w:t xml:space="preserve"> un tai ir jāatbilst, lai </w:t>
            </w:r>
            <w:r w:rsidR="00DE5D8F">
              <w:rPr>
                <w:rFonts w:ascii="Times New Roman" w:hAnsi="Times New Roman"/>
                <w:sz w:val="24"/>
                <w:szCs w:val="24"/>
              </w:rPr>
              <w:t>varētu</w:t>
            </w:r>
            <w:r w:rsidR="00096457" w:rsidRPr="00F62A2E">
              <w:rPr>
                <w:rFonts w:ascii="Times New Roman" w:hAnsi="Times New Roman"/>
                <w:sz w:val="24"/>
                <w:szCs w:val="24"/>
              </w:rPr>
              <w:t xml:space="preserve"> pieņemt lēmum</w:t>
            </w:r>
            <w:r w:rsidR="00DE5D8F">
              <w:rPr>
                <w:rFonts w:ascii="Times New Roman" w:hAnsi="Times New Roman"/>
                <w:sz w:val="24"/>
                <w:szCs w:val="24"/>
              </w:rPr>
              <w:t>u</w:t>
            </w:r>
            <w:r w:rsidR="00096457" w:rsidRPr="00F62A2E">
              <w:rPr>
                <w:rFonts w:ascii="Times New Roman" w:hAnsi="Times New Roman"/>
                <w:sz w:val="24"/>
                <w:szCs w:val="24"/>
              </w:rPr>
              <w:t xml:space="preserve"> atļau</w:t>
            </w:r>
            <w:r w:rsidR="00DE5D8F">
              <w:rPr>
                <w:rFonts w:ascii="Times New Roman" w:hAnsi="Times New Roman"/>
                <w:sz w:val="24"/>
                <w:szCs w:val="24"/>
              </w:rPr>
              <w:t>t</w:t>
            </w:r>
            <w:r w:rsidR="00096457" w:rsidRPr="00F62A2E">
              <w:rPr>
                <w:rFonts w:ascii="Times New Roman" w:hAnsi="Times New Roman"/>
                <w:sz w:val="24"/>
                <w:szCs w:val="24"/>
              </w:rPr>
              <w:t xml:space="preserve"> trešo valstu sēklu pārvietošan</w:t>
            </w:r>
            <w:r w:rsidR="00DE5D8F">
              <w:rPr>
                <w:rFonts w:ascii="Times New Roman" w:hAnsi="Times New Roman"/>
                <w:sz w:val="24"/>
                <w:szCs w:val="24"/>
              </w:rPr>
              <w:t>u</w:t>
            </w:r>
            <w:r w:rsidR="00096457" w:rsidRPr="00F62A2E">
              <w:rPr>
                <w:rFonts w:ascii="Times New Roman" w:hAnsi="Times New Roman"/>
                <w:sz w:val="24"/>
                <w:szCs w:val="24"/>
              </w:rPr>
              <w:t xml:space="preserve"> Eiropas Savienības teritorijā.</w:t>
            </w:r>
          </w:p>
          <w:p w:rsidR="000870FD" w:rsidRPr="00F62A2E" w:rsidRDefault="000870FD" w:rsidP="0008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 w:rsidRPr="00F62A2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lastRenderedPageBreak/>
              <w:t>Ministru kabineta noteikumu projekts “Grozījum</w:t>
            </w:r>
            <w:r w:rsidR="00FB1DC1" w:rsidRPr="00F62A2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i</w:t>
            </w:r>
            <w:r w:rsidRPr="00F62A2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Ministru kabineta 2014. gada 28. oktobra noteikumos Nr. 668 "Noteikumi par sēklu ekvivalenci no trešajām valstīm"” (turpmāk – noteikumu projekts) paredz papildināt noteikumus Nr. 668:</w:t>
            </w:r>
          </w:p>
          <w:p w:rsidR="000870FD" w:rsidRPr="00F62A2E" w:rsidRDefault="000870FD" w:rsidP="0008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 w:rsidRPr="00F62A2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1) ar Ukrainas un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Apvienotās Karalistes</w:t>
            </w:r>
            <w:r w:rsidRPr="00F62A2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oficiālo iestāžu nosaukumiem un normatīvajos aktos par sēklaudzēšanu un sēklu tirdzniecību minētajām augu sugu grupām, kas atzītas par līdzvērtīgām Eiropas dalībvalstīs ražotājām sēklu grupām;</w:t>
            </w:r>
          </w:p>
          <w:p w:rsidR="004538D1" w:rsidRPr="00F62A2E" w:rsidRDefault="0008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 w:rsidRPr="00F62A2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2) ar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Apvienotās Karalistes</w:t>
            </w:r>
            <w:r w:rsidRPr="00F62A2E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 oficiālās iestādes nosaukumu un normatīvajos aktos par sēklaudzēšanu un sēklu tirdzniecību minētajām augu sugu grupām,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 kas atzītas par līdzvērtīgām Eiropas Savienībā veiktajai šķirņu uzturēšanas praksei. </w:t>
            </w:r>
          </w:p>
          <w:p w:rsidR="00864102" w:rsidRPr="00F62A2E" w:rsidRDefault="00864102" w:rsidP="0086410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Noteikumu projekts minēto problēmu atrisinās pilnībā.</w:t>
            </w:r>
          </w:p>
        </w:tc>
      </w:tr>
      <w:tr w:rsidR="00006D5F" w:rsidRPr="00F30C39" w:rsidTr="006B63CA">
        <w:trPr>
          <w:trHeight w:val="435"/>
        </w:trPr>
        <w:tc>
          <w:tcPr>
            <w:tcW w:w="426" w:type="dxa"/>
          </w:tcPr>
          <w:p w:rsidR="00E52AAB" w:rsidRPr="00F30C39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E52AAB" w:rsidRPr="00F30C39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7229" w:type="dxa"/>
          </w:tcPr>
          <w:p w:rsidR="0003167B" w:rsidRPr="00F30C39" w:rsidRDefault="0003167B" w:rsidP="00B67BA2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 w:rsidR="002C4574" w:rsidRPr="00F30C39">
              <w:rPr>
                <w:rFonts w:ascii="Times New Roman" w:hAnsi="Times New Roman"/>
                <w:sz w:val="24"/>
                <w:szCs w:val="24"/>
              </w:rPr>
              <w:t>,</w:t>
            </w:r>
            <w:r w:rsidRPr="00F30C39">
              <w:rPr>
                <w:rFonts w:ascii="Times New Roman" w:hAnsi="Times New Roman"/>
                <w:sz w:val="24"/>
                <w:szCs w:val="24"/>
              </w:rPr>
              <w:t xml:space="preserve"> Valsts augu aizsardzības dienests</w:t>
            </w:r>
            <w:r w:rsidR="002C4574" w:rsidRPr="00F30C39">
              <w:rPr>
                <w:rFonts w:ascii="Times New Roman" w:hAnsi="Times New Roman"/>
                <w:sz w:val="24"/>
                <w:szCs w:val="24"/>
              </w:rPr>
              <w:t>, Pārtikas un veterinārais dienests</w:t>
            </w:r>
          </w:p>
        </w:tc>
      </w:tr>
      <w:tr w:rsidR="00006D5F" w:rsidRPr="00F30C39" w:rsidTr="006B63CA">
        <w:trPr>
          <w:trHeight w:val="349"/>
        </w:trPr>
        <w:tc>
          <w:tcPr>
            <w:tcW w:w="426" w:type="dxa"/>
          </w:tcPr>
          <w:p w:rsidR="00E52AAB" w:rsidRPr="00F30C39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52AAB" w:rsidRPr="00F30C39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229" w:type="dxa"/>
          </w:tcPr>
          <w:p w:rsidR="00E52AAB" w:rsidRPr="00F30C39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30C39">
              <w:rPr>
                <w:rFonts w:ascii="Times New Roman" w:hAnsi="Times New Roman"/>
                <w:sz w:val="24"/>
                <w:szCs w:val="24"/>
              </w:rPr>
              <w:t>Nav</w:t>
            </w:r>
            <w:r w:rsidR="00701D56" w:rsidRPr="00F30C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64102" w:rsidRPr="00006D5F" w:rsidRDefault="00864102" w:rsidP="00EE11D3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85"/>
        <w:gridCol w:w="6237"/>
      </w:tblGrid>
      <w:tr w:rsidR="00006D5F" w:rsidRPr="00006D5F" w:rsidTr="00951DF7">
        <w:trPr>
          <w:trHeight w:val="570"/>
        </w:trPr>
        <w:tc>
          <w:tcPr>
            <w:tcW w:w="9498" w:type="dxa"/>
            <w:gridSpan w:val="3"/>
          </w:tcPr>
          <w:p w:rsidR="00E52AAB" w:rsidRPr="00006D5F" w:rsidRDefault="00E52AAB" w:rsidP="00EE11D3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5F">
              <w:rPr>
                <w:rFonts w:ascii="Times New Roman" w:hAnsi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006D5F" w:rsidRPr="00006D5F" w:rsidTr="008013AF">
        <w:trPr>
          <w:trHeight w:val="570"/>
        </w:trPr>
        <w:tc>
          <w:tcPr>
            <w:tcW w:w="576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Sabiedrības</w:t>
            </w:r>
            <w:r w:rsidR="00BD3C1D" w:rsidRPr="00006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>mērķgrupas, kuras tiesiskais regulējums ietekmē vai varētu ietekmēt</w:t>
            </w:r>
          </w:p>
        </w:tc>
        <w:tc>
          <w:tcPr>
            <w:tcW w:w="6237" w:type="dxa"/>
          </w:tcPr>
          <w:p w:rsidR="00E52AAB" w:rsidRPr="002F1F88" w:rsidRDefault="008C69B1" w:rsidP="00D26573">
            <w:pPr>
              <w:pStyle w:val="Bezatstarpm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F1F88">
              <w:rPr>
                <w:rFonts w:ascii="Times New Roman" w:hAnsi="Times New Roman"/>
                <w:iCs/>
                <w:sz w:val="24"/>
                <w:szCs w:val="24"/>
              </w:rPr>
              <w:t>Noteikumu projekts attiecas uz</w:t>
            </w:r>
            <w:r w:rsidR="00CF6270" w:rsidRPr="002F1F8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F1F88" w:rsidRPr="002F1F88">
              <w:rPr>
                <w:rFonts w:ascii="Times New Roman" w:hAnsi="Times New Roman"/>
                <w:iCs/>
                <w:sz w:val="24"/>
                <w:szCs w:val="24"/>
              </w:rPr>
              <w:t>sēklu ievedējiem</w:t>
            </w:r>
            <w:r w:rsidR="00D26573">
              <w:rPr>
                <w:rFonts w:ascii="Times New Roman" w:hAnsi="Times New Roman"/>
                <w:iCs/>
                <w:sz w:val="24"/>
                <w:szCs w:val="24"/>
              </w:rPr>
              <w:t>, kas sēklas ieved no trešajām valstīm.</w:t>
            </w:r>
          </w:p>
        </w:tc>
      </w:tr>
      <w:tr w:rsidR="00006D5F" w:rsidRPr="00006D5F" w:rsidTr="008013AF">
        <w:trPr>
          <w:trHeight w:val="570"/>
        </w:trPr>
        <w:tc>
          <w:tcPr>
            <w:tcW w:w="576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5" w:type="dxa"/>
          </w:tcPr>
          <w:p w:rsidR="00E52AAB" w:rsidRPr="00006D5F" w:rsidRDefault="00E52AAB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237" w:type="dxa"/>
          </w:tcPr>
          <w:p w:rsidR="005652AD" w:rsidRPr="00006D5F" w:rsidRDefault="005652AD" w:rsidP="005652AD">
            <w:pPr>
              <w:shd w:val="clear" w:color="auto" w:fill="FFFFFF"/>
              <w:spacing w:after="0" w:line="29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projekts neietekmēs 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 xml:space="preserve">uzņēmējdarbības vidi, mazos un vidējos uzņēmumus, mikrouzņēmumus un </w:t>
            </w:r>
            <w:proofErr w:type="spellStart"/>
            <w:r w:rsidRPr="00006D5F">
              <w:rPr>
                <w:rFonts w:ascii="Times New Roman" w:hAnsi="Times New Roman"/>
                <w:sz w:val="24"/>
                <w:szCs w:val="24"/>
              </w:rPr>
              <w:t>jaunuzņēmumus</w:t>
            </w:r>
            <w:proofErr w:type="spellEnd"/>
            <w:r w:rsidRPr="00006D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52AD" w:rsidRPr="00006D5F" w:rsidRDefault="00626E87" w:rsidP="005652A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Noteikumu projekts neuzliek administratīvo</w:t>
            </w:r>
            <w:r w:rsidR="005652AD" w:rsidRPr="00006D5F">
              <w:rPr>
                <w:rFonts w:ascii="Times New Roman" w:hAnsi="Times New Roman"/>
                <w:sz w:val="24"/>
                <w:szCs w:val="24"/>
              </w:rPr>
              <w:t xml:space="preserve"> slogu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F88">
              <w:rPr>
                <w:rFonts w:ascii="Times New Roman" w:hAnsi="Times New Roman"/>
                <w:sz w:val="24"/>
                <w:szCs w:val="24"/>
              </w:rPr>
              <w:t>sēklu</w:t>
            </w:r>
            <w:r w:rsidR="005652AD" w:rsidRPr="00006D5F">
              <w:rPr>
                <w:rFonts w:ascii="Times New Roman" w:hAnsi="Times New Roman"/>
                <w:sz w:val="24"/>
                <w:szCs w:val="24"/>
              </w:rPr>
              <w:t xml:space="preserve"> ievedējiem un tirgotājiem,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 xml:space="preserve"> jo neparedz papildu informācijas sniegšanas vai uzglabāšanas pienākumus.</w:t>
            </w:r>
            <w:r w:rsidR="005652AD" w:rsidRPr="00006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6D5F" w:rsidRPr="00006D5F" w:rsidTr="008013AF">
        <w:trPr>
          <w:trHeight w:val="570"/>
        </w:trPr>
        <w:tc>
          <w:tcPr>
            <w:tcW w:w="576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5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237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06D5F" w:rsidRPr="00006D5F" w:rsidTr="008013AF">
        <w:trPr>
          <w:trHeight w:val="132"/>
        </w:trPr>
        <w:tc>
          <w:tcPr>
            <w:tcW w:w="576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5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6237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06D5F" w:rsidRPr="00006D5F" w:rsidTr="008013AF">
        <w:trPr>
          <w:trHeight w:val="132"/>
        </w:trPr>
        <w:tc>
          <w:tcPr>
            <w:tcW w:w="576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5" w:type="dxa"/>
          </w:tcPr>
          <w:p w:rsidR="005C714C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237" w:type="dxa"/>
          </w:tcPr>
          <w:p w:rsidR="00445711" w:rsidRPr="00006D5F" w:rsidRDefault="005C714C" w:rsidP="00EE11D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Nav</w:t>
            </w:r>
            <w:r w:rsidR="00701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714C" w:rsidRPr="00006D5F" w:rsidRDefault="005C714C" w:rsidP="00F56C2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Style w:val="Reatabula1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006D5F" w:rsidRPr="00006D5F" w:rsidTr="00951DF7">
        <w:trPr>
          <w:trHeight w:val="2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3" w:rsidRPr="00006D5F" w:rsidRDefault="00E57943" w:rsidP="00E57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5F">
              <w:rPr>
                <w:rFonts w:ascii="Times New Roman" w:hAnsi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006D5F" w:rsidRPr="00006D5F" w:rsidTr="00951DF7">
        <w:trPr>
          <w:trHeight w:val="2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11" w:rsidRPr="00006D5F" w:rsidRDefault="00E57943" w:rsidP="00947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E57943" w:rsidRPr="00006D5F" w:rsidRDefault="00E57943" w:rsidP="00E57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2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006D5F" w:rsidRPr="00006D5F" w:rsidTr="00951DF7">
        <w:trPr>
          <w:trHeight w:val="2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43" w:rsidRPr="00006D5F" w:rsidRDefault="00E57943" w:rsidP="00E57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5F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006D5F" w:rsidRPr="00006D5F" w:rsidTr="00951DF7">
        <w:trPr>
          <w:trHeight w:val="24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11" w:rsidRPr="00006D5F" w:rsidRDefault="00E57943" w:rsidP="00947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173495" w:rsidRPr="00006D5F" w:rsidRDefault="00173495" w:rsidP="00E57943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5208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2"/>
        <w:gridCol w:w="2596"/>
        <w:gridCol w:w="6500"/>
      </w:tblGrid>
      <w:tr w:rsidR="00A146F2" w:rsidRPr="00006D5F" w:rsidTr="00951DF7">
        <w:trPr>
          <w:trHeight w:val="466"/>
        </w:trPr>
        <w:tc>
          <w:tcPr>
            <w:tcW w:w="9498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46F2" w:rsidRPr="00006D5F" w:rsidRDefault="00A146F2" w:rsidP="00612D9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06D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A146F2" w:rsidRPr="00006D5F" w:rsidTr="008013AF">
        <w:trPr>
          <w:trHeight w:val="685"/>
        </w:trPr>
        <w:tc>
          <w:tcPr>
            <w:tcW w:w="4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8013AF">
            <w:pPr>
              <w:spacing w:after="0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006D5F">
              <w:rPr>
                <w:rFonts w:ascii="Times New Roman" w:hAnsi="Times New Roman"/>
                <w:sz w:val="20"/>
                <w:szCs w:val="19"/>
              </w:rPr>
              <w:t>1.</w:t>
            </w:r>
          </w:p>
        </w:tc>
        <w:tc>
          <w:tcPr>
            <w:tcW w:w="2596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8013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500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BB3AD4" w:rsidRDefault="00A83BE0" w:rsidP="008013AF">
            <w:pPr>
              <w:pStyle w:val="Default"/>
              <w:jc w:val="both"/>
            </w:pPr>
            <w:r w:rsidRPr="00BB7BFA">
              <w:t>Lēmums 20</w:t>
            </w:r>
            <w:r w:rsidR="00BB7BFA" w:rsidRPr="00BB7BFA">
              <w:t>20/1544</w:t>
            </w:r>
            <w:r w:rsidR="009D16A2">
              <w:t>;</w:t>
            </w:r>
          </w:p>
          <w:p w:rsidR="009D16A2" w:rsidRPr="00F62A2E" w:rsidRDefault="009D16A2" w:rsidP="008013AF">
            <w:pPr>
              <w:pStyle w:val="Default"/>
              <w:jc w:val="both"/>
            </w:pPr>
            <w:r w:rsidRPr="00F62A2E">
              <w:t xml:space="preserve">Lēmums </w:t>
            </w:r>
            <w:r w:rsidR="00A235A1" w:rsidRPr="00F62A2E">
              <w:t>2021/</w:t>
            </w:r>
            <w:r w:rsidR="004538D1" w:rsidRPr="00F62A2E">
              <w:t>537</w:t>
            </w:r>
          </w:p>
        </w:tc>
      </w:tr>
      <w:tr w:rsidR="00A146F2" w:rsidRPr="00006D5F" w:rsidTr="008013AF">
        <w:trPr>
          <w:trHeight w:val="514"/>
        </w:trPr>
        <w:tc>
          <w:tcPr>
            <w:tcW w:w="4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8013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8013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500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A146F2" w:rsidRPr="00006D5F" w:rsidRDefault="00A146F2" w:rsidP="0080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A146F2" w:rsidRPr="00006D5F" w:rsidTr="00951DF7">
        <w:trPr>
          <w:trHeight w:val="221"/>
        </w:trPr>
        <w:tc>
          <w:tcPr>
            <w:tcW w:w="4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8013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6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:rsidR="00A146F2" w:rsidRPr="00006D5F" w:rsidRDefault="00A146F2" w:rsidP="008013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500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:rsidR="00A146F2" w:rsidRPr="00006D5F" w:rsidRDefault="00A146F2" w:rsidP="00801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A146F2" w:rsidRPr="00006D5F" w:rsidRDefault="00A146F2" w:rsidP="00A146F2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30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979"/>
        <w:gridCol w:w="1882"/>
        <w:gridCol w:w="2911"/>
        <w:gridCol w:w="2911"/>
      </w:tblGrid>
      <w:tr w:rsidR="00A146F2" w:rsidRPr="00006D5F" w:rsidTr="0088413B">
        <w:trPr>
          <w:trHeight w:val="420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146F2" w:rsidRPr="00006D5F" w:rsidRDefault="00A146F2" w:rsidP="00612D9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1. tabula</w:t>
            </w:r>
            <w:r w:rsidRPr="00006D5F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A146F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2" w:type="pct"/>
            <w:hideMark/>
          </w:tcPr>
          <w:p w:rsidR="00A146F2" w:rsidRPr="00006D5F" w:rsidRDefault="00A146F2" w:rsidP="00612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978" w:type="pct"/>
            <w:gridSpan w:val="3"/>
            <w:hideMark/>
          </w:tcPr>
          <w:p w:rsidR="00BB3AD4" w:rsidRDefault="002F1F88" w:rsidP="00612D9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Lēmums </w:t>
            </w:r>
            <w:r w:rsidR="00BB7BFA" w:rsidRPr="00BB7BFA">
              <w:rPr>
                <w:rFonts w:ascii="Times New Roman" w:hAnsi="Times New Roman"/>
                <w:sz w:val="24"/>
                <w:szCs w:val="24"/>
              </w:rPr>
              <w:t>2020/1544</w:t>
            </w:r>
            <w:r w:rsidR="009D16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16A2" w:rsidRPr="00F62A2E" w:rsidRDefault="009D16A2" w:rsidP="00612D97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 xml:space="preserve">Lēmums </w:t>
            </w:r>
            <w:r w:rsidR="00A235A1" w:rsidRPr="00F62A2E">
              <w:rPr>
                <w:rFonts w:ascii="Times New Roman" w:hAnsi="Times New Roman"/>
                <w:sz w:val="24"/>
                <w:szCs w:val="24"/>
              </w:rPr>
              <w:t>2021/</w:t>
            </w:r>
            <w:r w:rsidR="004538D1" w:rsidRPr="00F62A2E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A146F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2" w:type="pct"/>
            <w:vAlign w:val="center"/>
            <w:hideMark/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2" w:type="pct"/>
            <w:vAlign w:val="center"/>
            <w:hideMark/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99" w:type="pct"/>
            <w:vAlign w:val="center"/>
            <w:hideMark/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07" w:type="pct"/>
            <w:vAlign w:val="center"/>
            <w:hideMark/>
          </w:tcPr>
          <w:p w:rsidR="00A146F2" w:rsidRPr="00006D5F" w:rsidRDefault="00A146F2" w:rsidP="00612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146F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2" w:type="pct"/>
            <w:hideMark/>
          </w:tcPr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hideMark/>
          </w:tcPr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  <w:hideMark/>
          </w:tcPr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507" w:type="pct"/>
            <w:hideMark/>
          </w:tcPr>
          <w:p w:rsidR="00A146F2" w:rsidRPr="00006D5F" w:rsidRDefault="00A146F2" w:rsidP="00612D97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Ja projekts satur stingrākas prasības nekā attiecīgais ES tiesību akts, norāda pamatojumu un samērīgumu.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Norāda iespējamās alternatīvas (t. sk. alternatīvas, kas neparedz tiesiskā regulējuma izstrādi) – kādos gadījumos būtu iespējams izvairīties no stingrāku prasību noteikšanas, nekā paredzēts attiecīgajos ES tiesību aktos</w:t>
            </w:r>
          </w:p>
        </w:tc>
      </w:tr>
      <w:tr w:rsidR="00AE0555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2" w:type="pct"/>
            <w:hideMark/>
          </w:tcPr>
          <w:p w:rsidR="00AE0555" w:rsidRPr="00006D5F" w:rsidRDefault="00AE0555" w:rsidP="00AE0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BB7BFA" w:rsidRPr="00BB7BFA">
              <w:rPr>
                <w:rFonts w:ascii="Times New Roman" w:hAnsi="Times New Roman"/>
                <w:sz w:val="24"/>
                <w:szCs w:val="24"/>
              </w:rPr>
              <w:t>2020/1544</w:t>
            </w:r>
            <w:r w:rsidR="00BB7BFA">
              <w:t xml:space="preserve"> </w:t>
            </w:r>
            <w:r w:rsidR="0069093E">
              <w:rPr>
                <w:rFonts w:ascii="Times New Roman" w:hAnsi="Times New Roman"/>
                <w:sz w:val="24"/>
                <w:szCs w:val="24"/>
              </w:rPr>
              <w:t xml:space="preserve">1. panta </w:t>
            </w:r>
            <w:r w:rsidR="00BA2E8E">
              <w:rPr>
                <w:rFonts w:ascii="Times New Roman" w:hAnsi="Times New Roman"/>
                <w:sz w:val="24"/>
                <w:szCs w:val="24"/>
              </w:rPr>
              <w:t>“</w:t>
            </w:r>
            <w:r w:rsidR="0069093E">
              <w:rPr>
                <w:rFonts w:ascii="Times New Roman" w:hAnsi="Times New Roman"/>
                <w:sz w:val="24"/>
                <w:szCs w:val="24"/>
              </w:rPr>
              <w:t>a</w:t>
            </w:r>
            <w:r w:rsidR="00BA2E8E">
              <w:rPr>
                <w:rFonts w:ascii="Times New Roman" w:hAnsi="Times New Roman"/>
                <w:sz w:val="24"/>
                <w:szCs w:val="24"/>
              </w:rPr>
              <w:t>”</w:t>
            </w:r>
            <w:r w:rsidR="0069093E">
              <w:rPr>
                <w:rFonts w:ascii="Times New Roman" w:hAnsi="Times New Roman"/>
                <w:sz w:val="24"/>
                <w:szCs w:val="24"/>
              </w:rPr>
              <w:t xml:space="preserve"> apakšpunkts </w:t>
            </w:r>
          </w:p>
        </w:tc>
        <w:tc>
          <w:tcPr>
            <w:tcW w:w="972" w:type="pct"/>
            <w:hideMark/>
          </w:tcPr>
          <w:p w:rsidR="00AE0555" w:rsidRPr="00006D5F" w:rsidRDefault="00D073C7" w:rsidP="00AE0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BA2E8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69093E">
              <w:rPr>
                <w:rFonts w:ascii="Times New Roman" w:hAnsi="Times New Roman"/>
                <w:sz w:val="24"/>
                <w:szCs w:val="24"/>
              </w:rPr>
              <w:t>1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>.punkts</w:t>
            </w:r>
          </w:p>
        </w:tc>
        <w:tc>
          <w:tcPr>
            <w:tcW w:w="1499" w:type="pct"/>
            <w:hideMark/>
          </w:tcPr>
          <w:p w:rsidR="00AE0555" w:rsidRPr="00006D5F" w:rsidRDefault="00AE0555" w:rsidP="00AE05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4C">
              <w:rPr>
                <w:rFonts w:ascii="Times New Roman" w:hAnsi="Times New Roman"/>
                <w:sz w:val="24"/>
                <w:szCs w:val="24"/>
              </w:rPr>
              <w:t>Pilnībā pārņemts.</w:t>
            </w:r>
          </w:p>
        </w:tc>
        <w:tc>
          <w:tcPr>
            <w:tcW w:w="1507" w:type="pct"/>
            <w:hideMark/>
          </w:tcPr>
          <w:p w:rsidR="00AE0555" w:rsidRPr="00006D5F" w:rsidRDefault="00AE0555" w:rsidP="00AE0555">
            <w:pPr>
              <w:rPr>
                <w:rFonts w:ascii="Times New Roman" w:hAnsi="Times New Roman"/>
                <w:sz w:val="24"/>
                <w:szCs w:val="24"/>
              </w:rPr>
            </w:pPr>
            <w:r w:rsidRPr="00166A4C">
              <w:rPr>
                <w:rFonts w:ascii="Times New Roman" w:hAnsi="Times New Roman"/>
                <w:sz w:val="24"/>
                <w:szCs w:val="24"/>
              </w:rPr>
              <w:t xml:space="preserve">Neparedz stingrākas prasības, </w:t>
            </w:r>
            <w:r w:rsidR="00F577C6">
              <w:rPr>
                <w:rFonts w:ascii="Times New Roman" w:hAnsi="Times New Roman"/>
                <w:sz w:val="24"/>
                <w:szCs w:val="24"/>
              </w:rPr>
              <w:t>kā noteikts lēmumā</w:t>
            </w:r>
            <w:r w:rsidRPr="00166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267A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75"/>
        </w:trPr>
        <w:tc>
          <w:tcPr>
            <w:tcW w:w="1022" w:type="pct"/>
          </w:tcPr>
          <w:p w:rsidR="0019267A" w:rsidRPr="00A33A6E" w:rsidRDefault="0069093E" w:rsidP="00192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BB7BFA" w:rsidRPr="00BB7BFA">
              <w:rPr>
                <w:rFonts w:ascii="Times New Roman" w:hAnsi="Times New Roman"/>
                <w:sz w:val="24"/>
                <w:szCs w:val="24"/>
              </w:rPr>
              <w:t xml:space="preserve">2020/1544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panta </w:t>
            </w:r>
            <w:r w:rsidR="00BA2E8E">
              <w:rPr>
                <w:rFonts w:ascii="Times New Roman" w:hAnsi="Times New Roman"/>
                <w:sz w:val="24"/>
                <w:szCs w:val="24"/>
              </w:rPr>
              <w:t xml:space="preserve">“b”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apakšpunkts </w:t>
            </w:r>
          </w:p>
        </w:tc>
        <w:tc>
          <w:tcPr>
            <w:tcW w:w="972" w:type="pct"/>
            <w:shd w:val="clear" w:color="auto" w:fill="auto"/>
          </w:tcPr>
          <w:p w:rsidR="0019267A" w:rsidRPr="00A33A6E" w:rsidRDefault="00D073C7" w:rsidP="0019267A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F577C6">
              <w:rPr>
                <w:rFonts w:ascii="Times New Roman" w:hAnsi="Times New Roman"/>
                <w:sz w:val="24"/>
                <w:szCs w:val="24"/>
              </w:rPr>
              <w:t xml:space="preserve"> projekta 1. 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1499" w:type="pct"/>
          </w:tcPr>
          <w:p w:rsidR="0019267A" w:rsidRPr="00A33A6E" w:rsidRDefault="0019267A" w:rsidP="00192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Pilnībā pārņemts.</w:t>
            </w:r>
          </w:p>
        </w:tc>
        <w:tc>
          <w:tcPr>
            <w:tcW w:w="1507" w:type="pct"/>
          </w:tcPr>
          <w:p w:rsidR="0019267A" w:rsidRPr="00A33A6E" w:rsidRDefault="0019267A" w:rsidP="0019267A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Neparedz stingrākas</w:t>
            </w:r>
            <w:r w:rsidR="00F577C6">
              <w:rPr>
                <w:rFonts w:ascii="Times New Roman" w:hAnsi="Times New Roman"/>
                <w:sz w:val="24"/>
                <w:szCs w:val="24"/>
              </w:rPr>
              <w:t xml:space="preserve"> prasības, kā noteikts lēmumā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65DD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875"/>
        </w:trPr>
        <w:tc>
          <w:tcPr>
            <w:tcW w:w="1022" w:type="pct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Lēmuma </w:t>
            </w:r>
            <w:r w:rsidR="00BB7BFA" w:rsidRPr="00BB7BFA">
              <w:rPr>
                <w:rFonts w:ascii="Times New Roman" w:hAnsi="Times New Roman"/>
                <w:sz w:val="24"/>
                <w:szCs w:val="24"/>
              </w:rPr>
              <w:t xml:space="preserve">2020/1544 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>2. pants</w:t>
            </w:r>
          </w:p>
        </w:tc>
        <w:tc>
          <w:tcPr>
            <w:tcW w:w="972" w:type="pct"/>
            <w:shd w:val="clear" w:color="auto" w:fill="auto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jāpārņem, noteikta spēkā stāšanās kārtība.</w:t>
            </w:r>
          </w:p>
        </w:tc>
        <w:tc>
          <w:tcPr>
            <w:tcW w:w="1499" w:type="pct"/>
          </w:tcPr>
          <w:p w:rsidR="001865DD" w:rsidRPr="00A33A6E" w:rsidRDefault="001865DD" w:rsidP="00186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507" w:type="pct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1865DD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85"/>
        </w:trPr>
        <w:tc>
          <w:tcPr>
            <w:tcW w:w="1022" w:type="pct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BB7BFA" w:rsidRPr="00BB7BFA">
              <w:rPr>
                <w:rFonts w:ascii="Times New Roman" w:hAnsi="Times New Roman"/>
                <w:sz w:val="24"/>
                <w:szCs w:val="24"/>
              </w:rPr>
              <w:t xml:space="preserve">2020/1544 </w:t>
            </w:r>
            <w:r w:rsidRPr="00A33A6E">
              <w:rPr>
                <w:rFonts w:ascii="Times New Roman" w:hAnsi="Times New Roman"/>
                <w:sz w:val="24"/>
                <w:szCs w:val="24"/>
              </w:rPr>
              <w:t>3. pants</w:t>
            </w:r>
          </w:p>
        </w:tc>
        <w:tc>
          <w:tcPr>
            <w:tcW w:w="972" w:type="pct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jāpārņem, norādīti adresāti.</w:t>
            </w:r>
          </w:p>
        </w:tc>
        <w:tc>
          <w:tcPr>
            <w:tcW w:w="1499" w:type="pct"/>
          </w:tcPr>
          <w:p w:rsidR="001865DD" w:rsidRPr="00A33A6E" w:rsidRDefault="001865DD" w:rsidP="00186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507" w:type="pct"/>
          </w:tcPr>
          <w:p w:rsidR="001865DD" w:rsidRPr="00A33A6E" w:rsidRDefault="001865DD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A33A6E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9D16A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85"/>
        </w:trPr>
        <w:tc>
          <w:tcPr>
            <w:tcW w:w="1022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4538D1" w:rsidRPr="00F62A2E">
              <w:rPr>
                <w:rFonts w:ascii="Times New Roman" w:hAnsi="Times New Roman"/>
                <w:sz w:val="24"/>
                <w:szCs w:val="24"/>
              </w:rPr>
              <w:t xml:space="preserve">2021/537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1. panta 1.punkts</w:t>
            </w:r>
          </w:p>
        </w:tc>
        <w:tc>
          <w:tcPr>
            <w:tcW w:w="972" w:type="pct"/>
          </w:tcPr>
          <w:p w:rsidR="009D16A2" w:rsidRPr="00F62A2E" w:rsidRDefault="00692201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Noteikumu projekta 1.</w:t>
            </w:r>
            <w:r w:rsidR="00D20B3E" w:rsidRPr="00F62A2E">
              <w:rPr>
                <w:rFonts w:ascii="Times New Roman" w:hAnsi="Times New Roman"/>
                <w:sz w:val="24"/>
                <w:szCs w:val="24"/>
              </w:rPr>
              <w:t xml:space="preserve"> un 2.</w:t>
            </w:r>
            <w:r w:rsidR="00DE5D8F">
              <w:rPr>
                <w:rFonts w:ascii="Times New Roman" w:hAnsi="Times New Roman"/>
                <w:sz w:val="24"/>
                <w:szCs w:val="24"/>
              </w:rPr>
              <w:t> 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1499" w:type="pct"/>
          </w:tcPr>
          <w:p w:rsidR="009D16A2" w:rsidRPr="00F62A2E" w:rsidRDefault="009D16A2" w:rsidP="00186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Pilnībā pārņemts.</w:t>
            </w:r>
          </w:p>
        </w:tc>
        <w:tc>
          <w:tcPr>
            <w:tcW w:w="1507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Neparedz stingrākas prasības, kā noteikts lēmumā.</w:t>
            </w:r>
          </w:p>
        </w:tc>
      </w:tr>
      <w:tr w:rsidR="009D16A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85"/>
        </w:trPr>
        <w:tc>
          <w:tcPr>
            <w:tcW w:w="1022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4538D1" w:rsidRPr="00F62A2E">
              <w:rPr>
                <w:rFonts w:ascii="Times New Roman" w:hAnsi="Times New Roman"/>
                <w:sz w:val="24"/>
                <w:szCs w:val="24"/>
              </w:rPr>
              <w:t xml:space="preserve">2021/537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1. panta 2.</w:t>
            </w:r>
            <w:r w:rsidR="00DE5D8F">
              <w:rPr>
                <w:rFonts w:ascii="Times New Roman" w:hAnsi="Times New Roman"/>
                <w:sz w:val="24"/>
                <w:szCs w:val="24"/>
              </w:rPr>
              <w:t> 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972" w:type="pct"/>
          </w:tcPr>
          <w:p w:rsidR="009D16A2" w:rsidRPr="00F62A2E" w:rsidRDefault="00D20B3E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Noteikumu projekta 3., 4</w:t>
            </w:r>
            <w:r w:rsidR="00692201" w:rsidRPr="00F62A2E">
              <w:rPr>
                <w:rFonts w:ascii="Times New Roman" w:hAnsi="Times New Roman"/>
                <w:sz w:val="24"/>
                <w:szCs w:val="24"/>
              </w:rPr>
              <w:t>.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, 5. un 6.</w:t>
            </w:r>
            <w:r w:rsidR="00692201" w:rsidRPr="00F62A2E">
              <w:rPr>
                <w:rFonts w:ascii="Times New Roman" w:hAnsi="Times New Roman"/>
                <w:sz w:val="24"/>
                <w:szCs w:val="24"/>
              </w:rPr>
              <w:t xml:space="preserve"> punkts</w:t>
            </w:r>
          </w:p>
        </w:tc>
        <w:tc>
          <w:tcPr>
            <w:tcW w:w="1499" w:type="pct"/>
          </w:tcPr>
          <w:p w:rsidR="009D16A2" w:rsidRPr="00F62A2E" w:rsidRDefault="009D16A2" w:rsidP="00186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Pilnībā pārņemts.</w:t>
            </w:r>
          </w:p>
        </w:tc>
        <w:tc>
          <w:tcPr>
            <w:tcW w:w="1507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Neparedz stingrākas prasības, kā noteikts lēmumā.</w:t>
            </w:r>
          </w:p>
        </w:tc>
      </w:tr>
      <w:tr w:rsidR="009D16A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85"/>
        </w:trPr>
        <w:tc>
          <w:tcPr>
            <w:tcW w:w="1022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4538D1" w:rsidRPr="00F62A2E">
              <w:rPr>
                <w:rFonts w:ascii="Times New Roman" w:hAnsi="Times New Roman"/>
                <w:sz w:val="24"/>
                <w:szCs w:val="24"/>
              </w:rPr>
              <w:t xml:space="preserve">2021/537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2. pants</w:t>
            </w:r>
          </w:p>
        </w:tc>
        <w:tc>
          <w:tcPr>
            <w:tcW w:w="972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Nav jāpārņem</w:t>
            </w:r>
            <w:r w:rsidR="00DE5D8F">
              <w:rPr>
                <w:rFonts w:ascii="Times New Roman" w:hAnsi="Times New Roman"/>
                <w:sz w:val="24"/>
                <w:szCs w:val="24"/>
              </w:rPr>
              <w:t>;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 xml:space="preserve"> noteikta spēkā stāšanās kārtība.</w:t>
            </w:r>
          </w:p>
        </w:tc>
        <w:tc>
          <w:tcPr>
            <w:tcW w:w="1499" w:type="pct"/>
          </w:tcPr>
          <w:p w:rsidR="009D16A2" w:rsidRPr="00F62A2E" w:rsidRDefault="009D16A2" w:rsidP="00186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507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9D16A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1022" w:type="pct"/>
            <w:hideMark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4538D1" w:rsidRPr="00F62A2E">
              <w:rPr>
                <w:rFonts w:ascii="Times New Roman" w:hAnsi="Times New Roman"/>
                <w:sz w:val="24"/>
                <w:szCs w:val="24"/>
              </w:rPr>
              <w:t xml:space="preserve">2021/537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pielikuma 1.punkts</w:t>
            </w:r>
          </w:p>
        </w:tc>
        <w:tc>
          <w:tcPr>
            <w:tcW w:w="968" w:type="pct"/>
            <w:hideMark/>
          </w:tcPr>
          <w:p w:rsidR="009D16A2" w:rsidRPr="00F62A2E" w:rsidRDefault="00692201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Noteikumu projekta 1.</w:t>
            </w:r>
            <w:r w:rsidR="00D20B3E" w:rsidRPr="00F62A2E">
              <w:rPr>
                <w:rFonts w:ascii="Times New Roman" w:hAnsi="Times New Roman"/>
                <w:sz w:val="24"/>
                <w:szCs w:val="24"/>
              </w:rPr>
              <w:t xml:space="preserve"> un 2.</w:t>
            </w:r>
            <w:r w:rsidR="00DE5D8F">
              <w:rPr>
                <w:rFonts w:ascii="Times New Roman" w:hAnsi="Times New Roman"/>
                <w:sz w:val="24"/>
                <w:szCs w:val="24"/>
              </w:rPr>
              <w:t> 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1503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Pilnībā pārņemts.</w:t>
            </w:r>
          </w:p>
        </w:tc>
        <w:tc>
          <w:tcPr>
            <w:tcW w:w="1507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Neparedz stingrākas prasības, kā noteikts lēmumā.</w:t>
            </w:r>
          </w:p>
        </w:tc>
      </w:tr>
      <w:tr w:rsidR="009D16A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2" w:type="pct"/>
            <w:hideMark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 xml:space="preserve">Lēmuma </w:t>
            </w:r>
            <w:r w:rsidR="004538D1" w:rsidRPr="00F62A2E">
              <w:rPr>
                <w:rFonts w:ascii="Times New Roman" w:hAnsi="Times New Roman"/>
                <w:sz w:val="24"/>
                <w:szCs w:val="24"/>
              </w:rPr>
              <w:t xml:space="preserve">2021/537 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pielikuma 2.punkts</w:t>
            </w:r>
          </w:p>
        </w:tc>
        <w:tc>
          <w:tcPr>
            <w:tcW w:w="968" w:type="pct"/>
            <w:hideMark/>
          </w:tcPr>
          <w:p w:rsidR="009D16A2" w:rsidRPr="00F62A2E" w:rsidRDefault="00D20B3E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Noteikumu projekta 3., 4</w:t>
            </w:r>
            <w:r w:rsidR="00692201" w:rsidRPr="00F62A2E">
              <w:rPr>
                <w:rFonts w:ascii="Times New Roman" w:hAnsi="Times New Roman"/>
                <w:sz w:val="24"/>
                <w:szCs w:val="24"/>
              </w:rPr>
              <w:t>.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, 5.</w:t>
            </w:r>
            <w:r w:rsidR="00DE5D8F">
              <w:rPr>
                <w:rFonts w:ascii="Times New Roman" w:hAnsi="Times New Roman"/>
                <w:sz w:val="24"/>
                <w:szCs w:val="24"/>
              </w:rPr>
              <w:t> </w:t>
            </w:r>
            <w:r w:rsidRPr="00F62A2E">
              <w:rPr>
                <w:rFonts w:ascii="Times New Roman" w:hAnsi="Times New Roman"/>
                <w:sz w:val="24"/>
                <w:szCs w:val="24"/>
              </w:rPr>
              <w:t>un 6.</w:t>
            </w:r>
            <w:r w:rsidR="00692201" w:rsidRPr="00F62A2E">
              <w:rPr>
                <w:rFonts w:ascii="Times New Roman" w:hAnsi="Times New Roman"/>
                <w:sz w:val="24"/>
                <w:szCs w:val="24"/>
              </w:rPr>
              <w:t xml:space="preserve"> punkts</w:t>
            </w:r>
          </w:p>
        </w:tc>
        <w:tc>
          <w:tcPr>
            <w:tcW w:w="1503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Pilnībā pārņemts.</w:t>
            </w:r>
          </w:p>
        </w:tc>
        <w:tc>
          <w:tcPr>
            <w:tcW w:w="1507" w:type="pct"/>
          </w:tcPr>
          <w:p w:rsidR="009D16A2" w:rsidRPr="00F62A2E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F62A2E">
              <w:rPr>
                <w:rFonts w:ascii="Times New Roman" w:hAnsi="Times New Roman"/>
                <w:sz w:val="24"/>
                <w:szCs w:val="24"/>
              </w:rPr>
              <w:t>Neparedz stingrākas prasības, kā noteikts lēmumā.</w:t>
            </w:r>
          </w:p>
        </w:tc>
      </w:tr>
      <w:tr w:rsidR="009D16A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2" w:type="pct"/>
            <w:hideMark/>
          </w:tcPr>
          <w:p w:rsidR="009D16A2" w:rsidRPr="00006D5F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978" w:type="pct"/>
            <w:gridSpan w:val="3"/>
            <w:hideMark/>
          </w:tcPr>
          <w:p w:rsidR="009D16A2" w:rsidRPr="00306EFD" w:rsidRDefault="009D16A2" w:rsidP="001865DD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9D16A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2" w:type="pct"/>
            <w:hideMark/>
          </w:tcPr>
          <w:p w:rsidR="009D16A2" w:rsidRPr="00006D5F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78" w:type="pct"/>
            <w:gridSpan w:val="3"/>
            <w:hideMark/>
          </w:tcPr>
          <w:p w:rsidR="009D16A2" w:rsidRPr="00006D5F" w:rsidRDefault="009D16A2" w:rsidP="001865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 xml:space="preserve">Noteikumu projekts nesatur nacionālās tehniskās prasības un nav paziņojams Eiropas Komisijai kā tehnisko noteikumu projekts atbilstoši Ministru kabineta 2010. gada 23. februāra Ministru kabineta instrukcijai Nr.1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06D5F">
              <w:rPr>
                <w:rFonts w:ascii="Times New Roman" w:hAnsi="Times New Roman"/>
                <w:sz w:val="24"/>
                <w:szCs w:val="24"/>
              </w:rPr>
              <w:t>Kārtība, kādā valsts pārvaldes iestādes sniedz informāciju par tehnisko noteikumu projektu”.</w:t>
            </w:r>
          </w:p>
        </w:tc>
      </w:tr>
      <w:tr w:rsidR="009D16A2" w:rsidRPr="00006D5F" w:rsidTr="009D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22" w:type="pct"/>
            <w:hideMark/>
          </w:tcPr>
          <w:p w:rsidR="009D16A2" w:rsidRPr="00006D5F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978" w:type="pct"/>
            <w:gridSpan w:val="3"/>
            <w:hideMark/>
          </w:tcPr>
          <w:p w:rsidR="009D16A2" w:rsidRPr="00006D5F" w:rsidRDefault="009D16A2" w:rsidP="001865DD">
            <w:pPr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9D16A2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4"/>
            <w:vAlign w:val="center"/>
            <w:hideMark/>
          </w:tcPr>
          <w:p w:rsidR="009D16A2" w:rsidRPr="00006D5F" w:rsidRDefault="009D16A2" w:rsidP="001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2. tabula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006D5F">
              <w:rPr>
                <w:rFonts w:ascii="Times New Roman" w:hAnsi="Times New Roman"/>
                <w:sz w:val="24"/>
                <w:szCs w:val="24"/>
              </w:rPr>
              <w:br/>
              <w:t>Pasākumi šo saistību izpildei</w:t>
            </w:r>
          </w:p>
        </w:tc>
      </w:tr>
      <w:tr w:rsidR="009D16A2" w:rsidRPr="00006D5F" w:rsidTr="0088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4"/>
            <w:vAlign w:val="center"/>
          </w:tcPr>
          <w:p w:rsidR="009D16A2" w:rsidRPr="00006D5F" w:rsidRDefault="009D16A2" w:rsidP="001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5F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AB4EF0" w:rsidRPr="00006D5F" w:rsidRDefault="00AB4EF0" w:rsidP="00E57943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302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7"/>
        <w:gridCol w:w="3120"/>
        <w:gridCol w:w="5986"/>
      </w:tblGrid>
      <w:tr w:rsidR="00006D5F" w:rsidRPr="00006D5F" w:rsidTr="0088413B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E52AAB" w:rsidRPr="00006D5F" w:rsidRDefault="00E52AAB" w:rsidP="00AA5351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06D5F" w:rsidRPr="00006D5F" w:rsidTr="0088413B">
        <w:trPr>
          <w:trHeight w:val="540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006D5F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006D5F" w:rsidRDefault="00E52AAB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5652AD" w:rsidRPr="00164E91" w:rsidRDefault="001969ED" w:rsidP="009A7872">
            <w:pPr>
              <w:spacing w:after="0" w:line="300" w:lineRule="atLeast"/>
              <w:jc w:val="both"/>
              <w:rPr>
                <w:sz w:val="28"/>
                <w:szCs w:val="28"/>
              </w:rPr>
            </w:pPr>
            <w:r w:rsidRPr="00164E91">
              <w:rPr>
                <w:rFonts w:ascii="Times New Roman" w:hAnsi="Times New Roman"/>
                <w:sz w:val="24"/>
                <w:szCs w:val="24"/>
                <w:lang w:eastAsia="lv-LV"/>
              </w:rPr>
              <w:t>Atbilstoši Ministru kabineta 2009. gada 25. augusta noteikumu Nr.</w:t>
            </w:r>
            <w:r w:rsidR="00BA2E8E" w:rsidRPr="00164E91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164E9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970 </w:t>
            </w:r>
            <w:r w:rsidR="00BA2E8E" w:rsidRPr="00164E91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r w:rsidRPr="00164E91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kārtība attīstības plānošanas procesā” 7.4.</w:t>
            </w:r>
            <w:r w:rsidRPr="00164E91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="00725EC3" w:rsidRPr="00164E9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apakšpunktam sabiedrībai </w:t>
            </w:r>
            <w:r w:rsidRPr="00164E91">
              <w:rPr>
                <w:rFonts w:ascii="Times New Roman" w:hAnsi="Times New Roman"/>
                <w:sz w:val="24"/>
                <w:szCs w:val="24"/>
                <w:lang w:eastAsia="lv-LV"/>
              </w:rPr>
              <w:t>dota iespēja rakstiski sniegt viedokli par noteikumu projektu tā izstrādes stadijā.</w:t>
            </w:r>
          </w:p>
        </w:tc>
      </w:tr>
      <w:tr w:rsidR="00006D5F" w:rsidRPr="00006D5F" w:rsidTr="0088413B">
        <w:trPr>
          <w:trHeight w:val="330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006D5F" w:rsidRDefault="00E52AAB" w:rsidP="009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52AAB" w:rsidRPr="00B63327" w:rsidRDefault="00E52AAB" w:rsidP="00AA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63327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D01422" w:rsidRPr="00164E91" w:rsidRDefault="00D01422" w:rsidP="00D45E53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91">
              <w:rPr>
                <w:rFonts w:ascii="Times New Roman" w:hAnsi="Times New Roman"/>
                <w:sz w:val="24"/>
                <w:szCs w:val="24"/>
              </w:rPr>
              <w:t>Inf</w:t>
            </w:r>
            <w:r w:rsidR="00E77E75" w:rsidRPr="00164E91">
              <w:rPr>
                <w:rFonts w:ascii="Times New Roman" w:hAnsi="Times New Roman"/>
                <w:sz w:val="24"/>
                <w:szCs w:val="24"/>
              </w:rPr>
              <w:t>ormācija par noteikumu projektu</w:t>
            </w:r>
            <w:r w:rsidRPr="00164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253" w:rsidRPr="00164E91">
              <w:rPr>
                <w:rFonts w:ascii="Times New Roman" w:hAnsi="Times New Roman"/>
                <w:sz w:val="24"/>
                <w:szCs w:val="24"/>
              </w:rPr>
              <w:t>no 29.10.2020. līdz 12.11.2020.</w:t>
            </w:r>
            <w:r w:rsidR="00166253" w:rsidRPr="00164E91">
              <w:rPr>
                <w:rFonts w:ascii="Times New Roman" w:hAnsi="Times New Roman"/>
                <w:szCs w:val="24"/>
              </w:rPr>
              <w:t xml:space="preserve"> </w:t>
            </w:r>
            <w:r w:rsidRPr="00164E91">
              <w:rPr>
                <w:rFonts w:ascii="Times New Roman" w:hAnsi="Times New Roman"/>
                <w:sz w:val="24"/>
                <w:szCs w:val="24"/>
              </w:rPr>
              <w:t xml:space="preserve">ievietota Zemkopības ministrijas tīmekļvietnes www.zm.gov.lv </w:t>
            </w:r>
            <w:r w:rsidR="00166253" w:rsidRPr="00164E91">
              <w:rPr>
                <w:rFonts w:ascii="Times New Roman" w:hAnsi="Times New Roman"/>
                <w:sz w:val="24"/>
                <w:szCs w:val="24"/>
              </w:rPr>
              <w:t>un Ministru kabineta tīmekļvietnes</w:t>
            </w:r>
            <w:r w:rsidR="00115FDD" w:rsidRPr="00164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253" w:rsidRPr="00164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115FDD" w:rsidRPr="00164E91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www.mk.gov.lv</w:t>
              </w:r>
            </w:hyperlink>
            <w:r w:rsidR="00115FDD" w:rsidRPr="00164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E91">
              <w:rPr>
                <w:rFonts w:ascii="Times New Roman" w:hAnsi="Times New Roman"/>
                <w:sz w:val="24"/>
                <w:szCs w:val="24"/>
              </w:rPr>
              <w:t xml:space="preserve">sadaļā </w:t>
            </w:r>
            <w:r w:rsidR="00BA2E8E" w:rsidRPr="00164E91">
              <w:rPr>
                <w:rFonts w:ascii="Times New Roman" w:hAnsi="Times New Roman"/>
                <w:sz w:val="24"/>
                <w:szCs w:val="24"/>
              </w:rPr>
              <w:t>“</w:t>
            </w:r>
            <w:r w:rsidRPr="00164E91">
              <w:rPr>
                <w:rFonts w:ascii="Times New Roman" w:hAnsi="Times New Roman"/>
                <w:sz w:val="24"/>
                <w:szCs w:val="24"/>
              </w:rPr>
              <w:t>Sabiedr</w:t>
            </w:r>
            <w:r w:rsidR="00166253" w:rsidRPr="00164E91">
              <w:rPr>
                <w:rFonts w:ascii="Times New Roman" w:hAnsi="Times New Roman"/>
                <w:sz w:val="24"/>
                <w:szCs w:val="24"/>
              </w:rPr>
              <w:t>ības līdzdalība</w:t>
            </w:r>
            <w:r w:rsidRPr="00164E91">
              <w:rPr>
                <w:rFonts w:ascii="Times New Roman" w:hAnsi="Times New Roman"/>
                <w:sz w:val="24"/>
                <w:szCs w:val="24"/>
              </w:rPr>
              <w:t>”</w:t>
            </w:r>
            <w:r w:rsidR="001E6899" w:rsidRPr="00164E91">
              <w:t xml:space="preserve"> </w:t>
            </w:r>
            <w:r w:rsidR="00B168B2" w:rsidRPr="00164E91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B168B2" w:rsidRPr="00164E91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</w:rPr>
                <w:t>https://zm.gov.lv/zemkopibas-ministrija/arhivetas-apspriesanas/-grozijumi-ministru-kabineta-2014-gada-28-oktobra-noteikumos-nr-668-no?id=970</w:t>
              </w:r>
            </w:hyperlink>
            <w:r w:rsidR="00B168B2" w:rsidRPr="00164E9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652AD" w:rsidRPr="00164E91" w:rsidRDefault="000742BB" w:rsidP="00237B9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91">
              <w:rPr>
                <w:rFonts w:ascii="Times New Roman" w:hAnsi="Times New Roman"/>
                <w:sz w:val="24"/>
                <w:szCs w:val="24"/>
              </w:rPr>
              <w:t>Not</w:t>
            </w:r>
            <w:r w:rsidR="00AB4EF0" w:rsidRPr="00164E91">
              <w:rPr>
                <w:rFonts w:ascii="Times New Roman" w:hAnsi="Times New Roman"/>
                <w:sz w:val="24"/>
                <w:szCs w:val="24"/>
              </w:rPr>
              <w:t>eikumu projekts</w:t>
            </w:r>
            <w:r w:rsidR="00E77E75" w:rsidRPr="00164E91">
              <w:rPr>
                <w:rFonts w:ascii="Times New Roman" w:hAnsi="Times New Roman"/>
                <w:sz w:val="24"/>
                <w:szCs w:val="24"/>
              </w:rPr>
              <w:t xml:space="preserve"> elektroniski</w:t>
            </w:r>
            <w:r w:rsidR="00C55950" w:rsidRPr="00164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E91">
              <w:rPr>
                <w:rFonts w:ascii="Times New Roman" w:hAnsi="Times New Roman"/>
                <w:sz w:val="24"/>
                <w:szCs w:val="24"/>
              </w:rPr>
              <w:t>nosūtīts saskaņošanai Lauksaimnieku organizāciju sadarbības padomei</w:t>
            </w:r>
            <w:r w:rsidR="00603013" w:rsidRPr="00164E91">
              <w:rPr>
                <w:rFonts w:ascii="Times New Roman" w:hAnsi="Times New Roman"/>
                <w:sz w:val="24"/>
                <w:szCs w:val="24"/>
              </w:rPr>
              <w:t xml:space="preserve">, Latvijas </w:t>
            </w:r>
            <w:r w:rsidR="005E7D0E" w:rsidRPr="00164E91">
              <w:rPr>
                <w:rFonts w:ascii="Times New Roman" w:hAnsi="Times New Roman"/>
                <w:sz w:val="24"/>
                <w:szCs w:val="24"/>
              </w:rPr>
              <w:t>sēklaudzētāju</w:t>
            </w:r>
            <w:r w:rsidR="00603013" w:rsidRPr="00164E91">
              <w:rPr>
                <w:rFonts w:ascii="Times New Roman" w:hAnsi="Times New Roman"/>
                <w:sz w:val="24"/>
                <w:szCs w:val="24"/>
              </w:rPr>
              <w:t xml:space="preserve"> asociācijai</w:t>
            </w:r>
            <w:r w:rsidR="00941AEB" w:rsidRPr="00164E91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164E91">
              <w:rPr>
                <w:rFonts w:ascii="Times New Roman" w:hAnsi="Times New Roman"/>
                <w:sz w:val="24"/>
                <w:szCs w:val="24"/>
              </w:rPr>
              <w:t xml:space="preserve"> Zemnieku saeimai. </w:t>
            </w:r>
          </w:p>
        </w:tc>
      </w:tr>
      <w:tr w:rsidR="001969ED" w:rsidRPr="00006D5F" w:rsidTr="0088413B">
        <w:trPr>
          <w:trHeight w:val="465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62274" w:rsidRDefault="00E77E75">
            <w:pPr>
              <w:pStyle w:val="Bezatstarpm"/>
              <w:spacing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 </w:t>
            </w:r>
            <w:r w:rsidR="0016625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projektu iebildumi nav saņemti. </w:t>
            </w:r>
            <w:r>
              <w:rPr>
                <w:rFonts w:ascii="Times New Roman" w:hAnsi="Times New Roman"/>
                <w:sz w:val="24"/>
                <w:szCs w:val="24"/>
              </w:rPr>
              <w:t>Latvijas sēklaudzētāju</w:t>
            </w:r>
            <w:r w:rsidRPr="00C706B7">
              <w:rPr>
                <w:rFonts w:ascii="Times New Roman" w:hAnsi="Times New Roman"/>
                <w:sz w:val="24"/>
                <w:szCs w:val="24"/>
              </w:rPr>
              <w:t xml:space="preserve"> asociācija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atbalstīja 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hAnsi="Times New Roman"/>
                <w:sz w:val="24"/>
                <w:szCs w:val="24"/>
              </w:rPr>
              <w:t>projektu</w:t>
            </w:r>
            <w:r w:rsidR="00360D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0D77">
              <w:rPr>
                <w:rFonts w:ascii="Times New Roman" w:hAnsi="Times New Roman"/>
                <w:sz w:val="24"/>
                <w:szCs w:val="24"/>
              </w:rPr>
              <w:lastRenderedPageBreak/>
              <w:t>izsakot priekšlikumu</w:t>
            </w:r>
            <w:r w:rsidR="00FE04CD"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r w:rsidR="00B168B2">
              <w:rPr>
                <w:rFonts w:ascii="Times New Roman" w:hAnsi="Times New Roman"/>
                <w:sz w:val="24"/>
                <w:szCs w:val="24"/>
              </w:rPr>
              <w:t>noteikumu projekt</w:t>
            </w:r>
            <w:r w:rsidR="009563AB">
              <w:rPr>
                <w:rFonts w:ascii="Times New Roman" w:hAnsi="Times New Roman"/>
                <w:sz w:val="24"/>
                <w:szCs w:val="24"/>
              </w:rPr>
              <w:t>s būtu jāpapildina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 ar</w:t>
            </w:r>
            <w:r w:rsidR="00FE0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3AB">
              <w:rPr>
                <w:rFonts w:ascii="Times New Roman" w:hAnsi="Times New Roman"/>
                <w:sz w:val="24"/>
                <w:szCs w:val="24"/>
              </w:rPr>
              <w:t xml:space="preserve">normu par </w:t>
            </w:r>
            <w:r w:rsidR="00FE04CD">
              <w:rPr>
                <w:rFonts w:ascii="Times New Roman" w:hAnsi="Times New Roman"/>
                <w:sz w:val="24"/>
                <w:szCs w:val="24"/>
              </w:rPr>
              <w:t xml:space="preserve">pārējo augu sugu grupu 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(lopbarības augu, eļļas augu u.c.) </w:t>
            </w:r>
            <w:r w:rsidR="00FE04CD">
              <w:rPr>
                <w:rFonts w:ascii="Times New Roman" w:hAnsi="Times New Roman"/>
                <w:sz w:val="24"/>
                <w:szCs w:val="24"/>
              </w:rPr>
              <w:t>ekvivalenci no Ukrainas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60D77">
              <w:rPr>
                <w:rFonts w:ascii="Times New Roman" w:hAnsi="Times New Roman"/>
                <w:sz w:val="24"/>
                <w:szCs w:val="24"/>
              </w:rPr>
              <w:t xml:space="preserve"> Priekšlikums nav ņemts vērā, jo neatbilst lēmum</w:t>
            </w:r>
            <w:r w:rsidR="00BA2E8E">
              <w:rPr>
                <w:rFonts w:ascii="Times New Roman" w:hAnsi="Times New Roman"/>
                <w:sz w:val="24"/>
                <w:szCs w:val="24"/>
              </w:rPr>
              <w:t>ā</w:t>
            </w:r>
            <w:r w:rsidR="0036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D77" w:rsidRPr="00B63327">
              <w:rPr>
                <w:rFonts w:ascii="Times New Roman" w:hAnsi="Times New Roman"/>
                <w:sz w:val="24"/>
                <w:szCs w:val="24"/>
              </w:rPr>
              <w:t>2020/1544</w:t>
            </w:r>
            <w:r w:rsidR="00360D77">
              <w:rPr>
                <w:rFonts w:ascii="Times New Roman" w:hAnsi="Times New Roman"/>
                <w:sz w:val="24"/>
                <w:szCs w:val="24"/>
              </w:rPr>
              <w:t xml:space="preserve"> noteiktajām prasībām.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 Lēmum</w:t>
            </w:r>
            <w:r w:rsidR="009563AB">
              <w:rPr>
                <w:rFonts w:ascii="Times New Roman" w:hAnsi="Times New Roman"/>
                <w:sz w:val="24"/>
                <w:szCs w:val="24"/>
              </w:rPr>
              <w:t>ā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8B2" w:rsidRPr="00B63327">
              <w:rPr>
                <w:rFonts w:ascii="Times New Roman" w:hAnsi="Times New Roman"/>
                <w:sz w:val="24"/>
                <w:szCs w:val="24"/>
              </w:rPr>
              <w:t>2020/1544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9563AB">
              <w:rPr>
                <w:rFonts w:ascii="Times New Roman" w:hAnsi="Times New Roman"/>
                <w:sz w:val="24"/>
                <w:szCs w:val="24"/>
              </w:rPr>
              <w:t>teikts</w:t>
            </w:r>
            <w:r w:rsidR="00B168B2">
              <w:rPr>
                <w:rFonts w:ascii="Times New Roman" w:hAnsi="Times New Roman"/>
                <w:sz w:val="24"/>
                <w:szCs w:val="24"/>
              </w:rPr>
              <w:t xml:space="preserve">, ka ekvivalence tiek piešķirta tikai </w:t>
            </w:r>
            <w:r w:rsidR="009563AB">
              <w:rPr>
                <w:rFonts w:ascii="Times New Roman" w:hAnsi="Times New Roman"/>
                <w:sz w:val="24"/>
                <w:szCs w:val="24"/>
              </w:rPr>
              <w:t xml:space="preserve">Ukrainas </w:t>
            </w:r>
            <w:r w:rsidR="00B168B2">
              <w:rPr>
                <w:rFonts w:ascii="Times New Roman" w:hAnsi="Times New Roman"/>
                <w:sz w:val="24"/>
                <w:szCs w:val="24"/>
              </w:rPr>
              <w:t>labības sugām.</w:t>
            </w:r>
          </w:p>
        </w:tc>
      </w:tr>
      <w:tr w:rsidR="001969ED" w:rsidRPr="00006D5F" w:rsidTr="0088413B">
        <w:trPr>
          <w:trHeight w:val="400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969ED" w:rsidRPr="00006D5F" w:rsidRDefault="001969ED" w:rsidP="001969ED">
            <w:pPr>
              <w:spacing w:before="100" w:beforeAutospacing="1" w:after="100" w:afterAutospacing="1" w:line="360" w:lineRule="auto"/>
              <w:ind w:left="49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1969ED" w:rsidRPr="00006D5F" w:rsidTr="0088413B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969ED" w:rsidRPr="00006D5F" w:rsidRDefault="001969ED" w:rsidP="001969E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969ED" w:rsidRPr="00006D5F" w:rsidTr="0088413B">
        <w:trPr>
          <w:trHeight w:val="420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969ED" w:rsidRPr="00006D5F" w:rsidRDefault="001969ED" w:rsidP="0019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969ED" w:rsidRPr="00006D5F" w:rsidRDefault="00566C8D" w:rsidP="00A41FBB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Pārtikas un veterinārais dienests</w:t>
            </w:r>
          </w:p>
        </w:tc>
      </w:tr>
      <w:tr w:rsidR="001969ED" w:rsidRPr="00006D5F" w:rsidTr="0088413B">
        <w:trPr>
          <w:trHeight w:val="450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969ED" w:rsidRPr="00006D5F" w:rsidRDefault="001969ED" w:rsidP="0019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1969ED" w:rsidRPr="00006D5F" w:rsidRDefault="001969ED" w:rsidP="001969ED">
            <w:pPr>
              <w:pStyle w:val="Bezatstarpm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969ED" w:rsidRPr="00006D5F" w:rsidRDefault="001969ED" w:rsidP="001969ED">
            <w:pPr>
              <w:pStyle w:val="Bezatstarpm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:rsidR="001969ED" w:rsidRPr="00006D5F" w:rsidRDefault="001969ED" w:rsidP="001969ED">
            <w:pPr>
              <w:pStyle w:val="Bezatstarpm"/>
              <w:ind w:left="110"/>
              <w:jc w:val="both"/>
              <w:rPr>
                <w:rFonts w:ascii="Times New Roman" w:hAnsi="Times New Roman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1969ED" w:rsidRPr="00006D5F" w:rsidTr="0088413B">
        <w:trPr>
          <w:trHeight w:val="168"/>
        </w:trPr>
        <w:tc>
          <w:tcPr>
            <w:tcW w:w="29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969ED" w:rsidRPr="00006D5F" w:rsidRDefault="001969ED" w:rsidP="00196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969ED" w:rsidRPr="00006D5F" w:rsidRDefault="001969ED" w:rsidP="00196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969ED" w:rsidRPr="00006D5F" w:rsidRDefault="001969ED" w:rsidP="001969E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06D5F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CB4692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C13B70" w:rsidRPr="00006D5F" w:rsidRDefault="00C13B70" w:rsidP="00C13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A6" w:rsidRDefault="00C12AA6" w:rsidP="00801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F77" w:rsidRDefault="008B0F77" w:rsidP="00801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0F77" w:rsidRDefault="008B0F77" w:rsidP="00801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327" w:rsidRDefault="00BB3AD4" w:rsidP="008013A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Zemkopības ministrs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2163">
        <w:rPr>
          <w:rFonts w:ascii="Times New Roman" w:hAnsi="Times New Roman"/>
          <w:sz w:val="28"/>
          <w:szCs w:val="28"/>
        </w:rPr>
        <w:tab/>
      </w:r>
      <w:r w:rsidR="00260317">
        <w:rPr>
          <w:rFonts w:ascii="Times New Roman" w:hAnsi="Times New Roman"/>
          <w:sz w:val="28"/>
          <w:szCs w:val="28"/>
        </w:rPr>
        <w:tab/>
        <w:t>K.</w:t>
      </w:r>
      <w:r w:rsidR="002550BB">
        <w:rPr>
          <w:rFonts w:ascii="Times New Roman" w:hAnsi="Times New Roman"/>
          <w:sz w:val="28"/>
          <w:szCs w:val="28"/>
        </w:rPr>
        <w:t> </w:t>
      </w:r>
      <w:r w:rsidR="00262992" w:rsidRPr="00BB3AD4">
        <w:rPr>
          <w:rFonts w:ascii="Times New Roman" w:hAnsi="Times New Roman"/>
          <w:sz w:val="28"/>
          <w:szCs w:val="28"/>
        </w:rPr>
        <w:t>Gerhards</w:t>
      </w:r>
    </w:p>
    <w:p w:rsidR="008013AF" w:rsidRPr="008013AF" w:rsidRDefault="008013AF" w:rsidP="008013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99E" w:rsidRDefault="0073799E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73799E" w:rsidRDefault="0073799E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73799E" w:rsidRDefault="0073799E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3799E" w:rsidRDefault="0073799E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73799E" w:rsidRDefault="0073799E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8B0F77" w:rsidRDefault="008B0F77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73799E" w:rsidRDefault="0073799E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73799E" w:rsidRDefault="0073799E" w:rsidP="00920911">
      <w:pPr>
        <w:pStyle w:val="Bezatstarpm"/>
        <w:rPr>
          <w:rFonts w:ascii="Times New Roman" w:hAnsi="Times New Roman"/>
          <w:sz w:val="20"/>
          <w:szCs w:val="20"/>
        </w:rPr>
      </w:pPr>
    </w:p>
    <w:p w:rsidR="00920911" w:rsidRPr="008B0F77" w:rsidRDefault="00920911" w:rsidP="00920911">
      <w:pPr>
        <w:pStyle w:val="Bezatstarpm"/>
        <w:rPr>
          <w:rFonts w:ascii="Times New Roman" w:hAnsi="Times New Roman"/>
          <w:sz w:val="24"/>
          <w:szCs w:val="24"/>
        </w:rPr>
      </w:pPr>
      <w:r w:rsidRPr="008B0F77">
        <w:rPr>
          <w:rFonts w:ascii="Times New Roman" w:hAnsi="Times New Roman"/>
          <w:sz w:val="24"/>
          <w:szCs w:val="24"/>
        </w:rPr>
        <w:t>Laizāne 67027360</w:t>
      </w:r>
    </w:p>
    <w:p w:rsidR="00E52AAB" w:rsidRPr="008B0F77" w:rsidRDefault="008B0F77" w:rsidP="002C1EC7">
      <w:pPr>
        <w:pStyle w:val="Bezatstarpm"/>
        <w:rPr>
          <w:rFonts w:ascii="Times New Roman" w:hAnsi="Times New Roman"/>
          <w:sz w:val="24"/>
          <w:szCs w:val="24"/>
        </w:rPr>
      </w:pPr>
      <w:hyperlink r:id="rId10" w:history="1">
        <w:r w:rsidR="00920911" w:rsidRPr="008B0F77">
          <w:rPr>
            <w:rStyle w:val="Hipersaite"/>
            <w:rFonts w:ascii="Times New Roman" w:hAnsi="Times New Roman"/>
            <w:color w:val="auto"/>
            <w:sz w:val="24"/>
            <w:szCs w:val="24"/>
            <w:u w:val="none"/>
          </w:rPr>
          <w:t>laura.laizane@zm.gov.lv</w:t>
        </w:r>
      </w:hyperlink>
    </w:p>
    <w:sectPr w:rsidR="00E52AAB" w:rsidRPr="008B0F77" w:rsidSect="00BE37AF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56" w:rsidRDefault="00226256" w:rsidP="00EE11D3">
      <w:pPr>
        <w:spacing w:after="0" w:line="240" w:lineRule="auto"/>
      </w:pPr>
      <w:r>
        <w:separator/>
      </w:r>
    </w:p>
  </w:endnote>
  <w:endnote w:type="continuationSeparator" w:id="0">
    <w:p w:rsidR="00226256" w:rsidRDefault="00226256" w:rsidP="00E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4C" w:rsidRPr="008B0F77" w:rsidRDefault="008B0F77" w:rsidP="00FA1B36">
    <w:pPr>
      <w:pStyle w:val="Kjene"/>
      <w:rPr>
        <w:rFonts w:ascii="Times New Roman" w:hAnsi="Times New Roman"/>
        <w:sz w:val="20"/>
      </w:rPr>
    </w:pPr>
    <w:r w:rsidRPr="008B0F77">
      <w:rPr>
        <w:rFonts w:ascii="Times New Roman" w:hAnsi="Times New Roman"/>
        <w:sz w:val="20"/>
      </w:rPr>
      <w:t>ZManot_070421_ekvival</w:t>
    </w:r>
    <w:r w:rsidR="00F64D41">
      <w:rPr>
        <w:rFonts w:ascii="Times New Roman" w:hAnsi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C3" w:rsidRPr="008B0F77" w:rsidRDefault="008B0F77" w:rsidP="008B0F77">
    <w:pPr>
      <w:pStyle w:val="Kjene"/>
      <w:rPr>
        <w:rFonts w:ascii="Times New Roman" w:hAnsi="Times New Roman"/>
        <w:sz w:val="20"/>
      </w:rPr>
    </w:pPr>
    <w:r w:rsidRPr="008B0F77">
      <w:rPr>
        <w:rFonts w:ascii="Times New Roman" w:hAnsi="Times New Roman"/>
        <w:sz w:val="20"/>
      </w:rPr>
      <w:t>ZManot_070421_ekvival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56" w:rsidRDefault="00226256" w:rsidP="00EE11D3">
      <w:pPr>
        <w:spacing w:after="0" w:line="240" w:lineRule="auto"/>
      </w:pPr>
      <w:r>
        <w:separator/>
      </w:r>
    </w:p>
  </w:footnote>
  <w:footnote w:type="continuationSeparator" w:id="0">
    <w:p w:rsidR="00226256" w:rsidRDefault="00226256" w:rsidP="00EE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AB" w:rsidRPr="0054754F" w:rsidRDefault="00162274">
    <w:pPr>
      <w:pStyle w:val="Galvene"/>
      <w:jc w:val="center"/>
      <w:rPr>
        <w:rFonts w:ascii="Times New Roman" w:hAnsi="Times New Roman"/>
        <w:sz w:val="24"/>
        <w:szCs w:val="24"/>
      </w:rPr>
    </w:pPr>
    <w:r w:rsidRPr="0054754F">
      <w:rPr>
        <w:rFonts w:ascii="Times New Roman" w:hAnsi="Times New Roman"/>
        <w:sz w:val="24"/>
        <w:szCs w:val="24"/>
      </w:rPr>
      <w:fldChar w:fldCharType="begin"/>
    </w:r>
    <w:r w:rsidR="00E52AAB" w:rsidRPr="0054754F">
      <w:rPr>
        <w:rFonts w:ascii="Times New Roman" w:hAnsi="Times New Roman"/>
        <w:sz w:val="24"/>
        <w:szCs w:val="24"/>
      </w:rPr>
      <w:instrText>PAGE   \* MERGEFORMAT</w:instrText>
    </w:r>
    <w:r w:rsidRPr="0054754F">
      <w:rPr>
        <w:rFonts w:ascii="Times New Roman" w:hAnsi="Times New Roman"/>
        <w:sz w:val="24"/>
        <w:szCs w:val="24"/>
      </w:rPr>
      <w:fldChar w:fldCharType="separate"/>
    </w:r>
    <w:r w:rsidR="00AD0F8F">
      <w:rPr>
        <w:rFonts w:ascii="Times New Roman" w:hAnsi="Times New Roman"/>
        <w:noProof/>
        <w:sz w:val="24"/>
        <w:szCs w:val="24"/>
      </w:rPr>
      <w:t>7</w:t>
    </w:r>
    <w:r w:rsidRPr="0054754F">
      <w:rPr>
        <w:rFonts w:ascii="Times New Roman" w:hAnsi="Times New Roman"/>
        <w:sz w:val="24"/>
        <w:szCs w:val="24"/>
      </w:rPr>
      <w:fldChar w:fldCharType="end"/>
    </w:r>
  </w:p>
  <w:p w:rsidR="00E52AAB" w:rsidRDefault="00E52AA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745D8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96724"/>
    <w:multiLevelType w:val="hybridMultilevel"/>
    <w:tmpl w:val="20048B7E"/>
    <w:lvl w:ilvl="0" w:tplc="38B4E46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5D1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6094"/>
    <w:multiLevelType w:val="hybridMultilevel"/>
    <w:tmpl w:val="2DF0CFDC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00FB6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1D1C"/>
    <w:multiLevelType w:val="hybridMultilevel"/>
    <w:tmpl w:val="2DF0CFDC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471FC1"/>
    <w:multiLevelType w:val="multilevel"/>
    <w:tmpl w:val="5316C5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4873A4B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450B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F05"/>
    <w:rsid w:val="0000272B"/>
    <w:rsid w:val="0000522E"/>
    <w:rsid w:val="00006D5F"/>
    <w:rsid w:val="00007BBA"/>
    <w:rsid w:val="00010341"/>
    <w:rsid w:val="00010392"/>
    <w:rsid w:val="00011CF2"/>
    <w:rsid w:val="00014E88"/>
    <w:rsid w:val="00015065"/>
    <w:rsid w:val="00015579"/>
    <w:rsid w:val="00015FDF"/>
    <w:rsid w:val="00016162"/>
    <w:rsid w:val="000168E2"/>
    <w:rsid w:val="00022048"/>
    <w:rsid w:val="000220FE"/>
    <w:rsid w:val="000236F1"/>
    <w:rsid w:val="00023A5F"/>
    <w:rsid w:val="00024111"/>
    <w:rsid w:val="00025164"/>
    <w:rsid w:val="00026592"/>
    <w:rsid w:val="00030246"/>
    <w:rsid w:val="0003167B"/>
    <w:rsid w:val="00040852"/>
    <w:rsid w:val="0004114C"/>
    <w:rsid w:val="00041E17"/>
    <w:rsid w:val="00042872"/>
    <w:rsid w:val="00044693"/>
    <w:rsid w:val="00047128"/>
    <w:rsid w:val="000512E5"/>
    <w:rsid w:val="00055D53"/>
    <w:rsid w:val="000562AE"/>
    <w:rsid w:val="0006121C"/>
    <w:rsid w:val="000620D8"/>
    <w:rsid w:val="00062C8B"/>
    <w:rsid w:val="0006314B"/>
    <w:rsid w:val="0006319C"/>
    <w:rsid w:val="000634B8"/>
    <w:rsid w:val="00066BE7"/>
    <w:rsid w:val="00066E1A"/>
    <w:rsid w:val="00067E02"/>
    <w:rsid w:val="000732A4"/>
    <w:rsid w:val="0007407D"/>
    <w:rsid w:val="000742BB"/>
    <w:rsid w:val="0007495B"/>
    <w:rsid w:val="000813E6"/>
    <w:rsid w:val="000815E6"/>
    <w:rsid w:val="00082D3A"/>
    <w:rsid w:val="0008329A"/>
    <w:rsid w:val="0008356E"/>
    <w:rsid w:val="000870FD"/>
    <w:rsid w:val="00087761"/>
    <w:rsid w:val="00090352"/>
    <w:rsid w:val="000906CB"/>
    <w:rsid w:val="00091C07"/>
    <w:rsid w:val="000958FC"/>
    <w:rsid w:val="00096457"/>
    <w:rsid w:val="0009775F"/>
    <w:rsid w:val="00097C26"/>
    <w:rsid w:val="000A1DEF"/>
    <w:rsid w:val="000A2801"/>
    <w:rsid w:val="000A2882"/>
    <w:rsid w:val="000A375F"/>
    <w:rsid w:val="000A3889"/>
    <w:rsid w:val="000A5345"/>
    <w:rsid w:val="000A59C3"/>
    <w:rsid w:val="000A655F"/>
    <w:rsid w:val="000A6BDB"/>
    <w:rsid w:val="000A76DE"/>
    <w:rsid w:val="000B19EE"/>
    <w:rsid w:val="000B298D"/>
    <w:rsid w:val="000B29CE"/>
    <w:rsid w:val="000B32D5"/>
    <w:rsid w:val="000B3951"/>
    <w:rsid w:val="000B3E1D"/>
    <w:rsid w:val="000B5487"/>
    <w:rsid w:val="000C0A98"/>
    <w:rsid w:val="000C10E1"/>
    <w:rsid w:val="000C1830"/>
    <w:rsid w:val="000C30CD"/>
    <w:rsid w:val="000C3268"/>
    <w:rsid w:val="000C43D2"/>
    <w:rsid w:val="000C55F3"/>
    <w:rsid w:val="000C5E0C"/>
    <w:rsid w:val="000C60EC"/>
    <w:rsid w:val="000C744B"/>
    <w:rsid w:val="000D306C"/>
    <w:rsid w:val="000D4218"/>
    <w:rsid w:val="000D4525"/>
    <w:rsid w:val="000D5162"/>
    <w:rsid w:val="000D51A1"/>
    <w:rsid w:val="000D68EB"/>
    <w:rsid w:val="000D725C"/>
    <w:rsid w:val="000E4982"/>
    <w:rsid w:val="000E4DAC"/>
    <w:rsid w:val="000E6584"/>
    <w:rsid w:val="000E7EAF"/>
    <w:rsid w:val="000F08A7"/>
    <w:rsid w:val="000F17FA"/>
    <w:rsid w:val="000F18C9"/>
    <w:rsid w:val="000F3785"/>
    <w:rsid w:val="000F4B17"/>
    <w:rsid w:val="000F5E5F"/>
    <w:rsid w:val="000F627D"/>
    <w:rsid w:val="000F62B2"/>
    <w:rsid w:val="000F6A83"/>
    <w:rsid w:val="001007F6"/>
    <w:rsid w:val="001012A6"/>
    <w:rsid w:val="00101B0B"/>
    <w:rsid w:val="001025A9"/>
    <w:rsid w:val="00104241"/>
    <w:rsid w:val="001053E6"/>
    <w:rsid w:val="00106A88"/>
    <w:rsid w:val="00106D81"/>
    <w:rsid w:val="00106DE6"/>
    <w:rsid w:val="001072FE"/>
    <w:rsid w:val="00110664"/>
    <w:rsid w:val="001107DD"/>
    <w:rsid w:val="00112280"/>
    <w:rsid w:val="0011267B"/>
    <w:rsid w:val="00113477"/>
    <w:rsid w:val="00115FDD"/>
    <w:rsid w:val="00120014"/>
    <w:rsid w:val="00120DA1"/>
    <w:rsid w:val="0012136B"/>
    <w:rsid w:val="00122D6E"/>
    <w:rsid w:val="00123511"/>
    <w:rsid w:val="00123FD8"/>
    <w:rsid w:val="00124C4D"/>
    <w:rsid w:val="001251FB"/>
    <w:rsid w:val="00125610"/>
    <w:rsid w:val="001270B4"/>
    <w:rsid w:val="001279E0"/>
    <w:rsid w:val="00127D2C"/>
    <w:rsid w:val="00130EFE"/>
    <w:rsid w:val="00132D77"/>
    <w:rsid w:val="00136C43"/>
    <w:rsid w:val="001428C6"/>
    <w:rsid w:val="00144B76"/>
    <w:rsid w:val="00146490"/>
    <w:rsid w:val="00146858"/>
    <w:rsid w:val="0014794B"/>
    <w:rsid w:val="00150A00"/>
    <w:rsid w:val="00152CB0"/>
    <w:rsid w:val="0015415A"/>
    <w:rsid w:val="001555C4"/>
    <w:rsid w:val="00157719"/>
    <w:rsid w:val="001601CF"/>
    <w:rsid w:val="001618E1"/>
    <w:rsid w:val="0016208A"/>
    <w:rsid w:val="00162274"/>
    <w:rsid w:val="00164E91"/>
    <w:rsid w:val="00166253"/>
    <w:rsid w:val="00167423"/>
    <w:rsid w:val="00167605"/>
    <w:rsid w:val="00171519"/>
    <w:rsid w:val="001719F6"/>
    <w:rsid w:val="00173495"/>
    <w:rsid w:val="001756B8"/>
    <w:rsid w:val="00176F47"/>
    <w:rsid w:val="0018090A"/>
    <w:rsid w:val="00180ADF"/>
    <w:rsid w:val="00180F33"/>
    <w:rsid w:val="001841F4"/>
    <w:rsid w:val="001865DD"/>
    <w:rsid w:val="00190D99"/>
    <w:rsid w:val="0019267A"/>
    <w:rsid w:val="00192819"/>
    <w:rsid w:val="0019445B"/>
    <w:rsid w:val="001947DC"/>
    <w:rsid w:val="00196217"/>
    <w:rsid w:val="00196290"/>
    <w:rsid w:val="001969ED"/>
    <w:rsid w:val="001976D8"/>
    <w:rsid w:val="00197EB2"/>
    <w:rsid w:val="001A036F"/>
    <w:rsid w:val="001A1F06"/>
    <w:rsid w:val="001A402C"/>
    <w:rsid w:val="001A69CB"/>
    <w:rsid w:val="001B1839"/>
    <w:rsid w:val="001B6932"/>
    <w:rsid w:val="001B69D9"/>
    <w:rsid w:val="001B6BE8"/>
    <w:rsid w:val="001B7508"/>
    <w:rsid w:val="001B7A91"/>
    <w:rsid w:val="001C0773"/>
    <w:rsid w:val="001C2E8D"/>
    <w:rsid w:val="001C3534"/>
    <w:rsid w:val="001C3C3D"/>
    <w:rsid w:val="001C3CC4"/>
    <w:rsid w:val="001C43BD"/>
    <w:rsid w:val="001D00BF"/>
    <w:rsid w:val="001D32EF"/>
    <w:rsid w:val="001D44B8"/>
    <w:rsid w:val="001D4E5E"/>
    <w:rsid w:val="001D57FB"/>
    <w:rsid w:val="001D6889"/>
    <w:rsid w:val="001D7C16"/>
    <w:rsid w:val="001E19C0"/>
    <w:rsid w:val="001E29AD"/>
    <w:rsid w:val="001E3E3B"/>
    <w:rsid w:val="001E4E47"/>
    <w:rsid w:val="001E6899"/>
    <w:rsid w:val="001F0A7E"/>
    <w:rsid w:val="001F0A85"/>
    <w:rsid w:val="001F291C"/>
    <w:rsid w:val="001F2A56"/>
    <w:rsid w:val="001F363D"/>
    <w:rsid w:val="001F3701"/>
    <w:rsid w:val="001F4FD4"/>
    <w:rsid w:val="001F5007"/>
    <w:rsid w:val="001F51C8"/>
    <w:rsid w:val="001F6597"/>
    <w:rsid w:val="002002E1"/>
    <w:rsid w:val="00201D25"/>
    <w:rsid w:val="00203D21"/>
    <w:rsid w:val="00203E57"/>
    <w:rsid w:val="002041C8"/>
    <w:rsid w:val="002041D3"/>
    <w:rsid w:val="00204FB4"/>
    <w:rsid w:val="00206073"/>
    <w:rsid w:val="00210ABD"/>
    <w:rsid w:val="002127F0"/>
    <w:rsid w:val="00213873"/>
    <w:rsid w:val="002149AB"/>
    <w:rsid w:val="0022005A"/>
    <w:rsid w:val="0022137F"/>
    <w:rsid w:val="0022535C"/>
    <w:rsid w:val="00226256"/>
    <w:rsid w:val="0023170C"/>
    <w:rsid w:val="00231FC7"/>
    <w:rsid w:val="00232B75"/>
    <w:rsid w:val="002346B3"/>
    <w:rsid w:val="0023762B"/>
    <w:rsid w:val="00237B9E"/>
    <w:rsid w:val="00237DEB"/>
    <w:rsid w:val="00243796"/>
    <w:rsid w:val="0024497B"/>
    <w:rsid w:val="00244FB5"/>
    <w:rsid w:val="00245D36"/>
    <w:rsid w:val="002500C9"/>
    <w:rsid w:val="00251968"/>
    <w:rsid w:val="00251F00"/>
    <w:rsid w:val="00252A80"/>
    <w:rsid w:val="00253867"/>
    <w:rsid w:val="0025396E"/>
    <w:rsid w:val="00254740"/>
    <w:rsid w:val="00254A1F"/>
    <w:rsid w:val="002550BB"/>
    <w:rsid w:val="00256126"/>
    <w:rsid w:val="00256178"/>
    <w:rsid w:val="00260317"/>
    <w:rsid w:val="00260416"/>
    <w:rsid w:val="00260A08"/>
    <w:rsid w:val="00262992"/>
    <w:rsid w:val="00264428"/>
    <w:rsid w:val="0026455F"/>
    <w:rsid w:val="002706DA"/>
    <w:rsid w:val="00270C4B"/>
    <w:rsid w:val="002722B2"/>
    <w:rsid w:val="00272895"/>
    <w:rsid w:val="00272B56"/>
    <w:rsid w:val="00274D69"/>
    <w:rsid w:val="00275072"/>
    <w:rsid w:val="00276323"/>
    <w:rsid w:val="00280602"/>
    <w:rsid w:val="00283C31"/>
    <w:rsid w:val="00283EFF"/>
    <w:rsid w:val="00284014"/>
    <w:rsid w:val="0028464E"/>
    <w:rsid w:val="00292327"/>
    <w:rsid w:val="00293DB8"/>
    <w:rsid w:val="00294714"/>
    <w:rsid w:val="00294FD9"/>
    <w:rsid w:val="002A3222"/>
    <w:rsid w:val="002A32F1"/>
    <w:rsid w:val="002A5ABA"/>
    <w:rsid w:val="002A7121"/>
    <w:rsid w:val="002A760C"/>
    <w:rsid w:val="002B03C7"/>
    <w:rsid w:val="002B3503"/>
    <w:rsid w:val="002B4344"/>
    <w:rsid w:val="002B4489"/>
    <w:rsid w:val="002B6443"/>
    <w:rsid w:val="002B6506"/>
    <w:rsid w:val="002C0139"/>
    <w:rsid w:val="002C1446"/>
    <w:rsid w:val="002C14F0"/>
    <w:rsid w:val="002C1EC7"/>
    <w:rsid w:val="002C26EB"/>
    <w:rsid w:val="002C4574"/>
    <w:rsid w:val="002C5FC0"/>
    <w:rsid w:val="002C7A37"/>
    <w:rsid w:val="002C7AB6"/>
    <w:rsid w:val="002D12B9"/>
    <w:rsid w:val="002D2817"/>
    <w:rsid w:val="002D3236"/>
    <w:rsid w:val="002D3D09"/>
    <w:rsid w:val="002D4019"/>
    <w:rsid w:val="002D63AA"/>
    <w:rsid w:val="002D680D"/>
    <w:rsid w:val="002E014A"/>
    <w:rsid w:val="002E01ED"/>
    <w:rsid w:val="002E3161"/>
    <w:rsid w:val="002E5206"/>
    <w:rsid w:val="002E5E2F"/>
    <w:rsid w:val="002F04AF"/>
    <w:rsid w:val="002F1F88"/>
    <w:rsid w:val="002F31FB"/>
    <w:rsid w:val="002F501D"/>
    <w:rsid w:val="002F5050"/>
    <w:rsid w:val="002F6974"/>
    <w:rsid w:val="002F714E"/>
    <w:rsid w:val="002F7E23"/>
    <w:rsid w:val="003020EC"/>
    <w:rsid w:val="003057F8"/>
    <w:rsid w:val="00306022"/>
    <w:rsid w:val="003062E6"/>
    <w:rsid w:val="0030636A"/>
    <w:rsid w:val="00306EFD"/>
    <w:rsid w:val="00310D67"/>
    <w:rsid w:val="00313252"/>
    <w:rsid w:val="00315152"/>
    <w:rsid w:val="003205B4"/>
    <w:rsid w:val="00320B71"/>
    <w:rsid w:val="003233F2"/>
    <w:rsid w:val="003241EC"/>
    <w:rsid w:val="003250AC"/>
    <w:rsid w:val="003251F5"/>
    <w:rsid w:val="00325D2C"/>
    <w:rsid w:val="00327685"/>
    <w:rsid w:val="00327BD7"/>
    <w:rsid w:val="003332CC"/>
    <w:rsid w:val="00334D2E"/>
    <w:rsid w:val="0034076B"/>
    <w:rsid w:val="00340CB6"/>
    <w:rsid w:val="00342269"/>
    <w:rsid w:val="00346B51"/>
    <w:rsid w:val="00346F45"/>
    <w:rsid w:val="00347A8E"/>
    <w:rsid w:val="00351312"/>
    <w:rsid w:val="00351463"/>
    <w:rsid w:val="003537EE"/>
    <w:rsid w:val="00353BF2"/>
    <w:rsid w:val="00356D7A"/>
    <w:rsid w:val="00360D77"/>
    <w:rsid w:val="003635A1"/>
    <w:rsid w:val="003655E4"/>
    <w:rsid w:val="003702D3"/>
    <w:rsid w:val="00370C7B"/>
    <w:rsid w:val="00371C50"/>
    <w:rsid w:val="003757DB"/>
    <w:rsid w:val="00385759"/>
    <w:rsid w:val="00385E7D"/>
    <w:rsid w:val="00391942"/>
    <w:rsid w:val="00393B9C"/>
    <w:rsid w:val="00393D26"/>
    <w:rsid w:val="0039405D"/>
    <w:rsid w:val="003951A7"/>
    <w:rsid w:val="003955B7"/>
    <w:rsid w:val="003961C0"/>
    <w:rsid w:val="00396CAE"/>
    <w:rsid w:val="003A51BC"/>
    <w:rsid w:val="003A5DDE"/>
    <w:rsid w:val="003A6E6A"/>
    <w:rsid w:val="003B0AAE"/>
    <w:rsid w:val="003B284D"/>
    <w:rsid w:val="003B2D5D"/>
    <w:rsid w:val="003B4459"/>
    <w:rsid w:val="003B48DC"/>
    <w:rsid w:val="003B4CF7"/>
    <w:rsid w:val="003B5964"/>
    <w:rsid w:val="003B5BFA"/>
    <w:rsid w:val="003B6D25"/>
    <w:rsid w:val="003B7105"/>
    <w:rsid w:val="003C0AE3"/>
    <w:rsid w:val="003C2803"/>
    <w:rsid w:val="003C5AE1"/>
    <w:rsid w:val="003C608A"/>
    <w:rsid w:val="003C65D8"/>
    <w:rsid w:val="003C67F3"/>
    <w:rsid w:val="003C788A"/>
    <w:rsid w:val="003D2340"/>
    <w:rsid w:val="003D3077"/>
    <w:rsid w:val="003D43E8"/>
    <w:rsid w:val="003D679F"/>
    <w:rsid w:val="003D7A59"/>
    <w:rsid w:val="003E02C5"/>
    <w:rsid w:val="003E052A"/>
    <w:rsid w:val="003E0EB3"/>
    <w:rsid w:val="003E1727"/>
    <w:rsid w:val="003E1E2D"/>
    <w:rsid w:val="003E3080"/>
    <w:rsid w:val="003E3A74"/>
    <w:rsid w:val="003E6668"/>
    <w:rsid w:val="003F0D3B"/>
    <w:rsid w:val="003F13E3"/>
    <w:rsid w:val="003F37A5"/>
    <w:rsid w:val="003F38EF"/>
    <w:rsid w:val="003F4415"/>
    <w:rsid w:val="004000C3"/>
    <w:rsid w:val="00400ADD"/>
    <w:rsid w:val="0040706B"/>
    <w:rsid w:val="00412674"/>
    <w:rsid w:val="00412C44"/>
    <w:rsid w:val="004141E9"/>
    <w:rsid w:val="00415E90"/>
    <w:rsid w:val="004208E8"/>
    <w:rsid w:val="00422576"/>
    <w:rsid w:val="00423255"/>
    <w:rsid w:val="00424254"/>
    <w:rsid w:val="00426EF9"/>
    <w:rsid w:val="0043149D"/>
    <w:rsid w:val="0043223D"/>
    <w:rsid w:val="00433A16"/>
    <w:rsid w:val="004377E4"/>
    <w:rsid w:val="004378E1"/>
    <w:rsid w:val="00440DC7"/>
    <w:rsid w:val="00441C87"/>
    <w:rsid w:val="004424B5"/>
    <w:rsid w:val="00442FEC"/>
    <w:rsid w:val="0044351C"/>
    <w:rsid w:val="00443ADA"/>
    <w:rsid w:val="00445711"/>
    <w:rsid w:val="00447BBF"/>
    <w:rsid w:val="004512B6"/>
    <w:rsid w:val="004519E1"/>
    <w:rsid w:val="00453484"/>
    <w:rsid w:val="004538D1"/>
    <w:rsid w:val="00455547"/>
    <w:rsid w:val="00457ECD"/>
    <w:rsid w:val="00460355"/>
    <w:rsid w:val="004632CE"/>
    <w:rsid w:val="004635EC"/>
    <w:rsid w:val="00463865"/>
    <w:rsid w:val="00467439"/>
    <w:rsid w:val="004675CA"/>
    <w:rsid w:val="0047039B"/>
    <w:rsid w:val="004723DF"/>
    <w:rsid w:val="0047242C"/>
    <w:rsid w:val="004746BB"/>
    <w:rsid w:val="00482664"/>
    <w:rsid w:val="004828B9"/>
    <w:rsid w:val="004832E9"/>
    <w:rsid w:val="00484D68"/>
    <w:rsid w:val="00486749"/>
    <w:rsid w:val="00487DC3"/>
    <w:rsid w:val="00491479"/>
    <w:rsid w:val="00492664"/>
    <w:rsid w:val="004A18A6"/>
    <w:rsid w:val="004A41B0"/>
    <w:rsid w:val="004B062B"/>
    <w:rsid w:val="004B08D5"/>
    <w:rsid w:val="004B1637"/>
    <w:rsid w:val="004B28CB"/>
    <w:rsid w:val="004B57DD"/>
    <w:rsid w:val="004B5BBC"/>
    <w:rsid w:val="004B61F2"/>
    <w:rsid w:val="004B75F8"/>
    <w:rsid w:val="004B7863"/>
    <w:rsid w:val="004C2705"/>
    <w:rsid w:val="004C3FB5"/>
    <w:rsid w:val="004D1894"/>
    <w:rsid w:val="004D2208"/>
    <w:rsid w:val="004D3310"/>
    <w:rsid w:val="004D3F14"/>
    <w:rsid w:val="004D3FA1"/>
    <w:rsid w:val="004D48F9"/>
    <w:rsid w:val="004D5609"/>
    <w:rsid w:val="004D768D"/>
    <w:rsid w:val="004E12B0"/>
    <w:rsid w:val="004E6CDF"/>
    <w:rsid w:val="004E6DAF"/>
    <w:rsid w:val="004E75CE"/>
    <w:rsid w:val="004F064B"/>
    <w:rsid w:val="004F096D"/>
    <w:rsid w:val="004F1EB8"/>
    <w:rsid w:val="004F43AE"/>
    <w:rsid w:val="004F5C12"/>
    <w:rsid w:val="0050119F"/>
    <w:rsid w:val="005015AF"/>
    <w:rsid w:val="00501B3F"/>
    <w:rsid w:val="00502C85"/>
    <w:rsid w:val="005034F8"/>
    <w:rsid w:val="0050538B"/>
    <w:rsid w:val="00505F32"/>
    <w:rsid w:val="005071EC"/>
    <w:rsid w:val="005111D6"/>
    <w:rsid w:val="00512A9E"/>
    <w:rsid w:val="005152CF"/>
    <w:rsid w:val="00516B79"/>
    <w:rsid w:val="00517421"/>
    <w:rsid w:val="0051745A"/>
    <w:rsid w:val="005177AB"/>
    <w:rsid w:val="005200DC"/>
    <w:rsid w:val="00521E66"/>
    <w:rsid w:val="005233CC"/>
    <w:rsid w:val="005239B9"/>
    <w:rsid w:val="00524566"/>
    <w:rsid w:val="00525105"/>
    <w:rsid w:val="00532344"/>
    <w:rsid w:val="00536713"/>
    <w:rsid w:val="00541AB8"/>
    <w:rsid w:val="005425C9"/>
    <w:rsid w:val="00542765"/>
    <w:rsid w:val="00542B29"/>
    <w:rsid w:val="005435F2"/>
    <w:rsid w:val="00543F71"/>
    <w:rsid w:val="005440E5"/>
    <w:rsid w:val="00544864"/>
    <w:rsid w:val="00545FE3"/>
    <w:rsid w:val="0054754F"/>
    <w:rsid w:val="005505F0"/>
    <w:rsid w:val="00552208"/>
    <w:rsid w:val="00552ECD"/>
    <w:rsid w:val="00553332"/>
    <w:rsid w:val="00553628"/>
    <w:rsid w:val="00553905"/>
    <w:rsid w:val="00553E3C"/>
    <w:rsid w:val="00554CBC"/>
    <w:rsid w:val="00555DDD"/>
    <w:rsid w:val="0055608C"/>
    <w:rsid w:val="00560484"/>
    <w:rsid w:val="00560674"/>
    <w:rsid w:val="00560F42"/>
    <w:rsid w:val="005642B7"/>
    <w:rsid w:val="00564FC3"/>
    <w:rsid w:val="005652AD"/>
    <w:rsid w:val="00565DCD"/>
    <w:rsid w:val="00565FF1"/>
    <w:rsid w:val="00566234"/>
    <w:rsid w:val="005669DA"/>
    <w:rsid w:val="00566C8D"/>
    <w:rsid w:val="005673C6"/>
    <w:rsid w:val="00570BF6"/>
    <w:rsid w:val="0057102D"/>
    <w:rsid w:val="005732CC"/>
    <w:rsid w:val="0057363C"/>
    <w:rsid w:val="005739D0"/>
    <w:rsid w:val="00575C27"/>
    <w:rsid w:val="00577334"/>
    <w:rsid w:val="00577954"/>
    <w:rsid w:val="00577B3F"/>
    <w:rsid w:val="005817D1"/>
    <w:rsid w:val="005830B2"/>
    <w:rsid w:val="005836E0"/>
    <w:rsid w:val="00584BCC"/>
    <w:rsid w:val="00585730"/>
    <w:rsid w:val="00586B43"/>
    <w:rsid w:val="005873E4"/>
    <w:rsid w:val="00593F28"/>
    <w:rsid w:val="00594769"/>
    <w:rsid w:val="005A120A"/>
    <w:rsid w:val="005A1689"/>
    <w:rsid w:val="005A1F80"/>
    <w:rsid w:val="005A3DBF"/>
    <w:rsid w:val="005A4500"/>
    <w:rsid w:val="005A5517"/>
    <w:rsid w:val="005A59C9"/>
    <w:rsid w:val="005B3DE1"/>
    <w:rsid w:val="005B6C47"/>
    <w:rsid w:val="005B7CC3"/>
    <w:rsid w:val="005C03C2"/>
    <w:rsid w:val="005C26F7"/>
    <w:rsid w:val="005C2754"/>
    <w:rsid w:val="005C2DAE"/>
    <w:rsid w:val="005C2DDC"/>
    <w:rsid w:val="005C714C"/>
    <w:rsid w:val="005D480C"/>
    <w:rsid w:val="005E0406"/>
    <w:rsid w:val="005E20E2"/>
    <w:rsid w:val="005E367A"/>
    <w:rsid w:val="005E478E"/>
    <w:rsid w:val="005E574C"/>
    <w:rsid w:val="005E7D0E"/>
    <w:rsid w:val="005F0E66"/>
    <w:rsid w:val="005F10CC"/>
    <w:rsid w:val="005F2B6B"/>
    <w:rsid w:val="005F6608"/>
    <w:rsid w:val="0060107E"/>
    <w:rsid w:val="00603013"/>
    <w:rsid w:val="006043A1"/>
    <w:rsid w:val="0060497C"/>
    <w:rsid w:val="00605F08"/>
    <w:rsid w:val="00607BF5"/>
    <w:rsid w:val="00610187"/>
    <w:rsid w:val="00610A9D"/>
    <w:rsid w:val="00610DFA"/>
    <w:rsid w:val="00611FD9"/>
    <w:rsid w:val="00612219"/>
    <w:rsid w:val="00612269"/>
    <w:rsid w:val="00614687"/>
    <w:rsid w:val="006160F7"/>
    <w:rsid w:val="0061619C"/>
    <w:rsid w:val="00616D5E"/>
    <w:rsid w:val="00620F47"/>
    <w:rsid w:val="0062231A"/>
    <w:rsid w:val="00626E87"/>
    <w:rsid w:val="0062752A"/>
    <w:rsid w:val="00627AAE"/>
    <w:rsid w:val="006302C9"/>
    <w:rsid w:val="00631AF8"/>
    <w:rsid w:val="00632B4B"/>
    <w:rsid w:val="00633117"/>
    <w:rsid w:val="00637AB9"/>
    <w:rsid w:val="0064017A"/>
    <w:rsid w:val="006406C0"/>
    <w:rsid w:val="00642008"/>
    <w:rsid w:val="006432DF"/>
    <w:rsid w:val="0064496A"/>
    <w:rsid w:val="00645D61"/>
    <w:rsid w:val="0064619C"/>
    <w:rsid w:val="006461D0"/>
    <w:rsid w:val="0065081B"/>
    <w:rsid w:val="006514A0"/>
    <w:rsid w:val="006515F3"/>
    <w:rsid w:val="0065218B"/>
    <w:rsid w:val="006522B0"/>
    <w:rsid w:val="0065414B"/>
    <w:rsid w:val="006558A6"/>
    <w:rsid w:val="00663C44"/>
    <w:rsid w:val="00663CFE"/>
    <w:rsid w:val="00667D9E"/>
    <w:rsid w:val="0067547E"/>
    <w:rsid w:val="0067671E"/>
    <w:rsid w:val="00680D3B"/>
    <w:rsid w:val="00684C8B"/>
    <w:rsid w:val="0068700E"/>
    <w:rsid w:val="0069093E"/>
    <w:rsid w:val="00690D2E"/>
    <w:rsid w:val="00690F98"/>
    <w:rsid w:val="00691E3B"/>
    <w:rsid w:val="00692201"/>
    <w:rsid w:val="006A01F0"/>
    <w:rsid w:val="006A2745"/>
    <w:rsid w:val="006A3891"/>
    <w:rsid w:val="006A396F"/>
    <w:rsid w:val="006A4FDB"/>
    <w:rsid w:val="006A6205"/>
    <w:rsid w:val="006A73E5"/>
    <w:rsid w:val="006B0960"/>
    <w:rsid w:val="006B2140"/>
    <w:rsid w:val="006B2276"/>
    <w:rsid w:val="006B37C2"/>
    <w:rsid w:val="006B3DDB"/>
    <w:rsid w:val="006B3F61"/>
    <w:rsid w:val="006B42F5"/>
    <w:rsid w:val="006B54DC"/>
    <w:rsid w:val="006B63CA"/>
    <w:rsid w:val="006C7AF6"/>
    <w:rsid w:val="006D07B5"/>
    <w:rsid w:val="006D08AD"/>
    <w:rsid w:val="006D0AF5"/>
    <w:rsid w:val="006D5231"/>
    <w:rsid w:val="006E0282"/>
    <w:rsid w:val="006E1D1F"/>
    <w:rsid w:val="006E2B86"/>
    <w:rsid w:val="006E2C86"/>
    <w:rsid w:val="006E3B87"/>
    <w:rsid w:val="006E3DA2"/>
    <w:rsid w:val="006E4D2C"/>
    <w:rsid w:val="006E511E"/>
    <w:rsid w:val="006E663C"/>
    <w:rsid w:val="006E7817"/>
    <w:rsid w:val="006F1474"/>
    <w:rsid w:val="006F22E2"/>
    <w:rsid w:val="006F562C"/>
    <w:rsid w:val="006F59A8"/>
    <w:rsid w:val="006F5DAF"/>
    <w:rsid w:val="006F605F"/>
    <w:rsid w:val="007001F4"/>
    <w:rsid w:val="0070068F"/>
    <w:rsid w:val="00700AB0"/>
    <w:rsid w:val="00701D56"/>
    <w:rsid w:val="0070231B"/>
    <w:rsid w:val="00702377"/>
    <w:rsid w:val="00703CBC"/>
    <w:rsid w:val="0070512D"/>
    <w:rsid w:val="007057A0"/>
    <w:rsid w:val="007069A9"/>
    <w:rsid w:val="00713DB0"/>
    <w:rsid w:val="00714FDA"/>
    <w:rsid w:val="0071576A"/>
    <w:rsid w:val="007160A1"/>
    <w:rsid w:val="007169B0"/>
    <w:rsid w:val="00725EC3"/>
    <w:rsid w:val="007314FA"/>
    <w:rsid w:val="00731F6B"/>
    <w:rsid w:val="007350A3"/>
    <w:rsid w:val="007354C4"/>
    <w:rsid w:val="00735585"/>
    <w:rsid w:val="00735ED5"/>
    <w:rsid w:val="00737606"/>
    <w:rsid w:val="0073799E"/>
    <w:rsid w:val="00740B81"/>
    <w:rsid w:val="00741715"/>
    <w:rsid w:val="00742F89"/>
    <w:rsid w:val="00743F87"/>
    <w:rsid w:val="0074533F"/>
    <w:rsid w:val="00747AFD"/>
    <w:rsid w:val="00747CB1"/>
    <w:rsid w:val="00753655"/>
    <w:rsid w:val="00754140"/>
    <w:rsid w:val="00755182"/>
    <w:rsid w:val="007571A7"/>
    <w:rsid w:val="00760C1A"/>
    <w:rsid w:val="00760C77"/>
    <w:rsid w:val="00761010"/>
    <w:rsid w:val="00761DAF"/>
    <w:rsid w:val="00761F54"/>
    <w:rsid w:val="0076348D"/>
    <w:rsid w:val="007647FA"/>
    <w:rsid w:val="007652E2"/>
    <w:rsid w:val="0076567A"/>
    <w:rsid w:val="00765723"/>
    <w:rsid w:val="007723A2"/>
    <w:rsid w:val="0077344E"/>
    <w:rsid w:val="00773583"/>
    <w:rsid w:val="0077593D"/>
    <w:rsid w:val="00776206"/>
    <w:rsid w:val="00776668"/>
    <w:rsid w:val="00783248"/>
    <w:rsid w:val="00784B25"/>
    <w:rsid w:val="007856A0"/>
    <w:rsid w:val="00791729"/>
    <w:rsid w:val="007941B7"/>
    <w:rsid w:val="00795DBE"/>
    <w:rsid w:val="00797576"/>
    <w:rsid w:val="007A4A8E"/>
    <w:rsid w:val="007A57F9"/>
    <w:rsid w:val="007A661A"/>
    <w:rsid w:val="007B47B5"/>
    <w:rsid w:val="007C1EC3"/>
    <w:rsid w:val="007C4758"/>
    <w:rsid w:val="007D146C"/>
    <w:rsid w:val="007D4016"/>
    <w:rsid w:val="007D462E"/>
    <w:rsid w:val="007D63DF"/>
    <w:rsid w:val="007D6445"/>
    <w:rsid w:val="007D7782"/>
    <w:rsid w:val="007E0419"/>
    <w:rsid w:val="007E1632"/>
    <w:rsid w:val="007E27A2"/>
    <w:rsid w:val="007E3E1E"/>
    <w:rsid w:val="007E4502"/>
    <w:rsid w:val="007E4A44"/>
    <w:rsid w:val="007E4E4D"/>
    <w:rsid w:val="007E5BB3"/>
    <w:rsid w:val="007E5CA7"/>
    <w:rsid w:val="007E6A2D"/>
    <w:rsid w:val="007F049A"/>
    <w:rsid w:val="007F09E4"/>
    <w:rsid w:val="007F2C7F"/>
    <w:rsid w:val="007F4DEE"/>
    <w:rsid w:val="007F505C"/>
    <w:rsid w:val="007F77E8"/>
    <w:rsid w:val="007F7916"/>
    <w:rsid w:val="008006B4"/>
    <w:rsid w:val="008013AF"/>
    <w:rsid w:val="00801738"/>
    <w:rsid w:val="00801A76"/>
    <w:rsid w:val="008039B7"/>
    <w:rsid w:val="00806380"/>
    <w:rsid w:val="00806825"/>
    <w:rsid w:val="008111FA"/>
    <w:rsid w:val="0081161E"/>
    <w:rsid w:val="00813CA7"/>
    <w:rsid w:val="00813D63"/>
    <w:rsid w:val="008145C9"/>
    <w:rsid w:val="008159B2"/>
    <w:rsid w:val="00824373"/>
    <w:rsid w:val="00824601"/>
    <w:rsid w:val="00825473"/>
    <w:rsid w:val="00825EB6"/>
    <w:rsid w:val="00830852"/>
    <w:rsid w:val="008331AA"/>
    <w:rsid w:val="0083359D"/>
    <w:rsid w:val="00834C65"/>
    <w:rsid w:val="00834D33"/>
    <w:rsid w:val="00835432"/>
    <w:rsid w:val="008361D0"/>
    <w:rsid w:val="00836D19"/>
    <w:rsid w:val="008403F3"/>
    <w:rsid w:val="008430B0"/>
    <w:rsid w:val="00843114"/>
    <w:rsid w:val="0084689C"/>
    <w:rsid w:val="008507AE"/>
    <w:rsid w:val="00850875"/>
    <w:rsid w:val="00851C72"/>
    <w:rsid w:val="00852896"/>
    <w:rsid w:val="0085318A"/>
    <w:rsid w:val="00853960"/>
    <w:rsid w:val="00853F40"/>
    <w:rsid w:val="0085483E"/>
    <w:rsid w:val="00854A6C"/>
    <w:rsid w:val="00855B37"/>
    <w:rsid w:val="00860378"/>
    <w:rsid w:val="008611CF"/>
    <w:rsid w:val="0086221D"/>
    <w:rsid w:val="00862319"/>
    <w:rsid w:val="00864102"/>
    <w:rsid w:val="00866DC4"/>
    <w:rsid w:val="00874536"/>
    <w:rsid w:val="008773C2"/>
    <w:rsid w:val="00880EBF"/>
    <w:rsid w:val="0088122A"/>
    <w:rsid w:val="00881E49"/>
    <w:rsid w:val="0088413B"/>
    <w:rsid w:val="00887C3B"/>
    <w:rsid w:val="00892CBF"/>
    <w:rsid w:val="008A0B73"/>
    <w:rsid w:val="008A4FB4"/>
    <w:rsid w:val="008A5EE4"/>
    <w:rsid w:val="008B0F77"/>
    <w:rsid w:val="008B2753"/>
    <w:rsid w:val="008B4541"/>
    <w:rsid w:val="008B5631"/>
    <w:rsid w:val="008B7FAC"/>
    <w:rsid w:val="008C1C43"/>
    <w:rsid w:val="008C29BC"/>
    <w:rsid w:val="008C53F8"/>
    <w:rsid w:val="008C614D"/>
    <w:rsid w:val="008C6800"/>
    <w:rsid w:val="008C6812"/>
    <w:rsid w:val="008C69B1"/>
    <w:rsid w:val="008C7C01"/>
    <w:rsid w:val="008C7D02"/>
    <w:rsid w:val="008D04B9"/>
    <w:rsid w:val="008D2192"/>
    <w:rsid w:val="008D253B"/>
    <w:rsid w:val="008D489E"/>
    <w:rsid w:val="008D5A7E"/>
    <w:rsid w:val="008D6A19"/>
    <w:rsid w:val="008E028E"/>
    <w:rsid w:val="008E0CB4"/>
    <w:rsid w:val="008E3166"/>
    <w:rsid w:val="008E3EFB"/>
    <w:rsid w:val="008E5382"/>
    <w:rsid w:val="008F06AC"/>
    <w:rsid w:val="008F0B01"/>
    <w:rsid w:val="008F2163"/>
    <w:rsid w:val="008F48AC"/>
    <w:rsid w:val="008F5C1B"/>
    <w:rsid w:val="009001DA"/>
    <w:rsid w:val="0090424D"/>
    <w:rsid w:val="00905D80"/>
    <w:rsid w:val="009061AA"/>
    <w:rsid w:val="00907673"/>
    <w:rsid w:val="00907970"/>
    <w:rsid w:val="00907A16"/>
    <w:rsid w:val="00913F0D"/>
    <w:rsid w:val="00914976"/>
    <w:rsid w:val="009171F7"/>
    <w:rsid w:val="00917C7F"/>
    <w:rsid w:val="009201EB"/>
    <w:rsid w:val="00920911"/>
    <w:rsid w:val="00923BF2"/>
    <w:rsid w:val="00923E94"/>
    <w:rsid w:val="009254F7"/>
    <w:rsid w:val="0092617B"/>
    <w:rsid w:val="00931ECA"/>
    <w:rsid w:val="00932FEC"/>
    <w:rsid w:val="0093364C"/>
    <w:rsid w:val="0093768E"/>
    <w:rsid w:val="00941754"/>
    <w:rsid w:val="00941996"/>
    <w:rsid w:val="00941AEB"/>
    <w:rsid w:val="009432B7"/>
    <w:rsid w:val="009438C3"/>
    <w:rsid w:val="009448EA"/>
    <w:rsid w:val="009466A5"/>
    <w:rsid w:val="00946807"/>
    <w:rsid w:val="00947810"/>
    <w:rsid w:val="00947B07"/>
    <w:rsid w:val="0095120F"/>
    <w:rsid w:val="00951DF7"/>
    <w:rsid w:val="00952A6B"/>
    <w:rsid w:val="00953B4B"/>
    <w:rsid w:val="009541A8"/>
    <w:rsid w:val="00954E0D"/>
    <w:rsid w:val="009563AB"/>
    <w:rsid w:val="009622DB"/>
    <w:rsid w:val="00962D9F"/>
    <w:rsid w:val="00963454"/>
    <w:rsid w:val="009638D6"/>
    <w:rsid w:val="0096483A"/>
    <w:rsid w:val="00965809"/>
    <w:rsid w:val="00970C5B"/>
    <w:rsid w:val="00974185"/>
    <w:rsid w:val="009827C6"/>
    <w:rsid w:val="00983028"/>
    <w:rsid w:val="0098384A"/>
    <w:rsid w:val="00983FF8"/>
    <w:rsid w:val="00985512"/>
    <w:rsid w:val="00985CD4"/>
    <w:rsid w:val="00986F8C"/>
    <w:rsid w:val="00987EC9"/>
    <w:rsid w:val="00987F8B"/>
    <w:rsid w:val="00991062"/>
    <w:rsid w:val="009916F0"/>
    <w:rsid w:val="00995297"/>
    <w:rsid w:val="00996F73"/>
    <w:rsid w:val="009A0909"/>
    <w:rsid w:val="009A17DB"/>
    <w:rsid w:val="009A1D5D"/>
    <w:rsid w:val="009A1F6C"/>
    <w:rsid w:val="009A2237"/>
    <w:rsid w:val="009A364D"/>
    <w:rsid w:val="009A3CA8"/>
    <w:rsid w:val="009A48DB"/>
    <w:rsid w:val="009A4F43"/>
    <w:rsid w:val="009A7872"/>
    <w:rsid w:val="009A7ACB"/>
    <w:rsid w:val="009A7D86"/>
    <w:rsid w:val="009A7F1A"/>
    <w:rsid w:val="009B0724"/>
    <w:rsid w:val="009B1F80"/>
    <w:rsid w:val="009B2905"/>
    <w:rsid w:val="009B4190"/>
    <w:rsid w:val="009B41B9"/>
    <w:rsid w:val="009B5631"/>
    <w:rsid w:val="009B6350"/>
    <w:rsid w:val="009B74CD"/>
    <w:rsid w:val="009B751C"/>
    <w:rsid w:val="009C2675"/>
    <w:rsid w:val="009C4085"/>
    <w:rsid w:val="009C4982"/>
    <w:rsid w:val="009D05F4"/>
    <w:rsid w:val="009D16A2"/>
    <w:rsid w:val="009D37AE"/>
    <w:rsid w:val="009D399D"/>
    <w:rsid w:val="009D3F00"/>
    <w:rsid w:val="009D3FB4"/>
    <w:rsid w:val="009D4B47"/>
    <w:rsid w:val="009E020F"/>
    <w:rsid w:val="009E0A96"/>
    <w:rsid w:val="009E1067"/>
    <w:rsid w:val="009E12AC"/>
    <w:rsid w:val="009E25E8"/>
    <w:rsid w:val="009E30FB"/>
    <w:rsid w:val="009E50FF"/>
    <w:rsid w:val="009F0642"/>
    <w:rsid w:val="009F74D5"/>
    <w:rsid w:val="009F7E38"/>
    <w:rsid w:val="00A00A90"/>
    <w:rsid w:val="00A04B8A"/>
    <w:rsid w:val="00A07823"/>
    <w:rsid w:val="00A145B1"/>
    <w:rsid w:val="00A146F2"/>
    <w:rsid w:val="00A222BB"/>
    <w:rsid w:val="00A22B3F"/>
    <w:rsid w:val="00A22D0A"/>
    <w:rsid w:val="00A235A1"/>
    <w:rsid w:val="00A242BE"/>
    <w:rsid w:val="00A26258"/>
    <w:rsid w:val="00A27CE4"/>
    <w:rsid w:val="00A30F27"/>
    <w:rsid w:val="00A33A6E"/>
    <w:rsid w:val="00A33CE7"/>
    <w:rsid w:val="00A358B8"/>
    <w:rsid w:val="00A36577"/>
    <w:rsid w:val="00A372CC"/>
    <w:rsid w:val="00A376DD"/>
    <w:rsid w:val="00A41086"/>
    <w:rsid w:val="00A41FBB"/>
    <w:rsid w:val="00A453E9"/>
    <w:rsid w:val="00A46515"/>
    <w:rsid w:val="00A51194"/>
    <w:rsid w:val="00A51E42"/>
    <w:rsid w:val="00A528BD"/>
    <w:rsid w:val="00A53CAD"/>
    <w:rsid w:val="00A544E8"/>
    <w:rsid w:val="00A556A4"/>
    <w:rsid w:val="00A57151"/>
    <w:rsid w:val="00A62690"/>
    <w:rsid w:val="00A62A03"/>
    <w:rsid w:val="00A70235"/>
    <w:rsid w:val="00A72024"/>
    <w:rsid w:val="00A721AB"/>
    <w:rsid w:val="00A729A9"/>
    <w:rsid w:val="00A74489"/>
    <w:rsid w:val="00A76449"/>
    <w:rsid w:val="00A7743D"/>
    <w:rsid w:val="00A77983"/>
    <w:rsid w:val="00A80795"/>
    <w:rsid w:val="00A81698"/>
    <w:rsid w:val="00A81C77"/>
    <w:rsid w:val="00A82594"/>
    <w:rsid w:val="00A83BE0"/>
    <w:rsid w:val="00A842C2"/>
    <w:rsid w:val="00A85EE4"/>
    <w:rsid w:val="00A91F05"/>
    <w:rsid w:val="00A939F1"/>
    <w:rsid w:val="00A95943"/>
    <w:rsid w:val="00A95F3C"/>
    <w:rsid w:val="00A964AB"/>
    <w:rsid w:val="00A96F65"/>
    <w:rsid w:val="00AA0CB9"/>
    <w:rsid w:val="00AA1446"/>
    <w:rsid w:val="00AA32C2"/>
    <w:rsid w:val="00AA3929"/>
    <w:rsid w:val="00AA469E"/>
    <w:rsid w:val="00AA5351"/>
    <w:rsid w:val="00AA6224"/>
    <w:rsid w:val="00AA7411"/>
    <w:rsid w:val="00AA7A3C"/>
    <w:rsid w:val="00AA7E1E"/>
    <w:rsid w:val="00AB108F"/>
    <w:rsid w:val="00AB2508"/>
    <w:rsid w:val="00AB2A8D"/>
    <w:rsid w:val="00AB2AF8"/>
    <w:rsid w:val="00AB44D5"/>
    <w:rsid w:val="00AB4EF0"/>
    <w:rsid w:val="00AB5CBE"/>
    <w:rsid w:val="00AB60BF"/>
    <w:rsid w:val="00AB7FB1"/>
    <w:rsid w:val="00AC024F"/>
    <w:rsid w:val="00AC2192"/>
    <w:rsid w:val="00AC21CA"/>
    <w:rsid w:val="00AC382A"/>
    <w:rsid w:val="00AC432E"/>
    <w:rsid w:val="00AC543D"/>
    <w:rsid w:val="00AC5FB1"/>
    <w:rsid w:val="00AD0262"/>
    <w:rsid w:val="00AD0F8F"/>
    <w:rsid w:val="00AD3942"/>
    <w:rsid w:val="00AD3D4A"/>
    <w:rsid w:val="00AD5DB3"/>
    <w:rsid w:val="00AE0218"/>
    <w:rsid w:val="00AE0555"/>
    <w:rsid w:val="00AE128A"/>
    <w:rsid w:val="00AE23A6"/>
    <w:rsid w:val="00AE4282"/>
    <w:rsid w:val="00AE444D"/>
    <w:rsid w:val="00AE617B"/>
    <w:rsid w:val="00AE6D52"/>
    <w:rsid w:val="00AE74C3"/>
    <w:rsid w:val="00AE7909"/>
    <w:rsid w:val="00AF2B09"/>
    <w:rsid w:val="00AF2BB4"/>
    <w:rsid w:val="00AF3469"/>
    <w:rsid w:val="00AF41CB"/>
    <w:rsid w:val="00AF49F9"/>
    <w:rsid w:val="00AF68B6"/>
    <w:rsid w:val="00AF6D99"/>
    <w:rsid w:val="00B00046"/>
    <w:rsid w:val="00B02176"/>
    <w:rsid w:val="00B032C9"/>
    <w:rsid w:val="00B03981"/>
    <w:rsid w:val="00B04121"/>
    <w:rsid w:val="00B062D7"/>
    <w:rsid w:val="00B07E2F"/>
    <w:rsid w:val="00B120A8"/>
    <w:rsid w:val="00B13DCF"/>
    <w:rsid w:val="00B14BC4"/>
    <w:rsid w:val="00B14F77"/>
    <w:rsid w:val="00B168B2"/>
    <w:rsid w:val="00B204E2"/>
    <w:rsid w:val="00B20FD9"/>
    <w:rsid w:val="00B22218"/>
    <w:rsid w:val="00B22601"/>
    <w:rsid w:val="00B228DA"/>
    <w:rsid w:val="00B23334"/>
    <w:rsid w:val="00B23AA0"/>
    <w:rsid w:val="00B24397"/>
    <w:rsid w:val="00B2540C"/>
    <w:rsid w:val="00B26C42"/>
    <w:rsid w:val="00B3123E"/>
    <w:rsid w:val="00B3177D"/>
    <w:rsid w:val="00B320BD"/>
    <w:rsid w:val="00B32393"/>
    <w:rsid w:val="00B3323E"/>
    <w:rsid w:val="00B344C6"/>
    <w:rsid w:val="00B34C81"/>
    <w:rsid w:val="00B35FB6"/>
    <w:rsid w:val="00B37038"/>
    <w:rsid w:val="00B403C6"/>
    <w:rsid w:val="00B42D5A"/>
    <w:rsid w:val="00B4772D"/>
    <w:rsid w:val="00B47990"/>
    <w:rsid w:val="00B512AE"/>
    <w:rsid w:val="00B5270C"/>
    <w:rsid w:val="00B54002"/>
    <w:rsid w:val="00B56384"/>
    <w:rsid w:val="00B5739E"/>
    <w:rsid w:val="00B63327"/>
    <w:rsid w:val="00B64252"/>
    <w:rsid w:val="00B653A4"/>
    <w:rsid w:val="00B658B5"/>
    <w:rsid w:val="00B65D40"/>
    <w:rsid w:val="00B65F4F"/>
    <w:rsid w:val="00B67478"/>
    <w:rsid w:val="00B67BA2"/>
    <w:rsid w:val="00B67E0F"/>
    <w:rsid w:val="00B701F3"/>
    <w:rsid w:val="00B72253"/>
    <w:rsid w:val="00B72337"/>
    <w:rsid w:val="00B755C3"/>
    <w:rsid w:val="00B75E84"/>
    <w:rsid w:val="00B7642A"/>
    <w:rsid w:val="00B76A55"/>
    <w:rsid w:val="00B80134"/>
    <w:rsid w:val="00B81EE5"/>
    <w:rsid w:val="00B8240C"/>
    <w:rsid w:val="00B82FFE"/>
    <w:rsid w:val="00B83F4C"/>
    <w:rsid w:val="00B84CA9"/>
    <w:rsid w:val="00B8679A"/>
    <w:rsid w:val="00B86B61"/>
    <w:rsid w:val="00B86BE9"/>
    <w:rsid w:val="00B86D8B"/>
    <w:rsid w:val="00B86F10"/>
    <w:rsid w:val="00B8787F"/>
    <w:rsid w:val="00B87B59"/>
    <w:rsid w:val="00B913BF"/>
    <w:rsid w:val="00B918DB"/>
    <w:rsid w:val="00B91915"/>
    <w:rsid w:val="00B92683"/>
    <w:rsid w:val="00B92D7B"/>
    <w:rsid w:val="00B92DAB"/>
    <w:rsid w:val="00B92EDB"/>
    <w:rsid w:val="00B942F7"/>
    <w:rsid w:val="00B9529F"/>
    <w:rsid w:val="00B978B8"/>
    <w:rsid w:val="00BA0DB3"/>
    <w:rsid w:val="00BA1F84"/>
    <w:rsid w:val="00BA2E8E"/>
    <w:rsid w:val="00BA4E50"/>
    <w:rsid w:val="00BA7A0C"/>
    <w:rsid w:val="00BB1043"/>
    <w:rsid w:val="00BB3AD4"/>
    <w:rsid w:val="00BB6982"/>
    <w:rsid w:val="00BB6F67"/>
    <w:rsid w:val="00BB7BFA"/>
    <w:rsid w:val="00BC1C8D"/>
    <w:rsid w:val="00BC1FDD"/>
    <w:rsid w:val="00BC38FE"/>
    <w:rsid w:val="00BC4374"/>
    <w:rsid w:val="00BC6D43"/>
    <w:rsid w:val="00BD1B06"/>
    <w:rsid w:val="00BD2085"/>
    <w:rsid w:val="00BD23DB"/>
    <w:rsid w:val="00BD2BCB"/>
    <w:rsid w:val="00BD3C1D"/>
    <w:rsid w:val="00BD5C05"/>
    <w:rsid w:val="00BD5EDA"/>
    <w:rsid w:val="00BD6816"/>
    <w:rsid w:val="00BD6EFE"/>
    <w:rsid w:val="00BE230A"/>
    <w:rsid w:val="00BE36FB"/>
    <w:rsid w:val="00BE37AF"/>
    <w:rsid w:val="00BE4399"/>
    <w:rsid w:val="00BE48EF"/>
    <w:rsid w:val="00BE533C"/>
    <w:rsid w:val="00BE62A0"/>
    <w:rsid w:val="00BE6B5D"/>
    <w:rsid w:val="00BE7C0C"/>
    <w:rsid w:val="00BF0FF3"/>
    <w:rsid w:val="00BF1BED"/>
    <w:rsid w:val="00BF54B6"/>
    <w:rsid w:val="00BF5AEA"/>
    <w:rsid w:val="00BF67F4"/>
    <w:rsid w:val="00BF7BB6"/>
    <w:rsid w:val="00C00652"/>
    <w:rsid w:val="00C0203C"/>
    <w:rsid w:val="00C021B8"/>
    <w:rsid w:val="00C02A58"/>
    <w:rsid w:val="00C033FC"/>
    <w:rsid w:val="00C0483C"/>
    <w:rsid w:val="00C05668"/>
    <w:rsid w:val="00C06AB4"/>
    <w:rsid w:val="00C06BE5"/>
    <w:rsid w:val="00C07023"/>
    <w:rsid w:val="00C074F6"/>
    <w:rsid w:val="00C10918"/>
    <w:rsid w:val="00C12AA6"/>
    <w:rsid w:val="00C13B70"/>
    <w:rsid w:val="00C147D8"/>
    <w:rsid w:val="00C15B0A"/>
    <w:rsid w:val="00C15BAA"/>
    <w:rsid w:val="00C17230"/>
    <w:rsid w:val="00C20B9E"/>
    <w:rsid w:val="00C22495"/>
    <w:rsid w:val="00C22684"/>
    <w:rsid w:val="00C23317"/>
    <w:rsid w:val="00C23F36"/>
    <w:rsid w:val="00C2417D"/>
    <w:rsid w:val="00C24A0B"/>
    <w:rsid w:val="00C262D7"/>
    <w:rsid w:val="00C263CA"/>
    <w:rsid w:val="00C31AAB"/>
    <w:rsid w:val="00C340D7"/>
    <w:rsid w:val="00C34C3D"/>
    <w:rsid w:val="00C351DA"/>
    <w:rsid w:val="00C3729F"/>
    <w:rsid w:val="00C40FD4"/>
    <w:rsid w:val="00C414D2"/>
    <w:rsid w:val="00C42A2C"/>
    <w:rsid w:val="00C42CFA"/>
    <w:rsid w:val="00C462EA"/>
    <w:rsid w:val="00C5046C"/>
    <w:rsid w:val="00C50A01"/>
    <w:rsid w:val="00C51CB2"/>
    <w:rsid w:val="00C55950"/>
    <w:rsid w:val="00C56DE9"/>
    <w:rsid w:val="00C57045"/>
    <w:rsid w:val="00C57825"/>
    <w:rsid w:val="00C60284"/>
    <w:rsid w:val="00C6123E"/>
    <w:rsid w:val="00C629FF"/>
    <w:rsid w:val="00C666FB"/>
    <w:rsid w:val="00C66953"/>
    <w:rsid w:val="00C66FF3"/>
    <w:rsid w:val="00C736D3"/>
    <w:rsid w:val="00C75283"/>
    <w:rsid w:val="00C77F59"/>
    <w:rsid w:val="00C80208"/>
    <w:rsid w:val="00C81973"/>
    <w:rsid w:val="00C82015"/>
    <w:rsid w:val="00C828E5"/>
    <w:rsid w:val="00C83131"/>
    <w:rsid w:val="00C84565"/>
    <w:rsid w:val="00C9180E"/>
    <w:rsid w:val="00C91E18"/>
    <w:rsid w:val="00C942DA"/>
    <w:rsid w:val="00C94D10"/>
    <w:rsid w:val="00C95A75"/>
    <w:rsid w:val="00C97441"/>
    <w:rsid w:val="00CA37C8"/>
    <w:rsid w:val="00CA37D0"/>
    <w:rsid w:val="00CA4D1E"/>
    <w:rsid w:val="00CA5128"/>
    <w:rsid w:val="00CA5620"/>
    <w:rsid w:val="00CA6238"/>
    <w:rsid w:val="00CA6CE8"/>
    <w:rsid w:val="00CB006E"/>
    <w:rsid w:val="00CB158F"/>
    <w:rsid w:val="00CB4692"/>
    <w:rsid w:val="00CB5313"/>
    <w:rsid w:val="00CB55C1"/>
    <w:rsid w:val="00CB7E68"/>
    <w:rsid w:val="00CC100B"/>
    <w:rsid w:val="00CC10E6"/>
    <w:rsid w:val="00CC13CF"/>
    <w:rsid w:val="00CC2737"/>
    <w:rsid w:val="00CC2DC5"/>
    <w:rsid w:val="00CC4F90"/>
    <w:rsid w:val="00CC788E"/>
    <w:rsid w:val="00CD2674"/>
    <w:rsid w:val="00CD4BDF"/>
    <w:rsid w:val="00CD5203"/>
    <w:rsid w:val="00CD7435"/>
    <w:rsid w:val="00CD799C"/>
    <w:rsid w:val="00CE0516"/>
    <w:rsid w:val="00CE2B0E"/>
    <w:rsid w:val="00CE2C17"/>
    <w:rsid w:val="00CE4534"/>
    <w:rsid w:val="00CE58BD"/>
    <w:rsid w:val="00CF2F8D"/>
    <w:rsid w:val="00CF39AA"/>
    <w:rsid w:val="00CF3C98"/>
    <w:rsid w:val="00CF49D8"/>
    <w:rsid w:val="00CF6270"/>
    <w:rsid w:val="00CF64F1"/>
    <w:rsid w:val="00D005BA"/>
    <w:rsid w:val="00D01422"/>
    <w:rsid w:val="00D0275B"/>
    <w:rsid w:val="00D02871"/>
    <w:rsid w:val="00D02B52"/>
    <w:rsid w:val="00D02F68"/>
    <w:rsid w:val="00D03D1A"/>
    <w:rsid w:val="00D073C7"/>
    <w:rsid w:val="00D11CE2"/>
    <w:rsid w:val="00D14067"/>
    <w:rsid w:val="00D1619D"/>
    <w:rsid w:val="00D16BE3"/>
    <w:rsid w:val="00D20948"/>
    <w:rsid w:val="00D20B3E"/>
    <w:rsid w:val="00D2588B"/>
    <w:rsid w:val="00D26573"/>
    <w:rsid w:val="00D27C97"/>
    <w:rsid w:val="00D3111B"/>
    <w:rsid w:val="00D315EB"/>
    <w:rsid w:val="00D3285B"/>
    <w:rsid w:val="00D33C90"/>
    <w:rsid w:val="00D347A9"/>
    <w:rsid w:val="00D348B7"/>
    <w:rsid w:val="00D34BFB"/>
    <w:rsid w:val="00D4136F"/>
    <w:rsid w:val="00D42D03"/>
    <w:rsid w:val="00D43306"/>
    <w:rsid w:val="00D438CC"/>
    <w:rsid w:val="00D43A48"/>
    <w:rsid w:val="00D44AD3"/>
    <w:rsid w:val="00D45E53"/>
    <w:rsid w:val="00D46FFF"/>
    <w:rsid w:val="00D50142"/>
    <w:rsid w:val="00D51582"/>
    <w:rsid w:val="00D51970"/>
    <w:rsid w:val="00D56602"/>
    <w:rsid w:val="00D56DC6"/>
    <w:rsid w:val="00D57E51"/>
    <w:rsid w:val="00D62278"/>
    <w:rsid w:val="00D62B8D"/>
    <w:rsid w:val="00D62D4C"/>
    <w:rsid w:val="00D65224"/>
    <w:rsid w:val="00D65FDC"/>
    <w:rsid w:val="00D67049"/>
    <w:rsid w:val="00D67D9A"/>
    <w:rsid w:val="00D7162E"/>
    <w:rsid w:val="00D73305"/>
    <w:rsid w:val="00D76D6E"/>
    <w:rsid w:val="00D77036"/>
    <w:rsid w:val="00D77E2B"/>
    <w:rsid w:val="00D8056E"/>
    <w:rsid w:val="00D82494"/>
    <w:rsid w:val="00D8482A"/>
    <w:rsid w:val="00D84A3B"/>
    <w:rsid w:val="00D86D4D"/>
    <w:rsid w:val="00D90186"/>
    <w:rsid w:val="00D90C19"/>
    <w:rsid w:val="00D92501"/>
    <w:rsid w:val="00D9361E"/>
    <w:rsid w:val="00D93BE0"/>
    <w:rsid w:val="00D9450A"/>
    <w:rsid w:val="00D95147"/>
    <w:rsid w:val="00D96983"/>
    <w:rsid w:val="00DA5973"/>
    <w:rsid w:val="00DA5D84"/>
    <w:rsid w:val="00DA65E2"/>
    <w:rsid w:val="00DA7A91"/>
    <w:rsid w:val="00DB0530"/>
    <w:rsid w:val="00DB1C1F"/>
    <w:rsid w:val="00DB3F91"/>
    <w:rsid w:val="00DB59C0"/>
    <w:rsid w:val="00DC0593"/>
    <w:rsid w:val="00DC3D75"/>
    <w:rsid w:val="00DC5DCD"/>
    <w:rsid w:val="00DC6406"/>
    <w:rsid w:val="00DC689E"/>
    <w:rsid w:val="00DC6BCE"/>
    <w:rsid w:val="00DD2AD9"/>
    <w:rsid w:val="00DD5CED"/>
    <w:rsid w:val="00DD78BD"/>
    <w:rsid w:val="00DD7CCB"/>
    <w:rsid w:val="00DE1678"/>
    <w:rsid w:val="00DE3C90"/>
    <w:rsid w:val="00DE44CF"/>
    <w:rsid w:val="00DE4FAB"/>
    <w:rsid w:val="00DE5D8F"/>
    <w:rsid w:val="00DE6506"/>
    <w:rsid w:val="00DE671F"/>
    <w:rsid w:val="00DE69F6"/>
    <w:rsid w:val="00DE70DB"/>
    <w:rsid w:val="00DE76AE"/>
    <w:rsid w:val="00DF0094"/>
    <w:rsid w:val="00DF0958"/>
    <w:rsid w:val="00DF2C65"/>
    <w:rsid w:val="00DF4CC0"/>
    <w:rsid w:val="00DF66E6"/>
    <w:rsid w:val="00DF7931"/>
    <w:rsid w:val="00DF7ADF"/>
    <w:rsid w:val="00E008D6"/>
    <w:rsid w:val="00E03DC0"/>
    <w:rsid w:val="00E03E6F"/>
    <w:rsid w:val="00E04C8E"/>
    <w:rsid w:val="00E05217"/>
    <w:rsid w:val="00E056F4"/>
    <w:rsid w:val="00E11309"/>
    <w:rsid w:val="00E14933"/>
    <w:rsid w:val="00E14BA8"/>
    <w:rsid w:val="00E16A02"/>
    <w:rsid w:val="00E17A93"/>
    <w:rsid w:val="00E210FB"/>
    <w:rsid w:val="00E21248"/>
    <w:rsid w:val="00E21B8D"/>
    <w:rsid w:val="00E24A2D"/>
    <w:rsid w:val="00E25265"/>
    <w:rsid w:val="00E27F96"/>
    <w:rsid w:val="00E34AF5"/>
    <w:rsid w:val="00E35240"/>
    <w:rsid w:val="00E3599A"/>
    <w:rsid w:val="00E41400"/>
    <w:rsid w:val="00E418F4"/>
    <w:rsid w:val="00E41C3A"/>
    <w:rsid w:val="00E43BCE"/>
    <w:rsid w:val="00E44171"/>
    <w:rsid w:val="00E45863"/>
    <w:rsid w:val="00E52AAB"/>
    <w:rsid w:val="00E539A0"/>
    <w:rsid w:val="00E541FD"/>
    <w:rsid w:val="00E56B1A"/>
    <w:rsid w:val="00E57943"/>
    <w:rsid w:val="00E63F1F"/>
    <w:rsid w:val="00E63F2A"/>
    <w:rsid w:val="00E65E8A"/>
    <w:rsid w:val="00E6608D"/>
    <w:rsid w:val="00E71AB8"/>
    <w:rsid w:val="00E7464F"/>
    <w:rsid w:val="00E768B8"/>
    <w:rsid w:val="00E77DBD"/>
    <w:rsid w:val="00E77E75"/>
    <w:rsid w:val="00E804C7"/>
    <w:rsid w:val="00E8061E"/>
    <w:rsid w:val="00E81916"/>
    <w:rsid w:val="00E81FAE"/>
    <w:rsid w:val="00E82A97"/>
    <w:rsid w:val="00E83C6C"/>
    <w:rsid w:val="00E90077"/>
    <w:rsid w:val="00E91255"/>
    <w:rsid w:val="00E91575"/>
    <w:rsid w:val="00E946A7"/>
    <w:rsid w:val="00E978AF"/>
    <w:rsid w:val="00EA3185"/>
    <w:rsid w:val="00EA3913"/>
    <w:rsid w:val="00EA3C2E"/>
    <w:rsid w:val="00EA4635"/>
    <w:rsid w:val="00EA4E08"/>
    <w:rsid w:val="00EA6D00"/>
    <w:rsid w:val="00EA70D3"/>
    <w:rsid w:val="00EA7584"/>
    <w:rsid w:val="00EA7D18"/>
    <w:rsid w:val="00EB11C9"/>
    <w:rsid w:val="00EB1BCE"/>
    <w:rsid w:val="00EB40C3"/>
    <w:rsid w:val="00EC1FB4"/>
    <w:rsid w:val="00EC30B6"/>
    <w:rsid w:val="00EC584D"/>
    <w:rsid w:val="00ED109D"/>
    <w:rsid w:val="00ED4A91"/>
    <w:rsid w:val="00ED52F7"/>
    <w:rsid w:val="00ED7D0D"/>
    <w:rsid w:val="00ED7E1E"/>
    <w:rsid w:val="00EE04DE"/>
    <w:rsid w:val="00EE07C8"/>
    <w:rsid w:val="00EE080A"/>
    <w:rsid w:val="00EE11D3"/>
    <w:rsid w:val="00EE317D"/>
    <w:rsid w:val="00EE3234"/>
    <w:rsid w:val="00EE4B60"/>
    <w:rsid w:val="00EE53C9"/>
    <w:rsid w:val="00EF2859"/>
    <w:rsid w:val="00EF36AC"/>
    <w:rsid w:val="00EF495E"/>
    <w:rsid w:val="00EF500E"/>
    <w:rsid w:val="00F00036"/>
    <w:rsid w:val="00F03D64"/>
    <w:rsid w:val="00F04CC5"/>
    <w:rsid w:val="00F05454"/>
    <w:rsid w:val="00F05BD1"/>
    <w:rsid w:val="00F064FC"/>
    <w:rsid w:val="00F06847"/>
    <w:rsid w:val="00F06B39"/>
    <w:rsid w:val="00F07882"/>
    <w:rsid w:val="00F11F58"/>
    <w:rsid w:val="00F13288"/>
    <w:rsid w:val="00F14996"/>
    <w:rsid w:val="00F1540A"/>
    <w:rsid w:val="00F20A89"/>
    <w:rsid w:val="00F221E3"/>
    <w:rsid w:val="00F226A5"/>
    <w:rsid w:val="00F228AA"/>
    <w:rsid w:val="00F25A1A"/>
    <w:rsid w:val="00F268D0"/>
    <w:rsid w:val="00F26CC9"/>
    <w:rsid w:val="00F26EE5"/>
    <w:rsid w:val="00F27846"/>
    <w:rsid w:val="00F30C39"/>
    <w:rsid w:val="00F328D4"/>
    <w:rsid w:val="00F347B8"/>
    <w:rsid w:val="00F36092"/>
    <w:rsid w:val="00F364EC"/>
    <w:rsid w:val="00F41387"/>
    <w:rsid w:val="00F42897"/>
    <w:rsid w:val="00F434D7"/>
    <w:rsid w:val="00F453AE"/>
    <w:rsid w:val="00F45727"/>
    <w:rsid w:val="00F46224"/>
    <w:rsid w:val="00F47330"/>
    <w:rsid w:val="00F4733E"/>
    <w:rsid w:val="00F5233B"/>
    <w:rsid w:val="00F5248A"/>
    <w:rsid w:val="00F56770"/>
    <w:rsid w:val="00F56C26"/>
    <w:rsid w:val="00F56FB4"/>
    <w:rsid w:val="00F577C6"/>
    <w:rsid w:val="00F60443"/>
    <w:rsid w:val="00F604AE"/>
    <w:rsid w:val="00F60964"/>
    <w:rsid w:val="00F60FB0"/>
    <w:rsid w:val="00F6181F"/>
    <w:rsid w:val="00F6286C"/>
    <w:rsid w:val="00F62A2E"/>
    <w:rsid w:val="00F64D41"/>
    <w:rsid w:val="00F65501"/>
    <w:rsid w:val="00F66349"/>
    <w:rsid w:val="00F67493"/>
    <w:rsid w:val="00F67A0D"/>
    <w:rsid w:val="00F70D92"/>
    <w:rsid w:val="00F723B5"/>
    <w:rsid w:val="00F724D1"/>
    <w:rsid w:val="00F726D2"/>
    <w:rsid w:val="00F73442"/>
    <w:rsid w:val="00F73ADE"/>
    <w:rsid w:val="00F77A00"/>
    <w:rsid w:val="00F832CE"/>
    <w:rsid w:val="00F836E2"/>
    <w:rsid w:val="00F8492A"/>
    <w:rsid w:val="00F854B4"/>
    <w:rsid w:val="00F87C13"/>
    <w:rsid w:val="00F91EB5"/>
    <w:rsid w:val="00F93936"/>
    <w:rsid w:val="00F95952"/>
    <w:rsid w:val="00F9620D"/>
    <w:rsid w:val="00F96600"/>
    <w:rsid w:val="00FA0E4A"/>
    <w:rsid w:val="00FA1065"/>
    <w:rsid w:val="00FA1B36"/>
    <w:rsid w:val="00FA3546"/>
    <w:rsid w:val="00FA3C6D"/>
    <w:rsid w:val="00FA57FD"/>
    <w:rsid w:val="00FB0FB0"/>
    <w:rsid w:val="00FB1DC1"/>
    <w:rsid w:val="00FB4C35"/>
    <w:rsid w:val="00FB51FF"/>
    <w:rsid w:val="00FB54D5"/>
    <w:rsid w:val="00FB5DDC"/>
    <w:rsid w:val="00FC2C32"/>
    <w:rsid w:val="00FC4705"/>
    <w:rsid w:val="00FC59F4"/>
    <w:rsid w:val="00FC6E1D"/>
    <w:rsid w:val="00FC71E1"/>
    <w:rsid w:val="00FC7CDC"/>
    <w:rsid w:val="00FD3740"/>
    <w:rsid w:val="00FD3CA9"/>
    <w:rsid w:val="00FD3F82"/>
    <w:rsid w:val="00FD421C"/>
    <w:rsid w:val="00FD4781"/>
    <w:rsid w:val="00FD6E02"/>
    <w:rsid w:val="00FE04CD"/>
    <w:rsid w:val="00FE27B0"/>
    <w:rsid w:val="00FE3838"/>
    <w:rsid w:val="00FE455B"/>
    <w:rsid w:val="00FE5016"/>
    <w:rsid w:val="00FE7713"/>
    <w:rsid w:val="00FF1972"/>
    <w:rsid w:val="00FF2BB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57C510"/>
  <w15:docId w15:val="{88867B1F-96C0-4307-85F9-6AE97F8D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50142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E11D3"/>
    <w:rPr>
      <w:lang w:eastAsia="en-US"/>
    </w:rPr>
  </w:style>
  <w:style w:type="paragraph" w:styleId="Galvene">
    <w:name w:val="header"/>
    <w:basedOn w:val="Parasts"/>
    <w:link w:val="Galv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E11D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E11D3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1251FB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1251F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EA4E0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1251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A4E08"/>
    <w:rPr>
      <w:rFonts w:cs="Times New Roman"/>
      <w:b/>
      <w:bCs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1251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A4E08"/>
    <w:rPr>
      <w:rFonts w:ascii="Times New Roman" w:hAnsi="Times New Roman" w:cs="Times New Roman"/>
      <w:sz w:val="2"/>
      <w:lang w:eastAsia="en-US"/>
    </w:rPr>
  </w:style>
  <w:style w:type="character" w:styleId="Hipersaite">
    <w:name w:val="Hyperlink"/>
    <w:basedOn w:val="Noklusjumarindkopasfonts"/>
    <w:uiPriority w:val="99"/>
    <w:unhideWhenUsed/>
    <w:rsid w:val="00D46FFF"/>
    <w:rPr>
      <w:color w:val="0000FF" w:themeColor="hyperlink"/>
      <w:u w:val="single"/>
    </w:rPr>
  </w:style>
  <w:style w:type="paragraph" w:styleId="Paraststmeklis">
    <w:name w:val="Normal (Web)"/>
    <w:basedOn w:val="Parasts"/>
    <w:unhideWhenUsed/>
    <w:rsid w:val="00443AD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1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35">
    <w:name w:val="t35"/>
    <w:basedOn w:val="Noklusjumarindkopasfonts"/>
    <w:rsid w:val="00887C3B"/>
  </w:style>
  <w:style w:type="character" w:styleId="Izteiksmgs">
    <w:name w:val="Strong"/>
    <w:basedOn w:val="Noklusjumarindkopasfonts"/>
    <w:qFormat/>
    <w:locked/>
    <w:rsid w:val="00310D67"/>
    <w:rPr>
      <w:b/>
      <w:bCs/>
    </w:rPr>
  </w:style>
  <w:style w:type="paragraph" w:styleId="Prskatjums">
    <w:name w:val="Revision"/>
    <w:hidden/>
    <w:uiPriority w:val="99"/>
    <w:semiHidden/>
    <w:rsid w:val="00315152"/>
    <w:rPr>
      <w:lang w:eastAsia="en-US"/>
    </w:rPr>
  </w:style>
  <w:style w:type="paragraph" w:styleId="Sarakstarindkopa">
    <w:name w:val="List Paragraph"/>
    <w:basedOn w:val="Parasts"/>
    <w:uiPriority w:val="34"/>
    <w:qFormat/>
    <w:rsid w:val="0050119F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rsid w:val="00E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E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locked/>
    <w:rsid w:val="00E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9A7F1A"/>
    <w:rPr>
      <w:color w:val="800080" w:themeColor="followedHyperlink"/>
      <w:u w:val="single"/>
    </w:rPr>
  </w:style>
  <w:style w:type="character" w:customStyle="1" w:styleId="ph11">
    <w:name w:val="ph11"/>
    <w:basedOn w:val="Noklusjumarindkopasfonts"/>
    <w:rsid w:val="009A7F1A"/>
    <w:rPr>
      <w:b/>
      <w:bCs/>
      <w:vanish w:val="0"/>
      <w:webHidden w:val="0"/>
      <w:color w:val="337137"/>
      <w:sz w:val="27"/>
      <w:szCs w:val="27"/>
      <w:specVanish w:val="0"/>
    </w:rPr>
  </w:style>
  <w:style w:type="character" w:styleId="Izclums">
    <w:name w:val="Emphasis"/>
    <w:basedOn w:val="Noklusjumarindkopasfonts"/>
    <w:uiPriority w:val="20"/>
    <w:qFormat/>
    <w:locked/>
    <w:rsid w:val="0068700E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68700E"/>
  </w:style>
  <w:style w:type="paragraph" w:customStyle="1" w:styleId="naisc">
    <w:name w:val="naisc"/>
    <w:basedOn w:val="Parasts"/>
    <w:rsid w:val="00CA6CE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link w:val="ApakvirsrakstsRakstz"/>
    <w:qFormat/>
    <w:locked/>
    <w:rsid w:val="009E02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rsid w:val="009E020F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03013"/>
    <w:rPr>
      <w:color w:val="605E5C"/>
      <w:shd w:val="clear" w:color="auto" w:fill="E1DFDD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225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115FDD"/>
    <w:rPr>
      <w:color w:val="605E5C"/>
      <w:shd w:val="clear" w:color="auto" w:fill="E1DFDD"/>
    </w:rPr>
  </w:style>
  <w:style w:type="paragraph" w:customStyle="1" w:styleId="li">
    <w:name w:val="li"/>
    <w:basedOn w:val="Parasts"/>
    <w:rsid w:val="0070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um">
    <w:name w:val="num"/>
    <w:basedOn w:val="Noklusjumarindkopasfonts"/>
    <w:rsid w:val="00703CBC"/>
  </w:style>
  <w:style w:type="character" w:customStyle="1" w:styleId="footnotereference">
    <w:name w:val="footnotereference"/>
    <w:basedOn w:val="Noklusjumarindkopasfonts"/>
    <w:rsid w:val="00BE36FB"/>
  </w:style>
  <w:style w:type="paragraph" w:customStyle="1" w:styleId="typedudocument">
    <w:name w:val="typedudocument"/>
    <w:basedOn w:val="Parasts"/>
    <w:rsid w:val="00087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reobjet">
    <w:name w:val="titreobjet"/>
    <w:basedOn w:val="Parasts"/>
    <w:rsid w:val="00087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aizzme">
    <w:name w:val="List Bullet"/>
    <w:basedOn w:val="Parasts"/>
    <w:uiPriority w:val="99"/>
    <w:unhideWhenUsed/>
    <w:rsid w:val="00593F2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ura.laizane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m.gov.lv/zemkopibas-ministrija/arhivetas-apspriesanas/-grozijumi-ministru-kabineta-2014-gada-28-oktobra-noteikumos-nr-668-no?id=9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0210-5AA6-44A1-A60E-986DD9CC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8980</Words>
  <Characters>5119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projekta“Grozījumi Ministru kabineta 2014. gada 28. oktobra noteikumos Nr. 668 "Noteikumi par sēklu ekvivalenci no trešajām valstīm"”  sākotnējās ietekmes novērtējuma ziņojums (anotācija)</vt:lpstr>
      <vt:lpstr>Ministru kabineta noteikumu projekta“Grozījumi Ministru kabineta 2014. gada 28. oktobra noteikumos Nr. 668 "Noteikumi par sēklu ekvivalenci no trešajām valstīm"”  sākotnējās ietekmes novērtējuma ziņojums (anotācija)</vt:lpstr>
    </vt:vector>
  </TitlesOfParts>
  <Company>Zemkopības Ministrija</Company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projekta“Grozījumi Ministru kabineta 2014. gada 28. oktobra noteikumos Nr. 668 "Noteikumi par sēklu ekvivalenci no trešajām valstīm"”  sākotnējās ietekmes novērtējuma ziņojums (anotācija)</dc:title>
  <dc:subject>Anotācija</dc:subject>
  <dc:creator>Laura Laizāne</dc:creator>
  <dc:description>Laizāne 67027360_x000d_
laura.laizane@zm.gov.lv</dc:description>
  <cp:lastModifiedBy>Sanita Papinova</cp:lastModifiedBy>
  <cp:revision>8</cp:revision>
  <cp:lastPrinted>2018-02-21T14:11:00Z</cp:lastPrinted>
  <dcterms:created xsi:type="dcterms:W3CDTF">2021-04-07T09:23:00Z</dcterms:created>
  <dcterms:modified xsi:type="dcterms:W3CDTF">2021-04-09T10:34:00Z</dcterms:modified>
</cp:coreProperties>
</file>