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627513DB" w:rsidR="006068C9" w:rsidRPr="008A0212" w:rsidRDefault="00697A39" w:rsidP="00F72A5A">
      <w:pPr>
        <w:pStyle w:val="naisnod"/>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2017E1" w:rsidRPr="002017E1">
        <w:rPr>
          <w:color w:val="000000" w:themeColor="text1"/>
        </w:rPr>
        <w:t>Par Bauskas novada pašvaldības nekustamā īpašuma "Meža ceļš" pārņemšanu valsts īpašumā" un tā anotāciju (VSS-180)</w:t>
      </w:r>
      <w:r w:rsidR="002017E1">
        <w:rPr>
          <w:color w:val="000000" w:themeColor="text1"/>
        </w:rPr>
        <w:t xml:space="preserve"> </w:t>
      </w:r>
      <w:r w:rsidR="00D6588E" w:rsidRPr="008A0212">
        <w:rPr>
          <w:bCs w:val="0"/>
          <w:color w:val="000000" w:themeColor="text1"/>
        </w:rPr>
        <w:t>projektu</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91" w:type="dxa"/>
              <w:tblLook w:val="00A0" w:firstRow="1" w:lastRow="0" w:firstColumn="1" w:lastColumn="0" w:noHBand="0" w:noVBand="0"/>
            </w:tblPr>
            <w:tblGrid>
              <w:gridCol w:w="2905"/>
              <w:gridCol w:w="2471"/>
              <w:gridCol w:w="2588"/>
              <w:gridCol w:w="2543"/>
              <w:gridCol w:w="1111"/>
              <w:gridCol w:w="2373"/>
            </w:tblGrid>
            <w:tr w:rsidR="00F023C1" w:rsidRPr="008A0212" w14:paraId="0DA4C6CE" w14:textId="77777777" w:rsidTr="00F023C1">
              <w:tc>
                <w:tcPr>
                  <w:tcW w:w="2905" w:type="dxa"/>
                  <w:hideMark/>
                </w:tcPr>
                <w:p w14:paraId="267F9DA2" w14:textId="77777777" w:rsidR="00F023C1" w:rsidRPr="008A0212" w:rsidRDefault="00F023C1"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5059" w:type="dxa"/>
                  <w:gridSpan w:val="2"/>
                </w:tcPr>
                <w:p w14:paraId="6BCFD1F8" w14:textId="77777777" w:rsidR="00F023C1" w:rsidRDefault="00F023C1" w:rsidP="00513CED">
                  <w:pPr>
                    <w:pStyle w:val="Paraststmeklis"/>
                    <w:spacing w:before="0" w:beforeAutospacing="0" w:after="0" w:afterAutospacing="0" w:line="276" w:lineRule="auto"/>
                    <w:rPr>
                      <w:lang w:eastAsia="en-US"/>
                    </w:rPr>
                  </w:pPr>
                </w:p>
              </w:tc>
              <w:tc>
                <w:tcPr>
                  <w:tcW w:w="6027" w:type="dxa"/>
                  <w:gridSpan w:val="3"/>
                  <w:tcBorders>
                    <w:top w:val="nil"/>
                    <w:left w:val="nil"/>
                    <w:bottom w:val="single" w:sz="4" w:space="0" w:color="auto"/>
                    <w:right w:val="nil"/>
                  </w:tcBorders>
                </w:tcPr>
                <w:p w14:paraId="08CF2400" w14:textId="14C8862B" w:rsidR="00F023C1" w:rsidRPr="00A53C8A" w:rsidRDefault="00F023C1" w:rsidP="00513CED">
                  <w:pPr>
                    <w:pStyle w:val="Paraststmeklis"/>
                    <w:spacing w:before="0" w:beforeAutospacing="0" w:after="0" w:afterAutospacing="0" w:line="276" w:lineRule="auto"/>
                    <w:rPr>
                      <w:lang w:eastAsia="en-US"/>
                    </w:rPr>
                  </w:pPr>
                  <w:r>
                    <w:rPr>
                      <w:lang w:eastAsia="en-US"/>
                    </w:rPr>
                    <w:t>25.03.-31.03.2021.</w:t>
                  </w:r>
                </w:p>
              </w:tc>
            </w:tr>
            <w:tr w:rsidR="00F023C1" w:rsidRPr="008A0212" w14:paraId="5A1B9F28" w14:textId="77777777" w:rsidTr="00F023C1">
              <w:tc>
                <w:tcPr>
                  <w:tcW w:w="2905" w:type="dxa"/>
                </w:tcPr>
                <w:p w14:paraId="056B8629" w14:textId="77777777" w:rsidR="00F023C1" w:rsidRPr="008A0212" w:rsidRDefault="00F023C1" w:rsidP="006C155F">
                  <w:pPr>
                    <w:pStyle w:val="naisf"/>
                    <w:spacing w:before="0" w:after="0" w:line="276" w:lineRule="auto"/>
                    <w:rPr>
                      <w:color w:val="000000" w:themeColor="text1"/>
                      <w:lang w:eastAsia="en-US"/>
                    </w:rPr>
                  </w:pPr>
                </w:p>
              </w:tc>
              <w:tc>
                <w:tcPr>
                  <w:tcW w:w="5059" w:type="dxa"/>
                  <w:gridSpan w:val="2"/>
                </w:tcPr>
                <w:p w14:paraId="71618C37" w14:textId="77777777" w:rsidR="00F023C1" w:rsidRPr="008A0212" w:rsidRDefault="00F023C1" w:rsidP="00FE3FDF">
                  <w:pPr>
                    <w:pStyle w:val="Paraststmeklis"/>
                    <w:spacing w:before="0" w:beforeAutospacing="0" w:after="0" w:afterAutospacing="0" w:line="276" w:lineRule="auto"/>
                    <w:ind w:hanging="43"/>
                    <w:rPr>
                      <w:color w:val="000000" w:themeColor="text1"/>
                      <w:lang w:eastAsia="en-US"/>
                    </w:rPr>
                  </w:pPr>
                </w:p>
              </w:tc>
              <w:tc>
                <w:tcPr>
                  <w:tcW w:w="6027" w:type="dxa"/>
                  <w:gridSpan w:val="3"/>
                  <w:tcBorders>
                    <w:top w:val="single" w:sz="4" w:space="0" w:color="auto"/>
                    <w:left w:val="nil"/>
                    <w:bottom w:val="nil"/>
                    <w:right w:val="nil"/>
                  </w:tcBorders>
                </w:tcPr>
                <w:p w14:paraId="090684A7" w14:textId="1EB719B2" w:rsidR="00F023C1" w:rsidRPr="008A0212" w:rsidRDefault="00F023C1"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 xml:space="preserve">Tieslietu ministrija, Finanšu ministrija </w:t>
                  </w:r>
                </w:p>
              </w:tc>
            </w:tr>
            <w:tr w:rsidR="00F023C1" w:rsidRPr="008A0212" w14:paraId="69A4E1D8" w14:textId="77777777" w:rsidTr="00F023C1">
              <w:tc>
                <w:tcPr>
                  <w:tcW w:w="2905" w:type="dxa"/>
                  <w:hideMark/>
                </w:tcPr>
                <w:p w14:paraId="70B5ACFA" w14:textId="77777777" w:rsidR="00F023C1" w:rsidRPr="008A0212" w:rsidRDefault="00F023C1"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5059" w:type="dxa"/>
                  <w:gridSpan w:val="2"/>
                </w:tcPr>
                <w:p w14:paraId="1568809E" w14:textId="77777777" w:rsidR="00F023C1" w:rsidRPr="008A0212" w:rsidRDefault="00F023C1" w:rsidP="006C155F">
                  <w:pPr>
                    <w:pStyle w:val="Paraststmeklis"/>
                    <w:spacing w:before="0" w:beforeAutospacing="0" w:after="0" w:afterAutospacing="0" w:line="276" w:lineRule="auto"/>
                    <w:ind w:left="34"/>
                    <w:jc w:val="both"/>
                    <w:rPr>
                      <w:color w:val="000000" w:themeColor="text1"/>
                      <w:lang w:eastAsia="en-US"/>
                    </w:rPr>
                  </w:pPr>
                </w:p>
              </w:tc>
              <w:tc>
                <w:tcPr>
                  <w:tcW w:w="6027" w:type="dxa"/>
                  <w:gridSpan w:val="3"/>
                  <w:tcBorders>
                    <w:top w:val="nil"/>
                    <w:left w:val="nil"/>
                    <w:bottom w:val="single" w:sz="4" w:space="0" w:color="auto"/>
                    <w:right w:val="nil"/>
                  </w:tcBorders>
                  <w:hideMark/>
                </w:tcPr>
                <w:p w14:paraId="04B9DECC" w14:textId="464D0FEB" w:rsidR="00F023C1" w:rsidRPr="008A0212" w:rsidRDefault="00F023C1" w:rsidP="006C155F">
                  <w:pPr>
                    <w:pStyle w:val="Paraststmeklis"/>
                    <w:spacing w:before="0" w:beforeAutospacing="0" w:after="0" w:afterAutospacing="0" w:line="276" w:lineRule="auto"/>
                    <w:ind w:left="34"/>
                    <w:jc w:val="both"/>
                    <w:rPr>
                      <w:color w:val="000000" w:themeColor="text1"/>
                      <w:lang w:eastAsia="en-US"/>
                    </w:rPr>
                  </w:pPr>
                </w:p>
              </w:tc>
            </w:tr>
            <w:tr w:rsidR="00F023C1" w:rsidRPr="008A0212" w14:paraId="2AD78010" w14:textId="77777777" w:rsidTr="00F023C1">
              <w:trPr>
                <w:trHeight w:val="208"/>
              </w:trPr>
              <w:tc>
                <w:tcPr>
                  <w:tcW w:w="2905" w:type="dxa"/>
                </w:tcPr>
                <w:p w14:paraId="7578FBF9" w14:textId="77777777" w:rsidR="00F023C1" w:rsidRPr="008A0212" w:rsidRDefault="00F023C1" w:rsidP="006C155F">
                  <w:pPr>
                    <w:pStyle w:val="naiskr"/>
                    <w:spacing w:before="0" w:after="0" w:line="276" w:lineRule="auto"/>
                    <w:rPr>
                      <w:color w:val="000000" w:themeColor="text1"/>
                      <w:lang w:eastAsia="en-US"/>
                    </w:rPr>
                  </w:pPr>
                </w:p>
              </w:tc>
              <w:tc>
                <w:tcPr>
                  <w:tcW w:w="5059" w:type="dxa"/>
                  <w:gridSpan w:val="2"/>
                </w:tcPr>
                <w:p w14:paraId="53965E85" w14:textId="77777777" w:rsidR="00F023C1" w:rsidRPr="008A0212" w:rsidRDefault="00F023C1" w:rsidP="006C155F">
                  <w:pPr>
                    <w:pStyle w:val="naiskr"/>
                    <w:spacing w:before="0" w:after="0" w:line="276" w:lineRule="auto"/>
                    <w:ind w:firstLine="720"/>
                    <w:rPr>
                      <w:color w:val="000000" w:themeColor="text1"/>
                      <w:lang w:eastAsia="en-US"/>
                    </w:rPr>
                  </w:pPr>
                </w:p>
              </w:tc>
              <w:tc>
                <w:tcPr>
                  <w:tcW w:w="3654" w:type="dxa"/>
                  <w:gridSpan w:val="2"/>
                </w:tcPr>
                <w:p w14:paraId="3D677DDD" w14:textId="651AE37F" w:rsidR="00F023C1" w:rsidRPr="008A0212" w:rsidRDefault="00F023C1" w:rsidP="006C155F">
                  <w:pPr>
                    <w:pStyle w:val="naiskr"/>
                    <w:spacing w:before="0" w:after="0" w:line="276" w:lineRule="auto"/>
                    <w:ind w:firstLine="720"/>
                    <w:rPr>
                      <w:color w:val="000000" w:themeColor="text1"/>
                      <w:lang w:eastAsia="en-US"/>
                    </w:rPr>
                  </w:pPr>
                </w:p>
              </w:tc>
              <w:tc>
                <w:tcPr>
                  <w:tcW w:w="2373" w:type="dxa"/>
                </w:tcPr>
                <w:p w14:paraId="46544B3F" w14:textId="77777777" w:rsidR="00F023C1" w:rsidRPr="008A0212" w:rsidRDefault="00F023C1" w:rsidP="006C155F">
                  <w:pPr>
                    <w:pStyle w:val="naiskr"/>
                    <w:spacing w:before="0" w:after="0" w:line="276" w:lineRule="auto"/>
                    <w:ind w:firstLine="12"/>
                    <w:rPr>
                      <w:color w:val="000000" w:themeColor="text1"/>
                      <w:lang w:eastAsia="en-US"/>
                    </w:rPr>
                  </w:pPr>
                </w:p>
              </w:tc>
            </w:tr>
            <w:tr w:rsidR="00F023C1" w:rsidRPr="008A0212" w14:paraId="22D5D214" w14:textId="77777777" w:rsidTr="00F023C1">
              <w:trPr>
                <w:trHeight w:val="461"/>
              </w:trPr>
              <w:tc>
                <w:tcPr>
                  <w:tcW w:w="5376" w:type="dxa"/>
                  <w:gridSpan w:val="2"/>
                </w:tcPr>
                <w:p w14:paraId="1B719713" w14:textId="77777777" w:rsidR="00F023C1" w:rsidRPr="008A0212" w:rsidRDefault="00F023C1" w:rsidP="006C155F">
                  <w:pPr>
                    <w:pStyle w:val="naiskr"/>
                    <w:spacing w:before="0" w:after="0" w:line="276" w:lineRule="auto"/>
                    <w:ind w:right="500"/>
                    <w:rPr>
                      <w:color w:val="000000" w:themeColor="text1"/>
                      <w:lang w:eastAsia="en-US"/>
                    </w:rPr>
                  </w:pPr>
                </w:p>
              </w:tc>
              <w:tc>
                <w:tcPr>
                  <w:tcW w:w="5131" w:type="dxa"/>
                  <w:gridSpan w:val="2"/>
                  <w:hideMark/>
                </w:tcPr>
                <w:p w14:paraId="2858A6ED" w14:textId="4AB4F6EC" w:rsidR="00F023C1" w:rsidRPr="008A0212" w:rsidRDefault="00F023C1"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3484" w:type="dxa"/>
                  <w:gridSpan w:val="2"/>
                  <w:tcBorders>
                    <w:top w:val="nil"/>
                    <w:left w:val="nil"/>
                    <w:bottom w:val="single" w:sz="4" w:space="0" w:color="auto"/>
                    <w:right w:val="nil"/>
                  </w:tcBorders>
                  <w:hideMark/>
                </w:tcPr>
                <w:p w14:paraId="6C08A604" w14:textId="39C280D8" w:rsidR="00F023C1" w:rsidRPr="008A0212" w:rsidRDefault="00F023C1" w:rsidP="008A0212">
                  <w:pPr>
                    <w:pStyle w:val="naiskr"/>
                    <w:spacing w:before="0" w:after="0" w:line="276" w:lineRule="auto"/>
                    <w:ind w:right="500"/>
                    <w:jc w:val="both"/>
                    <w:rPr>
                      <w:color w:val="000000" w:themeColor="text1"/>
                      <w:lang w:eastAsia="en-US"/>
                    </w:rPr>
                  </w:pPr>
                  <w:r>
                    <w:rPr>
                      <w:color w:val="000000" w:themeColor="text1"/>
                      <w:lang w:eastAsia="en-US"/>
                    </w:rPr>
                    <w:t>Tieslietu ministrijas, Finanšu ministrijas</w:t>
                  </w:r>
                </w:p>
              </w:tc>
            </w:tr>
            <w:tr w:rsidR="00F023C1" w:rsidRPr="008A0212" w14:paraId="2AF23724" w14:textId="77777777" w:rsidTr="00F023C1">
              <w:trPr>
                <w:trHeight w:val="224"/>
              </w:trPr>
              <w:tc>
                <w:tcPr>
                  <w:tcW w:w="5376" w:type="dxa"/>
                  <w:gridSpan w:val="2"/>
                </w:tcPr>
                <w:p w14:paraId="529DCA1B" w14:textId="77777777" w:rsidR="00F023C1" w:rsidRPr="008A0212" w:rsidRDefault="00F023C1" w:rsidP="006C155F">
                  <w:pPr>
                    <w:pStyle w:val="naisc"/>
                    <w:spacing w:before="0" w:after="0" w:line="276" w:lineRule="auto"/>
                    <w:ind w:right="500"/>
                    <w:rPr>
                      <w:color w:val="000000" w:themeColor="text1"/>
                      <w:lang w:eastAsia="en-US"/>
                    </w:rPr>
                  </w:pPr>
                </w:p>
              </w:tc>
              <w:tc>
                <w:tcPr>
                  <w:tcW w:w="8615" w:type="dxa"/>
                  <w:gridSpan w:val="4"/>
                </w:tcPr>
                <w:p w14:paraId="7FE90F05" w14:textId="6FBD777C" w:rsidR="00F023C1" w:rsidRPr="008A0212" w:rsidRDefault="00F023C1" w:rsidP="006C155F">
                  <w:pPr>
                    <w:pStyle w:val="naisc"/>
                    <w:spacing w:before="0" w:after="0" w:line="276" w:lineRule="auto"/>
                    <w:ind w:right="500"/>
                    <w:rPr>
                      <w:color w:val="000000" w:themeColor="text1"/>
                      <w:lang w:eastAsia="en-US"/>
                    </w:rPr>
                  </w:pPr>
                </w:p>
              </w:tc>
            </w:tr>
            <w:tr w:rsidR="00F023C1" w:rsidRPr="008A0212" w14:paraId="3FD531A2" w14:textId="77777777" w:rsidTr="00F023C1">
              <w:tc>
                <w:tcPr>
                  <w:tcW w:w="5376" w:type="dxa"/>
                  <w:gridSpan w:val="2"/>
                </w:tcPr>
                <w:p w14:paraId="03B143F7" w14:textId="77777777" w:rsidR="00F023C1" w:rsidRPr="008A0212" w:rsidRDefault="00F023C1" w:rsidP="006C155F">
                  <w:pPr>
                    <w:pStyle w:val="naiskr"/>
                    <w:spacing w:before="0" w:after="0" w:line="276" w:lineRule="auto"/>
                    <w:ind w:right="500"/>
                    <w:rPr>
                      <w:color w:val="000000" w:themeColor="text1"/>
                      <w:lang w:eastAsia="en-US"/>
                    </w:rPr>
                  </w:pPr>
                </w:p>
              </w:tc>
              <w:tc>
                <w:tcPr>
                  <w:tcW w:w="5131" w:type="dxa"/>
                  <w:gridSpan w:val="2"/>
                  <w:hideMark/>
                </w:tcPr>
                <w:p w14:paraId="293A3187" w14:textId="0A5F439B" w:rsidR="00F023C1" w:rsidRPr="008A0212" w:rsidRDefault="00F023C1"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3484" w:type="dxa"/>
                  <w:gridSpan w:val="2"/>
                  <w:tcBorders>
                    <w:top w:val="nil"/>
                    <w:left w:val="nil"/>
                    <w:bottom w:val="single" w:sz="4" w:space="0" w:color="auto"/>
                    <w:right w:val="nil"/>
                  </w:tcBorders>
                </w:tcPr>
                <w:p w14:paraId="388ACC87" w14:textId="77777777" w:rsidR="00F023C1" w:rsidRPr="008A0212" w:rsidRDefault="00F023C1"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934"/>
        <w:gridCol w:w="2032"/>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 xml:space="preserve">Saskaņošanai nosūtītā projekta redakcija (konkrēta </w:t>
            </w:r>
            <w:r w:rsidRPr="008A0212">
              <w:rPr>
                <w:color w:val="000000" w:themeColor="text1"/>
                <w:lang w:eastAsia="en-US"/>
              </w:rPr>
              <w:lastRenderedPageBreak/>
              <w:t>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lastRenderedPageBreak/>
              <w:t xml:space="preserve">Atzinumā norādītais ministrijas (citas institūcijas) iebildums, kā arī saskaņošanā papildus izteiktais </w:t>
            </w:r>
            <w:r w:rsidRPr="008A0212">
              <w:rPr>
                <w:color w:val="000000" w:themeColor="text1"/>
                <w:lang w:eastAsia="en-US"/>
              </w:rPr>
              <w:lastRenderedPageBreak/>
              <w:t>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lastRenderedPageBreak/>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0602AA05" w:rsidR="00891B25" w:rsidRPr="008A0212" w:rsidRDefault="004E5942" w:rsidP="004E5942">
            <w:pPr>
              <w:pStyle w:val="naisc"/>
              <w:tabs>
                <w:tab w:val="center" w:pos="931"/>
              </w:tabs>
              <w:spacing w:before="0" w:after="0" w:line="276" w:lineRule="auto"/>
              <w:ind w:firstLine="12"/>
              <w:jc w:val="left"/>
              <w:rPr>
                <w:color w:val="000000" w:themeColor="text1"/>
                <w:lang w:eastAsia="en-US"/>
              </w:rPr>
            </w:pPr>
            <w:r>
              <w:rPr>
                <w:color w:val="000000" w:themeColor="text1"/>
                <w:lang w:eastAsia="en-US"/>
              </w:rPr>
              <w:tab/>
            </w:r>
            <w:r w:rsidR="00697A39"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4F8AAE59" w14:textId="77777777" w:rsidR="00A53603" w:rsidRDefault="00A53603" w:rsidP="00914E46">
            <w:pPr>
              <w:jc w:val="center"/>
              <w:rPr>
                <w:b/>
                <w:color w:val="000000" w:themeColor="text1"/>
              </w:rPr>
            </w:pPr>
          </w:p>
          <w:p w14:paraId="7DE4851A" w14:textId="77777777" w:rsidR="00A53603" w:rsidRDefault="00A53603" w:rsidP="00914E46">
            <w:pPr>
              <w:jc w:val="center"/>
              <w:rPr>
                <w:b/>
                <w:color w:val="000000" w:themeColor="text1"/>
              </w:rPr>
            </w:pPr>
          </w:p>
          <w:p w14:paraId="304E921A" w14:textId="164F5E62" w:rsidR="00D16746" w:rsidRPr="00914E46" w:rsidRDefault="001D201F" w:rsidP="00914E46">
            <w:pPr>
              <w:jc w:val="center"/>
              <w:rPr>
                <w:b/>
                <w:color w:val="000000" w:themeColor="text1"/>
              </w:rPr>
            </w:pPr>
            <w:r>
              <w:rPr>
                <w:b/>
                <w:color w:val="000000" w:themeColor="text1"/>
              </w:rPr>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0783D019" w14:textId="32F3AF9F" w:rsidR="009759B1" w:rsidRPr="00A8087B" w:rsidRDefault="00CE199B" w:rsidP="009759B1">
            <w:pPr>
              <w:pStyle w:val="Paraststmeklis"/>
              <w:spacing w:before="0" w:after="0"/>
              <w:ind w:right="11" w:firstLine="709"/>
              <w:contextualSpacing/>
              <w:jc w:val="both"/>
              <w:rPr>
                <w:bCs/>
                <w:iCs/>
              </w:rPr>
            </w:pPr>
            <w:r w:rsidRPr="00A8087B">
              <w:rPr>
                <w:b/>
                <w:bCs/>
              </w:rPr>
              <w:t xml:space="preserve">Tieslietu ministrijas </w:t>
            </w:r>
            <w:r w:rsidR="00805362" w:rsidRPr="00A8087B">
              <w:rPr>
                <w:b/>
                <w:bCs/>
              </w:rPr>
              <w:t>(</w:t>
            </w:r>
            <w:r w:rsidR="009759B1" w:rsidRPr="00A8087B">
              <w:rPr>
                <w:b/>
                <w:bCs/>
              </w:rPr>
              <w:t>25.03.2020.</w:t>
            </w:r>
            <w:r w:rsidR="009759B1" w:rsidRPr="00A8087B">
              <w:t>Nr. 1-9.1/319</w:t>
            </w:r>
            <w:r w:rsidR="00805362" w:rsidRPr="00A8087B">
              <w:t xml:space="preserve">) </w:t>
            </w:r>
            <w:r w:rsidRPr="00A8087B">
              <w:rPr>
                <w:b/>
                <w:bCs/>
              </w:rPr>
              <w:t>iebildums:</w:t>
            </w:r>
            <w:r w:rsidR="00727095" w:rsidRPr="00A8087B">
              <w:rPr>
                <w:b/>
                <w:bCs/>
              </w:rPr>
              <w:t xml:space="preserve"> </w:t>
            </w:r>
            <w:r w:rsidR="00727095" w:rsidRPr="00A8087B">
              <w:t>“</w:t>
            </w:r>
            <w:r w:rsidR="009759B1" w:rsidRPr="00A8087B">
              <w:rPr>
                <w:bCs/>
                <w:iCs/>
              </w:rPr>
              <w:t xml:space="preserve">Norādām, ka no anotācijas nav skaidri saprotams, kas Nekustamā īpašuma valsts kadastra informācijas sistēmā tiks reģistrēts kā inženierbūves tiesiskais valdītājs – Sabiedrība vai Zemkopības ministrija. </w:t>
            </w:r>
          </w:p>
          <w:p w14:paraId="66D316C9" w14:textId="77777777" w:rsidR="009759B1" w:rsidRPr="009759B1" w:rsidRDefault="009759B1" w:rsidP="009759B1">
            <w:pPr>
              <w:ind w:right="11" w:firstLine="709"/>
              <w:contextualSpacing/>
              <w:jc w:val="both"/>
            </w:pPr>
            <w:r w:rsidRPr="009759B1">
              <w:rPr>
                <w:bCs/>
                <w:iCs/>
              </w:rPr>
              <w:t xml:space="preserve">Vienlaikus anotācijā norādīts, ka starp Zemkopības ministriju un Sabiedrību 13.11.2017. ir noslēgts </w:t>
            </w:r>
            <w:r w:rsidRPr="009759B1">
              <w:t>"</w:t>
            </w:r>
            <w:r w:rsidRPr="009759B1">
              <w:rPr>
                <w:bCs/>
                <w:iCs/>
              </w:rPr>
              <w:t>Valsts nekustamā īpašuma pārvaldīšanas līgums</w:t>
            </w:r>
            <w:r w:rsidRPr="009759B1">
              <w:t>"</w:t>
            </w:r>
            <w:r w:rsidRPr="009759B1">
              <w:rPr>
                <w:bCs/>
                <w:iCs/>
              </w:rPr>
              <w:t xml:space="preserve">, un saskaņā ar šī līguma 2.2.5. punktu Sabiedrībai ir tiesības savas darbības nodrošināšanai uz normatīvajos aktos noteikta pamata bez atlīdzības uz pārvaldīšanā esošās zemes būvēt jaunas būves uz laiku, kas nav ilgāks par 30 gadiem. </w:t>
            </w:r>
            <w:r w:rsidRPr="009759B1">
              <w:t xml:space="preserve">Vēršam uzmanību, ka, ņemot vērā Civillikuma 968.  pantā nostiprināto zemes un ēkas vienotības principu un Meža likuma 4. panta otro daļu, nekustamā īpašuma (zemes un būves) valdītājs būs Zemkopības ministrija, bet to pārvaldītājs - Sabiedrība, kas speciāli </w:t>
            </w:r>
            <w:r w:rsidRPr="009759B1">
              <w:lastRenderedPageBreak/>
              <w:t xml:space="preserve">nodibināta šiem mērķiem. Līdz ar to secināms, ka tiesiskais valdītājs būs Zemkopības ministrija. Ievērojot minēto, lūdzam precizēt anotāciju tā, lai no tās ir skaidri saprotams, kas </w:t>
            </w:r>
            <w:r w:rsidRPr="009759B1">
              <w:rPr>
                <w:bCs/>
                <w:iCs/>
              </w:rPr>
              <w:t>Nekustamā īpašuma valsts kadastra informācijas sistēmā tiks reģistrēts kā inženierbūves tiesiskais valdītājs.</w:t>
            </w:r>
          </w:p>
          <w:p w14:paraId="3D547559" w14:textId="4B1E16B4" w:rsidR="00CE199B" w:rsidRPr="00A8087B" w:rsidRDefault="00CE199B" w:rsidP="00A8087B">
            <w:pPr>
              <w:pStyle w:val="Paraststmeklis"/>
              <w:spacing w:before="0" w:beforeAutospacing="0" w:after="0" w:afterAutospacing="0"/>
              <w:ind w:left="720"/>
              <w:jc w:val="both"/>
            </w:pPr>
          </w:p>
        </w:tc>
        <w:tc>
          <w:tcPr>
            <w:tcW w:w="1736" w:type="pct"/>
            <w:tcBorders>
              <w:top w:val="single" w:sz="6" w:space="0" w:color="000000"/>
              <w:left w:val="single" w:sz="4" w:space="0" w:color="auto"/>
              <w:bottom w:val="single" w:sz="6" w:space="0" w:color="000000"/>
              <w:right w:val="single" w:sz="4" w:space="0" w:color="auto"/>
            </w:tcBorders>
          </w:tcPr>
          <w:p w14:paraId="03E6E877" w14:textId="21BC15CF" w:rsidR="006F5509" w:rsidRPr="00624808" w:rsidRDefault="006F5509" w:rsidP="00E17AD9">
            <w:pPr>
              <w:jc w:val="center"/>
              <w:rPr>
                <w:b/>
              </w:rPr>
            </w:pPr>
            <w:r w:rsidRPr="00624808">
              <w:rPr>
                <w:b/>
              </w:rPr>
              <w:lastRenderedPageBreak/>
              <w:t>Ņemts vērā</w:t>
            </w:r>
            <w:r w:rsidR="00085C4B">
              <w:rPr>
                <w:b/>
              </w:rPr>
              <w:t>.</w:t>
            </w:r>
          </w:p>
          <w:p w14:paraId="1D1C5B78" w14:textId="281A6331" w:rsidR="006F5509" w:rsidRDefault="00EC6797" w:rsidP="00165433">
            <w:pPr>
              <w:jc w:val="both"/>
              <w:rPr>
                <w:bCs/>
              </w:rPr>
            </w:pPr>
            <w:r>
              <w:rPr>
                <w:bCs/>
              </w:rPr>
              <w:t xml:space="preserve">        </w:t>
            </w:r>
            <w:r w:rsidR="00CE58FA">
              <w:rPr>
                <w:bCs/>
              </w:rPr>
              <w:t>Zemkopības ministrija izvērtēja Tieslietu ministrijas iebildumu un paskaidro</w:t>
            </w:r>
            <w:r w:rsidR="007E0F6E">
              <w:rPr>
                <w:bCs/>
              </w:rPr>
              <w:t>, ka:</w:t>
            </w:r>
          </w:p>
          <w:p w14:paraId="19B35BC2" w14:textId="15A21EED" w:rsidR="00DB492E" w:rsidRDefault="00DB492E" w:rsidP="00D04666">
            <w:pPr>
              <w:jc w:val="both"/>
              <w:rPr>
                <w:bCs/>
                <w:color w:val="000000" w:themeColor="text1"/>
              </w:rPr>
            </w:pPr>
            <w:r>
              <w:rPr>
                <w:bCs/>
                <w:color w:val="000000" w:themeColor="text1"/>
              </w:rPr>
              <w:t>1.</w:t>
            </w:r>
            <w:r w:rsidR="00CB5A12">
              <w:rPr>
                <w:bCs/>
                <w:color w:val="000000" w:themeColor="text1"/>
              </w:rPr>
              <w:t xml:space="preserve"> </w:t>
            </w:r>
            <w:r>
              <w:rPr>
                <w:bCs/>
                <w:color w:val="000000" w:themeColor="text1"/>
              </w:rPr>
              <w:t>K</w:t>
            </w:r>
            <w:r w:rsidR="000B3304">
              <w:rPr>
                <w:bCs/>
                <w:color w:val="000000" w:themeColor="text1"/>
              </w:rPr>
              <w:t xml:space="preserve">onkrētā rīkojuma projekta ietvaros </w:t>
            </w:r>
            <w:r w:rsidRPr="00855C0E">
              <w:rPr>
                <w:bCs/>
                <w:color w:val="000000" w:themeColor="text1"/>
              </w:rPr>
              <w:t>Sabiedrība</w:t>
            </w:r>
            <w:r>
              <w:rPr>
                <w:bCs/>
                <w:color w:val="000000" w:themeColor="text1"/>
              </w:rPr>
              <w:t xml:space="preserve"> būvēs jaunu būvi, uz no pašvaldības pārņemtās</w:t>
            </w:r>
            <w:r w:rsidR="00CB5A12">
              <w:rPr>
                <w:bCs/>
                <w:color w:val="000000" w:themeColor="text1"/>
              </w:rPr>
              <w:t xml:space="preserve"> un</w:t>
            </w:r>
            <w:r>
              <w:rPr>
                <w:bCs/>
                <w:color w:val="000000" w:themeColor="text1"/>
              </w:rPr>
              <w:t xml:space="preserve"> zemesgrāmatā uz valsts vārda Zemkopības ministrijas personā ierakstītās zemes</w:t>
            </w:r>
            <w:r w:rsidR="005306B4">
              <w:rPr>
                <w:bCs/>
                <w:color w:val="000000" w:themeColor="text1"/>
              </w:rPr>
              <w:t>, kas tiks nodota Sabiedrībai pārvaldīšanā.</w:t>
            </w:r>
          </w:p>
          <w:p w14:paraId="422FF490" w14:textId="5E6E6E07" w:rsidR="001919DF" w:rsidRPr="00DD5A08" w:rsidRDefault="004D042F" w:rsidP="00D04666">
            <w:pPr>
              <w:jc w:val="both"/>
              <w:rPr>
                <w:bCs/>
                <w:color w:val="000000" w:themeColor="text1"/>
              </w:rPr>
            </w:pPr>
            <w:r w:rsidRPr="00DD5A08">
              <w:rPr>
                <w:bCs/>
                <w:color w:val="000000" w:themeColor="text1"/>
              </w:rPr>
              <w:t xml:space="preserve"> </w:t>
            </w:r>
            <w:r w:rsidR="003F1D2C" w:rsidRPr="00DD5A08">
              <w:rPr>
                <w:bCs/>
                <w:color w:val="000000" w:themeColor="text1"/>
              </w:rPr>
              <w:t xml:space="preserve"> </w:t>
            </w:r>
            <w:r w:rsidR="00DB492E" w:rsidRPr="00DD5A08">
              <w:rPr>
                <w:bCs/>
                <w:color w:val="000000" w:themeColor="text1"/>
              </w:rPr>
              <w:t xml:space="preserve">2. </w:t>
            </w:r>
            <w:r w:rsidRPr="00DD5A08">
              <w:rPr>
                <w:bCs/>
                <w:color w:val="000000" w:themeColor="text1"/>
              </w:rPr>
              <w:t xml:space="preserve">Sabiedrība ir </w:t>
            </w:r>
            <w:r w:rsidR="003F1D2C" w:rsidRPr="00DD5A08">
              <w:rPr>
                <w:bCs/>
                <w:color w:val="000000" w:themeColor="text1"/>
              </w:rPr>
              <w:t>ceļu būvniecības iniciators</w:t>
            </w:r>
            <w:r w:rsidR="00D90AC7" w:rsidRPr="00DD5A08">
              <w:rPr>
                <w:bCs/>
                <w:color w:val="000000" w:themeColor="text1"/>
              </w:rPr>
              <w:t xml:space="preserve"> </w:t>
            </w:r>
            <w:r w:rsidR="006A54F5" w:rsidRPr="00DD5A08">
              <w:rPr>
                <w:bCs/>
                <w:color w:val="000000" w:themeColor="text1"/>
              </w:rPr>
              <w:t xml:space="preserve">un šo procesu virzītāja, </w:t>
            </w:r>
            <w:r w:rsidR="00A9118A" w:rsidRPr="00DD5A08">
              <w:rPr>
                <w:bCs/>
                <w:color w:val="000000" w:themeColor="text1"/>
              </w:rPr>
              <w:t xml:space="preserve">tā </w:t>
            </w:r>
            <w:r w:rsidR="006A54F5" w:rsidRPr="00DD5A08">
              <w:rPr>
                <w:bCs/>
                <w:color w:val="000000" w:themeColor="text1"/>
              </w:rPr>
              <w:t>pieņem</w:t>
            </w:r>
            <w:r w:rsidR="003F1D2C" w:rsidRPr="00DD5A08">
              <w:rPr>
                <w:bCs/>
                <w:color w:val="000000" w:themeColor="text1"/>
              </w:rPr>
              <w:t xml:space="preserve"> lēmumu par ceļu būvniecīb</w:t>
            </w:r>
            <w:r w:rsidR="00843E22" w:rsidRPr="00DD5A08">
              <w:rPr>
                <w:bCs/>
                <w:color w:val="000000" w:themeColor="text1"/>
              </w:rPr>
              <w:t>as nepieciešamību</w:t>
            </w:r>
            <w:r w:rsidR="005306B4" w:rsidRPr="00DD5A08">
              <w:rPr>
                <w:bCs/>
                <w:color w:val="000000" w:themeColor="text1"/>
              </w:rPr>
              <w:t>, lai uz pārvaldīšanā nodotās zemes nodrošinātu Meža likumā noteikto valsts funkciju</w:t>
            </w:r>
            <w:r w:rsidR="007E0F6E">
              <w:rPr>
                <w:bCs/>
                <w:color w:val="000000" w:themeColor="text1"/>
              </w:rPr>
              <w:t xml:space="preserve"> un</w:t>
            </w:r>
            <w:r w:rsidR="005306B4" w:rsidRPr="00DD5A08">
              <w:rPr>
                <w:bCs/>
                <w:color w:val="000000" w:themeColor="text1"/>
              </w:rPr>
              <w:t xml:space="preserve"> tā lemj</w:t>
            </w:r>
            <w:r w:rsidR="006A54F5" w:rsidRPr="00DD5A08">
              <w:rPr>
                <w:bCs/>
                <w:color w:val="000000" w:themeColor="text1"/>
              </w:rPr>
              <w:t xml:space="preserve"> </w:t>
            </w:r>
            <w:r w:rsidR="005306B4" w:rsidRPr="00DD5A08">
              <w:rPr>
                <w:bCs/>
                <w:color w:val="000000" w:themeColor="text1"/>
              </w:rPr>
              <w:t xml:space="preserve">par </w:t>
            </w:r>
            <w:r w:rsidR="00306125" w:rsidRPr="00DD5A08">
              <w:rPr>
                <w:bCs/>
                <w:color w:val="000000" w:themeColor="text1"/>
              </w:rPr>
              <w:t>savu</w:t>
            </w:r>
            <w:r w:rsidR="003F1D2C" w:rsidRPr="00DD5A08">
              <w:rPr>
                <w:bCs/>
                <w:color w:val="000000" w:themeColor="text1"/>
              </w:rPr>
              <w:t xml:space="preserve"> </w:t>
            </w:r>
            <w:r w:rsidR="00306125" w:rsidRPr="00DD5A08">
              <w:rPr>
                <w:bCs/>
                <w:color w:val="000000" w:themeColor="text1"/>
              </w:rPr>
              <w:t>finanšu</w:t>
            </w:r>
            <w:r w:rsidR="00D220AC" w:rsidRPr="00DD5A08">
              <w:rPr>
                <w:bCs/>
                <w:color w:val="000000" w:themeColor="text1"/>
              </w:rPr>
              <w:t xml:space="preserve"> ilgtermiņa</w:t>
            </w:r>
            <w:r w:rsidR="00306125" w:rsidRPr="00DD5A08">
              <w:rPr>
                <w:bCs/>
                <w:color w:val="000000" w:themeColor="text1"/>
              </w:rPr>
              <w:t xml:space="preserve"> </w:t>
            </w:r>
            <w:r w:rsidR="003F1D2C" w:rsidRPr="00DD5A08">
              <w:rPr>
                <w:bCs/>
                <w:color w:val="000000" w:themeColor="text1"/>
              </w:rPr>
              <w:t>ieguldījum</w:t>
            </w:r>
            <w:r w:rsidR="0037589A" w:rsidRPr="00DD5A08">
              <w:rPr>
                <w:bCs/>
                <w:color w:val="000000" w:themeColor="text1"/>
              </w:rPr>
              <w:t>u</w:t>
            </w:r>
            <w:r w:rsidR="005306B4" w:rsidRPr="00DD5A08">
              <w:rPr>
                <w:bCs/>
                <w:color w:val="000000" w:themeColor="text1"/>
              </w:rPr>
              <w:t xml:space="preserve"> inženie</w:t>
            </w:r>
            <w:r w:rsidR="00CB5A12">
              <w:rPr>
                <w:bCs/>
                <w:color w:val="000000" w:themeColor="text1"/>
              </w:rPr>
              <w:t>r</w:t>
            </w:r>
            <w:r w:rsidR="005306B4" w:rsidRPr="00DD5A08">
              <w:rPr>
                <w:bCs/>
                <w:color w:val="000000" w:themeColor="text1"/>
              </w:rPr>
              <w:t>būves</w:t>
            </w:r>
            <w:r w:rsidR="00CB3EDB" w:rsidRPr="00DD5A08">
              <w:rPr>
                <w:bCs/>
              </w:rPr>
              <w:t xml:space="preserve"> </w:t>
            </w:r>
            <w:r w:rsidR="005306B4" w:rsidRPr="00DD5A08">
              <w:rPr>
                <w:bCs/>
              </w:rPr>
              <w:t>būvniecībā, jo</w:t>
            </w:r>
            <w:r w:rsidR="0082409E" w:rsidRPr="00DD5A08">
              <w:rPr>
                <w:bCs/>
              </w:rPr>
              <w:t xml:space="preserve"> </w:t>
            </w:r>
            <w:r w:rsidR="00CB3EDB" w:rsidRPr="00DD5A08">
              <w:rPr>
                <w:bCs/>
                <w:color w:val="000000" w:themeColor="text1"/>
              </w:rPr>
              <w:t>valsts budžeta līdzekļi Sabiedrībai netiek piešķirti</w:t>
            </w:r>
            <w:r w:rsidR="005306B4" w:rsidRPr="00DD5A08">
              <w:rPr>
                <w:bCs/>
                <w:color w:val="000000" w:themeColor="text1"/>
              </w:rPr>
              <w:t>, kā arī netiek pieprasīti.</w:t>
            </w:r>
          </w:p>
          <w:p w14:paraId="37E8E959" w14:textId="120E9D5D" w:rsidR="00855C0E" w:rsidRDefault="00855C0E" w:rsidP="00855C0E">
            <w:pPr>
              <w:jc w:val="both"/>
              <w:rPr>
                <w:bCs/>
                <w:color w:val="000000" w:themeColor="text1"/>
              </w:rPr>
            </w:pPr>
            <w:r w:rsidRPr="00855C0E">
              <w:rPr>
                <w:bCs/>
                <w:color w:val="000000" w:themeColor="text1"/>
              </w:rPr>
              <w:t xml:space="preserve">     </w:t>
            </w:r>
            <w:r w:rsidR="00DB492E">
              <w:rPr>
                <w:bCs/>
                <w:color w:val="000000" w:themeColor="text1"/>
              </w:rPr>
              <w:t>3.</w:t>
            </w:r>
            <w:r w:rsidRPr="00855C0E">
              <w:rPr>
                <w:bCs/>
                <w:color w:val="000000" w:themeColor="text1"/>
              </w:rPr>
              <w:t xml:space="preserve"> Sabiedrībai ir pielīgtas tiesības būvēt ar 13.11.2017. “Valsts nekustamā īpašuma pārvaldīšanas līgumu saskaņā ar šī līguma 2.2.5. punktu. Minētais </w:t>
            </w:r>
            <w:r w:rsidR="004477B7" w:rsidRPr="004477B7">
              <w:rPr>
                <w:bCs/>
                <w:color w:val="000000" w:themeColor="text1"/>
              </w:rPr>
              <w:t xml:space="preserve">Valsts nekustamā īpašuma </w:t>
            </w:r>
            <w:r w:rsidR="004477B7">
              <w:rPr>
                <w:bCs/>
                <w:color w:val="000000" w:themeColor="text1"/>
              </w:rPr>
              <w:t xml:space="preserve">pārvaldīšanas līgums </w:t>
            </w:r>
            <w:r w:rsidRPr="00855C0E">
              <w:rPr>
                <w:bCs/>
                <w:color w:val="000000" w:themeColor="text1"/>
              </w:rPr>
              <w:t xml:space="preserve">faktiski </w:t>
            </w:r>
            <w:r w:rsidR="00A8087B">
              <w:rPr>
                <w:bCs/>
                <w:color w:val="000000" w:themeColor="text1"/>
              </w:rPr>
              <w:t>bija</w:t>
            </w:r>
            <w:r w:rsidRPr="00855C0E">
              <w:rPr>
                <w:bCs/>
                <w:color w:val="000000" w:themeColor="text1"/>
              </w:rPr>
              <w:t xml:space="preserve"> noslēgts </w:t>
            </w:r>
            <w:r w:rsidR="005C6473">
              <w:rPr>
                <w:bCs/>
                <w:color w:val="000000" w:themeColor="text1"/>
              </w:rPr>
              <w:t>18.05.</w:t>
            </w:r>
            <w:r w:rsidRPr="00855C0E">
              <w:rPr>
                <w:bCs/>
                <w:color w:val="000000" w:themeColor="text1"/>
              </w:rPr>
              <w:t>2012.</w:t>
            </w:r>
            <w:r w:rsidR="00A8087B">
              <w:rPr>
                <w:bCs/>
                <w:color w:val="000000" w:themeColor="text1"/>
              </w:rPr>
              <w:t xml:space="preserve"> (</w:t>
            </w:r>
            <w:r w:rsidR="009759B1" w:rsidRPr="00855C0E">
              <w:rPr>
                <w:bCs/>
                <w:color w:val="000000" w:themeColor="text1"/>
              </w:rPr>
              <w:t xml:space="preserve">2.2.5.punkts </w:t>
            </w:r>
            <w:r w:rsidRPr="00855C0E">
              <w:rPr>
                <w:bCs/>
                <w:color w:val="000000" w:themeColor="text1"/>
              </w:rPr>
              <w:t>bija iekļauts</w:t>
            </w:r>
            <w:r w:rsidR="00A8087B">
              <w:rPr>
                <w:bCs/>
                <w:color w:val="000000" w:themeColor="text1"/>
              </w:rPr>
              <w:t>)</w:t>
            </w:r>
            <w:r w:rsidR="004477B7">
              <w:rPr>
                <w:bCs/>
                <w:color w:val="000000" w:themeColor="text1"/>
              </w:rPr>
              <w:t>, bet</w:t>
            </w:r>
            <w:r w:rsidR="005C6473" w:rsidRPr="00855C0E">
              <w:rPr>
                <w:bCs/>
                <w:color w:val="000000" w:themeColor="text1"/>
              </w:rPr>
              <w:t xml:space="preserve"> </w:t>
            </w:r>
            <w:r w:rsidR="005C6473" w:rsidRPr="005C6473">
              <w:rPr>
                <w:bCs/>
                <w:color w:val="000000" w:themeColor="text1"/>
              </w:rPr>
              <w:t>13.11.2017</w:t>
            </w:r>
            <w:r w:rsidR="005C6473">
              <w:rPr>
                <w:bCs/>
                <w:color w:val="000000" w:themeColor="text1"/>
              </w:rPr>
              <w:t xml:space="preserve">. </w:t>
            </w:r>
            <w:r w:rsidR="004477B7">
              <w:rPr>
                <w:bCs/>
                <w:color w:val="000000" w:themeColor="text1"/>
              </w:rPr>
              <w:t>tas</w:t>
            </w:r>
            <w:r w:rsidRPr="00855C0E">
              <w:rPr>
                <w:bCs/>
                <w:color w:val="000000" w:themeColor="text1"/>
              </w:rPr>
              <w:t xml:space="preserve"> </w:t>
            </w:r>
            <w:r w:rsidR="005C6473">
              <w:rPr>
                <w:bCs/>
                <w:color w:val="000000" w:themeColor="text1"/>
              </w:rPr>
              <w:t xml:space="preserve">tika </w:t>
            </w:r>
            <w:r w:rsidRPr="00855C0E">
              <w:rPr>
                <w:bCs/>
                <w:color w:val="000000" w:themeColor="text1"/>
              </w:rPr>
              <w:t>izteikts  jaunā redakcijā, apvienojot vairākas papildus noslēgtās vienošanās</w:t>
            </w:r>
            <w:r w:rsidR="000E0413">
              <w:rPr>
                <w:bCs/>
                <w:color w:val="000000" w:themeColor="text1"/>
              </w:rPr>
              <w:t>.</w:t>
            </w:r>
          </w:p>
          <w:p w14:paraId="36DB159B" w14:textId="42E19329" w:rsidR="003F1D2C" w:rsidRDefault="00ED4622" w:rsidP="00D04666">
            <w:pPr>
              <w:jc w:val="both"/>
              <w:rPr>
                <w:bCs/>
                <w:color w:val="000000" w:themeColor="text1"/>
                <w:u w:val="single"/>
              </w:rPr>
            </w:pPr>
            <w:r>
              <w:rPr>
                <w:bCs/>
                <w:color w:val="000000" w:themeColor="text1"/>
              </w:rPr>
              <w:lastRenderedPageBreak/>
              <w:t xml:space="preserve"> </w:t>
            </w:r>
            <w:r w:rsidR="00AB7DB5">
              <w:rPr>
                <w:bCs/>
                <w:color w:val="000000" w:themeColor="text1"/>
              </w:rPr>
              <w:t xml:space="preserve">       </w:t>
            </w:r>
            <w:r w:rsidR="009D33C5" w:rsidRPr="009D33C5">
              <w:rPr>
                <w:bCs/>
                <w:color w:val="000000" w:themeColor="text1"/>
              </w:rPr>
              <w:t xml:space="preserve">Nekustamā īpašuma valsts kadastra informācijas sistēmā (turpmāk - NĪVK IS) </w:t>
            </w:r>
            <w:r w:rsidR="001919DF" w:rsidRPr="00CB5A12">
              <w:rPr>
                <w:bCs/>
                <w:color w:val="000000" w:themeColor="text1"/>
              </w:rPr>
              <w:t xml:space="preserve">Sabiedrība </w:t>
            </w:r>
            <w:r w:rsidR="005C7B81" w:rsidRPr="00CB5A12">
              <w:rPr>
                <w:bCs/>
                <w:color w:val="000000" w:themeColor="text1"/>
              </w:rPr>
              <w:t>ti</w:t>
            </w:r>
            <w:r w:rsidR="00DD5A08" w:rsidRPr="00CB5A12">
              <w:rPr>
                <w:bCs/>
                <w:color w:val="000000" w:themeColor="text1"/>
              </w:rPr>
              <w:t>ks</w:t>
            </w:r>
            <w:r w:rsidR="005C7B81" w:rsidRPr="00CB5A12">
              <w:rPr>
                <w:bCs/>
                <w:color w:val="000000" w:themeColor="text1"/>
              </w:rPr>
              <w:t xml:space="preserve"> reģistrēta</w:t>
            </w:r>
            <w:r w:rsidR="00BF5D43" w:rsidRPr="00CB5A12">
              <w:rPr>
                <w:bCs/>
                <w:color w:val="000000" w:themeColor="text1"/>
              </w:rPr>
              <w:t xml:space="preserve"> </w:t>
            </w:r>
            <w:r w:rsidR="005C7B81" w:rsidRPr="00CB5A12">
              <w:rPr>
                <w:bCs/>
                <w:color w:val="000000" w:themeColor="text1"/>
              </w:rPr>
              <w:t xml:space="preserve">kā  </w:t>
            </w:r>
            <w:r w:rsidR="00D60F82" w:rsidRPr="00CB5A12">
              <w:rPr>
                <w:bCs/>
                <w:color w:val="000000" w:themeColor="text1"/>
              </w:rPr>
              <w:t xml:space="preserve">inženierbūves </w:t>
            </w:r>
            <w:r w:rsidR="005C7B81" w:rsidRPr="00CB5A12">
              <w:rPr>
                <w:bCs/>
                <w:color w:val="000000" w:themeColor="text1"/>
              </w:rPr>
              <w:t>tiesiskā valdītāja</w:t>
            </w:r>
            <w:r w:rsidR="004D042F" w:rsidRPr="00CB5A12">
              <w:rPr>
                <w:bCs/>
                <w:color w:val="000000" w:themeColor="text1"/>
              </w:rPr>
              <w:t>,</w:t>
            </w:r>
            <w:r w:rsidR="004D042F">
              <w:rPr>
                <w:bCs/>
                <w:color w:val="000000" w:themeColor="text1"/>
              </w:rPr>
              <w:t xml:space="preserve"> jo</w:t>
            </w:r>
            <w:r w:rsidR="0067129B">
              <w:rPr>
                <w:bCs/>
                <w:color w:val="000000" w:themeColor="text1"/>
              </w:rPr>
              <w:t xml:space="preserve"> </w:t>
            </w:r>
            <w:r w:rsidR="0082409E">
              <w:rPr>
                <w:bCs/>
                <w:color w:val="000000" w:themeColor="text1"/>
              </w:rPr>
              <w:t xml:space="preserve">atbilst </w:t>
            </w:r>
            <w:r w:rsidR="00DD0017" w:rsidRPr="004D042F">
              <w:rPr>
                <w:bCs/>
                <w:color w:val="000000" w:themeColor="text1"/>
              </w:rPr>
              <w:t>Nekustamā īpašuma valsts kadastra likuma 7. panta otrās daļas 3.punkta izpratnē</w:t>
            </w:r>
            <w:r w:rsidR="0067129B" w:rsidRPr="004D042F">
              <w:rPr>
                <w:b/>
                <w:color w:val="000000" w:themeColor="text1"/>
              </w:rPr>
              <w:t xml:space="preserve"> </w:t>
            </w:r>
            <w:r w:rsidR="00DD0017" w:rsidRPr="004D042F">
              <w:rPr>
                <w:b/>
                <w:color w:val="000000" w:themeColor="text1"/>
              </w:rPr>
              <w:t>“</w:t>
            </w:r>
            <w:r w:rsidR="00DD0017" w:rsidRPr="00DD0017">
              <w:rPr>
                <w:bCs/>
                <w:color w:val="000000" w:themeColor="text1"/>
                <w:u w:val="single"/>
              </w:rPr>
              <w:t>attiecībā uz būvi</w:t>
            </w:r>
            <w:r w:rsidR="00DD0017" w:rsidRPr="00DD0017">
              <w:rPr>
                <w:bCs/>
                <w:color w:val="000000" w:themeColor="text1"/>
              </w:rPr>
              <w:t xml:space="preserve"> — </w:t>
            </w:r>
            <w:r w:rsidR="00DD0017" w:rsidRPr="00DD0017">
              <w:rPr>
                <w:bCs/>
                <w:color w:val="000000" w:themeColor="text1"/>
                <w:u w:val="single"/>
              </w:rPr>
              <w:t>persona, kurai ar līgumu</w:t>
            </w:r>
            <w:r w:rsidR="00DD0017" w:rsidRPr="00DD0017">
              <w:rPr>
                <w:bCs/>
                <w:color w:val="000000" w:themeColor="text1"/>
              </w:rPr>
              <w:t xml:space="preserve">, </w:t>
            </w:r>
            <w:r w:rsidR="00DD0017">
              <w:rPr>
                <w:bCs/>
                <w:color w:val="000000" w:themeColor="text1"/>
              </w:rPr>
              <w:t>(..)</w:t>
            </w:r>
            <w:r w:rsidR="00DD0017" w:rsidRPr="00DD0017">
              <w:rPr>
                <w:bCs/>
                <w:color w:val="000000" w:themeColor="text1"/>
              </w:rPr>
              <w:t xml:space="preserve">, </w:t>
            </w:r>
            <w:r w:rsidR="00DD0017" w:rsidRPr="00DD0017">
              <w:rPr>
                <w:bCs/>
                <w:color w:val="000000" w:themeColor="text1"/>
                <w:u w:val="single"/>
              </w:rPr>
              <w:t>noteiktas tiesības būvēt.”</w:t>
            </w:r>
          </w:p>
          <w:p w14:paraId="1B68136B" w14:textId="781A3E6B" w:rsidR="004D09F8" w:rsidRPr="004D09F8" w:rsidRDefault="004477B7" w:rsidP="004D09F8">
            <w:pPr>
              <w:jc w:val="both"/>
              <w:rPr>
                <w:b/>
                <w:color w:val="000000" w:themeColor="text1"/>
              </w:rPr>
            </w:pPr>
            <w:r w:rsidRPr="004D09F8">
              <w:rPr>
                <w:bCs/>
                <w:color w:val="000000" w:themeColor="text1"/>
              </w:rPr>
              <w:t xml:space="preserve">4. </w:t>
            </w:r>
            <w:r w:rsidR="004D09F8" w:rsidRPr="00CB5A12">
              <w:rPr>
                <w:bCs/>
                <w:color w:val="000000" w:themeColor="text1"/>
              </w:rPr>
              <w:t>Anotācijā ir skaidri norādīts, kad Zemkopības ministrija iegūs inženierbūvi tiesiskajā val</w:t>
            </w:r>
            <w:r w:rsidR="009D33C5" w:rsidRPr="00CB5A12">
              <w:rPr>
                <w:bCs/>
                <w:color w:val="000000" w:themeColor="text1"/>
              </w:rPr>
              <w:t>d</w:t>
            </w:r>
            <w:r w:rsidR="004D09F8" w:rsidRPr="00CB5A12">
              <w:rPr>
                <w:bCs/>
                <w:color w:val="000000" w:themeColor="text1"/>
              </w:rPr>
              <w:t>ījumā</w:t>
            </w:r>
            <w:r w:rsidR="006602AC">
              <w:rPr>
                <w:bCs/>
                <w:color w:val="000000" w:themeColor="text1"/>
              </w:rPr>
              <w:t>:</w:t>
            </w:r>
            <w:r w:rsidR="004D09F8">
              <w:rPr>
                <w:bCs/>
                <w:color w:val="000000" w:themeColor="text1"/>
              </w:rPr>
              <w:t xml:space="preserve"> “s</w:t>
            </w:r>
            <w:r w:rsidR="004D09F8" w:rsidRPr="004D09F8">
              <w:rPr>
                <w:bCs/>
                <w:color w:val="000000" w:themeColor="text1"/>
              </w:rPr>
              <w:t>tarp Zemkopības ministriju un Sabiedrību 13.11.2017. ir noslēgts valsts nekustamā īpašuma pārvaldīšanas līgums, un saskaņā ar šī līguma 2.2.5. apakšpunktu Sabiedrībai ir tiesības savas darbības nodrošināšanai  uz normatīvajos aktos noteikta pamata bez atlīdzības uz pārvaldīšanā esošās zemes būvēt jaunas būves uz laiku, kas nav ilgāks par 30 gadiem</w:t>
            </w:r>
            <w:r w:rsidR="004D09F8" w:rsidRPr="00CB5A12">
              <w:rPr>
                <w:bCs/>
                <w:color w:val="000000" w:themeColor="text1"/>
              </w:rPr>
              <w:t>.</w:t>
            </w:r>
            <w:r w:rsidR="00EF2488" w:rsidRPr="00CB5A12">
              <w:rPr>
                <w:bCs/>
                <w:color w:val="000000" w:themeColor="text1"/>
              </w:rPr>
              <w:t xml:space="preserve">     </w:t>
            </w:r>
            <w:r w:rsidR="004D09F8" w:rsidRPr="00CB5A12">
              <w:rPr>
                <w:bCs/>
                <w:color w:val="000000" w:themeColor="text1"/>
              </w:rPr>
              <w:t>Zemkopības ministrija Sabiedrības izbūvēto inženierbūvi tiesiskajā valdījumā iegūs, ievērojot</w:t>
            </w:r>
            <w:r w:rsidR="004D09F8" w:rsidRPr="004D09F8">
              <w:rPr>
                <w:bCs/>
                <w:color w:val="000000" w:themeColor="text1"/>
              </w:rPr>
              <w:t xml:space="preserve"> Civillikuma 968. pantā nostiprināto principu, ka uz zemes uzcelta un cieši ar to savienota ēka atzīstama par tās daļu, tātad par zemes īpašnieka (konkrētajā gadījumā – valsts) īpašumu, un </w:t>
            </w:r>
            <w:r w:rsidR="004D09F8" w:rsidRPr="00CB5A12">
              <w:rPr>
                <w:bCs/>
                <w:color w:val="000000" w:themeColor="text1"/>
              </w:rPr>
              <w:t>minētā valsts nekustamā īpašuma pārvaldīšanas līguma noteikumus, inženierbūvi pārņemot no Sabiedrības un aktualizējot datus par nekustamā īpašuma sastāvu un būves tiesisko valdītāju NĪVK IS.”</w:t>
            </w:r>
          </w:p>
          <w:p w14:paraId="00F47F19" w14:textId="7D7B17F6" w:rsidR="009D33C5" w:rsidRPr="009D33C5" w:rsidRDefault="009D33C5" w:rsidP="009D33C5">
            <w:pPr>
              <w:jc w:val="both"/>
              <w:rPr>
                <w:bCs/>
                <w:color w:val="000000" w:themeColor="text1"/>
              </w:rPr>
            </w:pPr>
            <w:r>
              <w:rPr>
                <w:bCs/>
                <w:color w:val="000000" w:themeColor="text1"/>
              </w:rPr>
              <w:t xml:space="preserve">       Tas nozīmē, ka Sabiedrībai pēc 30.gadiem (vai ātrāk)</w:t>
            </w:r>
            <w:r w:rsidRPr="009D33C5">
              <w:rPr>
                <w:bCs/>
                <w:color w:val="000000" w:themeColor="text1"/>
              </w:rPr>
              <w:t xml:space="preserve"> saskaņā ar minētā  Valsts nekustamā īpašuma pārvaldīšanas līguma 2.2.5. </w:t>
            </w:r>
            <w:r w:rsidR="00703442">
              <w:rPr>
                <w:bCs/>
                <w:color w:val="000000" w:themeColor="text1"/>
              </w:rPr>
              <w:t>apakš</w:t>
            </w:r>
            <w:r w:rsidRPr="009D33C5">
              <w:rPr>
                <w:bCs/>
                <w:color w:val="000000" w:themeColor="text1"/>
              </w:rPr>
              <w:t xml:space="preserve">punktu, izpildot noteiktās procedūras,  </w:t>
            </w:r>
            <w:r>
              <w:rPr>
                <w:bCs/>
                <w:color w:val="000000" w:themeColor="text1"/>
              </w:rPr>
              <w:lastRenderedPageBreak/>
              <w:t xml:space="preserve">inženierbūvi </w:t>
            </w:r>
            <w:r w:rsidRPr="009D33C5">
              <w:rPr>
                <w:bCs/>
                <w:color w:val="000000" w:themeColor="text1"/>
              </w:rPr>
              <w:t>jānodod  valsts kapitāla daļas turētājai Zemkopības ministrija</w:t>
            </w:r>
            <w:r>
              <w:rPr>
                <w:bCs/>
                <w:color w:val="000000" w:themeColor="text1"/>
              </w:rPr>
              <w:t>i</w:t>
            </w:r>
            <w:r w:rsidRPr="009D33C5">
              <w:rPr>
                <w:bCs/>
                <w:color w:val="000000" w:themeColor="text1"/>
              </w:rPr>
              <w:t xml:space="preserve">, pēc kā </w:t>
            </w:r>
            <w:r>
              <w:rPr>
                <w:bCs/>
                <w:color w:val="000000" w:themeColor="text1"/>
              </w:rPr>
              <w:t xml:space="preserve">Sabiedrībai </w:t>
            </w:r>
            <w:r w:rsidRPr="009D33C5">
              <w:rPr>
                <w:bCs/>
                <w:color w:val="000000" w:themeColor="text1"/>
              </w:rPr>
              <w:t xml:space="preserve">pienākums veikt darbības, lai nodrošinātu datu </w:t>
            </w:r>
            <w:proofErr w:type="spellStart"/>
            <w:r w:rsidRPr="009D33C5">
              <w:rPr>
                <w:bCs/>
                <w:color w:val="000000" w:themeColor="text1"/>
              </w:rPr>
              <w:t>akutualizāciju</w:t>
            </w:r>
            <w:proofErr w:type="spellEnd"/>
            <w:r w:rsidRPr="009D33C5">
              <w:rPr>
                <w:bCs/>
                <w:color w:val="000000" w:themeColor="text1"/>
              </w:rPr>
              <w:t xml:space="preserve"> NĪVK IS par nekustamā īpašuma sastāvu, t.i. iekļaujot nekustamā īpašuma sastāvā inženierbūvi  un aktualizēt datus par inženierbūves tiesisko valdītāju</w:t>
            </w:r>
            <w:r w:rsidR="00304436">
              <w:rPr>
                <w:bCs/>
                <w:color w:val="000000" w:themeColor="text1"/>
              </w:rPr>
              <w:t xml:space="preserve"> </w:t>
            </w:r>
            <w:r w:rsidRPr="009D33C5">
              <w:rPr>
                <w:bCs/>
                <w:color w:val="000000" w:themeColor="text1"/>
              </w:rPr>
              <w:t xml:space="preserve"> Zemkopības ministriju</w:t>
            </w:r>
            <w:r w:rsidR="00304436">
              <w:rPr>
                <w:bCs/>
                <w:color w:val="000000" w:themeColor="text1"/>
              </w:rPr>
              <w:t>.</w:t>
            </w:r>
          </w:p>
          <w:p w14:paraId="6BA3EB84" w14:textId="34A4BB1E" w:rsidR="00ED4622" w:rsidRDefault="0067129B" w:rsidP="00ED4622">
            <w:pPr>
              <w:jc w:val="both"/>
              <w:rPr>
                <w:bCs/>
                <w:color w:val="000000" w:themeColor="text1"/>
              </w:rPr>
            </w:pPr>
            <w:r>
              <w:t xml:space="preserve">   </w:t>
            </w:r>
            <w:r w:rsidR="00ED4622">
              <w:t xml:space="preserve">5. </w:t>
            </w:r>
            <w:r w:rsidR="00ED4622">
              <w:rPr>
                <w:bCs/>
              </w:rPr>
              <w:t xml:space="preserve"> </w:t>
            </w:r>
            <w:r w:rsidR="00ED4622" w:rsidRPr="001D7FA4">
              <w:rPr>
                <w:bCs/>
              </w:rPr>
              <w:t xml:space="preserve">Zemkopības ministrija Sabiedrībai nevar </w:t>
            </w:r>
            <w:r w:rsidR="00ED4622">
              <w:rPr>
                <w:bCs/>
              </w:rPr>
              <w:t>pārvaldīšanā (</w:t>
            </w:r>
            <w:r w:rsidR="00ED4622" w:rsidRPr="001D7FA4">
              <w:rPr>
                <w:bCs/>
              </w:rPr>
              <w:t>lietošanā</w:t>
            </w:r>
            <w:r w:rsidR="00ED4622">
              <w:rPr>
                <w:bCs/>
              </w:rPr>
              <w:t>)</w:t>
            </w:r>
            <w:r w:rsidR="00ED4622" w:rsidRPr="001D7FA4">
              <w:rPr>
                <w:bCs/>
              </w:rPr>
              <w:t xml:space="preserve"> </w:t>
            </w:r>
            <w:r w:rsidR="00ED4622">
              <w:rPr>
                <w:bCs/>
              </w:rPr>
              <w:t xml:space="preserve"> nodot </w:t>
            </w:r>
            <w:r w:rsidR="00ED4622" w:rsidRPr="001D7FA4">
              <w:rPr>
                <w:bCs/>
              </w:rPr>
              <w:t>objektu, kas tai nepieder</w:t>
            </w:r>
            <w:r w:rsidR="00ED4622">
              <w:rPr>
                <w:bCs/>
              </w:rPr>
              <w:t xml:space="preserve">, jo </w:t>
            </w:r>
            <w:r w:rsidR="00ED4622">
              <w:rPr>
                <w:bCs/>
                <w:color w:val="000000" w:themeColor="text1"/>
              </w:rPr>
              <w:t>Sabiedrības</w:t>
            </w:r>
            <w:r w:rsidR="00ED4622" w:rsidRPr="009B2DD7">
              <w:rPr>
                <w:bCs/>
                <w:color w:val="000000" w:themeColor="text1"/>
              </w:rPr>
              <w:t xml:space="preserve"> kapitālieguldījumi ceļu būvniecībā saskaņā </w:t>
            </w:r>
            <w:r w:rsidR="00ED4622" w:rsidRPr="00292758">
              <w:rPr>
                <w:bCs/>
                <w:color w:val="000000" w:themeColor="text1"/>
              </w:rPr>
              <w:t xml:space="preserve">ar Grāmatvedības likuma 7.pantu ir atzīstami Sabiedrības grāmatvedības uzskaitē, </w:t>
            </w:r>
            <w:r w:rsidR="00ED4622">
              <w:rPr>
                <w:bCs/>
                <w:color w:val="000000" w:themeColor="text1"/>
              </w:rPr>
              <w:t xml:space="preserve">tā kā </w:t>
            </w:r>
            <w:r w:rsidR="00ED4622" w:rsidRPr="001D7FA4">
              <w:rPr>
                <w:bCs/>
                <w:color w:val="000000" w:themeColor="text1"/>
              </w:rPr>
              <w:t>saimnieciskā darījuma esamība pamato</w:t>
            </w:r>
            <w:r w:rsidR="00711545">
              <w:rPr>
                <w:bCs/>
                <w:color w:val="000000" w:themeColor="text1"/>
              </w:rPr>
              <w:t xml:space="preserve">jama </w:t>
            </w:r>
            <w:r w:rsidR="00ED4622" w:rsidRPr="001D7FA4">
              <w:rPr>
                <w:bCs/>
                <w:color w:val="000000" w:themeColor="text1"/>
              </w:rPr>
              <w:t xml:space="preserve">ar attaisnojuma dokumentiem </w:t>
            </w:r>
            <w:r w:rsidR="00ED4622" w:rsidRPr="00EE001D">
              <w:rPr>
                <w:bCs/>
                <w:color w:val="000000" w:themeColor="text1"/>
              </w:rPr>
              <w:t xml:space="preserve">un nav atzīstama Zemkopības ministrija budžeta grāmatvedības uzskaitē, </w:t>
            </w:r>
            <w:r w:rsidR="00ED4622">
              <w:rPr>
                <w:bCs/>
                <w:color w:val="000000" w:themeColor="text1"/>
              </w:rPr>
              <w:t>ievērojot, ka</w:t>
            </w:r>
            <w:r w:rsidR="00ED4622" w:rsidRPr="00EE001D">
              <w:rPr>
                <w:bCs/>
                <w:color w:val="000000" w:themeColor="text1"/>
              </w:rPr>
              <w:t xml:space="preserve"> valsts budžeta  līdzekļ</w:t>
            </w:r>
            <w:r w:rsidR="00ED4622">
              <w:rPr>
                <w:bCs/>
                <w:color w:val="000000" w:themeColor="text1"/>
              </w:rPr>
              <w:t>us</w:t>
            </w:r>
            <w:r w:rsidR="00ED4622" w:rsidRPr="00EE001D">
              <w:rPr>
                <w:bCs/>
                <w:color w:val="000000" w:themeColor="text1"/>
              </w:rPr>
              <w:t xml:space="preserve"> Sabiedrība</w:t>
            </w:r>
            <w:r w:rsidR="00ED4622">
              <w:rPr>
                <w:bCs/>
                <w:color w:val="000000" w:themeColor="text1"/>
              </w:rPr>
              <w:t>s saimnieciskai darbībai un valsts funkcijas īstenošanai</w:t>
            </w:r>
            <w:r w:rsidR="00ED4622" w:rsidRPr="00EE001D">
              <w:rPr>
                <w:bCs/>
                <w:color w:val="000000" w:themeColor="text1"/>
              </w:rPr>
              <w:t xml:space="preserve"> </w:t>
            </w:r>
            <w:r w:rsidR="00ED4622">
              <w:rPr>
                <w:bCs/>
                <w:color w:val="000000" w:themeColor="text1"/>
              </w:rPr>
              <w:t xml:space="preserve">nepiešķir. </w:t>
            </w:r>
            <w:r w:rsidR="00ED4622" w:rsidRPr="009B2DD7">
              <w:rPr>
                <w:bCs/>
                <w:color w:val="000000" w:themeColor="text1"/>
              </w:rPr>
              <w:t xml:space="preserve">Tādējādi </w:t>
            </w:r>
            <w:r w:rsidR="00ED4622">
              <w:rPr>
                <w:bCs/>
                <w:color w:val="000000" w:themeColor="text1"/>
              </w:rPr>
              <w:t>Zemkopības ministrija</w:t>
            </w:r>
            <w:r w:rsidR="00ED4622" w:rsidRPr="009B2DD7">
              <w:rPr>
                <w:bCs/>
                <w:color w:val="000000" w:themeColor="text1"/>
              </w:rPr>
              <w:t xml:space="preserve"> nevar apliecināt </w:t>
            </w:r>
            <w:r w:rsidR="00ED4622">
              <w:rPr>
                <w:bCs/>
                <w:color w:val="000000" w:themeColor="text1"/>
              </w:rPr>
              <w:t>Sabiedrības</w:t>
            </w:r>
            <w:r w:rsidR="00ED4622" w:rsidRPr="009B2DD7">
              <w:rPr>
                <w:bCs/>
                <w:color w:val="000000" w:themeColor="text1"/>
              </w:rPr>
              <w:t xml:space="preserve"> būvēto būvju esamību</w:t>
            </w:r>
            <w:r w:rsidR="00ED4622">
              <w:rPr>
                <w:bCs/>
                <w:color w:val="000000" w:themeColor="text1"/>
              </w:rPr>
              <w:t xml:space="preserve"> Zemkopības ministrijas</w:t>
            </w:r>
            <w:r w:rsidR="00ED4622" w:rsidRPr="009B2DD7">
              <w:rPr>
                <w:bCs/>
                <w:color w:val="000000" w:themeColor="text1"/>
              </w:rPr>
              <w:t xml:space="preserve"> </w:t>
            </w:r>
            <w:r w:rsidR="00F430F3">
              <w:rPr>
                <w:bCs/>
                <w:color w:val="000000" w:themeColor="text1"/>
              </w:rPr>
              <w:t>uzskaitē (</w:t>
            </w:r>
            <w:r w:rsidR="00ED4622" w:rsidRPr="009B2DD7">
              <w:rPr>
                <w:bCs/>
                <w:color w:val="000000" w:themeColor="text1"/>
              </w:rPr>
              <w:t>bilancē</w:t>
            </w:r>
            <w:r w:rsidR="00F430F3">
              <w:rPr>
                <w:bCs/>
                <w:color w:val="000000" w:themeColor="text1"/>
              </w:rPr>
              <w:t>)</w:t>
            </w:r>
            <w:r w:rsidR="00ED4622" w:rsidRPr="009B2DD7">
              <w:rPr>
                <w:bCs/>
                <w:color w:val="000000" w:themeColor="text1"/>
              </w:rPr>
              <w:t>, kas nepieciešams,</w:t>
            </w:r>
            <w:r w:rsidR="00ED4622" w:rsidRPr="001D7FA4">
              <w:rPr>
                <w:bCs/>
                <w:color w:val="000000" w:themeColor="text1"/>
              </w:rPr>
              <w:t xml:space="preserve"> lai  saskaņā ar normatīvajiem aktiem</w:t>
            </w:r>
            <w:r w:rsidR="00ED4622">
              <w:t xml:space="preserve"> </w:t>
            </w:r>
            <w:r w:rsidR="00ED4622" w:rsidRPr="009F2496">
              <w:rPr>
                <w:bCs/>
                <w:color w:val="000000" w:themeColor="text1"/>
              </w:rPr>
              <w:t>Valsts zemes dienests un Zemesgrāmata</w:t>
            </w:r>
            <w:r w:rsidR="00F430F3">
              <w:rPr>
                <w:bCs/>
                <w:color w:val="000000" w:themeColor="text1"/>
              </w:rPr>
              <w:t xml:space="preserve"> inženierbūves</w:t>
            </w:r>
            <w:r w:rsidR="00ED4622">
              <w:rPr>
                <w:bCs/>
                <w:color w:val="000000" w:themeColor="text1"/>
              </w:rPr>
              <w:t xml:space="preserve"> </w:t>
            </w:r>
            <w:r w:rsidR="00F430F3" w:rsidRPr="001D7FA4">
              <w:rPr>
                <w:bCs/>
                <w:color w:val="000000" w:themeColor="text1"/>
              </w:rPr>
              <w:t xml:space="preserve">tiesisko valdītāju vai īpašnieci </w:t>
            </w:r>
            <w:r w:rsidR="00ED4622" w:rsidRPr="001D7FA4">
              <w:rPr>
                <w:bCs/>
                <w:color w:val="000000" w:themeColor="text1"/>
              </w:rPr>
              <w:t>Zemkopības ministriju</w:t>
            </w:r>
            <w:r w:rsidR="00ED4622">
              <w:rPr>
                <w:bCs/>
                <w:color w:val="000000" w:themeColor="text1"/>
              </w:rPr>
              <w:t>.</w:t>
            </w:r>
            <w:r w:rsidR="00ED4622" w:rsidRPr="001D7FA4">
              <w:rPr>
                <w:bCs/>
                <w:color w:val="000000" w:themeColor="text1"/>
              </w:rPr>
              <w:t xml:space="preserve"> </w:t>
            </w:r>
          </w:p>
          <w:p w14:paraId="291B15BB" w14:textId="31A7991D" w:rsidR="00624808" w:rsidRPr="00AD5186" w:rsidRDefault="00820E6D" w:rsidP="00AD5186">
            <w:pPr>
              <w:jc w:val="both"/>
              <w:rPr>
                <w:bCs/>
                <w:color w:val="000000" w:themeColor="text1"/>
              </w:rPr>
            </w:pPr>
            <w:r>
              <w:rPr>
                <w:bCs/>
                <w:color w:val="000000" w:themeColor="text1"/>
              </w:rPr>
              <w:t xml:space="preserve">     </w:t>
            </w:r>
            <w:r w:rsidR="00AE6E74">
              <w:rPr>
                <w:bCs/>
                <w:color w:val="000000" w:themeColor="text1"/>
              </w:rPr>
              <w:t>A</w:t>
            </w:r>
            <w:r w:rsidR="008608ED" w:rsidRPr="00AD5186">
              <w:rPr>
                <w:bCs/>
                <w:color w:val="000000" w:themeColor="text1"/>
              </w:rPr>
              <w:t xml:space="preserve">notācijā </w:t>
            </w:r>
            <w:r w:rsidR="008608ED">
              <w:rPr>
                <w:bCs/>
                <w:color w:val="000000" w:themeColor="text1"/>
              </w:rPr>
              <w:t xml:space="preserve">ir </w:t>
            </w:r>
            <w:r w:rsidR="00A8087B">
              <w:rPr>
                <w:bCs/>
                <w:color w:val="000000" w:themeColor="text1"/>
              </w:rPr>
              <w:t xml:space="preserve">paskaidrots, ka </w:t>
            </w:r>
            <w:r w:rsidR="008608ED">
              <w:rPr>
                <w:bCs/>
                <w:color w:val="000000" w:themeColor="text1"/>
              </w:rPr>
              <w:t>p</w:t>
            </w:r>
            <w:r w:rsidR="00B6588A" w:rsidRPr="00B6588A">
              <w:rPr>
                <w:bCs/>
                <w:color w:val="000000" w:themeColor="text1"/>
              </w:rPr>
              <w:t>ārņemot no pašvaldības nekustamo īpašumu</w:t>
            </w:r>
            <w:r w:rsidR="008608ED">
              <w:rPr>
                <w:bCs/>
                <w:color w:val="000000" w:themeColor="text1"/>
              </w:rPr>
              <w:t xml:space="preserve"> (</w:t>
            </w:r>
            <w:r w:rsidR="008608ED" w:rsidRPr="008608ED">
              <w:rPr>
                <w:bCs/>
                <w:i/>
                <w:iCs/>
                <w:color w:val="000000" w:themeColor="text1"/>
                <w:u w:val="single"/>
              </w:rPr>
              <w:t>zemes vienību</w:t>
            </w:r>
            <w:r w:rsidR="008608ED">
              <w:rPr>
                <w:bCs/>
                <w:color w:val="000000" w:themeColor="text1"/>
              </w:rPr>
              <w:t>)</w:t>
            </w:r>
            <w:r w:rsidR="00B6588A" w:rsidRPr="00B6588A">
              <w:rPr>
                <w:bCs/>
                <w:color w:val="000000" w:themeColor="text1"/>
              </w:rPr>
              <w:t xml:space="preserve"> valsts īpašumā, Meža likumā noteiktā valsts funkcijas izbeigšana netiek plānota.  Ja iestāsies rīkojuma projekta 2. punktā minētie apstākļi un nekustamais īpašums vairs netiks izmantots </w:t>
            </w:r>
            <w:r w:rsidR="00B6588A" w:rsidRPr="00B6588A">
              <w:rPr>
                <w:bCs/>
                <w:color w:val="000000" w:themeColor="text1"/>
              </w:rPr>
              <w:lastRenderedPageBreak/>
              <w:t xml:space="preserve">norādītās valsts funkcijas nodrošināšanai, tad nekustamais īpašums pēc tā sastāva datu aktualizācijas NĪVK IS </w:t>
            </w:r>
            <w:r w:rsidR="00B6588A" w:rsidRPr="00A8087B">
              <w:rPr>
                <w:bCs/>
                <w:color w:val="000000" w:themeColor="text1"/>
                <w:u w:val="single"/>
              </w:rPr>
              <w:t>visā tā sastāvā</w:t>
            </w:r>
            <w:r w:rsidR="008608ED" w:rsidRPr="00A8087B">
              <w:rPr>
                <w:bCs/>
                <w:color w:val="000000" w:themeColor="text1"/>
                <w:u w:val="single"/>
              </w:rPr>
              <w:t xml:space="preserve"> (</w:t>
            </w:r>
            <w:r w:rsidR="008608ED" w:rsidRPr="00A8087B">
              <w:rPr>
                <w:bCs/>
                <w:i/>
                <w:iCs/>
                <w:color w:val="000000" w:themeColor="text1"/>
                <w:u w:val="single"/>
              </w:rPr>
              <w:t>zemes vienība un inženierbūve</w:t>
            </w:r>
            <w:r w:rsidR="008608ED" w:rsidRPr="00A8087B">
              <w:rPr>
                <w:bCs/>
                <w:color w:val="000000" w:themeColor="text1"/>
                <w:u w:val="single"/>
              </w:rPr>
              <w:t>)</w:t>
            </w:r>
            <w:r w:rsidR="00B6588A" w:rsidRPr="00A8087B">
              <w:rPr>
                <w:bCs/>
                <w:color w:val="000000" w:themeColor="text1"/>
                <w:u w:val="single"/>
              </w:rPr>
              <w:t xml:space="preserve"> tiks nodots atpakaļ pašvaldībai,</w:t>
            </w:r>
            <w:r w:rsidR="00B6588A" w:rsidRPr="00B6588A">
              <w:rPr>
                <w:bCs/>
                <w:color w:val="000000" w:themeColor="text1"/>
              </w:rPr>
              <w:t xml:space="preserve"> ievērojot Publiskas personas mantas atsavināšanas likuma 42. pantā ietvertās prasības.</w:t>
            </w:r>
          </w:p>
          <w:p w14:paraId="6D264AF7" w14:textId="06AE4D53" w:rsidR="00D04666" w:rsidRPr="00A27A2A" w:rsidRDefault="00EA2BCA" w:rsidP="00A8087B">
            <w:pPr>
              <w:jc w:val="both"/>
              <w:rPr>
                <w:bCs/>
                <w:color w:val="000000" w:themeColor="text1"/>
              </w:rPr>
            </w:pPr>
            <w:r>
              <w:rPr>
                <w:bCs/>
                <w:color w:val="000000" w:themeColor="text1"/>
              </w:rPr>
              <w:t xml:space="preserve">      </w:t>
            </w:r>
            <w:r w:rsidR="00A8087B">
              <w:rPr>
                <w:bCs/>
                <w:color w:val="000000" w:themeColor="text1"/>
              </w:rPr>
              <w:t xml:space="preserve">Norādām, ka </w:t>
            </w:r>
            <w:r w:rsidR="007277D8">
              <w:rPr>
                <w:bCs/>
                <w:color w:val="000000" w:themeColor="text1"/>
              </w:rPr>
              <w:t>Ministr</w:t>
            </w:r>
            <w:r w:rsidR="00567AB8">
              <w:rPr>
                <w:bCs/>
                <w:color w:val="000000" w:themeColor="text1"/>
              </w:rPr>
              <w:t>u</w:t>
            </w:r>
            <w:r w:rsidR="007277D8">
              <w:rPr>
                <w:bCs/>
                <w:color w:val="000000" w:themeColor="text1"/>
              </w:rPr>
              <w:t xml:space="preserve"> kabineta rīkojuma </w:t>
            </w:r>
            <w:r w:rsidR="007277D8" w:rsidRPr="007277D8">
              <w:rPr>
                <w:bCs/>
                <w:color w:val="000000" w:themeColor="text1"/>
              </w:rPr>
              <w:t>projekta izpilde tiks nodrošināta ievērojot Publiskas personas mantas atsavināšanas likumā ietv</w:t>
            </w:r>
            <w:r w:rsidR="005A0FB1">
              <w:rPr>
                <w:bCs/>
                <w:color w:val="000000" w:themeColor="text1"/>
              </w:rPr>
              <w:t>e</w:t>
            </w:r>
            <w:r w:rsidR="007277D8" w:rsidRPr="007277D8">
              <w:rPr>
                <w:bCs/>
                <w:color w:val="000000" w:themeColor="text1"/>
              </w:rPr>
              <w:t>rtās prasības un noteikto kārtību</w:t>
            </w:r>
            <w:r w:rsidR="005A0FB1">
              <w:rPr>
                <w:bCs/>
                <w:color w:val="000000" w:themeColor="text1"/>
              </w:rPr>
              <w:t xml:space="preserve">. </w:t>
            </w:r>
            <w:r w:rsidR="00A9118A" w:rsidRPr="00A9118A">
              <w:rPr>
                <w:bCs/>
                <w:color w:val="000000" w:themeColor="text1"/>
              </w:rPr>
              <w:t xml:space="preserve">       </w:t>
            </w:r>
          </w:p>
        </w:tc>
        <w:tc>
          <w:tcPr>
            <w:tcW w:w="715" w:type="pct"/>
            <w:tcBorders>
              <w:top w:val="single" w:sz="6" w:space="0" w:color="000000"/>
              <w:left w:val="single" w:sz="4" w:space="0" w:color="auto"/>
              <w:bottom w:val="single" w:sz="6" w:space="0" w:color="000000"/>
              <w:right w:val="single" w:sz="4" w:space="0" w:color="auto"/>
            </w:tcBorders>
          </w:tcPr>
          <w:p w14:paraId="02FADEEA" w14:textId="14E3B102" w:rsidR="00533944" w:rsidRPr="00C51F1B" w:rsidRDefault="006F5509" w:rsidP="005B446F">
            <w:pPr>
              <w:ind w:firstLine="543"/>
              <w:jc w:val="both"/>
              <w:rPr>
                <w:color w:val="000000" w:themeColor="text1"/>
              </w:rPr>
            </w:pPr>
            <w:r w:rsidRPr="009759B1">
              <w:rPr>
                <w:b/>
                <w:bCs/>
                <w:color w:val="000000" w:themeColor="text1"/>
              </w:rPr>
              <w:lastRenderedPageBreak/>
              <w:t xml:space="preserve">Anotācija </w:t>
            </w:r>
            <w:r w:rsidR="00CB6D45" w:rsidRPr="009759B1">
              <w:rPr>
                <w:b/>
                <w:bCs/>
                <w:color w:val="000000" w:themeColor="text1"/>
              </w:rPr>
              <w:t>p</w:t>
            </w:r>
            <w:r w:rsidR="002805EA" w:rsidRPr="009759B1">
              <w:rPr>
                <w:b/>
                <w:bCs/>
                <w:color w:val="000000" w:themeColor="text1"/>
              </w:rPr>
              <w:t>apildināta</w:t>
            </w:r>
            <w:r w:rsidRPr="009759B1">
              <w:rPr>
                <w:b/>
                <w:bCs/>
                <w:color w:val="000000" w:themeColor="text1"/>
              </w:rPr>
              <w:t>.</w:t>
            </w:r>
            <w:r>
              <w:rPr>
                <w:color w:val="000000" w:themeColor="text1"/>
              </w:rPr>
              <w:t xml:space="preserve"> Lūdzu skatīt anotāciju.</w:t>
            </w:r>
          </w:p>
        </w:tc>
      </w:tr>
      <w:tr w:rsidR="00D5385D" w:rsidRPr="008A0212" w14:paraId="04164D15"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031CD4A4" w14:textId="166606DF" w:rsidR="00D5385D" w:rsidRPr="00CC0F17" w:rsidRDefault="00D5385D" w:rsidP="00D5385D">
            <w:pPr>
              <w:ind w:firstLine="255"/>
              <w:jc w:val="center"/>
              <w:rPr>
                <w:b/>
                <w:bCs/>
              </w:rPr>
            </w:pP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4A188E00" w:rsidR="002B30E2" w:rsidRPr="008A0212" w:rsidRDefault="00510582" w:rsidP="00DE52DA">
            <w:pPr>
              <w:rPr>
                <w:color w:val="000000" w:themeColor="text1"/>
              </w:rPr>
            </w:pPr>
            <w:r>
              <w:rPr>
                <w:color w:val="000000" w:themeColor="text1"/>
              </w:rPr>
              <w:t>Budžeta un finanšu departamenta Valsts īpašuma</w:t>
            </w:r>
            <w:r w:rsidR="00697A39" w:rsidRPr="008A0212">
              <w:rPr>
                <w:color w:val="000000" w:themeColor="text1"/>
              </w:rPr>
              <w:t xml:space="preserve">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bookmarkStart w:id="2" w:name="_GoBack"/>
        <w:bookmarkEnd w:id="2"/>
      </w:tr>
    </w:tbl>
    <w:p w14:paraId="2046E863" w14:textId="23ED42E8" w:rsidR="00094F24" w:rsidRPr="005A7BDF" w:rsidRDefault="00094F24" w:rsidP="00130469">
      <w:pPr>
        <w:tabs>
          <w:tab w:val="left" w:pos="2235"/>
          <w:tab w:val="left" w:pos="7530"/>
        </w:tabs>
      </w:pPr>
    </w:p>
    <w:sectPr w:rsidR="00094F24" w:rsidRPr="005A7BDF" w:rsidSect="00362A71">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1DDA" w14:textId="77777777" w:rsidR="00E71EE8" w:rsidRDefault="00E71EE8">
      <w:r>
        <w:separator/>
      </w:r>
    </w:p>
  </w:endnote>
  <w:endnote w:type="continuationSeparator" w:id="0">
    <w:p w14:paraId="3BE5B2DD" w14:textId="77777777" w:rsidR="00E71EE8" w:rsidRDefault="00E7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3690EEC4" w:rsidR="00135240" w:rsidRPr="00C7090A" w:rsidRDefault="00362A71" w:rsidP="00DA0828">
    <w:pPr>
      <w:pStyle w:val="Kjene"/>
      <w:tabs>
        <w:tab w:val="clear" w:pos="4513"/>
        <w:tab w:val="clear" w:pos="9026"/>
        <w:tab w:val="left" w:pos="4680"/>
      </w:tabs>
    </w:pPr>
    <w:r w:rsidRPr="00362A71">
      <w:rPr>
        <w:rFonts w:eastAsiaTheme="minorHAnsi"/>
        <w:sz w:val="20"/>
        <w:szCs w:val="22"/>
        <w:lang w:val="en-GB" w:eastAsia="en-US"/>
      </w:rPr>
      <w:t>ZMizz_010421</w:t>
    </w:r>
    <w:r w:rsidR="00DA0828">
      <w:rPr>
        <w:rFonts w:eastAsiaTheme="minorHAnsi"/>
        <w:sz w:val="20"/>
        <w:szCs w:val="22"/>
        <w:lang w:val="en-GB"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207D01CF" w:rsidR="00C7090A" w:rsidRPr="00362A71" w:rsidRDefault="00362A71" w:rsidP="00362A71">
    <w:pPr>
      <w:pStyle w:val="Kjene"/>
    </w:pPr>
    <w:r w:rsidRPr="00362A71">
      <w:rPr>
        <w:rFonts w:eastAsiaTheme="minorHAnsi"/>
        <w:sz w:val="20"/>
        <w:szCs w:val="22"/>
        <w:lang w:val="en-GB" w:eastAsia="en-US"/>
      </w:rPr>
      <w:t>ZMizz_010421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313F" w14:textId="77777777" w:rsidR="00E71EE8" w:rsidRDefault="00E71EE8">
      <w:r>
        <w:separator/>
      </w:r>
    </w:p>
  </w:footnote>
  <w:footnote w:type="continuationSeparator" w:id="0">
    <w:p w14:paraId="028D2639" w14:textId="77777777" w:rsidR="00E71EE8" w:rsidRDefault="00E7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t>2</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3D5B"/>
    <w:rsid w:val="0000734F"/>
    <w:rsid w:val="0001166D"/>
    <w:rsid w:val="00012255"/>
    <w:rsid w:val="00013966"/>
    <w:rsid w:val="00014626"/>
    <w:rsid w:val="00021663"/>
    <w:rsid w:val="00023E21"/>
    <w:rsid w:val="00025C05"/>
    <w:rsid w:val="000300DC"/>
    <w:rsid w:val="00030DF4"/>
    <w:rsid w:val="00040177"/>
    <w:rsid w:val="00041DFF"/>
    <w:rsid w:val="00042D81"/>
    <w:rsid w:val="00045BD2"/>
    <w:rsid w:val="000547F3"/>
    <w:rsid w:val="000635A4"/>
    <w:rsid w:val="00065520"/>
    <w:rsid w:val="000661D8"/>
    <w:rsid w:val="000668B1"/>
    <w:rsid w:val="000673EB"/>
    <w:rsid w:val="00071349"/>
    <w:rsid w:val="00074D8E"/>
    <w:rsid w:val="00076827"/>
    <w:rsid w:val="000818C7"/>
    <w:rsid w:val="00084E49"/>
    <w:rsid w:val="00085C4B"/>
    <w:rsid w:val="00086541"/>
    <w:rsid w:val="00087346"/>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0413"/>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0469"/>
    <w:rsid w:val="00135240"/>
    <w:rsid w:val="001375D8"/>
    <w:rsid w:val="00141EAE"/>
    <w:rsid w:val="001430B2"/>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96C"/>
    <w:rsid w:val="001C1DD3"/>
    <w:rsid w:val="001C5C19"/>
    <w:rsid w:val="001D1911"/>
    <w:rsid w:val="001D1EF9"/>
    <w:rsid w:val="001D201F"/>
    <w:rsid w:val="001D7FA4"/>
    <w:rsid w:val="001E16C6"/>
    <w:rsid w:val="001E1B22"/>
    <w:rsid w:val="001E52CB"/>
    <w:rsid w:val="001E7866"/>
    <w:rsid w:val="001F2FD9"/>
    <w:rsid w:val="002017E1"/>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61564"/>
    <w:rsid w:val="0026438A"/>
    <w:rsid w:val="00270BF5"/>
    <w:rsid w:val="002761BA"/>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C50E7"/>
    <w:rsid w:val="002D2452"/>
    <w:rsid w:val="002D2EC7"/>
    <w:rsid w:val="002D448B"/>
    <w:rsid w:val="002D5D0F"/>
    <w:rsid w:val="002D6861"/>
    <w:rsid w:val="002E0101"/>
    <w:rsid w:val="002E6821"/>
    <w:rsid w:val="002F2DCA"/>
    <w:rsid w:val="002F3B00"/>
    <w:rsid w:val="002F725C"/>
    <w:rsid w:val="00302D94"/>
    <w:rsid w:val="00304436"/>
    <w:rsid w:val="00306125"/>
    <w:rsid w:val="00307C0A"/>
    <w:rsid w:val="00312273"/>
    <w:rsid w:val="003148D4"/>
    <w:rsid w:val="0031575C"/>
    <w:rsid w:val="00316E0B"/>
    <w:rsid w:val="00324BAA"/>
    <w:rsid w:val="003253C3"/>
    <w:rsid w:val="00334B5D"/>
    <w:rsid w:val="00337CEA"/>
    <w:rsid w:val="00347A63"/>
    <w:rsid w:val="003512F4"/>
    <w:rsid w:val="00352E8E"/>
    <w:rsid w:val="00362A71"/>
    <w:rsid w:val="00365A16"/>
    <w:rsid w:val="0037589A"/>
    <w:rsid w:val="00376A07"/>
    <w:rsid w:val="00376E5B"/>
    <w:rsid w:val="00380F3D"/>
    <w:rsid w:val="00381959"/>
    <w:rsid w:val="00387DB2"/>
    <w:rsid w:val="00390048"/>
    <w:rsid w:val="00390DF9"/>
    <w:rsid w:val="00392257"/>
    <w:rsid w:val="003957DC"/>
    <w:rsid w:val="00397B47"/>
    <w:rsid w:val="003A20DB"/>
    <w:rsid w:val="003A50A4"/>
    <w:rsid w:val="003A5690"/>
    <w:rsid w:val="003A78D8"/>
    <w:rsid w:val="003B3AC9"/>
    <w:rsid w:val="003B4E1B"/>
    <w:rsid w:val="003B5D92"/>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7CA1"/>
    <w:rsid w:val="0042286F"/>
    <w:rsid w:val="00422F04"/>
    <w:rsid w:val="00431AAE"/>
    <w:rsid w:val="004376EE"/>
    <w:rsid w:val="00440B7A"/>
    <w:rsid w:val="0044176E"/>
    <w:rsid w:val="004477B7"/>
    <w:rsid w:val="00447AD0"/>
    <w:rsid w:val="0045741B"/>
    <w:rsid w:val="00457B13"/>
    <w:rsid w:val="004607D8"/>
    <w:rsid w:val="00463025"/>
    <w:rsid w:val="0046753A"/>
    <w:rsid w:val="00467E30"/>
    <w:rsid w:val="00471A88"/>
    <w:rsid w:val="00473C57"/>
    <w:rsid w:val="00475868"/>
    <w:rsid w:val="00476F7A"/>
    <w:rsid w:val="0048171F"/>
    <w:rsid w:val="00484A43"/>
    <w:rsid w:val="0048605E"/>
    <w:rsid w:val="004A19B5"/>
    <w:rsid w:val="004A6D3B"/>
    <w:rsid w:val="004B0FB4"/>
    <w:rsid w:val="004B6A47"/>
    <w:rsid w:val="004B7680"/>
    <w:rsid w:val="004B7A30"/>
    <w:rsid w:val="004C3D7E"/>
    <w:rsid w:val="004C6A07"/>
    <w:rsid w:val="004D042F"/>
    <w:rsid w:val="004D09F8"/>
    <w:rsid w:val="004D1A1D"/>
    <w:rsid w:val="004D2D73"/>
    <w:rsid w:val="004D3196"/>
    <w:rsid w:val="004D71DD"/>
    <w:rsid w:val="004E4E7D"/>
    <w:rsid w:val="004E5942"/>
    <w:rsid w:val="004F46F9"/>
    <w:rsid w:val="004F79A5"/>
    <w:rsid w:val="004F7E89"/>
    <w:rsid w:val="00506D05"/>
    <w:rsid w:val="00510582"/>
    <w:rsid w:val="00511A94"/>
    <w:rsid w:val="00511F5B"/>
    <w:rsid w:val="0051297C"/>
    <w:rsid w:val="00512F51"/>
    <w:rsid w:val="00513CED"/>
    <w:rsid w:val="005149C3"/>
    <w:rsid w:val="00522776"/>
    <w:rsid w:val="00523B3D"/>
    <w:rsid w:val="005246F8"/>
    <w:rsid w:val="005306B4"/>
    <w:rsid w:val="00533944"/>
    <w:rsid w:val="00541988"/>
    <w:rsid w:val="005419A9"/>
    <w:rsid w:val="00541C10"/>
    <w:rsid w:val="00543CDE"/>
    <w:rsid w:val="0055064A"/>
    <w:rsid w:val="00551E9F"/>
    <w:rsid w:val="00552E90"/>
    <w:rsid w:val="00552FFB"/>
    <w:rsid w:val="0055344F"/>
    <w:rsid w:val="0055564F"/>
    <w:rsid w:val="005558B6"/>
    <w:rsid w:val="00560B46"/>
    <w:rsid w:val="00562F69"/>
    <w:rsid w:val="00566A43"/>
    <w:rsid w:val="00567681"/>
    <w:rsid w:val="00567AB8"/>
    <w:rsid w:val="00574999"/>
    <w:rsid w:val="00581E95"/>
    <w:rsid w:val="00585F84"/>
    <w:rsid w:val="005910CC"/>
    <w:rsid w:val="00595128"/>
    <w:rsid w:val="00597A46"/>
    <w:rsid w:val="005A0C9A"/>
    <w:rsid w:val="005A0FB1"/>
    <w:rsid w:val="005A219B"/>
    <w:rsid w:val="005A46EA"/>
    <w:rsid w:val="005A4FEE"/>
    <w:rsid w:val="005A62C9"/>
    <w:rsid w:val="005A7BDF"/>
    <w:rsid w:val="005B0C23"/>
    <w:rsid w:val="005B446F"/>
    <w:rsid w:val="005B6489"/>
    <w:rsid w:val="005C0036"/>
    <w:rsid w:val="005C0681"/>
    <w:rsid w:val="005C2ED7"/>
    <w:rsid w:val="005C5EBA"/>
    <w:rsid w:val="005C6473"/>
    <w:rsid w:val="005C7B81"/>
    <w:rsid w:val="005D1D6A"/>
    <w:rsid w:val="005D7E31"/>
    <w:rsid w:val="005E0450"/>
    <w:rsid w:val="005E5761"/>
    <w:rsid w:val="005E7B96"/>
    <w:rsid w:val="005F01D1"/>
    <w:rsid w:val="00602582"/>
    <w:rsid w:val="0060377F"/>
    <w:rsid w:val="00604AAA"/>
    <w:rsid w:val="006068C9"/>
    <w:rsid w:val="00610273"/>
    <w:rsid w:val="00611DE9"/>
    <w:rsid w:val="00615215"/>
    <w:rsid w:val="0061541F"/>
    <w:rsid w:val="00621C04"/>
    <w:rsid w:val="00622E96"/>
    <w:rsid w:val="00623FFD"/>
    <w:rsid w:val="00624808"/>
    <w:rsid w:val="00625544"/>
    <w:rsid w:val="0063060D"/>
    <w:rsid w:val="006319C5"/>
    <w:rsid w:val="006365CB"/>
    <w:rsid w:val="00641A93"/>
    <w:rsid w:val="0064257A"/>
    <w:rsid w:val="00645361"/>
    <w:rsid w:val="00647958"/>
    <w:rsid w:val="00654080"/>
    <w:rsid w:val="006546A2"/>
    <w:rsid w:val="00656579"/>
    <w:rsid w:val="006602AC"/>
    <w:rsid w:val="00661FB8"/>
    <w:rsid w:val="006627AC"/>
    <w:rsid w:val="0066429A"/>
    <w:rsid w:val="0067129B"/>
    <w:rsid w:val="0067280F"/>
    <w:rsid w:val="0068125B"/>
    <w:rsid w:val="006833FE"/>
    <w:rsid w:val="00684774"/>
    <w:rsid w:val="00692B47"/>
    <w:rsid w:val="00696008"/>
    <w:rsid w:val="0069774F"/>
    <w:rsid w:val="00697A39"/>
    <w:rsid w:val="006A08F2"/>
    <w:rsid w:val="006A12C0"/>
    <w:rsid w:val="006A54F5"/>
    <w:rsid w:val="006B5968"/>
    <w:rsid w:val="006B64F6"/>
    <w:rsid w:val="006C0A09"/>
    <w:rsid w:val="006C155F"/>
    <w:rsid w:val="006C4C64"/>
    <w:rsid w:val="006C74F1"/>
    <w:rsid w:val="006C79D0"/>
    <w:rsid w:val="006E3B70"/>
    <w:rsid w:val="006F3EEE"/>
    <w:rsid w:val="006F5509"/>
    <w:rsid w:val="006F58A1"/>
    <w:rsid w:val="00703442"/>
    <w:rsid w:val="00703A8C"/>
    <w:rsid w:val="00711103"/>
    <w:rsid w:val="0071122E"/>
    <w:rsid w:val="00711545"/>
    <w:rsid w:val="00716374"/>
    <w:rsid w:val="00717FCB"/>
    <w:rsid w:val="00722963"/>
    <w:rsid w:val="007236FF"/>
    <w:rsid w:val="00723F8B"/>
    <w:rsid w:val="00725626"/>
    <w:rsid w:val="00727095"/>
    <w:rsid w:val="007277D8"/>
    <w:rsid w:val="00730462"/>
    <w:rsid w:val="00734A84"/>
    <w:rsid w:val="0073545E"/>
    <w:rsid w:val="007437FC"/>
    <w:rsid w:val="007449C4"/>
    <w:rsid w:val="00745705"/>
    <w:rsid w:val="007554B1"/>
    <w:rsid w:val="007619F0"/>
    <w:rsid w:val="00762295"/>
    <w:rsid w:val="00765F21"/>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B79E9"/>
    <w:rsid w:val="007C0941"/>
    <w:rsid w:val="007C2EC0"/>
    <w:rsid w:val="007C3537"/>
    <w:rsid w:val="007D15FF"/>
    <w:rsid w:val="007D35D4"/>
    <w:rsid w:val="007D71C9"/>
    <w:rsid w:val="007D7AA1"/>
    <w:rsid w:val="007E0F6E"/>
    <w:rsid w:val="007E7885"/>
    <w:rsid w:val="007E7D10"/>
    <w:rsid w:val="007F7978"/>
    <w:rsid w:val="00800167"/>
    <w:rsid w:val="00801F3B"/>
    <w:rsid w:val="0080251F"/>
    <w:rsid w:val="00803D88"/>
    <w:rsid w:val="00805362"/>
    <w:rsid w:val="00814C30"/>
    <w:rsid w:val="00820E6D"/>
    <w:rsid w:val="00822892"/>
    <w:rsid w:val="0082409E"/>
    <w:rsid w:val="008301DD"/>
    <w:rsid w:val="008314D0"/>
    <w:rsid w:val="00837396"/>
    <w:rsid w:val="00843E22"/>
    <w:rsid w:val="008509A3"/>
    <w:rsid w:val="00851F7E"/>
    <w:rsid w:val="00852ADD"/>
    <w:rsid w:val="00853449"/>
    <w:rsid w:val="00855C0E"/>
    <w:rsid w:val="00856AAB"/>
    <w:rsid w:val="008608ED"/>
    <w:rsid w:val="00862046"/>
    <w:rsid w:val="00870A1C"/>
    <w:rsid w:val="0087402D"/>
    <w:rsid w:val="00875CC8"/>
    <w:rsid w:val="00880977"/>
    <w:rsid w:val="00883C9E"/>
    <w:rsid w:val="00886F62"/>
    <w:rsid w:val="00891B25"/>
    <w:rsid w:val="0089655F"/>
    <w:rsid w:val="008A0212"/>
    <w:rsid w:val="008A2110"/>
    <w:rsid w:val="008A2F59"/>
    <w:rsid w:val="008A3B64"/>
    <w:rsid w:val="008A4809"/>
    <w:rsid w:val="008B1037"/>
    <w:rsid w:val="008B16F2"/>
    <w:rsid w:val="008B43C7"/>
    <w:rsid w:val="008C0685"/>
    <w:rsid w:val="008D03AC"/>
    <w:rsid w:val="008D3258"/>
    <w:rsid w:val="008D46A0"/>
    <w:rsid w:val="008D54E1"/>
    <w:rsid w:val="008E0056"/>
    <w:rsid w:val="008E0C06"/>
    <w:rsid w:val="008E0D86"/>
    <w:rsid w:val="008E0DD2"/>
    <w:rsid w:val="008E47AC"/>
    <w:rsid w:val="008E7C0D"/>
    <w:rsid w:val="008F0344"/>
    <w:rsid w:val="008F3D70"/>
    <w:rsid w:val="008F6D83"/>
    <w:rsid w:val="008F7D72"/>
    <w:rsid w:val="009028F5"/>
    <w:rsid w:val="0091201A"/>
    <w:rsid w:val="009131D4"/>
    <w:rsid w:val="009141A6"/>
    <w:rsid w:val="00914E46"/>
    <w:rsid w:val="009168E5"/>
    <w:rsid w:val="009177A5"/>
    <w:rsid w:val="00921EA2"/>
    <w:rsid w:val="00925FBE"/>
    <w:rsid w:val="009307F1"/>
    <w:rsid w:val="00934899"/>
    <w:rsid w:val="00936872"/>
    <w:rsid w:val="00937331"/>
    <w:rsid w:val="00940E44"/>
    <w:rsid w:val="00942860"/>
    <w:rsid w:val="00943AAE"/>
    <w:rsid w:val="009457BC"/>
    <w:rsid w:val="00947104"/>
    <w:rsid w:val="00952454"/>
    <w:rsid w:val="00954E09"/>
    <w:rsid w:val="00957803"/>
    <w:rsid w:val="00957AF4"/>
    <w:rsid w:val="00961629"/>
    <w:rsid w:val="00971364"/>
    <w:rsid w:val="00973696"/>
    <w:rsid w:val="00974439"/>
    <w:rsid w:val="009759B1"/>
    <w:rsid w:val="00981961"/>
    <w:rsid w:val="00982592"/>
    <w:rsid w:val="00990446"/>
    <w:rsid w:val="0099303E"/>
    <w:rsid w:val="009A2237"/>
    <w:rsid w:val="009B23AA"/>
    <w:rsid w:val="009B2CCB"/>
    <w:rsid w:val="009B2DD7"/>
    <w:rsid w:val="009B65C5"/>
    <w:rsid w:val="009C1BBB"/>
    <w:rsid w:val="009D280D"/>
    <w:rsid w:val="009D33C5"/>
    <w:rsid w:val="009D5489"/>
    <w:rsid w:val="009D6E18"/>
    <w:rsid w:val="009E116C"/>
    <w:rsid w:val="009E17B2"/>
    <w:rsid w:val="009E3C5A"/>
    <w:rsid w:val="009E3D85"/>
    <w:rsid w:val="009F2496"/>
    <w:rsid w:val="009F4046"/>
    <w:rsid w:val="009F40F8"/>
    <w:rsid w:val="009F417F"/>
    <w:rsid w:val="009F6AA2"/>
    <w:rsid w:val="00A032D3"/>
    <w:rsid w:val="00A047FB"/>
    <w:rsid w:val="00A123F3"/>
    <w:rsid w:val="00A12D0B"/>
    <w:rsid w:val="00A169DF"/>
    <w:rsid w:val="00A17BF9"/>
    <w:rsid w:val="00A24D06"/>
    <w:rsid w:val="00A27A2A"/>
    <w:rsid w:val="00A30CEE"/>
    <w:rsid w:val="00A3663F"/>
    <w:rsid w:val="00A377E7"/>
    <w:rsid w:val="00A42C17"/>
    <w:rsid w:val="00A446CF"/>
    <w:rsid w:val="00A453F2"/>
    <w:rsid w:val="00A45AD5"/>
    <w:rsid w:val="00A469C3"/>
    <w:rsid w:val="00A530EF"/>
    <w:rsid w:val="00A53603"/>
    <w:rsid w:val="00A53C8A"/>
    <w:rsid w:val="00A565E2"/>
    <w:rsid w:val="00A60496"/>
    <w:rsid w:val="00A6660C"/>
    <w:rsid w:val="00A71FB7"/>
    <w:rsid w:val="00A758B8"/>
    <w:rsid w:val="00A8087B"/>
    <w:rsid w:val="00A8550C"/>
    <w:rsid w:val="00A86343"/>
    <w:rsid w:val="00A870E8"/>
    <w:rsid w:val="00A87F55"/>
    <w:rsid w:val="00A9118A"/>
    <w:rsid w:val="00A95A32"/>
    <w:rsid w:val="00A97021"/>
    <w:rsid w:val="00A97FB2"/>
    <w:rsid w:val="00AA38FE"/>
    <w:rsid w:val="00AA6A58"/>
    <w:rsid w:val="00AA75E4"/>
    <w:rsid w:val="00AB1EC3"/>
    <w:rsid w:val="00AB39F5"/>
    <w:rsid w:val="00AB66EB"/>
    <w:rsid w:val="00AB7DB5"/>
    <w:rsid w:val="00AC1C68"/>
    <w:rsid w:val="00AC3F73"/>
    <w:rsid w:val="00AC3FE3"/>
    <w:rsid w:val="00AC6D48"/>
    <w:rsid w:val="00AC7ED8"/>
    <w:rsid w:val="00AD4C99"/>
    <w:rsid w:val="00AD5186"/>
    <w:rsid w:val="00AD5A8D"/>
    <w:rsid w:val="00AE0B27"/>
    <w:rsid w:val="00AE1C28"/>
    <w:rsid w:val="00AE4FBA"/>
    <w:rsid w:val="00AE6E74"/>
    <w:rsid w:val="00AF0547"/>
    <w:rsid w:val="00AF175E"/>
    <w:rsid w:val="00AF1EC2"/>
    <w:rsid w:val="00AF2E27"/>
    <w:rsid w:val="00AF39D3"/>
    <w:rsid w:val="00B01F7B"/>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4F74"/>
    <w:rsid w:val="00BB6A2C"/>
    <w:rsid w:val="00BC0B7E"/>
    <w:rsid w:val="00BC20EF"/>
    <w:rsid w:val="00BD5284"/>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93D"/>
    <w:rsid w:val="00C41EB3"/>
    <w:rsid w:val="00C42C2E"/>
    <w:rsid w:val="00C4403D"/>
    <w:rsid w:val="00C443CD"/>
    <w:rsid w:val="00C4778E"/>
    <w:rsid w:val="00C508C5"/>
    <w:rsid w:val="00C51F1B"/>
    <w:rsid w:val="00C52735"/>
    <w:rsid w:val="00C53743"/>
    <w:rsid w:val="00C54B5D"/>
    <w:rsid w:val="00C64365"/>
    <w:rsid w:val="00C70643"/>
    <w:rsid w:val="00C7090A"/>
    <w:rsid w:val="00C71503"/>
    <w:rsid w:val="00C738E6"/>
    <w:rsid w:val="00C762CF"/>
    <w:rsid w:val="00C77E8A"/>
    <w:rsid w:val="00C80955"/>
    <w:rsid w:val="00C81508"/>
    <w:rsid w:val="00C83B0C"/>
    <w:rsid w:val="00C86607"/>
    <w:rsid w:val="00C90A02"/>
    <w:rsid w:val="00C92B4B"/>
    <w:rsid w:val="00C9397A"/>
    <w:rsid w:val="00C94287"/>
    <w:rsid w:val="00C95971"/>
    <w:rsid w:val="00C95E0A"/>
    <w:rsid w:val="00CA0008"/>
    <w:rsid w:val="00CA0A4D"/>
    <w:rsid w:val="00CA1FEF"/>
    <w:rsid w:val="00CA34E1"/>
    <w:rsid w:val="00CA5E2C"/>
    <w:rsid w:val="00CB1B80"/>
    <w:rsid w:val="00CB3EDB"/>
    <w:rsid w:val="00CB4029"/>
    <w:rsid w:val="00CB42C0"/>
    <w:rsid w:val="00CB5A12"/>
    <w:rsid w:val="00CB6D45"/>
    <w:rsid w:val="00CC0F17"/>
    <w:rsid w:val="00CD4C22"/>
    <w:rsid w:val="00CE059A"/>
    <w:rsid w:val="00CE0683"/>
    <w:rsid w:val="00CE123A"/>
    <w:rsid w:val="00CE199B"/>
    <w:rsid w:val="00CE1A9F"/>
    <w:rsid w:val="00CE2F77"/>
    <w:rsid w:val="00CE332F"/>
    <w:rsid w:val="00CE3D55"/>
    <w:rsid w:val="00CE58FA"/>
    <w:rsid w:val="00D026E3"/>
    <w:rsid w:val="00D0389D"/>
    <w:rsid w:val="00D04666"/>
    <w:rsid w:val="00D07AC8"/>
    <w:rsid w:val="00D10FF6"/>
    <w:rsid w:val="00D111E4"/>
    <w:rsid w:val="00D15208"/>
    <w:rsid w:val="00D16746"/>
    <w:rsid w:val="00D20412"/>
    <w:rsid w:val="00D220AC"/>
    <w:rsid w:val="00D232F1"/>
    <w:rsid w:val="00D32661"/>
    <w:rsid w:val="00D429C7"/>
    <w:rsid w:val="00D465B3"/>
    <w:rsid w:val="00D513ED"/>
    <w:rsid w:val="00D51999"/>
    <w:rsid w:val="00D5385D"/>
    <w:rsid w:val="00D56327"/>
    <w:rsid w:val="00D57914"/>
    <w:rsid w:val="00D60F82"/>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0828"/>
    <w:rsid w:val="00DA3501"/>
    <w:rsid w:val="00DA4F8F"/>
    <w:rsid w:val="00DA6F95"/>
    <w:rsid w:val="00DA721A"/>
    <w:rsid w:val="00DB1BDB"/>
    <w:rsid w:val="00DB492E"/>
    <w:rsid w:val="00DB5D4A"/>
    <w:rsid w:val="00DC3D96"/>
    <w:rsid w:val="00DC4242"/>
    <w:rsid w:val="00DC5195"/>
    <w:rsid w:val="00DC5475"/>
    <w:rsid w:val="00DD0017"/>
    <w:rsid w:val="00DD13AD"/>
    <w:rsid w:val="00DD2D8B"/>
    <w:rsid w:val="00DD3A47"/>
    <w:rsid w:val="00DD436D"/>
    <w:rsid w:val="00DD49DE"/>
    <w:rsid w:val="00DD5A08"/>
    <w:rsid w:val="00DD7E08"/>
    <w:rsid w:val="00DE10F4"/>
    <w:rsid w:val="00DE52DA"/>
    <w:rsid w:val="00DE6281"/>
    <w:rsid w:val="00DE7D8B"/>
    <w:rsid w:val="00DF2F35"/>
    <w:rsid w:val="00DF3374"/>
    <w:rsid w:val="00DF7C16"/>
    <w:rsid w:val="00E04B66"/>
    <w:rsid w:val="00E06BB2"/>
    <w:rsid w:val="00E075F3"/>
    <w:rsid w:val="00E14CC4"/>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1EE8"/>
    <w:rsid w:val="00E74F3F"/>
    <w:rsid w:val="00E76BAC"/>
    <w:rsid w:val="00E7715C"/>
    <w:rsid w:val="00E77E17"/>
    <w:rsid w:val="00E83B36"/>
    <w:rsid w:val="00E84A41"/>
    <w:rsid w:val="00E84A5D"/>
    <w:rsid w:val="00E84C1E"/>
    <w:rsid w:val="00E85FC5"/>
    <w:rsid w:val="00E87CBF"/>
    <w:rsid w:val="00E941B2"/>
    <w:rsid w:val="00E94ACC"/>
    <w:rsid w:val="00EA2BCA"/>
    <w:rsid w:val="00EA3E85"/>
    <w:rsid w:val="00EA4225"/>
    <w:rsid w:val="00EA57D9"/>
    <w:rsid w:val="00EB14EA"/>
    <w:rsid w:val="00EB2394"/>
    <w:rsid w:val="00EB26EA"/>
    <w:rsid w:val="00EB29B4"/>
    <w:rsid w:val="00EB6CD5"/>
    <w:rsid w:val="00EC116A"/>
    <w:rsid w:val="00EC2098"/>
    <w:rsid w:val="00EC6797"/>
    <w:rsid w:val="00ED4622"/>
    <w:rsid w:val="00ED4BAB"/>
    <w:rsid w:val="00ED5024"/>
    <w:rsid w:val="00EE001D"/>
    <w:rsid w:val="00EE3A62"/>
    <w:rsid w:val="00EE3B23"/>
    <w:rsid w:val="00EE580D"/>
    <w:rsid w:val="00EE681E"/>
    <w:rsid w:val="00EE7AC6"/>
    <w:rsid w:val="00EE7F50"/>
    <w:rsid w:val="00EF0ACE"/>
    <w:rsid w:val="00EF2488"/>
    <w:rsid w:val="00EF298C"/>
    <w:rsid w:val="00EF6F8C"/>
    <w:rsid w:val="00F00554"/>
    <w:rsid w:val="00F00B50"/>
    <w:rsid w:val="00F0192A"/>
    <w:rsid w:val="00F023C1"/>
    <w:rsid w:val="00F03139"/>
    <w:rsid w:val="00F05A88"/>
    <w:rsid w:val="00F10192"/>
    <w:rsid w:val="00F1228B"/>
    <w:rsid w:val="00F1360F"/>
    <w:rsid w:val="00F17111"/>
    <w:rsid w:val="00F24BE2"/>
    <w:rsid w:val="00F24D29"/>
    <w:rsid w:val="00F311B8"/>
    <w:rsid w:val="00F353FE"/>
    <w:rsid w:val="00F372F6"/>
    <w:rsid w:val="00F430F3"/>
    <w:rsid w:val="00F559BD"/>
    <w:rsid w:val="00F560F1"/>
    <w:rsid w:val="00F62DCA"/>
    <w:rsid w:val="00F72686"/>
    <w:rsid w:val="00F72A5A"/>
    <w:rsid w:val="00F924D5"/>
    <w:rsid w:val="00F9259D"/>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2120"/>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D62C-E53A-4054-90C2-C0B6D65E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5</Pages>
  <Words>4940</Words>
  <Characters>2817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Bauskas novada pašvaldības nekustamā īpašuma "Meža ceļš" pārņemšanu valsts īpašumātru kabineta rīkojuma projektu” (VSS-180)</dc:title>
  <dc:subject>izziņa</dc:subject>
  <dc:creator>Rita Punka</dc:creator>
  <dc:description>Punka 67027377 Rita.Punka@zm.gov.lv</dc:description>
  <cp:lastModifiedBy>Sanita Papinova</cp:lastModifiedBy>
  <cp:revision>310</cp:revision>
  <cp:lastPrinted>2021-02-15T11:52:00Z</cp:lastPrinted>
  <dcterms:created xsi:type="dcterms:W3CDTF">2021-01-11T13:50:00Z</dcterms:created>
  <dcterms:modified xsi:type="dcterms:W3CDTF">2021-04-06T13:33:00Z</dcterms:modified>
</cp:coreProperties>
</file>