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94FE" w14:textId="77777777" w:rsidR="00316843" w:rsidRPr="00CA7B83" w:rsidRDefault="00316843" w:rsidP="00316843">
      <w:pPr>
        <w:shd w:val="clear" w:color="auto" w:fill="FFFFFF"/>
        <w:jc w:val="center"/>
        <w:rPr>
          <w:b/>
        </w:rPr>
      </w:pPr>
      <w:bookmarkStart w:id="0" w:name="_GoBack"/>
      <w:bookmarkEnd w:id="0"/>
      <w:r w:rsidRPr="00CA7B83">
        <w:rPr>
          <w:b/>
        </w:rPr>
        <w:t>Ministru kabineta noteikumu projekta</w:t>
      </w:r>
    </w:p>
    <w:p w14:paraId="49A0FECB" w14:textId="77777777" w:rsidR="009B6D97" w:rsidRPr="009B6D97" w:rsidRDefault="00316843" w:rsidP="009B6D97">
      <w:pPr>
        <w:jc w:val="center"/>
        <w:rPr>
          <w:b/>
          <w:lang w:eastAsia="zh-TW"/>
        </w:rPr>
      </w:pPr>
      <w:r w:rsidRPr="00CA7B83">
        <w:rPr>
          <w:b/>
        </w:rPr>
        <w:t xml:space="preserve"> </w:t>
      </w:r>
      <w:bookmarkStart w:id="1" w:name="_Hlk42258113"/>
      <w:r w:rsidRPr="00CA7B83">
        <w:rPr>
          <w:b/>
        </w:rPr>
        <w:t>“</w:t>
      </w:r>
      <w:r w:rsidR="009B6D97" w:rsidRPr="009B6D97">
        <w:rPr>
          <w:b/>
          <w:lang w:eastAsia="zh-TW"/>
        </w:rPr>
        <w:t>Grozījums Ministru kabineta 2020. gada 21. janvāra noteikumos Nr. 40</w:t>
      </w:r>
    </w:p>
    <w:p w14:paraId="27FAD8F9" w14:textId="4F977568" w:rsidR="00316843" w:rsidRPr="00CA7B83" w:rsidRDefault="009B6D97" w:rsidP="009B6D97">
      <w:pPr>
        <w:jc w:val="center"/>
        <w:rPr>
          <w:b/>
          <w:bCs/>
        </w:rPr>
      </w:pPr>
      <w:r>
        <w:rPr>
          <w:b/>
          <w:lang w:eastAsia="zh-TW"/>
        </w:rPr>
        <w:t>“</w:t>
      </w:r>
      <w:r w:rsidRPr="009B6D97">
        <w:rPr>
          <w:b/>
          <w:lang w:eastAsia="zh-TW"/>
        </w:rPr>
        <w:t>Kontrolšāvienu izdarīšanas kārtība un valsts nodevu apmērs un maksāšanas kārtība</w:t>
      </w:r>
      <w:r>
        <w:rPr>
          <w:b/>
          <w:lang w:eastAsia="zh-TW"/>
        </w:rPr>
        <w:t>”</w:t>
      </w:r>
      <w:r w:rsidR="00316843" w:rsidRPr="00CA7B83">
        <w:rPr>
          <w:b/>
        </w:rPr>
        <w:t>”</w:t>
      </w:r>
      <w:bookmarkEnd w:id="1"/>
      <w:r w:rsidR="00316843" w:rsidRPr="00CA7B83">
        <w:rPr>
          <w:b/>
        </w:rPr>
        <w:t xml:space="preserve"> </w:t>
      </w:r>
      <w:r w:rsidR="00316843" w:rsidRPr="00CA7B83">
        <w:rPr>
          <w:b/>
          <w:bCs/>
        </w:rPr>
        <w:t>sākotnējās ietekmes novērtējuma ziņojums (anotācija)</w:t>
      </w:r>
    </w:p>
    <w:p w14:paraId="5D62964E"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03"/>
        <w:gridCol w:w="5941"/>
      </w:tblGrid>
      <w:tr w:rsidR="00BD5588" w:rsidRPr="001B28D4" w14:paraId="20C9E80B" w14:textId="77777777" w:rsidTr="00792C04">
        <w:trPr>
          <w:cantSplit/>
        </w:trPr>
        <w:tc>
          <w:tcPr>
            <w:tcW w:w="8963" w:type="dxa"/>
            <w:gridSpan w:val="2"/>
            <w:shd w:val="clear" w:color="auto" w:fill="FFFFFF"/>
            <w:vAlign w:val="center"/>
            <w:hideMark/>
          </w:tcPr>
          <w:p w14:paraId="2A2D23FA" w14:textId="77777777" w:rsidR="00BD5588" w:rsidRPr="001B28D4" w:rsidRDefault="00BD5588" w:rsidP="009E0502">
            <w:pPr>
              <w:jc w:val="center"/>
              <w:rPr>
                <w:b/>
                <w:iCs/>
                <w:lang w:eastAsia="en-US"/>
              </w:rPr>
            </w:pPr>
            <w:r w:rsidRPr="001B28D4">
              <w:rPr>
                <w:b/>
                <w:iCs/>
                <w:lang w:eastAsia="en-US"/>
              </w:rPr>
              <w:t>Tiesību akta projekta anotācijas kopsavilkums</w:t>
            </w:r>
          </w:p>
        </w:tc>
      </w:tr>
      <w:tr w:rsidR="00792C04" w:rsidRPr="001B28D4" w14:paraId="1C9A3469" w14:textId="77777777" w:rsidTr="00A47CA3">
        <w:trPr>
          <w:cantSplit/>
          <w:trHeight w:val="1802"/>
        </w:trPr>
        <w:tc>
          <w:tcPr>
            <w:tcW w:w="3264" w:type="dxa"/>
            <w:shd w:val="clear" w:color="auto" w:fill="FFFFFF"/>
            <w:hideMark/>
          </w:tcPr>
          <w:p w14:paraId="351CF438" w14:textId="596529EF" w:rsidR="00792C04" w:rsidRPr="00A47CA3" w:rsidRDefault="00792C04" w:rsidP="00A47CA3">
            <w:pPr>
              <w:rPr>
                <w:iCs/>
                <w:lang w:eastAsia="en-US"/>
              </w:rPr>
            </w:pPr>
            <w:r w:rsidRPr="001B28D4">
              <w:rPr>
                <w:iCs/>
                <w:lang w:eastAsia="en-US"/>
              </w:rPr>
              <w:t>Mērķis, risinājums un projekta spēkā stāšanās laiks (500 zīmes bez atstarpēm)</w:t>
            </w:r>
          </w:p>
        </w:tc>
        <w:tc>
          <w:tcPr>
            <w:tcW w:w="5699" w:type="dxa"/>
            <w:shd w:val="clear" w:color="auto" w:fill="FFFFFF"/>
            <w:hideMark/>
          </w:tcPr>
          <w:p w14:paraId="7820C7B4" w14:textId="1A35EB7D" w:rsidR="006C67C9" w:rsidRDefault="00A47CA3" w:rsidP="009B6D97">
            <w:pPr>
              <w:jc w:val="both"/>
              <w:rPr>
                <w:lang w:val="la-Latn"/>
              </w:rPr>
            </w:pPr>
            <w:r w:rsidRPr="007533AC">
              <w:rPr>
                <w:iCs/>
              </w:rPr>
              <w:t>Netiek aizpildīts, pamatojoties uz Ministru kabineta 2009. gada 15. decembra noteikumu Nr.19 “Tiesību akta projekta sākotnējās ietekmes izvērtēšanas kārtība” 5.¹ punktu.</w:t>
            </w:r>
          </w:p>
          <w:p w14:paraId="2197E364" w14:textId="2DC2BEDC" w:rsidR="00792C04" w:rsidRPr="006C67C9" w:rsidRDefault="00792C04" w:rsidP="006C67C9">
            <w:pPr>
              <w:rPr>
                <w:lang w:val="la-Latn"/>
              </w:rPr>
            </w:pPr>
          </w:p>
        </w:tc>
      </w:tr>
    </w:tbl>
    <w:p w14:paraId="62D968E6"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1B28D4" w14:paraId="39F210AA" w14:textId="77777777" w:rsidTr="0078148C">
        <w:tc>
          <w:tcPr>
            <w:tcW w:w="5000" w:type="pct"/>
            <w:gridSpan w:val="3"/>
            <w:vAlign w:val="center"/>
            <w:hideMark/>
          </w:tcPr>
          <w:p w14:paraId="499A27B4" w14:textId="77777777" w:rsidR="00BD5588" w:rsidRPr="001B28D4" w:rsidRDefault="00BD5588" w:rsidP="009E0502">
            <w:pPr>
              <w:jc w:val="center"/>
              <w:rPr>
                <w:b/>
                <w:bCs/>
              </w:rPr>
            </w:pPr>
            <w:r w:rsidRPr="001B28D4">
              <w:rPr>
                <w:b/>
                <w:bCs/>
              </w:rPr>
              <w:t>I. Tiesību akta projekta izstrādes nepieciešamība</w:t>
            </w:r>
          </w:p>
        </w:tc>
      </w:tr>
      <w:tr w:rsidR="00BD5588" w:rsidRPr="001B28D4" w14:paraId="179D8EA4" w14:textId="77777777" w:rsidTr="0078148C">
        <w:tc>
          <w:tcPr>
            <w:tcW w:w="311" w:type="pct"/>
            <w:hideMark/>
          </w:tcPr>
          <w:p w14:paraId="16760F4B" w14:textId="77777777" w:rsidR="00BD5588" w:rsidRPr="001B28D4" w:rsidRDefault="00BD5588" w:rsidP="009E0502">
            <w:pPr>
              <w:jc w:val="center"/>
            </w:pPr>
            <w:r w:rsidRPr="001B28D4">
              <w:t>1.</w:t>
            </w:r>
          </w:p>
        </w:tc>
        <w:tc>
          <w:tcPr>
            <w:tcW w:w="1479" w:type="pct"/>
            <w:hideMark/>
          </w:tcPr>
          <w:p w14:paraId="4A35794D" w14:textId="77777777" w:rsidR="00BD5588" w:rsidRPr="001B28D4" w:rsidRDefault="00BD5588" w:rsidP="009E0502">
            <w:r w:rsidRPr="001B28D4">
              <w:t>Pamatojums</w:t>
            </w:r>
          </w:p>
        </w:tc>
        <w:tc>
          <w:tcPr>
            <w:tcW w:w="3210" w:type="pct"/>
            <w:hideMark/>
          </w:tcPr>
          <w:p w14:paraId="65A1009C" w14:textId="216F1385" w:rsidR="00BD5588" w:rsidRDefault="00F96F84" w:rsidP="00F96F84">
            <w:pPr>
              <w:pStyle w:val="Heading3"/>
              <w:shd w:val="clear" w:color="auto" w:fill="FFFFFF"/>
              <w:ind w:firstLine="13"/>
              <w:jc w:val="both"/>
              <w:rPr>
                <w:b w:val="0"/>
                <w:sz w:val="24"/>
                <w:szCs w:val="24"/>
                <w:lang w:val="lv-LV"/>
              </w:rPr>
            </w:pPr>
            <w:r w:rsidRPr="00F96F84">
              <w:rPr>
                <w:b w:val="0"/>
                <w:sz w:val="24"/>
                <w:szCs w:val="24"/>
                <w:lang w:val="lv-LV"/>
              </w:rPr>
              <w:t>Ieroču aprites likuma 88.</w:t>
            </w:r>
            <w:r w:rsidR="0047325F">
              <w:rPr>
                <w:b w:val="0"/>
                <w:sz w:val="24"/>
                <w:szCs w:val="24"/>
                <w:lang w:val="lv-LV"/>
              </w:rPr>
              <w:t xml:space="preserve"> </w:t>
            </w:r>
            <w:r w:rsidRPr="00F96F84">
              <w:rPr>
                <w:b w:val="0"/>
                <w:sz w:val="24"/>
                <w:szCs w:val="24"/>
                <w:lang w:val="lv-LV"/>
              </w:rPr>
              <w:t>panta otrā un piektā daļa.</w:t>
            </w:r>
          </w:p>
          <w:p w14:paraId="007B5CA3" w14:textId="7962FD6C" w:rsidR="00A47CA3" w:rsidRPr="00CA7B83" w:rsidRDefault="00A47CA3" w:rsidP="00F96F84">
            <w:pPr>
              <w:pStyle w:val="Heading3"/>
              <w:shd w:val="clear" w:color="auto" w:fill="FFFFFF"/>
              <w:ind w:firstLine="13"/>
              <w:jc w:val="both"/>
              <w:rPr>
                <w:b w:val="0"/>
                <w:sz w:val="24"/>
                <w:szCs w:val="24"/>
                <w:lang w:val="lv-LV"/>
              </w:rPr>
            </w:pPr>
          </w:p>
        </w:tc>
      </w:tr>
      <w:tr w:rsidR="00BD5588" w:rsidRPr="001B28D4" w14:paraId="0A37A072" w14:textId="77777777" w:rsidTr="0064028C">
        <w:tc>
          <w:tcPr>
            <w:tcW w:w="311" w:type="pct"/>
            <w:hideMark/>
          </w:tcPr>
          <w:p w14:paraId="1275F09D" w14:textId="77777777" w:rsidR="00BD5588" w:rsidRPr="001B28D4" w:rsidRDefault="00CF5A62" w:rsidP="009E0502">
            <w:pPr>
              <w:jc w:val="center"/>
            </w:pPr>
            <w:r w:rsidRPr="001B28D4">
              <w:t>2</w:t>
            </w:r>
            <w:r w:rsidR="00BD5588" w:rsidRPr="001B28D4">
              <w:t>.</w:t>
            </w:r>
          </w:p>
        </w:tc>
        <w:tc>
          <w:tcPr>
            <w:tcW w:w="1479" w:type="pct"/>
            <w:hideMark/>
          </w:tcPr>
          <w:p w14:paraId="519C7D81" w14:textId="77777777" w:rsidR="00BD5588" w:rsidRPr="001B28D4" w:rsidRDefault="00BD5588" w:rsidP="009E0502">
            <w:r w:rsidRPr="001B28D4">
              <w:t>Pašreizējā situācija un problēmas, kuru risināšanai tiesību akta projekts izstrādāts, tiesiskā regulējuma mērķis un būtība</w:t>
            </w:r>
          </w:p>
        </w:tc>
        <w:tc>
          <w:tcPr>
            <w:tcW w:w="3210" w:type="pct"/>
          </w:tcPr>
          <w:p w14:paraId="1E018235" w14:textId="77777777" w:rsidR="00A47CA3" w:rsidRDefault="00A47CA3" w:rsidP="00A47CA3">
            <w:pPr>
              <w:jc w:val="both"/>
              <w:rPr>
                <w:bCs/>
              </w:rPr>
            </w:pPr>
            <w:r>
              <w:rPr>
                <w:lang w:val="la-Latn"/>
              </w:rPr>
              <w:t xml:space="preserve">Ministru kabineta noteikumu projekta </w:t>
            </w:r>
            <w:r w:rsidRPr="009B6D97">
              <w:rPr>
                <w:lang w:val="la-Latn"/>
              </w:rPr>
              <w:t>“Grozījums Ministru kabineta 2020. gada 21. janvāra noteikumos Nr. 40</w:t>
            </w:r>
            <w:r>
              <w:t xml:space="preserve"> </w:t>
            </w:r>
            <w:r w:rsidRPr="009B6D97">
              <w:rPr>
                <w:lang w:val="la-Latn"/>
              </w:rPr>
              <w:t>“Kontrolšāvienu izdarīšanas kārtība un valsts nodevu apmērs un maksāšanas kārtība”</w:t>
            </w:r>
            <w:r>
              <w:rPr>
                <w:lang w:val="la-Latn"/>
              </w:rPr>
              <w:t xml:space="preserve">” </w:t>
            </w:r>
            <w:r>
              <w:t>(turpmāk – projekts) mērķis ir Jaunsardzes centru atbrīvot no valsts nodevas samaksas par kontrolšāviena izdarīšanu Valsts policijā</w:t>
            </w:r>
            <w:r>
              <w:rPr>
                <w:bCs/>
              </w:rPr>
              <w:t xml:space="preserve">. </w:t>
            </w:r>
          </w:p>
          <w:p w14:paraId="0268A48D" w14:textId="3B686B19" w:rsidR="00F96F84" w:rsidRDefault="00370A0F" w:rsidP="00A47CA3">
            <w:pPr>
              <w:jc w:val="both"/>
            </w:pPr>
            <w:r w:rsidRPr="009B6D97">
              <w:rPr>
                <w:lang w:val="la-Latn"/>
              </w:rPr>
              <w:t>Ministru kabineta 2020. gada 21. janvāra noteikumos Nr. 40</w:t>
            </w:r>
            <w:r>
              <w:t xml:space="preserve"> </w:t>
            </w:r>
            <w:r w:rsidRPr="009B6D97">
              <w:rPr>
                <w:lang w:val="la-Latn"/>
              </w:rPr>
              <w:t>“Kontrolšāvienu izdarīšanas kārtība un valsts nodevu apmērs un maksāšanas kārtība”</w:t>
            </w:r>
            <w:r>
              <w:t xml:space="preserve"> (turpmāk – noteikumi) noteikts </w:t>
            </w:r>
            <w:r w:rsidR="00F96F84">
              <w:t>valsts nodevas apmēr</w:t>
            </w:r>
            <w:r w:rsidR="00FF145F">
              <w:t>s</w:t>
            </w:r>
            <w:r w:rsidR="00F96F84">
              <w:t xml:space="preserve"> par kontrolšāvienu izdarīšanu </w:t>
            </w:r>
            <w:r w:rsidR="00FF145F">
              <w:t xml:space="preserve">– </w:t>
            </w:r>
            <w:r w:rsidR="00F96F84">
              <w:t xml:space="preserve">73,50 </w:t>
            </w:r>
            <w:r w:rsidR="00F96F84" w:rsidRPr="00FF145F">
              <w:rPr>
                <w:i/>
              </w:rPr>
              <w:t>euro</w:t>
            </w:r>
            <w:r w:rsidR="00F96F84">
              <w:t>. Valsts nodevas maksājumu veic pirms šaujamieroča iesniegšanas kontrolšāviena izdarīšanai.</w:t>
            </w:r>
            <w:r w:rsidR="00A47CA3">
              <w:t xml:space="preserve"> </w:t>
            </w:r>
            <w:r>
              <w:t>Noteikumi</w:t>
            </w:r>
            <w:r w:rsidR="00F96F84">
              <w:t xml:space="preserve"> nosaka atbrīvojumus no valsts nodev</w:t>
            </w:r>
            <w:r w:rsidR="00FF145F">
              <w:t>as</w:t>
            </w:r>
            <w:r w:rsidR="00F96F84">
              <w:t xml:space="preserve"> maksāšanas.</w:t>
            </w:r>
          </w:p>
          <w:p w14:paraId="037D78BD" w14:textId="7052B7EA" w:rsidR="00F96F84" w:rsidRDefault="00F96F84" w:rsidP="00A47CA3">
            <w:pPr>
              <w:jc w:val="both"/>
            </w:pPr>
            <w:r>
              <w:t xml:space="preserve">Saskaņā ar </w:t>
            </w:r>
            <w:r w:rsidR="00370A0F">
              <w:t>noteikumiem,</w:t>
            </w:r>
            <w:r>
              <w:t xml:space="preserve"> no valsts nodevas samaksas ir atbrīvotas </w:t>
            </w:r>
            <w:r w:rsidR="00FF145F">
              <w:t>Iekšlietu ministrijas sistēmas iestādes, Latvijas Bankas Aizsardzības pārvaldes, Nodrošinājuma valsts aģentūras, Valsts ieņēmumu dienesta, Ieslodzījuma vietu pārvaldes, Korupcijas novēršanas un apkarošanas biroja, pašvaldības policijas un ostas policijas, kā arī valsts un pašvaldības izglītības iestādes</w:t>
            </w:r>
            <w:r>
              <w:t>.</w:t>
            </w:r>
          </w:p>
          <w:p w14:paraId="75018402" w14:textId="67BEA111" w:rsidR="00F96F84" w:rsidRDefault="00F96F84" w:rsidP="006C67C9">
            <w:pPr>
              <w:jc w:val="both"/>
            </w:pPr>
            <w:r>
              <w:t>Atbilstoši Ieroču aprites likuma 94.</w:t>
            </w:r>
            <w:r w:rsidR="006C67C9">
              <w:t xml:space="preserve"> </w:t>
            </w:r>
            <w:r>
              <w:t xml:space="preserve">panta pirmajai daļai Nacionālo bruņoto spēku, Iekšlietu ministrijas sistēmas iestāžu, valsts drošības iestāžu, Latvijas Bankas Aizsardzības pārvaldes, Valsts ieņēmumu dienesta, Ieslodzījuma vietu pārvaldes, Korupcijas novēršanas un apkarošanas biroja, Jaunsardzes centra, Nodrošinājuma valsts aģentūras, ostas policijas un pašvaldības policijas valdījumā esošo ieroču, munīcijas un speciālo līdzekļu iegādāšanās, izmantošanas, pielietošanas, glabāšanas, nēsāšanas, realizēšanas, pārvadāšanas un pārsūtīšanas, </w:t>
            </w:r>
            <w:proofErr w:type="spellStart"/>
            <w:r>
              <w:t>treniņšaušanas</w:t>
            </w:r>
            <w:proofErr w:type="spellEnd"/>
            <w:r>
              <w:t>, remonta, kā arī apmācībām nepieciešamo ieroču pārveidošanas kārtību nosaka šo institūciju darbību reglamentējošie normatīvie akti.</w:t>
            </w:r>
          </w:p>
          <w:p w14:paraId="563246EC" w14:textId="36B21AA9" w:rsidR="00F96F84" w:rsidRPr="0047325F" w:rsidRDefault="00816207" w:rsidP="006C67C9">
            <w:pPr>
              <w:jc w:val="both"/>
            </w:pPr>
            <w:r w:rsidRPr="0047325F">
              <w:lastRenderedPageBreak/>
              <w:t>Noteikumi paredz, ka no valsts nodevas samaksas ir atbrīvotas institūcijas, kas minētas Ieroču aprites likuma 94.</w:t>
            </w:r>
            <w:r w:rsidR="0098799F" w:rsidRPr="0047325F">
              <w:t xml:space="preserve"> </w:t>
            </w:r>
            <w:r w:rsidRPr="0047325F">
              <w:t>panta pirmajā daļā</w:t>
            </w:r>
            <w:r w:rsidR="00DF73C6" w:rsidRPr="0047325F">
              <w:t>, izņemot Jaunsardzes centr</w:t>
            </w:r>
            <w:r w:rsidR="00FF145F" w:rsidRPr="0047325F">
              <w:t>s</w:t>
            </w:r>
            <w:r w:rsidR="00BA6E46" w:rsidRPr="0047325F">
              <w:t>, līdz ar to nav ievērots vienlīdzības princips.</w:t>
            </w:r>
            <w:r w:rsidR="00F96F84" w:rsidRPr="0047325F">
              <w:t xml:space="preserve"> </w:t>
            </w:r>
          </w:p>
          <w:p w14:paraId="62E09E70" w14:textId="4A140A22" w:rsidR="00DF73C6" w:rsidRDefault="00DF73C6" w:rsidP="006C67C9">
            <w:pPr>
              <w:jc w:val="both"/>
            </w:pPr>
            <w:r w:rsidRPr="0047325F">
              <w:t xml:space="preserve">Jaunsardzes centra (turpmāk – centrs) rīcībā </w:t>
            </w:r>
            <w:r>
              <w:t xml:space="preserve">ir vairāki mazkalibra ieroči. </w:t>
            </w:r>
            <w:r w:rsidRPr="00E73A6A">
              <w:t>Š</w:t>
            </w:r>
            <w:r>
              <w:t>o</w:t>
            </w:r>
            <w:r w:rsidRPr="00E73A6A">
              <w:t xml:space="preserve"> ieroč</w:t>
            </w:r>
            <w:r>
              <w:t xml:space="preserve">u </w:t>
            </w:r>
            <w:r w:rsidRPr="00E73A6A">
              <w:t>biežākie defekti ir saistīti ar detaļu nomaiņu, kā rezultātā mainās pēdas uz izšautajām lodēm un čaulām</w:t>
            </w:r>
            <w:r>
              <w:t>,</w:t>
            </w:r>
            <w:r w:rsidRPr="00E73A6A">
              <w:t xml:space="preserve"> kā rezultātā, saskaņā ar Ieroču aprites likuma 88.</w:t>
            </w:r>
            <w:r w:rsidR="0098799F">
              <w:t xml:space="preserve"> </w:t>
            </w:r>
            <w:r w:rsidRPr="00E73A6A">
              <w:t>panta trešo daļu, ir jāveic kontrolšāviens Valsts policijā</w:t>
            </w:r>
            <w:r>
              <w:t xml:space="preserve"> un ir jāveic valsts nodevu maksājums par kontrolšāviena veikšanu.</w:t>
            </w:r>
            <w:r w:rsidR="006F67BA">
              <w:t> </w:t>
            </w:r>
            <w:r>
              <w:t>Valsts nodevas maksājums sastāda apmēram 35% no kopējās summas, ko centrs maksā pakalpojuma sniedzējam par ieroču remontu.</w:t>
            </w:r>
            <w:r w:rsidR="002D198E">
              <w:t xml:space="preserve"> </w:t>
            </w:r>
          </w:p>
          <w:p w14:paraId="04C38AB0" w14:textId="30B4F64E" w:rsidR="00F72984" w:rsidRPr="0047325F" w:rsidRDefault="002D198E" w:rsidP="006C67C9">
            <w:pPr>
              <w:jc w:val="both"/>
            </w:pPr>
            <w:r>
              <w:t>2019.</w:t>
            </w:r>
            <w:r w:rsidR="0098799F">
              <w:t xml:space="preserve"> </w:t>
            </w:r>
            <w:r>
              <w:t>gad</w:t>
            </w:r>
            <w:r w:rsidR="00FF145F">
              <w:t>ā</w:t>
            </w:r>
            <w:r>
              <w:t xml:space="preserve"> centrs veica </w:t>
            </w:r>
            <w:proofErr w:type="spellStart"/>
            <w:r>
              <w:t>mazkalibru</w:t>
            </w:r>
            <w:proofErr w:type="spellEnd"/>
            <w:r>
              <w:t xml:space="preserve"> ieroču remontus, kuru rezultātā EUR </w:t>
            </w:r>
            <w:r w:rsidRPr="002C7B17">
              <w:t>2131,00</w:t>
            </w:r>
            <w:r>
              <w:t xml:space="preserve"> tika maksāti valsts nodevā par kontrolšāviena izdarīšanu Valsts policijā.</w:t>
            </w:r>
            <w:r w:rsidR="006C67C9">
              <w:t xml:space="preserve"> </w:t>
            </w:r>
            <w:r w:rsidR="00FF145F">
              <w:t>Savukārt 2020.</w:t>
            </w:r>
            <w:r w:rsidR="0098799F">
              <w:t xml:space="preserve"> </w:t>
            </w:r>
            <w:r w:rsidR="00FF145F">
              <w:t xml:space="preserve">gadā centrs veica </w:t>
            </w:r>
            <w:proofErr w:type="spellStart"/>
            <w:r w:rsidR="00FF145F">
              <w:t>mazkalibru</w:t>
            </w:r>
            <w:proofErr w:type="spellEnd"/>
            <w:r w:rsidR="00FF145F">
              <w:t xml:space="preserve"> ieroču remontus, kuru rezultātā EUR </w:t>
            </w:r>
            <w:r w:rsidR="00F72984" w:rsidRPr="002C7B17">
              <w:t>955</w:t>
            </w:r>
            <w:r w:rsidR="00FF145F" w:rsidRPr="002C7B17">
              <w:t>,00</w:t>
            </w:r>
            <w:r w:rsidR="00FF145F">
              <w:t xml:space="preserve"> tika maksāti valsts nodevā par kontrolšāviena izdarīšanu Valsts policijā.</w:t>
            </w:r>
            <w:r w:rsidR="006C67C9">
              <w:t xml:space="preserve"> </w:t>
            </w:r>
            <w:r w:rsidR="002C7B17">
              <w:t>Savukārt 2021. gada pirmajos četros mēnešos, lai</w:t>
            </w:r>
            <w:r w:rsidR="00896BC2">
              <w:t xml:space="preserve"> pēc mazkalibra ieroču remonta</w:t>
            </w:r>
            <w:r w:rsidR="002C7B17">
              <w:t xml:space="preserve"> veiktu </w:t>
            </w:r>
            <w:r w:rsidR="002C7B17" w:rsidRPr="002C7B17">
              <w:t>kontrolšāviena izdarīšanu Valsts policijā</w:t>
            </w:r>
            <w:r w:rsidR="002C7B17">
              <w:t xml:space="preserve"> </w:t>
            </w:r>
            <w:r w:rsidR="002C7B17" w:rsidRPr="0047325F">
              <w:t>nepieciešami EUR 1470</w:t>
            </w:r>
            <w:r w:rsidR="00911D2E" w:rsidRPr="0047325F">
              <w:t>,00</w:t>
            </w:r>
            <w:r w:rsidR="002C7B17" w:rsidRPr="0047325F">
              <w:t>.</w:t>
            </w:r>
          </w:p>
          <w:p w14:paraId="1CDB6F7D" w14:textId="4B4309B8" w:rsidR="00BD5588" w:rsidRPr="0047325F" w:rsidRDefault="006F67BA" w:rsidP="006C67C9">
            <w:pPr>
              <w:jc w:val="both"/>
            </w:pPr>
            <w:r w:rsidRPr="0047325F">
              <w:t>Lai nodrošinātu vienlīdzības principa ievērošanu attiecībā pret citām institūcijām, kas norādītas Ieroču aprites likuma 94.</w:t>
            </w:r>
            <w:r w:rsidR="0098799F" w:rsidRPr="0047325F">
              <w:t xml:space="preserve"> </w:t>
            </w:r>
            <w:r w:rsidRPr="0047325F">
              <w:t>pantā, nepieciešams grozīt esošo regulējumu, kas nosaka k</w:t>
            </w:r>
            <w:r w:rsidRPr="0047325F">
              <w:rPr>
                <w:lang w:val="la-Latn"/>
              </w:rPr>
              <w:t>ontrolšāvienu izdarīšanas kārtīb</w:t>
            </w:r>
            <w:r w:rsidRPr="0047325F">
              <w:t xml:space="preserve">u, </w:t>
            </w:r>
            <w:r w:rsidRPr="0047325F">
              <w:rPr>
                <w:lang w:val="la-Latn"/>
              </w:rPr>
              <w:t>valsts nodev</w:t>
            </w:r>
            <w:r w:rsidRPr="0047325F">
              <w:t>as</w:t>
            </w:r>
            <w:r w:rsidRPr="0047325F">
              <w:rPr>
                <w:lang w:val="la-Latn"/>
              </w:rPr>
              <w:t xml:space="preserve"> apmēr</w:t>
            </w:r>
            <w:r w:rsidRPr="0047325F">
              <w:t>u</w:t>
            </w:r>
            <w:r w:rsidRPr="0047325F">
              <w:rPr>
                <w:lang w:val="la-Latn"/>
              </w:rPr>
              <w:t xml:space="preserve"> un maksāšanas kārtīb</w:t>
            </w:r>
            <w:r w:rsidRPr="0047325F">
              <w:t>u.</w:t>
            </w:r>
          </w:p>
          <w:p w14:paraId="59075AEA" w14:textId="667AB000" w:rsidR="006F67BA" w:rsidRPr="006F67BA" w:rsidRDefault="006F67BA" w:rsidP="006C67C9">
            <w:pPr>
              <w:jc w:val="both"/>
            </w:pPr>
            <w:r w:rsidRPr="0047325F">
              <w:t xml:space="preserve">Ievērojot iepriekš minēto, ir izstrādāts </w:t>
            </w:r>
            <w:r w:rsidRPr="006F67BA">
              <w:t>projekts, ar kuru paredzēts noteikumos</w:t>
            </w:r>
            <w:r w:rsidR="006A5D54">
              <w:t xml:space="preserve"> iekļaut arī Jaunsardzes centru</w:t>
            </w:r>
            <w:r w:rsidR="00BF7277">
              <w:t>,</w:t>
            </w:r>
            <w:r w:rsidR="00070F0C">
              <w:t xml:space="preserve"> nodrošin</w:t>
            </w:r>
            <w:r w:rsidR="00BF7277">
              <w:t>o</w:t>
            </w:r>
            <w:r w:rsidR="00070F0C">
              <w:t xml:space="preserve">t </w:t>
            </w:r>
            <w:r w:rsidR="00070F0C" w:rsidRPr="006F67BA">
              <w:t xml:space="preserve">vienlīdzības principa ievērošanu </w:t>
            </w:r>
            <w:r w:rsidR="00070F0C">
              <w:t>attiecībā pret citām institūcijām, kas norādītas Ieroču aprites likuma 94.</w:t>
            </w:r>
            <w:r w:rsidR="0098799F">
              <w:t xml:space="preserve"> </w:t>
            </w:r>
            <w:r w:rsidR="00070F0C">
              <w:t>pantā.</w:t>
            </w:r>
            <w:r w:rsidRPr="006F67BA">
              <w:t xml:space="preserve"> </w:t>
            </w:r>
          </w:p>
        </w:tc>
      </w:tr>
      <w:tr w:rsidR="00316843" w:rsidRPr="001B28D4" w14:paraId="759F0C91" w14:textId="77777777" w:rsidTr="0078148C">
        <w:tc>
          <w:tcPr>
            <w:tcW w:w="311" w:type="pct"/>
            <w:hideMark/>
          </w:tcPr>
          <w:p w14:paraId="1312FC4D" w14:textId="77777777" w:rsidR="00316843" w:rsidRPr="001B28D4" w:rsidRDefault="00316843" w:rsidP="00316843">
            <w:pPr>
              <w:jc w:val="center"/>
            </w:pPr>
            <w:r w:rsidRPr="001B28D4">
              <w:lastRenderedPageBreak/>
              <w:t>3.</w:t>
            </w:r>
          </w:p>
        </w:tc>
        <w:tc>
          <w:tcPr>
            <w:tcW w:w="1479" w:type="pct"/>
            <w:hideMark/>
          </w:tcPr>
          <w:p w14:paraId="5A65C301" w14:textId="77777777" w:rsidR="00316843" w:rsidRPr="001B28D4" w:rsidRDefault="00316843" w:rsidP="00316843">
            <w:r w:rsidRPr="001B28D4">
              <w:t>Projekta izstrādē iesaistītās institūcijas un publiskas personas kapitālsabiedrības</w:t>
            </w:r>
          </w:p>
        </w:tc>
        <w:tc>
          <w:tcPr>
            <w:tcW w:w="3210" w:type="pct"/>
            <w:hideMark/>
          </w:tcPr>
          <w:p w14:paraId="0CF6DD93" w14:textId="77777777" w:rsidR="00316843" w:rsidRPr="0098799F" w:rsidRDefault="00316843" w:rsidP="0098799F">
            <w:pPr>
              <w:shd w:val="clear" w:color="auto" w:fill="FFFFFF" w:themeFill="background1"/>
              <w:spacing w:line="276" w:lineRule="auto"/>
              <w:ind w:left="-31"/>
              <w:contextualSpacing/>
              <w:jc w:val="both"/>
            </w:pPr>
            <w:r w:rsidRPr="0098799F">
              <w:t>Aizsardzības ministrija, Jaunsardzes centrs</w:t>
            </w:r>
          </w:p>
        </w:tc>
      </w:tr>
      <w:tr w:rsidR="00316843" w:rsidRPr="001B28D4" w14:paraId="03C74AD9" w14:textId="77777777" w:rsidTr="0078148C">
        <w:tc>
          <w:tcPr>
            <w:tcW w:w="311" w:type="pct"/>
            <w:hideMark/>
          </w:tcPr>
          <w:p w14:paraId="71B21168" w14:textId="77777777" w:rsidR="00316843" w:rsidRPr="001B28D4" w:rsidRDefault="00316843" w:rsidP="00316843">
            <w:pPr>
              <w:jc w:val="center"/>
            </w:pPr>
            <w:r w:rsidRPr="001B28D4">
              <w:t>4.</w:t>
            </w:r>
          </w:p>
        </w:tc>
        <w:tc>
          <w:tcPr>
            <w:tcW w:w="1479" w:type="pct"/>
            <w:hideMark/>
          </w:tcPr>
          <w:p w14:paraId="5752B100" w14:textId="77777777" w:rsidR="00316843" w:rsidRPr="001B28D4" w:rsidRDefault="00316843" w:rsidP="00316843">
            <w:r w:rsidRPr="001B28D4">
              <w:t>Cita informācija</w:t>
            </w:r>
          </w:p>
        </w:tc>
        <w:tc>
          <w:tcPr>
            <w:tcW w:w="3210" w:type="pct"/>
            <w:hideMark/>
          </w:tcPr>
          <w:p w14:paraId="1AA80D97" w14:textId="738E195B" w:rsidR="0098799F" w:rsidRPr="0098799F" w:rsidRDefault="004F474A" w:rsidP="0098799F">
            <w:pPr>
              <w:jc w:val="both"/>
              <w:rPr>
                <w:sz w:val="22"/>
                <w:szCs w:val="22"/>
              </w:rPr>
            </w:pPr>
            <w:r w:rsidRPr="0098799F">
              <w:t>Valsts nodevas apmērs p</w:t>
            </w:r>
            <w:r w:rsidR="0098799F">
              <w:t xml:space="preserve">ar kontrolšāviena izdarīšanu, kuru </w:t>
            </w:r>
            <w:r w:rsidRPr="0098799F">
              <w:t xml:space="preserve"> veic Jaunsardzes centrs nav būtisks, gadā vidēji tas </w:t>
            </w:r>
            <w:r w:rsidR="00C70637" w:rsidRPr="0098799F">
              <w:t>sastāda</w:t>
            </w:r>
            <w:r w:rsidRPr="0098799F">
              <w:t xml:space="preserve"> 1 519 euro.</w:t>
            </w:r>
            <w:r w:rsidR="00C70637" w:rsidRPr="0098799F">
              <w:t xml:space="preserve"> </w:t>
            </w:r>
            <w:r w:rsidR="0098799F" w:rsidRPr="0098799F">
              <w:t xml:space="preserve">Atbrīvojot Jaunsardzes centru no valsts nodevas samaksas, </w:t>
            </w:r>
            <w:r w:rsidR="0098799F" w:rsidRPr="0098799F">
              <w:rPr>
                <w:bCs/>
              </w:rPr>
              <w:t>šo finansējumu</w:t>
            </w:r>
            <w:r w:rsidR="0098799F" w:rsidRPr="0098799F">
              <w:t xml:space="preserve"> ir plānots novirzīt valsts a</w:t>
            </w:r>
            <w:r w:rsidR="0098799F">
              <w:t>izsardzības mācības ieviešanai attiecīgi</w:t>
            </w:r>
            <w:r w:rsidR="0098799F" w:rsidRPr="0098799F">
              <w:t xml:space="preserve"> neveicot korekcijas Jaunsardzes centra budžeta dotācijā no vispārējiem ieņēmumiem un tā izdevumos.</w:t>
            </w:r>
          </w:p>
          <w:p w14:paraId="1A5D2E56" w14:textId="5BE0DA34" w:rsidR="00316843" w:rsidRPr="0098799F" w:rsidRDefault="00316843" w:rsidP="0098799F">
            <w:pPr>
              <w:jc w:val="both"/>
            </w:pPr>
          </w:p>
        </w:tc>
      </w:tr>
    </w:tbl>
    <w:p w14:paraId="0F8F23C1"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1B28D4" w14:paraId="70E97E9C" w14:textId="77777777" w:rsidTr="009E0502">
        <w:trPr>
          <w:cantSplit/>
        </w:trPr>
        <w:tc>
          <w:tcPr>
            <w:tcW w:w="5000" w:type="pct"/>
            <w:gridSpan w:val="3"/>
            <w:vAlign w:val="center"/>
            <w:hideMark/>
          </w:tcPr>
          <w:p w14:paraId="7332F0B1" w14:textId="226B394A" w:rsidR="002B2E05" w:rsidRPr="001B28D4" w:rsidRDefault="00BD5588" w:rsidP="00CA7B83">
            <w:pPr>
              <w:jc w:val="center"/>
            </w:pPr>
            <w:r w:rsidRPr="001B28D4">
              <w:rPr>
                <w:b/>
                <w:bCs/>
              </w:rPr>
              <w:t>II. Tiesību akta projekta ietekme uz sabiedrību, tautsaimniecības attīstību un administratīvo slogu</w:t>
            </w:r>
          </w:p>
          <w:p w14:paraId="3D15B786" w14:textId="5BE80DFE" w:rsidR="00BD5588" w:rsidRPr="00A47CA3" w:rsidRDefault="00BD5588" w:rsidP="00A47CA3"/>
        </w:tc>
      </w:tr>
      <w:tr w:rsidR="00BD5588" w:rsidRPr="001B28D4" w14:paraId="31067D15" w14:textId="77777777" w:rsidTr="009E0502">
        <w:trPr>
          <w:cantSplit/>
        </w:trPr>
        <w:tc>
          <w:tcPr>
            <w:tcW w:w="311" w:type="pct"/>
            <w:hideMark/>
          </w:tcPr>
          <w:p w14:paraId="48AB2B72" w14:textId="77777777" w:rsidR="00BD5588" w:rsidRPr="001B28D4" w:rsidRDefault="00BD5588" w:rsidP="009E0502">
            <w:pPr>
              <w:jc w:val="center"/>
            </w:pPr>
            <w:r w:rsidRPr="001B28D4">
              <w:t>1.</w:t>
            </w:r>
          </w:p>
        </w:tc>
        <w:tc>
          <w:tcPr>
            <w:tcW w:w="1479" w:type="pct"/>
            <w:hideMark/>
          </w:tcPr>
          <w:p w14:paraId="69AE8928" w14:textId="77777777" w:rsidR="00BD5588" w:rsidRPr="001B28D4" w:rsidRDefault="00BD5588" w:rsidP="009E0502">
            <w:r w:rsidRPr="001B28D4">
              <w:t>Sabiedrības mērķgrupas, kuras tiesiskais regulējums ietekmē vai varētu ietekmēt</w:t>
            </w:r>
          </w:p>
        </w:tc>
        <w:tc>
          <w:tcPr>
            <w:tcW w:w="3210" w:type="pct"/>
            <w:hideMark/>
          </w:tcPr>
          <w:p w14:paraId="4BB31A58" w14:textId="36DB348E" w:rsidR="00B22716" w:rsidRPr="001B28D4" w:rsidRDefault="00070F0C" w:rsidP="00382079">
            <w:pPr>
              <w:jc w:val="both"/>
            </w:pPr>
            <w:r>
              <w:t>Jaunsardzes centrs</w:t>
            </w:r>
            <w:r w:rsidR="00CC6248">
              <w:t xml:space="preserve">, kam samazināsies izdevumi, ko maksā pakalpojuma sniedzējam par ieroču remontu. </w:t>
            </w:r>
          </w:p>
        </w:tc>
      </w:tr>
      <w:tr w:rsidR="00BD5588" w:rsidRPr="001B28D4" w14:paraId="07C5090E" w14:textId="77777777" w:rsidTr="009E0502">
        <w:trPr>
          <w:cantSplit/>
        </w:trPr>
        <w:tc>
          <w:tcPr>
            <w:tcW w:w="311" w:type="pct"/>
            <w:hideMark/>
          </w:tcPr>
          <w:p w14:paraId="60F963AC" w14:textId="77777777" w:rsidR="00BD5588" w:rsidRPr="001B28D4" w:rsidRDefault="00BD5588" w:rsidP="009E0502">
            <w:pPr>
              <w:jc w:val="center"/>
            </w:pPr>
            <w:r w:rsidRPr="001B28D4">
              <w:lastRenderedPageBreak/>
              <w:t>2.</w:t>
            </w:r>
          </w:p>
        </w:tc>
        <w:tc>
          <w:tcPr>
            <w:tcW w:w="1479" w:type="pct"/>
            <w:hideMark/>
          </w:tcPr>
          <w:p w14:paraId="5A719D8B" w14:textId="77777777" w:rsidR="00BD5588" w:rsidRPr="001B28D4" w:rsidRDefault="00BD5588" w:rsidP="009E0502">
            <w:r w:rsidRPr="001B28D4">
              <w:t>Tiesiskā regulējuma ietekme uz tautsaimniecību un administratīvo slogu</w:t>
            </w:r>
          </w:p>
        </w:tc>
        <w:tc>
          <w:tcPr>
            <w:tcW w:w="3210" w:type="pct"/>
            <w:hideMark/>
          </w:tcPr>
          <w:p w14:paraId="7C7DF8F7" w14:textId="63E61B32" w:rsidR="00FA23E0" w:rsidRPr="001B28D4" w:rsidRDefault="00CC6248" w:rsidP="006727EF">
            <w:pPr>
              <w:jc w:val="both"/>
            </w:pPr>
            <w:r>
              <w:t>A</w:t>
            </w:r>
            <w:r w:rsidR="001B28D4" w:rsidRPr="001B28D4">
              <w:t>dministratīvais slogs</w:t>
            </w:r>
            <w:r w:rsidR="00FF145F">
              <w:t xml:space="preserve"> </w:t>
            </w:r>
            <w:r w:rsidR="00070F0C">
              <w:t xml:space="preserve">Valsts policijai un </w:t>
            </w:r>
            <w:r w:rsidR="001B28D4" w:rsidRPr="001B28D4">
              <w:t>Jaunsardzes centram nepalielināsies</w:t>
            </w:r>
            <w:r>
              <w:t>.</w:t>
            </w:r>
          </w:p>
        </w:tc>
      </w:tr>
      <w:tr w:rsidR="00BD5588" w:rsidRPr="001B28D4" w14:paraId="20D59509" w14:textId="77777777" w:rsidTr="009E0502">
        <w:trPr>
          <w:cantSplit/>
        </w:trPr>
        <w:tc>
          <w:tcPr>
            <w:tcW w:w="311" w:type="pct"/>
            <w:hideMark/>
          </w:tcPr>
          <w:p w14:paraId="2CF9122A" w14:textId="77777777" w:rsidR="00BD5588" w:rsidRPr="001B28D4" w:rsidRDefault="00BD5588" w:rsidP="009E0502">
            <w:pPr>
              <w:jc w:val="center"/>
            </w:pPr>
            <w:r w:rsidRPr="001B28D4">
              <w:t>3.</w:t>
            </w:r>
          </w:p>
        </w:tc>
        <w:tc>
          <w:tcPr>
            <w:tcW w:w="1479" w:type="pct"/>
            <w:hideMark/>
          </w:tcPr>
          <w:p w14:paraId="6A3A91F3" w14:textId="77777777" w:rsidR="00BD5588" w:rsidRPr="001B28D4" w:rsidRDefault="00BD5588" w:rsidP="009E0502">
            <w:r w:rsidRPr="001B28D4">
              <w:t>Administratīvo izmaksu monetārs novērtējums</w:t>
            </w:r>
          </w:p>
        </w:tc>
        <w:tc>
          <w:tcPr>
            <w:tcW w:w="3210" w:type="pct"/>
            <w:hideMark/>
          </w:tcPr>
          <w:p w14:paraId="63FDF60F" w14:textId="1B5663B7" w:rsidR="00BD5588" w:rsidRPr="001B28D4" w:rsidRDefault="00F863CD" w:rsidP="009E0502">
            <w:r w:rsidRPr="001B28D4">
              <w:t>Projekts šo jomu neskar.</w:t>
            </w:r>
          </w:p>
        </w:tc>
      </w:tr>
      <w:tr w:rsidR="00BD5588" w:rsidRPr="001B28D4" w14:paraId="1747759B" w14:textId="77777777" w:rsidTr="009E0502">
        <w:trPr>
          <w:cantSplit/>
        </w:trPr>
        <w:tc>
          <w:tcPr>
            <w:tcW w:w="311" w:type="pct"/>
            <w:hideMark/>
          </w:tcPr>
          <w:p w14:paraId="3CC35036" w14:textId="77777777" w:rsidR="00BD5588" w:rsidRPr="001B28D4" w:rsidRDefault="00BD5588" w:rsidP="009E0502">
            <w:pPr>
              <w:jc w:val="center"/>
            </w:pPr>
            <w:r w:rsidRPr="001B28D4">
              <w:t>4.</w:t>
            </w:r>
          </w:p>
        </w:tc>
        <w:tc>
          <w:tcPr>
            <w:tcW w:w="1479" w:type="pct"/>
            <w:hideMark/>
          </w:tcPr>
          <w:p w14:paraId="2BE90E92" w14:textId="77777777" w:rsidR="00BD5588" w:rsidRPr="001B28D4" w:rsidRDefault="00BD5588" w:rsidP="009E0502">
            <w:r w:rsidRPr="001B28D4">
              <w:t>Atbilstības izmaksu monetārs novērtējums</w:t>
            </w:r>
          </w:p>
        </w:tc>
        <w:tc>
          <w:tcPr>
            <w:tcW w:w="3210" w:type="pct"/>
            <w:hideMark/>
          </w:tcPr>
          <w:p w14:paraId="26E0C08C" w14:textId="5C3C23FE" w:rsidR="00BD5588" w:rsidRPr="001B28D4" w:rsidRDefault="00F863CD" w:rsidP="009E0502">
            <w:r w:rsidRPr="001B28D4">
              <w:t>Projekts šo jomu neskar.</w:t>
            </w:r>
          </w:p>
        </w:tc>
      </w:tr>
      <w:tr w:rsidR="00BD5588" w:rsidRPr="001B28D4" w14:paraId="67BB97B3" w14:textId="77777777" w:rsidTr="009E0502">
        <w:trPr>
          <w:cantSplit/>
        </w:trPr>
        <w:tc>
          <w:tcPr>
            <w:tcW w:w="311" w:type="pct"/>
            <w:hideMark/>
          </w:tcPr>
          <w:p w14:paraId="2B777E5F" w14:textId="77777777" w:rsidR="00BD5588" w:rsidRPr="001B28D4" w:rsidRDefault="00BD5588" w:rsidP="009E0502">
            <w:pPr>
              <w:jc w:val="center"/>
            </w:pPr>
            <w:r w:rsidRPr="001B28D4">
              <w:t>5.</w:t>
            </w:r>
          </w:p>
        </w:tc>
        <w:tc>
          <w:tcPr>
            <w:tcW w:w="1479" w:type="pct"/>
            <w:hideMark/>
          </w:tcPr>
          <w:p w14:paraId="2237CBCB" w14:textId="77777777" w:rsidR="00BD5588" w:rsidRPr="001B28D4" w:rsidRDefault="00BD5588" w:rsidP="009E0502">
            <w:r w:rsidRPr="001B28D4">
              <w:t>Cita informācija</w:t>
            </w:r>
          </w:p>
        </w:tc>
        <w:tc>
          <w:tcPr>
            <w:tcW w:w="3210" w:type="pct"/>
            <w:hideMark/>
          </w:tcPr>
          <w:p w14:paraId="5191F6F3" w14:textId="77777777" w:rsidR="00BD5588" w:rsidRPr="001B28D4" w:rsidRDefault="00BD5588" w:rsidP="009E0502">
            <w:r w:rsidRPr="001B28D4">
              <w:t>Nav</w:t>
            </w:r>
          </w:p>
        </w:tc>
      </w:tr>
    </w:tbl>
    <w:p w14:paraId="22B79C8C"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348"/>
      </w:tblGrid>
      <w:tr w:rsidR="00BD5588" w:rsidRPr="001B28D4" w14:paraId="2FC94A01" w14:textId="77777777" w:rsidTr="001F57B2">
        <w:trPr>
          <w:cantSplit/>
        </w:trPr>
        <w:tc>
          <w:tcPr>
            <w:tcW w:w="8299" w:type="dxa"/>
            <w:shd w:val="clear" w:color="auto" w:fill="auto"/>
            <w:vAlign w:val="center"/>
            <w:hideMark/>
          </w:tcPr>
          <w:p w14:paraId="78FD7DA0" w14:textId="77777777" w:rsidR="00BD5588" w:rsidRPr="001B28D4" w:rsidRDefault="00BD5588" w:rsidP="009E0502">
            <w:pPr>
              <w:jc w:val="center"/>
              <w:rPr>
                <w:b/>
                <w:bCs/>
                <w:lang w:eastAsia="en-US"/>
              </w:rPr>
            </w:pPr>
            <w:r w:rsidRPr="001B28D4">
              <w:rPr>
                <w:b/>
                <w:bCs/>
                <w:lang w:eastAsia="en-US"/>
              </w:rPr>
              <w:t>III. Tiesību akta projekta ietekme uz valsts budžetu un pašvaldību budžetiem</w:t>
            </w:r>
          </w:p>
        </w:tc>
      </w:tr>
      <w:tr w:rsidR="008A37AE" w:rsidRPr="001B28D4" w14:paraId="2FFF9EA8" w14:textId="77777777" w:rsidTr="00E1710E">
        <w:trPr>
          <w:cantSplit/>
        </w:trPr>
        <w:tc>
          <w:tcPr>
            <w:tcW w:w="8299" w:type="dxa"/>
            <w:shd w:val="clear" w:color="auto" w:fill="FFFFFF"/>
            <w:vAlign w:val="center"/>
          </w:tcPr>
          <w:p w14:paraId="5828CAF9" w14:textId="12EFADE0" w:rsidR="008A37AE" w:rsidRPr="001B28D4" w:rsidRDefault="002D198E" w:rsidP="007C4755">
            <w:pPr>
              <w:jc w:val="center"/>
              <w:rPr>
                <w:lang w:eastAsia="en-US"/>
              </w:rPr>
            </w:pPr>
            <w:r>
              <w:rPr>
                <w:lang w:eastAsia="en-US"/>
              </w:rPr>
              <w:t>Projekt</w:t>
            </w:r>
            <w:r w:rsidR="007C4755">
              <w:rPr>
                <w:lang w:eastAsia="en-US"/>
              </w:rPr>
              <w:t>s šo jomu neskar</w:t>
            </w:r>
          </w:p>
        </w:tc>
      </w:tr>
    </w:tbl>
    <w:p w14:paraId="7C765198" w14:textId="77777777" w:rsidR="008A37AE" w:rsidRPr="001B28D4" w:rsidRDefault="008A37AE"/>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BD5588" w:rsidRPr="001B28D4" w14:paraId="46731AE9" w14:textId="77777777" w:rsidTr="001F57B2">
        <w:trPr>
          <w:cantSplit/>
        </w:trPr>
        <w:tc>
          <w:tcPr>
            <w:tcW w:w="8299" w:type="dxa"/>
            <w:vAlign w:val="center"/>
            <w:hideMark/>
          </w:tcPr>
          <w:p w14:paraId="622527C2" w14:textId="77777777" w:rsidR="00BD5588" w:rsidRPr="001B28D4" w:rsidRDefault="00BD5588" w:rsidP="009E0502">
            <w:pPr>
              <w:jc w:val="center"/>
              <w:rPr>
                <w:b/>
                <w:bCs/>
              </w:rPr>
            </w:pPr>
            <w:r w:rsidRPr="001B28D4">
              <w:rPr>
                <w:b/>
                <w:bCs/>
              </w:rPr>
              <w:t>IV. Tiesību akta projekta ietekme uz spēkā esošo tiesību normu sistēmu</w:t>
            </w:r>
          </w:p>
        </w:tc>
      </w:tr>
      <w:tr w:rsidR="008A37AE" w:rsidRPr="001B28D4" w14:paraId="460B8339" w14:textId="77777777" w:rsidTr="00F51C9D">
        <w:tblPrEx>
          <w:tblCellMar>
            <w:top w:w="28" w:type="dxa"/>
            <w:left w:w="28" w:type="dxa"/>
            <w:bottom w:w="28" w:type="dxa"/>
            <w:right w:w="28" w:type="dxa"/>
          </w:tblCellMar>
        </w:tblPrEx>
        <w:trPr>
          <w:cantSplit/>
        </w:trPr>
        <w:tc>
          <w:tcPr>
            <w:tcW w:w="8299" w:type="dxa"/>
            <w:shd w:val="clear" w:color="auto" w:fill="FFFFFF"/>
            <w:vAlign w:val="center"/>
          </w:tcPr>
          <w:p w14:paraId="48DC49E4" w14:textId="77777777" w:rsidR="008A37AE" w:rsidRPr="001B28D4" w:rsidRDefault="008A37AE" w:rsidP="00F51C9D">
            <w:pPr>
              <w:jc w:val="center"/>
              <w:rPr>
                <w:lang w:eastAsia="en-US"/>
              </w:rPr>
            </w:pPr>
            <w:r w:rsidRPr="001B28D4">
              <w:rPr>
                <w:lang w:eastAsia="en-US"/>
              </w:rPr>
              <w:t>Projekts šo jomu neskar</w:t>
            </w:r>
          </w:p>
        </w:tc>
      </w:tr>
    </w:tbl>
    <w:p w14:paraId="42B601EA"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8"/>
      </w:tblGrid>
      <w:tr w:rsidR="00BD5588" w:rsidRPr="001B28D4" w14:paraId="18429281" w14:textId="77777777" w:rsidTr="008A37AE">
        <w:trPr>
          <w:cantSplit/>
        </w:trPr>
        <w:tc>
          <w:tcPr>
            <w:tcW w:w="5000" w:type="pct"/>
            <w:vAlign w:val="center"/>
            <w:hideMark/>
          </w:tcPr>
          <w:p w14:paraId="5B74508A" w14:textId="77777777" w:rsidR="00BD5588" w:rsidRPr="001B28D4" w:rsidRDefault="00BD5588" w:rsidP="009E0502">
            <w:pPr>
              <w:jc w:val="center"/>
              <w:rPr>
                <w:b/>
                <w:bCs/>
              </w:rPr>
            </w:pPr>
            <w:r w:rsidRPr="001B28D4">
              <w:rPr>
                <w:b/>
                <w:bCs/>
              </w:rPr>
              <w:t>V. Tiesību akta projekta atbilstība Latvijas Republikas starptautiskajām saistībām</w:t>
            </w:r>
          </w:p>
        </w:tc>
      </w:tr>
      <w:tr w:rsidR="008A37AE" w:rsidRPr="001B28D4" w14:paraId="5A03825C" w14:textId="77777777" w:rsidTr="008A37AE">
        <w:tblPrEx>
          <w:tblCellMar>
            <w:top w:w="28" w:type="dxa"/>
            <w:left w:w="28" w:type="dxa"/>
            <w:bottom w:w="28" w:type="dxa"/>
            <w:right w:w="28" w:type="dxa"/>
          </w:tblCellMar>
        </w:tblPrEx>
        <w:trPr>
          <w:cantSplit/>
        </w:trPr>
        <w:tc>
          <w:tcPr>
            <w:tcW w:w="5000" w:type="pct"/>
            <w:shd w:val="clear" w:color="auto" w:fill="FFFFFF"/>
            <w:vAlign w:val="center"/>
          </w:tcPr>
          <w:p w14:paraId="4CFB2692" w14:textId="77777777" w:rsidR="008A37AE" w:rsidRPr="001B28D4" w:rsidRDefault="008A37AE" w:rsidP="00F51C9D">
            <w:pPr>
              <w:jc w:val="center"/>
              <w:rPr>
                <w:lang w:eastAsia="en-US"/>
              </w:rPr>
            </w:pPr>
            <w:r w:rsidRPr="001B28D4">
              <w:rPr>
                <w:lang w:eastAsia="en-US"/>
              </w:rPr>
              <w:t>Projekts šo jomu neskar</w:t>
            </w:r>
          </w:p>
        </w:tc>
      </w:tr>
    </w:tbl>
    <w:p w14:paraId="53ACDCA9" w14:textId="77777777" w:rsidR="00BD5588" w:rsidRPr="001B28D4" w:rsidRDefault="00BD5588" w:rsidP="00BD5588">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8"/>
      </w:tblGrid>
      <w:tr w:rsidR="00BD5588" w:rsidRPr="001B28D4" w14:paraId="19B26E5B" w14:textId="77777777" w:rsidTr="005C1D65">
        <w:trPr>
          <w:cantSplit/>
        </w:trPr>
        <w:tc>
          <w:tcPr>
            <w:tcW w:w="5000" w:type="pct"/>
            <w:vAlign w:val="center"/>
            <w:hideMark/>
          </w:tcPr>
          <w:p w14:paraId="299A260C" w14:textId="77777777" w:rsidR="00BD5588" w:rsidRPr="001B28D4" w:rsidRDefault="00BD5588" w:rsidP="009E0502">
            <w:pPr>
              <w:jc w:val="center"/>
              <w:rPr>
                <w:b/>
                <w:bCs/>
              </w:rPr>
            </w:pPr>
            <w:r w:rsidRPr="001B28D4">
              <w:rPr>
                <w:b/>
                <w:bCs/>
              </w:rPr>
              <w:t>VI. Sabiedrības līdzdalība un komunikācijas aktivitātes</w:t>
            </w:r>
          </w:p>
        </w:tc>
      </w:tr>
      <w:tr w:rsidR="005C1D65" w:rsidRPr="001B28D4" w14:paraId="5A542C72" w14:textId="77777777" w:rsidTr="005C1D65">
        <w:tblPrEx>
          <w:tblCellMar>
            <w:top w:w="28" w:type="dxa"/>
            <w:left w:w="28" w:type="dxa"/>
            <w:bottom w:w="28" w:type="dxa"/>
            <w:right w:w="28" w:type="dxa"/>
          </w:tblCellMar>
        </w:tblPrEx>
        <w:trPr>
          <w:cantSplit/>
        </w:trPr>
        <w:tc>
          <w:tcPr>
            <w:tcW w:w="5000" w:type="pct"/>
            <w:shd w:val="clear" w:color="auto" w:fill="FFFFFF"/>
            <w:vAlign w:val="center"/>
          </w:tcPr>
          <w:p w14:paraId="6D406449" w14:textId="77777777" w:rsidR="005C1D65" w:rsidRPr="001B28D4" w:rsidRDefault="005C1D65" w:rsidP="00F51C9D">
            <w:pPr>
              <w:jc w:val="center"/>
              <w:rPr>
                <w:lang w:eastAsia="en-US"/>
              </w:rPr>
            </w:pPr>
            <w:r w:rsidRPr="001B28D4">
              <w:rPr>
                <w:lang w:eastAsia="en-US"/>
              </w:rPr>
              <w:t>Projekts šo jomu neskar</w:t>
            </w:r>
          </w:p>
        </w:tc>
      </w:tr>
    </w:tbl>
    <w:p w14:paraId="6A39E8DA" w14:textId="77777777" w:rsidR="00BD5588" w:rsidRPr="001B28D4"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1B28D4" w14:paraId="73C999F5" w14:textId="77777777" w:rsidTr="009E0502">
        <w:trPr>
          <w:cantSplit/>
        </w:trPr>
        <w:tc>
          <w:tcPr>
            <w:tcW w:w="5000" w:type="pct"/>
            <w:gridSpan w:val="3"/>
            <w:vAlign w:val="center"/>
            <w:hideMark/>
          </w:tcPr>
          <w:p w14:paraId="3271579A" w14:textId="1EDAB707" w:rsidR="009A2360" w:rsidRPr="009A2360" w:rsidRDefault="00BD5588" w:rsidP="006C67C9">
            <w:pPr>
              <w:jc w:val="center"/>
            </w:pPr>
            <w:r w:rsidRPr="001B28D4">
              <w:rPr>
                <w:b/>
                <w:bCs/>
              </w:rPr>
              <w:t>VII. Tiesību akta projekta izpildes nodrošināšana un tās ietekme uz institūcijām</w:t>
            </w:r>
          </w:p>
          <w:p w14:paraId="70362281" w14:textId="67D6B1D6" w:rsidR="00BD5588" w:rsidRPr="009A2360" w:rsidRDefault="00BD5588" w:rsidP="009A2360"/>
        </w:tc>
      </w:tr>
      <w:tr w:rsidR="00316843" w:rsidRPr="001B28D4" w14:paraId="1ABD6EEA" w14:textId="77777777" w:rsidTr="009E0502">
        <w:trPr>
          <w:cantSplit/>
        </w:trPr>
        <w:tc>
          <w:tcPr>
            <w:tcW w:w="311" w:type="pct"/>
            <w:hideMark/>
          </w:tcPr>
          <w:p w14:paraId="1824362E" w14:textId="77777777" w:rsidR="00316843" w:rsidRPr="001B28D4" w:rsidRDefault="00316843" w:rsidP="00316843">
            <w:pPr>
              <w:jc w:val="center"/>
            </w:pPr>
            <w:r w:rsidRPr="001B28D4">
              <w:t>1.</w:t>
            </w:r>
          </w:p>
        </w:tc>
        <w:tc>
          <w:tcPr>
            <w:tcW w:w="1479" w:type="pct"/>
            <w:hideMark/>
          </w:tcPr>
          <w:p w14:paraId="403F4506" w14:textId="77777777" w:rsidR="00316843" w:rsidRPr="001B28D4" w:rsidRDefault="00316843" w:rsidP="00316843">
            <w:r w:rsidRPr="001B28D4">
              <w:t>Projekta izpildē iesaistītās institūcijas</w:t>
            </w:r>
          </w:p>
        </w:tc>
        <w:tc>
          <w:tcPr>
            <w:tcW w:w="3210" w:type="pct"/>
            <w:hideMark/>
          </w:tcPr>
          <w:p w14:paraId="5647C780" w14:textId="4FC3CEB9" w:rsidR="00316843" w:rsidRPr="001B28D4" w:rsidRDefault="00316843" w:rsidP="00316843">
            <w:pPr>
              <w:shd w:val="clear" w:color="auto" w:fill="FFFFFF" w:themeFill="background1"/>
              <w:spacing w:line="276" w:lineRule="auto"/>
              <w:ind w:left="-31"/>
              <w:contextualSpacing/>
            </w:pPr>
            <w:r w:rsidRPr="001B28D4">
              <w:t>Jaunsardzes centrs</w:t>
            </w:r>
            <w:r w:rsidR="00FF145F">
              <w:t>, Valsts policija</w:t>
            </w:r>
          </w:p>
        </w:tc>
      </w:tr>
      <w:tr w:rsidR="00BD5588" w:rsidRPr="001B28D4" w14:paraId="6705D163" w14:textId="77777777" w:rsidTr="009E0502">
        <w:trPr>
          <w:cantSplit/>
        </w:trPr>
        <w:tc>
          <w:tcPr>
            <w:tcW w:w="311" w:type="pct"/>
            <w:hideMark/>
          </w:tcPr>
          <w:p w14:paraId="7054D2AF" w14:textId="77777777" w:rsidR="00BD5588" w:rsidRPr="001B28D4" w:rsidRDefault="00BD5588" w:rsidP="009E0502">
            <w:pPr>
              <w:jc w:val="center"/>
            </w:pPr>
            <w:r w:rsidRPr="001B28D4">
              <w:t>2.</w:t>
            </w:r>
          </w:p>
        </w:tc>
        <w:tc>
          <w:tcPr>
            <w:tcW w:w="1479" w:type="pct"/>
            <w:hideMark/>
          </w:tcPr>
          <w:p w14:paraId="01236EF3" w14:textId="77777777" w:rsidR="00BD5588" w:rsidRPr="001B28D4" w:rsidRDefault="00BD5588" w:rsidP="009E0502">
            <w:r w:rsidRPr="001B28D4">
              <w:t>Projekta izpildes ietekme uz pārvaldes funkcijām un institucionālo struktūru.</w:t>
            </w:r>
            <w:r w:rsidRPr="001B28D4">
              <w:br/>
              <w:t>Jaunu institūciju izveide, esošu institūciju likvidācija vai reorganizācija, to ietekme uz institūcijas cilvēkresursiem</w:t>
            </w:r>
          </w:p>
        </w:tc>
        <w:tc>
          <w:tcPr>
            <w:tcW w:w="3210" w:type="pct"/>
            <w:hideMark/>
          </w:tcPr>
          <w:p w14:paraId="47641EFE" w14:textId="2E48C4FB" w:rsidR="00BD5588" w:rsidRPr="001B28D4" w:rsidRDefault="001B28D4" w:rsidP="001B28D4">
            <w:pPr>
              <w:shd w:val="clear" w:color="auto" w:fill="FFFFFF" w:themeFill="background1"/>
              <w:spacing w:line="276" w:lineRule="auto"/>
              <w:ind w:left="-31"/>
              <w:contextualSpacing/>
              <w:jc w:val="both"/>
            </w:pPr>
            <w:r w:rsidRPr="001B28D4">
              <w:t>Valsts pārvaldes institucionālā sistēma netiek mainīta. Jaunas iestādes vai jaunas struktūrvienības netiek veidotas, nav paredzēts likvidēt vai reorganizēt esošās institūcijas.</w:t>
            </w:r>
          </w:p>
        </w:tc>
      </w:tr>
      <w:tr w:rsidR="00BD5588" w:rsidRPr="001B28D4" w14:paraId="46391DAB" w14:textId="77777777" w:rsidTr="009E0502">
        <w:trPr>
          <w:cantSplit/>
        </w:trPr>
        <w:tc>
          <w:tcPr>
            <w:tcW w:w="311" w:type="pct"/>
            <w:hideMark/>
          </w:tcPr>
          <w:p w14:paraId="653EA378" w14:textId="77777777" w:rsidR="00BD5588" w:rsidRPr="001B28D4" w:rsidRDefault="00BD5588" w:rsidP="009E0502">
            <w:pPr>
              <w:jc w:val="center"/>
            </w:pPr>
            <w:r w:rsidRPr="001B28D4">
              <w:t>3.</w:t>
            </w:r>
          </w:p>
        </w:tc>
        <w:tc>
          <w:tcPr>
            <w:tcW w:w="1479" w:type="pct"/>
            <w:hideMark/>
          </w:tcPr>
          <w:p w14:paraId="2F123100" w14:textId="77777777" w:rsidR="00BD5588" w:rsidRPr="001B28D4" w:rsidRDefault="00BD5588" w:rsidP="009E0502">
            <w:r w:rsidRPr="001B28D4">
              <w:t>Cita informācija</w:t>
            </w:r>
          </w:p>
        </w:tc>
        <w:tc>
          <w:tcPr>
            <w:tcW w:w="3210" w:type="pct"/>
            <w:hideMark/>
          </w:tcPr>
          <w:p w14:paraId="67EE90E2" w14:textId="77777777" w:rsidR="00BD5588" w:rsidRPr="001B28D4" w:rsidRDefault="005C1D65" w:rsidP="009E0502">
            <w:r w:rsidRPr="001B28D4">
              <w:t>Nav</w:t>
            </w:r>
          </w:p>
        </w:tc>
      </w:tr>
    </w:tbl>
    <w:p w14:paraId="183414B9" w14:textId="77777777" w:rsidR="00E44472" w:rsidRPr="001B28D4" w:rsidRDefault="00E44472"/>
    <w:p w14:paraId="47360191" w14:textId="77777777" w:rsidR="00A47CA3" w:rsidRPr="006C67C9" w:rsidRDefault="00A47CA3" w:rsidP="00A47CA3">
      <w:pPr>
        <w:tabs>
          <w:tab w:val="left" w:pos="6237"/>
        </w:tabs>
      </w:pPr>
    </w:p>
    <w:p w14:paraId="3F1AA79B" w14:textId="77777777" w:rsidR="00A8450E" w:rsidRPr="00A8450E" w:rsidRDefault="00A8450E" w:rsidP="00A8450E">
      <w:pPr>
        <w:rPr>
          <w:rFonts w:eastAsia="Calibri"/>
          <w:lang w:eastAsia="en-US"/>
        </w:rPr>
      </w:pPr>
      <w:r w:rsidRPr="00A8450E">
        <w:rPr>
          <w:rFonts w:eastAsia="Calibri"/>
          <w:lang w:eastAsia="en-US"/>
        </w:rPr>
        <w:t>Ministru prezidenta biedrs,</w:t>
      </w:r>
    </w:p>
    <w:p w14:paraId="385D4DD8" w14:textId="6B14A0AF" w:rsidR="006C67C9" w:rsidRDefault="00A8450E" w:rsidP="006C67C9">
      <w:pPr>
        <w:rPr>
          <w:rFonts w:eastAsia="Calibri"/>
          <w:lang w:eastAsia="en-US"/>
        </w:rPr>
      </w:pPr>
      <w:r w:rsidRPr="00A8450E">
        <w:rPr>
          <w:rFonts w:eastAsia="Calibri"/>
          <w:lang w:eastAsia="en-US"/>
        </w:rPr>
        <w:t>aizsardzības ministrs</w:t>
      </w:r>
      <w:r w:rsidRPr="00A8450E">
        <w:rPr>
          <w:rFonts w:eastAsia="Calibri"/>
          <w:lang w:eastAsia="en-US"/>
        </w:rPr>
        <w:tab/>
      </w:r>
      <w:r w:rsidRPr="00A8450E">
        <w:rPr>
          <w:rFonts w:eastAsia="Calibri"/>
          <w:lang w:eastAsia="en-US"/>
        </w:rPr>
        <w:tab/>
      </w:r>
      <w:r w:rsidRPr="00A8450E">
        <w:rPr>
          <w:rFonts w:eastAsia="Calibri"/>
          <w:lang w:eastAsia="en-US"/>
        </w:rPr>
        <w:tab/>
      </w:r>
      <w:r w:rsidRPr="00A8450E">
        <w:rPr>
          <w:rFonts w:eastAsia="Calibri"/>
          <w:lang w:eastAsia="en-US"/>
        </w:rPr>
        <w:tab/>
      </w:r>
      <w:r w:rsidRPr="00A8450E">
        <w:rPr>
          <w:rFonts w:eastAsia="Calibri"/>
          <w:lang w:eastAsia="en-US"/>
        </w:rPr>
        <w:tab/>
      </w:r>
      <w:r w:rsidRPr="00A8450E">
        <w:rPr>
          <w:rFonts w:eastAsia="Calibri"/>
          <w:lang w:eastAsia="en-US"/>
        </w:rPr>
        <w:tab/>
      </w:r>
      <w:r w:rsidRPr="00A8450E">
        <w:rPr>
          <w:rFonts w:eastAsia="Calibri"/>
          <w:lang w:eastAsia="en-US"/>
        </w:rPr>
        <w:tab/>
      </w:r>
      <w:r w:rsidRPr="00A8450E">
        <w:rPr>
          <w:rFonts w:eastAsia="Calibri"/>
          <w:lang w:eastAsia="en-US"/>
        </w:rPr>
        <w:tab/>
        <w:t>A. Pabriks</w:t>
      </w:r>
    </w:p>
    <w:p w14:paraId="11654566" w14:textId="68E6CAD5" w:rsidR="00A8450E" w:rsidRDefault="00A8450E" w:rsidP="006C67C9">
      <w:pPr>
        <w:rPr>
          <w:rFonts w:eastAsia="Calibri"/>
          <w:lang w:eastAsia="en-US"/>
        </w:rPr>
      </w:pPr>
    </w:p>
    <w:p w14:paraId="790035FA" w14:textId="195B309F" w:rsidR="00A8450E" w:rsidRDefault="00A8450E" w:rsidP="006C67C9">
      <w:pPr>
        <w:rPr>
          <w:rFonts w:eastAsia="Calibri"/>
          <w:lang w:eastAsia="en-US"/>
        </w:rPr>
      </w:pPr>
    </w:p>
    <w:p w14:paraId="5A651283" w14:textId="77777777" w:rsidR="00A8450E" w:rsidRPr="006C67C9" w:rsidRDefault="00A8450E" w:rsidP="006C67C9">
      <w:pPr>
        <w:rPr>
          <w:sz w:val="20"/>
          <w:szCs w:val="20"/>
        </w:rPr>
      </w:pPr>
    </w:p>
    <w:p w14:paraId="3566F60B" w14:textId="1787EC37" w:rsidR="006C67C9" w:rsidRDefault="00A8450E" w:rsidP="006C67C9">
      <w:pPr>
        <w:spacing w:before="720"/>
        <w:rPr>
          <w:sz w:val="16"/>
          <w:szCs w:val="16"/>
        </w:rPr>
      </w:pPr>
      <w:r>
        <w:rPr>
          <w:noProof/>
          <w:sz w:val="16"/>
          <w:szCs w:val="16"/>
        </w:rPr>
        <w:t>E</w:t>
      </w:r>
      <w:r w:rsidR="006C67C9">
        <w:rPr>
          <w:noProof/>
          <w:sz w:val="16"/>
          <w:szCs w:val="16"/>
        </w:rPr>
        <w:t>gijs Rassa</w:t>
      </w:r>
      <w:r w:rsidR="006C67C9">
        <w:rPr>
          <w:sz w:val="16"/>
          <w:szCs w:val="16"/>
        </w:rPr>
        <w:t xml:space="preserve">, </w:t>
      </w:r>
      <w:r w:rsidR="006C67C9">
        <w:rPr>
          <w:noProof/>
          <w:sz w:val="16"/>
          <w:szCs w:val="16"/>
        </w:rPr>
        <w:t>25755827</w:t>
      </w:r>
    </w:p>
    <w:p w14:paraId="1D524B7E" w14:textId="0FBC178B" w:rsidR="00316843" w:rsidRPr="006C67C9" w:rsidRDefault="006C67C9" w:rsidP="00A8450E">
      <w:pPr>
        <w:rPr>
          <w:sz w:val="20"/>
          <w:szCs w:val="20"/>
        </w:rPr>
      </w:pPr>
      <w:r>
        <w:rPr>
          <w:noProof/>
          <w:sz w:val="16"/>
          <w:szCs w:val="16"/>
        </w:rPr>
        <w:t>Egijs.Rassa@jc.gov.lv</w:t>
      </w:r>
    </w:p>
    <w:sectPr w:rsidR="00316843" w:rsidRPr="006C67C9" w:rsidSect="00A8450E">
      <w:headerReference w:type="default" r:id="rId7"/>
      <w:footerReference w:type="default" r:id="rId8"/>
      <w:footerReference w:type="firs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CF12D" w14:textId="77777777" w:rsidR="0089046B" w:rsidRDefault="0089046B" w:rsidP="00316843">
      <w:r>
        <w:separator/>
      </w:r>
    </w:p>
  </w:endnote>
  <w:endnote w:type="continuationSeparator" w:id="0">
    <w:p w14:paraId="0D2D7102" w14:textId="77777777" w:rsidR="0089046B" w:rsidRDefault="0089046B" w:rsidP="0031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 TL">
    <w:panose1 w:val="020205030605050203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CF05" w14:textId="756CCB74" w:rsidR="00A47CA3" w:rsidRDefault="00A47CA3" w:rsidP="00A8450E">
    <w:pPr>
      <w:pStyle w:val="Footer"/>
      <w:ind w:firstLine="720"/>
    </w:pPr>
    <w:r w:rsidRPr="00A47CA3">
      <w:rPr>
        <w:sz w:val="20"/>
        <w:szCs w:val="20"/>
      </w:rPr>
      <w:t>AIMAnot_240521_MK</w:t>
    </w:r>
    <w:r>
      <w:rPr>
        <w:sz w:val="20"/>
        <w:szCs w:val="20"/>
      </w:rPr>
      <w:t>_</w:t>
    </w:r>
    <w:r w:rsidRPr="00A47CA3">
      <w:rPr>
        <w:sz w:val="20"/>
        <w:szCs w:val="20"/>
      </w:rPr>
      <w:t>40_groz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0AB72" w14:textId="101B0309" w:rsidR="002B2E05" w:rsidRPr="00A47CA3" w:rsidRDefault="00A47CA3" w:rsidP="002B2E05">
    <w:pPr>
      <w:pStyle w:val="Footer"/>
      <w:ind w:firstLine="720"/>
      <w:rPr>
        <w:sz w:val="20"/>
        <w:szCs w:val="20"/>
      </w:rPr>
    </w:pPr>
    <w:r w:rsidRPr="00A47CA3">
      <w:rPr>
        <w:sz w:val="20"/>
        <w:szCs w:val="20"/>
      </w:rPr>
      <w:t>AIMAnot_240521_MK</w:t>
    </w:r>
    <w:r>
      <w:rPr>
        <w:sz w:val="20"/>
        <w:szCs w:val="20"/>
      </w:rPr>
      <w:t>_</w:t>
    </w:r>
    <w:r w:rsidRPr="00A47CA3">
      <w:rPr>
        <w:sz w:val="20"/>
        <w:szCs w:val="20"/>
      </w:rPr>
      <w:t>40_groz</w:t>
    </w:r>
  </w:p>
  <w:p w14:paraId="79372EA9" w14:textId="77777777" w:rsidR="00A47CA3" w:rsidRDefault="00A47CA3" w:rsidP="00A47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0C56" w14:textId="77777777" w:rsidR="0089046B" w:rsidRDefault="0089046B" w:rsidP="00316843">
      <w:r>
        <w:separator/>
      </w:r>
    </w:p>
  </w:footnote>
  <w:footnote w:type="continuationSeparator" w:id="0">
    <w:p w14:paraId="1038C09C" w14:textId="77777777" w:rsidR="0089046B" w:rsidRDefault="0089046B" w:rsidP="0031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69837"/>
      <w:docPartObj>
        <w:docPartGallery w:val="Page Numbers (Top of Page)"/>
        <w:docPartUnique/>
      </w:docPartObj>
    </w:sdtPr>
    <w:sdtEndPr>
      <w:rPr>
        <w:noProof/>
      </w:rPr>
    </w:sdtEndPr>
    <w:sdtContent>
      <w:p w14:paraId="6F895477" w14:textId="17553C34" w:rsidR="006A37E3" w:rsidRDefault="006A37E3">
        <w:pPr>
          <w:pStyle w:val="Header"/>
          <w:jc w:val="center"/>
        </w:pPr>
        <w:r>
          <w:fldChar w:fldCharType="begin"/>
        </w:r>
        <w:r>
          <w:instrText xml:space="preserve"> PAGE   \* MERGEFORMAT </w:instrText>
        </w:r>
        <w:r>
          <w:fldChar w:fldCharType="separate"/>
        </w:r>
        <w:r w:rsidR="00A8450E">
          <w:rPr>
            <w:noProof/>
          </w:rPr>
          <w:t>3</w:t>
        </w:r>
        <w:r>
          <w:rPr>
            <w:noProof/>
          </w:rPr>
          <w:fldChar w:fldCharType="end"/>
        </w:r>
      </w:p>
    </w:sdtContent>
  </w:sdt>
  <w:p w14:paraId="027A3BFD" w14:textId="77777777" w:rsidR="006A37E3" w:rsidRDefault="006A3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32A4F"/>
    <w:rsid w:val="00070F0C"/>
    <w:rsid w:val="000D1E35"/>
    <w:rsid w:val="000F4A3B"/>
    <w:rsid w:val="00103556"/>
    <w:rsid w:val="0010596A"/>
    <w:rsid w:val="001149CE"/>
    <w:rsid w:val="0011791A"/>
    <w:rsid w:val="00121450"/>
    <w:rsid w:val="0013011E"/>
    <w:rsid w:val="00132124"/>
    <w:rsid w:val="001A2D49"/>
    <w:rsid w:val="001B28D4"/>
    <w:rsid w:val="001F57B2"/>
    <w:rsid w:val="002121F7"/>
    <w:rsid w:val="00246589"/>
    <w:rsid w:val="002518D5"/>
    <w:rsid w:val="00293EBD"/>
    <w:rsid w:val="00297DC0"/>
    <w:rsid w:val="002A1F48"/>
    <w:rsid w:val="002A6BB8"/>
    <w:rsid w:val="002B2E05"/>
    <w:rsid w:val="002C7B17"/>
    <w:rsid w:val="002D198E"/>
    <w:rsid w:val="002D508D"/>
    <w:rsid w:val="00316843"/>
    <w:rsid w:val="00370A0F"/>
    <w:rsid w:val="00382079"/>
    <w:rsid w:val="003C7AFD"/>
    <w:rsid w:val="003E3AA2"/>
    <w:rsid w:val="004037E7"/>
    <w:rsid w:val="00414E13"/>
    <w:rsid w:val="00422FD1"/>
    <w:rsid w:val="0047325F"/>
    <w:rsid w:val="004B09F7"/>
    <w:rsid w:val="004D7015"/>
    <w:rsid w:val="004E5F29"/>
    <w:rsid w:val="004F474A"/>
    <w:rsid w:val="00501517"/>
    <w:rsid w:val="005203CC"/>
    <w:rsid w:val="00585D09"/>
    <w:rsid w:val="005902B5"/>
    <w:rsid w:val="005C1D65"/>
    <w:rsid w:val="005F17AA"/>
    <w:rsid w:val="00600D00"/>
    <w:rsid w:val="00601FA5"/>
    <w:rsid w:val="00627D14"/>
    <w:rsid w:val="006344BE"/>
    <w:rsid w:val="00635F2B"/>
    <w:rsid w:val="0064028C"/>
    <w:rsid w:val="006442E6"/>
    <w:rsid w:val="00651E0F"/>
    <w:rsid w:val="006727EF"/>
    <w:rsid w:val="00675492"/>
    <w:rsid w:val="006A37E3"/>
    <w:rsid w:val="006A5D54"/>
    <w:rsid w:val="006C09A0"/>
    <w:rsid w:val="006C1669"/>
    <w:rsid w:val="006C67C9"/>
    <w:rsid w:val="006F67BA"/>
    <w:rsid w:val="006F7561"/>
    <w:rsid w:val="007106F2"/>
    <w:rsid w:val="007563DA"/>
    <w:rsid w:val="0078148C"/>
    <w:rsid w:val="00790440"/>
    <w:rsid w:val="00792C04"/>
    <w:rsid w:val="007C4755"/>
    <w:rsid w:val="007F5518"/>
    <w:rsid w:val="00804A6A"/>
    <w:rsid w:val="00816207"/>
    <w:rsid w:val="00852BB0"/>
    <w:rsid w:val="00860471"/>
    <w:rsid w:val="00877C8F"/>
    <w:rsid w:val="0089046B"/>
    <w:rsid w:val="00896BC2"/>
    <w:rsid w:val="008A37AE"/>
    <w:rsid w:val="008B7CA2"/>
    <w:rsid w:val="008E7C3F"/>
    <w:rsid w:val="008F60F0"/>
    <w:rsid w:val="00911D2E"/>
    <w:rsid w:val="00962334"/>
    <w:rsid w:val="0098799F"/>
    <w:rsid w:val="009A2360"/>
    <w:rsid w:val="009B6D97"/>
    <w:rsid w:val="00A041DF"/>
    <w:rsid w:val="00A105A1"/>
    <w:rsid w:val="00A12EDF"/>
    <w:rsid w:val="00A47CA3"/>
    <w:rsid w:val="00A61547"/>
    <w:rsid w:val="00A8450E"/>
    <w:rsid w:val="00B02DEA"/>
    <w:rsid w:val="00B16BE0"/>
    <w:rsid w:val="00B22716"/>
    <w:rsid w:val="00B41CDE"/>
    <w:rsid w:val="00B71C89"/>
    <w:rsid w:val="00B80525"/>
    <w:rsid w:val="00B87550"/>
    <w:rsid w:val="00B94112"/>
    <w:rsid w:val="00BA6E46"/>
    <w:rsid w:val="00BD5588"/>
    <w:rsid w:val="00BF7277"/>
    <w:rsid w:val="00C019B9"/>
    <w:rsid w:val="00C0417B"/>
    <w:rsid w:val="00C175E5"/>
    <w:rsid w:val="00C36F6A"/>
    <w:rsid w:val="00C70637"/>
    <w:rsid w:val="00CA0DA0"/>
    <w:rsid w:val="00CA1FEA"/>
    <w:rsid w:val="00CA7B83"/>
    <w:rsid w:val="00CC3247"/>
    <w:rsid w:val="00CC6248"/>
    <w:rsid w:val="00CD01DA"/>
    <w:rsid w:val="00CD51C5"/>
    <w:rsid w:val="00CF0264"/>
    <w:rsid w:val="00CF5A62"/>
    <w:rsid w:val="00D065D8"/>
    <w:rsid w:val="00D55F11"/>
    <w:rsid w:val="00D81293"/>
    <w:rsid w:val="00DF73C6"/>
    <w:rsid w:val="00E3057C"/>
    <w:rsid w:val="00E4243A"/>
    <w:rsid w:val="00E44472"/>
    <w:rsid w:val="00E51E3E"/>
    <w:rsid w:val="00E55975"/>
    <w:rsid w:val="00E6006E"/>
    <w:rsid w:val="00E73034"/>
    <w:rsid w:val="00E7745B"/>
    <w:rsid w:val="00E80DA3"/>
    <w:rsid w:val="00ED4D96"/>
    <w:rsid w:val="00EE4ED9"/>
    <w:rsid w:val="00F1230E"/>
    <w:rsid w:val="00F5190E"/>
    <w:rsid w:val="00F72984"/>
    <w:rsid w:val="00F863B4"/>
    <w:rsid w:val="00F863CD"/>
    <w:rsid w:val="00F93BFF"/>
    <w:rsid w:val="00F96F84"/>
    <w:rsid w:val="00FA23E0"/>
    <w:rsid w:val="00FC49BC"/>
    <w:rsid w:val="00FF1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AC5ECF"/>
  <w15:docId w15:val="{F016CCCB-4927-40B9-B758-F488010D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78148C"/>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316843"/>
    <w:pPr>
      <w:tabs>
        <w:tab w:val="center" w:pos="4153"/>
        <w:tab w:val="right" w:pos="8306"/>
      </w:tabs>
    </w:pPr>
  </w:style>
  <w:style w:type="character" w:customStyle="1" w:styleId="HeaderChar">
    <w:name w:val="Header Char"/>
    <w:basedOn w:val="DefaultParagraphFont"/>
    <w:link w:val="Header"/>
    <w:uiPriority w:val="99"/>
    <w:rsid w:val="0031684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16843"/>
    <w:pPr>
      <w:tabs>
        <w:tab w:val="center" w:pos="4153"/>
        <w:tab w:val="right" w:pos="8306"/>
      </w:tabs>
    </w:pPr>
  </w:style>
  <w:style w:type="character" w:customStyle="1" w:styleId="FooterChar">
    <w:name w:val="Footer Char"/>
    <w:basedOn w:val="DefaultParagraphFont"/>
    <w:link w:val="Footer"/>
    <w:uiPriority w:val="99"/>
    <w:rsid w:val="0031684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1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13"/>
    <w:rPr>
      <w:rFonts w:ascii="Segoe UI" w:eastAsia="Times New Roman" w:hAnsi="Segoe UI" w:cs="Segoe UI"/>
      <w:sz w:val="18"/>
      <w:szCs w:val="18"/>
      <w:lang w:eastAsia="lv-LV"/>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semiHidden/>
    <w:locked/>
    <w:rsid w:val="0013011E"/>
    <w:rPr>
      <w:rFonts w:ascii="Dutch TL" w:hAnsi="Dutch TL"/>
      <w:lang w:eastAsia="zh-TW"/>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semiHidden/>
    <w:unhideWhenUsed/>
    <w:rsid w:val="0013011E"/>
    <w:rPr>
      <w:rFonts w:ascii="Dutch TL" w:eastAsiaTheme="minorHAnsi" w:hAnsi="Dutch TL" w:cstheme="minorBidi"/>
      <w:sz w:val="22"/>
      <w:szCs w:val="22"/>
      <w:lang w:eastAsia="zh-TW"/>
    </w:rPr>
  </w:style>
  <w:style w:type="character" w:customStyle="1" w:styleId="FootnoteTextChar1">
    <w:name w:val="Footnote Text Char1"/>
    <w:basedOn w:val="DefaultParagraphFont"/>
    <w:uiPriority w:val="99"/>
    <w:semiHidden/>
    <w:rsid w:val="0013011E"/>
    <w:rPr>
      <w:rFonts w:ascii="Times New Roman" w:eastAsia="Times New Roman" w:hAnsi="Times New Roman" w:cs="Times New Roman"/>
      <w:sz w:val="20"/>
      <w:szCs w:val="20"/>
      <w:lang w:eastAsia="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callout,de nota al pie,ftref,stylish"/>
    <w:basedOn w:val="DefaultParagraphFont"/>
    <w:link w:val="CharCharCharChar"/>
    <w:uiPriority w:val="99"/>
    <w:unhideWhenUsed/>
    <w:rsid w:val="0013011E"/>
    <w:rPr>
      <w:vertAlign w:val="superscript"/>
    </w:rPr>
  </w:style>
  <w:style w:type="paragraph" w:customStyle="1" w:styleId="CharCharCharChar">
    <w:name w:val="Char Char Char Char"/>
    <w:aliases w:val="Char2"/>
    <w:basedOn w:val="Normal"/>
    <w:next w:val="Normal"/>
    <w:link w:val="FootnoteReference"/>
    <w:uiPriority w:val="99"/>
    <w:rsid w:val="0013011E"/>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ListParagraph">
    <w:name w:val="List Paragraph"/>
    <w:basedOn w:val="Normal"/>
    <w:uiPriority w:val="34"/>
    <w:qFormat/>
    <w:rsid w:val="00804A6A"/>
    <w:pPr>
      <w:ind w:left="720"/>
      <w:contextualSpacing/>
    </w:pPr>
    <w:rPr>
      <w:rFonts w:cs="Arial Unicode MS"/>
      <w:sz w:val="20"/>
      <w:szCs w:val="20"/>
      <w:lang w:eastAsia="en-US" w:bidi="lo-LA"/>
    </w:rPr>
  </w:style>
  <w:style w:type="character" w:customStyle="1" w:styleId="Heading3Char">
    <w:name w:val="Heading 3 Char"/>
    <w:basedOn w:val="DefaultParagraphFont"/>
    <w:link w:val="Heading3"/>
    <w:uiPriority w:val="9"/>
    <w:rsid w:val="0078148C"/>
    <w:rPr>
      <w:rFonts w:ascii="Times New Roman" w:eastAsia="Times New Roman" w:hAnsi="Times New Roman" w:cs="Times New Roman"/>
      <w:b/>
      <w:bCs/>
      <w:sz w:val="27"/>
      <w:szCs w:val="27"/>
      <w:lang w:val="en-GB" w:eastAsia="en-GB"/>
    </w:rPr>
  </w:style>
  <w:style w:type="character" w:styleId="CommentReference">
    <w:name w:val="annotation reference"/>
    <w:basedOn w:val="DefaultParagraphFont"/>
    <w:uiPriority w:val="99"/>
    <w:semiHidden/>
    <w:unhideWhenUsed/>
    <w:rsid w:val="00792C04"/>
    <w:rPr>
      <w:sz w:val="16"/>
      <w:szCs w:val="16"/>
    </w:rPr>
  </w:style>
  <w:style w:type="paragraph" w:styleId="CommentText">
    <w:name w:val="annotation text"/>
    <w:basedOn w:val="Normal"/>
    <w:link w:val="CommentTextChar"/>
    <w:uiPriority w:val="99"/>
    <w:semiHidden/>
    <w:unhideWhenUsed/>
    <w:rsid w:val="00792C04"/>
    <w:rPr>
      <w:sz w:val="20"/>
      <w:szCs w:val="20"/>
    </w:rPr>
  </w:style>
  <w:style w:type="character" w:customStyle="1" w:styleId="CommentTextChar">
    <w:name w:val="Comment Text Char"/>
    <w:basedOn w:val="DefaultParagraphFont"/>
    <w:link w:val="CommentText"/>
    <w:uiPriority w:val="99"/>
    <w:semiHidden/>
    <w:rsid w:val="00792C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92C04"/>
    <w:rPr>
      <w:b/>
      <w:bCs/>
    </w:rPr>
  </w:style>
  <w:style w:type="character" w:customStyle="1" w:styleId="CommentSubjectChar">
    <w:name w:val="Comment Subject Char"/>
    <w:basedOn w:val="CommentTextChar"/>
    <w:link w:val="CommentSubject"/>
    <w:uiPriority w:val="99"/>
    <w:semiHidden/>
    <w:rsid w:val="00792C04"/>
    <w:rPr>
      <w:rFonts w:ascii="Times New Roman" w:eastAsia="Times New Roman" w:hAnsi="Times New Roman" w:cs="Times New Roman"/>
      <w:b/>
      <w:bCs/>
      <w:sz w:val="20"/>
      <w:szCs w:val="20"/>
      <w:lang w:eastAsia="lv-LV"/>
    </w:rPr>
  </w:style>
  <w:style w:type="paragraph" w:styleId="NoSpacing">
    <w:name w:val="No Spacing"/>
    <w:uiPriority w:val="1"/>
    <w:qFormat/>
    <w:rsid w:val="00A47CA3"/>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288">
      <w:bodyDiv w:val="1"/>
      <w:marLeft w:val="0"/>
      <w:marRight w:val="0"/>
      <w:marTop w:val="0"/>
      <w:marBottom w:val="0"/>
      <w:divBdr>
        <w:top w:val="none" w:sz="0" w:space="0" w:color="auto"/>
        <w:left w:val="none" w:sz="0" w:space="0" w:color="auto"/>
        <w:bottom w:val="none" w:sz="0" w:space="0" w:color="auto"/>
        <w:right w:val="none" w:sz="0" w:space="0" w:color="auto"/>
      </w:divBdr>
    </w:div>
    <w:div w:id="81147291">
      <w:bodyDiv w:val="1"/>
      <w:marLeft w:val="0"/>
      <w:marRight w:val="0"/>
      <w:marTop w:val="0"/>
      <w:marBottom w:val="0"/>
      <w:divBdr>
        <w:top w:val="none" w:sz="0" w:space="0" w:color="auto"/>
        <w:left w:val="none" w:sz="0" w:space="0" w:color="auto"/>
        <w:bottom w:val="none" w:sz="0" w:space="0" w:color="auto"/>
        <w:right w:val="none" w:sz="0" w:space="0" w:color="auto"/>
      </w:divBdr>
    </w:div>
    <w:div w:id="1071847562">
      <w:bodyDiv w:val="1"/>
      <w:marLeft w:val="0"/>
      <w:marRight w:val="0"/>
      <w:marTop w:val="0"/>
      <w:marBottom w:val="0"/>
      <w:divBdr>
        <w:top w:val="none" w:sz="0" w:space="0" w:color="auto"/>
        <w:left w:val="none" w:sz="0" w:space="0" w:color="auto"/>
        <w:bottom w:val="none" w:sz="0" w:space="0" w:color="auto"/>
        <w:right w:val="none" w:sz="0" w:space="0" w:color="auto"/>
      </w:divBdr>
    </w:div>
    <w:div w:id="1340431651">
      <w:bodyDiv w:val="1"/>
      <w:marLeft w:val="0"/>
      <w:marRight w:val="0"/>
      <w:marTop w:val="0"/>
      <w:marBottom w:val="0"/>
      <w:divBdr>
        <w:top w:val="none" w:sz="0" w:space="0" w:color="auto"/>
        <w:left w:val="none" w:sz="0" w:space="0" w:color="auto"/>
        <w:bottom w:val="none" w:sz="0" w:space="0" w:color="auto"/>
        <w:right w:val="none" w:sz="0" w:space="0" w:color="auto"/>
      </w:divBdr>
    </w:div>
    <w:div w:id="1548641662">
      <w:bodyDiv w:val="1"/>
      <w:marLeft w:val="0"/>
      <w:marRight w:val="0"/>
      <w:marTop w:val="0"/>
      <w:marBottom w:val="0"/>
      <w:divBdr>
        <w:top w:val="none" w:sz="0" w:space="0" w:color="auto"/>
        <w:left w:val="none" w:sz="0" w:space="0" w:color="auto"/>
        <w:bottom w:val="none" w:sz="0" w:space="0" w:color="auto"/>
        <w:right w:val="none" w:sz="0" w:space="0" w:color="auto"/>
      </w:divBdr>
    </w:div>
    <w:div w:id="16754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B4D5-BFE4-4095-8279-28920E4C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4112</Words>
  <Characters>2344</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Zane Garbare</cp:lastModifiedBy>
  <cp:revision>2</cp:revision>
  <cp:lastPrinted>2020-09-01T06:47:00Z</cp:lastPrinted>
  <dcterms:created xsi:type="dcterms:W3CDTF">2021-06-01T08:14:00Z</dcterms:created>
  <dcterms:modified xsi:type="dcterms:W3CDTF">2021-06-01T08:14:00Z</dcterms:modified>
</cp:coreProperties>
</file>