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E20" w:rsidRPr="002A2885" w:rsidRDefault="00B93E20" w:rsidP="004A7C3C">
      <w:pPr>
        <w:widowControl w:val="0"/>
        <w:spacing w:before="120" w:after="120"/>
        <w:jc w:val="center"/>
        <w:rPr>
          <w:rFonts w:cs="Arial"/>
          <w:szCs w:val="24"/>
        </w:rPr>
      </w:pPr>
      <w:r w:rsidRPr="002A2885">
        <w:rPr>
          <w:szCs w:val="24"/>
        </w:rPr>
        <w:t>MÉMORANDUM D’ENTENTE</w:t>
      </w:r>
    </w:p>
    <w:p w:rsidR="001900A5" w:rsidRPr="002A2885" w:rsidRDefault="001900A5" w:rsidP="004A7C3C">
      <w:pPr>
        <w:widowControl w:val="0"/>
        <w:spacing w:before="120" w:after="120"/>
        <w:jc w:val="center"/>
        <w:rPr>
          <w:rFonts w:cs="Arial"/>
          <w:szCs w:val="24"/>
        </w:rPr>
      </w:pPr>
    </w:p>
    <w:p w:rsidR="00B93E20" w:rsidRPr="002A2885" w:rsidRDefault="00B93E20" w:rsidP="004A7C3C">
      <w:pPr>
        <w:widowControl w:val="0"/>
        <w:spacing w:before="120" w:after="120"/>
        <w:jc w:val="center"/>
        <w:rPr>
          <w:rFonts w:cs="Arial"/>
          <w:szCs w:val="24"/>
        </w:rPr>
      </w:pPr>
      <w:r w:rsidRPr="002A2885">
        <w:rPr>
          <w:szCs w:val="24"/>
        </w:rPr>
        <w:t>ENTRE</w:t>
      </w:r>
    </w:p>
    <w:p w:rsidR="001900A5" w:rsidRPr="002A2885" w:rsidRDefault="001900A5" w:rsidP="00CB1BFC">
      <w:pPr>
        <w:widowControl w:val="0"/>
        <w:spacing w:before="120" w:after="120"/>
        <w:jc w:val="center"/>
        <w:rPr>
          <w:rFonts w:cs="Arial"/>
          <w:szCs w:val="24"/>
        </w:rPr>
      </w:pPr>
    </w:p>
    <w:p w:rsidR="001900A5" w:rsidRPr="002A2885" w:rsidRDefault="002F1400" w:rsidP="00CB1BFC">
      <w:pPr>
        <w:widowControl w:val="0"/>
        <w:spacing w:before="120" w:after="120"/>
        <w:jc w:val="center"/>
        <w:rPr>
          <w:rFonts w:cs="Arial"/>
          <w:szCs w:val="24"/>
        </w:rPr>
      </w:pPr>
      <w:r w:rsidRPr="002A2885">
        <w:rPr>
          <w:szCs w:val="24"/>
        </w:rPr>
        <w:t xml:space="preserve">LE MINISTÈRE DE LA DÉFENSE </w:t>
      </w:r>
    </w:p>
    <w:p w:rsidR="002F1400" w:rsidRPr="002A2885" w:rsidRDefault="002F1400" w:rsidP="00CB1BFC">
      <w:pPr>
        <w:widowControl w:val="0"/>
        <w:spacing w:before="120" w:after="120"/>
        <w:jc w:val="center"/>
        <w:rPr>
          <w:rFonts w:cs="Arial"/>
          <w:szCs w:val="24"/>
        </w:rPr>
      </w:pPr>
      <w:r w:rsidRPr="002A2885">
        <w:rPr>
          <w:szCs w:val="24"/>
        </w:rPr>
        <w:t>DU ROYAUME DU DANEMARK</w:t>
      </w:r>
    </w:p>
    <w:p w:rsidR="002F1400" w:rsidRPr="002A2885" w:rsidRDefault="002F1400" w:rsidP="00CB1BFC">
      <w:pPr>
        <w:widowControl w:val="0"/>
        <w:spacing w:before="120" w:after="120"/>
        <w:jc w:val="center"/>
        <w:rPr>
          <w:rFonts w:cs="Arial"/>
          <w:szCs w:val="24"/>
        </w:rPr>
      </w:pPr>
      <w:r w:rsidRPr="002A2885">
        <w:rPr>
          <w:szCs w:val="24"/>
        </w:rPr>
        <w:t>ET</w:t>
      </w:r>
    </w:p>
    <w:p w:rsidR="001900A5" w:rsidRPr="002A2885" w:rsidRDefault="001900A5" w:rsidP="00CB1BFC">
      <w:pPr>
        <w:widowControl w:val="0"/>
        <w:spacing w:before="120" w:after="120"/>
        <w:jc w:val="center"/>
        <w:rPr>
          <w:rFonts w:cs="Arial"/>
          <w:szCs w:val="24"/>
        </w:rPr>
      </w:pPr>
    </w:p>
    <w:p w:rsidR="001900A5" w:rsidRPr="002A2885" w:rsidRDefault="002F1400" w:rsidP="00CB1BFC">
      <w:pPr>
        <w:widowControl w:val="0"/>
        <w:spacing w:before="120" w:after="120"/>
        <w:jc w:val="center"/>
        <w:rPr>
          <w:rFonts w:cs="Arial"/>
          <w:szCs w:val="24"/>
        </w:rPr>
      </w:pPr>
      <w:r w:rsidRPr="002A2885">
        <w:rPr>
          <w:szCs w:val="24"/>
        </w:rPr>
        <w:t xml:space="preserve">LE MINISTÈRE DE LA DÉFENSE </w:t>
      </w:r>
    </w:p>
    <w:p w:rsidR="002F1400" w:rsidRPr="002A2885" w:rsidRDefault="002F1400" w:rsidP="00CB1BFC">
      <w:pPr>
        <w:widowControl w:val="0"/>
        <w:spacing w:before="120" w:after="120"/>
        <w:jc w:val="center"/>
        <w:rPr>
          <w:rFonts w:cs="Arial"/>
          <w:szCs w:val="24"/>
        </w:rPr>
      </w:pPr>
      <w:r w:rsidRPr="002A2885">
        <w:rPr>
          <w:szCs w:val="24"/>
        </w:rPr>
        <w:t>DE LA RÉPUBLIQUE D'ESTONIE</w:t>
      </w:r>
    </w:p>
    <w:p w:rsidR="002F1400" w:rsidRPr="002A2885" w:rsidRDefault="002F1400" w:rsidP="00CB1BFC">
      <w:pPr>
        <w:widowControl w:val="0"/>
        <w:spacing w:before="120" w:after="120"/>
        <w:jc w:val="center"/>
        <w:rPr>
          <w:rFonts w:cs="Arial"/>
          <w:szCs w:val="24"/>
        </w:rPr>
      </w:pPr>
      <w:r w:rsidRPr="002A2885">
        <w:rPr>
          <w:szCs w:val="24"/>
        </w:rPr>
        <w:t>ET</w:t>
      </w:r>
    </w:p>
    <w:p w:rsidR="001900A5" w:rsidRPr="002A2885" w:rsidRDefault="001900A5" w:rsidP="004A7C3C">
      <w:pPr>
        <w:widowControl w:val="0"/>
        <w:spacing w:before="120" w:after="120"/>
        <w:jc w:val="center"/>
        <w:rPr>
          <w:rFonts w:cs="Arial"/>
          <w:szCs w:val="24"/>
        </w:rPr>
      </w:pPr>
    </w:p>
    <w:p w:rsidR="001900A5" w:rsidRPr="002A2885" w:rsidRDefault="002F1400" w:rsidP="004A7C3C">
      <w:pPr>
        <w:widowControl w:val="0"/>
        <w:spacing w:before="120" w:after="120"/>
        <w:jc w:val="center"/>
        <w:rPr>
          <w:rFonts w:cs="Arial"/>
          <w:szCs w:val="24"/>
        </w:rPr>
      </w:pPr>
      <w:r w:rsidRPr="002A2885">
        <w:rPr>
          <w:szCs w:val="24"/>
        </w:rPr>
        <w:t xml:space="preserve">LE MINISTÈRE DE LA DÉFENSE </w:t>
      </w:r>
    </w:p>
    <w:p w:rsidR="002F1400" w:rsidRPr="002A2885" w:rsidRDefault="002F1400" w:rsidP="004A7C3C">
      <w:pPr>
        <w:widowControl w:val="0"/>
        <w:spacing w:before="120" w:after="120"/>
        <w:jc w:val="center"/>
        <w:rPr>
          <w:rFonts w:cs="Arial"/>
          <w:szCs w:val="24"/>
        </w:rPr>
      </w:pPr>
      <w:r w:rsidRPr="002A2885">
        <w:rPr>
          <w:szCs w:val="24"/>
        </w:rPr>
        <w:t>DE LA RÉPUBLIQUE DE LETTONIE</w:t>
      </w:r>
    </w:p>
    <w:p w:rsidR="001E7F4F" w:rsidRPr="002A2885" w:rsidRDefault="00B93E20" w:rsidP="00CB1BFC">
      <w:pPr>
        <w:widowControl w:val="0"/>
        <w:spacing w:before="120" w:after="120"/>
        <w:jc w:val="center"/>
        <w:rPr>
          <w:rFonts w:cs="Arial"/>
          <w:szCs w:val="24"/>
        </w:rPr>
      </w:pPr>
      <w:r w:rsidRPr="002A2885">
        <w:rPr>
          <w:szCs w:val="24"/>
        </w:rPr>
        <w:t>ET</w:t>
      </w:r>
    </w:p>
    <w:p w:rsidR="001900A5" w:rsidRPr="002A2885" w:rsidRDefault="001900A5" w:rsidP="001900A5">
      <w:pPr>
        <w:widowControl w:val="0"/>
        <w:spacing w:before="120" w:after="120"/>
        <w:jc w:val="center"/>
        <w:rPr>
          <w:rFonts w:cs="Arial"/>
          <w:szCs w:val="24"/>
        </w:rPr>
      </w:pPr>
    </w:p>
    <w:p w:rsidR="001900A5" w:rsidRPr="002A2885" w:rsidRDefault="00C17849" w:rsidP="001900A5">
      <w:pPr>
        <w:widowControl w:val="0"/>
        <w:spacing w:before="120" w:after="120"/>
        <w:jc w:val="center"/>
        <w:rPr>
          <w:rFonts w:cs="Arial"/>
          <w:szCs w:val="24"/>
        </w:rPr>
      </w:pPr>
      <w:r w:rsidRPr="002A2885">
        <w:rPr>
          <w:szCs w:val="24"/>
        </w:rPr>
        <w:t>LE MINISTÈRE DE LA DÉFENSE NATIONALE</w:t>
      </w:r>
    </w:p>
    <w:p w:rsidR="00AE1086" w:rsidRPr="002A2885" w:rsidRDefault="00AE1086" w:rsidP="001900A5">
      <w:pPr>
        <w:widowControl w:val="0"/>
        <w:spacing w:before="120" w:after="120"/>
        <w:jc w:val="center"/>
        <w:rPr>
          <w:rFonts w:cs="Arial"/>
          <w:szCs w:val="24"/>
        </w:rPr>
      </w:pPr>
      <w:r w:rsidRPr="002A2885">
        <w:rPr>
          <w:szCs w:val="24"/>
        </w:rPr>
        <w:t xml:space="preserve">ET LES FORCES ARMÉES CANADIENNES </w:t>
      </w:r>
    </w:p>
    <w:p w:rsidR="00AE1086" w:rsidRPr="002A2885" w:rsidRDefault="00AE1086" w:rsidP="00AE1086">
      <w:pPr>
        <w:widowControl w:val="0"/>
        <w:spacing w:before="120" w:after="120"/>
        <w:jc w:val="center"/>
        <w:rPr>
          <w:rFonts w:cs="Arial"/>
          <w:szCs w:val="24"/>
        </w:rPr>
      </w:pPr>
      <w:r w:rsidRPr="002A2885">
        <w:rPr>
          <w:szCs w:val="24"/>
        </w:rPr>
        <w:t>ET</w:t>
      </w:r>
    </w:p>
    <w:p w:rsidR="001900A5" w:rsidRPr="002A2885" w:rsidRDefault="001900A5" w:rsidP="00AE1086">
      <w:pPr>
        <w:widowControl w:val="0"/>
        <w:spacing w:before="120" w:after="120"/>
        <w:jc w:val="center"/>
        <w:rPr>
          <w:rFonts w:cs="Arial"/>
          <w:szCs w:val="24"/>
        </w:rPr>
      </w:pPr>
    </w:p>
    <w:p w:rsidR="001900A5" w:rsidRPr="002A2885" w:rsidRDefault="00C80C17" w:rsidP="00AE1086">
      <w:pPr>
        <w:widowControl w:val="0"/>
        <w:spacing w:before="120" w:after="120"/>
        <w:jc w:val="center"/>
        <w:rPr>
          <w:rFonts w:cs="Arial"/>
          <w:szCs w:val="24"/>
        </w:rPr>
      </w:pPr>
      <w:r w:rsidRPr="002A2885">
        <w:rPr>
          <w:szCs w:val="24"/>
        </w:rPr>
        <w:t>LE MINISTRE DE LA DÉFENSE</w:t>
      </w:r>
      <w:r w:rsidR="00C17849" w:rsidRPr="002A2885">
        <w:rPr>
          <w:szCs w:val="24"/>
        </w:rPr>
        <w:t xml:space="preserve"> </w:t>
      </w:r>
    </w:p>
    <w:p w:rsidR="00C17849" w:rsidRPr="002A2885" w:rsidRDefault="00C17849" w:rsidP="00AE1086">
      <w:pPr>
        <w:widowControl w:val="0"/>
        <w:spacing w:before="120" w:after="120"/>
        <w:jc w:val="center"/>
        <w:rPr>
          <w:rFonts w:cs="Arial"/>
          <w:szCs w:val="24"/>
        </w:rPr>
      </w:pPr>
      <w:r w:rsidRPr="002A2885">
        <w:rPr>
          <w:szCs w:val="24"/>
        </w:rPr>
        <w:t>DE LA RÉPUBLIQUE FRANÇAISE</w:t>
      </w:r>
    </w:p>
    <w:p w:rsidR="00C17849" w:rsidRPr="002A2885" w:rsidRDefault="00C17849" w:rsidP="00AE1086">
      <w:pPr>
        <w:widowControl w:val="0"/>
        <w:spacing w:before="120" w:after="120"/>
        <w:jc w:val="center"/>
        <w:rPr>
          <w:rFonts w:cs="Arial"/>
          <w:szCs w:val="24"/>
        </w:rPr>
      </w:pPr>
      <w:r w:rsidRPr="002A2885">
        <w:rPr>
          <w:szCs w:val="24"/>
        </w:rPr>
        <w:t>ET</w:t>
      </w:r>
    </w:p>
    <w:p w:rsidR="001900A5" w:rsidRPr="002A2885" w:rsidRDefault="001900A5" w:rsidP="00AE1086">
      <w:pPr>
        <w:widowControl w:val="0"/>
        <w:spacing w:before="120" w:after="120"/>
        <w:jc w:val="center"/>
        <w:rPr>
          <w:rFonts w:cs="Arial"/>
          <w:szCs w:val="24"/>
        </w:rPr>
      </w:pPr>
    </w:p>
    <w:p w:rsidR="001900A5" w:rsidRPr="002A2885" w:rsidRDefault="00C17849" w:rsidP="00AE1086">
      <w:pPr>
        <w:widowControl w:val="0"/>
        <w:spacing w:before="120" w:after="120"/>
        <w:jc w:val="center"/>
        <w:rPr>
          <w:rFonts w:cs="Arial"/>
          <w:szCs w:val="24"/>
        </w:rPr>
      </w:pPr>
      <w:r w:rsidRPr="002A2885">
        <w:rPr>
          <w:szCs w:val="24"/>
        </w:rPr>
        <w:t xml:space="preserve">LE MINISTÈRE FÉDÉRAL DE LA DÉFENSE </w:t>
      </w:r>
    </w:p>
    <w:p w:rsidR="00C17849" w:rsidRPr="002A2885" w:rsidRDefault="00C17849" w:rsidP="00AE1086">
      <w:pPr>
        <w:widowControl w:val="0"/>
        <w:spacing w:before="120" w:after="120"/>
        <w:jc w:val="center"/>
        <w:rPr>
          <w:rFonts w:cs="Arial"/>
          <w:szCs w:val="24"/>
        </w:rPr>
      </w:pPr>
      <w:r w:rsidRPr="002A2885">
        <w:rPr>
          <w:szCs w:val="24"/>
        </w:rPr>
        <w:t>DE LA RÉPUBLIQUE FÉDÉRALE D’ALLEMAGNE</w:t>
      </w:r>
    </w:p>
    <w:p w:rsidR="00C17849" w:rsidRPr="002A2885" w:rsidRDefault="00C17849" w:rsidP="00C17849">
      <w:pPr>
        <w:widowControl w:val="0"/>
        <w:spacing w:before="120" w:after="120"/>
        <w:jc w:val="center"/>
        <w:rPr>
          <w:rFonts w:cs="Arial"/>
          <w:szCs w:val="24"/>
        </w:rPr>
      </w:pPr>
      <w:r w:rsidRPr="002A2885">
        <w:rPr>
          <w:szCs w:val="24"/>
        </w:rPr>
        <w:t>ET</w:t>
      </w:r>
    </w:p>
    <w:p w:rsidR="001900A5" w:rsidRPr="002A2885" w:rsidRDefault="001900A5" w:rsidP="00C17849">
      <w:pPr>
        <w:widowControl w:val="0"/>
        <w:spacing w:before="120" w:after="120"/>
        <w:jc w:val="center"/>
        <w:rPr>
          <w:rFonts w:cs="Arial"/>
          <w:szCs w:val="24"/>
        </w:rPr>
      </w:pPr>
    </w:p>
    <w:p w:rsidR="001900A5" w:rsidRPr="002A2885" w:rsidRDefault="00C17849" w:rsidP="00C17849">
      <w:pPr>
        <w:widowControl w:val="0"/>
        <w:spacing w:before="120" w:after="120"/>
        <w:jc w:val="center"/>
        <w:rPr>
          <w:rFonts w:cs="Arial"/>
          <w:szCs w:val="24"/>
        </w:rPr>
      </w:pPr>
      <w:r w:rsidRPr="002A2885">
        <w:rPr>
          <w:szCs w:val="24"/>
        </w:rPr>
        <w:t xml:space="preserve">LE MINISTÈRE DE LA DÉFENSE </w:t>
      </w:r>
    </w:p>
    <w:p w:rsidR="00C17849" w:rsidRPr="002A2885" w:rsidRDefault="00C17849" w:rsidP="00C17849">
      <w:pPr>
        <w:widowControl w:val="0"/>
        <w:spacing w:before="120" w:after="120"/>
        <w:jc w:val="center"/>
        <w:rPr>
          <w:rFonts w:cs="Arial"/>
          <w:szCs w:val="24"/>
        </w:rPr>
      </w:pPr>
      <w:r w:rsidRPr="002A2885">
        <w:rPr>
          <w:szCs w:val="24"/>
        </w:rPr>
        <w:t>DE LA RÉPUBLIQUE ITALIENNE</w:t>
      </w:r>
    </w:p>
    <w:p w:rsidR="00C17849" w:rsidRPr="002A2885" w:rsidRDefault="00C17849" w:rsidP="00AE1086">
      <w:pPr>
        <w:widowControl w:val="0"/>
        <w:spacing w:before="120" w:after="120"/>
        <w:jc w:val="center"/>
        <w:rPr>
          <w:rFonts w:cs="Arial"/>
          <w:szCs w:val="24"/>
        </w:rPr>
      </w:pPr>
      <w:r w:rsidRPr="002A2885">
        <w:rPr>
          <w:szCs w:val="24"/>
        </w:rPr>
        <w:t>ET</w:t>
      </w:r>
    </w:p>
    <w:p w:rsidR="001900A5" w:rsidRPr="002A2885" w:rsidRDefault="001900A5" w:rsidP="00CB1BFC">
      <w:pPr>
        <w:widowControl w:val="0"/>
        <w:spacing w:before="120" w:after="120"/>
        <w:jc w:val="center"/>
        <w:rPr>
          <w:rFonts w:cs="Arial"/>
          <w:szCs w:val="24"/>
        </w:rPr>
      </w:pPr>
    </w:p>
    <w:p w:rsidR="001900A5" w:rsidRPr="002A2885" w:rsidRDefault="002E4116" w:rsidP="00CB1BFC">
      <w:pPr>
        <w:widowControl w:val="0"/>
        <w:spacing w:before="120" w:after="120"/>
        <w:jc w:val="center"/>
        <w:rPr>
          <w:rFonts w:cs="Arial"/>
          <w:szCs w:val="24"/>
        </w:rPr>
      </w:pPr>
      <w:r w:rsidRPr="002A2885">
        <w:rPr>
          <w:szCs w:val="24"/>
        </w:rPr>
        <w:t xml:space="preserve">LE MINISTÈRE DE LA DÉFENSE NATIONALE </w:t>
      </w:r>
    </w:p>
    <w:p w:rsidR="002E4116" w:rsidRPr="002A2885" w:rsidRDefault="002E4116" w:rsidP="00CB1BFC">
      <w:pPr>
        <w:widowControl w:val="0"/>
        <w:spacing w:before="120" w:after="120"/>
        <w:jc w:val="center"/>
        <w:rPr>
          <w:rFonts w:cs="Arial"/>
          <w:szCs w:val="24"/>
        </w:rPr>
      </w:pPr>
      <w:r w:rsidRPr="002A2885">
        <w:rPr>
          <w:szCs w:val="24"/>
        </w:rPr>
        <w:t>DE LA RÉPUBLIQUE DE LITUANIE</w:t>
      </w:r>
    </w:p>
    <w:p w:rsidR="001900A5" w:rsidRPr="002A2885" w:rsidRDefault="00C17849" w:rsidP="002B5B65">
      <w:pPr>
        <w:widowControl w:val="0"/>
        <w:spacing w:before="120" w:after="120"/>
        <w:jc w:val="center"/>
        <w:rPr>
          <w:rFonts w:cs="Arial"/>
          <w:szCs w:val="24"/>
        </w:rPr>
      </w:pPr>
      <w:r w:rsidRPr="002A2885">
        <w:rPr>
          <w:szCs w:val="24"/>
        </w:rPr>
        <w:t>ET</w:t>
      </w:r>
      <w:r w:rsidR="001900A5" w:rsidRPr="002A2885">
        <w:rPr>
          <w:szCs w:val="24"/>
        </w:rPr>
        <w:br w:type="page"/>
      </w:r>
    </w:p>
    <w:p w:rsidR="001900A5" w:rsidRPr="002A2885" w:rsidRDefault="00C17849" w:rsidP="00CB1BFC">
      <w:pPr>
        <w:widowControl w:val="0"/>
        <w:spacing w:before="120" w:after="120"/>
        <w:jc w:val="center"/>
        <w:rPr>
          <w:rFonts w:cs="Arial"/>
          <w:szCs w:val="24"/>
        </w:rPr>
      </w:pPr>
      <w:r w:rsidRPr="002A2885">
        <w:rPr>
          <w:szCs w:val="24"/>
        </w:rPr>
        <w:lastRenderedPageBreak/>
        <w:t xml:space="preserve">LE MINISTRE DE LA DÉFENSE NATIONALE </w:t>
      </w:r>
    </w:p>
    <w:p w:rsidR="00C17849" w:rsidRPr="002A2885" w:rsidRDefault="00C17849" w:rsidP="00CB1BFC">
      <w:pPr>
        <w:widowControl w:val="0"/>
        <w:spacing w:before="120" w:after="120"/>
        <w:jc w:val="center"/>
        <w:rPr>
          <w:rFonts w:cs="Arial"/>
          <w:szCs w:val="24"/>
        </w:rPr>
      </w:pPr>
      <w:r w:rsidRPr="002A2885">
        <w:rPr>
          <w:szCs w:val="24"/>
        </w:rPr>
        <w:t>DE LA RÉPUBLIQUE DE POLOGNE</w:t>
      </w:r>
    </w:p>
    <w:p w:rsidR="00C17849" w:rsidRPr="002A2885" w:rsidRDefault="00C17849" w:rsidP="00CB1BFC">
      <w:pPr>
        <w:widowControl w:val="0"/>
        <w:spacing w:before="120" w:after="120"/>
        <w:jc w:val="center"/>
        <w:rPr>
          <w:rFonts w:cs="Arial"/>
          <w:szCs w:val="24"/>
        </w:rPr>
      </w:pPr>
      <w:r w:rsidRPr="002A2885">
        <w:rPr>
          <w:szCs w:val="24"/>
        </w:rPr>
        <w:t>ET</w:t>
      </w:r>
    </w:p>
    <w:p w:rsidR="001900A5" w:rsidRPr="002A2885" w:rsidRDefault="001900A5" w:rsidP="004A7C3C">
      <w:pPr>
        <w:widowControl w:val="0"/>
        <w:spacing w:before="120" w:after="120"/>
        <w:jc w:val="center"/>
        <w:rPr>
          <w:rFonts w:cs="Arial"/>
          <w:szCs w:val="24"/>
        </w:rPr>
      </w:pPr>
    </w:p>
    <w:p w:rsidR="001900A5" w:rsidRPr="002A2885" w:rsidRDefault="00C17849" w:rsidP="004A7C3C">
      <w:pPr>
        <w:widowControl w:val="0"/>
        <w:spacing w:before="120" w:after="120"/>
        <w:jc w:val="center"/>
        <w:rPr>
          <w:rFonts w:cs="Arial"/>
          <w:szCs w:val="24"/>
        </w:rPr>
      </w:pPr>
      <w:r w:rsidRPr="002A2885">
        <w:rPr>
          <w:szCs w:val="24"/>
        </w:rPr>
        <w:t xml:space="preserve">LE MINISTÈRE DE LA DÉFENSE </w:t>
      </w:r>
      <w:r w:rsidR="00C604C6" w:rsidRPr="002A2885">
        <w:rPr>
          <w:szCs w:val="24"/>
        </w:rPr>
        <w:t>DE</w:t>
      </w:r>
    </w:p>
    <w:p w:rsidR="00C17849" w:rsidRPr="002A2885" w:rsidRDefault="00C17849" w:rsidP="004A7C3C">
      <w:pPr>
        <w:widowControl w:val="0"/>
        <w:spacing w:before="120" w:after="120"/>
        <w:jc w:val="center"/>
        <w:rPr>
          <w:rFonts w:cs="Arial"/>
          <w:szCs w:val="24"/>
        </w:rPr>
      </w:pPr>
      <w:r w:rsidRPr="002A2885">
        <w:rPr>
          <w:szCs w:val="24"/>
        </w:rPr>
        <w:t>LA RÉPUBLIQUE DE SLOVÉNIE</w:t>
      </w:r>
    </w:p>
    <w:p w:rsidR="001900A5" w:rsidRPr="002A2885" w:rsidRDefault="00C17849" w:rsidP="004A7C3C">
      <w:pPr>
        <w:widowControl w:val="0"/>
        <w:spacing w:before="120" w:after="120"/>
        <w:jc w:val="center"/>
        <w:rPr>
          <w:rFonts w:cs="Arial"/>
          <w:szCs w:val="24"/>
        </w:rPr>
      </w:pPr>
      <w:r w:rsidRPr="002A2885">
        <w:rPr>
          <w:szCs w:val="24"/>
        </w:rPr>
        <w:t>ET</w:t>
      </w:r>
      <w:r w:rsidRPr="002A2885">
        <w:rPr>
          <w:rFonts w:cs="Arial"/>
          <w:szCs w:val="24"/>
        </w:rPr>
        <w:br/>
      </w:r>
    </w:p>
    <w:p w:rsidR="001900A5" w:rsidRPr="002A2885" w:rsidRDefault="00C17849" w:rsidP="004A7C3C">
      <w:pPr>
        <w:widowControl w:val="0"/>
        <w:spacing w:before="120" w:after="120"/>
        <w:jc w:val="center"/>
        <w:rPr>
          <w:rFonts w:cs="Arial"/>
          <w:szCs w:val="24"/>
        </w:rPr>
      </w:pPr>
      <w:r w:rsidRPr="002A2885">
        <w:rPr>
          <w:szCs w:val="24"/>
        </w:rPr>
        <w:t xml:space="preserve">LE MINISTRE DE LA DÉFENSE  </w:t>
      </w:r>
    </w:p>
    <w:p w:rsidR="00C17849" w:rsidRPr="002A2885" w:rsidRDefault="00C17849" w:rsidP="004A7C3C">
      <w:pPr>
        <w:widowControl w:val="0"/>
        <w:spacing w:before="120" w:after="120"/>
        <w:jc w:val="center"/>
        <w:rPr>
          <w:rFonts w:cs="Arial"/>
          <w:szCs w:val="24"/>
        </w:rPr>
      </w:pPr>
      <w:r w:rsidRPr="002A2885">
        <w:rPr>
          <w:szCs w:val="24"/>
        </w:rPr>
        <w:t>DU ROYAUME D’ESPAGNE</w:t>
      </w:r>
    </w:p>
    <w:p w:rsidR="001900A5" w:rsidRPr="002A2885" w:rsidRDefault="00C17849" w:rsidP="00BF5CB8">
      <w:pPr>
        <w:widowControl w:val="0"/>
        <w:spacing w:before="120" w:after="120"/>
        <w:jc w:val="center"/>
        <w:rPr>
          <w:rFonts w:cs="Arial"/>
          <w:szCs w:val="24"/>
        </w:rPr>
      </w:pPr>
      <w:r w:rsidRPr="002A2885">
        <w:rPr>
          <w:szCs w:val="24"/>
        </w:rPr>
        <w:t>ET</w:t>
      </w:r>
      <w:r w:rsidRPr="002A2885">
        <w:rPr>
          <w:rFonts w:cs="Arial"/>
          <w:szCs w:val="24"/>
        </w:rPr>
        <w:br/>
      </w:r>
    </w:p>
    <w:p w:rsidR="001900A5" w:rsidRPr="002A2885" w:rsidRDefault="00C17849">
      <w:pPr>
        <w:widowControl w:val="0"/>
        <w:spacing w:before="120" w:after="120"/>
        <w:jc w:val="center"/>
        <w:rPr>
          <w:rFonts w:cs="Arial"/>
          <w:szCs w:val="24"/>
        </w:rPr>
      </w:pPr>
      <w:r w:rsidRPr="002A2885">
        <w:rPr>
          <w:szCs w:val="24"/>
        </w:rPr>
        <w:t xml:space="preserve">LE MINISTÈRE DE LA DÉFENSE </w:t>
      </w:r>
    </w:p>
    <w:p w:rsidR="00C17849" w:rsidRPr="002A2885" w:rsidRDefault="00C17849">
      <w:pPr>
        <w:widowControl w:val="0"/>
        <w:spacing w:before="120" w:after="120"/>
        <w:jc w:val="center"/>
        <w:rPr>
          <w:rFonts w:cs="Arial"/>
          <w:szCs w:val="24"/>
        </w:rPr>
      </w:pPr>
      <w:r w:rsidRPr="002A2885">
        <w:rPr>
          <w:szCs w:val="24"/>
        </w:rPr>
        <w:t>DU ROYAUME-UNI DE GRANDE-BRETAGNE ET D’IRLANDE DU NORD</w:t>
      </w:r>
    </w:p>
    <w:p w:rsidR="002E4116" w:rsidRPr="002A2885" w:rsidRDefault="002E4116" w:rsidP="00CB1BFC">
      <w:pPr>
        <w:widowControl w:val="0"/>
        <w:spacing w:before="120" w:after="120"/>
        <w:jc w:val="center"/>
        <w:rPr>
          <w:rFonts w:cs="Arial"/>
          <w:szCs w:val="24"/>
        </w:rPr>
      </w:pPr>
      <w:r w:rsidRPr="002A2885">
        <w:rPr>
          <w:szCs w:val="24"/>
        </w:rPr>
        <w:t>ET</w:t>
      </w:r>
    </w:p>
    <w:p w:rsidR="001900A5" w:rsidRPr="002A2885" w:rsidRDefault="001900A5" w:rsidP="00CB1BFC">
      <w:pPr>
        <w:widowControl w:val="0"/>
        <w:spacing w:before="120" w:after="120"/>
        <w:jc w:val="center"/>
        <w:rPr>
          <w:rFonts w:cs="Arial"/>
          <w:szCs w:val="24"/>
        </w:rPr>
      </w:pPr>
    </w:p>
    <w:p w:rsidR="00B93E20" w:rsidRPr="002A2885" w:rsidRDefault="00B93E20" w:rsidP="00CB1BFC">
      <w:pPr>
        <w:widowControl w:val="0"/>
        <w:spacing w:before="120" w:after="120"/>
        <w:jc w:val="center"/>
        <w:rPr>
          <w:rFonts w:cs="Arial"/>
          <w:szCs w:val="24"/>
        </w:rPr>
      </w:pPr>
      <w:r w:rsidRPr="002A2885">
        <w:rPr>
          <w:szCs w:val="24"/>
        </w:rPr>
        <w:t>LE GRAND QUARTIER GÉNÉRAL DES PUISSANCES ALLIÉES EN EUROPE</w:t>
      </w:r>
    </w:p>
    <w:p w:rsidR="001E7F4F" w:rsidRPr="002A2885" w:rsidRDefault="001E7F4F" w:rsidP="00CB1BFC">
      <w:pPr>
        <w:widowControl w:val="0"/>
        <w:spacing w:before="120" w:after="120"/>
        <w:jc w:val="center"/>
        <w:rPr>
          <w:rFonts w:cs="Arial"/>
          <w:szCs w:val="24"/>
        </w:rPr>
      </w:pPr>
    </w:p>
    <w:p w:rsidR="004F4157" w:rsidRPr="002A2885" w:rsidRDefault="004F4157" w:rsidP="00CB1BFC">
      <w:pPr>
        <w:widowControl w:val="0"/>
        <w:spacing w:before="120" w:after="120"/>
        <w:jc w:val="center"/>
        <w:rPr>
          <w:rFonts w:cs="Arial"/>
          <w:szCs w:val="24"/>
        </w:rPr>
      </w:pPr>
    </w:p>
    <w:p w:rsidR="004F4157" w:rsidRPr="002A2885" w:rsidRDefault="004F4157" w:rsidP="00CB1BFC">
      <w:pPr>
        <w:widowControl w:val="0"/>
        <w:spacing w:before="120" w:after="120"/>
        <w:jc w:val="center"/>
        <w:rPr>
          <w:rFonts w:cs="Arial"/>
          <w:szCs w:val="24"/>
        </w:rPr>
      </w:pPr>
    </w:p>
    <w:p w:rsidR="004F4157" w:rsidRPr="002A2885" w:rsidRDefault="004F4157" w:rsidP="00CB1BFC">
      <w:pPr>
        <w:widowControl w:val="0"/>
        <w:spacing w:before="120" w:after="120"/>
        <w:jc w:val="center"/>
        <w:rPr>
          <w:rFonts w:cs="Arial"/>
          <w:szCs w:val="24"/>
        </w:rPr>
      </w:pPr>
    </w:p>
    <w:p w:rsidR="00B93E20" w:rsidRPr="002A2885" w:rsidRDefault="00B93E20" w:rsidP="00CB1BFC">
      <w:pPr>
        <w:widowControl w:val="0"/>
        <w:spacing w:before="120" w:after="120"/>
        <w:jc w:val="center"/>
        <w:rPr>
          <w:rFonts w:cs="Arial"/>
          <w:b/>
          <w:szCs w:val="24"/>
        </w:rPr>
      </w:pPr>
      <w:r w:rsidRPr="002A2885">
        <w:rPr>
          <w:b/>
          <w:szCs w:val="24"/>
        </w:rPr>
        <w:t>CONCERNANT</w:t>
      </w:r>
    </w:p>
    <w:p w:rsidR="001E7F4F" w:rsidRPr="002A2885" w:rsidRDefault="001E7F4F" w:rsidP="00CB1BFC">
      <w:pPr>
        <w:widowControl w:val="0"/>
        <w:spacing w:before="120" w:after="120"/>
        <w:jc w:val="center"/>
        <w:rPr>
          <w:rFonts w:cs="Arial"/>
          <w:szCs w:val="24"/>
        </w:rPr>
      </w:pPr>
    </w:p>
    <w:p w:rsidR="004F4157" w:rsidRPr="002A2885" w:rsidRDefault="004F4157" w:rsidP="00CB1BFC">
      <w:pPr>
        <w:widowControl w:val="0"/>
        <w:spacing w:before="120" w:after="120"/>
        <w:jc w:val="center"/>
        <w:rPr>
          <w:rFonts w:cs="Arial"/>
          <w:szCs w:val="24"/>
        </w:rPr>
      </w:pPr>
    </w:p>
    <w:p w:rsidR="004F4157" w:rsidRPr="002A2885" w:rsidRDefault="004F4157" w:rsidP="00CB1BFC">
      <w:pPr>
        <w:widowControl w:val="0"/>
        <w:spacing w:before="120" w:after="120"/>
        <w:jc w:val="center"/>
        <w:rPr>
          <w:rFonts w:cs="Arial"/>
          <w:szCs w:val="24"/>
        </w:rPr>
      </w:pPr>
    </w:p>
    <w:p w:rsidR="002A2885" w:rsidRPr="002A2885" w:rsidRDefault="0015068E" w:rsidP="00053CA5">
      <w:pPr>
        <w:widowControl w:val="0"/>
        <w:spacing w:before="120" w:after="120" w:line="360" w:lineRule="auto"/>
        <w:jc w:val="center"/>
        <w:rPr>
          <w:b/>
          <w:szCs w:val="24"/>
        </w:rPr>
      </w:pPr>
      <w:r w:rsidRPr="002A2885">
        <w:rPr>
          <w:b/>
          <w:szCs w:val="24"/>
        </w:rPr>
        <w:t xml:space="preserve">LE FONCTIONNEMENT, LES </w:t>
      </w:r>
      <w:r w:rsidR="00B93E20" w:rsidRPr="002A2885">
        <w:rPr>
          <w:b/>
          <w:szCs w:val="24"/>
        </w:rPr>
        <w:t>EFFECTIF</w:t>
      </w:r>
      <w:r w:rsidRPr="002A2885">
        <w:rPr>
          <w:b/>
          <w:szCs w:val="24"/>
        </w:rPr>
        <w:t>S</w:t>
      </w:r>
      <w:r w:rsidR="00B93E20" w:rsidRPr="002A2885">
        <w:rPr>
          <w:b/>
          <w:szCs w:val="24"/>
        </w:rPr>
        <w:t xml:space="preserve">, LE FINANCEMENT, L'ADMINISTRATION ET LE SOUTIEN DU QUARTIER GÉNÉRAL DE LA DIVISION MULTINATIONALE NORD </w:t>
      </w:r>
    </w:p>
    <w:p w:rsidR="00B93E20" w:rsidRPr="002A2885" w:rsidRDefault="00B93E20" w:rsidP="00053CA5">
      <w:pPr>
        <w:widowControl w:val="0"/>
        <w:spacing w:before="120" w:after="120" w:line="360" w:lineRule="auto"/>
        <w:jc w:val="center"/>
        <w:rPr>
          <w:b/>
          <w:szCs w:val="24"/>
        </w:rPr>
      </w:pPr>
      <w:r w:rsidRPr="002A2885">
        <w:rPr>
          <w:b/>
          <w:szCs w:val="24"/>
        </w:rPr>
        <w:t>(QG MND-N)</w:t>
      </w:r>
    </w:p>
    <w:p w:rsidR="00B93E20" w:rsidRPr="002A2885" w:rsidRDefault="00B93E20" w:rsidP="0022371A">
      <w:pPr>
        <w:widowControl w:val="0"/>
        <w:spacing w:before="240" w:after="240"/>
        <w:rPr>
          <w:rFonts w:cs="Arial"/>
          <w:szCs w:val="24"/>
        </w:rPr>
      </w:pPr>
    </w:p>
    <w:p w:rsidR="00B93E20" w:rsidRPr="002A2885" w:rsidRDefault="00B93E20" w:rsidP="0022371A">
      <w:pPr>
        <w:widowControl w:val="0"/>
        <w:spacing w:before="240" w:after="240"/>
        <w:rPr>
          <w:rStyle w:val="CommentReference"/>
          <w:rFonts w:cs="Arial"/>
          <w:vanish/>
          <w:sz w:val="24"/>
          <w:szCs w:val="24"/>
        </w:rPr>
      </w:pPr>
    </w:p>
    <w:p w:rsidR="00B93E20" w:rsidRPr="002A2885" w:rsidRDefault="00B93E20" w:rsidP="0022371A">
      <w:pPr>
        <w:widowControl w:val="0"/>
        <w:spacing w:before="240" w:after="240"/>
        <w:rPr>
          <w:rFonts w:cs="Arial"/>
          <w:szCs w:val="24"/>
        </w:rPr>
        <w:sectPr w:rsidR="00B93E20" w:rsidRPr="002A2885" w:rsidSect="004A7C3C">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1440" w:header="578" w:footer="578" w:gutter="0"/>
          <w:pgNumType w:start="2"/>
          <w:cols w:space="720"/>
          <w:docGrid w:linePitch="326"/>
        </w:sectPr>
      </w:pPr>
    </w:p>
    <w:p w:rsidR="00B93E20" w:rsidRPr="002A2885" w:rsidRDefault="00B93E20" w:rsidP="009D39DE">
      <w:pPr>
        <w:widowControl w:val="0"/>
        <w:spacing w:before="120" w:after="120" w:line="276" w:lineRule="auto"/>
        <w:ind w:left="426" w:hanging="426"/>
        <w:jc w:val="center"/>
        <w:rPr>
          <w:rFonts w:cs="Arial"/>
          <w:b/>
          <w:szCs w:val="24"/>
        </w:rPr>
      </w:pPr>
      <w:r w:rsidRPr="002A2885">
        <w:rPr>
          <w:b/>
          <w:szCs w:val="24"/>
        </w:rPr>
        <w:lastRenderedPageBreak/>
        <w:t>Table des matières</w:t>
      </w:r>
    </w:p>
    <w:p w:rsidR="00B93E20" w:rsidRPr="002A2885" w:rsidRDefault="00B93E20" w:rsidP="00A5508D">
      <w:pPr>
        <w:spacing w:line="276" w:lineRule="auto"/>
        <w:ind w:left="425" w:hanging="425"/>
        <w:jc w:val="both"/>
        <w:rPr>
          <w:rFonts w:cs="Arial"/>
          <w:szCs w:val="24"/>
        </w:rPr>
      </w:pPr>
      <w:r w:rsidRPr="002A2885">
        <w:rPr>
          <w:szCs w:val="24"/>
        </w:rPr>
        <w:t>Introduction</w:t>
      </w:r>
    </w:p>
    <w:p w:rsidR="00B93E20" w:rsidRPr="002A2885" w:rsidRDefault="00B93E20" w:rsidP="00A5508D">
      <w:pPr>
        <w:spacing w:line="276" w:lineRule="auto"/>
        <w:ind w:left="425" w:hanging="425"/>
        <w:jc w:val="both"/>
        <w:rPr>
          <w:rFonts w:cs="Arial"/>
          <w:szCs w:val="24"/>
        </w:rPr>
      </w:pPr>
      <w:r w:rsidRPr="002A2885">
        <w:rPr>
          <w:szCs w:val="24"/>
        </w:rPr>
        <w:t>Article I     - Définitions</w:t>
      </w:r>
    </w:p>
    <w:p w:rsidR="00B93E20" w:rsidRPr="002A2885" w:rsidRDefault="00B93E20" w:rsidP="00A5508D">
      <w:pPr>
        <w:spacing w:line="276" w:lineRule="auto"/>
        <w:ind w:left="425" w:hanging="425"/>
        <w:jc w:val="both"/>
        <w:rPr>
          <w:rFonts w:cs="Arial"/>
          <w:szCs w:val="24"/>
        </w:rPr>
      </w:pPr>
      <w:r w:rsidRPr="002A2885">
        <w:rPr>
          <w:szCs w:val="24"/>
        </w:rPr>
        <w:t>Article II    - Objet et portée</w:t>
      </w:r>
    </w:p>
    <w:p w:rsidR="00B93E20" w:rsidRPr="002A2885" w:rsidRDefault="00B93E20" w:rsidP="00A5508D">
      <w:pPr>
        <w:spacing w:line="276" w:lineRule="auto"/>
        <w:ind w:left="425" w:hanging="425"/>
        <w:jc w:val="both"/>
        <w:rPr>
          <w:rFonts w:cs="Arial"/>
          <w:szCs w:val="24"/>
        </w:rPr>
      </w:pPr>
      <w:r w:rsidRPr="002A2885">
        <w:rPr>
          <w:szCs w:val="24"/>
        </w:rPr>
        <w:t xml:space="preserve">Article III   - Tâches et statut                           </w:t>
      </w:r>
      <w:r w:rsidRPr="002A2885">
        <w:rPr>
          <w:szCs w:val="24"/>
        </w:rPr>
        <w:tab/>
      </w:r>
      <w:r w:rsidRPr="002A2885">
        <w:rPr>
          <w:szCs w:val="24"/>
        </w:rPr>
        <w:tab/>
      </w:r>
    </w:p>
    <w:p w:rsidR="00B93E20" w:rsidRPr="002A2885" w:rsidRDefault="00B93E20" w:rsidP="00A5508D">
      <w:pPr>
        <w:spacing w:line="276" w:lineRule="auto"/>
        <w:ind w:left="425" w:hanging="425"/>
        <w:jc w:val="both"/>
        <w:rPr>
          <w:rFonts w:cs="Arial"/>
          <w:szCs w:val="24"/>
        </w:rPr>
      </w:pPr>
      <w:r w:rsidRPr="002A2885">
        <w:rPr>
          <w:szCs w:val="24"/>
        </w:rPr>
        <w:t>Article IV   - Sécurité de</w:t>
      </w:r>
      <w:r w:rsidR="00C604C6" w:rsidRPr="002A2885">
        <w:rPr>
          <w:szCs w:val="24"/>
        </w:rPr>
        <w:t xml:space="preserve">s </w:t>
      </w:r>
      <w:r w:rsidRPr="002A2885">
        <w:rPr>
          <w:szCs w:val="24"/>
        </w:rPr>
        <w:t>information</w:t>
      </w:r>
      <w:r w:rsidR="00C604C6" w:rsidRPr="002A2885">
        <w:rPr>
          <w:szCs w:val="24"/>
        </w:rPr>
        <w:t>s</w:t>
      </w:r>
    </w:p>
    <w:p w:rsidR="00B93E20" w:rsidRPr="002A2885" w:rsidRDefault="00B93E20" w:rsidP="00A5508D">
      <w:pPr>
        <w:spacing w:line="276" w:lineRule="auto"/>
        <w:ind w:left="425" w:hanging="425"/>
        <w:jc w:val="both"/>
        <w:rPr>
          <w:rFonts w:cs="Arial"/>
          <w:szCs w:val="24"/>
        </w:rPr>
      </w:pPr>
      <w:r w:rsidRPr="002A2885">
        <w:rPr>
          <w:szCs w:val="24"/>
        </w:rPr>
        <w:t>Article V    - Participation et contribution</w:t>
      </w:r>
    </w:p>
    <w:p w:rsidR="00B93E20" w:rsidRPr="002A2885" w:rsidRDefault="00B93E20" w:rsidP="00A5508D">
      <w:pPr>
        <w:spacing w:line="276" w:lineRule="auto"/>
        <w:ind w:left="425" w:hanging="425"/>
        <w:jc w:val="both"/>
        <w:rPr>
          <w:rFonts w:cs="Arial"/>
          <w:szCs w:val="24"/>
        </w:rPr>
      </w:pPr>
      <w:r w:rsidRPr="002A2885">
        <w:rPr>
          <w:szCs w:val="24"/>
        </w:rPr>
        <w:t>Article VI   - Comité plénier</w:t>
      </w:r>
    </w:p>
    <w:p w:rsidR="00B93E20" w:rsidRPr="002A2885" w:rsidRDefault="00B93E20" w:rsidP="00A5508D">
      <w:pPr>
        <w:spacing w:line="276" w:lineRule="auto"/>
        <w:ind w:left="425" w:hanging="425"/>
        <w:jc w:val="both"/>
        <w:rPr>
          <w:rFonts w:cs="Arial"/>
          <w:szCs w:val="24"/>
        </w:rPr>
      </w:pPr>
      <w:r w:rsidRPr="002A2885">
        <w:rPr>
          <w:szCs w:val="24"/>
        </w:rPr>
        <w:t>Article VII  - Effectifs</w:t>
      </w:r>
    </w:p>
    <w:p w:rsidR="00B93E20" w:rsidRPr="002A2885" w:rsidRDefault="00B93E20" w:rsidP="00A5508D">
      <w:pPr>
        <w:spacing w:line="276" w:lineRule="auto"/>
        <w:ind w:left="425" w:hanging="425"/>
        <w:jc w:val="both"/>
        <w:rPr>
          <w:rFonts w:cs="Arial"/>
          <w:szCs w:val="24"/>
        </w:rPr>
      </w:pPr>
      <w:r w:rsidRPr="002A2885">
        <w:rPr>
          <w:szCs w:val="24"/>
        </w:rPr>
        <w:t>Article VIII - Discipline et devoirs nationaux</w:t>
      </w:r>
    </w:p>
    <w:p w:rsidR="00B93E20" w:rsidRPr="002A2885" w:rsidRDefault="00B93E20" w:rsidP="00A5508D">
      <w:pPr>
        <w:spacing w:line="276" w:lineRule="auto"/>
        <w:ind w:left="425" w:hanging="425"/>
        <w:jc w:val="both"/>
        <w:rPr>
          <w:rFonts w:cs="Arial"/>
          <w:szCs w:val="24"/>
        </w:rPr>
      </w:pPr>
      <w:r w:rsidRPr="002A2885">
        <w:rPr>
          <w:szCs w:val="24"/>
        </w:rPr>
        <w:t>Article IX   - Procédures financières</w:t>
      </w:r>
    </w:p>
    <w:p w:rsidR="00B93E20" w:rsidRPr="002A2885" w:rsidRDefault="00B93E20" w:rsidP="00C604C6">
      <w:pPr>
        <w:spacing w:line="276" w:lineRule="auto"/>
        <w:ind w:left="1418" w:hanging="1418"/>
        <w:jc w:val="both"/>
        <w:rPr>
          <w:rFonts w:cs="Arial"/>
          <w:szCs w:val="24"/>
        </w:rPr>
      </w:pPr>
      <w:r w:rsidRPr="002A2885">
        <w:rPr>
          <w:szCs w:val="24"/>
        </w:rPr>
        <w:t xml:space="preserve">Article X    - Dispositions en matière de budget, de comptabilité et de vérification des </w:t>
      </w:r>
      <w:r w:rsidR="00C604C6" w:rsidRPr="002A2885">
        <w:rPr>
          <w:szCs w:val="24"/>
        </w:rPr>
        <w:t xml:space="preserve">     </w:t>
      </w:r>
      <w:r w:rsidRPr="002A2885">
        <w:rPr>
          <w:szCs w:val="24"/>
        </w:rPr>
        <w:t>comptes</w:t>
      </w:r>
    </w:p>
    <w:p w:rsidR="00B93E20" w:rsidRPr="002A2885" w:rsidRDefault="00B93E20" w:rsidP="00A5508D">
      <w:pPr>
        <w:pStyle w:val="Header"/>
        <w:tabs>
          <w:tab w:val="clear" w:pos="4320"/>
          <w:tab w:val="clear" w:pos="8640"/>
        </w:tabs>
        <w:spacing w:line="276" w:lineRule="auto"/>
        <w:ind w:left="425" w:hanging="425"/>
        <w:jc w:val="both"/>
        <w:rPr>
          <w:rFonts w:cs="Arial"/>
          <w:szCs w:val="24"/>
        </w:rPr>
      </w:pPr>
      <w:r w:rsidRPr="002A2885">
        <w:rPr>
          <w:szCs w:val="24"/>
        </w:rPr>
        <w:t>Article XI   - Installations et activités sociorécréatives</w:t>
      </w:r>
    </w:p>
    <w:p w:rsidR="00B93E20" w:rsidRPr="002A2885" w:rsidRDefault="00B93E20" w:rsidP="00A5508D">
      <w:pPr>
        <w:spacing w:line="276" w:lineRule="auto"/>
        <w:ind w:left="425" w:hanging="425"/>
        <w:jc w:val="both"/>
        <w:rPr>
          <w:rFonts w:cs="Arial"/>
          <w:szCs w:val="24"/>
        </w:rPr>
      </w:pPr>
      <w:r w:rsidRPr="002A2885">
        <w:rPr>
          <w:szCs w:val="24"/>
        </w:rPr>
        <w:t>Article XII  - Équipement/Matériel</w:t>
      </w:r>
    </w:p>
    <w:p w:rsidR="00B93E20" w:rsidRPr="002A2885" w:rsidRDefault="00B93E20" w:rsidP="00A5508D">
      <w:pPr>
        <w:spacing w:line="276" w:lineRule="auto"/>
        <w:ind w:left="425" w:hanging="425"/>
        <w:jc w:val="both"/>
        <w:rPr>
          <w:rFonts w:cs="Arial"/>
          <w:szCs w:val="24"/>
        </w:rPr>
      </w:pPr>
      <w:r w:rsidRPr="002A2885">
        <w:rPr>
          <w:szCs w:val="24"/>
        </w:rPr>
        <w:t>Article XIII -  Demandes d'indemnisation</w:t>
      </w:r>
    </w:p>
    <w:p w:rsidR="00B93E20" w:rsidRPr="002A2885" w:rsidRDefault="00B93E20" w:rsidP="00A5508D">
      <w:pPr>
        <w:spacing w:line="276" w:lineRule="auto"/>
        <w:ind w:left="425" w:hanging="425"/>
        <w:jc w:val="both"/>
        <w:rPr>
          <w:rFonts w:cs="Arial"/>
          <w:szCs w:val="24"/>
        </w:rPr>
      </w:pPr>
      <w:r w:rsidRPr="002A2885">
        <w:rPr>
          <w:szCs w:val="24"/>
        </w:rPr>
        <w:t>Article XIV - Règlement des différends</w:t>
      </w:r>
    </w:p>
    <w:p w:rsidR="00AB24F4" w:rsidRPr="002A2885" w:rsidRDefault="00AB24F4" w:rsidP="00A5508D">
      <w:pPr>
        <w:spacing w:line="276" w:lineRule="auto"/>
        <w:ind w:left="425" w:hanging="425"/>
        <w:jc w:val="both"/>
        <w:rPr>
          <w:rFonts w:cs="Arial"/>
          <w:szCs w:val="24"/>
        </w:rPr>
      </w:pPr>
      <w:r w:rsidRPr="002A2885">
        <w:rPr>
          <w:szCs w:val="24"/>
        </w:rPr>
        <w:t>Article XV  - Entrée en vigueur, modifications, dénonciation et résiliation</w:t>
      </w:r>
    </w:p>
    <w:p w:rsidR="00B93E20" w:rsidRPr="002A2885" w:rsidRDefault="00B93E20" w:rsidP="00A5508D">
      <w:pPr>
        <w:spacing w:line="276" w:lineRule="auto"/>
        <w:ind w:left="425" w:hanging="425"/>
        <w:jc w:val="both"/>
        <w:rPr>
          <w:rFonts w:cs="Arial"/>
          <w:szCs w:val="24"/>
        </w:rPr>
      </w:pPr>
    </w:p>
    <w:p w:rsidR="009E6467" w:rsidRPr="002A2885" w:rsidRDefault="009E6467" w:rsidP="00A5508D">
      <w:pPr>
        <w:spacing w:line="276" w:lineRule="auto"/>
        <w:ind w:left="425" w:hanging="425"/>
        <w:jc w:val="both"/>
        <w:rPr>
          <w:rFonts w:cs="Arial"/>
          <w:szCs w:val="24"/>
        </w:rPr>
      </w:pPr>
    </w:p>
    <w:p w:rsidR="009E6467" w:rsidRPr="002A2885" w:rsidRDefault="009E6467" w:rsidP="00A5508D">
      <w:pPr>
        <w:spacing w:line="276" w:lineRule="auto"/>
        <w:ind w:left="425" w:hanging="425"/>
        <w:jc w:val="both"/>
        <w:rPr>
          <w:rFonts w:cs="Arial"/>
          <w:szCs w:val="24"/>
        </w:rPr>
      </w:pPr>
    </w:p>
    <w:p w:rsidR="00B93E20" w:rsidRPr="002A2885" w:rsidRDefault="00B93E20" w:rsidP="00A5508D">
      <w:pPr>
        <w:spacing w:line="276" w:lineRule="auto"/>
        <w:ind w:left="425" w:hanging="425"/>
        <w:jc w:val="both"/>
        <w:rPr>
          <w:rFonts w:cs="Arial"/>
          <w:szCs w:val="24"/>
        </w:rPr>
      </w:pPr>
      <w:r w:rsidRPr="002A2885">
        <w:rPr>
          <w:szCs w:val="24"/>
        </w:rPr>
        <w:t>Annexes :</w:t>
      </w:r>
    </w:p>
    <w:p w:rsidR="00B93E20" w:rsidRPr="002A2885" w:rsidRDefault="00724123" w:rsidP="00A77054">
      <w:pPr>
        <w:pStyle w:val="ListParagraph"/>
        <w:numPr>
          <w:ilvl w:val="0"/>
          <w:numId w:val="10"/>
        </w:numPr>
        <w:spacing w:line="276" w:lineRule="auto"/>
        <w:ind w:left="567" w:hanging="567"/>
        <w:jc w:val="both"/>
        <w:rPr>
          <w:rFonts w:cs="Arial"/>
          <w:szCs w:val="24"/>
        </w:rPr>
      </w:pPr>
      <w:r w:rsidRPr="002A2885">
        <w:rPr>
          <w:szCs w:val="24"/>
        </w:rPr>
        <w:t>Procédures et principes financiers, comptabilité et vérification des comptes</w:t>
      </w:r>
    </w:p>
    <w:p w:rsidR="00B93E20" w:rsidRPr="002A2885" w:rsidRDefault="0086087C" w:rsidP="00A77054">
      <w:pPr>
        <w:pStyle w:val="ListParagraph"/>
        <w:numPr>
          <w:ilvl w:val="0"/>
          <w:numId w:val="10"/>
        </w:numPr>
        <w:spacing w:line="276" w:lineRule="auto"/>
        <w:ind w:left="567" w:hanging="567"/>
        <w:jc w:val="both"/>
        <w:rPr>
          <w:rFonts w:cs="Arial"/>
          <w:szCs w:val="24"/>
        </w:rPr>
      </w:pPr>
      <w:r w:rsidRPr="002A2885">
        <w:rPr>
          <w:szCs w:val="24"/>
        </w:rPr>
        <w:t>Tableau d'effectifs initial du QG MND-N</w:t>
      </w:r>
    </w:p>
    <w:p w:rsidR="00B93E20" w:rsidRPr="002A2885" w:rsidRDefault="00B93E20" w:rsidP="00A77054">
      <w:pPr>
        <w:pStyle w:val="ListParagraph"/>
        <w:numPr>
          <w:ilvl w:val="0"/>
          <w:numId w:val="10"/>
        </w:numPr>
        <w:spacing w:line="276" w:lineRule="auto"/>
        <w:ind w:left="567" w:hanging="567"/>
        <w:jc w:val="both"/>
        <w:rPr>
          <w:rFonts w:cs="Arial"/>
          <w:szCs w:val="24"/>
        </w:rPr>
      </w:pPr>
      <w:r w:rsidRPr="002A2885">
        <w:rPr>
          <w:szCs w:val="24"/>
        </w:rPr>
        <w:t xml:space="preserve">Formule de partage des dépenses </w:t>
      </w:r>
    </w:p>
    <w:p w:rsidR="004F4157" w:rsidRPr="002A2885" w:rsidRDefault="00B93E20" w:rsidP="00A77054">
      <w:pPr>
        <w:pStyle w:val="ListParagraph"/>
        <w:numPr>
          <w:ilvl w:val="0"/>
          <w:numId w:val="10"/>
        </w:numPr>
        <w:spacing w:line="276" w:lineRule="auto"/>
        <w:ind w:left="567" w:hanging="567"/>
        <w:jc w:val="both"/>
        <w:rPr>
          <w:rFonts w:cs="Arial"/>
          <w:szCs w:val="24"/>
        </w:rPr>
      </w:pPr>
      <w:r w:rsidRPr="002A2885">
        <w:rPr>
          <w:szCs w:val="24"/>
        </w:rPr>
        <w:t>Hébergement, restauration, scolarité/éducation, soins médicaux et services divers</w:t>
      </w:r>
    </w:p>
    <w:p w:rsidR="00B93E20" w:rsidRPr="002A2885" w:rsidRDefault="00B93E20" w:rsidP="00A77054">
      <w:pPr>
        <w:pStyle w:val="ListParagraph"/>
        <w:numPr>
          <w:ilvl w:val="0"/>
          <w:numId w:val="10"/>
        </w:numPr>
        <w:spacing w:line="276" w:lineRule="auto"/>
        <w:ind w:left="567" w:hanging="567"/>
        <w:jc w:val="both"/>
        <w:rPr>
          <w:rFonts w:cs="Arial"/>
          <w:color w:val="000000"/>
          <w:szCs w:val="24"/>
        </w:rPr>
      </w:pPr>
      <w:r w:rsidRPr="002A2885">
        <w:rPr>
          <w:color w:val="000000"/>
          <w:szCs w:val="24"/>
        </w:rPr>
        <w:t>Note d'adhésion (NOA) - Modèle</w:t>
      </w:r>
    </w:p>
    <w:p w:rsidR="000D3D17" w:rsidRPr="002A2885" w:rsidRDefault="000D3D17" w:rsidP="00A77054">
      <w:pPr>
        <w:pStyle w:val="ListParagraph"/>
        <w:numPr>
          <w:ilvl w:val="0"/>
          <w:numId w:val="10"/>
        </w:numPr>
        <w:spacing w:line="276" w:lineRule="auto"/>
        <w:ind w:left="567" w:hanging="567"/>
        <w:jc w:val="both"/>
        <w:rPr>
          <w:rFonts w:cs="Arial"/>
          <w:color w:val="000000"/>
          <w:szCs w:val="24"/>
        </w:rPr>
      </w:pPr>
      <w:r w:rsidRPr="002A2885">
        <w:rPr>
          <w:color w:val="000000"/>
          <w:szCs w:val="24"/>
        </w:rPr>
        <w:t>Mandat du Comité directeur des ressources du QG MND-N</w:t>
      </w:r>
    </w:p>
    <w:p w:rsidR="00FB35D2" w:rsidRPr="002A2885" w:rsidRDefault="00FB35D2" w:rsidP="00A77054">
      <w:pPr>
        <w:pStyle w:val="ListParagraph"/>
        <w:numPr>
          <w:ilvl w:val="0"/>
          <w:numId w:val="10"/>
        </w:numPr>
        <w:spacing w:line="276" w:lineRule="auto"/>
        <w:ind w:left="567" w:hanging="567"/>
        <w:jc w:val="both"/>
        <w:rPr>
          <w:rFonts w:cs="Arial"/>
          <w:color w:val="000000"/>
          <w:szCs w:val="24"/>
        </w:rPr>
      </w:pPr>
      <w:r w:rsidRPr="002A2885">
        <w:rPr>
          <w:color w:val="000000"/>
          <w:szCs w:val="24"/>
        </w:rPr>
        <w:t>Arrangement technique concernant les Partenaires contributeurs (modèle)</w:t>
      </w:r>
    </w:p>
    <w:p w:rsidR="004F4157" w:rsidRPr="002A2885" w:rsidRDefault="004F4157" w:rsidP="00A5508D">
      <w:pPr>
        <w:spacing w:line="276" w:lineRule="auto"/>
        <w:ind w:left="425" w:hanging="425"/>
        <w:jc w:val="both"/>
        <w:rPr>
          <w:rFonts w:cs="Arial"/>
          <w:color w:val="000000"/>
          <w:szCs w:val="24"/>
        </w:rPr>
      </w:pPr>
    </w:p>
    <w:p w:rsidR="004F4157" w:rsidRPr="002A2885" w:rsidRDefault="004F4157" w:rsidP="00A5508D">
      <w:pPr>
        <w:spacing w:line="276" w:lineRule="auto"/>
        <w:ind w:left="425" w:hanging="425"/>
        <w:jc w:val="both"/>
        <w:rPr>
          <w:rFonts w:cs="Arial"/>
          <w:szCs w:val="24"/>
        </w:rPr>
      </w:pPr>
    </w:p>
    <w:p w:rsidR="00B93E20" w:rsidRPr="002A2885" w:rsidRDefault="00B93E20" w:rsidP="00A5508D">
      <w:pPr>
        <w:spacing w:line="276" w:lineRule="auto"/>
        <w:ind w:left="425" w:hanging="425"/>
        <w:jc w:val="both"/>
        <w:rPr>
          <w:rFonts w:cs="Arial"/>
          <w:szCs w:val="24"/>
        </w:rPr>
      </w:pPr>
    </w:p>
    <w:p w:rsidR="00B93E20" w:rsidRPr="002A2885" w:rsidRDefault="00B93E20" w:rsidP="00A5508D">
      <w:pPr>
        <w:spacing w:before="120" w:after="120" w:line="276" w:lineRule="auto"/>
        <w:ind w:left="426" w:hanging="426"/>
        <w:jc w:val="both"/>
        <w:rPr>
          <w:rFonts w:cs="Arial"/>
          <w:b/>
          <w:szCs w:val="24"/>
        </w:rPr>
      </w:pPr>
    </w:p>
    <w:p w:rsidR="00B93E20" w:rsidRPr="002A2885" w:rsidRDefault="00B93E20" w:rsidP="00A5508D">
      <w:pPr>
        <w:spacing w:before="120" w:after="120" w:line="276" w:lineRule="auto"/>
        <w:ind w:left="426" w:hanging="426"/>
        <w:jc w:val="both"/>
        <w:rPr>
          <w:rFonts w:cs="Arial"/>
          <w:b/>
          <w:szCs w:val="24"/>
        </w:rPr>
      </w:pPr>
    </w:p>
    <w:p w:rsidR="00B93E20" w:rsidRPr="002A2885" w:rsidRDefault="00B93E20" w:rsidP="00A5508D">
      <w:pPr>
        <w:spacing w:before="120" w:after="120" w:line="276" w:lineRule="auto"/>
        <w:ind w:left="426" w:hanging="426"/>
        <w:jc w:val="both"/>
        <w:rPr>
          <w:rFonts w:cs="Arial"/>
          <w:b/>
          <w:szCs w:val="24"/>
        </w:rPr>
      </w:pPr>
    </w:p>
    <w:p w:rsidR="00B93E20" w:rsidRPr="002A2885" w:rsidRDefault="00B93E20" w:rsidP="00A5508D">
      <w:pPr>
        <w:spacing w:before="120" w:after="120" w:line="276" w:lineRule="auto"/>
        <w:ind w:left="426" w:hanging="426"/>
        <w:jc w:val="both"/>
        <w:rPr>
          <w:rFonts w:cs="Arial"/>
          <w:b/>
          <w:szCs w:val="24"/>
        </w:rPr>
      </w:pPr>
    </w:p>
    <w:p w:rsidR="00FB35D2" w:rsidRPr="002A2885" w:rsidRDefault="00FB35D2" w:rsidP="004A7C3C">
      <w:pPr>
        <w:spacing w:after="200" w:line="276" w:lineRule="auto"/>
        <w:jc w:val="both"/>
        <w:rPr>
          <w:rFonts w:cs="Arial"/>
          <w:b/>
          <w:szCs w:val="24"/>
        </w:rPr>
      </w:pPr>
      <w:r w:rsidRPr="002A2885">
        <w:rPr>
          <w:szCs w:val="24"/>
        </w:rPr>
        <w:br w:type="page"/>
      </w:r>
    </w:p>
    <w:p w:rsidR="00B93E20" w:rsidRPr="002A2885" w:rsidRDefault="00B93E20" w:rsidP="00A5508D">
      <w:pPr>
        <w:spacing w:before="120" w:after="120" w:line="276" w:lineRule="auto"/>
        <w:ind w:left="426" w:hanging="426"/>
        <w:jc w:val="both"/>
        <w:rPr>
          <w:rFonts w:cs="Arial"/>
          <w:b/>
          <w:szCs w:val="24"/>
        </w:rPr>
      </w:pPr>
    </w:p>
    <w:p w:rsidR="00B93E20" w:rsidRPr="002A2885" w:rsidRDefault="00B93E20" w:rsidP="009D39DE">
      <w:pPr>
        <w:spacing w:before="120" w:after="120" w:line="276" w:lineRule="auto"/>
        <w:ind w:left="426" w:hanging="426"/>
        <w:jc w:val="center"/>
        <w:rPr>
          <w:rFonts w:cs="Arial"/>
          <w:b/>
          <w:szCs w:val="24"/>
        </w:rPr>
      </w:pPr>
      <w:r w:rsidRPr="002A2885">
        <w:rPr>
          <w:b/>
          <w:szCs w:val="24"/>
        </w:rPr>
        <w:t>Introduction</w:t>
      </w:r>
    </w:p>
    <w:p w:rsidR="00A05DA6" w:rsidRPr="002A2885" w:rsidRDefault="00A05DA6" w:rsidP="009D39DE">
      <w:pPr>
        <w:spacing w:before="120" w:after="120" w:line="276" w:lineRule="auto"/>
        <w:ind w:left="426" w:hanging="426"/>
        <w:jc w:val="center"/>
        <w:rPr>
          <w:rFonts w:cs="Arial"/>
          <w:b/>
          <w:szCs w:val="24"/>
        </w:rPr>
      </w:pPr>
    </w:p>
    <w:p w:rsidR="00E6698C" w:rsidRPr="002A2885" w:rsidRDefault="00E6698C" w:rsidP="00A5508D">
      <w:pPr>
        <w:spacing w:after="240" w:line="276" w:lineRule="auto"/>
        <w:jc w:val="both"/>
        <w:rPr>
          <w:rFonts w:cs="Arial"/>
          <w:szCs w:val="24"/>
        </w:rPr>
      </w:pPr>
      <w:r w:rsidRPr="002A2885">
        <w:rPr>
          <w:szCs w:val="24"/>
        </w:rPr>
        <w:t xml:space="preserve">Le ministère de la Défense du Royaume du Danemark, le ministère de la Défense de la République d'Estonie, le ministère de la Défense de la République de Lettonie, le ministère de la Défense nationale et les Forces armées canadiennes, </w:t>
      </w:r>
      <w:r w:rsidR="0015068E" w:rsidRPr="002A2885">
        <w:rPr>
          <w:szCs w:val="24"/>
        </w:rPr>
        <w:t>le Ministre de la Défense</w:t>
      </w:r>
      <w:r w:rsidRPr="002A2885">
        <w:rPr>
          <w:szCs w:val="24"/>
        </w:rPr>
        <w:t xml:space="preserve"> de la République française, le ministère fédéral de la Défense de la République fédérale d'Allemagne, le ministère de la Défense de la République italienne, le ministère de la Défense nationale de la République de Lituanie, le Ministre de la Défense nationale de la République de Pologne, le ministère de la Défense de la République de Slovénie, le Ministre de la Défense du Royaume d'Espagne</w:t>
      </w:r>
      <w:r w:rsidR="006635C2" w:rsidRPr="002A2885">
        <w:rPr>
          <w:szCs w:val="24"/>
        </w:rPr>
        <w:t xml:space="preserve"> et le ministère de la Défense d</w:t>
      </w:r>
      <w:r w:rsidRPr="002A2885">
        <w:rPr>
          <w:szCs w:val="24"/>
        </w:rPr>
        <w:t>u Royaume-Uni de Grande-Bretagne et d'Irlande du Nord, ci-après dénommés "les Participants",</w:t>
      </w:r>
    </w:p>
    <w:p w:rsidR="00E6698C" w:rsidRPr="002A2885" w:rsidRDefault="00E6698C" w:rsidP="00A5508D">
      <w:pPr>
        <w:spacing w:after="240" w:line="276" w:lineRule="auto"/>
        <w:jc w:val="both"/>
        <w:rPr>
          <w:rFonts w:cs="Arial"/>
          <w:szCs w:val="24"/>
        </w:rPr>
      </w:pPr>
      <w:r w:rsidRPr="002A2885">
        <w:rPr>
          <w:szCs w:val="24"/>
        </w:rPr>
        <w:t>et</w:t>
      </w:r>
    </w:p>
    <w:p w:rsidR="00A95FC3" w:rsidRPr="002A2885" w:rsidRDefault="00E6698C" w:rsidP="00A5508D">
      <w:pPr>
        <w:spacing w:after="240" w:line="276" w:lineRule="auto"/>
        <w:jc w:val="both"/>
        <w:rPr>
          <w:rFonts w:cs="Arial"/>
          <w:szCs w:val="24"/>
        </w:rPr>
      </w:pPr>
      <w:r w:rsidRPr="002A2885">
        <w:rPr>
          <w:szCs w:val="24"/>
        </w:rPr>
        <w:t>le Grand Quartier général des Puiss</w:t>
      </w:r>
      <w:r w:rsidR="006635C2" w:rsidRPr="002A2885">
        <w:rPr>
          <w:szCs w:val="24"/>
        </w:rPr>
        <w:t>ances alliées en Europe (SHAPE) :</w:t>
      </w:r>
    </w:p>
    <w:p w:rsidR="00A05DA6" w:rsidRPr="002A2885" w:rsidRDefault="00A05DA6" w:rsidP="00A5508D">
      <w:pPr>
        <w:spacing w:after="240" w:line="276" w:lineRule="auto"/>
        <w:jc w:val="both"/>
        <w:rPr>
          <w:rFonts w:cs="Arial"/>
          <w:szCs w:val="24"/>
        </w:rPr>
      </w:pPr>
    </w:p>
    <w:p w:rsidR="00A95FC3" w:rsidRPr="002A2885" w:rsidRDefault="00A95FC3" w:rsidP="00A5508D">
      <w:pPr>
        <w:spacing w:after="240" w:line="276" w:lineRule="auto"/>
        <w:jc w:val="both"/>
        <w:rPr>
          <w:rFonts w:eastAsia="Arial" w:cs="Arial"/>
          <w:color w:val="000000"/>
          <w:szCs w:val="24"/>
          <w:u w:color="000000"/>
          <w:bdr w:val="nil"/>
        </w:rPr>
      </w:pPr>
      <w:r w:rsidRPr="002A2885">
        <w:rPr>
          <w:szCs w:val="24"/>
        </w:rPr>
        <w:t xml:space="preserve">CONSIDÉRANT le souhait constant des Parties au Traité de l'Atlantique Nord d'unir leurs efforts de défense collective pour préserver la paix et la sécurité ; </w:t>
      </w:r>
    </w:p>
    <w:p w:rsidR="00A95FC3" w:rsidRPr="002A2885" w:rsidRDefault="006635C2" w:rsidP="004A7C3C">
      <w:pPr>
        <w:spacing w:line="276" w:lineRule="auto"/>
        <w:jc w:val="both"/>
        <w:rPr>
          <w:rFonts w:cs="Arial"/>
          <w:color w:val="000000"/>
          <w:szCs w:val="24"/>
        </w:rPr>
      </w:pPr>
      <w:r w:rsidRPr="002A2885">
        <w:rPr>
          <w:color w:val="000000"/>
          <w:szCs w:val="24"/>
        </w:rPr>
        <w:t xml:space="preserve">EU ÉGARD aux </w:t>
      </w:r>
      <w:r w:rsidR="00A95FC3" w:rsidRPr="002A2885">
        <w:rPr>
          <w:color w:val="000000"/>
          <w:szCs w:val="24"/>
        </w:rPr>
        <w:t>dispositions du Traité de l’Atlantique Nord du 4 avril 1949 ;</w:t>
      </w:r>
    </w:p>
    <w:p w:rsidR="00A95FC3" w:rsidRPr="002A2885" w:rsidRDefault="00A95FC3" w:rsidP="00A5508D">
      <w:pPr>
        <w:spacing w:line="276" w:lineRule="auto"/>
        <w:jc w:val="both"/>
        <w:rPr>
          <w:rFonts w:cs="Arial"/>
          <w:color w:val="000000"/>
          <w:szCs w:val="24"/>
        </w:rPr>
      </w:pPr>
    </w:p>
    <w:p w:rsidR="00A95FC3" w:rsidRPr="002A2885" w:rsidRDefault="00557C01" w:rsidP="00A5508D">
      <w:pPr>
        <w:spacing w:line="276" w:lineRule="auto"/>
        <w:jc w:val="both"/>
        <w:rPr>
          <w:rFonts w:cs="Arial"/>
          <w:color w:val="000000"/>
          <w:szCs w:val="24"/>
        </w:rPr>
      </w:pPr>
      <w:r w:rsidRPr="002A2885">
        <w:rPr>
          <w:color w:val="000000"/>
          <w:szCs w:val="24"/>
        </w:rPr>
        <w:t>EU ÉGARD aux dispositions de la Convention entre les Parties au Traité de l’Atlantique Nord sur le statut de leurs forces, du 19 juin 1951 ;</w:t>
      </w:r>
    </w:p>
    <w:p w:rsidR="00A95FC3" w:rsidRPr="002A2885" w:rsidRDefault="00A95FC3" w:rsidP="00A5508D">
      <w:pPr>
        <w:spacing w:line="276" w:lineRule="auto"/>
        <w:jc w:val="both"/>
        <w:rPr>
          <w:rFonts w:cs="Arial"/>
          <w:color w:val="000000"/>
          <w:szCs w:val="24"/>
        </w:rPr>
      </w:pPr>
    </w:p>
    <w:p w:rsidR="00A95FC3" w:rsidRPr="002A2885" w:rsidRDefault="0033550E" w:rsidP="00A5508D">
      <w:pPr>
        <w:spacing w:line="276" w:lineRule="auto"/>
        <w:jc w:val="both"/>
        <w:rPr>
          <w:rFonts w:cs="Arial"/>
          <w:color w:val="000000"/>
          <w:szCs w:val="24"/>
        </w:rPr>
      </w:pPr>
      <w:r w:rsidRPr="002A2885">
        <w:rPr>
          <w:color w:val="000000"/>
          <w:szCs w:val="24"/>
        </w:rPr>
        <w:t>EU ÉGARD au Protocole sur le statut des quartiers généraux militaires internationaux créés en vertu du Traité de l’Atlantique Nord (Protocole de Paris), du 28 août 1952 ;</w:t>
      </w:r>
    </w:p>
    <w:p w:rsidR="002F50A4" w:rsidRPr="002A2885" w:rsidRDefault="002F50A4" w:rsidP="00A5508D">
      <w:pPr>
        <w:spacing w:line="276" w:lineRule="auto"/>
        <w:jc w:val="both"/>
        <w:rPr>
          <w:rFonts w:cs="Arial"/>
          <w:szCs w:val="24"/>
        </w:rPr>
      </w:pPr>
    </w:p>
    <w:p w:rsidR="002F50A4" w:rsidRPr="002A2885" w:rsidRDefault="002F50A4" w:rsidP="00A5508D">
      <w:pPr>
        <w:spacing w:after="240" w:line="276" w:lineRule="auto"/>
        <w:jc w:val="both"/>
        <w:rPr>
          <w:rFonts w:cs="Arial"/>
          <w:bCs/>
          <w:szCs w:val="24"/>
        </w:rPr>
      </w:pPr>
      <w:r w:rsidRPr="002A2885">
        <w:rPr>
          <w:szCs w:val="24"/>
        </w:rPr>
        <w:t>EU ÉGARD aux dispositions de l'accord entre la République de Lettonie et le Grand Quartier général des Puissances alliées en Europe et le Quartier général du Commandant suprême allié Transformation en vue de compléter le Protocole de Paris (Accord com</w:t>
      </w:r>
      <w:r w:rsidR="006635C2" w:rsidRPr="002A2885">
        <w:rPr>
          <w:szCs w:val="24"/>
        </w:rPr>
        <w:t>plémentaire), du 15 janvier 2016</w:t>
      </w:r>
      <w:r w:rsidRPr="002A2885">
        <w:rPr>
          <w:szCs w:val="24"/>
        </w:rPr>
        <w:t xml:space="preserve"> ;</w:t>
      </w:r>
    </w:p>
    <w:p w:rsidR="00A95FC3" w:rsidRPr="002A2885" w:rsidRDefault="00252661" w:rsidP="00A05DA6">
      <w:pPr>
        <w:spacing w:after="240" w:line="276" w:lineRule="auto"/>
        <w:jc w:val="both"/>
        <w:rPr>
          <w:rFonts w:cs="Arial"/>
          <w:color w:val="000000"/>
          <w:szCs w:val="24"/>
        </w:rPr>
      </w:pPr>
      <w:r w:rsidRPr="002A2885">
        <w:rPr>
          <w:szCs w:val="24"/>
        </w:rPr>
        <w:t>EU ÉGARD aux dispositions des accords et arrangements entre le Royaume du Danemark et le Grand Quartier général des Puissances alliées en Europe et le Quartier général du Commandant suprême allié Transformation sur le statut des quartiers généraux militaires internationaux installés sur le territoire du Royaume du Danemark ;</w:t>
      </w:r>
    </w:p>
    <w:p w:rsidR="00A95FC3" w:rsidRPr="002A2885" w:rsidRDefault="00A95FC3" w:rsidP="00A5508D">
      <w:pPr>
        <w:spacing w:line="276" w:lineRule="auto"/>
        <w:jc w:val="both"/>
        <w:rPr>
          <w:rFonts w:cs="Arial"/>
          <w:color w:val="000000"/>
          <w:szCs w:val="24"/>
        </w:rPr>
      </w:pPr>
      <w:r w:rsidRPr="002A2885">
        <w:rPr>
          <w:color w:val="000000"/>
          <w:szCs w:val="24"/>
        </w:rPr>
        <w:t xml:space="preserve">EU ÉGARD aux dispositions de la Convention entre les États Parties au Traité de l’Atlantique Nord et les autres États participant au Partenariat pour la paix sur le statut </w:t>
      </w:r>
      <w:r w:rsidRPr="002A2885">
        <w:rPr>
          <w:color w:val="000000"/>
          <w:szCs w:val="24"/>
        </w:rPr>
        <w:lastRenderedPageBreak/>
        <w:t>de leurs forces (Convention du PPP), du 19 juin 1995, au Protocole additionnel à la Convention entre les États Parties au Traité de l'Atlantique Nord et les autres États participant au Partenariat pour la paix sur le statut de leurs forces (Protocole additionnel à la Convention du PPP), du 19 juin 1995, y compris le Protocole additionnel supplémentaire à la Convention entre les États Parties au Traité de l’Atlantique Nord et les autres États participant au Partenariat pour la paix sur le statut de leurs forces (Protocole additionnel supplémentaire à la Convention du PPP), du 19 décembre 1997 ;</w:t>
      </w:r>
    </w:p>
    <w:p w:rsidR="002F50A4" w:rsidRPr="002A2885" w:rsidRDefault="002F50A4" w:rsidP="00A5508D">
      <w:pPr>
        <w:spacing w:line="276" w:lineRule="auto"/>
        <w:jc w:val="both"/>
        <w:rPr>
          <w:rFonts w:cs="Arial"/>
          <w:szCs w:val="24"/>
        </w:rPr>
      </w:pPr>
    </w:p>
    <w:p w:rsidR="002F50A4" w:rsidRPr="002A2885" w:rsidRDefault="002F50A4" w:rsidP="00A5508D">
      <w:pPr>
        <w:spacing w:line="276" w:lineRule="auto"/>
        <w:jc w:val="both"/>
        <w:rPr>
          <w:rFonts w:cs="Arial"/>
          <w:szCs w:val="24"/>
        </w:rPr>
      </w:pPr>
      <w:r w:rsidRPr="002A2885">
        <w:rPr>
          <w:szCs w:val="24"/>
        </w:rPr>
        <w:t>NOTANT que tous les Participants ne sont pas parties au Protocole de Paris, au Protocole additionnel à la Convention du PPP ou au Protocole additionnel supplémentaire à la Convention du PPP ;</w:t>
      </w:r>
    </w:p>
    <w:p w:rsidR="00A95FC3" w:rsidRPr="002A2885" w:rsidRDefault="00A95FC3" w:rsidP="004A7C3C">
      <w:pPr>
        <w:spacing w:line="276" w:lineRule="auto"/>
        <w:jc w:val="both"/>
        <w:rPr>
          <w:rFonts w:cs="Arial"/>
          <w:color w:val="000000"/>
          <w:szCs w:val="24"/>
        </w:rPr>
      </w:pPr>
    </w:p>
    <w:p w:rsidR="00A95FC3" w:rsidRPr="002A2885" w:rsidRDefault="00A95FC3" w:rsidP="00A5508D">
      <w:pPr>
        <w:spacing w:after="240" w:line="276" w:lineRule="auto"/>
        <w:jc w:val="both"/>
        <w:rPr>
          <w:rFonts w:eastAsia="Arial" w:cs="Arial"/>
          <w:color w:val="000000"/>
          <w:szCs w:val="24"/>
          <w:u w:color="000000"/>
          <w:bdr w:val="nil"/>
        </w:rPr>
      </w:pPr>
      <w:r w:rsidRPr="002A2885">
        <w:rPr>
          <w:color w:val="000000"/>
          <w:szCs w:val="24"/>
          <w:u w:color="000000"/>
          <w:bdr w:val="nil"/>
        </w:rPr>
        <w:t xml:space="preserve">SACHANT que le Quartier général de la Division multinationale Nord (QG MND-N) est mis sur pied </w:t>
      </w:r>
      <w:r w:rsidR="00F10393" w:rsidRPr="002A2885">
        <w:rPr>
          <w:color w:val="000000"/>
          <w:szCs w:val="24"/>
          <w:u w:color="000000"/>
          <w:bdr w:val="nil"/>
        </w:rPr>
        <w:t xml:space="preserve">en </w:t>
      </w:r>
      <w:r w:rsidRPr="002A2885">
        <w:rPr>
          <w:color w:val="000000"/>
          <w:szCs w:val="24"/>
          <w:u w:color="000000"/>
          <w:bdr w:val="nil"/>
        </w:rPr>
        <w:t xml:space="preserve">référence à la lettre d'intention (LOI) signée le 11 juillet 2018 par un certain nombre de Participants, lettre d'intention par laquelle les signataires </w:t>
      </w:r>
      <w:r w:rsidR="00F10393" w:rsidRPr="002A2885">
        <w:rPr>
          <w:color w:val="000000"/>
          <w:szCs w:val="24"/>
          <w:u w:color="000000"/>
          <w:bdr w:val="nil"/>
        </w:rPr>
        <w:t>entendent</w:t>
      </w:r>
      <w:r w:rsidRPr="002A2885">
        <w:rPr>
          <w:color w:val="000000"/>
          <w:szCs w:val="24"/>
          <w:u w:color="000000"/>
          <w:bdr w:val="nil"/>
        </w:rPr>
        <w:t xml:space="preserve"> s'engager davantage au regard de la sécurité de l'Alliance en renforçant la capacité de défense collective axée sur le commandement et le contrôle de la région de la Baltique ;</w:t>
      </w:r>
    </w:p>
    <w:p w:rsidR="00A95FC3" w:rsidRPr="002A2885" w:rsidRDefault="00A95FC3" w:rsidP="00A5508D">
      <w:pPr>
        <w:spacing w:after="240" w:line="276" w:lineRule="auto"/>
        <w:jc w:val="both"/>
        <w:rPr>
          <w:color w:val="000000"/>
          <w:szCs w:val="24"/>
          <w:u w:color="000000"/>
          <w:bdr w:val="nil"/>
        </w:rPr>
      </w:pPr>
      <w:r w:rsidRPr="002A2885">
        <w:rPr>
          <w:color w:val="000000"/>
          <w:szCs w:val="24"/>
          <w:u w:color="000000"/>
          <w:bdr w:val="nil"/>
        </w:rPr>
        <w:t>SACHANT que le QG MND-N est mis sur pied en tant que quartier général sur le territoire souverain  du Danemark et de la Lettonie respectivement en temps de paix, avec pour instruction de se rassembler en Lettonie en période de crise et dans le cadre d'opérations, selon le cas ;</w:t>
      </w:r>
    </w:p>
    <w:p w:rsidR="00A95FC3" w:rsidRPr="002A2885" w:rsidRDefault="00A95FC3" w:rsidP="00A5508D">
      <w:pPr>
        <w:spacing w:after="240" w:line="276" w:lineRule="auto"/>
        <w:jc w:val="both"/>
        <w:rPr>
          <w:rFonts w:cs="Arial"/>
          <w:bCs/>
          <w:szCs w:val="24"/>
        </w:rPr>
      </w:pPr>
      <w:r w:rsidRPr="002A2885">
        <w:rPr>
          <w:szCs w:val="24"/>
        </w:rPr>
        <w:t xml:space="preserve">COMPTE TENU de la décision du Conseil de l'Atlantique Nord </w:t>
      </w:r>
      <w:r w:rsidR="006E2B7A" w:rsidRPr="006E2B7A">
        <w:rPr>
          <w:szCs w:val="24"/>
        </w:rPr>
        <w:t xml:space="preserve">PO(2020)0330 </w:t>
      </w:r>
      <w:r w:rsidRPr="002A2885">
        <w:rPr>
          <w:szCs w:val="24"/>
        </w:rPr>
        <w:t xml:space="preserve">"Activation du Quartier général de la Division multinationale Nord en tant qu'organisme militaire de l'OTAN doté du statut de quartier général militaire international", du </w:t>
      </w:r>
      <w:r w:rsidR="006E2B7A">
        <w:rPr>
          <w:szCs w:val="24"/>
        </w:rPr>
        <w:t xml:space="preserve">19 Octobre 2020 </w:t>
      </w:r>
      <w:r w:rsidRPr="002A2885">
        <w:rPr>
          <w:szCs w:val="24"/>
        </w:rPr>
        <w:t>;</w:t>
      </w:r>
    </w:p>
    <w:p w:rsidR="00A95FC3" w:rsidRPr="002A2885" w:rsidRDefault="00A95FC3" w:rsidP="0094647A">
      <w:pPr>
        <w:pStyle w:val="BodyText"/>
        <w:spacing w:before="120" w:after="120" w:line="360" w:lineRule="auto"/>
        <w:ind w:left="426" w:hanging="426"/>
        <w:jc w:val="both"/>
        <w:rPr>
          <w:rFonts w:cs="Arial"/>
          <w:color w:val="000000"/>
          <w:sz w:val="24"/>
          <w:szCs w:val="24"/>
        </w:rPr>
      </w:pPr>
      <w:r w:rsidRPr="002A2885">
        <w:rPr>
          <w:sz w:val="24"/>
          <w:szCs w:val="24"/>
        </w:rPr>
        <w:t>COMPTE TENU des doctrines et directives OTAN applicables ;</w:t>
      </w:r>
    </w:p>
    <w:p w:rsidR="00A95FC3" w:rsidRPr="002A2885" w:rsidRDefault="0033550E" w:rsidP="0094647A">
      <w:pPr>
        <w:spacing w:after="240" w:line="276" w:lineRule="auto"/>
        <w:jc w:val="both"/>
        <w:rPr>
          <w:rFonts w:cs="Arial"/>
          <w:bCs/>
          <w:szCs w:val="24"/>
        </w:rPr>
      </w:pPr>
      <w:r w:rsidRPr="002A2885">
        <w:rPr>
          <w:szCs w:val="24"/>
        </w:rPr>
        <w:t>NOTANT QUE les pays non membres de l'OTAN, les organisations internationales (O</w:t>
      </w:r>
      <w:r w:rsidR="00FB3909" w:rsidRPr="002A2885">
        <w:rPr>
          <w:szCs w:val="24"/>
        </w:rPr>
        <w:t>I</w:t>
      </w:r>
      <w:r w:rsidRPr="002A2885">
        <w:rPr>
          <w:szCs w:val="24"/>
        </w:rPr>
        <w:t>) et les organisations non gouvernementales (ONG) peuvent participer aux activités de l'OTAN et/ou aux opérations dirigées par l'OTAN conformément à la politique de l'OTAN  ;</w:t>
      </w:r>
    </w:p>
    <w:p w:rsidR="00A95FC3" w:rsidRPr="002A2885" w:rsidRDefault="00A95FC3" w:rsidP="00A05DA6">
      <w:pPr>
        <w:spacing w:after="240" w:line="276" w:lineRule="auto"/>
        <w:jc w:val="both"/>
        <w:rPr>
          <w:rFonts w:cs="Arial"/>
          <w:color w:val="000000"/>
          <w:szCs w:val="24"/>
        </w:rPr>
      </w:pPr>
      <w:r w:rsidRPr="002A2885">
        <w:rPr>
          <w:szCs w:val="24"/>
        </w:rPr>
        <w:t>DÉSIREUX de fixer et de mettre en œuvre, s’agissant de l’effectif</w:t>
      </w:r>
      <w:r w:rsidR="00F10393" w:rsidRPr="002A2885">
        <w:rPr>
          <w:szCs w:val="24"/>
        </w:rPr>
        <w:t xml:space="preserve"> et du financement multinationaux</w:t>
      </w:r>
      <w:r w:rsidRPr="002A2885">
        <w:rPr>
          <w:szCs w:val="24"/>
        </w:rPr>
        <w:t>, les dispositions nécessaires au fonctionnement du QG MND-N ;</w:t>
      </w:r>
    </w:p>
    <w:p w:rsidR="00EC0B83" w:rsidRPr="002A2885" w:rsidRDefault="00B93E20" w:rsidP="00A5508D">
      <w:pPr>
        <w:spacing w:before="120" w:after="120" w:line="276" w:lineRule="auto"/>
        <w:jc w:val="both"/>
        <w:rPr>
          <w:rFonts w:cs="Arial"/>
          <w:b/>
          <w:szCs w:val="24"/>
        </w:rPr>
      </w:pPr>
      <w:r w:rsidRPr="002A2885">
        <w:rPr>
          <w:szCs w:val="24"/>
        </w:rPr>
        <w:t>Les Participants et le SHAPE ont conclu l'accord suivant :</w:t>
      </w:r>
    </w:p>
    <w:p w:rsidR="002378B8" w:rsidRPr="002A2885" w:rsidRDefault="002378B8" w:rsidP="00A5508D">
      <w:pPr>
        <w:spacing w:after="120" w:line="276" w:lineRule="auto"/>
        <w:jc w:val="both"/>
        <w:rPr>
          <w:rFonts w:cs="Arial"/>
          <w:szCs w:val="24"/>
        </w:rPr>
      </w:pPr>
    </w:p>
    <w:p w:rsidR="002A2885" w:rsidRPr="002A2885" w:rsidRDefault="002A2885" w:rsidP="00734F23">
      <w:pPr>
        <w:spacing w:line="276" w:lineRule="auto"/>
        <w:ind w:hanging="11"/>
        <w:jc w:val="center"/>
        <w:rPr>
          <w:b/>
          <w:szCs w:val="24"/>
        </w:rPr>
      </w:pPr>
    </w:p>
    <w:p w:rsidR="00B93E20" w:rsidRPr="002A2885" w:rsidRDefault="00B93E20" w:rsidP="00734F23">
      <w:pPr>
        <w:spacing w:line="276" w:lineRule="auto"/>
        <w:ind w:hanging="11"/>
        <w:jc w:val="center"/>
        <w:rPr>
          <w:rFonts w:cs="Arial"/>
          <w:b/>
          <w:szCs w:val="24"/>
        </w:rPr>
      </w:pPr>
      <w:r w:rsidRPr="002A2885">
        <w:rPr>
          <w:b/>
          <w:szCs w:val="24"/>
        </w:rPr>
        <w:t>Article I</w:t>
      </w:r>
    </w:p>
    <w:p w:rsidR="00734F23" w:rsidRPr="002A2885" w:rsidRDefault="00B93E20" w:rsidP="00734F23">
      <w:pPr>
        <w:spacing w:line="276" w:lineRule="auto"/>
        <w:ind w:hanging="11"/>
        <w:jc w:val="center"/>
        <w:rPr>
          <w:rFonts w:cs="Arial"/>
          <w:b/>
          <w:szCs w:val="24"/>
        </w:rPr>
      </w:pPr>
      <w:r w:rsidRPr="002A2885">
        <w:rPr>
          <w:b/>
          <w:szCs w:val="24"/>
        </w:rPr>
        <w:lastRenderedPageBreak/>
        <w:t>Définitions</w:t>
      </w:r>
    </w:p>
    <w:p w:rsidR="00A05DA6" w:rsidRPr="002A2885" w:rsidRDefault="00A05DA6" w:rsidP="00734F23">
      <w:pPr>
        <w:spacing w:line="276" w:lineRule="auto"/>
        <w:ind w:hanging="11"/>
        <w:jc w:val="center"/>
        <w:rPr>
          <w:rFonts w:cs="Arial"/>
          <w:b/>
          <w:szCs w:val="24"/>
        </w:rPr>
      </w:pPr>
    </w:p>
    <w:p w:rsidR="00557C01" w:rsidRPr="002A2885" w:rsidRDefault="0033550E" w:rsidP="00A5508D">
      <w:pPr>
        <w:numPr>
          <w:ilvl w:val="0"/>
          <w:numId w:val="3"/>
        </w:numPr>
        <w:tabs>
          <w:tab w:val="clear" w:pos="360"/>
        </w:tabs>
        <w:spacing w:before="120" w:after="120" w:line="276" w:lineRule="auto"/>
        <w:ind w:left="426" w:hanging="426"/>
        <w:jc w:val="both"/>
        <w:rPr>
          <w:rFonts w:cs="Arial"/>
          <w:szCs w:val="24"/>
        </w:rPr>
      </w:pPr>
      <w:r w:rsidRPr="002A2885">
        <w:rPr>
          <w:szCs w:val="24"/>
        </w:rPr>
        <w:t>Excepté si un terme est spécifiquement défini dans le présent mémorandum d'entente et ses documents complémentaires, le "Glossaire OTAN de termes et définitions" (AAP-6) ainsi que le "Glossaire OTAN des abréviations utilisées dans les documents et publications OTAN" (AAP-15) sont applicables.</w:t>
      </w:r>
    </w:p>
    <w:p w:rsidR="00B93E20" w:rsidRPr="002A2885" w:rsidRDefault="005327F2" w:rsidP="00A5508D">
      <w:pPr>
        <w:spacing w:before="120" w:after="120" w:line="276" w:lineRule="auto"/>
        <w:ind w:left="426"/>
        <w:jc w:val="both"/>
        <w:rPr>
          <w:rFonts w:cs="Arial"/>
          <w:szCs w:val="24"/>
        </w:rPr>
      </w:pPr>
      <w:r w:rsidRPr="002A2885">
        <w:rPr>
          <w:szCs w:val="24"/>
        </w:rPr>
        <w:t>Pour les besoins du présent mémorandum d'entente, les définitions suivantes sont en outre applicables :</w:t>
      </w:r>
    </w:p>
    <w:p w:rsidR="004F1651" w:rsidRPr="002A2885" w:rsidRDefault="004F1651" w:rsidP="00A77054">
      <w:pPr>
        <w:numPr>
          <w:ilvl w:val="0"/>
          <w:numId w:val="18"/>
        </w:numPr>
        <w:spacing w:before="120" w:after="120" w:line="276" w:lineRule="auto"/>
        <w:jc w:val="both"/>
        <w:rPr>
          <w:rFonts w:cs="Arial"/>
          <w:szCs w:val="24"/>
        </w:rPr>
      </w:pPr>
      <w:r w:rsidRPr="002A2885">
        <w:rPr>
          <w:szCs w:val="24"/>
        </w:rPr>
        <w:t xml:space="preserve">Par </w:t>
      </w:r>
      <w:r w:rsidRPr="002A2885">
        <w:rPr>
          <w:b/>
          <w:szCs w:val="24"/>
        </w:rPr>
        <w:t>COM MND-N</w:t>
      </w:r>
      <w:r w:rsidRPr="002A2885">
        <w:rPr>
          <w:szCs w:val="24"/>
        </w:rPr>
        <w:t>, on entend le commandant du MND-N.</w:t>
      </w:r>
    </w:p>
    <w:p w:rsidR="001D6C06" w:rsidRPr="002A2885" w:rsidRDefault="001D6C06" w:rsidP="00A77054">
      <w:pPr>
        <w:numPr>
          <w:ilvl w:val="0"/>
          <w:numId w:val="18"/>
        </w:numPr>
        <w:spacing w:before="120" w:after="120" w:line="276" w:lineRule="auto"/>
        <w:jc w:val="both"/>
        <w:rPr>
          <w:rFonts w:cs="Arial"/>
          <w:szCs w:val="24"/>
        </w:rPr>
      </w:pPr>
      <w:r w:rsidRPr="002A2885">
        <w:rPr>
          <w:szCs w:val="24"/>
        </w:rPr>
        <w:t>Par "</w:t>
      </w:r>
      <w:r w:rsidRPr="002A2885">
        <w:rPr>
          <w:b/>
          <w:szCs w:val="24"/>
        </w:rPr>
        <w:t>Quartier général de la Division multinationale Nord</w:t>
      </w:r>
      <w:r w:rsidRPr="002A2885">
        <w:rPr>
          <w:szCs w:val="24"/>
        </w:rPr>
        <w:t>", ou "</w:t>
      </w:r>
      <w:r w:rsidRPr="002A2885">
        <w:rPr>
          <w:b/>
          <w:szCs w:val="24"/>
        </w:rPr>
        <w:t>QG MND-N</w:t>
      </w:r>
      <w:r w:rsidRPr="002A2885">
        <w:rPr>
          <w:szCs w:val="24"/>
        </w:rPr>
        <w:t>", on entend le quartier général militaire international qui comporte deux éléments : l'Élément d'état-major Est, situé en Lettonie, et l'Élément d'état-major Ouest, situé au Danemark, comme l'indique l'annexe B au présent mémorandum d'entente, et qui, ensemble, sont appelés le QG MND-N.</w:t>
      </w:r>
    </w:p>
    <w:p w:rsidR="00E04AD0" w:rsidRPr="002A2885" w:rsidRDefault="00572281" w:rsidP="00A77054">
      <w:pPr>
        <w:numPr>
          <w:ilvl w:val="0"/>
          <w:numId w:val="18"/>
        </w:numPr>
        <w:spacing w:before="120" w:after="120" w:line="276" w:lineRule="auto"/>
        <w:jc w:val="both"/>
        <w:rPr>
          <w:rFonts w:cs="Arial"/>
          <w:szCs w:val="24"/>
        </w:rPr>
      </w:pPr>
      <w:r w:rsidRPr="002A2885">
        <w:rPr>
          <w:szCs w:val="24"/>
        </w:rPr>
        <w:t>Par "</w:t>
      </w:r>
      <w:r w:rsidRPr="002A2885">
        <w:rPr>
          <w:b/>
          <w:szCs w:val="24"/>
        </w:rPr>
        <w:t>pays hôte</w:t>
      </w:r>
      <w:r w:rsidRPr="002A2885">
        <w:rPr>
          <w:szCs w:val="24"/>
        </w:rPr>
        <w:t>" (</w:t>
      </w:r>
      <w:r w:rsidRPr="002A2885">
        <w:rPr>
          <w:b/>
          <w:szCs w:val="24"/>
        </w:rPr>
        <w:t>HN</w:t>
      </w:r>
      <w:r w:rsidRPr="002A2885">
        <w:rPr>
          <w:szCs w:val="24"/>
        </w:rPr>
        <w:t>), on entend le Royaume du Danemark et/ou la République de Lettonie, sur les territoires souverains desquels le QG MND-N est installé.</w:t>
      </w:r>
    </w:p>
    <w:p w:rsidR="00B93E20" w:rsidRPr="002A2885" w:rsidRDefault="00B93E20" w:rsidP="000F4C91">
      <w:pPr>
        <w:numPr>
          <w:ilvl w:val="0"/>
          <w:numId w:val="18"/>
        </w:numPr>
        <w:spacing w:before="120" w:after="120" w:line="276" w:lineRule="auto"/>
        <w:jc w:val="both"/>
        <w:rPr>
          <w:rFonts w:cs="Arial"/>
          <w:szCs w:val="24"/>
        </w:rPr>
      </w:pPr>
      <w:r w:rsidRPr="002A2885">
        <w:rPr>
          <w:szCs w:val="24"/>
        </w:rPr>
        <w:t>Par "</w:t>
      </w:r>
      <w:r w:rsidRPr="002A2885">
        <w:rPr>
          <w:b/>
          <w:szCs w:val="24"/>
        </w:rPr>
        <w:t>pays d'encadrement</w:t>
      </w:r>
      <w:r w:rsidRPr="002A2885">
        <w:rPr>
          <w:szCs w:val="24"/>
        </w:rPr>
        <w:t>", on entend le Royaume du Danemark, la République d'Estonie et la République de Lettonie, représentés par leur ministre de la Défense respectif.</w:t>
      </w:r>
    </w:p>
    <w:p w:rsidR="00B93E20" w:rsidRPr="002A2885" w:rsidRDefault="00B93E20" w:rsidP="00A77054">
      <w:pPr>
        <w:numPr>
          <w:ilvl w:val="0"/>
          <w:numId w:val="18"/>
        </w:numPr>
        <w:spacing w:before="120" w:after="120" w:line="276" w:lineRule="auto"/>
        <w:jc w:val="both"/>
        <w:rPr>
          <w:rFonts w:cs="Arial"/>
          <w:szCs w:val="24"/>
        </w:rPr>
      </w:pPr>
      <w:r w:rsidRPr="002A2885">
        <w:rPr>
          <w:szCs w:val="24"/>
        </w:rPr>
        <w:t xml:space="preserve">Le </w:t>
      </w:r>
      <w:r w:rsidRPr="002A2885">
        <w:rPr>
          <w:b/>
          <w:szCs w:val="24"/>
        </w:rPr>
        <w:t>Comité plénier</w:t>
      </w:r>
      <w:r w:rsidRPr="002A2885">
        <w:rPr>
          <w:szCs w:val="24"/>
        </w:rPr>
        <w:t xml:space="preserve"> est le comité directeur responsable de la politique ; il se compose des représentants des Participants et du SHAPE. </w:t>
      </w:r>
    </w:p>
    <w:p w:rsidR="00B93E20" w:rsidRPr="002A2885" w:rsidRDefault="00B93E20" w:rsidP="00A77054">
      <w:pPr>
        <w:pStyle w:val="BodyText"/>
        <w:widowControl w:val="0"/>
        <w:numPr>
          <w:ilvl w:val="0"/>
          <w:numId w:val="18"/>
        </w:numPr>
        <w:spacing w:line="276" w:lineRule="auto"/>
        <w:ind w:right="108"/>
        <w:jc w:val="both"/>
        <w:rPr>
          <w:rFonts w:cs="Arial"/>
          <w:sz w:val="24"/>
          <w:szCs w:val="24"/>
        </w:rPr>
      </w:pPr>
      <w:r w:rsidRPr="002A2885">
        <w:rPr>
          <w:sz w:val="24"/>
          <w:szCs w:val="24"/>
        </w:rPr>
        <w:t xml:space="preserve">Les </w:t>
      </w:r>
      <w:r w:rsidRPr="002A2885">
        <w:rPr>
          <w:b/>
          <w:sz w:val="24"/>
          <w:szCs w:val="24"/>
        </w:rPr>
        <w:t>Partenaires contributeurs</w:t>
      </w:r>
      <w:r w:rsidRPr="002A2885">
        <w:rPr>
          <w:sz w:val="24"/>
          <w:szCs w:val="24"/>
        </w:rPr>
        <w:t xml:space="preserve"> sont les pays non-OTAN ou les organisations internationales qui contribuent au QG MND-N conformément au cadre fixé dans le présent mémorandum d'entente ainsi qu'à la politique en vigueur à l'OTAN et aux décisions du Conseil.</w:t>
      </w:r>
    </w:p>
    <w:p w:rsidR="007C05DE" w:rsidRPr="002A2885" w:rsidRDefault="00F11F74" w:rsidP="00A77054">
      <w:pPr>
        <w:pStyle w:val="BodyText"/>
        <w:widowControl w:val="0"/>
        <w:numPr>
          <w:ilvl w:val="0"/>
          <w:numId w:val="18"/>
        </w:numPr>
        <w:spacing w:before="120" w:after="120" w:line="276" w:lineRule="auto"/>
        <w:ind w:right="108"/>
        <w:jc w:val="both"/>
        <w:rPr>
          <w:rFonts w:cs="Arial"/>
          <w:sz w:val="24"/>
          <w:szCs w:val="24"/>
        </w:rPr>
      </w:pPr>
      <w:r w:rsidRPr="002A2885">
        <w:rPr>
          <w:sz w:val="24"/>
          <w:szCs w:val="24"/>
        </w:rPr>
        <w:t>Par "</w:t>
      </w:r>
      <w:r w:rsidRPr="002A2885">
        <w:rPr>
          <w:b/>
          <w:sz w:val="24"/>
          <w:szCs w:val="24"/>
        </w:rPr>
        <w:t>Représentant national de haut niveau</w:t>
      </w:r>
      <w:r w:rsidRPr="002A2885">
        <w:rPr>
          <w:sz w:val="24"/>
          <w:szCs w:val="24"/>
        </w:rPr>
        <w:t>", on entend le haut responsable, ou tout autre responsable désigné, d'un Participant en fonction dans le cadre du QG MND-N.</w:t>
      </w:r>
    </w:p>
    <w:p w:rsidR="00056FF0" w:rsidRPr="002A2885" w:rsidRDefault="00056FF0" w:rsidP="00A77054">
      <w:pPr>
        <w:numPr>
          <w:ilvl w:val="0"/>
          <w:numId w:val="18"/>
        </w:numPr>
        <w:spacing w:before="120" w:after="120" w:line="276" w:lineRule="auto"/>
        <w:jc w:val="both"/>
        <w:rPr>
          <w:rFonts w:cs="Arial"/>
          <w:szCs w:val="24"/>
        </w:rPr>
      </w:pPr>
      <w:r w:rsidRPr="002A2885">
        <w:rPr>
          <w:szCs w:val="24"/>
        </w:rPr>
        <w:t xml:space="preserve">Le </w:t>
      </w:r>
      <w:r w:rsidRPr="002A2885">
        <w:rPr>
          <w:b/>
          <w:szCs w:val="24"/>
        </w:rPr>
        <w:t>Comité directeur des ressources</w:t>
      </w:r>
      <w:r w:rsidRPr="002A2885">
        <w:rPr>
          <w:szCs w:val="24"/>
        </w:rPr>
        <w:t xml:space="preserve"> est le comité chargé, d’une part, d’examiner les problèmes de ressources liés à la partie du budget du QG MND-N  qui constitue l’élément à répartir entre les Participants et, d’autre part, de résoudre les questions émanant de la gestion de cette partie du budget du QG MND-N.</w:t>
      </w:r>
    </w:p>
    <w:p w:rsidR="00AF3379" w:rsidRPr="002A2885" w:rsidRDefault="00650CB6" w:rsidP="00A77054">
      <w:pPr>
        <w:pStyle w:val="ListParagraph"/>
        <w:numPr>
          <w:ilvl w:val="0"/>
          <w:numId w:val="18"/>
        </w:numPr>
        <w:spacing w:before="60" w:after="60" w:line="276" w:lineRule="auto"/>
        <w:jc w:val="both"/>
        <w:rPr>
          <w:rFonts w:cs="Arial"/>
          <w:szCs w:val="24"/>
        </w:rPr>
      </w:pPr>
      <w:r w:rsidRPr="002A2885">
        <w:rPr>
          <w:szCs w:val="24"/>
        </w:rPr>
        <w:t xml:space="preserve">Les </w:t>
      </w:r>
      <w:r w:rsidRPr="002A2885">
        <w:rPr>
          <w:b/>
          <w:szCs w:val="24"/>
        </w:rPr>
        <w:t xml:space="preserve">éléments de soutien nationaux </w:t>
      </w:r>
      <w:r w:rsidRPr="002A2885">
        <w:rPr>
          <w:szCs w:val="24"/>
        </w:rPr>
        <w:t>sont les unités/éléments nationaux attachés au QG MND-N qui accomplissent exclusivement des tâches administratives nationales en soutien des membres nationaux du QG MND-N.</w:t>
      </w:r>
    </w:p>
    <w:p w:rsidR="00D74B36" w:rsidRPr="002A2885" w:rsidRDefault="00D74B36" w:rsidP="00A77054">
      <w:pPr>
        <w:pStyle w:val="ListParagraph"/>
        <w:numPr>
          <w:ilvl w:val="0"/>
          <w:numId w:val="18"/>
        </w:numPr>
        <w:spacing w:before="60" w:after="60" w:line="276" w:lineRule="auto"/>
        <w:jc w:val="both"/>
        <w:rPr>
          <w:rFonts w:cs="Arial"/>
          <w:szCs w:val="24"/>
        </w:rPr>
      </w:pPr>
      <w:r w:rsidRPr="002A2885">
        <w:rPr>
          <w:szCs w:val="24"/>
        </w:rPr>
        <w:lastRenderedPageBreak/>
        <w:t xml:space="preserve">Par </w:t>
      </w:r>
      <w:r w:rsidRPr="002A2885">
        <w:rPr>
          <w:b/>
          <w:szCs w:val="24"/>
        </w:rPr>
        <w:t>"not</w:t>
      </w:r>
      <w:r w:rsidR="00FB5DAF" w:rsidRPr="002A2885">
        <w:rPr>
          <w:b/>
          <w:szCs w:val="24"/>
        </w:rPr>
        <w:t>e d’adhésion</w:t>
      </w:r>
      <w:r w:rsidRPr="002A2885">
        <w:rPr>
          <w:b/>
          <w:szCs w:val="24"/>
        </w:rPr>
        <w:t>",</w:t>
      </w:r>
      <w:r w:rsidRPr="002A2885">
        <w:rPr>
          <w:szCs w:val="24"/>
        </w:rPr>
        <w:t xml:space="preserve"> on entend le document par lequel les alliés de l'OTAN intègrent le QG MND-N en tant que Participants dans le cadre des dispositions du présent mémorandum d'entente.</w:t>
      </w:r>
    </w:p>
    <w:p w:rsidR="0042092F" w:rsidRPr="002A2885" w:rsidRDefault="0042092F" w:rsidP="00A77054">
      <w:pPr>
        <w:pStyle w:val="ListParagraph"/>
        <w:numPr>
          <w:ilvl w:val="0"/>
          <w:numId w:val="18"/>
        </w:numPr>
        <w:spacing w:before="60" w:after="60" w:line="276" w:lineRule="auto"/>
        <w:jc w:val="both"/>
        <w:rPr>
          <w:rFonts w:cs="Arial"/>
          <w:szCs w:val="24"/>
        </w:rPr>
      </w:pPr>
      <w:r w:rsidRPr="002A2885">
        <w:rPr>
          <w:szCs w:val="24"/>
        </w:rPr>
        <w:t>Par "</w:t>
      </w:r>
      <w:r w:rsidRPr="002A2885">
        <w:rPr>
          <w:b/>
          <w:szCs w:val="24"/>
        </w:rPr>
        <w:t>arrangement technique relatif aux Partenaires contributeurs"</w:t>
      </w:r>
      <w:r w:rsidRPr="002A2885">
        <w:rPr>
          <w:szCs w:val="24"/>
        </w:rPr>
        <w:t>, on entend un document définissant les dispositions relatives au statut de chaque Partenaire contributeur qui décide de contribuer au QG MND-N, notamment le personnel affecté à celui-ci et les arrangements relatifs au fonctionnement, à l'effectif, à l'administration et au soutien de ce QG.</w:t>
      </w:r>
    </w:p>
    <w:p w:rsidR="002A2885" w:rsidRPr="002A2885" w:rsidRDefault="002A2885" w:rsidP="002A2885">
      <w:pPr>
        <w:spacing w:after="200" w:line="276" w:lineRule="auto"/>
        <w:jc w:val="center"/>
        <w:rPr>
          <w:b/>
          <w:szCs w:val="24"/>
        </w:rPr>
      </w:pPr>
    </w:p>
    <w:p w:rsidR="00B93E20" w:rsidRPr="002A2885" w:rsidRDefault="00B93E20" w:rsidP="002A2885">
      <w:pPr>
        <w:spacing w:after="200" w:line="276" w:lineRule="auto"/>
        <w:jc w:val="center"/>
        <w:rPr>
          <w:rFonts w:cs="Arial"/>
          <w:b/>
          <w:szCs w:val="24"/>
        </w:rPr>
      </w:pPr>
      <w:r w:rsidRPr="002A2885">
        <w:rPr>
          <w:b/>
          <w:szCs w:val="24"/>
        </w:rPr>
        <w:t>Article II</w:t>
      </w:r>
    </w:p>
    <w:p w:rsidR="00B93E20" w:rsidRPr="002A2885" w:rsidRDefault="00B93E20" w:rsidP="00734F23">
      <w:pPr>
        <w:spacing w:line="276" w:lineRule="auto"/>
        <w:ind w:hanging="11"/>
        <w:jc w:val="center"/>
        <w:rPr>
          <w:rFonts w:cs="Arial"/>
          <w:b/>
          <w:szCs w:val="24"/>
        </w:rPr>
      </w:pPr>
      <w:r w:rsidRPr="002A2885">
        <w:rPr>
          <w:b/>
          <w:szCs w:val="24"/>
        </w:rPr>
        <w:t>Objet et portée</w:t>
      </w:r>
    </w:p>
    <w:p w:rsidR="00734F23" w:rsidRPr="002A2885" w:rsidRDefault="00734F23" w:rsidP="00734F23">
      <w:pPr>
        <w:spacing w:line="276" w:lineRule="auto"/>
        <w:ind w:hanging="11"/>
        <w:jc w:val="center"/>
        <w:rPr>
          <w:rFonts w:cs="Arial"/>
          <w:b/>
          <w:szCs w:val="24"/>
        </w:rPr>
      </w:pPr>
    </w:p>
    <w:p w:rsidR="00B93E20" w:rsidRPr="002A2885" w:rsidRDefault="00B93E20" w:rsidP="00A77054">
      <w:pPr>
        <w:pStyle w:val="ListParagraph"/>
        <w:numPr>
          <w:ilvl w:val="0"/>
          <w:numId w:val="4"/>
        </w:numPr>
        <w:spacing w:before="120" w:after="120" w:line="276" w:lineRule="auto"/>
        <w:jc w:val="both"/>
        <w:rPr>
          <w:rFonts w:cs="Arial"/>
          <w:szCs w:val="24"/>
        </w:rPr>
      </w:pPr>
      <w:r w:rsidRPr="002A2885">
        <w:rPr>
          <w:szCs w:val="24"/>
        </w:rPr>
        <w:t>Le présent mémorandum d’entente a pour objet d’établir les principes et d'énoncer les dispositions relatifs au statut du QG MND-N et à celui du personnel qui lui est affecté, ainsi que de fixer les dispositions régissant le stationnement, le financement, l’effectif, l’administration et le soutien logistique du QG</w:t>
      </w:r>
      <w:r w:rsidR="00F10393" w:rsidRPr="002A2885">
        <w:rPr>
          <w:szCs w:val="24"/>
        </w:rPr>
        <w:t>,</w:t>
      </w:r>
      <w:r w:rsidRPr="002A2885">
        <w:rPr>
          <w:szCs w:val="24"/>
        </w:rPr>
        <w:t xml:space="preserve"> et de définir la clé de répartition des dépenses entre les Participants.</w:t>
      </w:r>
    </w:p>
    <w:p w:rsidR="00F968B3" w:rsidRPr="002A2885" w:rsidRDefault="00F10393" w:rsidP="00A77054">
      <w:pPr>
        <w:numPr>
          <w:ilvl w:val="0"/>
          <w:numId w:val="4"/>
        </w:numPr>
        <w:tabs>
          <w:tab w:val="clear" w:pos="420"/>
        </w:tabs>
        <w:spacing w:before="120" w:after="120" w:line="276" w:lineRule="auto"/>
        <w:ind w:left="426" w:hanging="426"/>
        <w:jc w:val="both"/>
        <w:rPr>
          <w:rFonts w:cs="Arial"/>
          <w:szCs w:val="24"/>
        </w:rPr>
      </w:pPr>
      <w:r w:rsidRPr="002A2885">
        <w:rPr>
          <w:szCs w:val="24"/>
        </w:rPr>
        <w:t>C</w:t>
      </w:r>
      <w:r w:rsidR="00985DD2" w:rsidRPr="002A2885">
        <w:rPr>
          <w:szCs w:val="24"/>
        </w:rPr>
        <w:t xml:space="preserve">e mémorandum d'entente n'est pas censé constituer un traité international ni créer des droits ou  obligations relevant du droit public international. </w:t>
      </w:r>
      <w:r w:rsidRPr="002A2885">
        <w:rPr>
          <w:szCs w:val="24"/>
        </w:rPr>
        <w:t>Il</w:t>
      </w:r>
      <w:r w:rsidR="00985DD2" w:rsidRPr="002A2885">
        <w:rPr>
          <w:szCs w:val="24"/>
        </w:rPr>
        <w:t xml:space="preserve"> n'est pas censé être en contradiction avec le droit national ou international </w:t>
      </w:r>
      <w:r w:rsidRPr="002A2885">
        <w:rPr>
          <w:szCs w:val="24"/>
        </w:rPr>
        <w:t xml:space="preserve">applicable </w:t>
      </w:r>
      <w:r w:rsidR="00985DD2" w:rsidRPr="002A2885">
        <w:rPr>
          <w:szCs w:val="24"/>
        </w:rPr>
        <w:t xml:space="preserve">ni avec les accords internationaux en vigueur entre les États des Participants. En cas de </w:t>
      </w:r>
      <w:r w:rsidRPr="002A2885">
        <w:rPr>
          <w:szCs w:val="24"/>
        </w:rPr>
        <w:t xml:space="preserve">conflit </w:t>
      </w:r>
      <w:r w:rsidR="00985DD2" w:rsidRPr="002A2885">
        <w:rPr>
          <w:szCs w:val="24"/>
        </w:rPr>
        <w:t>de cette nature, le droit national ou international et/ou les accords internationaux en vigueur entre les différents États prévalen</w:t>
      </w:r>
      <w:r w:rsidRPr="002A2885">
        <w:rPr>
          <w:szCs w:val="24"/>
        </w:rPr>
        <w:t xml:space="preserve">t. Les Participants </w:t>
      </w:r>
      <w:r w:rsidR="00985DD2" w:rsidRPr="002A2885">
        <w:rPr>
          <w:szCs w:val="24"/>
        </w:rPr>
        <w:t>s'avertissent mutuellement par écrit de tout différend de ce type.</w:t>
      </w:r>
    </w:p>
    <w:p w:rsidR="00B93E20" w:rsidRPr="002A2885" w:rsidRDefault="00B93E20" w:rsidP="00A5508D">
      <w:pPr>
        <w:spacing w:after="120" w:line="276" w:lineRule="auto"/>
        <w:jc w:val="both"/>
        <w:rPr>
          <w:rFonts w:cs="Arial"/>
          <w:b/>
          <w:szCs w:val="24"/>
        </w:rPr>
      </w:pPr>
    </w:p>
    <w:p w:rsidR="00B93E20" w:rsidRPr="002A2885" w:rsidRDefault="00B93E20" w:rsidP="00734F23">
      <w:pPr>
        <w:spacing w:line="276" w:lineRule="auto"/>
        <w:ind w:hanging="11"/>
        <w:jc w:val="center"/>
        <w:rPr>
          <w:rFonts w:cs="Arial"/>
          <w:b/>
          <w:szCs w:val="24"/>
        </w:rPr>
      </w:pPr>
      <w:r w:rsidRPr="002A2885">
        <w:rPr>
          <w:b/>
          <w:szCs w:val="24"/>
        </w:rPr>
        <w:t>Article III</w:t>
      </w:r>
    </w:p>
    <w:p w:rsidR="00B93E20" w:rsidRPr="002A2885" w:rsidRDefault="00B93E20" w:rsidP="00734F23">
      <w:pPr>
        <w:spacing w:line="276" w:lineRule="auto"/>
        <w:ind w:hanging="11"/>
        <w:jc w:val="center"/>
        <w:rPr>
          <w:rFonts w:cs="Arial"/>
          <w:b/>
          <w:szCs w:val="24"/>
        </w:rPr>
      </w:pPr>
      <w:r w:rsidRPr="002A2885">
        <w:rPr>
          <w:b/>
          <w:szCs w:val="24"/>
        </w:rPr>
        <w:t>Tâches et statut</w:t>
      </w:r>
    </w:p>
    <w:p w:rsidR="00B36185" w:rsidRPr="002A2885" w:rsidRDefault="00F87B48" w:rsidP="00A77054">
      <w:pPr>
        <w:pStyle w:val="BodyText"/>
        <w:numPr>
          <w:ilvl w:val="0"/>
          <w:numId w:val="7"/>
        </w:numPr>
        <w:spacing w:before="120" w:after="120" w:line="276" w:lineRule="auto"/>
        <w:ind w:left="450" w:hanging="450"/>
        <w:jc w:val="both"/>
        <w:rPr>
          <w:rFonts w:cs="Arial"/>
          <w:sz w:val="24"/>
          <w:szCs w:val="24"/>
        </w:rPr>
      </w:pPr>
      <w:r w:rsidRPr="002A2885">
        <w:rPr>
          <w:color w:val="1F2823"/>
          <w:sz w:val="24"/>
          <w:szCs w:val="24"/>
        </w:rPr>
        <w:t xml:space="preserve">Le QG MND-N coordonne les </w:t>
      </w:r>
      <w:r w:rsidR="00F10393" w:rsidRPr="002A2885">
        <w:rPr>
          <w:color w:val="1F2823"/>
          <w:sz w:val="24"/>
          <w:szCs w:val="24"/>
        </w:rPr>
        <w:t>activités d’</w:t>
      </w:r>
      <w:r w:rsidRPr="002A2885">
        <w:rPr>
          <w:color w:val="1F2823"/>
          <w:sz w:val="24"/>
          <w:szCs w:val="24"/>
        </w:rPr>
        <w:t xml:space="preserve">entraînement et </w:t>
      </w:r>
      <w:r w:rsidR="00F10393" w:rsidRPr="002A2885">
        <w:rPr>
          <w:color w:val="1F2823"/>
          <w:sz w:val="24"/>
          <w:szCs w:val="24"/>
        </w:rPr>
        <w:t xml:space="preserve">les </w:t>
      </w:r>
      <w:r w:rsidRPr="002A2885">
        <w:rPr>
          <w:color w:val="1F2823"/>
          <w:sz w:val="24"/>
          <w:szCs w:val="24"/>
        </w:rPr>
        <w:t xml:space="preserve">exercices multinationaux dans les pays indiqués, apportant son concours dans ce contexte, et intervient d'autre part pour les besoins de la défense nationale ainsi que de la défense collective conformément au Traité de l'Atlantique Nord. </w:t>
      </w:r>
    </w:p>
    <w:p w:rsidR="00EC0B83" w:rsidRPr="002A2885" w:rsidRDefault="006534B6" w:rsidP="00A77054">
      <w:pPr>
        <w:pStyle w:val="BodyText"/>
        <w:numPr>
          <w:ilvl w:val="0"/>
          <w:numId w:val="7"/>
        </w:numPr>
        <w:spacing w:before="120" w:after="120" w:line="276" w:lineRule="auto"/>
        <w:ind w:left="450" w:hanging="450"/>
        <w:jc w:val="both"/>
        <w:rPr>
          <w:rFonts w:cs="Arial"/>
          <w:sz w:val="24"/>
          <w:szCs w:val="24"/>
        </w:rPr>
      </w:pPr>
      <w:r w:rsidRPr="002A2885">
        <w:rPr>
          <w:sz w:val="24"/>
          <w:szCs w:val="24"/>
        </w:rPr>
        <w:t xml:space="preserve">Le QG MND-N est placé sous le commandement opérationnel du Commandant suprême des Forces alliées en Europe (SACEUR ) ; il peut être employé en temps de paix, en période de crise et dans le cadre d'opérations par l'OTAN, sur autorisation des autorités militaires de l'OTAN compétentes, dans le cadre d'un exercice ou d'une attribution de mission opérationnelle donnée conformément aux procédures normalisées de l'OTAN. Le QG MND-N ne doit pas être déployé </w:t>
      </w:r>
      <w:r w:rsidR="00F10393" w:rsidRPr="002A2885">
        <w:rPr>
          <w:sz w:val="24"/>
          <w:szCs w:val="24"/>
        </w:rPr>
        <w:t xml:space="preserve">ni par ailleurs </w:t>
      </w:r>
      <w:r w:rsidRPr="002A2885">
        <w:rPr>
          <w:sz w:val="24"/>
          <w:szCs w:val="24"/>
        </w:rPr>
        <w:t>cesser d’être à la disposition de l’OTAN sans que le SACEUR en soit averti au préalable.</w:t>
      </w:r>
    </w:p>
    <w:p w:rsidR="0094082C" w:rsidRPr="002A2885" w:rsidRDefault="00B93E20" w:rsidP="00A77054">
      <w:pPr>
        <w:pStyle w:val="BodyText"/>
        <w:numPr>
          <w:ilvl w:val="0"/>
          <w:numId w:val="7"/>
        </w:numPr>
        <w:spacing w:before="120" w:after="120" w:line="276" w:lineRule="auto"/>
        <w:ind w:left="450" w:hanging="450"/>
        <w:jc w:val="both"/>
        <w:rPr>
          <w:rFonts w:cs="Arial"/>
          <w:sz w:val="24"/>
          <w:szCs w:val="24"/>
        </w:rPr>
      </w:pPr>
      <w:r w:rsidRPr="002A2885">
        <w:rPr>
          <w:spacing w:val="-1"/>
          <w:sz w:val="24"/>
          <w:szCs w:val="24"/>
        </w:rPr>
        <w:lastRenderedPageBreak/>
        <w:t>Les relations de commandement et de contrôle qui permettent au QG MND-N d’accomplir ses tâches en temps de paix, en période de crise et dans le cadre d’opérations sont précisées dans l’arrangement technique  relatif au commandement et au contrôle (C2 TA) du QG MND-N.</w:t>
      </w:r>
    </w:p>
    <w:p w:rsidR="006C0048" w:rsidRPr="002A2885" w:rsidRDefault="006C0048" w:rsidP="00A77054">
      <w:pPr>
        <w:pStyle w:val="BodyText"/>
        <w:numPr>
          <w:ilvl w:val="0"/>
          <w:numId w:val="7"/>
        </w:numPr>
        <w:spacing w:before="120" w:after="120" w:line="276" w:lineRule="auto"/>
        <w:ind w:left="450" w:hanging="450"/>
        <w:jc w:val="both"/>
        <w:rPr>
          <w:rFonts w:cs="Arial"/>
          <w:sz w:val="24"/>
          <w:szCs w:val="24"/>
        </w:rPr>
      </w:pPr>
      <w:r w:rsidRPr="002A2885">
        <w:rPr>
          <w:spacing w:val="-1"/>
          <w:sz w:val="24"/>
          <w:szCs w:val="24"/>
        </w:rPr>
        <w:t>Les tâches du QG MND-N sont les suivantes :</w:t>
      </w:r>
    </w:p>
    <w:p w:rsidR="00BF753C" w:rsidRPr="002A2885" w:rsidRDefault="00BF753C" w:rsidP="00A77054">
      <w:pPr>
        <w:pStyle w:val="ListBullet"/>
        <w:numPr>
          <w:ilvl w:val="0"/>
          <w:numId w:val="15"/>
        </w:numPr>
        <w:spacing w:line="276" w:lineRule="auto"/>
        <w:jc w:val="both"/>
        <w:rPr>
          <w:rFonts w:cs="Arial"/>
          <w:szCs w:val="24"/>
        </w:rPr>
      </w:pPr>
      <w:r w:rsidRPr="002A2885">
        <w:rPr>
          <w:szCs w:val="24"/>
        </w:rPr>
        <w:t>Tenue à à jour et diffusion la connaissance de la s</w:t>
      </w:r>
      <w:r w:rsidR="00D44567" w:rsidRPr="002A2885">
        <w:rPr>
          <w:szCs w:val="24"/>
        </w:rPr>
        <w:t>ituation</w:t>
      </w:r>
    </w:p>
    <w:p w:rsidR="00BF753C" w:rsidRPr="002A2885" w:rsidRDefault="00BF753C" w:rsidP="00A77054">
      <w:pPr>
        <w:pStyle w:val="ListBullet"/>
        <w:numPr>
          <w:ilvl w:val="0"/>
          <w:numId w:val="15"/>
        </w:numPr>
        <w:spacing w:line="276" w:lineRule="auto"/>
        <w:jc w:val="both"/>
        <w:rPr>
          <w:rFonts w:cs="Arial"/>
          <w:szCs w:val="24"/>
        </w:rPr>
      </w:pPr>
      <w:r w:rsidRPr="002A2885">
        <w:rPr>
          <w:szCs w:val="24"/>
        </w:rPr>
        <w:t>Planification et commandement des opérations mili</w:t>
      </w:r>
      <w:r w:rsidR="00D44567" w:rsidRPr="002A2885">
        <w:rPr>
          <w:szCs w:val="24"/>
        </w:rPr>
        <w:t>taires dans sa zone d'opération</w:t>
      </w:r>
    </w:p>
    <w:p w:rsidR="00BF753C" w:rsidRPr="002A2885" w:rsidRDefault="00BF753C" w:rsidP="00A77054">
      <w:pPr>
        <w:pStyle w:val="ListBullet"/>
        <w:numPr>
          <w:ilvl w:val="0"/>
          <w:numId w:val="15"/>
        </w:numPr>
        <w:spacing w:line="276" w:lineRule="auto"/>
        <w:jc w:val="both"/>
        <w:rPr>
          <w:rFonts w:cs="Arial"/>
          <w:szCs w:val="24"/>
        </w:rPr>
      </w:pPr>
      <w:r w:rsidRPr="002A2885">
        <w:rPr>
          <w:szCs w:val="24"/>
        </w:rPr>
        <w:t>Com</w:t>
      </w:r>
      <w:r w:rsidR="00D44567" w:rsidRPr="002A2885">
        <w:rPr>
          <w:szCs w:val="24"/>
        </w:rPr>
        <w:t>mandement des troupes affectées</w:t>
      </w:r>
    </w:p>
    <w:p w:rsidR="00BF753C" w:rsidRPr="002A2885" w:rsidRDefault="00D44567" w:rsidP="00A77054">
      <w:pPr>
        <w:pStyle w:val="ListBullet"/>
        <w:numPr>
          <w:ilvl w:val="0"/>
          <w:numId w:val="15"/>
        </w:numPr>
        <w:spacing w:line="276" w:lineRule="auto"/>
        <w:jc w:val="both"/>
        <w:rPr>
          <w:rFonts w:cs="Arial"/>
          <w:szCs w:val="24"/>
        </w:rPr>
      </w:pPr>
      <w:r w:rsidRPr="002A2885">
        <w:rPr>
          <w:szCs w:val="24"/>
        </w:rPr>
        <w:t>Entraînement</w:t>
      </w:r>
    </w:p>
    <w:p w:rsidR="00BF753C" w:rsidRPr="002A2885" w:rsidRDefault="00BF753C" w:rsidP="00A77054">
      <w:pPr>
        <w:pStyle w:val="ListBullet"/>
        <w:numPr>
          <w:ilvl w:val="0"/>
          <w:numId w:val="15"/>
        </w:numPr>
        <w:spacing w:line="276" w:lineRule="auto"/>
        <w:jc w:val="both"/>
        <w:rPr>
          <w:rFonts w:cs="Arial"/>
          <w:szCs w:val="24"/>
        </w:rPr>
      </w:pPr>
      <w:r w:rsidRPr="002A2885">
        <w:rPr>
          <w:szCs w:val="24"/>
        </w:rPr>
        <w:t>Exécution des autres tâches déterminées par les a</w:t>
      </w:r>
      <w:r w:rsidR="00D44567" w:rsidRPr="002A2885">
        <w:rPr>
          <w:szCs w:val="24"/>
        </w:rPr>
        <w:t>utorités militaires compétentes</w:t>
      </w:r>
    </w:p>
    <w:p w:rsidR="00B93E20" w:rsidRPr="002A2885" w:rsidRDefault="00B93E20" w:rsidP="00A77054">
      <w:pPr>
        <w:pStyle w:val="BodyText"/>
        <w:numPr>
          <w:ilvl w:val="0"/>
          <w:numId w:val="7"/>
        </w:numPr>
        <w:spacing w:before="120" w:after="120" w:line="276" w:lineRule="auto"/>
        <w:ind w:left="450" w:hanging="450"/>
        <w:jc w:val="both"/>
        <w:rPr>
          <w:rFonts w:cs="Arial"/>
          <w:sz w:val="24"/>
          <w:szCs w:val="24"/>
        </w:rPr>
      </w:pPr>
      <w:r w:rsidRPr="002A2885">
        <w:rPr>
          <w:sz w:val="24"/>
          <w:szCs w:val="24"/>
        </w:rPr>
        <w:t>Les Participants mettent à disposition le QG MND-N et lui affectent des ressources suffisant au soutien de l’ensemble de la participation aux activités d'entraînement et aux exercices précisés dans le programme officiel d’exercices militaires de l’OTAN, communément connu sous l’appellati</w:t>
      </w:r>
      <w:r w:rsidR="00D44567" w:rsidRPr="002A2885">
        <w:rPr>
          <w:sz w:val="24"/>
          <w:szCs w:val="24"/>
        </w:rPr>
        <w:t>on de « P</w:t>
      </w:r>
      <w:r w:rsidRPr="002A2885">
        <w:rPr>
          <w:sz w:val="24"/>
          <w:szCs w:val="24"/>
        </w:rPr>
        <w:t>rogramme d'entraînement et d'exercices militaires » (MTEP). En outre, le QG MND-N doit être disponible et posséder suffisamment de ressources pour organiser toute formation que son commandant juge nécessaire afin d’assurer, au regard de l’attribution des missions de l’OTAN, une disponibilité correspondant aux niveaux de préparation et aux préavis appropriés, spécifiés dans les documents de la série MC 586.</w:t>
      </w:r>
    </w:p>
    <w:p w:rsidR="00E96735" w:rsidRPr="002A2885" w:rsidRDefault="00E96735" w:rsidP="00A77054">
      <w:pPr>
        <w:pStyle w:val="BodyText"/>
        <w:numPr>
          <w:ilvl w:val="0"/>
          <w:numId w:val="7"/>
        </w:numPr>
        <w:spacing w:before="120" w:after="120" w:line="276" w:lineRule="auto"/>
        <w:ind w:left="450" w:hanging="450"/>
        <w:jc w:val="both"/>
        <w:rPr>
          <w:rFonts w:cs="Arial"/>
          <w:sz w:val="24"/>
          <w:szCs w:val="24"/>
        </w:rPr>
      </w:pPr>
      <w:r w:rsidRPr="002A2885">
        <w:rPr>
          <w:sz w:val="24"/>
          <w:szCs w:val="24"/>
        </w:rPr>
        <w:t>Il est loisible à tout Participant autre que le pays d'encadrement, dans le cadre du présent mémorandum d'entente, de rattacher s'il le souhaite des unités au QG MND-N, moyennant le consentement de l'ensemble des Participants et du SHAPE, en adhérant (Note d'adhésion) à l'arrangement technique sur le commandement et le contrôle.</w:t>
      </w:r>
    </w:p>
    <w:p w:rsidR="00E542A3" w:rsidRPr="002A2885" w:rsidRDefault="00E542A3" w:rsidP="00A77054">
      <w:pPr>
        <w:pStyle w:val="BodyText"/>
        <w:numPr>
          <w:ilvl w:val="0"/>
          <w:numId w:val="7"/>
        </w:numPr>
        <w:spacing w:before="120" w:after="120" w:line="276" w:lineRule="auto"/>
        <w:ind w:left="450" w:hanging="450"/>
        <w:jc w:val="both"/>
        <w:rPr>
          <w:rFonts w:cs="Arial"/>
          <w:sz w:val="24"/>
          <w:szCs w:val="24"/>
        </w:rPr>
      </w:pPr>
      <w:r w:rsidRPr="002A2885">
        <w:rPr>
          <w:color w:val="000000"/>
          <w:sz w:val="24"/>
          <w:szCs w:val="24"/>
          <w:bdr w:val="nil"/>
        </w:rPr>
        <w:t>En période de crise et dans le cadre d'opérations, les deux éléments du QG MND-N se rassemblent en Lettonie et opèrent principalemen</w:t>
      </w:r>
      <w:r w:rsidR="00D44567" w:rsidRPr="002A2885">
        <w:rPr>
          <w:color w:val="000000"/>
          <w:sz w:val="24"/>
          <w:szCs w:val="24"/>
          <w:bdr w:val="nil"/>
        </w:rPr>
        <w:t>t à partir d'un emplacement fixe</w:t>
      </w:r>
      <w:r w:rsidRPr="002A2885">
        <w:rPr>
          <w:color w:val="000000"/>
          <w:sz w:val="24"/>
          <w:szCs w:val="24"/>
          <w:bdr w:val="nil"/>
        </w:rPr>
        <w:t>.</w:t>
      </w:r>
    </w:p>
    <w:p w:rsidR="00687EFB" w:rsidRPr="002A2885" w:rsidRDefault="00022715" w:rsidP="00A77054">
      <w:pPr>
        <w:pStyle w:val="BodyText"/>
        <w:numPr>
          <w:ilvl w:val="0"/>
          <w:numId w:val="7"/>
        </w:numPr>
        <w:spacing w:before="120" w:after="120" w:line="276" w:lineRule="auto"/>
        <w:ind w:left="450" w:hanging="450"/>
        <w:jc w:val="both"/>
        <w:rPr>
          <w:rFonts w:cs="Arial"/>
          <w:sz w:val="24"/>
          <w:szCs w:val="24"/>
        </w:rPr>
      </w:pPr>
      <w:r w:rsidRPr="002A2885">
        <w:rPr>
          <w:sz w:val="24"/>
          <w:szCs w:val="24"/>
        </w:rPr>
        <w:t>Conformément aux procédures de l'OTAN, le QG MND-N est un organisme militaire de l'OTAN approuvé par le Conseil jouissant du statut de quartier général militaire international de l'OTAN créé en vertu du Protocole de Paris et de tous les accords complémentaires applicables. Le statut du QG MND-N et des unités et éléments de soutien qui lui sont attachés, ainsi que celui de son personnel et des personnes à charge de celui-ci, est défini dans le Protocole de Paris, dans la Convention de l'OTAN, dans la Convention du PPP et dans les accords complémentaires ou autres accords entre le pays hôte concerné et le SHAPE et le QG du Commandant Suprême allié Transformation sur le statut des Quartiers généraux militaires internationaux installés sur le territoire du pays hôte en question, selon le cas.</w:t>
      </w:r>
    </w:p>
    <w:p w:rsidR="002E4E05" w:rsidRPr="002A2885" w:rsidRDefault="002E4E05" w:rsidP="00A77054">
      <w:pPr>
        <w:pStyle w:val="BodyText"/>
        <w:numPr>
          <w:ilvl w:val="0"/>
          <w:numId w:val="7"/>
        </w:numPr>
        <w:spacing w:before="120" w:after="120" w:line="276" w:lineRule="auto"/>
        <w:ind w:left="450" w:hanging="450"/>
        <w:jc w:val="both"/>
        <w:rPr>
          <w:rFonts w:cs="Arial"/>
          <w:sz w:val="24"/>
          <w:szCs w:val="24"/>
        </w:rPr>
      </w:pPr>
      <w:r w:rsidRPr="002A2885">
        <w:rPr>
          <w:sz w:val="24"/>
          <w:szCs w:val="24"/>
        </w:rPr>
        <w:lastRenderedPageBreak/>
        <w:t>La langue de travail au QG MND-N est l'anglais.</w:t>
      </w:r>
    </w:p>
    <w:p w:rsidR="00B93E20" w:rsidRPr="002A2885" w:rsidRDefault="00B93E20" w:rsidP="004A7C3C">
      <w:pPr>
        <w:spacing w:line="276" w:lineRule="auto"/>
        <w:ind w:hanging="11"/>
        <w:jc w:val="both"/>
        <w:rPr>
          <w:rFonts w:cs="Arial"/>
          <w:szCs w:val="24"/>
        </w:rPr>
      </w:pPr>
    </w:p>
    <w:p w:rsidR="00060400" w:rsidRPr="002A2885" w:rsidRDefault="00060400" w:rsidP="009D39DE">
      <w:pPr>
        <w:spacing w:line="276" w:lineRule="auto"/>
        <w:ind w:hanging="11"/>
        <w:jc w:val="center"/>
        <w:rPr>
          <w:rFonts w:cs="Arial"/>
          <w:b/>
          <w:szCs w:val="24"/>
        </w:rPr>
      </w:pPr>
      <w:r w:rsidRPr="002A2885">
        <w:rPr>
          <w:b/>
          <w:szCs w:val="24"/>
        </w:rPr>
        <w:t>Article IV</w:t>
      </w:r>
    </w:p>
    <w:p w:rsidR="00060400" w:rsidRPr="002A2885" w:rsidRDefault="00060400" w:rsidP="009D39DE">
      <w:pPr>
        <w:spacing w:line="276" w:lineRule="auto"/>
        <w:ind w:hanging="11"/>
        <w:jc w:val="center"/>
        <w:rPr>
          <w:rFonts w:cs="Arial"/>
          <w:b/>
          <w:szCs w:val="24"/>
        </w:rPr>
      </w:pPr>
      <w:r w:rsidRPr="002A2885">
        <w:rPr>
          <w:b/>
          <w:szCs w:val="24"/>
        </w:rPr>
        <w:t>Sécurité des informations</w:t>
      </w:r>
    </w:p>
    <w:p w:rsidR="00060400" w:rsidRPr="002A2885" w:rsidRDefault="00060400" w:rsidP="00A5508D">
      <w:pPr>
        <w:spacing w:line="276" w:lineRule="auto"/>
        <w:ind w:hanging="11"/>
        <w:jc w:val="both"/>
        <w:rPr>
          <w:rFonts w:cs="Arial"/>
          <w:szCs w:val="24"/>
        </w:rPr>
      </w:pPr>
    </w:p>
    <w:p w:rsidR="00060400" w:rsidRPr="002A2885" w:rsidRDefault="00060400" w:rsidP="00A5508D">
      <w:pPr>
        <w:pStyle w:val="ListNumber"/>
        <w:spacing w:line="276" w:lineRule="auto"/>
        <w:jc w:val="both"/>
        <w:rPr>
          <w:rFonts w:cs="Arial"/>
          <w:szCs w:val="24"/>
        </w:rPr>
      </w:pPr>
      <w:r w:rsidRPr="002A2885">
        <w:rPr>
          <w:szCs w:val="24"/>
        </w:rPr>
        <w:t>Les informations classifiées stockées, traitées, élaborées, transmises ou échangées par suite de la mise en œuvre du présent mémorandum d'entente sont traitées conformément aux dispositions du document C-M (2002) 49, "La sécurité au sein de l'Organisation de l'Atlantique Nord", du 17 juin 2002, dans l'édition autorisée respectivement applicable, y compris tous ses suppléments et amendements, ainsi qu'aux accords et arrangements internationaux en vigueur.</w:t>
      </w:r>
    </w:p>
    <w:p w:rsidR="00060400" w:rsidRPr="002A2885" w:rsidRDefault="00060400" w:rsidP="00A5508D">
      <w:pPr>
        <w:pStyle w:val="ListNumber"/>
        <w:numPr>
          <w:ilvl w:val="0"/>
          <w:numId w:val="0"/>
        </w:numPr>
        <w:spacing w:line="276" w:lineRule="auto"/>
        <w:jc w:val="both"/>
        <w:rPr>
          <w:rFonts w:cs="Arial"/>
          <w:szCs w:val="24"/>
        </w:rPr>
      </w:pPr>
    </w:p>
    <w:p w:rsidR="00060400" w:rsidRPr="002A2885" w:rsidRDefault="00060400" w:rsidP="00A5508D">
      <w:pPr>
        <w:pStyle w:val="ListNumber"/>
        <w:spacing w:line="276" w:lineRule="auto"/>
        <w:jc w:val="both"/>
        <w:rPr>
          <w:rFonts w:cs="Arial"/>
          <w:szCs w:val="24"/>
        </w:rPr>
      </w:pPr>
      <w:r w:rsidRPr="002A2885">
        <w:rPr>
          <w:color w:val="000000"/>
          <w:szCs w:val="24"/>
        </w:rPr>
        <w:t>Les informations non classifiées stockées, traitées, élaborées, transmises ou échangées par suite de la mise en œuvre du présent mémorandum d'entente sont traitées conformément aux dispositions du document C-M (2002) 60, "Gestion des informations OTAN non classifiées", du 24 juillet 2002, dans l'édition autorisée respectivement applicable, y compris tous ses suppléments et amendements, ainsi qu'aux accords et arrangements</w:t>
      </w:r>
      <w:r w:rsidR="00D44567" w:rsidRPr="002A2885">
        <w:rPr>
          <w:color w:val="000000"/>
          <w:szCs w:val="24"/>
        </w:rPr>
        <w:t xml:space="preserve"> en vigueur </w:t>
      </w:r>
      <w:r w:rsidRPr="002A2885">
        <w:rPr>
          <w:color w:val="000000"/>
          <w:szCs w:val="24"/>
        </w:rPr>
        <w:t>en matière de sécurité.</w:t>
      </w:r>
    </w:p>
    <w:p w:rsidR="00060400" w:rsidRPr="002A2885" w:rsidRDefault="00060400" w:rsidP="00A5508D">
      <w:pPr>
        <w:spacing w:line="276" w:lineRule="auto"/>
        <w:jc w:val="both"/>
        <w:rPr>
          <w:rFonts w:cs="Arial"/>
          <w:szCs w:val="24"/>
        </w:rPr>
      </w:pPr>
    </w:p>
    <w:p w:rsidR="006C2D6F" w:rsidRPr="002A2885" w:rsidRDefault="00060400" w:rsidP="00A5508D">
      <w:pPr>
        <w:pStyle w:val="ListNumber"/>
        <w:spacing w:line="276" w:lineRule="auto"/>
        <w:jc w:val="both"/>
        <w:rPr>
          <w:rFonts w:cs="Arial"/>
          <w:szCs w:val="24"/>
        </w:rPr>
      </w:pPr>
      <w:r w:rsidRPr="002A2885">
        <w:rPr>
          <w:szCs w:val="24"/>
        </w:rPr>
        <w:t>Les informations échangées ou partagées par les Participants ou par le SHAPE avec des entités non-OTAN par suite de l'exécution du présent mémorandum sont traitées conformément aux dispositions du manuel des commandants stratégiques, "Manuel pour le partage des informations et du  renseignement (I&amp;IS) avec les entités non-OTAN (NNE)", version 5.0 de septembre 2014, y compris tous ses suppléments et amendements.</w:t>
      </w:r>
    </w:p>
    <w:p w:rsidR="00060400" w:rsidRPr="002A2885" w:rsidRDefault="00060400" w:rsidP="004A7C3C">
      <w:pPr>
        <w:spacing w:line="276" w:lineRule="auto"/>
        <w:ind w:hanging="11"/>
        <w:jc w:val="both"/>
        <w:rPr>
          <w:rFonts w:cs="Arial"/>
          <w:szCs w:val="24"/>
        </w:rPr>
      </w:pPr>
    </w:p>
    <w:p w:rsidR="008A2EB0" w:rsidRPr="002A2885" w:rsidRDefault="004221C1" w:rsidP="009D39DE">
      <w:pPr>
        <w:spacing w:line="276" w:lineRule="auto"/>
        <w:ind w:hanging="11"/>
        <w:jc w:val="center"/>
        <w:rPr>
          <w:rFonts w:cs="Arial"/>
          <w:b/>
          <w:szCs w:val="24"/>
        </w:rPr>
      </w:pPr>
      <w:r w:rsidRPr="002A2885">
        <w:rPr>
          <w:b/>
          <w:szCs w:val="24"/>
        </w:rPr>
        <w:t>Article V</w:t>
      </w:r>
    </w:p>
    <w:p w:rsidR="004221C1" w:rsidRPr="002A2885" w:rsidRDefault="004221C1" w:rsidP="009D39DE">
      <w:pPr>
        <w:spacing w:line="276" w:lineRule="auto"/>
        <w:ind w:hanging="11"/>
        <w:jc w:val="center"/>
        <w:rPr>
          <w:rFonts w:cs="Arial"/>
          <w:szCs w:val="24"/>
        </w:rPr>
      </w:pPr>
      <w:r w:rsidRPr="002A2885">
        <w:rPr>
          <w:b/>
          <w:szCs w:val="24"/>
        </w:rPr>
        <w:t>Participation et contribution</w:t>
      </w:r>
    </w:p>
    <w:p w:rsidR="004221C1" w:rsidRPr="002A2885" w:rsidRDefault="004221C1" w:rsidP="00A5508D">
      <w:pPr>
        <w:spacing w:line="276" w:lineRule="auto"/>
        <w:ind w:hanging="11"/>
        <w:jc w:val="both"/>
        <w:rPr>
          <w:rFonts w:cs="Arial"/>
          <w:szCs w:val="24"/>
        </w:rPr>
      </w:pPr>
    </w:p>
    <w:p w:rsidR="004221C1" w:rsidRPr="002A2885" w:rsidRDefault="0045055E" w:rsidP="00A77054">
      <w:pPr>
        <w:pStyle w:val="ListNumber"/>
        <w:numPr>
          <w:ilvl w:val="0"/>
          <w:numId w:val="14"/>
        </w:numPr>
        <w:spacing w:line="276" w:lineRule="auto"/>
        <w:jc w:val="both"/>
        <w:rPr>
          <w:rFonts w:cs="Arial"/>
          <w:szCs w:val="24"/>
        </w:rPr>
      </w:pPr>
      <w:r w:rsidRPr="002A2885">
        <w:rPr>
          <w:rStyle w:val="Strong"/>
          <w:b w:val="0"/>
          <w:szCs w:val="24"/>
        </w:rPr>
        <w:t xml:space="preserve">Pour autant qu'il n'émette ni réserve ni restriction, tout allié de l'OTAN peut adhérer directement au présent mémorandum d'entente conformément aux dispositions approuvées par le Comité plénier et par le Comité </w:t>
      </w:r>
      <w:r w:rsidR="0060509B" w:rsidRPr="002A2885">
        <w:rPr>
          <w:rStyle w:val="Strong"/>
          <w:b w:val="0"/>
          <w:szCs w:val="24"/>
        </w:rPr>
        <w:t>directeur</w:t>
      </w:r>
      <w:r w:rsidRPr="002A2885">
        <w:rPr>
          <w:rStyle w:val="Strong"/>
          <w:b w:val="0"/>
          <w:szCs w:val="24"/>
        </w:rPr>
        <w:t xml:space="preserve"> des ressources (</w:t>
      </w:r>
      <w:r w:rsidR="00FB5DAF" w:rsidRPr="002A2885">
        <w:rPr>
          <w:rStyle w:val="Strong"/>
          <w:b w:val="0"/>
          <w:szCs w:val="24"/>
        </w:rPr>
        <w:t>SRC) au moyen d'une note</w:t>
      </w:r>
      <w:r w:rsidRPr="002A2885">
        <w:rPr>
          <w:rStyle w:val="Strong"/>
          <w:b w:val="0"/>
          <w:szCs w:val="24"/>
        </w:rPr>
        <w:t xml:space="preserve"> d'adhésion (NOA) (modèle en annexe E). L'adhésion directe </w:t>
      </w:r>
      <w:r w:rsidR="00D44567" w:rsidRPr="002A2885">
        <w:rPr>
          <w:rStyle w:val="Strong"/>
          <w:b w:val="0"/>
          <w:szCs w:val="24"/>
        </w:rPr>
        <w:t>implique l</w:t>
      </w:r>
      <w:r w:rsidRPr="002A2885">
        <w:rPr>
          <w:rStyle w:val="Strong"/>
          <w:b w:val="0"/>
          <w:szCs w:val="24"/>
        </w:rPr>
        <w:t>'</w:t>
      </w:r>
      <w:r w:rsidR="00FB5DAF" w:rsidRPr="002A2885">
        <w:rPr>
          <w:rStyle w:val="Strong"/>
          <w:b w:val="0"/>
          <w:szCs w:val="24"/>
        </w:rPr>
        <w:t>établissement d'une note</w:t>
      </w:r>
      <w:r w:rsidRPr="002A2885">
        <w:rPr>
          <w:rStyle w:val="Strong"/>
          <w:b w:val="0"/>
          <w:szCs w:val="24"/>
        </w:rPr>
        <w:t xml:space="preserve"> d'adhésion, signée par l'allié OTAN adhérant au mémorandum, les pays d'encadrement et le SHAPE, et est tributaire des critères suivants : </w:t>
      </w:r>
    </w:p>
    <w:p w:rsidR="004221C1" w:rsidRPr="002A2885" w:rsidRDefault="004221C1" w:rsidP="00A5508D">
      <w:pPr>
        <w:spacing w:line="276" w:lineRule="auto"/>
        <w:ind w:left="720" w:hanging="720"/>
        <w:jc w:val="both"/>
        <w:rPr>
          <w:rFonts w:cs="Arial"/>
          <w:szCs w:val="24"/>
        </w:rPr>
      </w:pPr>
    </w:p>
    <w:p w:rsidR="0045055E" w:rsidRPr="002A2885" w:rsidRDefault="0045055E" w:rsidP="00A77054">
      <w:pPr>
        <w:pStyle w:val="ListParagraph"/>
        <w:numPr>
          <w:ilvl w:val="0"/>
          <w:numId w:val="13"/>
        </w:numPr>
        <w:spacing w:line="276" w:lineRule="auto"/>
        <w:jc w:val="both"/>
        <w:rPr>
          <w:rStyle w:val="Strong"/>
          <w:rFonts w:cs="Arial"/>
          <w:b w:val="0"/>
          <w:szCs w:val="24"/>
        </w:rPr>
      </w:pPr>
      <w:r w:rsidRPr="002A2885">
        <w:rPr>
          <w:rStyle w:val="Strong"/>
          <w:b w:val="0"/>
          <w:szCs w:val="24"/>
        </w:rPr>
        <w:t>Le Comité plénier a approuvé le(s) postes à pourvoir.</w:t>
      </w:r>
    </w:p>
    <w:p w:rsidR="0045055E" w:rsidRPr="002A2885" w:rsidRDefault="0045055E" w:rsidP="00A77054">
      <w:pPr>
        <w:pStyle w:val="ListParagraph"/>
        <w:numPr>
          <w:ilvl w:val="0"/>
          <w:numId w:val="13"/>
        </w:numPr>
        <w:spacing w:line="276" w:lineRule="auto"/>
        <w:jc w:val="both"/>
        <w:rPr>
          <w:rStyle w:val="Strong"/>
          <w:rFonts w:cs="Arial"/>
          <w:b w:val="0"/>
          <w:szCs w:val="24"/>
        </w:rPr>
      </w:pPr>
      <w:r w:rsidRPr="002A2885">
        <w:rPr>
          <w:rStyle w:val="Strong"/>
          <w:b w:val="0"/>
          <w:szCs w:val="24"/>
        </w:rPr>
        <w:t>Le Comité directeur des ressources a app</w:t>
      </w:r>
      <w:r w:rsidR="00561A3B" w:rsidRPr="002A2885">
        <w:rPr>
          <w:rStyle w:val="Strong"/>
          <w:b w:val="0"/>
          <w:szCs w:val="24"/>
        </w:rPr>
        <w:t xml:space="preserve">rouvé la date à laquelle prendront </w:t>
      </w:r>
      <w:r w:rsidRPr="002A2885">
        <w:rPr>
          <w:rStyle w:val="Strong"/>
          <w:b w:val="0"/>
          <w:szCs w:val="24"/>
        </w:rPr>
        <w:t xml:space="preserve"> cours la contribution financière et la contribution initiale destinée à compenser les éventuelles dépenses d'équipement précédemment consenties.</w:t>
      </w:r>
    </w:p>
    <w:p w:rsidR="004221C1" w:rsidRPr="002A2885" w:rsidRDefault="0045055E" w:rsidP="00A77054">
      <w:pPr>
        <w:pStyle w:val="ListParagraph"/>
        <w:numPr>
          <w:ilvl w:val="0"/>
          <w:numId w:val="13"/>
        </w:numPr>
        <w:spacing w:line="276" w:lineRule="auto"/>
        <w:jc w:val="both"/>
        <w:rPr>
          <w:rFonts w:cs="Arial"/>
          <w:szCs w:val="24"/>
        </w:rPr>
      </w:pPr>
      <w:r w:rsidRPr="002A2885">
        <w:rPr>
          <w:rStyle w:val="Strong"/>
          <w:b w:val="0"/>
          <w:szCs w:val="24"/>
        </w:rPr>
        <w:t>L'allié OTAN candidat à l'adhésion n'émet ni réserves ni restrictions.</w:t>
      </w:r>
    </w:p>
    <w:p w:rsidR="004221C1" w:rsidRPr="002A2885" w:rsidRDefault="004221C1" w:rsidP="00A5508D">
      <w:pPr>
        <w:spacing w:line="276" w:lineRule="auto"/>
        <w:jc w:val="both"/>
        <w:rPr>
          <w:rFonts w:cs="Arial"/>
          <w:szCs w:val="24"/>
        </w:rPr>
      </w:pPr>
    </w:p>
    <w:p w:rsidR="004221C1" w:rsidRPr="002A2885" w:rsidRDefault="004221C1" w:rsidP="00A5508D">
      <w:pPr>
        <w:pStyle w:val="ListNumber"/>
        <w:spacing w:line="276" w:lineRule="auto"/>
        <w:jc w:val="both"/>
        <w:rPr>
          <w:rFonts w:cs="Arial"/>
          <w:szCs w:val="24"/>
        </w:rPr>
      </w:pPr>
      <w:r w:rsidRPr="002A2885">
        <w:rPr>
          <w:szCs w:val="24"/>
        </w:rPr>
        <w:t xml:space="preserve">Si le pays allié de l'OTAN candidat à l'adhésion a des réserves ou des restrictions à formuler concernant le présent mémorandum, celles-ci doivent être déclarées dans leur </w:t>
      </w:r>
      <w:r w:rsidR="00FB5DAF" w:rsidRPr="002A2885">
        <w:rPr>
          <w:szCs w:val="24"/>
        </w:rPr>
        <w:t>intégralité dans la note</w:t>
      </w:r>
      <w:r w:rsidRPr="002A2885">
        <w:rPr>
          <w:szCs w:val="24"/>
        </w:rPr>
        <w:t xml:space="preserve"> d'adhésion, qui doit alors être signée par le pays allié OTAN candidat, tous les Participants et le SHAPE. Les réserves ou restrictions </w:t>
      </w:r>
      <w:r w:rsidR="00561A3B" w:rsidRPr="002A2885">
        <w:rPr>
          <w:szCs w:val="24"/>
        </w:rPr>
        <w:t>incluent</w:t>
      </w:r>
      <w:r w:rsidRPr="002A2885">
        <w:rPr>
          <w:szCs w:val="24"/>
        </w:rPr>
        <w:t xml:space="preserve"> tout écart sensible par r</w:t>
      </w:r>
      <w:r w:rsidR="00FB5DAF" w:rsidRPr="002A2885">
        <w:rPr>
          <w:szCs w:val="24"/>
        </w:rPr>
        <w:t>apport au modèle de note</w:t>
      </w:r>
      <w:r w:rsidRPr="002A2885">
        <w:rPr>
          <w:szCs w:val="24"/>
        </w:rPr>
        <w:t xml:space="preserve"> d'adhésion figurant à l'annexe E du présent mémorandum.</w:t>
      </w:r>
    </w:p>
    <w:p w:rsidR="004221C1" w:rsidRPr="002A2885" w:rsidRDefault="004221C1" w:rsidP="00A5508D">
      <w:pPr>
        <w:spacing w:line="276" w:lineRule="auto"/>
        <w:ind w:left="720" w:hanging="720"/>
        <w:jc w:val="both"/>
        <w:rPr>
          <w:rFonts w:cs="Arial"/>
          <w:szCs w:val="24"/>
        </w:rPr>
      </w:pPr>
    </w:p>
    <w:p w:rsidR="004221C1" w:rsidRPr="002A2885" w:rsidRDefault="00FB5DAF" w:rsidP="00A5508D">
      <w:pPr>
        <w:pStyle w:val="ListNumber"/>
        <w:spacing w:line="276" w:lineRule="auto"/>
        <w:jc w:val="both"/>
        <w:rPr>
          <w:rFonts w:cs="Arial"/>
          <w:szCs w:val="24"/>
        </w:rPr>
      </w:pPr>
      <w:r w:rsidRPr="002A2885">
        <w:rPr>
          <w:szCs w:val="24"/>
        </w:rPr>
        <w:t>Avant de signer la note</w:t>
      </w:r>
      <w:r w:rsidR="004221C1" w:rsidRPr="002A2885">
        <w:rPr>
          <w:szCs w:val="24"/>
        </w:rPr>
        <w:t xml:space="preserve"> d'adhésion, le pays candidat à l'adhésion et les Participants </w:t>
      </w:r>
      <w:r w:rsidR="006D6799">
        <w:rPr>
          <w:szCs w:val="24"/>
        </w:rPr>
        <w:t>reglent</w:t>
      </w:r>
      <w:r w:rsidR="00561A3B" w:rsidRPr="002A2885">
        <w:rPr>
          <w:szCs w:val="24"/>
        </w:rPr>
        <w:t xml:space="preserve">, le cas échéant, </w:t>
      </w:r>
      <w:r w:rsidR="004221C1" w:rsidRPr="002A2885">
        <w:rPr>
          <w:szCs w:val="24"/>
        </w:rPr>
        <w:t xml:space="preserve">la contribution </w:t>
      </w:r>
      <w:r w:rsidR="00561A3B" w:rsidRPr="002A2885">
        <w:rPr>
          <w:szCs w:val="24"/>
        </w:rPr>
        <w:t xml:space="preserve">financière </w:t>
      </w:r>
      <w:r w:rsidR="004221C1" w:rsidRPr="002A2885">
        <w:rPr>
          <w:szCs w:val="24"/>
        </w:rPr>
        <w:t xml:space="preserve">initiale du pays candidat au budget et </w:t>
      </w:r>
      <w:r w:rsidR="00561A3B" w:rsidRPr="002A2885">
        <w:rPr>
          <w:szCs w:val="24"/>
        </w:rPr>
        <w:t xml:space="preserve">sa contribution </w:t>
      </w:r>
      <w:r w:rsidR="004221C1" w:rsidRPr="002A2885">
        <w:rPr>
          <w:szCs w:val="24"/>
        </w:rPr>
        <w:t>aux dépenses d'équipement, et consigne</w:t>
      </w:r>
      <w:r w:rsidR="00561A3B" w:rsidRPr="002A2885">
        <w:rPr>
          <w:szCs w:val="24"/>
        </w:rPr>
        <w:t>nt</w:t>
      </w:r>
      <w:r w:rsidR="004221C1" w:rsidRPr="002A2885">
        <w:rPr>
          <w:szCs w:val="24"/>
        </w:rPr>
        <w:t xml:space="preserve"> celle</w:t>
      </w:r>
      <w:r w:rsidR="00561A3B" w:rsidRPr="002A2885">
        <w:rPr>
          <w:szCs w:val="24"/>
        </w:rPr>
        <w:t>s</w:t>
      </w:r>
      <w:r w:rsidR="004221C1" w:rsidRPr="002A2885">
        <w:rPr>
          <w:szCs w:val="24"/>
        </w:rPr>
        <w:t>-ci dans la not</w:t>
      </w:r>
      <w:r w:rsidRPr="002A2885">
        <w:rPr>
          <w:szCs w:val="24"/>
        </w:rPr>
        <w:t>e</w:t>
      </w:r>
      <w:r w:rsidR="004221C1" w:rsidRPr="002A2885">
        <w:rPr>
          <w:szCs w:val="24"/>
        </w:rPr>
        <w:t xml:space="preserve"> d'adhésion.</w:t>
      </w:r>
    </w:p>
    <w:p w:rsidR="004221C1" w:rsidRPr="002A2885" w:rsidRDefault="004221C1" w:rsidP="00A5508D">
      <w:pPr>
        <w:spacing w:line="276" w:lineRule="auto"/>
        <w:ind w:left="720" w:hanging="720"/>
        <w:jc w:val="both"/>
        <w:rPr>
          <w:rFonts w:cs="Arial"/>
          <w:szCs w:val="24"/>
        </w:rPr>
      </w:pPr>
    </w:p>
    <w:p w:rsidR="00060400" w:rsidRPr="002A2885" w:rsidRDefault="004221C1" w:rsidP="00A5508D">
      <w:pPr>
        <w:pStyle w:val="ListNumber"/>
        <w:spacing w:line="276" w:lineRule="auto"/>
        <w:jc w:val="both"/>
        <w:rPr>
          <w:rFonts w:cs="Arial"/>
          <w:szCs w:val="24"/>
        </w:rPr>
      </w:pPr>
      <w:r w:rsidRPr="002A2885">
        <w:rPr>
          <w:szCs w:val="24"/>
        </w:rPr>
        <w:t>Tout pays non membre de l'OTAN ou organisation internationale peut se voir offrir la possibilité de contribuer au QG MND-N en tant que Partenaire contributeur (CP). Cette possibilité et la contribution qui l'accompagne doivent être conformes aux politiques de l'OTAN en vigueur et aux décisions du Conseil. La contribution d'un Partenaire contributeur est approuvée dans ses détails par le Comité plénier et par le Comité directeur des ressources et officialisée dans le cadre d'un arrangement technique (TA) à conclure entre les Participants, le SHAPE et le Partenaire contributeur. Un modèle d'arrangement technique figure en annexe G au présent mémorandum d'entente.</w:t>
      </w:r>
    </w:p>
    <w:p w:rsidR="00060400" w:rsidRPr="002A2885" w:rsidRDefault="00060400" w:rsidP="00A5508D">
      <w:pPr>
        <w:spacing w:line="276" w:lineRule="auto"/>
        <w:jc w:val="both"/>
        <w:rPr>
          <w:rFonts w:cs="Arial"/>
          <w:szCs w:val="24"/>
        </w:rPr>
      </w:pPr>
    </w:p>
    <w:p w:rsidR="00060400" w:rsidRPr="002A2885" w:rsidRDefault="00060400" w:rsidP="00A5508D">
      <w:pPr>
        <w:pStyle w:val="ListNumber"/>
        <w:spacing w:line="276" w:lineRule="auto"/>
        <w:jc w:val="both"/>
        <w:rPr>
          <w:rFonts w:cs="Arial"/>
          <w:szCs w:val="24"/>
        </w:rPr>
      </w:pPr>
      <w:r w:rsidRPr="002A2885">
        <w:rPr>
          <w:szCs w:val="24"/>
        </w:rPr>
        <w:t xml:space="preserve">Le personnel des Partenaires contributeurs affecté au QG MND-N assume ses fonctions dans ce QG conformément aux procédures indiquées </w:t>
      </w:r>
      <w:r w:rsidR="00561A3B" w:rsidRPr="002A2885">
        <w:rPr>
          <w:szCs w:val="24"/>
        </w:rPr>
        <w:t>dans</w:t>
      </w:r>
      <w:r w:rsidRPr="002A2885">
        <w:rPr>
          <w:szCs w:val="24"/>
        </w:rPr>
        <w:t xml:space="preserve"> la directive AD 045-001 de l'ACO, </w:t>
      </w:r>
      <w:r w:rsidR="00561A3B" w:rsidRPr="002A2885">
        <w:rPr>
          <w:szCs w:val="24"/>
        </w:rPr>
        <w:t>« </w:t>
      </w:r>
      <w:r w:rsidRPr="002A2885">
        <w:rPr>
          <w:szCs w:val="24"/>
        </w:rPr>
        <w:t>Gestion et administration du personnel militaire du Commandement allié Opérations, Postes du tableau d'effectifs du temps de paix</w:t>
      </w:r>
      <w:r w:rsidR="00561A3B" w:rsidRPr="002A2885">
        <w:rPr>
          <w:szCs w:val="24"/>
        </w:rPr>
        <w:t> »</w:t>
      </w:r>
      <w:r w:rsidRPr="002A2885">
        <w:rPr>
          <w:szCs w:val="24"/>
        </w:rPr>
        <w:t xml:space="preserve">, ou de la manière fixée par le Comité </w:t>
      </w:r>
      <w:r w:rsidR="0060509B" w:rsidRPr="002A2885">
        <w:rPr>
          <w:szCs w:val="24"/>
        </w:rPr>
        <w:t>directeur</w:t>
      </w:r>
      <w:r w:rsidRPr="002A2885">
        <w:rPr>
          <w:szCs w:val="24"/>
        </w:rPr>
        <w:t xml:space="preserve"> des ressources et le Comité plénier.</w:t>
      </w:r>
    </w:p>
    <w:p w:rsidR="00060400" w:rsidRPr="002A2885" w:rsidRDefault="00060400" w:rsidP="00A5508D">
      <w:pPr>
        <w:spacing w:line="276" w:lineRule="auto"/>
        <w:jc w:val="both"/>
        <w:rPr>
          <w:rFonts w:cs="Arial"/>
          <w:szCs w:val="24"/>
        </w:rPr>
      </w:pPr>
    </w:p>
    <w:p w:rsidR="00060400" w:rsidRPr="002A2885" w:rsidRDefault="00060400" w:rsidP="00A5508D">
      <w:pPr>
        <w:pStyle w:val="ListNumber"/>
        <w:spacing w:line="276" w:lineRule="auto"/>
        <w:jc w:val="both"/>
        <w:rPr>
          <w:rFonts w:cs="Arial"/>
          <w:szCs w:val="24"/>
        </w:rPr>
      </w:pPr>
      <w:r w:rsidRPr="002A2885">
        <w:rPr>
          <w:szCs w:val="24"/>
        </w:rPr>
        <w:t xml:space="preserve">Le statut du personnel des Partenaires contributeurs et des personnes à charge </w:t>
      </w:r>
      <w:r w:rsidR="00561A3B" w:rsidRPr="002A2885">
        <w:rPr>
          <w:szCs w:val="24"/>
        </w:rPr>
        <w:t xml:space="preserve">qui, </w:t>
      </w:r>
      <w:r w:rsidRPr="002A2885">
        <w:rPr>
          <w:szCs w:val="24"/>
        </w:rPr>
        <w:t xml:space="preserve">au </w:t>
      </w:r>
      <w:r w:rsidR="00561A3B" w:rsidRPr="002A2885">
        <w:rPr>
          <w:szCs w:val="24"/>
        </w:rPr>
        <w:t xml:space="preserve">sein du pays hôte concerné, </w:t>
      </w:r>
      <w:r w:rsidRPr="002A2885">
        <w:rPr>
          <w:szCs w:val="24"/>
        </w:rPr>
        <w:t>ne relèvent ni de la Convention de l'OTAN, ni de la Convention du PPP ni d'accords complémentaires</w:t>
      </w:r>
      <w:r w:rsidR="00561A3B" w:rsidRPr="002A2885">
        <w:rPr>
          <w:szCs w:val="24"/>
        </w:rPr>
        <w:t>,</w:t>
      </w:r>
      <w:r w:rsidRPr="002A2885">
        <w:rPr>
          <w:szCs w:val="24"/>
        </w:rPr>
        <w:t xml:space="preserve"> peut faire l'objet d'autres arrangements avec ce pays hôte.</w:t>
      </w:r>
    </w:p>
    <w:p w:rsidR="005D61F9" w:rsidRPr="002A2885" w:rsidRDefault="005D61F9" w:rsidP="005C7E40">
      <w:pPr>
        <w:pStyle w:val="ListParagraph"/>
        <w:rPr>
          <w:rFonts w:cs="Arial"/>
          <w:szCs w:val="24"/>
        </w:rPr>
      </w:pPr>
    </w:p>
    <w:p w:rsidR="00B93E20" w:rsidRPr="002A2885" w:rsidRDefault="00B93E20" w:rsidP="009C7917">
      <w:pPr>
        <w:spacing w:line="276" w:lineRule="auto"/>
        <w:ind w:hanging="11"/>
        <w:jc w:val="center"/>
        <w:rPr>
          <w:rFonts w:cs="Arial"/>
          <w:b/>
          <w:szCs w:val="24"/>
        </w:rPr>
      </w:pPr>
      <w:r w:rsidRPr="002A2885">
        <w:rPr>
          <w:b/>
          <w:szCs w:val="24"/>
        </w:rPr>
        <w:t>Article VI</w:t>
      </w:r>
    </w:p>
    <w:p w:rsidR="00B93E20" w:rsidRPr="002A2885" w:rsidRDefault="00B93E20" w:rsidP="009C7917">
      <w:pPr>
        <w:spacing w:line="276" w:lineRule="auto"/>
        <w:ind w:hanging="11"/>
        <w:jc w:val="center"/>
        <w:rPr>
          <w:rFonts w:cs="Arial"/>
          <w:b/>
          <w:szCs w:val="24"/>
        </w:rPr>
      </w:pPr>
      <w:r w:rsidRPr="002A2885">
        <w:rPr>
          <w:b/>
          <w:szCs w:val="24"/>
        </w:rPr>
        <w:t>Comité plénier</w:t>
      </w:r>
    </w:p>
    <w:p w:rsidR="009C7917" w:rsidRPr="002A2885" w:rsidRDefault="009C7917" w:rsidP="009C7917">
      <w:pPr>
        <w:spacing w:line="276" w:lineRule="auto"/>
        <w:ind w:hanging="11"/>
        <w:jc w:val="center"/>
        <w:rPr>
          <w:rFonts w:cs="Arial"/>
          <w:b/>
          <w:szCs w:val="24"/>
        </w:rPr>
      </w:pPr>
    </w:p>
    <w:p w:rsidR="004A7C3C" w:rsidRPr="002A2885" w:rsidRDefault="00680321" w:rsidP="00A77054">
      <w:pPr>
        <w:pStyle w:val="ListNumber"/>
        <w:numPr>
          <w:ilvl w:val="0"/>
          <w:numId w:val="20"/>
        </w:numPr>
        <w:spacing w:line="276" w:lineRule="auto"/>
        <w:jc w:val="both"/>
        <w:rPr>
          <w:rFonts w:cs="Arial"/>
          <w:szCs w:val="24"/>
        </w:rPr>
      </w:pPr>
      <w:r w:rsidRPr="002A2885">
        <w:rPr>
          <w:szCs w:val="24"/>
        </w:rPr>
        <w:t xml:space="preserve">Le Comité plénier se réunit une fois par an afin d'examiner le fonctionnement et la mise en oeuvre du présent mémorandum d'entente, </w:t>
      </w:r>
      <w:r w:rsidR="00561A3B" w:rsidRPr="002A2885">
        <w:rPr>
          <w:szCs w:val="24"/>
        </w:rPr>
        <w:t xml:space="preserve">notamment </w:t>
      </w:r>
      <w:r w:rsidRPr="002A2885">
        <w:rPr>
          <w:szCs w:val="24"/>
        </w:rPr>
        <w:t>l'approbation des modifications au tableau d'effectifs et aux descriptions de poste, l'approbation du rattachement d'unités et l'approbation des modifications au présent mémorandum.</w:t>
      </w:r>
      <w:r w:rsidRPr="002A2885">
        <w:rPr>
          <w:rFonts w:cs="Arial"/>
          <w:szCs w:val="24"/>
        </w:rPr>
        <w:br/>
      </w:r>
      <w:r w:rsidRPr="002A2885">
        <w:rPr>
          <w:szCs w:val="24"/>
        </w:rPr>
        <w:t>La présidence du Comité plénier est assurée par rotation</w:t>
      </w:r>
      <w:r w:rsidR="00561A3B" w:rsidRPr="002A2885">
        <w:rPr>
          <w:szCs w:val="24"/>
        </w:rPr>
        <w:t xml:space="preserve"> des pays d'encadrement et </w:t>
      </w:r>
      <w:r w:rsidRPr="002A2885">
        <w:rPr>
          <w:szCs w:val="24"/>
        </w:rPr>
        <w:t xml:space="preserve">s'effectue selon les modalités relatives à la la présidence du Comité Division, </w:t>
      </w:r>
      <w:r w:rsidRPr="002A2885">
        <w:rPr>
          <w:szCs w:val="24"/>
        </w:rPr>
        <w:lastRenderedPageBreak/>
        <w:t>comme indiqué dans l"annexe B au mémorandum d'entente relatif aux pays d'encadrement.</w:t>
      </w:r>
    </w:p>
    <w:p w:rsidR="00B93E20" w:rsidRPr="002A2885" w:rsidRDefault="00B93E20" w:rsidP="00A5508D">
      <w:pPr>
        <w:pStyle w:val="ListNumber"/>
        <w:numPr>
          <w:ilvl w:val="0"/>
          <w:numId w:val="0"/>
        </w:numPr>
        <w:spacing w:line="276" w:lineRule="auto"/>
        <w:ind w:left="360" w:hanging="360"/>
        <w:jc w:val="both"/>
        <w:rPr>
          <w:rFonts w:cs="Arial"/>
          <w:szCs w:val="24"/>
        </w:rPr>
      </w:pPr>
    </w:p>
    <w:p w:rsidR="004A7C3C" w:rsidRPr="002A2885" w:rsidRDefault="009B0548" w:rsidP="00A77054">
      <w:pPr>
        <w:pStyle w:val="ListNumber"/>
        <w:numPr>
          <w:ilvl w:val="0"/>
          <w:numId w:val="20"/>
        </w:numPr>
        <w:spacing w:line="276" w:lineRule="auto"/>
        <w:jc w:val="both"/>
        <w:rPr>
          <w:rFonts w:cs="Arial"/>
          <w:szCs w:val="24"/>
        </w:rPr>
      </w:pPr>
      <w:r w:rsidRPr="002A2885">
        <w:rPr>
          <w:szCs w:val="24"/>
        </w:rPr>
        <w:t xml:space="preserve">Le Comité plénier se réunit normalement à la demande du Président du Comité plénier. Un seul ou plusieurs Participants, ou </w:t>
      </w:r>
      <w:r w:rsidR="00943E86" w:rsidRPr="002A2885">
        <w:rPr>
          <w:szCs w:val="24"/>
        </w:rPr>
        <w:t xml:space="preserve">encore </w:t>
      </w:r>
      <w:r w:rsidRPr="002A2885">
        <w:rPr>
          <w:szCs w:val="24"/>
        </w:rPr>
        <w:t>le SHAPE, peuvent demander au Président du Comité plénier de convoquer le Comité pour une réunion extraordinaire.</w:t>
      </w:r>
    </w:p>
    <w:p w:rsidR="009B0548" w:rsidRPr="002A2885" w:rsidRDefault="009B0548" w:rsidP="00A5508D">
      <w:pPr>
        <w:pStyle w:val="ListNumber"/>
        <w:numPr>
          <w:ilvl w:val="0"/>
          <w:numId w:val="0"/>
        </w:numPr>
        <w:spacing w:line="276" w:lineRule="auto"/>
        <w:ind w:left="360" w:hanging="360"/>
        <w:jc w:val="both"/>
        <w:rPr>
          <w:rFonts w:cs="Arial"/>
          <w:szCs w:val="24"/>
        </w:rPr>
      </w:pPr>
    </w:p>
    <w:p w:rsidR="00E85C51" w:rsidRPr="002A2885" w:rsidRDefault="00680321" w:rsidP="00A77054">
      <w:pPr>
        <w:pStyle w:val="ListNumber"/>
        <w:numPr>
          <w:ilvl w:val="0"/>
          <w:numId w:val="20"/>
        </w:numPr>
        <w:spacing w:line="276" w:lineRule="auto"/>
        <w:jc w:val="both"/>
        <w:rPr>
          <w:rFonts w:cs="Arial"/>
          <w:szCs w:val="24"/>
        </w:rPr>
      </w:pPr>
      <w:r w:rsidRPr="002A2885">
        <w:rPr>
          <w:szCs w:val="24"/>
        </w:rPr>
        <w:t>Composition du Comité plénier :</w:t>
      </w:r>
    </w:p>
    <w:p w:rsidR="00E85C51" w:rsidRPr="002A2885" w:rsidRDefault="00E85C51" w:rsidP="00A5508D">
      <w:pPr>
        <w:pStyle w:val="ListNumber"/>
        <w:numPr>
          <w:ilvl w:val="0"/>
          <w:numId w:val="0"/>
        </w:numPr>
        <w:spacing w:line="276" w:lineRule="auto"/>
        <w:ind w:firstLine="360"/>
        <w:jc w:val="both"/>
        <w:rPr>
          <w:rFonts w:cs="Arial"/>
          <w:szCs w:val="24"/>
        </w:rPr>
      </w:pPr>
    </w:p>
    <w:p w:rsidR="00E85C51" w:rsidRPr="002A2885" w:rsidRDefault="00EE2F34" w:rsidP="00A5508D">
      <w:pPr>
        <w:pStyle w:val="ListNumber"/>
        <w:numPr>
          <w:ilvl w:val="0"/>
          <w:numId w:val="0"/>
        </w:numPr>
        <w:spacing w:line="276" w:lineRule="auto"/>
        <w:ind w:firstLine="360"/>
        <w:jc w:val="both"/>
        <w:rPr>
          <w:rFonts w:cs="Arial"/>
          <w:szCs w:val="24"/>
        </w:rPr>
      </w:pPr>
      <w:r w:rsidRPr="002A2885">
        <w:rPr>
          <w:szCs w:val="24"/>
        </w:rPr>
        <w:t>Membres avec voix délibérative</w:t>
      </w:r>
    </w:p>
    <w:p w:rsidR="009F7F16" w:rsidRPr="002A2885" w:rsidRDefault="00EE2F34" w:rsidP="00A77054">
      <w:pPr>
        <w:pStyle w:val="ListNumber"/>
        <w:numPr>
          <w:ilvl w:val="0"/>
          <w:numId w:val="21"/>
        </w:numPr>
        <w:spacing w:line="276" w:lineRule="auto"/>
        <w:jc w:val="both"/>
        <w:rPr>
          <w:rFonts w:cs="Arial"/>
          <w:szCs w:val="24"/>
        </w:rPr>
      </w:pPr>
      <w:r w:rsidRPr="002A2885">
        <w:rPr>
          <w:szCs w:val="24"/>
        </w:rPr>
        <w:t>Un représentant autorisé pour chacun des Participants</w:t>
      </w:r>
    </w:p>
    <w:p w:rsidR="00E85C51" w:rsidRPr="002A2885" w:rsidRDefault="00E85C51" w:rsidP="00A5508D">
      <w:pPr>
        <w:pStyle w:val="ListNumber"/>
        <w:numPr>
          <w:ilvl w:val="0"/>
          <w:numId w:val="0"/>
        </w:numPr>
        <w:spacing w:line="276" w:lineRule="auto"/>
        <w:ind w:left="360"/>
        <w:jc w:val="both"/>
        <w:rPr>
          <w:rFonts w:cs="Arial"/>
          <w:szCs w:val="24"/>
        </w:rPr>
      </w:pPr>
    </w:p>
    <w:p w:rsidR="00EE2F34" w:rsidRPr="002A2885" w:rsidRDefault="00EE2F34" w:rsidP="00A5508D">
      <w:pPr>
        <w:pStyle w:val="ListNumber"/>
        <w:numPr>
          <w:ilvl w:val="0"/>
          <w:numId w:val="0"/>
        </w:numPr>
        <w:spacing w:line="276" w:lineRule="auto"/>
        <w:ind w:left="360"/>
        <w:jc w:val="both"/>
        <w:rPr>
          <w:rFonts w:cs="Arial"/>
          <w:szCs w:val="24"/>
        </w:rPr>
      </w:pPr>
      <w:r w:rsidRPr="002A2885">
        <w:rPr>
          <w:szCs w:val="24"/>
        </w:rPr>
        <w:t>Membres sans voix délibérative</w:t>
      </w:r>
    </w:p>
    <w:p w:rsidR="00E85C51" w:rsidRPr="002A2885" w:rsidRDefault="00EE2F34" w:rsidP="00A77054">
      <w:pPr>
        <w:pStyle w:val="ListNumber"/>
        <w:numPr>
          <w:ilvl w:val="0"/>
          <w:numId w:val="21"/>
        </w:numPr>
        <w:spacing w:line="276" w:lineRule="auto"/>
        <w:jc w:val="both"/>
        <w:rPr>
          <w:rFonts w:cs="Arial"/>
          <w:szCs w:val="24"/>
        </w:rPr>
      </w:pPr>
      <w:r w:rsidRPr="002A2885">
        <w:rPr>
          <w:szCs w:val="24"/>
        </w:rPr>
        <w:t>Le Président (relevant d'un pays d'encadrement, mais différent du représentant avec voix délibérative de ce pays d'encadrement)</w:t>
      </w:r>
    </w:p>
    <w:p w:rsidR="00E85C51" w:rsidRPr="002A2885" w:rsidRDefault="00065BA1" w:rsidP="00A77054">
      <w:pPr>
        <w:pStyle w:val="ListNumber"/>
        <w:numPr>
          <w:ilvl w:val="0"/>
          <w:numId w:val="21"/>
        </w:numPr>
        <w:spacing w:line="276" w:lineRule="auto"/>
        <w:jc w:val="both"/>
        <w:rPr>
          <w:rFonts w:cs="Arial"/>
          <w:szCs w:val="24"/>
        </w:rPr>
      </w:pPr>
      <w:r w:rsidRPr="002A2885">
        <w:rPr>
          <w:szCs w:val="24"/>
        </w:rPr>
        <w:t>Un représentant du SHAPE</w:t>
      </w:r>
    </w:p>
    <w:p w:rsidR="00E85C51" w:rsidRPr="002A2885" w:rsidRDefault="00EE2F34" w:rsidP="00A77054">
      <w:pPr>
        <w:pStyle w:val="ListNumber"/>
        <w:numPr>
          <w:ilvl w:val="0"/>
          <w:numId w:val="21"/>
        </w:numPr>
        <w:spacing w:line="276" w:lineRule="auto"/>
        <w:jc w:val="both"/>
        <w:rPr>
          <w:rFonts w:cs="Arial"/>
          <w:szCs w:val="24"/>
        </w:rPr>
      </w:pPr>
      <w:r w:rsidRPr="002A2885">
        <w:rPr>
          <w:szCs w:val="24"/>
        </w:rPr>
        <w:t>Un secrétaire (fourni par le QG MND-N)</w:t>
      </w:r>
    </w:p>
    <w:p w:rsidR="00E85C51" w:rsidRPr="002A2885" w:rsidRDefault="00EE2F34" w:rsidP="00A77054">
      <w:pPr>
        <w:pStyle w:val="ListNumber"/>
        <w:numPr>
          <w:ilvl w:val="0"/>
          <w:numId w:val="21"/>
        </w:numPr>
        <w:spacing w:line="276" w:lineRule="auto"/>
        <w:jc w:val="both"/>
        <w:rPr>
          <w:rFonts w:cs="Arial"/>
          <w:szCs w:val="24"/>
        </w:rPr>
      </w:pPr>
      <w:r w:rsidRPr="002A2885">
        <w:rPr>
          <w:szCs w:val="24"/>
        </w:rPr>
        <w:t>Invités et observateurs choisis</w:t>
      </w:r>
    </w:p>
    <w:p w:rsidR="00EE2F34" w:rsidRPr="002A2885" w:rsidRDefault="00EE2F34" w:rsidP="00A77054">
      <w:pPr>
        <w:pStyle w:val="ListNumber"/>
        <w:numPr>
          <w:ilvl w:val="0"/>
          <w:numId w:val="21"/>
        </w:numPr>
        <w:spacing w:line="276" w:lineRule="auto"/>
        <w:jc w:val="both"/>
        <w:rPr>
          <w:rFonts w:cs="Arial"/>
          <w:szCs w:val="24"/>
        </w:rPr>
      </w:pPr>
      <w:r w:rsidRPr="002A2885">
        <w:rPr>
          <w:szCs w:val="24"/>
        </w:rPr>
        <w:t>Experts participant en soutien des représentants</w:t>
      </w:r>
    </w:p>
    <w:p w:rsidR="00D44857" w:rsidRPr="002A2885" w:rsidRDefault="00D44857" w:rsidP="00A5508D">
      <w:pPr>
        <w:pStyle w:val="ListNumber"/>
        <w:numPr>
          <w:ilvl w:val="0"/>
          <w:numId w:val="0"/>
        </w:numPr>
        <w:spacing w:line="276" w:lineRule="auto"/>
        <w:ind w:left="360"/>
        <w:jc w:val="both"/>
        <w:rPr>
          <w:rFonts w:cs="Arial"/>
          <w:szCs w:val="24"/>
        </w:rPr>
      </w:pPr>
    </w:p>
    <w:p w:rsidR="004A7C3C" w:rsidRPr="002A2885" w:rsidRDefault="00D44857" w:rsidP="00A77054">
      <w:pPr>
        <w:pStyle w:val="ListNumber"/>
        <w:numPr>
          <w:ilvl w:val="0"/>
          <w:numId w:val="20"/>
        </w:numPr>
        <w:spacing w:line="276" w:lineRule="auto"/>
        <w:jc w:val="both"/>
        <w:rPr>
          <w:rFonts w:cs="Arial"/>
          <w:szCs w:val="24"/>
        </w:rPr>
      </w:pPr>
      <w:r w:rsidRPr="002A2885">
        <w:rPr>
          <w:szCs w:val="24"/>
        </w:rPr>
        <w:t>Les décisions du Comité plénier sont prises par consensus des membres ayant voix délibérative. Le consensus signifie que, pour qu'une décision soit approuvée, chaque membre avec voix délibérative doit voter en sa faveur ou s'abstenir, avec au minimum une voix pour. Dans le cas d'un ou de plusieurs votes négatifs, la décision n'est pas approuvée.</w:t>
      </w:r>
    </w:p>
    <w:p w:rsidR="00B93E20" w:rsidRPr="002A2885" w:rsidRDefault="00B93E20" w:rsidP="00A5508D">
      <w:pPr>
        <w:pStyle w:val="ListNumber"/>
        <w:numPr>
          <w:ilvl w:val="0"/>
          <w:numId w:val="0"/>
        </w:numPr>
        <w:spacing w:line="276" w:lineRule="auto"/>
        <w:ind w:left="360" w:hanging="360"/>
        <w:jc w:val="both"/>
        <w:rPr>
          <w:rFonts w:cs="Arial"/>
          <w:szCs w:val="24"/>
        </w:rPr>
      </w:pPr>
    </w:p>
    <w:p w:rsidR="00B93E20" w:rsidRPr="002A2885" w:rsidRDefault="00B93E20" w:rsidP="00A77054">
      <w:pPr>
        <w:pStyle w:val="ListNumber"/>
        <w:numPr>
          <w:ilvl w:val="0"/>
          <w:numId w:val="20"/>
        </w:numPr>
        <w:spacing w:line="276" w:lineRule="auto"/>
        <w:jc w:val="both"/>
        <w:rPr>
          <w:rFonts w:cs="Arial"/>
          <w:szCs w:val="24"/>
        </w:rPr>
      </w:pPr>
      <w:r w:rsidRPr="002A2885">
        <w:rPr>
          <w:szCs w:val="24"/>
        </w:rPr>
        <w:t>Il incombe au Commandant du QG MND-N d'effectuer les préparatifs nécessaires en vue de l'organisation et de l'accueil des réunions du Comité plénier. Le personnel du QG MND-N assiste aux réunions conformément aux demandes du Comité plénier.</w:t>
      </w:r>
    </w:p>
    <w:p w:rsidR="009C7917" w:rsidRPr="002A2885" w:rsidRDefault="009C7917" w:rsidP="009D39DE">
      <w:pPr>
        <w:spacing w:after="120" w:line="276" w:lineRule="auto"/>
        <w:jc w:val="center"/>
        <w:rPr>
          <w:rFonts w:cs="Arial"/>
          <w:b/>
          <w:szCs w:val="24"/>
        </w:rPr>
      </w:pPr>
    </w:p>
    <w:p w:rsidR="00B93E20" w:rsidRPr="002A2885" w:rsidRDefault="00B93E20" w:rsidP="009C7917">
      <w:pPr>
        <w:spacing w:line="276" w:lineRule="auto"/>
        <w:ind w:hanging="11"/>
        <w:jc w:val="center"/>
        <w:rPr>
          <w:rFonts w:cs="Arial"/>
          <w:b/>
          <w:szCs w:val="24"/>
        </w:rPr>
      </w:pPr>
      <w:r w:rsidRPr="002A2885">
        <w:rPr>
          <w:b/>
          <w:szCs w:val="24"/>
        </w:rPr>
        <w:t>Article VII</w:t>
      </w:r>
    </w:p>
    <w:p w:rsidR="004629CC" w:rsidRPr="002A2885" w:rsidRDefault="00B93E20" w:rsidP="009C7917">
      <w:pPr>
        <w:spacing w:line="276" w:lineRule="auto"/>
        <w:ind w:hanging="11"/>
        <w:jc w:val="center"/>
        <w:rPr>
          <w:rFonts w:cs="Arial"/>
          <w:b/>
          <w:szCs w:val="24"/>
        </w:rPr>
      </w:pPr>
      <w:r w:rsidRPr="002A2885">
        <w:rPr>
          <w:b/>
          <w:szCs w:val="24"/>
        </w:rPr>
        <w:t>Effectifs</w:t>
      </w:r>
    </w:p>
    <w:p w:rsidR="009C7917" w:rsidRPr="002A2885" w:rsidRDefault="009C7917" w:rsidP="009C7917">
      <w:pPr>
        <w:spacing w:line="276" w:lineRule="auto"/>
        <w:ind w:hanging="11"/>
        <w:jc w:val="center"/>
        <w:rPr>
          <w:rFonts w:cs="Arial"/>
          <w:b/>
          <w:szCs w:val="24"/>
        </w:rPr>
      </w:pPr>
    </w:p>
    <w:p w:rsidR="009C76E3" w:rsidRPr="002A2885" w:rsidRDefault="00B77DE2" w:rsidP="00CC2228">
      <w:pPr>
        <w:numPr>
          <w:ilvl w:val="0"/>
          <w:numId w:val="8"/>
        </w:numPr>
        <w:spacing w:after="120" w:line="276" w:lineRule="auto"/>
        <w:ind w:left="450" w:hanging="450"/>
        <w:rPr>
          <w:rFonts w:cs="Arial"/>
          <w:szCs w:val="24"/>
        </w:rPr>
      </w:pPr>
      <w:r w:rsidRPr="002A2885">
        <w:rPr>
          <w:szCs w:val="24"/>
        </w:rPr>
        <w:t xml:space="preserve">Le tableau d'effectifs initial du QG MND-N, à la date de la signature du présent mémorandum d'entente, y compris les postes réservés à chacun </w:t>
      </w:r>
      <w:r w:rsidR="00943E86" w:rsidRPr="002A2885">
        <w:rPr>
          <w:szCs w:val="24"/>
        </w:rPr>
        <w:t>des Participants (</w:t>
      </w:r>
      <w:r w:rsidRPr="002A2885">
        <w:rPr>
          <w:szCs w:val="24"/>
        </w:rPr>
        <w:t xml:space="preserve">postes </w:t>
      </w:r>
      <w:r w:rsidR="00943E86" w:rsidRPr="002A2885">
        <w:rPr>
          <w:szCs w:val="24"/>
        </w:rPr>
        <w:t>pointés</w:t>
      </w:r>
      <w:r w:rsidRPr="002A2885">
        <w:rPr>
          <w:szCs w:val="24"/>
        </w:rPr>
        <w:t>)</w:t>
      </w:r>
      <w:r w:rsidR="00943E86" w:rsidRPr="002A2885">
        <w:rPr>
          <w:szCs w:val="24"/>
        </w:rPr>
        <w:t>,</w:t>
      </w:r>
      <w:r w:rsidRPr="002A2885">
        <w:rPr>
          <w:szCs w:val="24"/>
        </w:rPr>
        <w:t xml:space="preserve"> figure en annexe B au présent mémorandum. Toutes les mises à jour ou modifications du tableau d'effectifs doivent être approuvées par le Comité plénier et  consignées sous une forme consolidée dans le compte rendu de décisions du Comité plénier. En cas d'incidence sur la répartition des dépenses, le Président du Comité plénier communique au SHAPE, </w:t>
      </w:r>
      <w:r w:rsidR="00943E86" w:rsidRPr="002A2885">
        <w:rPr>
          <w:szCs w:val="24"/>
        </w:rPr>
        <w:t xml:space="preserve">dépositaire </w:t>
      </w:r>
      <w:r w:rsidRPr="002A2885">
        <w:rPr>
          <w:szCs w:val="24"/>
        </w:rPr>
        <w:t xml:space="preserve">du mémorandum d'entente, la version révisée du tableau </w:t>
      </w:r>
      <w:r w:rsidRPr="002A2885">
        <w:rPr>
          <w:szCs w:val="24"/>
        </w:rPr>
        <w:lastRenderedPageBreak/>
        <w:t>d'effectifs, avec les dates auxquelles la révision et la modification à la répartition des dépenses prennent cours, en vue de la diffusion de copies</w:t>
      </w:r>
      <w:r w:rsidR="00C604C6" w:rsidRPr="002A2885">
        <w:rPr>
          <w:szCs w:val="24"/>
        </w:rPr>
        <w:t xml:space="preserve"> </w:t>
      </w:r>
      <w:r w:rsidRPr="002A2885">
        <w:rPr>
          <w:szCs w:val="24"/>
        </w:rPr>
        <w:t>certi</w:t>
      </w:r>
      <w:r w:rsidR="00C604C6" w:rsidRPr="002A2885">
        <w:rPr>
          <w:szCs w:val="24"/>
        </w:rPr>
        <w:t>fiées conformes aux Participants. P</w:t>
      </w:r>
      <w:r w:rsidRPr="002A2885">
        <w:rPr>
          <w:szCs w:val="24"/>
        </w:rPr>
        <w:t xml:space="preserve">our chacun des postes, l'affectation doit être d'une durée de trois ans au minimum et </w:t>
      </w:r>
      <w:r w:rsidR="00943E86" w:rsidRPr="002A2885">
        <w:rPr>
          <w:szCs w:val="24"/>
        </w:rPr>
        <w:t xml:space="preserve">en conformité avec </w:t>
      </w:r>
      <w:r w:rsidRPr="002A2885">
        <w:rPr>
          <w:szCs w:val="24"/>
        </w:rPr>
        <w:t xml:space="preserve">la Directive 045-001 de l'ACO.  </w:t>
      </w:r>
    </w:p>
    <w:p w:rsidR="000C545C" w:rsidRPr="002A2885" w:rsidRDefault="009C76E3" w:rsidP="00A77054">
      <w:pPr>
        <w:numPr>
          <w:ilvl w:val="0"/>
          <w:numId w:val="8"/>
        </w:numPr>
        <w:spacing w:after="120" w:line="276" w:lineRule="auto"/>
        <w:ind w:left="426" w:hanging="426"/>
        <w:jc w:val="both"/>
        <w:rPr>
          <w:rFonts w:cs="Arial"/>
          <w:szCs w:val="24"/>
        </w:rPr>
      </w:pPr>
      <w:r w:rsidRPr="002A2885">
        <w:rPr>
          <w:szCs w:val="24"/>
        </w:rPr>
        <w:t xml:space="preserve">Conformément aux règlements nationaux, il est possible d’apporter des modifications temporaires à la répartition des postes approuvée telle qu’elle figure dans l'Article VI, paragraphe 1, jusqu’au grade OF-2 inclusivement, dans le cadre d’accords informels temporaires écrits entre le Commandant du QG MND-N et le Représentant national de haut niveau (SNR), ou, selon le cas, les autorités nationales de tout Participant intéressé, pour autant que ces modifications soient sans incidence sur les niveaux d’effectifs et leur </w:t>
      </w:r>
      <w:r w:rsidR="00943E86" w:rsidRPr="002A2885">
        <w:rPr>
          <w:szCs w:val="24"/>
        </w:rPr>
        <w:t xml:space="preserve">affectation aux </w:t>
      </w:r>
      <w:r w:rsidRPr="002A2885">
        <w:rPr>
          <w:szCs w:val="24"/>
        </w:rPr>
        <w:t xml:space="preserve">différents pays. </w:t>
      </w:r>
    </w:p>
    <w:p w:rsidR="009C76E3" w:rsidRPr="002A2885" w:rsidRDefault="009C76E3" w:rsidP="00A77054">
      <w:pPr>
        <w:numPr>
          <w:ilvl w:val="0"/>
          <w:numId w:val="8"/>
        </w:numPr>
        <w:spacing w:after="120" w:line="276" w:lineRule="auto"/>
        <w:ind w:left="426" w:hanging="426"/>
        <w:jc w:val="both"/>
        <w:rPr>
          <w:rFonts w:cs="Arial"/>
          <w:szCs w:val="24"/>
        </w:rPr>
      </w:pPr>
      <w:r w:rsidRPr="002A2885">
        <w:rPr>
          <w:szCs w:val="24"/>
        </w:rPr>
        <w:t>Le même principe peut s'appliquer à titre temporaire jusqu’au grade OF-5 inclusivement, dans le respect de la réglementation nationale. Ces arrangements temporaires sont soumis à l'approbation de l'ensemble des représentants nationaux de haut niveau</w:t>
      </w:r>
      <w:r w:rsidR="00943E86" w:rsidRPr="002A2885">
        <w:rPr>
          <w:szCs w:val="24"/>
        </w:rPr>
        <w:t xml:space="preserve"> ou, s’il y a lieu, aux autorités nationales, </w:t>
      </w:r>
      <w:r w:rsidRPr="002A2885">
        <w:rPr>
          <w:szCs w:val="24"/>
        </w:rPr>
        <w:t>et présentés à la réunion suivante du Comité plénier aux fins d'approbation conformément aux principes énoncés à l'Article VI de ce mémorandum.</w:t>
      </w:r>
    </w:p>
    <w:p w:rsidR="009C76E3" w:rsidRPr="002A2885" w:rsidRDefault="009C76E3" w:rsidP="00A77054">
      <w:pPr>
        <w:numPr>
          <w:ilvl w:val="0"/>
          <w:numId w:val="8"/>
        </w:numPr>
        <w:spacing w:after="120" w:line="276" w:lineRule="auto"/>
        <w:ind w:left="426" w:hanging="426"/>
        <w:jc w:val="both"/>
        <w:rPr>
          <w:rFonts w:cs="Arial"/>
          <w:szCs w:val="24"/>
        </w:rPr>
      </w:pPr>
      <w:r w:rsidRPr="002A2885">
        <w:rPr>
          <w:szCs w:val="24"/>
        </w:rPr>
        <w:t>Sauf si les Participants en décident autrement, tout ajout ou réduction affectant la répartiti</w:t>
      </w:r>
      <w:r w:rsidR="00943E86" w:rsidRPr="002A2885">
        <w:rPr>
          <w:szCs w:val="24"/>
        </w:rPr>
        <w:t>on des postes approuvée telle qu’elle figure</w:t>
      </w:r>
      <w:r w:rsidRPr="002A2885">
        <w:rPr>
          <w:szCs w:val="24"/>
        </w:rPr>
        <w:t xml:space="preserve"> dans le tableau d'effectifs, ou toute modification de celle-ci en rapport avec la désignation de personnel de grade OF-1 ou d’un grade supérieur, n’est possib</w:t>
      </w:r>
      <w:r w:rsidR="00FB5DAF" w:rsidRPr="002A2885">
        <w:rPr>
          <w:szCs w:val="24"/>
        </w:rPr>
        <w:t>le que moyennant la notification</w:t>
      </w:r>
      <w:r w:rsidRPr="002A2885">
        <w:rPr>
          <w:szCs w:val="24"/>
        </w:rPr>
        <w:t xml:space="preserve"> d’un préavis écrit de 12 (douze) mois au Président du Comité plénier, qui avertit tous les autres Participants et le SHAPE des modifications apportées. Toutes les modifications apportées aux postes attribués aux Participants sont approuvées par le Comité plénier.</w:t>
      </w:r>
    </w:p>
    <w:p w:rsidR="009C76E3" w:rsidRPr="002A2885" w:rsidRDefault="009C76E3" w:rsidP="00A77054">
      <w:pPr>
        <w:numPr>
          <w:ilvl w:val="0"/>
          <w:numId w:val="8"/>
        </w:numPr>
        <w:spacing w:after="120" w:line="276" w:lineRule="auto"/>
        <w:ind w:left="426" w:hanging="426"/>
        <w:jc w:val="both"/>
        <w:rPr>
          <w:rFonts w:cs="Arial"/>
          <w:szCs w:val="24"/>
        </w:rPr>
      </w:pPr>
      <w:r w:rsidRPr="002A2885">
        <w:rPr>
          <w:szCs w:val="24"/>
        </w:rPr>
        <w:t>Les descriptions de poste du personnel du QG MND-N et les modifications qui y sont éventuellement apportées sont élaborées par le QG et approuvées par le</w:t>
      </w:r>
      <w:r w:rsidR="00943E86" w:rsidRPr="002A2885">
        <w:rPr>
          <w:szCs w:val="24"/>
        </w:rPr>
        <w:t xml:space="preserve"> Comité plénier</w:t>
      </w:r>
      <w:r w:rsidRPr="002A2885">
        <w:rPr>
          <w:szCs w:val="24"/>
        </w:rPr>
        <w:t>. Les modifications apportées aux description</w:t>
      </w:r>
      <w:r w:rsidR="00B4579D" w:rsidRPr="002A2885">
        <w:rPr>
          <w:szCs w:val="24"/>
        </w:rPr>
        <w:t>s</w:t>
      </w:r>
      <w:r w:rsidRPr="002A2885">
        <w:rPr>
          <w:szCs w:val="24"/>
        </w:rPr>
        <w:t xml:space="preserve"> de poste de niveau  OF-2 et des niveaux inférieurs à OF-2 ne nécessitent que l'approbation des Participants directement concernés. Le QG MND-N emploie le personnel </w:t>
      </w:r>
      <w:r w:rsidR="00B4579D" w:rsidRPr="002A2885">
        <w:rPr>
          <w:szCs w:val="24"/>
        </w:rPr>
        <w:t xml:space="preserve">selon les </w:t>
      </w:r>
      <w:r w:rsidRPr="002A2885">
        <w:rPr>
          <w:szCs w:val="24"/>
        </w:rPr>
        <w:t>descript</w:t>
      </w:r>
      <w:r w:rsidR="00191A25" w:rsidRPr="002A2885">
        <w:rPr>
          <w:szCs w:val="24"/>
        </w:rPr>
        <w:t>ions de poste applicables. Les P</w:t>
      </w:r>
      <w:r w:rsidRPr="002A2885">
        <w:rPr>
          <w:szCs w:val="24"/>
        </w:rPr>
        <w:t xml:space="preserve">articipants fournissent </w:t>
      </w:r>
      <w:r w:rsidR="00B4579D" w:rsidRPr="002A2885">
        <w:rPr>
          <w:szCs w:val="24"/>
        </w:rPr>
        <w:t xml:space="preserve">le </w:t>
      </w:r>
      <w:r w:rsidRPr="002A2885">
        <w:rPr>
          <w:szCs w:val="24"/>
        </w:rPr>
        <w:t>personnel conformément aux de</w:t>
      </w:r>
      <w:r w:rsidR="00B4579D" w:rsidRPr="002A2885">
        <w:rPr>
          <w:szCs w:val="24"/>
        </w:rPr>
        <w:t>scriptions de poste applicables.</w:t>
      </w:r>
    </w:p>
    <w:p w:rsidR="009C76E3" w:rsidRPr="002A2885" w:rsidRDefault="009C76E3" w:rsidP="00A77054">
      <w:pPr>
        <w:numPr>
          <w:ilvl w:val="0"/>
          <w:numId w:val="8"/>
        </w:numPr>
        <w:spacing w:after="120" w:line="276" w:lineRule="auto"/>
        <w:ind w:left="426" w:hanging="426"/>
        <w:jc w:val="both"/>
        <w:rPr>
          <w:rFonts w:cs="Arial"/>
          <w:szCs w:val="24"/>
        </w:rPr>
      </w:pPr>
      <w:r w:rsidRPr="002A2885">
        <w:rPr>
          <w:szCs w:val="24"/>
        </w:rPr>
        <w:t>Un Participant peut pourvoir les postes désignés à son intention par échange de personnel (personnel provenant d'un Participant qui n'est pas partie prenante au mémorandum avec lequel le Participant concerné a conclu un arrangement bilatéral correspondant) après coordination avec le ministère de la Défense du pays hôte</w:t>
      </w:r>
      <w:r w:rsidR="00B4579D" w:rsidRPr="002A2885">
        <w:rPr>
          <w:szCs w:val="24"/>
        </w:rPr>
        <w:t xml:space="preserve"> concerné</w:t>
      </w:r>
      <w:r w:rsidRPr="002A2885">
        <w:rPr>
          <w:szCs w:val="24"/>
        </w:rPr>
        <w:t>, en conformité avec les politiques de l'OTAN en vigueur et avec les décisions du Conseil, et moyennant l'accord du Comité plénier conformément aux principes énoncés dans l'Article VI du présent mémorandum.</w:t>
      </w:r>
    </w:p>
    <w:p w:rsidR="00B93E20" w:rsidRPr="002A2885" w:rsidRDefault="00B93E20" w:rsidP="00A5508D">
      <w:pPr>
        <w:pStyle w:val="ListParagraph"/>
        <w:spacing w:after="120" w:line="276" w:lineRule="auto"/>
        <w:ind w:left="0"/>
        <w:jc w:val="both"/>
        <w:rPr>
          <w:rFonts w:cs="Arial"/>
          <w:szCs w:val="24"/>
        </w:rPr>
      </w:pPr>
    </w:p>
    <w:p w:rsidR="00734F23" w:rsidRPr="002A2885" w:rsidRDefault="00B93E20" w:rsidP="00734F23">
      <w:pPr>
        <w:spacing w:line="276" w:lineRule="auto"/>
        <w:ind w:hanging="11"/>
        <w:jc w:val="center"/>
        <w:rPr>
          <w:rFonts w:cs="Arial"/>
          <w:b/>
          <w:szCs w:val="24"/>
        </w:rPr>
      </w:pPr>
      <w:r w:rsidRPr="002A2885">
        <w:rPr>
          <w:b/>
          <w:szCs w:val="24"/>
        </w:rPr>
        <w:lastRenderedPageBreak/>
        <w:t>Article VIII</w:t>
      </w:r>
    </w:p>
    <w:p w:rsidR="00B93E20" w:rsidRPr="002A2885" w:rsidRDefault="00B93E20" w:rsidP="00734F23">
      <w:pPr>
        <w:spacing w:line="276" w:lineRule="auto"/>
        <w:ind w:hanging="11"/>
        <w:jc w:val="center"/>
        <w:rPr>
          <w:rFonts w:cs="Arial"/>
          <w:b/>
          <w:szCs w:val="24"/>
        </w:rPr>
      </w:pPr>
      <w:r w:rsidRPr="002A2885">
        <w:rPr>
          <w:b/>
          <w:szCs w:val="24"/>
        </w:rPr>
        <w:t>Discipline et devoirs nationaux</w:t>
      </w:r>
    </w:p>
    <w:p w:rsidR="00B93E20" w:rsidRPr="002A2885" w:rsidRDefault="00B93E20" w:rsidP="00A77054">
      <w:pPr>
        <w:pStyle w:val="ListParagraph"/>
        <w:keepNext/>
        <w:keepLines/>
        <w:numPr>
          <w:ilvl w:val="0"/>
          <w:numId w:val="16"/>
        </w:numPr>
        <w:spacing w:before="120" w:after="120" w:line="276" w:lineRule="auto"/>
        <w:ind w:left="426" w:hanging="426"/>
        <w:jc w:val="both"/>
        <w:rPr>
          <w:rFonts w:cs="Arial"/>
          <w:szCs w:val="24"/>
        </w:rPr>
      </w:pPr>
      <w:r w:rsidRPr="002A2885">
        <w:rPr>
          <w:szCs w:val="24"/>
        </w:rPr>
        <w:t>En ce qui concerne la discipline et les devoirs nationaux, la direction du personnel du QG MND-N suit les procédures spécifiées dans la Directive 045-001 de l'ACO.</w:t>
      </w:r>
    </w:p>
    <w:p w:rsidR="00492537" w:rsidRPr="002A2885" w:rsidRDefault="00B93E20" w:rsidP="00A77054">
      <w:pPr>
        <w:pStyle w:val="ListParagraph"/>
        <w:keepNext/>
        <w:keepLines/>
        <w:numPr>
          <w:ilvl w:val="0"/>
          <w:numId w:val="16"/>
        </w:numPr>
        <w:spacing w:before="120" w:after="120" w:line="276" w:lineRule="auto"/>
        <w:ind w:left="426" w:hanging="426"/>
        <w:jc w:val="both"/>
        <w:rPr>
          <w:rFonts w:cs="Arial"/>
          <w:szCs w:val="24"/>
        </w:rPr>
      </w:pPr>
      <w:r w:rsidRPr="002A2885">
        <w:rPr>
          <w:szCs w:val="24"/>
        </w:rPr>
        <w:t>S’agissant des questions liées à la discipline et aux devoirs nationaux, les représentants nationaux de haut niveau</w:t>
      </w:r>
      <w:r w:rsidR="00B4579D" w:rsidRPr="002A2885">
        <w:rPr>
          <w:szCs w:val="24"/>
        </w:rPr>
        <w:t>,</w:t>
      </w:r>
      <w:r w:rsidRPr="002A2885">
        <w:rPr>
          <w:szCs w:val="24"/>
        </w:rPr>
        <w:t xml:space="preserve"> ou d'autres officiers désignés</w:t>
      </w:r>
      <w:r w:rsidR="00B4579D" w:rsidRPr="002A2885">
        <w:rPr>
          <w:szCs w:val="24"/>
        </w:rPr>
        <w:t>,</w:t>
      </w:r>
      <w:r w:rsidRPr="002A2885">
        <w:rPr>
          <w:szCs w:val="24"/>
        </w:rPr>
        <w:t xml:space="preserve"> sont investis, vis-à-vis du personnel de leurs pays respectifs, de tous les pouvoirs et compétences que leur confèrent les lois et règlements nationaux. Ils doivent veiller, dans les limites prescrites par leurs propres lois et règlements nationaux, à ce que leur personnel respecte</w:t>
      </w:r>
      <w:r w:rsidR="00B4579D" w:rsidRPr="002A2885">
        <w:rPr>
          <w:szCs w:val="24"/>
        </w:rPr>
        <w:t xml:space="preserve"> les règlements édictés par le C</w:t>
      </w:r>
      <w:r w:rsidRPr="002A2885">
        <w:rPr>
          <w:szCs w:val="24"/>
        </w:rPr>
        <w:t>ommandant du QG MND-N.</w:t>
      </w:r>
    </w:p>
    <w:p w:rsidR="002A7586" w:rsidRPr="002A2885" w:rsidRDefault="002A7586" w:rsidP="00A77054">
      <w:pPr>
        <w:pStyle w:val="ListParagraph"/>
        <w:keepNext/>
        <w:keepLines/>
        <w:numPr>
          <w:ilvl w:val="0"/>
          <w:numId w:val="16"/>
        </w:numPr>
        <w:spacing w:before="120" w:after="120" w:line="276" w:lineRule="auto"/>
        <w:ind w:left="426" w:hanging="426"/>
        <w:jc w:val="both"/>
        <w:rPr>
          <w:rFonts w:cs="Arial"/>
          <w:szCs w:val="24"/>
        </w:rPr>
      </w:pPr>
      <w:r w:rsidRPr="002A2885">
        <w:rPr>
          <w:szCs w:val="24"/>
        </w:rPr>
        <w:t>Afin d’assurer le maintien de l’état de préparation et de l’efficacité du QG MND-N</w:t>
      </w:r>
      <w:r w:rsidR="00B4579D" w:rsidRPr="002A2885">
        <w:rPr>
          <w:szCs w:val="24"/>
        </w:rPr>
        <w:t xml:space="preserve"> sur le plan opérationnel</w:t>
      </w:r>
      <w:r w:rsidRPr="002A2885">
        <w:rPr>
          <w:szCs w:val="24"/>
        </w:rPr>
        <w:t xml:space="preserve">, les Participants ne doivent pas retirer du quartier général le personnel qu’ils y ont affecté à titre permanent tant qu’un personnel de remplacement ou d’appoint possédant une formation appropriée n’est pas fourni. </w:t>
      </w:r>
    </w:p>
    <w:p w:rsidR="004645CC" w:rsidRPr="002A2885" w:rsidRDefault="00734F23" w:rsidP="00A77054">
      <w:pPr>
        <w:pStyle w:val="ListParagraph"/>
        <w:keepNext/>
        <w:keepLines/>
        <w:numPr>
          <w:ilvl w:val="0"/>
          <w:numId w:val="16"/>
        </w:numPr>
        <w:spacing w:before="120" w:after="120" w:line="276" w:lineRule="auto"/>
        <w:ind w:left="426" w:hanging="426"/>
        <w:jc w:val="both"/>
        <w:rPr>
          <w:rFonts w:cs="Arial"/>
          <w:szCs w:val="24"/>
        </w:rPr>
      </w:pPr>
      <w:r w:rsidRPr="002A2885">
        <w:rPr>
          <w:szCs w:val="24"/>
        </w:rPr>
        <w:t>Le personnel des Participants prend ses congés conformément aux différents régimes législatifs, à la politique et aux règlements nationaux. Le programme annuel du QG MND-N prévoit des périodes d'effectif minimum et inclut périodiquement des journées complémentaires de relâche (à raison de 12 par an au maximum), sous réserve des engagements opérationnels.</w:t>
      </w:r>
    </w:p>
    <w:p w:rsidR="009A0249" w:rsidRPr="002A2885" w:rsidRDefault="009A0249" w:rsidP="00A5508D">
      <w:pPr>
        <w:pStyle w:val="BodyText"/>
        <w:spacing w:before="120" w:after="120" w:line="276" w:lineRule="auto"/>
        <w:ind w:left="426" w:hanging="426"/>
        <w:jc w:val="both"/>
        <w:rPr>
          <w:rFonts w:cs="Arial"/>
          <w:sz w:val="24"/>
          <w:szCs w:val="24"/>
        </w:rPr>
      </w:pPr>
    </w:p>
    <w:p w:rsidR="00B93E20" w:rsidRPr="002A2885" w:rsidRDefault="00B93E20" w:rsidP="00734F23">
      <w:pPr>
        <w:spacing w:line="276" w:lineRule="auto"/>
        <w:ind w:hanging="11"/>
        <w:jc w:val="center"/>
        <w:rPr>
          <w:rFonts w:cs="Arial"/>
          <w:b/>
          <w:szCs w:val="24"/>
        </w:rPr>
      </w:pPr>
      <w:r w:rsidRPr="002A2885">
        <w:rPr>
          <w:b/>
          <w:szCs w:val="24"/>
        </w:rPr>
        <w:t>Article IX</w:t>
      </w:r>
    </w:p>
    <w:p w:rsidR="00B93E20" w:rsidRPr="002A2885" w:rsidRDefault="00B93E20" w:rsidP="00734F23">
      <w:pPr>
        <w:spacing w:line="276" w:lineRule="auto"/>
        <w:ind w:hanging="11"/>
        <w:jc w:val="center"/>
        <w:rPr>
          <w:rFonts w:cs="Arial"/>
          <w:b/>
          <w:szCs w:val="24"/>
        </w:rPr>
      </w:pPr>
      <w:r w:rsidRPr="002A2885">
        <w:rPr>
          <w:b/>
          <w:szCs w:val="24"/>
        </w:rPr>
        <w:t>Procédures financières</w:t>
      </w:r>
    </w:p>
    <w:p w:rsidR="00734F23" w:rsidRPr="002A2885" w:rsidRDefault="00734F23" w:rsidP="00734F23">
      <w:pPr>
        <w:spacing w:line="276" w:lineRule="auto"/>
        <w:ind w:hanging="11"/>
        <w:jc w:val="center"/>
        <w:rPr>
          <w:rFonts w:cs="Arial"/>
          <w:b/>
          <w:szCs w:val="24"/>
        </w:rPr>
      </w:pPr>
    </w:p>
    <w:p w:rsidR="00E51D92" w:rsidRPr="002A2885" w:rsidRDefault="00810016" w:rsidP="00A77054">
      <w:pPr>
        <w:pStyle w:val="ListParagraph"/>
        <w:keepNext/>
        <w:keepLines/>
        <w:numPr>
          <w:ilvl w:val="0"/>
          <w:numId w:val="22"/>
        </w:numPr>
        <w:spacing w:before="120" w:after="120" w:line="276" w:lineRule="auto"/>
        <w:jc w:val="both"/>
        <w:rPr>
          <w:rFonts w:cs="Arial"/>
          <w:szCs w:val="24"/>
        </w:rPr>
      </w:pPr>
      <w:r w:rsidRPr="002A2885">
        <w:rPr>
          <w:szCs w:val="24"/>
        </w:rPr>
        <w:t xml:space="preserve">En </w:t>
      </w:r>
      <w:r w:rsidR="00B4579D" w:rsidRPr="002A2885">
        <w:rPr>
          <w:szCs w:val="24"/>
        </w:rPr>
        <w:t xml:space="preserve">sa </w:t>
      </w:r>
      <w:r w:rsidRPr="002A2885">
        <w:rPr>
          <w:szCs w:val="24"/>
        </w:rPr>
        <w:t>qualité de quartier général de la Structure des forces de l'OTAN et sauf si le Conseil en décide autrement, le QG MND-N n'est en principe pas admissible au financement commun de l'OTAN. La responsabilité du financement incombe donc aux pays d'encadrement et aux Participants.</w:t>
      </w:r>
    </w:p>
    <w:p w:rsidR="00810016" w:rsidRPr="002A2885" w:rsidRDefault="00E51D92" w:rsidP="00A77054">
      <w:pPr>
        <w:pStyle w:val="ListParagraph"/>
        <w:keepNext/>
        <w:keepLines/>
        <w:numPr>
          <w:ilvl w:val="0"/>
          <w:numId w:val="22"/>
        </w:numPr>
        <w:spacing w:before="120" w:after="120" w:line="276" w:lineRule="auto"/>
        <w:ind w:left="426" w:hanging="426"/>
        <w:jc w:val="both"/>
        <w:rPr>
          <w:rFonts w:cs="Arial"/>
          <w:szCs w:val="24"/>
        </w:rPr>
      </w:pPr>
      <w:r w:rsidRPr="002A2885">
        <w:rPr>
          <w:szCs w:val="24"/>
        </w:rPr>
        <w:t>Les autres dispositions en matière de responsabilités financières sont énoncées dans l'annexe A, section A.I</w:t>
      </w:r>
      <w:r w:rsidR="00B4579D" w:rsidRPr="002A2885">
        <w:rPr>
          <w:szCs w:val="24"/>
        </w:rPr>
        <w:t>,</w:t>
      </w:r>
      <w:r w:rsidRPr="002A2885">
        <w:rPr>
          <w:szCs w:val="24"/>
        </w:rPr>
        <w:t xml:space="preserve"> du présent mémorandum.</w:t>
      </w:r>
    </w:p>
    <w:p w:rsidR="00B93E20" w:rsidRPr="002A2885" w:rsidRDefault="00B93E20" w:rsidP="00A5508D">
      <w:pPr>
        <w:spacing w:line="276" w:lineRule="auto"/>
        <w:jc w:val="both"/>
        <w:rPr>
          <w:rFonts w:cs="Arial"/>
          <w:szCs w:val="24"/>
        </w:rPr>
      </w:pPr>
    </w:p>
    <w:p w:rsidR="00CC2228" w:rsidRDefault="00CC2228" w:rsidP="00734F23">
      <w:pPr>
        <w:spacing w:line="276" w:lineRule="auto"/>
        <w:ind w:hanging="11"/>
        <w:jc w:val="center"/>
        <w:rPr>
          <w:b/>
          <w:szCs w:val="24"/>
        </w:rPr>
      </w:pPr>
    </w:p>
    <w:p w:rsidR="00CC2228" w:rsidRDefault="00CC2228" w:rsidP="00734F23">
      <w:pPr>
        <w:spacing w:line="276" w:lineRule="auto"/>
        <w:ind w:hanging="11"/>
        <w:jc w:val="center"/>
        <w:rPr>
          <w:b/>
          <w:szCs w:val="24"/>
        </w:rPr>
      </w:pPr>
    </w:p>
    <w:p w:rsidR="00B93E20" w:rsidRPr="002A2885" w:rsidRDefault="00B93E20" w:rsidP="00734F23">
      <w:pPr>
        <w:spacing w:line="276" w:lineRule="auto"/>
        <w:ind w:hanging="11"/>
        <w:jc w:val="center"/>
        <w:rPr>
          <w:rFonts w:cs="Arial"/>
          <w:b/>
          <w:szCs w:val="24"/>
        </w:rPr>
      </w:pPr>
      <w:r w:rsidRPr="002A2885">
        <w:rPr>
          <w:b/>
          <w:szCs w:val="24"/>
        </w:rPr>
        <w:t>Article X</w:t>
      </w:r>
    </w:p>
    <w:p w:rsidR="00B93E20" w:rsidRPr="002A2885" w:rsidRDefault="00B93E20" w:rsidP="00734F23">
      <w:pPr>
        <w:spacing w:line="276" w:lineRule="auto"/>
        <w:ind w:hanging="11"/>
        <w:jc w:val="center"/>
        <w:rPr>
          <w:rFonts w:cs="Arial"/>
          <w:b/>
          <w:szCs w:val="24"/>
        </w:rPr>
      </w:pPr>
      <w:r w:rsidRPr="002A2885">
        <w:rPr>
          <w:b/>
          <w:szCs w:val="24"/>
        </w:rPr>
        <w:t>Dispositions en matière de budget, de comptabilité et de vérification des comptes</w:t>
      </w:r>
    </w:p>
    <w:p w:rsidR="00734F23" w:rsidRPr="002A2885" w:rsidRDefault="00734F23" w:rsidP="00734F23">
      <w:pPr>
        <w:spacing w:line="276" w:lineRule="auto"/>
        <w:ind w:hanging="11"/>
        <w:jc w:val="center"/>
        <w:rPr>
          <w:rFonts w:cs="Arial"/>
          <w:b/>
          <w:szCs w:val="24"/>
        </w:rPr>
      </w:pPr>
    </w:p>
    <w:p w:rsidR="00BF749E" w:rsidRPr="002A2885" w:rsidRDefault="00BF749E" w:rsidP="00A77054">
      <w:pPr>
        <w:pStyle w:val="ListParagraph"/>
        <w:numPr>
          <w:ilvl w:val="0"/>
          <w:numId w:val="17"/>
        </w:numPr>
        <w:spacing w:after="120" w:line="276" w:lineRule="auto"/>
        <w:jc w:val="both"/>
        <w:rPr>
          <w:rFonts w:cs="Arial"/>
          <w:szCs w:val="24"/>
        </w:rPr>
      </w:pPr>
      <w:r w:rsidRPr="002A2885">
        <w:rPr>
          <w:szCs w:val="24"/>
        </w:rPr>
        <w:t xml:space="preserve">Les stipulations relatives aux règles et procédures financières, budgétaires, comptables et de vérification des comptes sont précisées par le Comité </w:t>
      </w:r>
      <w:r w:rsidR="0060509B" w:rsidRPr="002A2885">
        <w:rPr>
          <w:szCs w:val="24"/>
        </w:rPr>
        <w:t>directeur</w:t>
      </w:r>
      <w:r w:rsidRPr="002A2885">
        <w:rPr>
          <w:szCs w:val="24"/>
        </w:rPr>
        <w:t xml:space="preserve"> </w:t>
      </w:r>
      <w:r w:rsidRPr="002A2885">
        <w:rPr>
          <w:szCs w:val="24"/>
        </w:rPr>
        <w:lastRenderedPageBreak/>
        <w:t>des ressources conformément aux règles prescrites dans l'annexe A, section A.II</w:t>
      </w:r>
      <w:r w:rsidR="00B4579D" w:rsidRPr="002A2885">
        <w:rPr>
          <w:szCs w:val="24"/>
        </w:rPr>
        <w:t>,</w:t>
      </w:r>
      <w:r w:rsidRPr="002A2885">
        <w:rPr>
          <w:szCs w:val="24"/>
        </w:rPr>
        <w:t xml:space="preserve"> du présent mémorandum. </w:t>
      </w:r>
    </w:p>
    <w:p w:rsidR="00B93E20" w:rsidRPr="002A2885" w:rsidRDefault="00B93E20" w:rsidP="00A5508D">
      <w:pPr>
        <w:spacing w:after="120" w:line="276" w:lineRule="auto"/>
        <w:ind w:left="425" w:hanging="425"/>
        <w:jc w:val="both"/>
        <w:rPr>
          <w:rFonts w:cs="Arial"/>
          <w:szCs w:val="24"/>
        </w:rPr>
      </w:pPr>
    </w:p>
    <w:p w:rsidR="00B93E20" w:rsidRPr="002A2885" w:rsidRDefault="00B93E20" w:rsidP="00734F23">
      <w:pPr>
        <w:spacing w:line="276" w:lineRule="auto"/>
        <w:ind w:hanging="11"/>
        <w:jc w:val="center"/>
        <w:rPr>
          <w:rFonts w:cs="Arial"/>
          <w:b/>
          <w:szCs w:val="24"/>
        </w:rPr>
      </w:pPr>
      <w:r w:rsidRPr="002A2885">
        <w:rPr>
          <w:b/>
          <w:szCs w:val="24"/>
        </w:rPr>
        <w:t>Article XI</w:t>
      </w:r>
    </w:p>
    <w:p w:rsidR="00B93E20" w:rsidRPr="002A2885" w:rsidRDefault="00B93E20" w:rsidP="00734F23">
      <w:pPr>
        <w:spacing w:line="276" w:lineRule="auto"/>
        <w:ind w:hanging="11"/>
        <w:jc w:val="center"/>
        <w:rPr>
          <w:rFonts w:cs="Arial"/>
          <w:b/>
          <w:szCs w:val="24"/>
        </w:rPr>
      </w:pPr>
      <w:r w:rsidRPr="002A2885">
        <w:rPr>
          <w:b/>
          <w:szCs w:val="24"/>
        </w:rPr>
        <w:t>Installations et activités sociorécréatives</w:t>
      </w:r>
    </w:p>
    <w:p w:rsidR="00734F23" w:rsidRPr="002A2885" w:rsidRDefault="00734F23" w:rsidP="00734F23">
      <w:pPr>
        <w:spacing w:line="276" w:lineRule="auto"/>
        <w:ind w:hanging="11"/>
        <w:jc w:val="center"/>
        <w:rPr>
          <w:rFonts w:cs="Arial"/>
          <w:b/>
          <w:szCs w:val="24"/>
        </w:rPr>
      </w:pPr>
    </w:p>
    <w:p w:rsidR="00B93E20" w:rsidRPr="002A2885" w:rsidRDefault="00B93E20" w:rsidP="00A77054">
      <w:pPr>
        <w:pStyle w:val="BodyText2"/>
        <w:numPr>
          <w:ilvl w:val="0"/>
          <w:numId w:val="5"/>
        </w:numPr>
        <w:spacing w:before="120" w:after="120" w:line="276" w:lineRule="auto"/>
        <w:rPr>
          <w:rFonts w:cs="Arial"/>
          <w:color w:val="000000"/>
          <w:sz w:val="24"/>
          <w:szCs w:val="24"/>
        </w:rPr>
      </w:pPr>
      <w:r w:rsidRPr="002A2885">
        <w:rPr>
          <w:color w:val="000000"/>
          <w:sz w:val="24"/>
          <w:szCs w:val="24"/>
        </w:rPr>
        <w:t>Le personnel des Participants et les personnes à charge de ce personnel, y compris les éléments de soutien nationaux et les personnes à leur charge, doivent avoir accès aux installations sociorécréatives mises officiellement à disposition par les pays hôtes, pour autant que de telles installations soient disponibles et compte tenu des normes et critères nationaux propres aux pays hôtes. Ces services sont à rembourser, selon les tarifs en vigueur publiés par le QG MND-N, sur les mêmes bases que celles prévues dans le cas du personnel des pays hôtes.</w:t>
      </w:r>
    </w:p>
    <w:p w:rsidR="00B93E20" w:rsidRPr="002A2885" w:rsidRDefault="00B93E20" w:rsidP="00A77054">
      <w:pPr>
        <w:pStyle w:val="BodyText2"/>
        <w:numPr>
          <w:ilvl w:val="0"/>
          <w:numId w:val="5"/>
        </w:numPr>
        <w:spacing w:before="120" w:after="120" w:line="276" w:lineRule="auto"/>
        <w:rPr>
          <w:rFonts w:cs="Arial"/>
          <w:color w:val="000000"/>
          <w:sz w:val="24"/>
          <w:szCs w:val="24"/>
        </w:rPr>
      </w:pPr>
      <w:r w:rsidRPr="002A2885">
        <w:rPr>
          <w:sz w:val="24"/>
          <w:szCs w:val="24"/>
        </w:rPr>
        <w:t>D’autre part, le personnel des Participants et les personnes à charge de ce personnel, y compris les éléments de soutien nationaux et les personnes à charge de ceux-ci, doivent avoir accès aux installations de loisirs des pays hôtes, pour autant que de telles installations soient disponibles.</w:t>
      </w:r>
      <w:r w:rsidRPr="002A2885">
        <w:rPr>
          <w:color w:val="000000"/>
          <w:sz w:val="24"/>
          <w:szCs w:val="24"/>
        </w:rPr>
        <w:t xml:space="preserve"> L'éventuelle contribution financière demandée en contrepartie de l’utilisation de ces installations est identique à celle demandée au personnel des pays hôtes et est à la charge des intéressés. Tout dommage causé aux installations ou à l'infrastructure des pays hôtes est facturé ; le paiement des frais de réparation est à la charge de la personne intéressée.</w:t>
      </w:r>
    </w:p>
    <w:p w:rsidR="00734F23" w:rsidRPr="002A2885" w:rsidRDefault="00734F23" w:rsidP="00734F23">
      <w:pPr>
        <w:pStyle w:val="BodyText2"/>
        <w:numPr>
          <w:ilvl w:val="0"/>
          <w:numId w:val="5"/>
        </w:numPr>
        <w:spacing w:before="120" w:after="120" w:line="276" w:lineRule="auto"/>
        <w:rPr>
          <w:rFonts w:cs="Arial"/>
          <w:color w:val="000000"/>
          <w:sz w:val="24"/>
          <w:szCs w:val="24"/>
        </w:rPr>
      </w:pPr>
      <w:r w:rsidRPr="002A2885">
        <w:rPr>
          <w:color w:val="000000"/>
          <w:sz w:val="24"/>
          <w:szCs w:val="24"/>
        </w:rPr>
        <w:t>Les frais/tarifs relatifs à l'hébergement, à la restauration, à la scolarité, aux soins médicaux et dentaires ainsi qu'aux diverses prestations assurées en soutien du personnel des Participants et des personnes à charge de celui-ci, y compris les éléments de soutien nationaux et les personnes à charge de leur personnel, sont précisés dans l'annexe D au présent mémorandum.</w:t>
      </w:r>
    </w:p>
    <w:p w:rsidR="00C604C6" w:rsidRPr="002A2885" w:rsidRDefault="00C604C6">
      <w:pPr>
        <w:spacing w:after="200" w:line="276" w:lineRule="auto"/>
        <w:rPr>
          <w:rFonts w:cs="Arial"/>
          <w:szCs w:val="24"/>
        </w:rPr>
      </w:pPr>
      <w:r w:rsidRPr="002A2885">
        <w:rPr>
          <w:rFonts w:cs="Arial"/>
          <w:szCs w:val="24"/>
        </w:rPr>
        <w:br w:type="page"/>
      </w:r>
    </w:p>
    <w:p w:rsidR="00B93E20" w:rsidRPr="002A2885" w:rsidRDefault="00B93E20" w:rsidP="003F2E86">
      <w:pPr>
        <w:spacing w:line="276" w:lineRule="auto"/>
        <w:ind w:hanging="11"/>
        <w:jc w:val="center"/>
        <w:rPr>
          <w:rFonts w:cs="Arial"/>
          <w:b/>
          <w:szCs w:val="24"/>
        </w:rPr>
      </w:pPr>
      <w:r w:rsidRPr="002A2885">
        <w:rPr>
          <w:b/>
          <w:szCs w:val="24"/>
        </w:rPr>
        <w:lastRenderedPageBreak/>
        <w:t>Article XII</w:t>
      </w:r>
    </w:p>
    <w:p w:rsidR="00B93E20" w:rsidRPr="002A2885" w:rsidRDefault="00C604C6" w:rsidP="003F2E86">
      <w:pPr>
        <w:spacing w:line="276" w:lineRule="auto"/>
        <w:ind w:hanging="11"/>
        <w:jc w:val="center"/>
        <w:rPr>
          <w:rFonts w:cs="Arial"/>
          <w:b/>
          <w:szCs w:val="24"/>
        </w:rPr>
      </w:pPr>
      <w:r w:rsidRPr="002A2885">
        <w:rPr>
          <w:b/>
          <w:szCs w:val="24"/>
        </w:rPr>
        <w:t>É</w:t>
      </w:r>
      <w:r w:rsidR="00B93E20" w:rsidRPr="002A2885">
        <w:rPr>
          <w:b/>
          <w:szCs w:val="24"/>
        </w:rPr>
        <w:t>quipement/Matériel</w:t>
      </w:r>
    </w:p>
    <w:p w:rsidR="00B93E20" w:rsidRPr="002A2885" w:rsidRDefault="00B93E20" w:rsidP="00A77054">
      <w:pPr>
        <w:pStyle w:val="BodyText2"/>
        <w:keepNext/>
        <w:numPr>
          <w:ilvl w:val="0"/>
          <w:numId w:val="9"/>
        </w:numPr>
        <w:spacing w:before="120" w:after="120" w:line="276" w:lineRule="auto"/>
        <w:ind w:left="360"/>
        <w:rPr>
          <w:rFonts w:cs="Arial"/>
          <w:sz w:val="24"/>
          <w:szCs w:val="24"/>
        </w:rPr>
      </w:pPr>
      <w:r w:rsidRPr="002A2885">
        <w:rPr>
          <w:sz w:val="24"/>
          <w:szCs w:val="24"/>
        </w:rPr>
        <w:t xml:space="preserve">L'équipement du QG MND-N comprend l'ensemble du matériel et de l'équipement proposé à titre gratuit par les pays d'encadrement, à l'exclusion des moyens achetés par l'OTAN ou par les pays d'encadrement dans le cadre d'un pool </w:t>
      </w:r>
      <w:r w:rsidR="00B4579D" w:rsidRPr="002A2885">
        <w:rPr>
          <w:sz w:val="24"/>
          <w:szCs w:val="24"/>
        </w:rPr>
        <w:t xml:space="preserve">régional de matériel de crise </w:t>
      </w:r>
      <w:r w:rsidRPr="002A2885">
        <w:rPr>
          <w:sz w:val="24"/>
          <w:szCs w:val="24"/>
        </w:rPr>
        <w:t>et de ceux qui se trouvent au QG MND-N à titre temporaire.  À la fermeture du QG MND-N ou à la résiliation du présent mémorandum d'entente, tout matériel initialement fourni à titre gratuit par un Participant est restitué à celui-ci. Le matériel acheté par les pays d'encadrement reste la propriété des pays d'encadrement. Tout matériel fourni par l’OTAN reste la propriété de l’OTAN et est redistribué selon les procédures normalisées de l’OTAN et conformément au Protocole de Paris.</w:t>
      </w:r>
    </w:p>
    <w:p w:rsidR="00B93E20" w:rsidRPr="002A2885" w:rsidRDefault="00AE47AF" w:rsidP="00A77054">
      <w:pPr>
        <w:pStyle w:val="BodyText2"/>
        <w:keepNext/>
        <w:numPr>
          <w:ilvl w:val="0"/>
          <w:numId w:val="9"/>
        </w:numPr>
        <w:spacing w:before="120" w:after="120" w:line="276" w:lineRule="auto"/>
        <w:ind w:left="360"/>
        <w:rPr>
          <w:rFonts w:cs="Arial"/>
          <w:sz w:val="24"/>
          <w:szCs w:val="24"/>
        </w:rPr>
      </w:pPr>
      <w:r w:rsidRPr="002A2885">
        <w:rPr>
          <w:sz w:val="24"/>
          <w:szCs w:val="24"/>
        </w:rPr>
        <w:t>Tout matériel acheté après l'entrée en vigueur du mémorandum d'entente sur les crédits du budget à financement multinational partagé (SFMB) du QG MND-N devient la propriété du QG MND-N. À la fermeture du QG ou à la résiliation du présent mémorandum d’entente, les biens meubles et le matériel restants ou leur valeur résiduelle sont redistribués entre les Participants de la façon arrêtée par le Comité directeur des ressources.</w:t>
      </w:r>
    </w:p>
    <w:p w:rsidR="00B93E20" w:rsidRPr="002A2885" w:rsidRDefault="00B93E20" w:rsidP="00A77054">
      <w:pPr>
        <w:pStyle w:val="BodyText2"/>
        <w:keepNext/>
        <w:numPr>
          <w:ilvl w:val="0"/>
          <w:numId w:val="9"/>
        </w:numPr>
        <w:spacing w:before="120" w:after="120" w:line="276" w:lineRule="auto"/>
        <w:ind w:left="360"/>
        <w:rPr>
          <w:rFonts w:cs="Arial"/>
          <w:sz w:val="24"/>
          <w:szCs w:val="24"/>
        </w:rPr>
      </w:pPr>
      <w:r w:rsidRPr="002A2885">
        <w:rPr>
          <w:sz w:val="24"/>
          <w:szCs w:val="24"/>
        </w:rPr>
        <w:t>Les biens et le matériel financés en commun par l’OTAN ne sont pas utilisés à des fins autres que celles propres à l’OTAN sans l'autorisation expresse préalable du commandement stratégique compétent.</w:t>
      </w:r>
    </w:p>
    <w:p w:rsidR="00124152" w:rsidRPr="002A2885" w:rsidRDefault="00124152" w:rsidP="00A5508D">
      <w:pPr>
        <w:pStyle w:val="BodyText"/>
        <w:spacing w:before="120" w:after="120" w:line="276" w:lineRule="auto"/>
        <w:ind w:left="426" w:hanging="426"/>
        <w:jc w:val="both"/>
        <w:rPr>
          <w:rFonts w:cs="Arial"/>
          <w:sz w:val="24"/>
          <w:szCs w:val="24"/>
        </w:rPr>
      </w:pPr>
    </w:p>
    <w:p w:rsidR="00B93E20" w:rsidRPr="002A2885" w:rsidRDefault="00B93E20" w:rsidP="003F2E86">
      <w:pPr>
        <w:spacing w:line="276" w:lineRule="auto"/>
        <w:ind w:hanging="11"/>
        <w:jc w:val="center"/>
        <w:rPr>
          <w:rFonts w:cs="Arial"/>
          <w:b/>
          <w:szCs w:val="24"/>
        </w:rPr>
      </w:pPr>
      <w:r w:rsidRPr="002A2885">
        <w:rPr>
          <w:b/>
          <w:szCs w:val="24"/>
        </w:rPr>
        <w:t>Article XIII</w:t>
      </w:r>
    </w:p>
    <w:p w:rsidR="00B93E20" w:rsidRPr="002A2885" w:rsidRDefault="00B93E20" w:rsidP="003F2E86">
      <w:pPr>
        <w:spacing w:line="276" w:lineRule="auto"/>
        <w:ind w:hanging="11"/>
        <w:jc w:val="center"/>
        <w:rPr>
          <w:rFonts w:cs="Arial"/>
          <w:b/>
          <w:szCs w:val="24"/>
        </w:rPr>
      </w:pPr>
      <w:r w:rsidRPr="002A2885">
        <w:rPr>
          <w:b/>
          <w:szCs w:val="24"/>
        </w:rPr>
        <w:t>Demandes d'indemnisation</w:t>
      </w:r>
    </w:p>
    <w:p w:rsidR="003F2E86" w:rsidRPr="002A2885" w:rsidRDefault="003F2E86" w:rsidP="003F2E86">
      <w:pPr>
        <w:spacing w:line="276" w:lineRule="auto"/>
        <w:ind w:hanging="11"/>
        <w:jc w:val="center"/>
        <w:rPr>
          <w:rFonts w:cs="Arial"/>
          <w:b/>
          <w:szCs w:val="24"/>
        </w:rPr>
      </w:pPr>
    </w:p>
    <w:p w:rsidR="00B93E20" w:rsidRPr="002A2885" w:rsidRDefault="00B93E20" w:rsidP="00A77054">
      <w:pPr>
        <w:pStyle w:val="BodyText2"/>
        <w:keepNext/>
        <w:numPr>
          <w:ilvl w:val="0"/>
          <w:numId w:val="23"/>
        </w:numPr>
        <w:spacing w:before="120" w:after="120" w:line="276" w:lineRule="auto"/>
        <w:rPr>
          <w:rFonts w:cs="Arial"/>
          <w:sz w:val="24"/>
          <w:szCs w:val="24"/>
        </w:rPr>
      </w:pPr>
      <w:r w:rsidRPr="002A2885">
        <w:rPr>
          <w:sz w:val="24"/>
          <w:szCs w:val="24"/>
        </w:rPr>
        <w:t xml:space="preserve">Les demandes d'indemnisation - autres que celles dérivant de l'application d'un contrat - sont traitées conformément aux dispositions de l’article 6 du Protocole de Paris et de l'article VIII de la Convention de l’OTAN. </w:t>
      </w:r>
    </w:p>
    <w:p w:rsidR="00C82E8F" w:rsidRPr="002A2885" w:rsidRDefault="00C82E8F" w:rsidP="00A77054">
      <w:pPr>
        <w:pStyle w:val="ListParagraph"/>
        <w:numPr>
          <w:ilvl w:val="0"/>
          <w:numId w:val="23"/>
        </w:numPr>
        <w:autoSpaceDE w:val="0"/>
        <w:autoSpaceDN w:val="0"/>
        <w:adjustRightInd w:val="0"/>
        <w:spacing w:line="276" w:lineRule="auto"/>
        <w:jc w:val="both"/>
        <w:rPr>
          <w:rFonts w:eastAsiaTheme="minorHAnsi" w:cs="Arial"/>
          <w:szCs w:val="24"/>
        </w:rPr>
      </w:pPr>
      <w:r w:rsidRPr="002A2885">
        <w:rPr>
          <w:rFonts w:eastAsiaTheme="minorHAnsi"/>
          <w:szCs w:val="24"/>
        </w:rPr>
        <w:t>Les demandes d’indemnisation de nature contractuelle sont traitées conformément à la législation applicable.</w:t>
      </w:r>
    </w:p>
    <w:p w:rsidR="00CC4BEC" w:rsidRPr="002A2885" w:rsidRDefault="00CC4BEC" w:rsidP="00A5508D">
      <w:pPr>
        <w:pStyle w:val="ListParagraph"/>
        <w:autoSpaceDE w:val="0"/>
        <w:autoSpaceDN w:val="0"/>
        <w:adjustRightInd w:val="0"/>
        <w:spacing w:line="276" w:lineRule="auto"/>
        <w:ind w:left="360"/>
        <w:jc w:val="both"/>
        <w:rPr>
          <w:rFonts w:eastAsiaTheme="minorHAnsi" w:cs="Arial"/>
          <w:szCs w:val="24"/>
        </w:rPr>
      </w:pPr>
    </w:p>
    <w:p w:rsidR="00D93FC8" w:rsidRPr="002A2885" w:rsidRDefault="00C82E8F" w:rsidP="00A77054">
      <w:pPr>
        <w:pStyle w:val="ListParagraph"/>
        <w:numPr>
          <w:ilvl w:val="0"/>
          <w:numId w:val="23"/>
        </w:numPr>
        <w:autoSpaceDE w:val="0"/>
        <w:autoSpaceDN w:val="0"/>
        <w:adjustRightInd w:val="0"/>
        <w:spacing w:line="276" w:lineRule="auto"/>
        <w:jc w:val="both"/>
        <w:rPr>
          <w:rFonts w:eastAsiaTheme="minorHAnsi" w:cs="Arial"/>
          <w:szCs w:val="24"/>
        </w:rPr>
      </w:pPr>
      <w:r w:rsidRPr="002A2885">
        <w:rPr>
          <w:rFonts w:eastAsiaTheme="minorHAnsi"/>
          <w:szCs w:val="24"/>
        </w:rPr>
        <w:t>Les demandes en réparation et paiements imputables à des activités officielles du QG MND-N ou de son personnel sont réparties entre les Participants selon la clé de répartition des dépenses exposée dans l'annexe C du présent mémorandum.</w:t>
      </w:r>
    </w:p>
    <w:p w:rsidR="00B93E20" w:rsidRPr="002A2885" w:rsidRDefault="00B93E20" w:rsidP="00A5508D">
      <w:pPr>
        <w:spacing w:before="120" w:after="120" w:line="276" w:lineRule="auto"/>
        <w:ind w:left="426" w:hanging="426"/>
        <w:jc w:val="both"/>
        <w:rPr>
          <w:rFonts w:cs="Arial"/>
          <w:szCs w:val="24"/>
        </w:rPr>
      </w:pPr>
    </w:p>
    <w:p w:rsidR="00B93E20" w:rsidRPr="002A2885" w:rsidRDefault="00B93E20" w:rsidP="003F2E86">
      <w:pPr>
        <w:spacing w:line="276" w:lineRule="auto"/>
        <w:ind w:hanging="11"/>
        <w:jc w:val="center"/>
        <w:rPr>
          <w:rFonts w:cs="Arial"/>
          <w:b/>
          <w:szCs w:val="24"/>
        </w:rPr>
      </w:pPr>
      <w:r w:rsidRPr="002A2885">
        <w:rPr>
          <w:b/>
          <w:szCs w:val="24"/>
        </w:rPr>
        <w:t>Article XIV</w:t>
      </w:r>
    </w:p>
    <w:p w:rsidR="00B93E20" w:rsidRPr="002A2885" w:rsidRDefault="00B93E20" w:rsidP="003F2E86">
      <w:pPr>
        <w:spacing w:line="276" w:lineRule="auto"/>
        <w:ind w:hanging="11"/>
        <w:jc w:val="center"/>
        <w:rPr>
          <w:rFonts w:cs="Arial"/>
          <w:b/>
          <w:szCs w:val="24"/>
        </w:rPr>
      </w:pPr>
      <w:r w:rsidRPr="002A2885">
        <w:rPr>
          <w:b/>
          <w:szCs w:val="24"/>
        </w:rPr>
        <w:t>Règlement des différends</w:t>
      </w:r>
    </w:p>
    <w:p w:rsidR="003F2E86" w:rsidRPr="002A2885" w:rsidRDefault="003F2E86" w:rsidP="003F2E86">
      <w:pPr>
        <w:spacing w:line="276" w:lineRule="auto"/>
        <w:ind w:hanging="11"/>
        <w:jc w:val="center"/>
        <w:rPr>
          <w:rFonts w:cs="Arial"/>
          <w:b/>
          <w:szCs w:val="24"/>
        </w:rPr>
      </w:pPr>
    </w:p>
    <w:p w:rsidR="00B93E20" w:rsidRPr="002A2885" w:rsidRDefault="00B93E20" w:rsidP="00A77054">
      <w:pPr>
        <w:pStyle w:val="ListNumber"/>
        <w:numPr>
          <w:ilvl w:val="0"/>
          <w:numId w:val="19"/>
        </w:numPr>
        <w:spacing w:line="276" w:lineRule="auto"/>
        <w:jc w:val="both"/>
        <w:rPr>
          <w:rFonts w:cs="Arial"/>
          <w:szCs w:val="24"/>
        </w:rPr>
      </w:pPr>
      <w:r w:rsidRPr="002A2885">
        <w:rPr>
          <w:szCs w:val="24"/>
        </w:rPr>
        <w:t xml:space="preserve">Tout différend entre les Participants ou entre les Participants et le SHAPE concernant l'interprétation ou la mise en œuvre du présent mémorandum est réglé </w:t>
      </w:r>
      <w:r w:rsidRPr="002A2885">
        <w:rPr>
          <w:szCs w:val="24"/>
        </w:rPr>
        <w:lastRenderedPageBreak/>
        <w:t xml:space="preserve">par voie de </w:t>
      </w:r>
      <w:r w:rsidR="00E1080D">
        <w:rPr>
          <w:szCs w:val="24"/>
        </w:rPr>
        <w:t>consultations</w:t>
      </w:r>
      <w:r w:rsidRPr="002A2885">
        <w:rPr>
          <w:szCs w:val="24"/>
        </w:rPr>
        <w:t xml:space="preserve"> entre les Participants et/ou entre les Participants et le SHAPE.</w:t>
      </w:r>
    </w:p>
    <w:p w:rsidR="00CC2228" w:rsidRDefault="00CC2228" w:rsidP="00CC2228">
      <w:pPr>
        <w:spacing w:after="200" w:line="276" w:lineRule="auto"/>
        <w:rPr>
          <w:b/>
          <w:szCs w:val="24"/>
        </w:rPr>
      </w:pPr>
    </w:p>
    <w:p w:rsidR="00313772" w:rsidRPr="002A2885" w:rsidRDefault="00B93E20" w:rsidP="00CC2228">
      <w:pPr>
        <w:spacing w:after="200" w:line="276" w:lineRule="auto"/>
        <w:jc w:val="center"/>
        <w:rPr>
          <w:rFonts w:cs="Arial"/>
          <w:b/>
          <w:szCs w:val="24"/>
        </w:rPr>
      </w:pPr>
      <w:r w:rsidRPr="002A2885">
        <w:rPr>
          <w:b/>
          <w:szCs w:val="24"/>
        </w:rPr>
        <w:t>Article XV</w:t>
      </w:r>
    </w:p>
    <w:p w:rsidR="00B93E20" w:rsidRPr="002A2885" w:rsidRDefault="000A74C2" w:rsidP="003F2E86">
      <w:pPr>
        <w:spacing w:line="276" w:lineRule="auto"/>
        <w:ind w:hanging="11"/>
        <w:jc w:val="center"/>
        <w:rPr>
          <w:rFonts w:cs="Arial"/>
          <w:b/>
          <w:szCs w:val="24"/>
        </w:rPr>
      </w:pPr>
      <w:r w:rsidRPr="002A2885">
        <w:rPr>
          <w:b/>
          <w:szCs w:val="24"/>
        </w:rPr>
        <w:t>Entrée en vigueur, modifications, dénonciation et résiliation</w:t>
      </w:r>
    </w:p>
    <w:p w:rsidR="003F2E86" w:rsidRPr="002A2885" w:rsidRDefault="003F2E86" w:rsidP="003F2E86">
      <w:pPr>
        <w:spacing w:line="276" w:lineRule="auto"/>
        <w:ind w:hanging="11"/>
        <w:jc w:val="center"/>
        <w:rPr>
          <w:rFonts w:cs="Arial"/>
          <w:b/>
          <w:szCs w:val="24"/>
        </w:rPr>
      </w:pPr>
    </w:p>
    <w:p w:rsidR="00FB3D26" w:rsidRPr="002A2885" w:rsidRDefault="00815E55" w:rsidP="001A2119">
      <w:pPr>
        <w:numPr>
          <w:ilvl w:val="0"/>
          <w:numId w:val="2"/>
        </w:numPr>
        <w:spacing w:before="120" w:after="120" w:line="276" w:lineRule="auto"/>
        <w:jc w:val="both"/>
        <w:rPr>
          <w:rFonts w:cs="Arial"/>
          <w:szCs w:val="24"/>
        </w:rPr>
      </w:pPr>
      <w:r w:rsidRPr="002A2885">
        <w:rPr>
          <w:szCs w:val="24"/>
        </w:rPr>
        <w:t>Le présent mémorandum d'entente entre en vigueur à la date d’apposition de l</w:t>
      </w:r>
      <w:r w:rsidR="009234D4" w:rsidRPr="002A2885">
        <w:rPr>
          <w:szCs w:val="24"/>
        </w:rPr>
        <w:t>a dernière signature. Il reste</w:t>
      </w:r>
      <w:r w:rsidRPr="002A2885">
        <w:rPr>
          <w:szCs w:val="24"/>
        </w:rPr>
        <w:t xml:space="preserve"> en vigueur jusqu'à sa résiliation conforméme</w:t>
      </w:r>
      <w:r w:rsidR="009234D4" w:rsidRPr="002A2885">
        <w:rPr>
          <w:szCs w:val="24"/>
        </w:rPr>
        <w:t xml:space="preserve">nt à l'article XV, paragraphe 4, </w:t>
      </w:r>
      <w:r w:rsidRPr="002A2885">
        <w:rPr>
          <w:szCs w:val="24"/>
        </w:rPr>
        <w:t>du mémorandum.</w:t>
      </w:r>
    </w:p>
    <w:p w:rsidR="00B93E20" w:rsidRPr="002A2885" w:rsidRDefault="000A74C2" w:rsidP="00A5508D">
      <w:pPr>
        <w:numPr>
          <w:ilvl w:val="0"/>
          <w:numId w:val="2"/>
        </w:numPr>
        <w:tabs>
          <w:tab w:val="clear" w:pos="360"/>
        </w:tabs>
        <w:spacing w:before="120" w:after="120" w:line="276" w:lineRule="auto"/>
        <w:ind w:left="426" w:hanging="426"/>
        <w:jc w:val="both"/>
        <w:rPr>
          <w:rFonts w:cs="Arial"/>
          <w:szCs w:val="24"/>
        </w:rPr>
      </w:pPr>
      <w:r w:rsidRPr="002A2885">
        <w:rPr>
          <w:szCs w:val="24"/>
        </w:rPr>
        <w:t xml:space="preserve">Il ne peut être modifié que moyennant le consentement unanime, par écrit, des Participants et du SHAPE. Les  modifications sont jointes au mémorandum d'entente et enregistrées en tant que modificatifs au document original. </w:t>
      </w:r>
    </w:p>
    <w:p w:rsidR="00B93E20" w:rsidRPr="002A2885" w:rsidRDefault="00617064" w:rsidP="00A5508D">
      <w:pPr>
        <w:pStyle w:val="ListParagraph"/>
        <w:numPr>
          <w:ilvl w:val="0"/>
          <w:numId w:val="2"/>
        </w:numPr>
        <w:tabs>
          <w:tab w:val="clear" w:pos="360"/>
        </w:tabs>
        <w:spacing w:before="120" w:after="120" w:line="276" w:lineRule="auto"/>
        <w:ind w:left="426" w:hanging="426"/>
        <w:jc w:val="both"/>
        <w:rPr>
          <w:rFonts w:cs="Arial"/>
          <w:szCs w:val="24"/>
        </w:rPr>
      </w:pPr>
      <w:r w:rsidRPr="002A2885">
        <w:rPr>
          <w:szCs w:val="24"/>
        </w:rPr>
        <w:t>Tout Participant peut dénoncer le présent mémorandum moyennant un préavis écrit de douze (12) mois au SHAPE, qui en avertit tous les autres Participants. R</w:t>
      </w:r>
      <w:r w:rsidR="009234D4" w:rsidRPr="002A2885">
        <w:rPr>
          <w:szCs w:val="24"/>
        </w:rPr>
        <w:t xml:space="preserve">amener </w:t>
      </w:r>
      <w:r w:rsidRPr="002A2885">
        <w:rPr>
          <w:szCs w:val="24"/>
        </w:rPr>
        <w:t>à zéro le nombre de postes pointés pour un Participant constitue une dénonciation du présent mémorandum d'entente. En cas de dénonciation du mémorandum, le Participant concerné reste responsable de sa contribution financière dans le cadre du QG MND-N jusqu'à la fin</w:t>
      </w:r>
      <w:r w:rsidR="009234D4" w:rsidRPr="002A2885">
        <w:rPr>
          <w:szCs w:val="24"/>
        </w:rPr>
        <w:t xml:space="preserve"> de l'exercice financier au cours duquel </w:t>
      </w:r>
      <w:r w:rsidRPr="002A2885">
        <w:rPr>
          <w:szCs w:val="24"/>
        </w:rPr>
        <w:t xml:space="preserve">prend fin la période de préavis. </w:t>
      </w:r>
    </w:p>
    <w:p w:rsidR="00313772" w:rsidRPr="002A2885" w:rsidRDefault="00542C45" w:rsidP="00A5508D">
      <w:pPr>
        <w:numPr>
          <w:ilvl w:val="0"/>
          <w:numId w:val="2"/>
        </w:numPr>
        <w:tabs>
          <w:tab w:val="clear" w:pos="360"/>
        </w:tabs>
        <w:spacing w:before="120" w:after="120" w:line="276" w:lineRule="auto"/>
        <w:ind w:left="426" w:hanging="426"/>
        <w:jc w:val="both"/>
        <w:rPr>
          <w:rFonts w:cs="Arial"/>
          <w:szCs w:val="24"/>
        </w:rPr>
      </w:pPr>
      <w:r w:rsidRPr="002A2885">
        <w:rPr>
          <w:szCs w:val="24"/>
        </w:rPr>
        <w:t xml:space="preserve">Le présent mémorandum d’entente peut être résilié à tout moment par écrit par accord unanime des Participants et du SHAPE. Les conséquences financières résultant de la résiliation du mémorandum, y compris le calcul de la valeur résiduelle de l’infrastructure, des installations et du matériel faisant l’objet d’un financement partagé, sont réglées dans le cadre de </w:t>
      </w:r>
      <w:r w:rsidR="00E1080D">
        <w:rPr>
          <w:szCs w:val="24"/>
        </w:rPr>
        <w:t>consultations</w:t>
      </w:r>
      <w:r w:rsidRPr="002A2885">
        <w:rPr>
          <w:szCs w:val="24"/>
        </w:rPr>
        <w:t xml:space="preserve"> entre les Participants. </w:t>
      </w:r>
    </w:p>
    <w:p w:rsidR="00104A57" w:rsidRPr="002A2885" w:rsidRDefault="00104A57" w:rsidP="00A5508D">
      <w:pPr>
        <w:numPr>
          <w:ilvl w:val="0"/>
          <w:numId w:val="2"/>
        </w:numPr>
        <w:tabs>
          <w:tab w:val="clear" w:pos="360"/>
        </w:tabs>
        <w:spacing w:before="120" w:after="120" w:line="276" w:lineRule="auto"/>
        <w:ind w:left="426" w:hanging="426"/>
        <w:jc w:val="both"/>
        <w:rPr>
          <w:rFonts w:cs="Arial"/>
          <w:szCs w:val="24"/>
        </w:rPr>
      </w:pPr>
      <w:r w:rsidRPr="002A2885">
        <w:rPr>
          <w:szCs w:val="24"/>
        </w:rPr>
        <w:t xml:space="preserve">Dans le cadre du présent mémorandum, les références aux documents de politique de l'OTAN doivent inclure toute révision les concernant qui pourrait avoir été effectuée, ou, le cas échéant, renvoyer aux documents de politique </w:t>
      </w:r>
      <w:r w:rsidR="009234D4" w:rsidRPr="002A2885">
        <w:rPr>
          <w:szCs w:val="24"/>
        </w:rPr>
        <w:t xml:space="preserve">qui pourraient </w:t>
      </w:r>
      <w:r w:rsidRPr="002A2885">
        <w:rPr>
          <w:szCs w:val="24"/>
        </w:rPr>
        <w:t>les remplacer.</w:t>
      </w:r>
    </w:p>
    <w:p w:rsidR="00F101F0" w:rsidRDefault="00F101F0" w:rsidP="004A7C3C">
      <w:pPr>
        <w:spacing w:after="200" w:line="276" w:lineRule="auto"/>
        <w:jc w:val="both"/>
        <w:rPr>
          <w:rFonts w:cs="Arial"/>
          <w:szCs w:val="24"/>
        </w:rPr>
      </w:pPr>
    </w:p>
    <w:p w:rsidR="00CC2228" w:rsidRPr="002A2885" w:rsidRDefault="00CC2228" w:rsidP="004A7C3C">
      <w:pPr>
        <w:spacing w:after="200" w:line="276" w:lineRule="auto"/>
        <w:jc w:val="both"/>
        <w:rPr>
          <w:rFonts w:cs="Arial"/>
          <w:szCs w:val="24"/>
        </w:rPr>
      </w:pPr>
    </w:p>
    <w:p w:rsidR="00B93E20" w:rsidRPr="002A2885" w:rsidRDefault="00B93E20" w:rsidP="00A5508D">
      <w:pPr>
        <w:spacing w:before="120" w:after="120" w:line="276" w:lineRule="auto"/>
        <w:jc w:val="both"/>
        <w:rPr>
          <w:rFonts w:cs="Arial"/>
          <w:szCs w:val="24"/>
        </w:rPr>
      </w:pPr>
      <w:r w:rsidRPr="002A2885">
        <w:rPr>
          <w:szCs w:val="24"/>
        </w:rPr>
        <w:t xml:space="preserve">Signé en deux exemplaires, en anglais et en français, les deux versions faisant également foi.  Le SHAPE est le dépositaire du mémorandum d'entente et de tout </w:t>
      </w:r>
      <w:r w:rsidR="00FB5DAF" w:rsidRPr="002A2885">
        <w:rPr>
          <w:szCs w:val="24"/>
        </w:rPr>
        <w:t>acte modificatif et note</w:t>
      </w:r>
      <w:r w:rsidRPr="002A2885">
        <w:rPr>
          <w:szCs w:val="24"/>
        </w:rPr>
        <w:t xml:space="preserve"> d'adhésion au mémorandum, dont il communique un exemplaire certifié conforme à tous les Participants.</w:t>
      </w:r>
    </w:p>
    <w:p w:rsidR="00E50B3B" w:rsidRPr="002A2885" w:rsidRDefault="00E50B3B" w:rsidP="00A5508D">
      <w:pPr>
        <w:suppressAutoHyphens/>
        <w:spacing w:after="60"/>
        <w:jc w:val="both"/>
        <w:rPr>
          <w:rFonts w:cs="Arial"/>
          <w:szCs w:val="24"/>
        </w:rPr>
      </w:pPr>
    </w:p>
    <w:p w:rsidR="00E7140D" w:rsidRPr="002A2885" w:rsidRDefault="00E7140D" w:rsidP="00A5508D">
      <w:pPr>
        <w:widowControl w:val="0"/>
        <w:spacing w:before="120" w:after="120"/>
        <w:jc w:val="both"/>
        <w:rPr>
          <w:rFonts w:cs="Arial"/>
          <w:szCs w:val="24"/>
        </w:rPr>
      </w:pPr>
    </w:p>
    <w:p w:rsidR="00396252" w:rsidRPr="002A2885" w:rsidRDefault="00396252" w:rsidP="00A5508D">
      <w:pPr>
        <w:widowControl w:val="0"/>
        <w:spacing w:before="120" w:after="120"/>
        <w:jc w:val="both"/>
        <w:rPr>
          <w:rFonts w:cs="Arial"/>
          <w:szCs w:val="24"/>
        </w:rPr>
      </w:pPr>
      <w:r w:rsidRPr="002A2885">
        <w:rPr>
          <w:szCs w:val="24"/>
        </w:rPr>
        <w:t>Pour le ministère de la Défense du Royaume du Danemark</w:t>
      </w:r>
    </w:p>
    <w:p w:rsidR="00396252" w:rsidRPr="002A2885" w:rsidRDefault="00396252" w:rsidP="00A5508D">
      <w:pPr>
        <w:widowControl w:val="0"/>
        <w:spacing w:before="120" w:after="120"/>
        <w:jc w:val="both"/>
        <w:rPr>
          <w:rFonts w:cs="Arial"/>
          <w:kern w:val="28"/>
          <w:szCs w:val="24"/>
        </w:rPr>
      </w:pPr>
    </w:p>
    <w:p w:rsidR="003B4231" w:rsidRPr="002A2885" w:rsidRDefault="003B4231" w:rsidP="003B4231">
      <w:pPr>
        <w:widowControl w:val="0"/>
        <w:spacing w:before="120" w:after="120"/>
        <w:jc w:val="both"/>
        <w:rPr>
          <w:rFonts w:cs="Arial"/>
          <w:kern w:val="28"/>
          <w:szCs w:val="24"/>
        </w:rPr>
      </w:pPr>
      <w:r w:rsidRPr="002A2885">
        <w:rPr>
          <w:kern w:val="28"/>
          <w:szCs w:val="24"/>
        </w:rPr>
        <w:t>Signature _______________________________ Date __________________</w:t>
      </w:r>
    </w:p>
    <w:p w:rsidR="003B4231" w:rsidRPr="002A2885" w:rsidRDefault="003B4231" w:rsidP="003B4231">
      <w:pPr>
        <w:widowControl w:val="0"/>
        <w:spacing w:before="120" w:after="120"/>
        <w:jc w:val="both"/>
        <w:rPr>
          <w:rFonts w:cs="Arial"/>
          <w:kern w:val="28"/>
          <w:szCs w:val="24"/>
        </w:rPr>
      </w:pPr>
      <w:r w:rsidRPr="002A2885">
        <w:rPr>
          <w:kern w:val="28"/>
          <w:szCs w:val="24"/>
        </w:rPr>
        <w:t>Grade _______________ Nom ____________________________________</w:t>
      </w:r>
    </w:p>
    <w:p w:rsidR="00396252" w:rsidRPr="002A2885" w:rsidRDefault="003B4231" w:rsidP="003B4231">
      <w:pPr>
        <w:widowControl w:val="0"/>
        <w:spacing w:before="120" w:after="120"/>
        <w:jc w:val="both"/>
        <w:rPr>
          <w:rFonts w:cs="Arial"/>
          <w:szCs w:val="24"/>
        </w:rPr>
      </w:pPr>
      <w:r w:rsidRPr="002A2885">
        <w:rPr>
          <w:kern w:val="28"/>
          <w:szCs w:val="24"/>
        </w:rPr>
        <w:t>Fonction ____________________________</w:t>
      </w:r>
    </w:p>
    <w:p w:rsidR="003B4231" w:rsidRPr="002A2885" w:rsidRDefault="003B4231" w:rsidP="00A5508D">
      <w:pPr>
        <w:widowControl w:val="0"/>
        <w:spacing w:before="120" w:after="120"/>
        <w:jc w:val="both"/>
        <w:rPr>
          <w:rFonts w:cs="Arial"/>
          <w:szCs w:val="24"/>
        </w:rPr>
      </w:pPr>
    </w:p>
    <w:p w:rsidR="003B4231" w:rsidRPr="002A2885" w:rsidRDefault="003B4231" w:rsidP="00A5508D">
      <w:pPr>
        <w:widowControl w:val="0"/>
        <w:spacing w:before="120" w:after="120"/>
        <w:jc w:val="both"/>
        <w:rPr>
          <w:rFonts w:cs="Arial"/>
          <w:szCs w:val="24"/>
        </w:rPr>
      </w:pPr>
    </w:p>
    <w:p w:rsidR="00396252" w:rsidRPr="002A2885" w:rsidRDefault="00396252" w:rsidP="00A5508D">
      <w:pPr>
        <w:widowControl w:val="0"/>
        <w:spacing w:before="120" w:after="120"/>
        <w:jc w:val="both"/>
        <w:rPr>
          <w:rFonts w:cs="Arial"/>
          <w:szCs w:val="24"/>
        </w:rPr>
      </w:pPr>
      <w:r w:rsidRPr="002A2885">
        <w:rPr>
          <w:szCs w:val="24"/>
        </w:rPr>
        <w:t>Pour le ministère de la Défense de la République d'Estonie</w:t>
      </w:r>
    </w:p>
    <w:p w:rsidR="00396252" w:rsidRPr="002A2885" w:rsidRDefault="00396252" w:rsidP="00A5508D">
      <w:pPr>
        <w:widowControl w:val="0"/>
        <w:spacing w:before="120" w:after="120"/>
        <w:jc w:val="both"/>
        <w:rPr>
          <w:rFonts w:cs="Arial"/>
          <w:kern w:val="28"/>
          <w:szCs w:val="24"/>
        </w:rPr>
      </w:pPr>
    </w:p>
    <w:p w:rsidR="003B4231" w:rsidRPr="002A2885" w:rsidRDefault="003B4231" w:rsidP="003B4231">
      <w:pPr>
        <w:widowControl w:val="0"/>
        <w:spacing w:before="120" w:after="120"/>
        <w:jc w:val="both"/>
        <w:rPr>
          <w:rFonts w:cs="Arial"/>
          <w:kern w:val="28"/>
          <w:szCs w:val="24"/>
        </w:rPr>
      </w:pPr>
      <w:r w:rsidRPr="002A2885">
        <w:rPr>
          <w:kern w:val="28"/>
          <w:szCs w:val="24"/>
        </w:rPr>
        <w:t>Signature _______________________________ Date __________________</w:t>
      </w:r>
    </w:p>
    <w:p w:rsidR="003B4231" w:rsidRPr="002A2885" w:rsidRDefault="003B4231" w:rsidP="003B4231">
      <w:pPr>
        <w:widowControl w:val="0"/>
        <w:spacing w:before="120" w:after="120"/>
        <w:jc w:val="both"/>
        <w:rPr>
          <w:rFonts w:cs="Arial"/>
          <w:kern w:val="28"/>
          <w:szCs w:val="24"/>
        </w:rPr>
      </w:pPr>
      <w:r w:rsidRPr="002A2885">
        <w:rPr>
          <w:kern w:val="28"/>
          <w:szCs w:val="24"/>
        </w:rPr>
        <w:t>Grade _______________ Nom ____________________________________</w:t>
      </w:r>
    </w:p>
    <w:p w:rsidR="003B4231" w:rsidRPr="002A2885" w:rsidRDefault="003B4231" w:rsidP="003B4231">
      <w:pPr>
        <w:widowControl w:val="0"/>
        <w:spacing w:before="120" w:after="120"/>
        <w:jc w:val="both"/>
        <w:rPr>
          <w:rFonts w:cs="Arial"/>
          <w:szCs w:val="24"/>
        </w:rPr>
      </w:pPr>
      <w:r w:rsidRPr="002A2885">
        <w:rPr>
          <w:kern w:val="28"/>
          <w:szCs w:val="24"/>
        </w:rPr>
        <w:t>Fonction ____________________________</w:t>
      </w:r>
    </w:p>
    <w:p w:rsidR="00396252" w:rsidRPr="002A2885" w:rsidRDefault="00396252" w:rsidP="00A5508D">
      <w:pPr>
        <w:suppressAutoHyphens/>
        <w:jc w:val="both"/>
        <w:rPr>
          <w:rFonts w:cs="Arial"/>
          <w:szCs w:val="24"/>
        </w:rPr>
      </w:pPr>
    </w:p>
    <w:p w:rsidR="003B4231" w:rsidRPr="002A2885" w:rsidRDefault="003B4231" w:rsidP="00A5508D">
      <w:pPr>
        <w:suppressAutoHyphens/>
        <w:jc w:val="both"/>
        <w:rPr>
          <w:rFonts w:cs="Arial"/>
          <w:szCs w:val="24"/>
        </w:rPr>
      </w:pPr>
    </w:p>
    <w:p w:rsidR="00396252" w:rsidRPr="002A2885" w:rsidRDefault="00396252" w:rsidP="00A5508D">
      <w:pPr>
        <w:suppressAutoHyphens/>
        <w:jc w:val="both"/>
        <w:rPr>
          <w:rFonts w:cs="Arial"/>
          <w:szCs w:val="24"/>
        </w:rPr>
      </w:pPr>
      <w:r w:rsidRPr="002A2885">
        <w:rPr>
          <w:szCs w:val="24"/>
        </w:rPr>
        <w:t>Pour le ministère de la Défense de la République de Lettonie</w:t>
      </w:r>
    </w:p>
    <w:p w:rsidR="00A05DA6" w:rsidRPr="002A2885" w:rsidRDefault="00A05DA6" w:rsidP="00A5508D">
      <w:pPr>
        <w:suppressAutoHyphens/>
        <w:jc w:val="both"/>
        <w:rPr>
          <w:rFonts w:cs="Arial"/>
          <w:szCs w:val="24"/>
        </w:rPr>
      </w:pPr>
    </w:p>
    <w:p w:rsidR="00E7140D" w:rsidRPr="002A2885" w:rsidRDefault="00E35099" w:rsidP="00E659AB">
      <w:pPr>
        <w:suppressAutoHyphens/>
        <w:spacing w:line="276" w:lineRule="auto"/>
        <w:jc w:val="both"/>
        <w:rPr>
          <w:rFonts w:cs="Arial"/>
          <w:szCs w:val="24"/>
        </w:rPr>
      </w:pPr>
      <w:r w:rsidRPr="002A2885">
        <w:rPr>
          <w:szCs w:val="24"/>
        </w:rPr>
        <w:t>Le présent mémorandum d’entente et toute modification ultérieure entrent en vigueur, en ce qui concerne la République de Lettonie, à la date de la notification écrite au SHAPE informant celui-ci que les procédures légales internes requises pour l'entrée en vigueur du mémorandum sont</w:t>
      </w:r>
      <w:r w:rsidR="009234D4" w:rsidRPr="002A2885">
        <w:rPr>
          <w:szCs w:val="24"/>
        </w:rPr>
        <w:t xml:space="preserve"> accomplies</w:t>
      </w:r>
      <w:r w:rsidRPr="002A2885">
        <w:rPr>
          <w:szCs w:val="24"/>
        </w:rPr>
        <w:t xml:space="preserve">. </w:t>
      </w:r>
    </w:p>
    <w:p w:rsidR="003B4231" w:rsidRPr="002A2885" w:rsidRDefault="003B4231" w:rsidP="003B4231">
      <w:pPr>
        <w:widowControl w:val="0"/>
        <w:spacing w:before="120" w:after="120"/>
        <w:jc w:val="both"/>
        <w:rPr>
          <w:rFonts w:cs="Arial"/>
          <w:kern w:val="28"/>
          <w:szCs w:val="24"/>
        </w:rPr>
      </w:pPr>
    </w:p>
    <w:p w:rsidR="003B4231" w:rsidRPr="002A2885" w:rsidRDefault="003B4231" w:rsidP="003B4231">
      <w:pPr>
        <w:widowControl w:val="0"/>
        <w:spacing w:before="120" w:after="120"/>
        <w:jc w:val="both"/>
        <w:rPr>
          <w:rFonts w:cs="Arial"/>
          <w:kern w:val="28"/>
          <w:szCs w:val="24"/>
        </w:rPr>
      </w:pPr>
      <w:r w:rsidRPr="002A2885">
        <w:rPr>
          <w:kern w:val="28"/>
          <w:szCs w:val="24"/>
        </w:rPr>
        <w:t>Signature _______________________________ Date __________________</w:t>
      </w:r>
    </w:p>
    <w:p w:rsidR="003B4231" w:rsidRPr="002A2885" w:rsidRDefault="003B4231" w:rsidP="003B4231">
      <w:pPr>
        <w:widowControl w:val="0"/>
        <w:spacing w:before="120" w:after="120"/>
        <w:jc w:val="both"/>
        <w:rPr>
          <w:rFonts w:cs="Arial"/>
          <w:kern w:val="28"/>
          <w:szCs w:val="24"/>
        </w:rPr>
      </w:pPr>
      <w:r w:rsidRPr="002A2885">
        <w:rPr>
          <w:kern w:val="28"/>
          <w:szCs w:val="24"/>
        </w:rPr>
        <w:t>Grade _______________ Nom ____________________________________</w:t>
      </w:r>
    </w:p>
    <w:p w:rsidR="003B4231" w:rsidRPr="002A2885" w:rsidRDefault="003B4231" w:rsidP="003B4231">
      <w:pPr>
        <w:widowControl w:val="0"/>
        <w:spacing w:before="120" w:after="120"/>
        <w:jc w:val="both"/>
        <w:rPr>
          <w:rFonts w:cs="Arial"/>
          <w:szCs w:val="24"/>
        </w:rPr>
      </w:pPr>
      <w:r w:rsidRPr="002A2885">
        <w:rPr>
          <w:kern w:val="28"/>
          <w:szCs w:val="24"/>
        </w:rPr>
        <w:t>Fonction ____________________________</w:t>
      </w:r>
    </w:p>
    <w:p w:rsidR="00B97F44" w:rsidRPr="002A2885" w:rsidRDefault="00B97F44" w:rsidP="00A5508D">
      <w:pPr>
        <w:jc w:val="both"/>
        <w:rPr>
          <w:rFonts w:cs="Arial"/>
          <w:szCs w:val="24"/>
        </w:rPr>
      </w:pPr>
    </w:p>
    <w:p w:rsidR="003B4231" w:rsidRPr="002A2885" w:rsidRDefault="003B4231" w:rsidP="00A5508D">
      <w:pPr>
        <w:jc w:val="both"/>
        <w:rPr>
          <w:rFonts w:cs="Arial"/>
          <w:szCs w:val="24"/>
        </w:rPr>
      </w:pPr>
    </w:p>
    <w:p w:rsidR="00B97F44" w:rsidRPr="002A2885" w:rsidRDefault="00AB4B95" w:rsidP="00A5508D">
      <w:pPr>
        <w:widowControl w:val="0"/>
        <w:spacing w:before="120" w:after="120"/>
        <w:jc w:val="both"/>
        <w:rPr>
          <w:rFonts w:cs="Arial"/>
          <w:szCs w:val="24"/>
        </w:rPr>
      </w:pPr>
      <w:r w:rsidRPr="002A2885">
        <w:rPr>
          <w:szCs w:val="24"/>
        </w:rPr>
        <w:t xml:space="preserve">Pour le ministère de la Défense nationale et les Forces armées canadiennes </w:t>
      </w:r>
    </w:p>
    <w:p w:rsidR="00E85C51" w:rsidRPr="002A2885" w:rsidRDefault="00E85C51" w:rsidP="00A5508D">
      <w:pPr>
        <w:widowControl w:val="0"/>
        <w:spacing w:before="120" w:after="120"/>
        <w:jc w:val="both"/>
        <w:rPr>
          <w:rFonts w:cs="Arial"/>
          <w:szCs w:val="24"/>
        </w:rPr>
      </w:pPr>
    </w:p>
    <w:p w:rsidR="003B4231" w:rsidRPr="002A2885" w:rsidRDefault="003B4231" w:rsidP="003B4231">
      <w:pPr>
        <w:widowControl w:val="0"/>
        <w:spacing w:before="120" w:after="120"/>
        <w:jc w:val="both"/>
        <w:rPr>
          <w:rFonts w:cs="Arial"/>
          <w:kern w:val="28"/>
          <w:szCs w:val="24"/>
        </w:rPr>
      </w:pPr>
      <w:r w:rsidRPr="002A2885">
        <w:rPr>
          <w:kern w:val="28"/>
          <w:szCs w:val="24"/>
        </w:rPr>
        <w:t>Signature _______________________________ Date __________________</w:t>
      </w:r>
    </w:p>
    <w:p w:rsidR="003B4231" w:rsidRPr="002A2885" w:rsidRDefault="003B4231" w:rsidP="003B4231">
      <w:pPr>
        <w:widowControl w:val="0"/>
        <w:spacing w:before="120" w:after="120"/>
        <w:jc w:val="both"/>
        <w:rPr>
          <w:rFonts w:cs="Arial"/>
          <w:kern w:val="28"/>
          <w:szCs w:val="24"/>
        </w:rPr>
      </w:pPr>
      <w:r w:rsidRPr="002A2885">
        <w:rPr>
          <w:kern w:val="28"/>
          <w:szCs w:val="24"/>
        </w:rPr>
        <w:t>Grade _______________ Nom ____________________________________</w:t>
      </w:r>
    </w:p>
    <w:p w:rsidR="003B4231" w:rsidRPr="002A2885" w:rsidRDefault="003B4231" w:rsidP="003B4231">
      <w:pPr>
        <w:widowControl w:val="0"/>
        <w:spacing w:before="120" w:after="120"/>
        <w:jc w:val="both"/>
        <w:rPr>
          <w:rFonts w:cs="Arial"/>
          <w:szCs w:val="24"/>
        </w:rPr>
      </w:pPr>
      <w:r w:rsidRPr="002A2885">
        <w:rPr>
          <w:kern w:val="28"/>
          <w:szCs w:val="24"/>
        </w:rPr>
        <w:t>Fonction ____________________________</w:t>
      </w:r>
    </w:p>
    <w:p w:rsidR="00B97F44" w:rsidRPr="002A2885" w:rsidRDefault="00B97F44" w:rsidP="00A5508D">
      <w:pPr>
        <w:widowControl w:val="0"/>
        <w:spacing w:before="120" w:after="120"/>
        <w:jc w:val="both"/>
        <w:rPr>
          <w:rFonts w:cs="Arial"/>
          <w:kern w:val="28"/>
          <w:szCs w:val="24"/>
        </w:rPr>
      </w:pPr>
    </w:p>
    <w:p w:rsidR="003B4231" w:rsidRPr="002A2885" w:rsidRDefault="003B4231" w:rsidP="00A5508D">
      <w:pPr>
        <w:widowControl w:val="0"/>
        <w:spacing w:before="120" w:after="120"/>
        <w:jc w:val="both"/>
        <w:rPr>
          <w:rFonts w:cs="Arial"/>
          <w:kern w:val="28"/>
          <w:szCs w:val="24"/>
        </w:rPr>
      </w:pPr>
    </w:p>
    <w:p w:rsidR="00E7140D" w:rsidRPr="002A2885" w:rsidRDefault="000F2691" w:rsidP="00A5508D">
      <w:pPr>
        <w:widowControl w:val="0"/>
        <w:spacing w:before="120" w:after="120"/>
        <w:jc w:val="both"/>
        <w:rPr>
          <w:rFonts w:cs="Arial"/>
          <w:szCs w:val="24"/>
        </w:rPr>
      </w:pPr>
      <w:r w:rsidRPr="002A2885">
        <w:rPr>
          <w:szCs w:val="24"/>
        </w:rPr>
        <w:t>Pour la Ministre des Armées de la République française</w:t>
      </w:r>
    </w:p>
    <w:p w:rsidR="00CB71B0" w:rsidRPr="002A2885" w:rsidRDefault="00CB71B0" w:rsidP="00A5508D">
      <w:pPr>
        <w:widowControl w:val="0"/>
        <w:spacing w:before="120" w:after="120"/>
        <w:jc w:val="both"/>
        <w:rPr>
          <w:rFonts w:cs="Arial"/>
          <w:szCs w:val="24"/>
        </w:rPr>
      </w:pPr>
    </w:p>
    <w:p w:rsidR="003B4231" w:rsidRPr="002A2885" w:rsidRDefault="003B4231" w:rsidP="003B4231">
      <w:pPr>
        <w:widowControl w:val="0"/>
        <w:spacing w:before="120" w:after="120"/>
        <w:jc w:val="both"/>
        <w:rPr>
          <w:rFonts w:cs="Arial"/>
          <w:kern w:val="28"/>
          <w:szCs w:val="24"/>
        </w:rPr>
      </w:pPr>
      <w:r w:rsidRPr="002A2885">
        <w:rPr>
          <w:kern w:val="28"/>
          <w:szCs w:val="24"/>
        </w:rPr>
        <w:t>Signature _______________________________ Date __________________</w:t>
      </w:r>
    </w:p>
    <w:p w:rsidR="003B4231" w:rsidRPr="002A2885" w:rsidRDefault="003B4231" w:rsidP="003B4231">
      <w:pPr>
        <w:widowControl w:val="0"/>
        <w:spacing w:before="120" w:after="120"/>
        <w:jc w:val="both"/>
        <w:rPr>
          <w:rFonts w:cs="Arial"/>
          <w:kern w:val="28"/>
          <w:szCs w:val="24"/>
        </w:rPr>
      </w:pPr>
      <w:r w:rsidRPr="002A2885">
        <w:rPr>
          <w:kern w:val="28"/>
          <w:szCs w:val="24"/>
        </w:rPr>
        <w:t>Grade _______________ Nom ____________________________________</w:t>
      </w:r>
    </w:p>
    <w:p w:rsidR="003B4231" w:rsidRPr="002A2885" w:rsidRDefault="003B4231" w:rsidP="003B4231">
      <w:pPr>
        <w:widowControl w:val="0"/>
        <w:spacing w:before="120" w:after="120"/>
        <w:jc w:val="both"/>
        <w:rPr>
          <w:rFonts w:cs="Arial"/>
          <w:szCs w:val="24"/>
        </w:rPr>
      </w:pPr>
      <w:r w:rsidRPr="002A2885">
        <w:rPr>
          <w:kern w:val="28"/>
          <w:szCs w:val="24"/>
        </w:rPr>
        <w:t>Fonction ____________________________</w:t>
      </w:r>
    </w:p>
    <w:p w:rsidR="00667210" w:rsidRPr="002A2885" w:rsidRDefault="00667210" w:rsidP="00A5508D">
      <w:pPr>
        <w:widowControl w:val="0"/>
        <w:spacing w:before="120" w:after="120"/>
        <w:jc w:val="both"/>
        <w:rPr>
          <w:rFonts w:cs="Arial"/>
          <w:szCs w:val="24"/>
        </w:rPr>
      </w:pPr>
    </w:p>
    <w:p w:rsidR="003B4231" w:rsidRPr="002A2885" w:rsidRDefault="003B4231" w:rsidP="00A5508D">
      <w:pPr>
        <w:widowControl w:val="0"/>
        <w:spacing w:before="120" w:after="120"/>
        <w:jc w:val="both"/>
        <w:rPr>
          <w:rFonts w:cs="Arial"/>
          <w:szCs w:val="24"/>
        </w:rPr>
      </w:pPr>
    </w:p>
    <w:p w:rsidR="00AB4B95" w:rsidRPr="002A2885" w:rsidRDefault="00AB4B95" w:rsidP="00A5508D">
      <w:pPr>
        <w:widowControl w:val="0"/>
        <w:spacing w:before="120" w:after="120"/>
        <w:jc w:val="both"/>
        <w:rPr>
          <w:rFonts w:cs="Arial"/>
          <w:szCs w:val="24"/>
        </w:rPr>
      </w:pPr>
      <w:r w:rsidRPr="002A2885">
        <w:rPr>
          <w:szCs w:val="24"/>
        </w:rPr>
        <w:t>Pour le ministère fédéral de la Défense de la République fédérale d’Allemagne</w:t>
      </w:r>
    </w:p>
    <w:p w:rsidR="00A05DA6" w:rsidRPr="002A2885" w:rsidRDefault="001A379E" w:rsidP="00E659AB">
      <w:pPr>
        <w:widowControl w:val="0"/>
        <w:spacing w:before="120" w:after="120" w:line="276" w:lineRule="auto"/>
        <w:jc w:val="both"/>
        <w:rPr>
          <w:rFonts w:cs="Arial"/>
          <w:szCs w:val="24"/>
        </w:rPr>
      </w:pPr>
      <w:r w:rsidRPr="002A2885">
        <w:rPr>
          <w:szCs w:val="24"/>
        </w:rPr>
        <w:t>Le ministère fédéral de la Défense de la République fédérale d'Allemagne souligne que le présent mémorandum d'entente constitue une déclaration d'intention politique. Il n'est pas censé constituer un traité international ni créer des droits ou des obli</w:t>
      </w:r>
      <w:r w:rsidR="009234D4" w:rsidRPr="002A2885">
        <w:rPr>
          <w:szCs w:val="24"/>
        </w:rPr>
        <w:t xml:space="preserve">gations relevant du droit </w:t>
      </w:r>
      <w:r w:rsidRPr="002A2885">
        <w:rPr>
          <w:szCs w:val="24"/>
        </w:rPr>
        <w:t>international.</w:t>
      </w:r>
    </w:p>
    <w:p w:rsidR="003B4231" w:rsidRPr="002A2885" w:rsidRDefault="003B4231" w:rsidP="003B4231">
      <w:pPr>
        <w:widowControl w:val="0"/>
        <w:spacing w:before="120" w:after="120"/>
        <w:jc w:val="both"/>
        <w:rPr>
          <w:rFonts w:cs="Arial"/>
          <w:kern w:val="28"/>
          <w:szCs w:val="24"/>
        </w:rPr>
      </w:pPr>
    </w:p>
    <w:p w:rsidR="003B4231" w:rsidRPr="002A2885" w:rsidRDefault="003B4231" w:rsidP="003B4231">
      <w:pPr>
        <w:widowControl w:val="0"/>
        <w:spacing w:before="120" w:after="120"/>
        <w:jc w:val="both"/>
        <w:rPr>
          <w:rFonts w:cs="Arial"/>
          <w:kern w:val="28"/>
          <w:szCs w:val="24"/>
        </w:rPr>
      </w:pPr>
      <w:r w:rsidRPr="002A2885">
        <w:rPr>
          <w:kern w:val="28"/>
          <w:szCs w:val="24"/>
        </w:rPr>
        <w:t>Signature _______________________________ Date __________________</w:t>
      </w:r>
    </w:p>
    <w:p w:rsidR="003B4231" w:rsidRPr="002A2885" w:rsidRDefault="003B4231" w:rsidP="003B4231">
      <w:pPr>
        <w:widowControl w:val="0"/>
        <w:spacing w:before="120" w:after="120"/>
        <w:jc w:val="both"/>
        <w:rPr>
          <w:rFonts w:cs="Arial"/>
          <w:kern w:val="28"/>
          <w:szCs w:val="24"/>
        </w:rPr>
      </w:pPr>
      <w:r w:rsidRPr="002A2885">
        <w:rPr>
          <w:kern w:val="28"/>
          <w:szCs w:val="24"/>
        </w:rPr>
        <w:t>Grade _______________ Nom ____________________________________</w:t>
      </w:r>
    </w:p>
    <w:p w:rsidR="003B4231" w:rsidRPr="002A2885" w:rsidRDefault="003B4231" w:rsidP="003B4231">
      <w:pPr>
        <w:widowControl w:val="0"/>
        <w:spacing w:before="120" w:after="120"/>
        <w:jc w:val="both"/>
        <w:rPr>
          <w:rFonts w:cs="Arial"/>
          <w:szCs w:val="24"/>
        </w:rPr>
      </w:pPr>
      <w:r w:rsidRPr="002A2885">
        <w:rPr>
          <w:kern w:val="28"/>
          <w:szCs w:val="24"/>
        </w:rPr>
        <w:t>Fonction ____________________________</w:t>
      </w:r>
    </w:p>
    <w:p w:rsidR="00693D29" w:rsidRPr="002A2885" w:rsidRDefault="00693D29" w:rsidP="00A5508D">
      <w:pPr>
        <w:spacing w:after="200"/>
        <w:jc w:val="both"/>
        <w:rPr>
          <w:rFonts w:cs="Arial"/>
          <w:szCs w:val="24"/>
        </w:rPr>
      </w:pPr>
    </w:p>
    <w:p w:rsidR="003B4231" w:rsidRPr="002A2885" w:rsidRDefault="003B4231" w:rsidP="00A5508D">
      <w:pPr>
        <w:spacing w:after="200"/>
        <w:jc w:val="both"/>
        <w:rPr>
          <w:rFonts w:cs="Arial"/>
          <w:szCs w:val="24"/>
        </w:rPr>
      </w:pPr>
    </w:p>
    <w:p w:rsidR="00AB4B95" w:rsidRPr="002A2885" w:rsidRDefault="00AB4B95" w:rsidP="00A5508D">
      <w:pPr>
        <w:widowControl w:val="0"/>
        <w:spacing w:before="120" w:after="120"/>
        <w:jc w:val="both"/>
        <w:rPr>
          <w:rFonts w:cs="Arial"/>
          <w:szCs w:val="24"/>
        </w:rPr>
      </w:pPr>
      <w:r w:rsidRPr="002A2885">
        <w:rPr>
          <w:szCs w:val="24"/>
        </w:rPr>
        <w:t xml:space="preserve">Pour le ministère de la Défense de la République italienne </w:t>
      </w:r>
    </w:p>
    <w:p w:rsidR="003B4231" w:rsidRPr="002A2885" w:rsidRDefault="003B4231" w:rsidP="00A5508D">
      <w:pPr>
        <w:widowControl w:val="0"/>
        <w:spacing w:before="120" w:after="120"/>
        <w:jc w:val="both"/>
        <w:rPr>
          <w:rFonts w:cs="Arial"/>
          <w:szCs w:val="24"/>
        </w:rPr>
      </w:pPr>
    </w:p>
    <w:p w:rsidR="003B4231" w:rsidRPr="002A2885" w:rsidRDefault="003B4231" w:rsidP="003B4231">
      <w:pPr>
        <w:widowControl w:val="0"/>
        <w:spacing w:before="120" w:after="120"/>
        <w:jc w:val="both"/>
        <w:rPr>
          <w:rFonts w:cs="Arial"/>
          <w:kern w:val="28"/>
          <w:szCs w:val="24"/>
        </w:rPr>
      </w:pPr>
      <w:r w:rsidRPr="002A2885">
        <w:rPr>
          <w:kern w:val="28"/>
          <w:szCs w:val="24"/>
        </w:rPr>
        <w:t>Signature _______________________________ Date __________________</w:t>
      </w:r>
    </w:p>
    <w:p w:rsidR="003B4231" w:rsidRPr="002A2885" w:rsidRDefault="003B4231" w:rsidP="003B4231">
      <w:pPr>
        <w:widowControl w:val="0"/>
        <w:spacing w:before="120" w:after="120"/>
        <w:jc w:val="both"/>
        <w:rPr>
          <w:rFonts w:cs="Arial"/>
          <w:kern w:val="28"/>
          <w:szCs w:val="24"/>
        </w:rPr>
      </w:pPr>
      <w:r w:rsidRPr="002A2885">
        <w:rPr>
          <w:kern w:val="28"/>
          <w:szCs w:val="24"/>
        </w:rPr>
        <w:t>Grade _______________ Nom ____________________________________</w:t>
      </w:r>
    </w:p>
    <w:p w:rsidR="003B4231" w:rsidRPr="002A2885" w:rsidRDefault="003B4231" w:rsidP="003B4231">
      <w:pPr>
        <w:widowControl w:val="0"/>
        <w:spacing w:before="120" w:after="120"/>
        <w:jc w:val="both"/>
        <w:rPr>
          <w:rFonts w:cs="Arial"/>
          <w:szCs w:val="24"/>
        </w:rPr>
      </w:pPr>
      <w:r w:rsidRPr="002A2885">
        <w:rPr>
          <w:kern w:val="28"/>
          <w:szCs w:val="24"/>
        </w:rPr>
        <w:t>Fonction ____________________________</w:t>
      </w:r>
    </w:p>
    <w:p w:rsidR="00AB4B95" w:rsidRPr="002A2885" w:rsidRDefault="00AB4B95" w:rsidP="00A5508D">
      <w:pPr>
        <w:widowControl w:val="0"/>
        <w:spacing w:before="120" w:after="120"/>
        <w:jc w:val="both"/>
        <w:rPr>
          <w:rFonts w:cs="Arial"/>
          <w:szCs w:val="24"/>
        </w:rPr>
      </w:pPr>
    </w:p>
    <w:p w:rsidR="003B4231" w:rsidRPr="002A2885" w:rsidRDefault="003B4231" w:rsidP="00A5508D">
      <w:pPr>
        <w:widowControl w:val="0"/>
        <w:spacing w:before="120" w:after="120"/>
        <w:jc w:val="both"/>
        <w:rPr>
          <w:rFonts w:cs="Arial"/>
          <w:szCs w:val="24"/>
        </w:rPr>
      </w:pPr>
    </w:p>
    <w:p w:rsidR="00AB4B95" w:rsidRPr="002A2885" w:rsidRDefault="00AB4B95" w:rsidP="00A5508D">
      <w:pPr>
        <w:widowControl w:val="0"/>
        <w:spacing w:before="120" w:after="120"/>
        <w:jc w:val="both"/>
        <w:rPr>
          <w:rFonts w:cs="Arial"/>
          <w:szCs w:val="24"/>
        </w:rPr>
      </w:pPr>
      <w:r w:rsidRPr="002A2885">
        <w:rPr>
          <w:szCs w:val="24"/>
        </w:rPr>
        <w:t>Pour le ministère de la Défense nationale de la République de Lituanie</w:t>
      </w:r>
    </w:p>
    <w:p w:rsidR="00CB71B0" w:rsidRPr="002A2885" w:rsidRDefault="00CB71B0" w:rsidP="003B4231">
      <w:pPr>
        <w:widowControl w:val="0"/>
        <w:spacing w:before="120" w:after="120"/>
        <w:jc w:val="both"/>
        <w:rPr>
          <w:rFonts w:cs="Arial"/>
          <w:kern w:val="28"/>
          <w:szCs w:val="24"/>
        </w:rPr>
      </w:pPr>
    </w:p>
    <w:p w:rsidR="003B4231" w:rsidRPr="002A2885" w:rsidRDefault="003B4231" w:rsidP="003B4231">
      <w:pPr>
        <w:widowControl w:val="0"/>
        <w:spacing w:before="120" w:after="120"/>
        <w:jc w:val="both"/>
        <w:rPr>
          <w:rFonts w:cs="Arial"/>
          <w:kern w:val="28"/>
          <w:szCs w:val="24"/>
        </w:rPr>
      </w:pPr>
      <w:r w:rsidRPr="002A2885">
        <w:rPr>
          <w:kern w:val="28"/>
          <w:szCs w:val="24"/>
        </w:rPr>
        <w:t>Signature _______________________________ Date __________________</w:t>
      </w:r>
    </w:p>
    <w:p w:rsidR="003B4231" w:rsidRPr="002A2885" w:rsidRDefault="003B4231" w:rsidP="003B4231">
      <w:pPr>
        <w:widowControl w:val="0"/>
        <w:spacing w:before="120" w:after="120"/>
        <w:jc w:val="both"/>
        <w:rPr>
          <w:rFonts w:cs="Arial"/>
          <w:kern w:val="28"/>
          <w:szCs w:val="24"/>
        </w:rPr>
      </w:pPr>
      <w:r w:rsidRPr="002A2885">
        <w:rPr>
          <w:kern w:val="28"/>
          <w:szCs w:val="24"/>
        </w:rPr>
        <w:t>Grade _______________ Nom ____________________________________</w:t>
      </w:r>
    </w:p>
    <w:p w:rsidR="003B4231" w:rsidRPr="002A2885" w:rsidRDefault="003B4231" w:rsidP="003B4231">
      <w:pPr>
        <w:widowControl w:val="0"/>
        <w:spacing w:before="120" w:after="120"/>
        <w:jc w:val="both"/>
        <w:rPr>
          <w:rFonts w:cs="Arial"/>
          <w:szCs w:val="24"/>
        </w:rPr>
      </w:pPr>
      <w:r w:rsidRPr="002A2885">
        <w:rPr>
          <w:kern w:val="28"/>
          <w:szCs w:val="24"/>
        </w:rPr>
        <w:t>Fonction ____________________________</w:t>
      </w:r>
    </w:p>
    <w:p w:rsidR="006E6D98" w:rsidRPr="002A2885" w:rsidRDefault="006E6D98" w:rsidP="00A5508D">
      <w:pPr>
        <w:widowControl w:val="0"/>
        <w:spacing w:before="120" w:after="120"/>
        <w:jc w:val="both"/>
        <w:rPr>
          <w:rFonts w:cs="Arial"/>
          <w:szCs w:val="24"/>
        </w:rPr>
      </w:pPr>
    </w:p>
    <w:p w:rsidR="00CB71B0" w:rsidRPr="002A2885" w:rsidRDefault="00CB71B0" w:rsidP="00A5508D">
      <w:pPr>
        <w:widowControl w:val="0"/>
        <w:spacing w:before="120" w:after="120"/>
        <w:jc w:val="both"/>
        <w:rPr>
          <w:rFonts w:cs="Arial"/>
          <w:szCs w:val="24"/>
        </w:rPr>
      </w:pPr>
    </w:p>
    <w:p w:rsidR="00AB4B95" w:rsidRPr="002A2885" w:rsidRDefault="006E6D98" w:rsidP="00A5508D">
      <w:pPr>
        <w:widowControl w:val="0"/>
        <w:spacing w:before="120" w:after="120"/>
        <w:jc w:val="both"/>
        <w:rPr>
          <w:rFonts w:cs="Arial"/>
          <w:szCs w:val="24"/>
        </w:rPr>
      </w:pPr>
      <w:r w:rsidRPr="002A2885">
        <w:rPr>
          <w:szCs w:val="24"/>
        </w:rPr>
        <w:t>Pour le Ministre de la Défense nationale de la République de Pologne</w:t>
      </w:r>
    </w:p>
    <w:p w:rsidR="00CB71B0" w:rsidRPr="002A2885" w:rsidRDefault="00CB71B0" w:rsidP="00CB71B0">
      <w:pPr>
        <w:widowControl w:val="0"/>
        <w:spacing w:before="120" w:after="120"/>
        <w:jc w:val="both"/>
        <w:rPr>
          <w:rFonts w:cs="Arial"/>
          <w:kern w:val="28"/>
          <w:szCs w:val="24"/>
        </w:rPr>
      </w:pPr>
    </w:p>
    <w:p w:rsidR="00CB71B0" w:rsidRPr="002A2885" w:rsidRDefault="00CB71B0" w:rsidP="00CB71B0">
      <w:pPr>
        <w:widowControl w:val="0"/>
        <w:spacing w:before="120" w:after="120"/>
        <w:jc w:val="both"/>
        <w:rPr>
          <w:rFonts w:cs="Arial"/>
          <w:kern w:val="28"/>
          <w:szCs w:val="24"/>
        </w:rPr>
      </w:pPr>
      <w:r w:rsidRPr="002A2885">
        <w:rPr>
          <w:kern w:val="28"/>
          <w:szCs w:val="24"/>
        </w:rPr>
        <w:t>Signature _______________________________ Date __________________</w:t>
      </w:r>
    </w:p>
    <w:p w:rsidR="00CB71B0" w:rsidRPr="002A2885" w:rsidRDefault="00CB71B0" w:rsidP="00CB71B0">
      <w:pPr>
        <w:widowControl w:val="0"/>
        <w:spacing w:before="120" w:after="120"/>
        <w:jc w:val="both"/>
        <w:rPr>
          <w:rFonts w:cs="Arial"/>
          <w:kern w:val="28"/>
          <w:szCs w:val="24"/>
        </w:rPr>
      </w:pPr>
      <w:r w:rsidRPr="002A2885">
        <w:rPr>
          <w:kern w:val="28"/>
          <w:szCs w:val="24"/>
        </w:rPr>
        <w:t>Grade _______________ Nom ____________________________________</w:t>
      </w:r>
    </w:p>
    <w:p w:rsidR="00CB71B0" w:rsidRPr="002A2885" w:rsidRDefault="00CB71B0" w:rsidP="00CB71B0">
      <w:pPr>
        <w:widowControl w:val="0"/>
        <w:spacing w:before="120" w:after="120"/>
        <w:jc w:val="both"/>
        <w:rPr>
          <w:rFonts w:cs="Arial"/>
          <w:szCs w:val="24"/>
        </w:rPr>
      </w:pPr>
      <w:r w:rsidRPr="002A2885">
        <w:rPr>
          <w:kern w:val="28"/>
          <w:szCs w:val="24"/>
        </w:rPr>
        <w:t>Fonction ____________________________</w:t>
      </w:r>
    </w:p>
    <w:p w:rsidR="006E6D98" w:rsidRPr="002A2885" w:rsidRDefault="006E6D98" w:rsidP="00A5508D">
      <w:pPr>
        <w:widowControl w:val="0"/>
        <w:spacing w:before="120" w:after="120"/>
        <w:jc w:val="both"/>
        <w:rPr>
          <w:rFonts w:cs="Arial"/>
          <w:szCs w:val="24"/>
        </w:rPr>
      </w:pPr>
    </w:p>
    <w:p w:rsidR="00AB4B95" w:rsidRPr="002A2885" w:rsidRDefault="006E6D98" w:rsidP="00A5508D">
      <w:pPr>
        <w:widowControl w:val="0"/>
        <w:spacing w:before="120" w:after="120"/>
        <w:jc w:val="both"/>
        <w:rPr>
          <w:rFonts w:cs="Arial"/>
          <w:szCs w:val="24"/>
        </w:rPr>
      </w:pPr>
      <w:r w:rsidRPr="002A2885">
        <w:rPr>
          <w:szCs w:val="24"/>
        </w:rPr>
        <w:t>Pour le ministère de la Défense de la République de Slovénie</w:t>
      </w:r>
    </w:p>
    <w:p w:rsidR="00CB71B0" w:rsidRPr="002A2885" w:rsidRDefault="00CB71B0" w:rsidP="00CB71B0">
      <w:pPr>
        <w:widowControl w:val="0"/>
        <w:spacing w:before="120" w:after="120"/>
        <w:jc w:val="both"/>
        <w:rPr>
          <w:rFonts w:cs="Arial"/>
          <w:kern w:val="28"/>
          <w:szCs w:val="24"/>
        </w:rPr>
      </w:pPr>
    </w:p>
    <w:p w:rsidR="00CB71B0" w:rsidRPr="002A2885" w:rsidRDefault="00CB71B0" w:rsidP="00CB71B0">
      <w:pPr>
        <w:widowControl w:val="0"/>
        <w:spacing w:before="120" w:after="120"/>
        <w:jc w:val="both"/>
        <w:rPr>
          <w:rFonts w:cs="Arial"/>
          <w:kern w:val="28"/>
          <w:szCs w:val="24"/>
        </w:rPr>
      </w:pPr>
      <w:r w:rsidRPr="002A2885">
        <w:rPr>
          <w:kern w:val="28"/>
          <w:szCs w:val="24"/>
        </w:rPr>
        <w:lastRenderedPageBreak/>
        <w:t>Signature _______________________________ Date __________________</w:t>
      </w:r>
    </w:p>
    <w:p w:rsidR="00CB71B0" w:rsidRPr="002A2885" w:rsidRDefault="00CB71B0" w:rsidP="00CB71B0">
      <w:pPr>
        <w:widowControl w:val="0"/>
        <w:spacing w:before="120" w:after="120"/>
        <w:jc w:val="both"/>
        <w:rPr>
          <w:rFonts w:cs="Arial"/>
          <w:kern w:val="28"/>
          <w:szCs w:val="24"/>
        </w:rPr>
      </w:pPr>
      <w:r w:rsidRPr="002A2885">
        <w:rPr>
          <w:kern w:val="28"/>
          <w:szCs w:val="24"/>
        </w:rPr>
        <w:t>Grade _______________ Nom ____________________________________</w:t>
      </w:r>
    </w:p>
    <w:p w:rsidR="00CB71B0" w:rsidRPr="002A2885" w:rsidRDefault="00CB71B0" w:rsidP="00CB71B0">
      <w:pPr>
        <w:widowControl w:val="0"/>
        <w:spacing w:before="120" w:after="120"/>
        <w:jc w:val="both"/>
        <w:rPr>
          <w:rFonts w:cs="Arial"/>
          <w:szCs w:val="24"/>
        </w:rPr>
      </w:pPr>
      <w:r w:rsidRPr="002A2885">
        <w:rPr>
          <w:kern w:val="28"/>
          <w:szCs w:val="24"/>
        </w:rPr>
        <w:t>Fonction ____________________________</w:t>
      </w:r>
    </w:p>
    <w:p w:rsidR="006E6D98" w:rsidRDefault="006E6D98" w:rsidP="00A5508D">
      <w:pPr>
        <w:widowControl w:val="0"/>
        <w:spacing w:before="120" w:after="120"/>
        <w:jc w:val="both"/>
        <w:rPr>
          <w:rFonts w:cs="Arial"/>
          <w:szCs w:val="24"/>
        </w:rPr>
      </w:pPr>
    </w:p>
    <w:p w:rsidR="00797F40" w:rsidRPr="002A2885" w:rsidRDefault="00797F40" w:rsidP="00A5508D">
      <w:pPr>
        <w:widowControl w:val="0"/>
        <w:spacing w:before="120" w:after="120"/>
        <w:jc w:val="both"/>
        <w:rPr>
          <w:rFonts w:cs="Arial"/>
          <w:szCs w:val="24"/>
        </w:rPr>
      </w:pPr>
    </w:p>
    <w:p w:rsidR="00AB4B95" w:rsidRPr="002A2885" w:rsidRDefault="006E6D98" w:rsidP="00A5508D">
      <w:pPr>
        <w:widowControl w:val="0"/>
        <w:spacing w:before="120" w:after="120"/>
        <w:jc w:val="both"/>
        <w:rPr>
          <w:rFonts w:cs="Arial"/>
          <w:szCs w:val="24"/>
        </w:rPr>
      </w:pPr>
      <w:r w:rsidRPr="002A2885">
        <w:rPr>
          <w:szCs w:val="24"/>
        </w:rPr>
        <w:t>Pour le Ministre de la Défense du Royaume d’Espagne</w:t>
      </w:r>
    </w:p>
    <w:p w:rsidR="00AB4B95" w:rsidRPr="002A2885" w:rsidRDefault="00AB4B95" w:rsidP="00A5508D">
      <w:pPr>
        <w:widowControl w:val="0"/>
        <w:spacing w:before="120" w:after="120"/>
        <w:jc w:val="both"/>
        <w:rPr>
          <w:rFonts w:cs="Arial"/>
          <w:kern w:val="28"/>
          <w:szCs w:val="24"/>
        </w:rPr>
      </w:pPr>
    </w:p>
    <w:p w:rsidR="00CB71B0" w:rsidRPr="002A2885" w:rsidRDefault="00CB71B0" w:rsidP="00CB71B0">
      <w:pPr>
        <w:widowControl w:val="0"/>
        <w:spacing w:before="120" w:after="120"/>
        <w:jc w:val="both"/>
        <w:rPr>
          <w:rFonts w:cs="Arial"/>
          <w:kern w:val="28"/>
          <w:szCs w:val="24"/>
        </w:rPr>
      </w:pPr>
      <w:r w:rsidRPr="002A2885">
        <w:rPr>
          <w:kern w:val="28"/>
          <w:szCs w:val="24"/>
        </w:rPr>
        <w:t>Signature _______________________________ Date __________________</w:t>
      </w:r>
    </w:p>
    <w:p w:rsidR="00CB71B0" w:rsidRPr="002A2885" w:rsidRDefault="00CB71B0" w:rsidP="00CB71B0">
      <w:pPr>
        <w:widowControl w:val="0"/>
        <w:spacing w:before="120" w:after="120"/>
        <w:jc w:val="both"/>
        <w:rPr>
          <w:rFonts w:cs="Arial"/>
          <w:kern w:val="28"/>
          <w:szCs w:val="24"/>
        </w:rPr>
      </w:pPr>
      <w:r w:rsidRPr="002A2885">
        <w:rPr>
          <w:kern w:val="28"/>
          <w:szCs w:val="24"/>
        </w:rPr>
        <w:t>Grade _______________ Nom ____________________________________</w:t>
      </w:r>
    </w:p>
    <w:p w:rsidR="00CB71B0" w:rsidRPr="002A2885" w:rsidRDefault="00CB71B0" w:rsidP="00CB71B0">
      <w:pPr>
        <w:widowControl w:val="0"/>
        <w:spacing w:before="120" w:after="120"/>
        <w:jc w:val="both"/>
        <w:rPr>
          <w:rFonts w:cs="Arial"/>
          <w:szCs w:val="24"/>
        </w:rPr>
      </w:pPr>
      <w:r w:rsidRPr="002A2885">
        <w:rPr>
          <w:kern w:val="28"/>
          <w:szCs w:val="24"/>
        </w:rPr>
        <w:t>Fonction ____________________________</w:t>
      </w:r>
    </w:p>
    <w:p w:rsidR="00CB71B0" w:rsidRPr="002A2885" w:rsidRDefault="00CB71B0" w:rsidP="00A5508D">
      <w:pPr>
        <w:widowControl w:val="0"/>
        <w:spacing w:before="120" w:after="120"/>
        <w:jc w:val="both"/>
        <w:rPr>
          <w:rFonts w:cs="Arial"/>
          <w:szCs w:val="24"/>
        </w:rPr>
      </w:pPr>
    </w:p>
    <w:p w:rsidR="00CB71B0" w:rsidRPr="002A2885" w:rsidRDefault="00CB71B0" w:rsidP="00A5508D">
      <w:pPr>
        <w:widowControl w:val="0"/>
        <w:spacing w:before="120" w:after="120"/>
        <w:jc w:val="both"/>
        <w:rPr>
          <w:rFonts w:cs="Arial"/>
          <w:szCs w:val="24"/>
        </w:rPr>
      </w:pPr>
    </w:p>
    <w:p w:rsidR="00AB4B95" w:rsidRPr="002A2885" w:rsidRDefault="006E6D98" w:rsidP="00E659AB">
      <w:pPr>
        <w:widowControl w:val="0"/>
        <w:spacing w:before="120" w:after="120" w:line="276" w:lineRule="auto"/>
        <w:jc w:val="both"/>
        <w:rPr>
          <w:rFonts w:cs="Arial"/>
          <w:szCs w:val="24"/>
        </w:rPr>
      </w:pPr>
      <w:r w:rsidRPr="002A2885">
        <w:rPr>
          <w:szCs w:val="24"/>
        </w:rPr>
        <w:t>Pour le ministère de la Défense du Royaume-Uni de Grande-Bretagne et d’Irlande du Nord</w:t>
      </w:r>
    </w:p>
    <w:p w:rsidR="00CB71B0" w:rsidRPr="002A2885" w:rsidRDefault="00CB71B0" w:rsidP="00CB71B0">
      <w:pPr>
        <w:widowControl w:val="0"/>
        <w:spacing w:before="120" w:after="120"/>
        <w:jc w:val="both"/>
        <w:rPr>
          <w:rFonts w:cs="Arial"/>
          <w:kern w:val="28"/>
          <w:szCs w:val="24"/>
        </w:rPr>
      </w:pPr>
    </w:p>
    <w:p w:rsidR="00CB71B0" w:rsidRPr="002A2885" w:rsidRDefault="00CB71B0" w:rsidP="00CB71B0">
      <w:pPr>
        <w:widowControl w:val="0"/>
        <w:spacing w:before="120" w:after="120"/>
        <w:jc w:val="both"/>
        <w:rPr>
          <w:rFonts w:cs="Arial"/>
          <w:kern w:val="28"/>
          <w:szCs w:val="24"/>
        </w:rPr>
      </w:pPr>
      <w:r w:rsidRPr="002A2885">
        <w:rPr>
          <w:kern w:val="28"/>
          <w:szCs w:val="24"/>
        </w:rPr>
        <w:t>Signature _______________________________ Date __________________</w:t>
      </w:r>
    </w:p>
    <w:p w:rsidR="00CB71B0" w:rsidRPr="002A2885" w:rsidRDefault="00CB71B0" w:rsidP="00CB71B0">
      <w:pPr>
        <w:widowControl w:val="0"/>
        <w:spacing w:before="120" w:after="120"/>
        <w:jc w:val="both"/>
        <w:rPr>
          <w:rFonts w:cs="Arial"/>
          <w:kern w:val="28"/>
          <w:szCs w:val="24"/>
        </w:rPr>
      </w:pPr>
      <w:r w:rsidRPr="002A2885">
        <w:rPr>
          <w:kern w:val="28"/>
          <w:szCs w:val="24"/>
        </w:rPr>
        <w:t>Grade _______________ Nom ____________________________________</w:t>
      </w:r>
    </w:p>
    <w:p w:rsidR="00CB71B0" w:rsidRPr="002A2885" w:rsidRDefault="00CB71B0" w:rsidP="00CB71B0">
      <w:pPr>
        <w:widowControl w:val="0"/>
        <w:spacing w:before="120" w:after="120"/>
        <w:jc w:val="both"/>
        <w:rPr>
          <w:rFonts w:cs="Arial"/>
          <w:szCs w:val="24"/>
        </w:rPr>
      </w:pPr>
      <w:r w:rsidRPr="002A2885">
        <w:rPr>
          <w:kern w:val="28"/>
          <w:szCs w:val="24"/>
        </w:rPr>
        <w:t>Fonction ____________________________</w:t>
      </w:r>
    </w:p>
    <w:p w:rsidR="006E6D98" w:rsidRPr="002A2885" w:rsidRDefault="006E6D98" w:rsidP="00A5508D">
      <w:pPr>
        <w:widowControl w:val="0"/>
        <w:spacing w:before="120" w:after="120"/>
        <w:jc w:val="both"/>
        <w:rPr>
          <w:rFonts w:cs="Arial"/>
          <w:szCs w:val="24"/>
        </w:rPr>
      </w:pPr>
    </w:p>
    <w:p w:rsidR="00CB71B0" w:rsidRPr="002A2885" w:rsidRDefault="00CB71B0" w:rsidP="00A5508D">
      <w:pPr>
        <w:widowControl w:val="0"/>
        <w:spacing w:before="120" w:after="120"/>
        <w:jc w:val="both"/>
        <w:rPr>
          <w:rFonts w:cs="Arial"/>
          <w:szCs w:val="24"/>
        </w:rPr>
      </w:pPr>
    </w:p>
    <w:p w:rsidR="00667210" w:rsidRPr="002A2885" w:rsidRDefault="00667210" w:rsidP="00A5508D">
      <w:pPr>
        <w:widowControl w:val="0"/>
        <w:spacing w:before="120" w:after="120"/>
        <w:jc w:val="both"/>
        <w:rPr>
          <w:rFonts w:cs="Arial"/>
          <w:szCs w:val="24"/>
        </w:rPr>
      </w:pPr>
      <w:r w:rsidRPr="002A2885">
        <w:rPr>
          <w:szCs w:val="24"/>
        </w:rPr>
        <w:t>Pour le Grand Quartier général des Puissances alliées en Europe</w:t>
      </w:r>
    </w:p>
    <w:p w:rsidR="00CB71B0" w:rsidRPr="002A2885" w:rsidRDefault="00CB71B0" w:rsidP="00CB71B0">
      <w:pPr>
        <w:widowControl w:val="0"/>
        <w:spacing w:before="120" w:after="120"/>
        <w:jc w:val="both"/>
        <w:rPr>
          <w:rFonts w:cs="Arial"/>
          <w:kern w:val="28"/>
          <w:szCs w:val="24"/>
        </w:rPr>
      </w:pPr>
    </w:p>
    <w:p w:rsidR="00CB71B0" w:rsidRPr="002A2885" w:rsidRDefault="00CB71B0" w:rsidP="00CB71B0">
      <w:pPr>
        <w:widowControl w:val="0"/>
        <w:spacing w:before="120" w:after="120"/>
        <w:jc w:val="both"/>
        <w:rPr>
          <w:rFonts w:cs="Arial"/>
          <w:kern w:val="28"/>
          <w:szCs w:val="24"/>
        </w:rPr>
      </w:pPr>
      <w:r w:rsidRPr="002A2885">
        <w:rPr>
          <w:kern w:val="28"/>
          <w:szCs w:val="24"/>
        </w:rPr>
        <w:t>Signature _______________________________ Date __________________</w:t>
      </w:r>
    </w:p>
    <w:p w:rsidR="00CB71B0" w:rsidRPr="002A2885" w:rsidRDefault="00CB71B0" w:rsidP="00CB71B0">
      <w:pPr>
        <w:widowControl w:val="0"/>
        <w:spacing w:before="120" w:after="120"/>
        <w:jc w:val="both"/>
        <w:rPr>
          <w:rFonts w:cs="Arial"/>
          <w:kern w:val="28"/>
          <w:szCs w:val="24"/>
        </w:rPr>
      </w:pPr>
      <w:r w:rsidRPr="002A2885">
        <w:rPr>
          <w:kern w:val="28"/>
          <w:szCs w:val="24"/>
        </w:rPr>
        <w:t>Grade _______________ Nom ____________________________________</w:t>
      </w:r>
    </w:p>
    <w:p w:rsidR="00CB71B0" w:rsidRPr="002A2885" w:rsidRDefault="00CB71B0" w:rsidP="00CB71B0">
      <w:pPr>
        <w:widowControl w:val="0"/>
        <w:spacing w:before="120" w:after="120"/>
        <w:jc w:val="both"/>
        <w:rPr>
          <w:rFonts w:cs="Arial"/>
          <w:szCs w:val="24"/>
        </w:rPr>
      </w:pPr>
      <w:r w:rsidRPr="002A2885">
        <w:rPr>
          <w:kern w:val="28"/>
          <w:szCs w:val="24"/>
        </w:rPr>
        <w:t>Fonction ____________________________</w:t>
      </w:r>
    </w:p>
    <w:p w:rsidR="003D39DA" w:rsidRPr="002A2885" w:rsidRDefault="003D39DA" w:rsidP="00A5508D">
      <w:pPr>
        <w:spacing w:line="276" w:lineRule="auto"/>
        <w:jc w:val="both"/>
        <w:rPr>
          <w:rFonts w:cs="Arial"/>
          <w:szCs w:val="24"/>
        </w:rPr>
        <w:sectPr w:rsidR="003D39DA" w:rsidRPr="002A2885" w:rsidSect="00932F3E">
          <w:headerReference w:type="even" r:id="rId18"/>
          <w:footerReference w:type="default" r:id="rId19"/>
          <w:headerReference w:type="first" r:id="rId20"/>
          <w:pgSz w:w="11907" w:h="16840" w:code="9"/>
          <w:pgMar w:top="1440" w:right="1440" w:bottom="1440" w:left="1440" w:header="720" w:footer="720" w:gutter="0"/>
          <w:pgNumType w:start="1"/>
          <w:cols w:space="720"/>
          <w:docGrid w:linePitch="360"/>
        </w:sectPr>
      </w:pPr>
    </w:p>
    <w:p w:rsidR="00044028" w:rsidRPr="002A2885" w:rsidRDefault="00044028" w:rsidP="00A5508D">
      <w:pPr>
        <w:spacing w:line="276" w:lineRule="auto"/>
        <w:jc w:val="center"/>
        <w:rPr>
          <w:rFonts w:cs="Arial"/>
          <w:b/>
          <w:szCs w:val="24"/>
        </w:rPr>
      </w:pPr>
      <w:r w:rsidRPr="002A2885">
        <w:rPr>
          <w:b/>
          <w:szCs w:val="24"/>
        </w:rPr>
        <w:lastRenderedPageBreak/>
        <w:t>Annexe A</w:t>
      </w:r>
    </w:p>
    <w:p w:rsidR="00044028" w:rsidRPr="002A2885" w:rsidRDefault="00044028" w:rsidP="00A5508D">
      <w:pPr>
        <w:spacing w:line="276" w:lineRule="auto"/>
        <w:jc w:val="center"/>
        <w:rPr>
          <w:rFonts w:cs="Arial"/>
          <w:b/>
          <w:szCs w:val="24"/>
        </w:rPr>
      </w:pPr>
      <w:r w:rsidRPr="002A2885">
        <w:rPr>
          <w:b/>
          <w:szCs w:val="24"/>
        </w:rPr>
        <w:t>Procédures et principes financiers, comptabilité et vérification des comptes</w:t>
      </w:r>
    </w:p>
    <w:p w:rsidR="00044028" w:rsidRPr="002A2885" w:rsidRDefault="00044028" w:rsidP="00A5508D">
      <w:pPr>
        <w:spacing w:line="276" w:lineRule="auto"/>
        <w:jc w:val="center"/>
        <w:rPr>
          <w:rFonts w:cs="Arial"/>
          <w:b/>
          <w:szCs w:val="24"/>
        </w:rPr>
      </w:pPr>
    </w:p>
    <w:p w:rsidR="00044028" w:rsidRPr="002A2885" w:rsidRDefault="00044028" w:rsidP="009D39DE">
      <w:pPr>
        <w:spacing w:line="276" w:lineRule="auto"/>
        <w:jc w:val="both"/>
        <w:rPr>
          <w:rFonts w:cs="Arial"/>
          <w:szCs w:val="24"/>
          <w:u w:val="single"/>
        </w:rPr>
      </w:pPr>
      <w:r w:rsidRPr="002A2885">
        <w:rPr>
          <w:szCs w:val="24"/>
          <w:u w:val="single"/>
        </w:rPr>
        <w:t>A.I Principes financiers et responsabilités en matière de financement</w:t>
      </w:r>
    </w:p>
    <w:p w:rsidR="00044028" w:rsidRPr="002A2885" w:rsidRDefault="00044028" w:rsidP="009D39DE">
      <w:pPr>
        <w:spacing w:line="276" w:lineRule="auto"/>
        <w:jc w:val="both"/>
        <w:rPr>
          <w:rFonts w:cs="Arial"/>
          <w:szCs w:val="24"/>
        </w:rPr>
      </w:pPr>
    </w:p>
    <w:p w:rsidR="00044028" w:rsidRPr="002A2885" w:rsidRDefault="00044028" w:rsidP="009D70A8">
      <w:pPr>
        <w:pStyle w:val="ListParagraph"/>
        <w:numPr>
          <w:ilvl w:val="0"/>
          <w:numId w:val="33"/>
        </w:numPr>
        <w:spacing w:line="276" w:lineRule="auto"/>
        <w:jc w:val="both"/>
        <w:rPr>
          <w:rFonts w:cs="Arial"/>
          <w:szCs w:val="24"/>
        </w:rPr>
      </w:pPr>
      <w:r w:rsidRPr="002A2885">
        <w:rPr>
          <w:szCs w:val="24"/>
        </w:rPr>
        <w:t>Le principe général de financement applicable au QG MND-N en sa qualité de quartier général de la Structure des Forces de l'OTAN veut que chacun soit responsable de ses propres dépenses</w:t>
      </w:r>
      <w:r w:rsidR="00FB7E89" w:rsidRPr="002A2885">
        <w:rPr>
          <w:szCs w:val="24"/>
        </w:rPr>
        <w:t>.</w:t>
      </w:r>
      <w:r w:rsidRPr="002A2885">
        <w:rPr>
          <w:szCs w:val="24"/>
        </w:rPr>
        <w:t xml:space="preserve"> Sauf si le Conseil en décide autrement, le QG MND-N n'est en principe pas admissible au financement commun de l'OTAN. La responsabilité du financement incombe donc aux pays d'encadrement et aux Participants. </w:t>
      </w:r>
    </w:p>
    <w:p w:rsidR="00044028" w:rsidRPr="002A2885" w:rsidRDefault="00044028" w:rsidP="009D39DE">
      <w:pPr>
        <w:spacing w:line="276" w:lineRule="auto"/>
        <w:jc w:val="both"/>
        <w:rPr>
          <w:rFonts w:cs="Arial"/>
          <w:szCs w:val="24"/>
        </w:rPr>
      </w:pPr>
    </w:p>
    <w:p w:rsidR="00044028" w:rsidRPr="002A2885" w:rsidRDefault="00044028" w:rsidP="009D70A8">
      <w:pPr>
        <w:pStyle w:val="ListParagraph"/>
        <w:numPr>
          <w:ilvl w:val="0"/>
          <w:numId w:val="33"/>
        </w:numPr>
        <w:spacing w:line="276" w:lineRule="auto"/>
        <w:jc w:val="both"/>
        <w:rPr>
          <w:rFonts w:cs="Arial"/>
          <w:szCs w:val="24"/>
        </w:rPr>
      </w:pPr>
      <w:r w:rsidRPr="002A2885">
        <w:rPr>
          <w:szCs w:val="24"/>
        </w:rPr>
        <w:t>Les pays d'encadrement doivent, y compris dans leur rôle de pays hôtes, fournir au QG MND-N l'infrastructure, les fonctions et les services suivants et en assumer le coût</w:t>
      </w:r>
      <w:r w:rsidR="00770CCA" w:rsidRPr="002A2885">
        <w:rPr>
          <w:szCs w:val="24"/>
        </w:rPr>
        <w:t> :</w:t>
      </w:r>
      <w:r w:rsidRPr="002A2885">
        <w:rPr>
          <w:szCs w:val="24"/>
        </w:rPr>
        <w:t xml:space="preserve"> </w:t>
      </w:r>
    </w:p>
    <w:p w:rsidR="00044028" w:rsidRPr="002A2885" w:rsidRDefault="00044028" w:rsidP="009D39DE">
      <w:pPr>
        <w:spacing w:line="276" w:lineRule="auto"/>
        <w:jc w:val="both"/>
        <w:rPr>
          <w:rFonts w:cs="Arial"/>
          <w:szCs w:val="24"/>
        </w:rPr>
      </w:pPr>
    </w:p>
    <w:p w:rsidR="00044028" w:rsidRPr="002A2885" w:rsidRDefault="00044028" w:rsidP="009D39DE">
      <w:pPr>
        <w:pStyle w:val="ListParagraph"/>
        <w:numPr>
          <w:ilvl w:val="0"/>
          <w:numId w:val="24"/>
        </w:numPr>
        <w:spacing w:line="276" w:lineRule="auto"/>
        <w:ind w:left="1440"/>
        <w:jc w:val="both"/>
        <w:rPr>
          <w:rFonts w:cs="Arial"/>
          <w:szCs w:val="24"/>
        </w:rPr>
      </w:pPr>
      <w:r w:rsidRPr="002A2885">
        <w:rPr>
          <w:szCs w:val="24"/>
        </w:rPr>
        <w:t>Exploitation et maintenance des emplacements permanents du Quartier général en Lettonie (Ādaži) et au Danemark (initialement Karup et ensuite Slagelse).</w:t>
      </w:r>
    </w:p>
    <w:p w:rsidR="00044028" w:rsidRPr="002A2885" w:rsidRDefault="00044028" w:rsidP="009D39DE">
      <w:pPr>
        <w:spacing w:line="276" w:lineRule="auto"/>
        <w:ind w:left="796"/>
        <w:jc w:val="both"/>
        <w:rPr>
          <w:rFonts w:cs="Arial"/>
          <w:szCs w:val="24"/>
        </w:rPr>
      </w:pPr>
    </w:p>
    <w:p w:rsidR="00044028" w:rsidRPr="002A2885" w:rsidRDefault="00044028" w:rsidP="009D39DE">
      <w:pPr>
        <w:numPr>
          <w:ilvl w:val="0"/>
          <w:numId w:val="24"/>
        </w:numPr>
        <w:spacing w:line="276" w:lineRule="auto"/>
        <w:ind w:left="1440"/>
        <w:jc w:val="both"/>
        <w:rPr>
          <w:rFonts w:cs="Arial"/>
          <w:szCs w:val="24"/>
        </w:rPr>
      </w:pPr>
      <w:r w:rsidRPr="002A2885">
        <w:rPr>
          <w:szCs w:val="24"/>
        </w:rPr>
        <w:t>Systèmes de communication et d'information en soutien du QG MND-N, à ses emplacements permanents, et du poste de commandement mobile avancé blindé, exception faite des besoins nationaux des Participants.</w:t>
      </w:r>
    </w:p>
    <w:p w:rsidR="00044028" w:rsidRPr="002A2885" w:rsidRDefault="00044028" w:rsidP="009D39DE">
      <w:pPr>
        <w:spacing w:line="276" w:lineRule="auto"/>
        <w:ind w:left="796"/>
        <w:jc w:val="both"/>
        <w:rPr>
          <w:rFonts w:cs="Arial"/>
          <w:szCs w:val="24"/>
        </w:rPr>
      </w:pPr>
    </w:p>
    <w:p w:rsidR="00044028" w:rsidRPr="002A2885" w:rsidRDefault="00044028" w:rsidP="009D39DE">
      <w:pPr>
        <w:numPr>
          <w:ilvl w:val="0"/>
          <w:numId w:val="24"/>
        </w:numPr>
        <w:spacing w:line="276" w:lineRule="auto"/>
        <w:ind w:left="1440"/>
        <w:jc w:val="both"/>
        <w:rPr>
          <w:rFonts w:cs="Arial"/>
          <w:szCs w:val="24"/>
        </w:rPr>
      </w:pPr>
      <w:r w:rsidRPr="002A2885">
        <w:rPr>
          <w:szCs w:val="24"/>
        </w:rPr>
        <w:t>Communications, y compris l</w:t>
      </w:r>
      <w:r w:rsidR="00FB7E89" w:rsidRPr="002A2885">
        <w:rPr>
          <w:szCs w:val="24"/>
        </w:rPr>
        <w:t>es communications par satellite, les l</w:t>
      </w:r>
      <w:r w:rsidRPr="002A2885">
        <w:rPr>
          <w:szCs w:val="24"/>
        </w:rPr>
        <w:t xml:space="preserve">icences logicielles et </w:t>
      </w:r>
      <w:r w:rsidR="00FB7E89" w:rsidRPr="002A2885">
        <w:rPr>
          <w:szCs w:val="24"/>
        </w:rPr>
        <w:t xml:space="preserve">la </w:t>
      </w:r>
      <w:r w:rsidRPr="002A2885">
        <w:rPr>
          <w:szCs w:val="24"/>
        </w:rPr>
        <w:t>maintenance des installations/systèmes de communication et de traitement des données, exception faite des besoins nationaux des Participants.</w:t>
      </w:r>
    </w:p>
    <w:p w:rsidR="00044028" w:rsidRPr="002A2885" w:rsidRDefault="00044028" w:rsidP="009D39DE">
      <w:pPr>
        <w:pStyle w:val="ListParagraph"/>
        <w:spacing w:line="276" w:lineRule="auto"/>
        <w:ind w:left="1504"/>
        <w:jc w:val="both"/>
        <w:rPr>
          <w:rFonts w:cs="Arial"/>
          <w:szCs w:val="24"/>
        </w:rPr>
      </w:pPr>
    </w:p>
    <w:p w:rsidR="00044028" w:rsidRPr="002A2885" w:rsidRDefault="00044028" w:rsidP="009D39DE">
      <w:pPr>
        <w:pStyle w:val="ListParagraph"/>
        <w:numPr>
          <w:ilvl w:val="0"/>
          <w:numId w:val="24"/>
        </w:numPr>
        <w:spacing w:line="276" w:lineRule="auto"/>
        <w:ind w:left="1440"/>
        <w:jc w:val="both"/>
        <w:rPr>
          <w:rFonts w:cs="Arial"/>
          <w:szCs w:val="24"/>
        </w:rPr>
      </w:pPr>
      <w:r w:rsidRPr="002A2885">
        <w:rPr>
          <w:szCs w:val="24"/>
        </w:rPr>
        <w:t>Personnel de soutien à statut local civil.</w:t>
      </w:r>
    </w:p>
    <w:p w:rsidR="00044028" w:rsidRPr="002A2885" w:rsidRDefault="00044028" w:rsidP="009D39DE">
      <w:pPr>
        <w:pStyle w:val="ListParagraph"/>
        <w:spacing w:line="276" w:lineRule="auto"/>
        <w:ind w:left="1440"/>
        <w:jc w:val="both"/>
        <w:rPr>
          <w:rFonts w:cs="Arial"/>
          <w:szCs w:val="24"/>
        </w:rPr>
      </w:pPr>
    </w:p>
    <w:p w:rsidR="00044028" w:rsidRPr="002A2885" w:rsidRDefault="00044028" w:rsidP="009D39DE">
      <w:pPr>
        <w:pStyle w:val="ListParagraph"/>
        <w:numPr>
          <w:ilvl w:val="0"/>
          <w:numId w:val="24"/>
        </w:numPr>
        <w:spacing w:line="276" w:lineRule="auto"/>
        <w:ind w:left="1440"/>
        <w:contextualSpacing/>
        <w:jc w:val="both"/>
        <w:rPr>
          <w:rFonts w:cs="Arial"/>
          <w:szCs w:val="24"/>
        </w:rPr>
      </w:pPr>
      <w:r w:rsidRPr="002A2885">
        <w:rPr>
          <w:szCs w:val="24"/>
        </w:rPr>
        <w:t xml:space="preserve">L'équipement des unités/éléments de soutien attachés au QG MND-N. </w:t>
      </w:r>
    </w:p>
    <w:p w:rsidR="00044028" w:rsidRPr="002A2885" w:rsidRDefault="00044028" w:rsidP="009D39DE">
      <w:pPr>
        <w:spacing w:line="276" w:lineRule="auto"/>
        <w:ind w:left="1440"/>
        <w:jc w:val="both"/>
        <w:rPr>
          <w:rFonts w:cs="Arial"/>
          <w:szCs w:val="24"/>
        </w:rPr>
      </w:pPr>
    </w:p>
    <w:p w:rsidR="00044028" w:rsidRPr="002A2885" w:rsidRDefault="00044028" w:rsidP="009D39DE">
      <w:pPr>
        <w:numPr>
          <w:ilvl w:val="0"/>
          <w:numId w:val="24"/>
        </w:numPr>
        <w:spacing w:line="276" w:lineRule="auto"/>
        <w:ind w:left="1440"/>
        <w:jc w:val="both"/>
        <w:rPr>
          <w:rFonts w:cs="Arial"/>
          <w:szCs w:val="24"/>
        </w:rPr>
      </w:pPr>
      <w:r w:rsidRPr="002A2885">
        <w:rPr>
          <w:szCs w:val="24"/>
        </w:rPr>
        <w:t>La gestion administrative, les services postaux, la reproduction,</w:t>
      </w:r>
      <w:r w:rsidR="00FB7E89" w:rsidRPr="002A2885">
        <w:rPr>
          <w:szCs w:val="24"/>
        </w:rPr>
        <w:t xml:space="preserve"> </w:t>
      </w:r>
      <w:r w:rsidRPr="002A2885">
        <w:rPr>
          <w:szCs w:val="24"/>
        </w:rPr>
        <w:t xml:space="preserve">les différents aménagements et raccordements, le matériel et les fournitures de bureau et les autres services </w:t>
      </w:r>
      <w:r w:rsidR="00FB7E89" w:rsidRPr="002A2885">
        <w:rPr>
          <w:szCs w:val="24"/>
        </w:rPr>
        <w:t xml:space="preserve">assurés pour </w:t>
      </w:r>
      <w:r w:rsidRPr="002A2885">
        <w:rPr>
          <w:szCs w:val="24"/>
        </w:rPr>
        <w:t>le QG MND-N, ainsi que les services administratifs, les services de soutien opérationnel et les services bancaires.</w:t>
      </w:r>
    </w:p>
    <w:p w:rsidR="00044028" w:rsidRPr="002A2885" w:rsidRDefault="00044028" w:rsidP="009D39DE">
      <w:pPr>
        <w:pStyle w:val="ListParagraph"/>
        <w:spacing w:line="276" w:lineRule="auto"/>
        <w:ind w:left="1504"/>
        <w:jc w:val="both"/>
        <w:rPr>
          <w:rFonts w:cs="Arial"/>
          <w:szCs w:val="24"/>
        </w:rPr>
      </w:pPr>
    </w:p>
    <w:p w:rsidR="00044028" w:rsidRPr="002A2885" w:rsidRDefault="00044028" w:rsidP="009D39DE">
      <w:pPr>
        <w:numPr>
          <w:ilvl w:val="0"/>
          <w:numId w:val="24"/>
        </w:numPr>
        <w:spacing w:line="276" w:lineRule="auto"/>
        <w:ind w:left="1440"/>
        <w:jc w:val="both"/>
        <w:rPr>
          <w:rFonts w:cs="Arial"/>
          <w:szCs w:val="24"/>
        </w:rPr>
      </w:pPr>
      <w:r w:rsidRPr="002A2885">
        <w:rPr>
          <w:szCs w:val="24"/>
        </w:rPr>
        <w:t>Ameublement de bureau.</w:t>
      </w:r>
    </w:p>
    <w:p w:rsidR="00044028" w:rsidRPr="002A2885" w:rsidRDefault="00044028" w:rsidP="009D39DE">
      <w:pPr>
        <w:pStyle w:val="ListParagraph"/>
        <w:spacing w:line="276" w:lineRule="auto"/>
        <w:ind w:left="1504"/>
        <w:jc w:val="both"/>
        <w:rPr>
          <w:rFonts w:cs="Arial"/>
          <w:szCs w:val="24"/>
        </w:rPr>
      </w:pPr>
    </w:p>
    <w:p w:rsidR="00044028" w:rsidRPr="002A2885" w:rsidRDefault="00044028" w:rsidP="009D39DE">
      <w:pPr>
        <w:numPr>
          <w:ilvl w:val="0"/>
          <w:numId w:val="24"/>
        </w:numPr>
        <w:spacing w:line="276" w:lineRule="auto"/>
        <w:ind w:left="1440"/>
        <w:jc w:val="both"/>
        <w:rPr>
          <w:rFonts w:cs="Arial"/>
          <w:szCs w:val="24"/>
        </w:rPr>
      </w:pPr>
      <w:r w:rsidRPr="002A2885">
        <w:rPr>
          <w:szCs w:val="24"/>
        </w:rPr>
        <w:t>Frais de réception et de représentation.</w:t>
      </w:r>
    </w:p>
    <w:p w:rsidR="00044028" w:rsidRPr="002A2885" w:rsidRDefault="00044028" w:rsidP="009D39DE">
      <w:pPr>
        <w:spacing w:line="276" w:lineRule="auto"/>
        <w:ind w:left="796"/>
        <w:jc w:val="both"/>
        <w:rPr>
          <w:rFonts w:cs="Arial"/>
          <w:szCs w:val="24"/>
        </w:rPr>
      </w:pPr>
    </w:p>
    <w:p w:rsidR="00044028" w:rsidRPr="002A2885" w:rsidRDefault="00044028" w:rsidP="009D39DE">
      <w:pPr>
        <w:numPr>
          <w:ilvl w:val="0"/>
          <w:numId w:val="24"/>
        </w:numPr>
        <w:spacing w:line="276" w:lineRule="auto"/>
        <w:ind w:left="1440"/>
        <w:jc w:val="both"/>
        <w:rPr>
          <w:rFonts w:cs="Arial"/>
          <w:szCs w:val="24"/>
        </w:rPr>
      </w:pPr>
      <w:r w:rsidRPr="002A2885">
        <w:rPr>
          <w:szCs w:val="24"/>
        </w:rPr>
        <w:lastRenderedPageBreak/>
        <w:t>Fourniture, entretien et alimentation en carburant de véhicules d'état-major et d'autres moyens de transport administratif en soutien des activités quotidiennes du QG MND-N.</w:t>
      </w:r>
    </w:p>
    <w:p w:rsidR="00044028" w:rsidRPr="002A2885" w:rsidRDefault="00044028" w:rsidP="009D39DE">
      <w:pPr>
        <w:pStyle w:val="ListParagraph"/>
        <w:spacing w:line="276" w:lineRule="auto"/>
        <w:ind w:left="1504"/>
        <w:jc w:val="both"/>
        <w:rPr>
          <w:rFonts w:cs="Arial"/>
          <w:szCs w:val="24"/>
        </w:rPr>
      </w:pPr>
    </w:p>
    <w:p w:rsidR="00044028" w:rsidRPr="002A2885" w:rsidRDefault="00044028" w:rsidP="009D39DE">
      <w:pPr>
        <w:numPr>
          <w:ilvl w:val="0"/>
          <w:numId w:val="24"/>
        </w:numPr>
        <w:spacing w:line="276" w:lineRule="auto"/>
        <w:ind w:left="1440"/>
        <w:jc w:val="both"/>
        <w:rPr>
          <w:rFonts w:cs="Arial"/>
          <w:szCs w:val="24"/>
        </w:rPr>
      </w:pPr>
      <w:r w:rsidRPr="002A2885">
        <w:rPr>
          <w:szCs w:val="24"/>
        </w:rPr>
        <w:t>Soutien géospatial du QG MND-N, de la manière suivante :</w:t>
      </w:r>
    </w:p>
    <w:p w:rsidR="00044028" w:rsidRPr="002A2885" w:rsidRDefault="00044028" w:rsidP="009D39DE">
      <w:pPr>
        <w:pStyle w:val="ListParagraph"/>
        <w:spacing w:line="276" w:lineRule="auto"/>
        <w:jc w:val="both"/>
        <w:rPr>
          <w:rFonts w:cs="Arial"/>
          <w:szCs w:val="24"/>
        </w:rPr>
      </w:pPr>
    </w:p>
    <w:p w:rsidR="00044028" w:rsidRPr="002A2885" w:rsidRDefault="00044028" w:rsidP="009D39DE">
      <w:pPr>
        <w:numPr>
          <w:ilvl w:val="2"/>
          <w:numId w:val="24"/>
        </w:numPr>
        <w:spacing w:line="276" w:lineRule="auto"/>
        <w:jc w:val="both"/>
        <w:rPr>
          <w:rFonts w:cs="Arial"/>
          <w:szCs w:val="24"/>
        </w:rPr>
      </w:pPr>
      <w:r w:rsidRPr="002A2885">
        <w:rPr>
          <w:szCs w:val="24"/>
        </w:rPr>
        <w:t>Analyses et représentations graphiques du terrain ; fourniture de stocks prévisionnels définis et accès contrôlé à une cartothèque géospatiale dan</w:t>
      </w:r>
      <w:r w:rsidR="00C65568" w:rsidRPr="002A2885">
        <w:rPr>
          <w:szCs w:val="24"/>
        </w:rPr>
        <w:t>s le contexte d’un déploiement.</w:t>
      </w:r>
    </w:p>
    <w:p w:rsidR="00044028" w:rsidRPr="002A2885" w:rsidRDefault="00044028" w:rsidP="009D39DE">
      <w:pPr>
        <w:spacing w:line="276" w:lineRule="auto"/>
        <w:jc w:val="both"/>
        <w:rPr>
          <w:rFonts w:cs="Arial"/>
          <w:szCs w:val="24"/>
        </w:rPr>
      </w:pPr>
    </w:p>
    <w:p w:rsidR="00044028" w:rsidRPr="002A2885" w:rsidRDefault="00044028" w:rsidP="00E9628E">
      <w:pPr>
        <w:numPr>
          <w:ilvl w:val="2"/>
          <w:numId w:val="24"/>
        </w:numPr>
        <w:spacing w:line="276" w:lineRule="auto"/>
        <w:jc w:val="both"/>
        <w:rPr>
          <w:rFonts w:cs="Arial"/>
          <w:szCs w:val="24"/>
        </w:rPr>
      </w:pPr>
      <w:r w:rsidRPr="002A2885">
        <w:rPr>
          <w:szCs w:val="24"/>
        </w:rPr>
        <w:t>Coordination de la fourniture des produits géographiques, soit au moyen des produits existants désignés par l’OTAN (fournis par les pays en vertu de leurs responsabilités au regard de la politique géospatiale de l’OTAN en vigueur), ou en prenant les mesures nécessaires à la production et à la distribution (remboursement en espèces via les arrangements bilatéraux en vigueur ou</w:t>
      </w:r>
      <w:r w:rsidR="00142C72" w:rsidRPr="002A2885">
        <w:rPr>
          <w:szCs w:val="24"/>
        </w:rPr>
        <w:t xml:space="preserve"> sur base de facturation). </w:t>
      </w:r>
    </w:p>
    <w:p w:rsidR="00044028" w:rsidRPr="002A2885" w:rsidRDefault="00044028" w:rsidP="009D39DE">
      <w:pPr>
        <w:spacing w:line="276" w:lineRule="auto"/>
        <w:ind w:left="1440"/>
        <w:jc w:val="both"/>
        <w:rPr>
          <w:rFonts w:cs="Arial"/>
          <w:szCs w:val="24"/>
        </w:rPr>
      </w:pPr>
    </w:p>
    <w:p w:rsidR="00044028" w:rsidRPr="002A2885" w:rsidRDefault="00044028" w:rsidP="009D39DE">
      <w:pPr>
        <w:numPr>
          <w:ilvl w:val="0"/>
          <w:numId w:val="24"/>
        </w:numPr>
        <w:spacing w:line="276" w:lineRule="auto"/>
        <w:ind w:left="1440"/>
        <w:jc w:val="both"/>
        <w:rPr>
          <w:rFonts w:cs="Arial"/>
          <w:szCs w:val="24"/>
        </w:rPr>
      </w:pPr>
      <w:r w:rsidRPr="002A2885">
        <w:rPr>
          <w:szCs w:val="24"/>
        </w:rPr>
        <w:t>Exercices militaires et activités d'entraînement en dehors des emplacements permanents du QG MND-N pour une période de qu</w:t>
      </w:r>
      <w:r w:rsidR="00142C72" w:rsidRPr="002A2885">
        <w:rPr>
          <w:szCs w:val="24"/>
        </w:rPr>
        <w:t>atre (4) jours au maximum et</w:t>
      </w:r>
      <w:r w:rsidRPr="002A2885">
        <w:rPr>
          <w:szCs w:val="24"/>
        </w:rPr>
        <w:t xml:space="preserve"> comport</w:t>
      </w:r>
      <w:r w:rsidR="00142C72" w:rsidRPr="002A2885">
        <w:rPr>
          <w:szCs w:val="24"/>
        </w:rPr>
        <w:t>a</w:t>
      </w:r>
      <w:r w:rsidRPr="002A2885">
        <w:rPr>
          <w:szCs w:val="24"/>
        </w:rPr>
        <w:t>nt exclusivement le déploiement de matériel et de</w:t>
      </w:r>
      <w:r w:rsidR="00142C72" w:rsidRPr="002A2885">
        <w:rPr>
          <w:szCs w:val="24"/>
        </w:rPr>
        <w:t xml:space="preserve"> personnel du QG MND-N.</w:t>
      </w:r>
    </w:p>
    <w:p w:rsidR="00044028" w:rsidRPr="002A2885" w:rsidRDefault="00044028" w:rsidP="009D39DE">
      <w:pPr>
        <w:pStyle w:val="ListParagraph"/>
        <w:spacing w:line="276" w:lineRule="auto"/>
        <w:jc w:val="both"/>
        <w:rPr>
          <w:rFonts w:cs="Arial"/>
          <w:szCs w:val="24"/>
        </w:rPr>
      </w:pPr>
    </w:p>
    <w:p w:rsidR="00044028" w:rsidRPr="002A2885" w:rsidRDefault="00044028" w:rsidP="009D39DE">
      <w:pPr>
        <w:numPr>
          <w:ilvl w:val="0"/>
          <w:numId w:val="24"/>
        </w:numPr>
        <w:spacing w:line="276" w:lineRule="auto"/>
        <w:ind w:left="1440"/>
        <w:jc w:val="both"/>
        <w:rPr>
          <w:rFonts w:cs="Arial"/>
          <w:szCs w:val="24"/>
        </w:rPr>
      </w:pPr>
      <w:r w:rsidRPr="002A2885">
        <w:rPr>
          <w:szCs w:val="24"/>
        </w:rPr>
        <w:t>Sécurité physique et protection des forces des installations permanentes ;</w:t>
      </w:r>
    </w:p>
    <w:p w:rsidR="00044028" w:rsidRPr="002A2885" w:rsidRDefault="00044028" w:rsidP="009D39DE">
      <w:pPr>
        <w:tabs>
          <w:tab w:val="left" w:pos="709"/>
        </w:tabs>
        <w:spacing w:line="276" w:lineRule="auto"/>
        <w:ind w:left="1876" w:hanging="796"/>
        <w:jc w:val="both"/>
        <w:rPr>
          <w:rFonts w:cs="Arial"/>
          <w:szCs w:val="24"/>
        </w:rPr>
      </w:pPr>
    </w:p>
    <w:p w:rsidR="00044028" w:rsidRPr="002A2885" w:rsidRDefault="00044028" w:rsidP="009D39DE">
      <w:pPr>
        <w:numPr>
          <w:ilvl w:val="0"/>
          <w:numId w:val="24"/>
        </w:numPr>
        <w:tabs>
          <w:tab w:val="left" w:pos="709"/>
        </w:tabs>
        <w:spacing w:line="276" w:lineRule="auto"/>
        <w:ind w:left="1505" w:hanging="425"/>
        <w:jc w:val="both"/>
        <w:rPr>
          <w:rFonts w:cs="Arial"/>
          <w:szCs w:val="24"/>
        </w:rPr>
      </w:pPr>
      <w:r w:rsidRPr="002A2885">
        <w:rPr>
          <w:szCs w:val="24"/>
        </w:rPr>
        <w:t>Services publics, y compris le nettoyage, les rénovations, le chauffage, l'eau, l'électricité, les lignes d’accès au réseau téléphonique public et les lignes Internet publiques.</w:t>
      </w:r>
    </w:p>
    <w:p w:rsidR="00044028" w:rsidRPr="002A2885" w:rsidRDefault="00044028" w:rsidP="009D39DE">
      <w:pPr>
        <w:spacing w:line="276" w:lineRule="auto"/>
        <w:jc w:val="both"/>
        <w:rPr>
          <w:rFonts w:cs="Arial"/>
          <w:szCs w:val="24"/>
        </w:rPr>
      </w:pPr>
    </w:p>
    <w:p w:rsidR="00044028" w:rsidRPr="002A2885" w:rsidRDefault="00044028" w:rsidP="009D70A8">
      <w:pPr>
        <w:pStyle w:val="ListParagraph"/>
        <w:numPr>
          <w:ilvl w:val="0"/>
          <w:numId w:val="33"/>
        </w:numPr>
        <w:spacing w:line="276" w:lineRule="auto"/>
        <w:jc w:val="both"/>
        <w:rPr>
          <w:rFonts w:cs="Arial"/>
          <w:szCs w:val="24"/>
        </w:rPr>
      </w:pPr>
      <w:r w:rsidRPr="002A2885">
        <w:rPr>
          <w:szCs w:val="24"/>
        </w:rPr>
        <w:t>Les Participants assure</w:t>
      </w:r>
      <w:r w:rsidR="00142C72" w:rsidRPr="002A2885">
        <w:rPr>
          <w:szCs w:val="24"/>
        </w:rPr>
        <w:t>nt</w:t>
      </w:r>
      <w:r w:rsidRPr="002A2885">
        <w:rPr>
          <w:szCs w:val="24"/>
        </w:rPr>
        <w:t xml:space="preserve"> en commun  les fonctions et</w:t>
      </w:r>
      <w:r w:rsidR="00142C72" w:rsidRPr="002A2885">
        <w:rPr>
          <w:szCs w:val="24"/>
        </w:rPr>
        <w:t xml:space="preserve"> services suivants et en assument</w:t>
      </w:r>
      <w:r w:rsidRPr="002A2885">
        <w:rPr>
          <w:szCs w:val="24"/>
        </w:rPr>
        <w:t xml:space="preserve"> le coût conformément à la formule de partage des dépenses spécifiée à l'annexe C de ce mémorandum</w:t>
      </w:r>
      <w:r w:rsidR="00142C72" w:rsidRPr="002A2885">
        <w:rPr>
          <w:szCs w:val="24"/>
        </w:rPr>
        <w:t> :</w:t>
      </w:r>
    </w:p>
    <w:p w:rsidR="00044028" w:rsidRPr="002A2885" w:rsidRDefault="00044028" w:rsidP="009D39DE">
      <w:pPr>
        <w:pStyle w:val="ListParagraph"/>
        <w:spacing w:line="276" w:lineRule="auto"/>
        <w:ind w:left="720"/>
        <w:jc w:val="both"/>
        <w:rPr>
          <w:rFonts w:cs="Arial"/>
          <w:szCs w:val="24"/>
        </w:rPr>
      </w:pPr>
    </w:p>
    <w:p w:rsidR="00044028" w:rsidRPr="002A2885" w:rsidRDefault="00044028" w:rsidP="00E570F7">
      <w:pPr>
        <w:pStyle w:val="ListParagraph"/>
        <w:numPr>
          <w:ilvl w:val="1"/>
          <w:numId w:val="33"/>
        </w:numPr>
        <w:spacing w:line="276" w:lineRule="auto"/>
        <w:jc w:val="both"/>
        <w:rPr>
          <w:rFonts w:cs="Arial"/>
          <w:szCs w:val="24"/>
        </w:rPr>
      </w:pPr>
      <w:r w:rsidRPr="002A2885">
        <w:rPr>
          <w:szCs w:val="24"/>
        </w:rPr>
        <w:t>Les exercices militaires et activités d'entraînement non fina</w:t>
      </w:r>
      <w:r w:rsidR="00142C72" w:rsidRPr="002A2885">
        <w:rPr>
          <w:szCs w:val="24"/>
        </w:rPr>
        <w:t>ncés par les pays d'encadrement</w:t>
      </w:r>
      <w:r w:rsidRPr="002A2885">
        <w:rPr>
          <w:szCs w:val="24"/>
        </w:rPr>
        <w:t xml:space="preserve"> conformément à la présente annexe, sur crédits nationaux ou sur crédits OTAN et pour lesquels les dépenses sont approuvées par le Comité </w:t>
      </w:r>
      <w:r w:rsidR="0060509B" w:rsidRPr="002A2885">
        <w:rPr>
          <w:szCs w:val="24"/>
        </w:rPr>
        <w:t>directeur</w:t>
      </w:r>
      <w:r w:rsidRPr="002A2885">
        <w:rPr>
          <w:szCs w:val="24"/>
        </w:rPr>
        <w:t xml:space="preserve"> des ressources dans le cadre du budget à financement multinational partagé (SFMB)  conformément aux procédures spécifiées à la section A.II de l'annexe A au mémorandum.</w:t>
      </w:r>
    </w:p>
    <w:p w:rsidR="00E9628E" w:rsidRPr="002A2885" w:rsidRDefault="00E9628E" w:rsidP="00E570F7">
      <w:pPr>
        <w:pStyle w:val="ListParagraph"/>
        <w:numPr>
          <w:ilvl w:val="1"/>
          <w:numId w:val="33"/>
        </w:numPr>
        <w:spacing w:line="276" w:lineRule="auto"/>
        <w:jc w:val="both"/>
        <w:rPr>
          <w:rFonts w:cs="Arial"/>
          <w:szCs w:val="24"/>
        </w:rPr>
      </w:pPr>
      <w:r w:rsidRPr="002A2885">
        <w:rPr>
          <w:szCs w:val="24"/>
        </w:rPr>
        <w:t xml:space="preserve">Les dépenses qui ne sont financées ni par les pays d’encadrement, ni sur crédits nationaux, ni sur crédits OTAN, et qui sont acceptées par les Participants conformément aux  procédures exposées à la section A II, paragraphe, 3, de l'annexe </w:t>
      </w:r>
      <w:r w:rsidR="00142C72" w:rsidRPr="002A2885">
        <w:rPr>
          <w:szCs w:val="24"/>
        </w:rPr>
        <w:t xml:space="preserve">A </w:t>
      </w:r>
      <w:r w:rsidRPr="002A2885">
        <w:rPr>
          <w:szCs w:val="24"/>
        </w:rPr>
        <w:t>au présent mémorandum.</w:t>
      </w:r>
    </w:p>
    <w:p w:rsidR="00044028" w:rsidRPr="002A2885" w:rsidRDefault="00044028" w:rsidP="009D39DE">
      <w:pPr>
        <w:spacing w:line="276" w:lineRule="auto"/>
        <w:jc w:val="both"/>
        <w:rPr>
          <w:rFonts w:cs="Arial"/>
          <w:szCs w:val="24"/>
        </w:rPr>
      </w:pPr>
    </w:p>
    <w:p w:rsidR="00044028" w:rsidRPr="002A2885" w:rsidRDefault="00044028" w:rsidP="00E570F7">
      <w:pPr>
        <w:pStyle w:val="ListParagraph"/>
        <w:numPr>
          <w:ilvl w:val="0"/>
          <w:numId w:val="33"/>
        </w:numPr>
        <w:spacing w:line="276" w:lineRule="auto"/>
        <w:jc w:val="both"/>
        <w:rPr>
          <w:rFonts w:cs="Arial"/>
          <w:szCs w:val="24"/>
        </w:rPr>
      </w:pPr>
      <w:r w:rsidRPr="002A2885">
        <w:rPr>
          <w:szCs w:val="24"/>
        </w:rPr>
        <w:t>Chaque Participant assure les fonctions et services suivants et en assume le coût sur crédits nationaux :</w:t>
      </w:r>
    </w:p>
    <w:p w:rsidR="00044028" w:rsidRPr="002A2885" w:rsidRDefault="00044028" w:rsidP="009D39DE">
      <w:pPr>
        <w:pStyle w:val="ListParagraph"/>
        <w:spacing w:line="276" w:lineRule="auto"/>
        <w:ind w:left="720"/>
        <w:jc w:val="both"/>
        <w:rPr>
          <w:rFonts w:cs="Arial"/>
          <w:szCs w:val="24"/>
        </w:rPr>
      </w:pPr>
    </w:p>
    <w:p w:rsidR="00044028" w:rsidRPr="002A2885" w:rsidRDefault="00243ED3" w:rsidP="00E570F7">
      <w:pPr>
        <w:pStyle w:val="ListParagraph"/>
        <w:numPr>
          <w:ilvl w:val="1"/>
          <w:numId w:val="33"/>
        </w:numPr>
        <w:spacing w:line="276" w:lineRule="auto"/>
        <w:jc w:val="both"/>
        <w:rPr>
          <w:rFonts w:cs="Arial"/>
          <w:szCs w:val="24"/>
        </w:rPr>
      </w:pPr>
      <w:r w:rsidRPr="002A2885">
        <w:rPr>
          <w:szCs w:val="24"/>
        </w:rPr>
        <w:t>Le coût du personnel affecté par lui au QG MND-N et les dépenses liées à ce personnel, ainsi que le coût de ses éventuels éléments de soutien nationaux ou d’autres éléments de représentation nationale venant s’ajouter au personnel spécifié dans le tableau d'effectifs figurant à l'annexe B du présent mémorandum, de même que le coût des indemnités, indemnités journalières comprises (hébergement et restauration), payables en vertu des règlements nationaux.</w:t>
      </w:r>
    </w:p>
    <w:p w:rsidR="00044028" w:rsidRPr="002A2885" w:rsidRDefault="00044028" w:rsidP="009D39DE">
      <w:pPr>
        <w:pStyle w:val="ListParagraph"/>
        <w:spacing w:line="276" w:lineRule="auto"/>
        <w:ind w:left="1440"/>
        <w:jc w:val="both"/>
        <w:rPr>
          <w:rFonts w:cs="Arial"/>
          <w:szCs w:val="24"/>
        </w:rPr>
      </w:pPr>
    </w:p>
    <w:p w:rsidR="00E570F7" w:rsidRPr="002A2885" w:rsidRDefault="00044028" w:rsidP="00E570F7">
      <w:pPr>
        <w:pStyle w:val="ListParagraph"/>
        <w:numPr>
          <w:ilvl w:val="1"/>
          <w:numId w:val="33"/>
        </w:numPr>
        <w:spacing w:line="276" w:lineRule="auto"/>
        <w:jc w:val="both"/>
        <w:rPr>
          <w:rFonts w:cs="Arial"/>
          <w:szCs w:val="24"/>
        </w:rPr>
      </w:pPr>
      <w:r w:rsidRPr="002A2885">
        <w:rPr>
          <w:szCs w:val="24"/>
        </w:rPr>
        <w:t>Le coût de tout matériel ou personnel introduit</w:t>
      </w:r>
      <w:r w:rsidR="00142C72" w:rsidRPr="002A2885">
        <w:rPr>
          <w:szCs w:val="24"/>
        </w:rPr>
        <w:t>s</w:t>
      </w:r>
      <w:r w:rsidRPr="002A2885">
        <w:rPr>
          <w:szCs w:val="24"/>
        </w:rPr>
        <w:t xml:space="preserve"> par lui au QG MND-N en sus du matériel et du personnel fournis à la faveur du budget des pays d'encadrement.</w:t>
      </w:r>
    </w:p>
    <w:p w:rsidR="00E570F7" w:rsidRPr="002A2885" w:rsidRDefault="00E570F7" w:rsidP="00E570F7">
      <w:pPr>
        <w:pStyle w:val="ListParagraph"/>
        <w:rPr>
          <w:rFonts w:cs="Arial"/>
          <w:szCs w:val="24"/>
        </w:rPr>
      </w:pPr>
    </w:p>
    <w:p w:rsidR="00044028" w:rsidRPr="002A2885" w:rsidRDefault="00893901" w:rsidP="00E570F7">
      <w:pPr>
        <w:pStyle w:val="ListParagraph"/>
        <w:numPr>
          <w:ilvl w:val="1"/>
          <w:numId w:val="33"/>
        </w:numPr>
        <w:spacing w:line="276" w:lineRule="auto"/>
        <w:jc w:val="both"/>
        <w:rPr>
          <w:rFonts w:cs="Arial"/>
          <w:szCs w:val="24"/>
        </w:rPr>
      </w:pPr>
      <w:r w:rsidRPr="002A2885">
        <w:rPr>
          <w:szCs w:val="24"/>
        </w:rPr>
        <w:t>Le coût des systèmes de communication et d'information résultant de ses besoins nationaux.</w:t>
      </w:r>
    </w:p>
    <w:p w:rsidR="00044028" w:rsidRPr="002A2885" w:rsidRDefault="00044028" w:rsidP="009D39DE">
      <w:pPr>
        <w:spacing w:line="276" w:lineRule="auto"/>
        <w:jc w:val="both"/>
        <w:rPr>
          <w:rFonts w:cs="Arial"/>
          <w:szCs w:val="24"/>
        </w:rPr>
      </w:pPr>
    </w:p>
    <w:p w:rsidR="00E570F7" w:rsidRPr="002A2885" w:rsidRDefault="00044028" w:rsidP="00E570F7">
      <w:pPr>
        <w:pStyle w:val="ListParagraph"/>
        <w:numPr>
          <w:ilvl w:val="1"/>
          <w:numId w:val="33"/>
        </w:numPr>
        <w:spacing w:line="276" w:lineRule="auto"/>
        <w:jc w:val="both"/>
        <w:rPr>
          <w:rFonts w:cs="Arial"/>
          <w:szCs w:val="24"/>
        </w:rPr>
      </w:pPr>
      <w:r w:rsidRPr="002A2885">
        <w:rPr>
          <w:szCs w:val="24"/>
        </w:rPr>
        <w:t>Le coût des installations ou matériels éventuellement nécessaires pour répondre à des besoins nationaux (y compris les bâtiments, les installations sportives et les commodités), ainsi que l</w:t>
      </w:r>
      <w:r w:rsidR="00142C72" w:rsidRPr="002A2885">
        <w:rPr>
          <w:szCs w:val="24"/>
        </w:rPr>
        <w:t>es dépenses de fonctionnement d’</w:t>
      </w:r>
      <w:r w:rsidRPr="002A2885">
        <w:rPr>
          <w:szCs w:val="24"/>
        </w:rPr>
        <w:t xml:space="preserve">installations ou </w:t>
      </w:r>
      <w:r w:rsidR="00142C72" w:rsidRPr="002A2885">
        <w:rPr>
          <w:szCs w:val="24"/>
        </w:rPr>
        <w:t xml:space="preserve">de </w:t>
      </w:r>
      <w:r w:rsidRPr="002A2885">
        <w:rPr>
          <w:szCs w:val="24"/>
        </w:rPr>
        <w:t>matériels spéciaux, lorsque ces dépenses peuvent lui être imputées distinctement par le pays hôte concerné et/ou par les pays d'encadrement et qu'elles sont approuvées par le Participant concerné.</w:t>
      </w:r>
    </w:p>
    <w:p w:rsidR="00E570F7" w:rsidRPr="002A2885" w:rsidRDefault="00E570F7" w:rsidP="00E570F7">
      <w:pPr>
        <w:pStyle w:val="ListParagraph"/>
        <w:rPr>
          <w:rFonts w:cs="Arial"/>
          <w:szCs w:val="24"/>
        </w:rPr>
      </w:pPr>
    </w:p>
    <w:p w:rsidR="007836D0" w:rsidRPr="002A2885" w:rsidRDefault="00044028" w:rsidP="0010306A">
      <w:pPr>
        <w:pStyle w:val="ListParagraph"/>
        <w:numPr>
          <w:ilvl w:val="1"/>
          <w:numId w:val="33"/>
        </w:numPr>
        <w:spacing w:after="200" w:line="276" w:lineRule="auto"/>
        <w:jc w:val="both"/>
        <w:rPr>
          <w:rFonts w:cs="Arial"/>
          <w:szCs w:val="24"/>
          <w:u w:val="single"/>
        </w:rPr>
      </w:pPr>
      <w:r w:rsidRPr="002A2885">
        <w:rPr>
          <w:szCs w:val="24"/>
        </w:rPr>
        <w:t>Les frais de déplacement d</w:t>
      </w:r>
      <w:r w:rsidR="00142C72" w:rsidRPr="002A2885">
        <w:rPr>
          <w:szCs w:val="24"/>
        </w:rPr>
        <w:t xml:space="preserve">e son </w:t>
      </w:r>
      <w:r w:rsidRPr="002A2885">
        <w:rPr>
          <w:szCs w:val="24"/>
        </w:rPr>
        <w:t>personnel à destination du QG MND-N lors de son affectation initiale et à l'occasion de sa réaffectation à la fin de la période prévue, ou à l'occasion de congés ou de missions répondant à des fins nationales.</w:t>
      </w:r>
      <w:r w:rsidRPr="002A2885">
        <w:rPr>
          <w:szCs w:val="24"/>
        </w:rPr>
        <w:br w:type="page"/>
      </w:r>
    </w:p>
    <w:p w:rsidR="00044028" w:rsidRPr="002A2885" w:rsidRDefault="00044028" w:rsidP="009D39DE">
      <w:pPr>
        <w:spacing w:line="276" w:lineRule="auto"/>
        <w:jc w:val="both"/>
        <w:rPr>
          <w:rFonts w:cs="Arial"/>
          <w:szCs w:val="24"/>
          <w:u w:val="single"/>
        </w:rPr>
      </w:pPr>
      <w:r w:rsidRPr="002A2885">
        <w:rPr>
          <w:szCs w:val="24"/>
          <w:u w:val="single"/>
        </w:rPr>
        <w:lastRenderedPageBreak/>
        <w:t>A.II Procédures financières et stipulations en matière de budget, de comptabilité et de vérification des comptes</w:t>
      </w:r>
    </w:p>
    <w:p w:rsidR="00044028" w:rsidRPr="002A2885" w:rsidRDefault="00044028" w:rsidP="009D39DE">
      <w:pPr>
        <w:spacing w:line="276" w:lineRule="auto"/>
        <w:jc w:val="both"/>
        <w:rPr>
          <w:rFonts w:cs="Arial"/>
          <w:szCs w:val="24"/>
        </w:rPr>
      </w:pPr>
    </w:p>
    <w:p w:rsidR="00044028" w:rsidRPr="002A2885" w:rsidRDefault="00044028" w:rsidP="009D39DE">
      <w:pPr>
        <w:pStyle w:val="BodyText"/>
        <w:numPr>
          <w:ilvl w:val="0"/>
          <w:numId w:val="6"/>
        </w:numPr>
        <w:tabs>
          <w:tab w:val="clear" w:pos="502"/>
        </w:tabs>
        <w:spacing w:before="120" w:after="120" w:line="276" w:lineRule="auto"/>
        <w:ind w:left="426" w:hanging="426"/>
        <w:jc w:val="both"/>
        <w:rPr>
          <w:rFonts w:cs="Arial"/>
          <w:sz w:val="24"/>
          <w:szCs w:val="24"/>
        </w:rPr>
      </w:pPr>
      <w:r w:rsidRPr="002A2885">
        <w:rPr>
          <w:sz w:val="24"/>
          <w:szCs w:val="24"/>
        </w:rPr>
        <w:t>Les crédits fournis par les pays d'encadrement sont mis à la disposition du QG MND-N dans le cadre d'un "budget des pays d'encadrement" (FNB) ; ils sont contrôlés conformément aux procédures financières et comptables précisées dans un arrangement distinct conclu entre les pays d'encadrement. Le QG MN</w:t>
      </w:r>
      <w:r w:rsidR="0006558B" w:rsidRPr="002A2885">
        <w:rPr>
          <w:sz w:val="24"/>
          <w:szCs w:val="24"/>
        </w:rPr>
        <w:t>D</w:t>
      </w:r>
      <w:r w:rsidRPr="002A2885">
        <w:rPr>
          <w:sz w:val="24"/>
          <w:szCs w:val="24"/>
        </w:rPr>
        <w:t>-N communique aux Participants pour leur information un récapitulatif annuel de l'exécution du budget des pays d'encadrement.</w:t>
      </w:r>
    </w:p>
    <w:p w:rsidR="00044028" w:rsidRPr="002A2885" w:rsidRDefault="00044028" w:rsidP="009D39DE">
      <w:pPr>
        <w:pStyle w:val="BodyText"/>
        <w:numPr>
          <w:ilvl w:val="0"/>
          <w:numId w:val="6"/>
        </w:numPr>
        <w:tabs>
          <w:tab w:val="clear" w:pos="502"/>
        </w:tabs>
        <w:spacing w:before="120" w:after="120" w:line="276" w:lineRule="auto"/>
        <w:ind w:left="426" w:hanging="426"/>
        <w:jc w:val="both"/>
        <w:rPr>
          <w:rFonts w:cs="Arial"/>
          <w:sz w:val="24"/>
          <w:szCs w:val="24"/>
        </w:rPr>
      </w:pPr>
      <w:r w:rsidRPr="002A2885">
        <w:rPr>
          <w:sz w:val="24"/>
          <w:szCs w:val="24"/>
        </w:rPr>
        <w:t>Les crédits provenant de sources OTAN sont demandés et comptabilisés conformément aux procédures normalisées de l’OTAN définies dans les directives de l’OTAN.</w:t>
      </w:r>
    </w:p>
    <w:p w:rsidR="00044028" w:rsidRPr="002A2885" w:rsidRDefault="00044028" w:rsidP="009D39DE">
      <w:pPr>
        <w:pStyle w:val="BodyText"/>
        <w:numPr>
          <w:ilvl w:val="0"/>
          <w:numId w:val="6"/>
        </w:numPr>
        <w:tabs>
          <w:tab w:val="clear" w:pos="502"/>
        </w:tabs>
        <w:spacing w:before="120" w:after="120" w:line="276" w:lineRule="auto"/>
        <w:ind w:left="426" w:hanging="426"/>
        <w:jc w:val="both"/>
        <w:rPr>
          <w:rFonts w:cs="Arial"/>
          <w:sz w:val="24"/>
          <w:szCs w:val="24"/>
        </w:rPr>
      </w:pPr>
      <w:r w:rsidRPr="002A2885">
        <w:rPr>
          <w:sz w:val="24"/>
          <w:szCs w:val="24"/>
        </w:rPr>
        <w:t>Les crédits fournis en commun par la Participants et les Partenaires contributeurs sont mis à la disposition du</w:t>
      </w:r>
      <w:r w:rsidR="00E4108D" w:rsidRPr="002A2885">
        <w:rPr>
          <w:sz w:val="24"/>
          <w:szCs w:val="24"/>
        </w:rPr>
        <w:t xml:space="preserve"> QG MND-N dans un budget </w:t>
      </w:r>
      <w:r w:rsidRPr="002A2885">
        <w:rPr>
          <w:sz w:val="24"/>
          <w:szCs w:val="24"/>
        </w:rPr>
        <w:t xml:space="preserve">à financement multinational </w:t>
      </w:r>
      <w:r w:rsidR="00E4108D" w:rsidRPr="002A2885">
        <w:rPr>
          <w:sz w:val="24"/>
          <w:szCs w:val="24"/>
        </w:rPr>
        <w:t xml:space="preserve">partagé </w:t>
      </w:r>
      <w:r w:rsidRPr="002A2885">
        <w:rPr>
          <w:sz w:val="24"/>
          <w:szCs w:val="24"/>
        </w:rPr>
        <w:t xml:space="preserve">(SMFB). Ce budget est régi par le Comité </w:t>
      </w:r>
      <w:r w:rsidR="0060509B" w:rsidRPr="002A2885">
        <w:rPr>
          <w:sz w:val="24"/>
          <w:szCs w:val="24"/>
        </w:rPr>
        <w:t>directeur</w:t>
      </w:r>
      <w:r w:rsidRPr="002A2885">
        <w:rPr>
          <w:sz w:val="24"/>
          <w:szCs w:val="24"/>
        </w:rPr>
        <w:t xml:space="preserve"> des ressources. </w:t>
      </w:r>
    </w:p>
    <w:p w:rsidR="00044028" w:rsidRPr="002A2885" w:rsidRDefault="00044028" w:rsidP="009D39DE">
      <w:pPr>
        <w:pStyle w:val="BodyText"/>
        <w:spacing w:before="120" w:after="120" w:line="276" w:lineRule="auto"/>
        <w:ind w:left="360"/>
        <w:jc w:val="both"/>
        <w:rPr>
          <w:rFonts w:cs="Arial"/>
          <w:sz w:val="24"/>
          <w:szCs w:val="24"/>
        </w:rPr>
      </w:pPr>
      <w:r w:rsidRPr="002A2885">
        <w:rPr>
          <w:sz w:val="24"/>
          <w:szCs w:val="24"/>
        </w:rPr>
        <w:t xml:space="preserve">La gestion administrative et financière est assurée conformément aux règlements financiers applicables de l’OTAN et aux éventuels documents connexes, dans la mesure jugée réalisable par le Comité </w:t>
      </w:r>
      <w:r w:rsidR="0060509B" w:rsidRPr="002A2885">
        <w:rPr>
          <w:sz w:val="24"/>
          <w:szCs w:val="24"/>
        </w:rPr>
        <w:t>directeur</w:t>
      </w:r>
      <w:r w:rsidRPr="002A2885">
        <w:rPr>
          <w:sz w:val="24"/>
          <w:szCs w:val="24"/>
        </w:rPr>
        <w:t xml:space="preserve"> des ressources, et est présentée dans les "Procédures administratives financières (FAP)" du QG MND-N. Les écarts par rapport aux règlements financiers de l'OTAN sont limités au minimum nécessaire pour intégrer correctement les procédures financières et comptables applicables au budget des pays d'encadrement.</w:t>
      </w:r>
    </w:p>
    <w:p w:rsidR="00044028" w:rsidRPr="002A2885" w:rsidRDefault="00044028" w:rsidP="009D39DE">
      <w:pPr>
        <w:pStyle w:val="BodyText"/>
        <w:numPr>
          <w:ilvl w:val="0"/>
          <w:numId w:val="6"/>
        </w:numPr>
        <w:tabs>
          <w:tab w:val="clear" w:pos="502"/>
        </w:tabs>
        <w:spacing w:before="120" w:after="120" w:line="276" w:lineRule="auto"/>
        <w:ind w:left="426" w:hanging="426"/>
        <w:jc w:val="both"/>
        <w:rPr>
          <w:rFonts w:cs="Arial"/>
          <w:sz w:val="24"/>
          <w:szCs w:val="24"/>
        </w:rPr>
      </w:pPr>
      <w:r w:rsidRPr="002A2885">
        <w:rPr>
          <w:sz w:val="24"/>
          <w:szCs w:val="24"/>
        </w:rPr>
        <w:t>Les stipulations suivantes s'appliquent au financement commun assuré par les Participants :</w:t>
      </w:r>
    </w:p>
    <w:p w:rsidR="00044028" w:rsidRPr="002A2885" w:rsidRDefault="00044028" w:rsidP="009D39DE">
      <w:pPr>
        <w:pStyle w:val="ListParagraph"/>
        <w:numPr>
          <w:ilvl w:val="0"/>
          <w:numId w:val="25"/>
        </w:numPr>
        <w:spacing w:line="276" w:lineRule="auto"/>
        <w:jc w:val="both"/>
        <w:rPr>
          <w:rFonts w:cs="Arial"/>
          <w:szCs w:val="24"/>
        </w:rPr>
      </w:pPr>
      <w:r w:rsidRPr="002A2885">
        <w:rPr>
          <w:szCs w:val="24"/>
        </w:rPr>
        <w:t>L’exercice financier commence le 1</w:t>
      </w:r>
      <w:r w:rsidRPr="002A2885">
        <w:rPr>
          <w:szCs w:val="24"/>
          <w:vertAlign w:val="superscript"/>
        </w:rPr>
        <w:t>er</w:t>
      </w:r>
      <w:r w:rsidRPr="002A2885">
        <w:rPr>
          <w:szCs w:val="24"/>
        </w:rPr>
        <w:t xml:space="preserve"> janvier et se termine le 31 décembre. </w:t>
      </w:r>
    </w:p>
    <w:p w:rsidR="00044028" w:rsidRPr="002A2885" w:rsidRDefault="00044028" w:rsidP="009D39DE">
      <w:pPr>
        <w:pStyle w:val="ListParagraph"/>
        <w:numPr>
          <w:ilvl w:val="0"/>
          <w:numId w:val="25"/>
        </w:numPr>
        <w:spacing w:line="276" w:lineRule="auto"/>
        <w:jc w:val="both"/>
        <w:rPr>
          <w:rFonts w:cs="Arial"/>
          <w:szCs w:val="24"/>
        </w:rPr>
      </w:pPr>
      <w:r w:rsidRPr="002A2885">
        <w:rPr>
          <w:szCs w:val="24"/>
        </w:rPr>
        <w:t xml:space="preserve">La monnaie du budget à financement multinational </w:t>
      </w:r>
      <w:r w:rsidR="00E4108D" w:rsidRPr="002A2885">
        <w:rPr>
          <w:szCs w:val="24"/>
        </w:rPr>
        <w:t xml:space="preserve">partagé </w:t>
      </w:r>
      <w:r w:rsidRPr="002A2885">
        <w:rPr>
          <w:szCs w:val="24"/>
        </w:rPr>
        <w:t xml:space="preserve">est l'euro. </w:t>
      </w:r>
    </w:p>
    <w:p w:rsidR="00044028" w:rsidRPr="002A2885" w:rsidRDefault="00044028" w:rsidP="009D39DE">
      <w:pPr>
        <w:pStyle w:val="ListParagraph"/>
        <w:numPr>
          <w:ilvl w:val="0"/>
          <w:numId w:val="25"/>
        </w:numPr>
        <w:spacing w:line="276" w:lineRule="auto"/>
        <w:jc w:val="both"/>
        <w:rPr>
          <w:rFonts w:cs="Arial"/>
          <w:szCs w:val="24"/>
        </w:rPr>
      </w:pPr>
      <w:r w:rsidRPr="002A2885">
        <w:rPr>
          <w:szCs w:val="24"/>
        </w:rPr>
        <w:t>Le projet de budget relatif aux besoins relevant du financement multinational partagé pour le (les) exercice(s) financier(s) suivant(s) est élaboré par le QG MND-N et transmis aux Participants au plus tard le 30 septembre de chaque année pour l'exercice calendrier suivant, de la manière qui suit :</w:t>
      </w:r>
    </w:p>
    <w:p w:rsidR="00044028" w:rsidRPr="002A2885" w:rsidRDefault="00044028" w:rsidP="009D39DE">
      <w:pPr>
        <w:pStyle w:val="ListParagraph"/>
        <w:numPr>
          <w:ilvl w:val="1"/>
          <w:numId w:val="25"/>
        </w:numPr>
        <w:spacing w:line="276" w:lineRule="auto"/>
        <w:jc w:val="both"/>
        <w:rPr>
          <w:rFonts w:cs="Arial"/>
          <w:szCs w:val="24"/>
        </w:rPr>
      </w:pPr>
      <w:r w:rsidRPr="002A2885">
        <w:rPr>
          <w:szCs w:val="24"/>
        </w:rPr>
        <w:t>Les prévisions budgétaires pour l'année suivante sont traduites en u</w:t>
      </w:r>
      <w:r w:rsidR="00E4108D" w:rsidRPr="002A2885">
        <w:rPr>
          <w:szCs w:val="24"/>
        </w:rPr>
        <w:t xml:space="preserve">ne proposition de budget </w:t>
      </w:r>
      <w:r w:rsidRPr="002A2885">
        <w:rPr>
          <w:szCs w:val="24"/>
        </w:rPr>
        <w:t>à financement multinational</w:t>
      </w:r>
      <w:r w:rsidR="00E4108D" w:rsidRPr="002A2885">
        <w:rPr>
          <w:szCs w:val="24"/>
        </w:rPr>
        <w:t xml:space="preserve"> partagé</w:t>
      </w:r>
      <w:r w:rsidRPr="002A2885">
        <w:rPr>
          <w:szCs w:val="24"/>
        </w:rPr>
        <w:t>.</w:t>
      </w:r>
    </w:p>
    <w:p w:rsidR="00044028" w:rsidRPr="002A2885" w:rsidRDefault="00044028" w:rsidP="009D39DE">
      <w:pPr>
        <w:pStyle w:val="ListParagraph"/>
        <w:numPr>
          <w:ilvl w:val="1"/>
          <w:numId w:val="25"/>
        </w:numPr>
        <w:spacing w:line="276" w:lineRule="auto"/>
        <w:jc w:val="both"/>
        <w:rPr>
          <w:rFonts w:cs="Arial"/>
          <w:szCs w:val="24"/>
        </w:rPr>
      </w:pPr>
      <w:r w:rsidRPr="002A2885">
        <w:rPr>
          <w:szCs w:val="24"/>
        </w:rPr>
        <w:t>Le plafond fixé pour l'exercice budgétaire et les prévisions budgétaires pour les quatre exercices financiers suivants sont traduits en un plan financier à moyen terme (PFMT).</w:t>
      </w:r>
    </w:p>
    <w:p w:rsidR="00044028" w:rsidRPr="002A2885" w:rsidRDefault="00044028" w:rsidP="009D39DE">
      <w:pPr>
        <w:pStyle w:val="BodyText"/>
        <w:numPr>
          <w:ilvl w:val="0"/>
          <w:numId w:val="25"/>
        </w:numPr>
        <w:spacing w:before="120" w:after="120" w:line="276" w:lineRule="auto"/>
        <w:jc w:val="both"/>
        <w:rPr>
          <w:rFonts w:cs="Arial"/>
          <w:sz w:val="24"/>
          <w:szCs w:val="24"/>
        </w:rPr>
      </w:pPr>
      <w:r w:rsidRPr="002A2885">
        <w:rPr>
          <w:sz w:val="24"/>
          <w:szCs w:val="24"/>
        </w:rPr>
        <w:lastRenderedPageBreak/>
        <w:t xml:space="preserve">Le Comité </w:t>
      </w:r>
      <w:r w:rsidR="0060509B" w:rsidRPr="002A2885">
        <w:rPr>
          <w:sz w:val="24"/>
          <w:szCs w:val="24"/>
        </w:rPr>
        <w:t>directeur</w:t>
      </w:r>
      <w:r w:rsidRPr="002A2885">
        <w:rPr>
          <w:sz w:val="24"/>
          <w:szCs w:val="24"/>
        </w:rPr>
        <w:t xml:space="preserve"> des resso</w:t>
      </w:r>
      <w:r w:rsidR="00E4108D" w:rsidRPr="002A2885">
        <w:rPr>
          <w:sz w:val="24"/>
          <w:szCs w:val="24"/>
        </w:rPr>
        <w:t xml:space="preserve">urces examine et approuve le budget </w:t>
      </w:r>
      <w:r w:rsidRPr="002A2885">
        <w:rPr>
          <w:sz w:val="24"/>
          <w:szCs w:val="24"/>
        </w:rPr>
        <w:t xml:space="preserve">à financement multinational </w:t>
      </w:r>
      <w:r w:rsidR="00E4108D" w:rsidRPr="002A2885">
        <w:rPr>
          <w:sz w:val="24"/>
          <w:szCs w:val="24"/>
        </w:rPr>
        <w:t xml:space="preserve">partagé </w:t>
      </w:r>
      <w:r w:rsidRPr="002A2885">
        <w:rPr>
          <w:sz w:val="24"/>
          <w:szCs w:val="24"/>
        </w:rPr>
        <w:t>et annote le plan financier à moyen terme.</w:t>
      </w:r>
    </w:p>
    <w:p w:rsidR="00044028" w:rsidRPr="002A2885" w:rsidRDefault="00044028" w:rsidP="009D39DE">
      <w:pPr>
        <w:pStyle w:val="BodyText"/>
        <w:numPr>
          <w:ilvl w:val="0"/>
          <w:numId w:val="25"/>
        </w:numPr>
        <w:spacing w:before="120" w:after="120" w:line="276" w:lineRule="auto"/>
        <w:jc w:val="both"/>
        <w:rPr>
          <w:rFonts w:cs="Arial"/>
          <w:sz w:val="24"/>
          <w:szCs w:val="24"/>
        </w:rPr>
      </w:pPr>
      <w:r w:rsidRPr="002A2885">
        <w:rPr>
          <w:sz w:val="24"/>
          <w:szCs w:val="24"/>
        </w:rPr>
        <w:t xml:space="preserve">Avant la présentation officielle de ces prévisions au Comité </w:t>
      </w:r>
      <w:r w:rsidR="0060509B" w:rsidRPr="002A2885">
        <w:rPr>
          <w:sz w:val="24"/>
          <w:szCs w:val="24"/>
        </w:rPr>
        <w:t>directeur</w:t>
      </w:r>
      <w:r w:rsidRPr="002A2885">
        <w:rPr>
          <w:sz w:val="24"/>
          <w:szCs w:val="24"/>
        </w:rPr>
        <w:t xml:space="preserve"> des ressources, les besoins militaires qui ont servi de base à leur élaboration sont examinés au cours d’une réunion à laquelle prennent part les représentants nationaux de haut niveau de tous les Participants intervenant dans le QG MND-N ou leurs représentants.</w:t>
      </w:r>
    </w:p>
    <w:p w:rsidR="00044028" w:rsidRPr="002A2885" w:rsidRDefault="00044028" w:rsidP="009D39DE">
      <w:pPr>
        <w:pStyle w:val="BodyText"/>
        <w:numPr>
          <w:ilvl w:val="0"/>
          <w:numId w:val="25"/>
        </w:numPr>
        <w:spacing w:before="120" w:after="120" w:line="276" w:lineRule="auto"/>
        <w:jc w:val="both"/>
        <w:rPr>
          <w:rFonts w:cs="Arial"/>
          <w:sz w:val="24"/>
          <w:szCs w:val="24"/>
        </w:rPr>
      </w:pPr>
      <w:r w:rsidRPr="002A2885">
        <w:rPr>
          <w:sz w:val="24"/>
          <w:szCs w:val="24"/>
        </w:rPr>
        <w:t>Les crédits mis à dispos</w:t>
      </w:r>
      <w:r w:rsidR="00E4108D" w:rsidRPr="002A2885">
        <w:rPr>
          <w:sz w:val="24"/>
          <w:szCs w:val="24"/>
        </w:rPr>
        <w:t>ition au titre du budget</w:t>
      </w:r>
      <w:r w:rsidRPr="002A2885">
        <w:rPr>
          <w:sz w:val="24"/>
          <w:szCs w:val="24"/>
        </w:rPr>
        <w:t xml:space="preserve"> à financement multinational </w:t>
      </w:r>
      <w:r w:rsidR="00E4108D" w:rsidRPr="002A2885">
        <w:rPr>
          <w:sz w:val="24"/>
          <w:szCs w:val="24"/>
        </w:rPr>
        <w:t xml:space="preserve">partagé </w:t>
      </w:r>
      <w:r w:rsidRPr="002A2885">
        <w:rPr>
          <w:sz w:val="24"/>
          <w:szCs w:val="24"/>
        </w:rPr>
        <w:t xml:space="preserve">sont demandés et comptabilisés conformément aux procédures administratives financières approuvées par le Comité </w:t>
      </w:r>
      <w:r w:rsidR="0060509B" w:rsidRPr="002A2885">
        <w:rPr>
          <w:sz w:val="24"/>
          <w:szCs w:val="24"/>
        </w:rPr>
        <w:t>directeur</w:t>
      </w:r>
      <w:r w:rsidRPr="002A2885">
        <w:rPr>
          <w:sz w:val="24"/>
          <w:szCs w:val="24"/>
        </w:rPr>
        <w:t xml:space="preserve"> des ressources.</w:t>
      </w:r>
    </w:p>
    <w:p w:rsidR="00044028" w:rsidRPr="002A2885" w:rsidRDefault="00044028" w:rsidP="009D39DE">
      <w:pPr>
        <w:pStyle w:val="BodyText"/>
        <w:numPr>
          <w:ilvl w:val="0"/>
          <w:numId w:val="25"/>
        </w:numPr>
        <w:spacing w:before="120" w:after="120" w:line="276" w:lineRule="auto"/>
        <w:jc w:val="both"/>
        <w:rPr>
          <w:rFonts w:cs="Arial"/>
          <w:sz w:val="24"/>
          <w:szCs w:val="24"/>
        </w:rPr>
      </w:pPr>
      <w:r w:rsidRPr="002A2885">
        <w:rPr>
          <w:sz w:val="24"/>
          <w:szCs w:val="24"/>
        </w:rPr>
        <w:t xml:space="preserve">Les Participants s'acquittent de leurs contributions conformément aux stipulations figurant dans l'annexe C du présent mémorandum. Les contributions des Participants sont en outre réglées par paiements échelonnés, dont le nombre est fixé par le Comité </w:t>
      </w:r>
      <w:r w:rsidR="0060509B" w:rsidRPr="002A2885">
        <w:rPr>
          <w:sz w:val="24"/>
          <w:szCs w:val="24"/>
        </w:rPr>
        <w:t>directeur</w:t>
      </w:r>
      <w:r w:rsidRPr="002A2885">
        <w:rPr>
          <w:sz w:val="24"/>
          <w:szCs w:val="24"/>
        </w:rPr>
        <w:t xml:space="preserve"> des ressources. </w:t>
      </w:r>
    </w:p>
    <w:p w:rsidR="00044028" w:rsidRPr="002A2885" w:rsidRDefault="00044028" w:rsidP="009D39DE">
      <w:pPr>
        <w:pStyle w:val="BodyText"/>
        <w:numPr>
          <w:ilvl w:val="0"/>
          <w:numId w:val="25"/>
        </w:numPr>
        <w:spacing w:before="120" w:after="120" w:line="276" w:lineRule="auto"/>
        <w:jc w:val="both"/>
        <w:rPr>
          <w:rFonts w:cs="Arial"/>
          <w:sz w:val="24"/>
          <w:szCs w:val="24"/>
        </w:rPr>
      </w:pPr>
      <w:r w:rsidRPr="002A2885">
        <w:rPr>
          <w:sz w:val="24"/>
          <w:szCs w:val="24"/>
        </w:rPr>
        <w:t xml:space="preserve">Dans le contexte du financement multinational partagé, les fonctions de vérification comptable sont effectuées conformément aux instructions du Comité </w:t>
      </w:r>
      <w:r w:rsidR="0060509B" w:rsidRPr="002A2885">
        <w:rPr>
          <w:sz w:val="24"/>
          <w:szCs w:val="24"/>
        </w:rPr>
        <w:t>directeur</w:t>
      </w:r>
      <w:r w:rsidRPr="002A2885">
        <w:rPr>
          <w:sz w:val="24"/>
          <w:szCs w:val="24"/>
        </w:rPr>
        <w:t xml:space="preserve"> des ressources. Les rapports de vérification comptable, ainsi que le rapport du commandant du QG MND-N contenant les mesures rectificatives, sont communiqués aux membres du Comité </w:t>
      </w:r>
      <w:r w:rsidR="0060509B" w:rsidRPr="002A2885">
        <w:rPr>
          <w:sz w:val="24"/>
          <w:szCs w:val="24"/>
        </w:rPr>
        <w:t>directeur</w:t>
      </w:r>
      <w:r w:rsidRPr="002A2885">
        <w:rPr>
          <w:sz w:val="24"/>
          <w:szCs w:val="24"/>
        </w:rPr>
        <w:t xml:space="preserve"> des ressources au terme de la vérification. Les documents à l'appui des transactions</w:t>
      </w:r>
      <w:r w:rsidR="00E4108D" w:rsidRPr="002A2885">
        <w:rPr>
          <w:sz w:val="24"/>
          <w:szCs w:val="24"/>
        </w:rPr>
        <w:t xml:space="preserve"> financées sur le budget</w:t>
      </w:r>
      <w:r w:rsidRPr="002A2885">
        <w:rPr>
          <w:sz w:val="24"/>
          <w:szCs w:val="24"/>
        </w:rPr>
        <w:t xml:space="preserve"> à financement multinational </w:t>
      </w:r>
      <w:r w:rsidR="00E4108D" w:rsidRPr="002A2885">
        <w:rPr>
          <w:sz w:val="24"/>
          <w:szCs w:val="24"/>
        </w:rPr>
        <w:t xml:space="preserve">partagé </w:t>
      </w:r>
      <w:r w:rsidRPr="002A2885">
        <w:rPr>
          <w:sz w:val="24"/>
          <w:szCs w:val="24"/>
        </w:rPr>
        <w:t xml:space="preserve">sont à la disposition des Participants </w:t>
      </w:r>
      <w:r w:rsidR="004238EA" w:rsidRPr="002A2885">
        <w:rPr>
          <w:sz w:val="24"/>
          <w:szCs w:val="24"/>
        </w:rPr>
        <w:t xml:space="preserve">aux fins de </w:t>
      </w:r>
      <w:r w:rsidRPr="002A2885">
        <w:rPr>
          <w:sz w:val="24"/>
          <w:szCs w:val="24"/>
        </w:rPr>
        <w:t xml:space="preserve">vérifications comptables. </w:t>
      </w:r>
    </w:p>
    <w:p w:rsidR="00044028" w:rsidRPr="002A2885" w:rsidRDefault="00044028" w:rsidP="009D39DE">
      <w:pPr>
        <w:pStyle w:val="BodyText"/>
        <w:numPr>
          <w:ilvl w:val="0"/>
          <w:numId w:val="25"/>
        </w:numPr>
        <w:spacing w:before="120" w:after="120" w:line="276" w:lineRule="auto"/>
        <w:jc w:val="both"/>
        <w:rPr>
          <w:rFonts w:cs="Arial"/>
          <w:sz w:val="24"/>
          <w:szCs w:val="24"/>
        </w:rPr>
      </w:pPr>
      <w:r w:rsidRPr="002A2885">
        <w:rPr>
          <w:sz w:val="24"/>
          <w:szCs w:val="24"/>
        </w:rPr>
        <w:t xml:space="preserve">Indépendamment des vérifications effectuées, les autorités nationales en matière de vérification comptable sont habilitées à demander des informations au QG MND-N et à avoir accès à tous les documents ou aux copies de ceux-ci nécessaires à la vérification des contributions nationales. </w:t>
      </w:r>
    </w:p>
    <w:p w:rsidR="00044028" w:rsidRPr="002A2885" w:rsidRDefault="00044028" w:rsidP="009D39DE">
      <w:pPr>
        <w:pStyle w:val="BodyText"/>
        <w:numPr>
          <w:ilvl w:val="0"/>
          <w:numId w:val="25"/>
        </w:numPr>
        <w:spacing w:before="120" w:after="120" w:line="276" w:lineRule="auto"/>
        <w:jc w:val="both"/>
        <w:rPr>
          <w:rFonts w:cs="Arial"/>
          <w:sz w:val="24"/>
          <w:szCs w:val="24"/>
        </w:rPr>
      </w:pPr>
      <w:r w:rsidRPr="002A2885">
        <w:rPr>
          <w:sz w:val="24"/>
          <w:szCs w:val="24"/>
        </w:rPr>
        <w:t xml:space="preserve">Sous réserve de l'approbation du budget par le Comité </w:t>
      </w:r>
      <w:r w:rsidR="0060509B" w:rsidRPr="002A2885">
        <w:rPr>
          <w:sz w:val="24"/>
          <w:szCs w:val="24"/>
        </w:rPr>
        <w:t>directeur</w:t>
      </w:r>
      <w:r w:rsidRPr="002A2885">
        <w:rPr>
          <w:sz w:val="24"/>
          <w:szCs w:val="24"/>
        </w:rPr>
        <w:t xml:space="preserve"> des ressources, le QG MND-N procède à un appel de fonds précisant le montant de la quote-part de chacun de</w:t>
      </w:r>
      <w:r w:rsidR="00E4108D" w:rsidRPr="002A2885">
        <w:rPr>
          <w:sz w:val="24"/>
          <w:szCs w:val="24"/>
        </w:rPr>
        <w:t xml:space="preserve">s Participants au budget </w:t>
      </w:r>
      <w:r w:rsidRPr="002A2885">
        <w:rPr>
          <w:sz w:val="24"/>
          <w:szCs w:val="24"/>
        </w:rPr>
        <w:t>à financement multinational</w:t>
      </w:r>
      <w:r w:rsidR="00E4108D" w:rsidRPr="002A2885">
        <w:rPr>
          <w:sz w:val="24"/>
          <w:szCs w:val="24"/>
        </w:rPr>
        <w:t xml:space="preserve"> partagé</w:t>
      </w:r>
      <w:r w:rsidRPr="002A2885">
        <w:rPr>
          <w:sz w:val="24"/>
          <w:szCs w:val="24"/>
        </w:rPr>
        <w:t>. Les Participants s'acquittent de leur contribution dans les soixante (60) jours suivant la réception de l'appel de fonds.</w:t>
      </w:r>
    </w:p>
    <w:p w:rsidR="00044028" w:rsidRPr="002A2885" w:rsidRDefault="00007129" w:rsidP="009D39DE">
      <w:pPr>
        <w:pStyle w:val="BodyText"/>
        <w:numPr>
          <w:ilvl w:val="0"/>
          <w:numId w:val="25"/>
        </w:numPr>
        <w:spacing w:before="120" w:after="120" w:line="276" w:lineRule="auto"/>
        <w:jc w:val="both"/>
        <w:rPr>
          <w:rFonts w:cs="Arial"/>
          <w:sz w:val="24"/>
          <w:szCs w:val="24"/>
        </w:rPr>
      </w:pPr>
      <w:r w:rsidRPr="002A2885">
        <w:rPr>
          <w:sz w:val="24"/>
          <w:szCs w:val="24"/>
        </w:rPr>
        <w:t xml:space="preserve">Les frais liés aux virements bancaires sont à la charge des Participants. Si le QG MND-N estime que le montant des dépenses risque de varier sensiblement par rapport à celui des prévisions initiales, </w:t>
      </w:r>
      <w:r w:rsidR="004238EA" w:rsidRPr="002A2885">
        <w:rPr>
          <w:sz w:val="24"/>
          <w:szCs w:val="24"/>
        </w:rPr>
        <w:t xml:space="preserve">un projet de budget révisé </w:t>
      </w:r>
      <w:r w:rsidRPr="002A2885">
        <w:rPr>
          <w:sz w:val="24"/>
          <w:szCs w:val="24"/>
        </w:rPr>
        <w:t>peu</w:t>
      </w:r>
      <w:r w:rsidR="004238EA" w:rsidRPr="002A2885">
        <w:rPr>
          <w:sz w:val="24"/>
          <w:szCs w:val="24"/>
        </w:rPr>
        <w:t>t</w:t>
      </w:r>
      <w:r w:rsidRPr="002A2885">
        <w:rPr>
          <w:sz w:val="24"/>
          <w:szCs w:val="24"/>
        </w:rPr>
        <w:t xml:space="preserve"> être soumis au Comité principal des ressources aux </w:t>
      </w:r>
      <w:r w:rsidRPr="002A2885">
        <w:rPr>
          <w:sz w:val="24"/>
          <w:szCs w:val="24"/>
        </w:rPr>
        <w:lastRenderedPageBreak/>
        <w:t>fins d'approbation. Sous réserve d</w:t>
      </w:r>
      <w:r w:rsidR="004238EA" w:rsidRPr="002A2885">
        <w:rPr>
          <w:sz w:val="24"/>
          <w:szCs w:val="24"/>
        </w:rPr>
        <w:t>’</w:t>
      </w:r>
      <w:r w:rsidRPr="002A2885">
        <w:rPr>
          <w:sz w:val="24"/>
          <w:szCs w:val="24"/>
        </w:rPr>
        <w:t>approbation du projet de budget révisé, le QG MND-N ajuste l'appel de fonds</w:t>
      </w:r>
      <w:r w:rsidR="004238EA" w:rsidRPr="002A2885">
        <w:rPr>
          <w:sz w:val="24"/>
          <w:szCs w:val="24"/>
        </w:rPr>
        <w:t xml:space="preserve"> en se basant sur </w:t>
      </w:r>
      <w:r w:rsidRPr="002A2885">
        <w:rPr>
          <w:sz w:val="24"/>
          <w:szCs w:val="24"/>
        </w:rPr>
        <w:t>la quote-part appropriée des Participants au budget révisé.</w:t>
      </w:r>
    </w:p>
    <w:p w:rsidR="00044028" w:rsidRPr="002A2885" w:rsidRDefault="00044028" w:rsidP="009D39DE">
      <w:pPr>
        <w:pStyle w:val="BodyText"/>
        <w:numPr>
          <w:ilvl w:val="0"/>
          <w:numId w:val="25"/>
        </w:numPr>
        <w:spacing w:before="120" w:after="120" w:line="276" w:lineRule="auto"/>
        <w:jc w:val="both"/>
        <w:rPr>
          <w:rFonts w:cs="Arial"/>
          <w:sz w:val="24"/>
          <w:szCs w:val="24"/>
        </w:rPr>
      </w:pPr>
      <w:r w:rsidRPr="002A2885">
        <w:rPr>
          <w:sz w:val="24"/>
          <w:szCs w:val="24"/>
        </w:rPr>
        <w:t>Le commandant du MND-N est chargé de veiller au respect des procédures et principes financiers applicables et doit à ce titre :</w:t>
      </w:r>
    </w:p>
    <w:p w:rsidR="00044028" w:rsidRPr="002A2885" w:rsidRDefault="009D39DE" w:rsidP="009D39DE">
      <w:pPr>
        <w:pStyle w:val="BodyText"/>
        <w:numPr>
          <w:ilvl w:val="0"/>
          <w:numId w:val="26"/>
        </w:numPr>
        <w:spacing w:before="120" w:after="120" w:line="276" w:lineRule="auto"/>
        <w:jc w:val="both"/>
        <w:rPr>
          <w:rFonts w:cs="Arial"/>
          <w:sz w:val="24"/>
          <w:szCs w:val="24"/>
        </w:rPr>
      </w:pPr>
      <w:r w:rsidRPr="002A2885">
        <w:rPr>
          <w:sz w:val="24"/>
          <w:szCs w:val="24"/>
        </w:rPr>
        <w:t xml:space="preserve">Veiller à la désignation de la </w:t>
      </w:r>
      <w:r w:rsidR="004238EA" w:rsidRPr="002A2885">
        <w:rPr>
          <w:sz w:val="24"/>
          <w:szCs w:val="24"/>
        </w:rPr>
        <w:t xml:space="preserve">banque </w:t>
      </w:r>
      <w:r w:rsidRPr="002A2885">
        <w:rPr>
          <w:sz w:val="24"/>
          <w:szCs w:val="24"/>
        </w:rPr>
        <w:t>ou des banques auprès</w:t>
      </w:r>
      <w:r w:rsidR="004238EA" w:rsidRPr="002A2885">
        <w:rPr>
          <w:sz w:val="24"/>
          <w:szCs w:val="24"/>
        </w:rPr>
        <w:t xml:space="preserve"> de laquelle/</w:t>
      </w:r>
      <w:r w:rsidRPr="002A2885">
        <w:rPr>
          <w:sz w:val="24"/>
          <w:szCs w:val="24"/>
        </w:rPr>
        <w:t xml:space="preserve">desquelles les fonds sont </w:t>
      </w:r>
      <w:r w:rsidR="004238EA" w:rsidRPr="002A2885">
        <w:rPr>
          <w:sz w:val="24"/>
          <w:szCs w:val="24"/>
        </w:rPr>
        <w:t xml:space="preserve">à </w:t>
      </w:r>
      <w:r w:rsidRPr="002A2885">
        <w:rPr>
          <w:sz w:val="24"/>
          <w:szCs w:val="24"/>
        </w:rPr>
        <w:t>dépos</w:t>
      </w:r>
      <w:r w:rsidR="004238EA" w:rsidRPr="002A2885">
        <w:rPr>
          <w:sz w:val="24"/>
          <w:szCs w:val="24"/>
        </w:rPr>
        <w:t>er.</w:t>
      </w:r>
    </w:p>
    <w:p w:rsidR="00044028" w:rsidRPr="002A2885" w:rsidRDefault="00044028" w:rsidP="009D39DE">
      <w:pPr>
        <w:pStyle w:val="BodyText"/>
        <w:numPr>
          <w:ilvl w:val="0"/>
          <w:numId w:val="26"/>
        </w:numPr>
        <w:spacing w:before="120" w:after="120" w:line="276" w:lineRule="auto"/>
        <w:jc w:val="both"/>
        <w:rPr>
          <w:rFonts w:cs="Arial"/>
          <w:sz w:val="24"/>
          <w:szCs w:val="24"/>
        </w:rPr>
      </w:pPr>
      <w:r w:rsidRPr="002A2885">
        <w:rPr>
          <w:sz w:val="24"/>
          <w:szCs w:val="24"/>
        </w:rPr>
        <w:t>Veiller à l’ouverture et à la gestion générale de tous les comptes.</w:t>
      </w:r>
    </w:p>
    <w:p w:rsidR="00044028" w:rsidRPr="002A2885" w:rsidRDefault="00044028" w:rsidP="009D39DE">
      <w:pPr>
        <w:pStyle w:val="BodyText"/>
        <w:numPr>
          <w:ilvl w:val="0"/>
          <w:numId w:val="26"/>
        </w:numPr>
        <w:spacing w:before="120" w:after="120" w:line="276" w:lineRule="auto"/>
        <w:jc w:val="both"/>
        <w:rPr>
          <w:rFonts w:cs="Arial"/>
          <w:sz w:val="24"/>
          <w:szCs w:val="24"/>
        </w:rPr>
      </w:pPr>
      <w:r w:rsidRPr="002A2885">
        <w:rPr>
          <w:sz w:val="24"/>
          <w:szCs w:val="24"/>
        </w:rPr>
        <w:t>Veiller à ce que virements et retraits soient autorisés par deux signatures.</w:t>
      </w:r>
    </w:p>
    <w:p w:rsidR="00044028" w:rsidRPr="002A2885" w:rsidRDefault="00044028" w:rsidP="009D39DE">
      <w:pPr>
        <w:pStyle w:val="BodyText"/>
        <w:numPr>
          <w:ilvl w:val="0"/>
          <w:numId w:val="25"/>
        </w:numPr>
        <w:spacing w:before="120" w:after="120" w:line="276" w:lineRule="auto"/>
        <w:jc w:val="both"/>
        <w:rPr>
          <w:rFonts w:cs="Arial"/>
          <w:sz w:val="24"/>
          <w:szCs w:val="24"/>
        </w:rPr>
      </w:pPr>
      <w:r w:rsidRPr="002A2885">
        <w:rPr>
          <w:sz w:val="24"/>
          <w:szCs w:val="24"/>
        </w:rPr>
        <w:t xml:space="preserve">Les pouvoirs et les limites financières en matière de virements sont déterminés par le Comité </w:t>
      </w:r>
      <w:r w:rsidR="0060509B" w:rsidRPr="002A2885">
        <w:rPr>
          <w:sz w:val="24"/>
          <w:szCs w:val="24"/>
        </w:rPr>
        <w:t xml:space="preserve">directeur </w:t>
      </w:r>
      <w:r w:rsidRPr="002A2885">
        <w:rPr>
          <w:sz w:val="24"/>
          <w:szCs w:val="24"/>
        </w:rPr>
        <w:t>des ressources.</w:t>
      </w:r>
    </w:p>
    <w:p w:rsidR="00044028" w:rsidRPr="002A2885" w:rsidRDefault="00044028" w:rsidP="009D39DE">
      <w:pPr>
        <w:pStyle w:val="BodyText"/>
        <w:numPr>
          <w:ilvl w:val="0"/>
          <w:numId w:val="25"/>
        </w:numPr>
        <w:spacing w:before="120" w:after="120" w:line="276" w:lineRule="auto"/>
        <w:jc w:val="both"/>
        <w:rPr>
          <w:rFonts w:cs="Arial"/>
          <w:sz w:val="24"/>
          <w:szCs w:val="24"/>
        </w:rPr>
      </w:pPr>
      <w:r w:rsidRPr="002A2885">
        <w:rPr>
          <w:sz w:val="24"/>
          <w:szCs w:val="24"/>
        </w:rPr>
        <w:t>Le QG MND-N tient un registre complet de l'ensemble des recettes et des dépenses encourues.</w:t>
      </w:r>
    </w:p>
    <w:p w:rsidR="00044028" w:rsidRPr="002A2885" w:rsidRDefault="00044028" w:rsidP="009D39DE">
      <w:pPr>
        <w:pStyle w:val="BodyText"/>
        <w:numPr>
          <w:ilvl w:val="0"/>
          <w:numId w:val="25"/>
        </w:numPr>
        <w:spacing w:before="120" w:after="120" w:line="276" w:lineRule="auto"/>
        <w:jc w:val="both"/>
        <w:rPr>
          <w:rFonts w:cs="Arial"/>
          <w:sz w:val="24"/>
          <w:szCs w:val="24"/>
        </w:rPr>
      </w:pPr>
      <w:r w:rsidRPr="002A2885">
        <w:rPr>
          <w:sz w:val="24"/>
          <w:szCs w:val="24"/>
        </w:rPr>
        <w:t xml:space="preserve">Un rapport financier effectué dans le cadre de la comptabilité de caisse (y compris une comparaison des montants inscrits au budget et des montants réels) et basé sur les normes comptables internationales du secteur public (IPSAS), présentant en détail les recettes et </w:t>
      </w:r>
      <w:r w:rsidR="004238EA" w:rsidRPr="002A2885">
        <w:rPr>
          <w:sz w:val="24"/>
          <w:szCs w:val="24"/>
        </w:rPr>
        <w:t xml:space="preserve">les </w:t>
      </w:r>
      <w:r w:rsidRPr="002A2885">
        <w:rPr>
          <w:sz w:val="24"/>
          <w:szCs w:val="24"/>
        </w:rPr>
        <w:t xml:space="preserve">dépenses mentionnées </w:t>
      </w:r>
      <w:r w:rsidR="004238EA" w:rsidRPr="002A2885">
        <w:rPr>
          <w:sz w:val="24"/>
          <w:szCs w:val="24"/>
        </w:rPr>
        <w:t xml:space="preserve">ci-dessus </w:t>
      </w:r>
      <w:r w:rsidRPr="002A2885">
        <w:rPr>
          <w:sz w:val="24"/>
          <w:szCs w:val="24"/>
        </w:rPr>
        <w:t xml:space="preserve">est soumis au Comité </w:t>
      </w:r>
      <w:r w:rsidR="0060509B" w:rsidRPr="002A2885">
        <w:rPr>
          <w:sz w:val="24"/>
          <w:szCs w:val="24"/>
        </w:rPr>
        <w:t>directeur</w:t>
      </w:r>
      <w:r w:rsidRPr="002A2885">
        <w:rPr>
          <w:sz w:val="24"/>
          <w:szCs w:val="24"/>
        </w:rPr>
        <w:t xml:space="preserve"> des ressources. </w:t>
      </w:r>
    </w:p>
    <w:p w:rsidR="00044028" w:rsidRPr="002A2885" w:rsidRDefault="00044028" w:rsidP="009D39DE">
      <w:pPr>
        <w:pStyle w:val="BodyText"/>
        <w:numPr>
          <w:ilvl w:val="0"/>
          <w:numId w:val="25"/>
        </w:numPr>
        <w:spacing w:before="120" w:after="120" w:line="276" w:lineRule="auto"/>
        <w:jc w:val="both"/>
        <w:rPr>
          <w:rFonts w:cs="Arial"/>
          <w:sz w:val="24"/>
          <w:szCs w:val="24"/>
        </w:rPr>
      </w:pPr>
      <w:r w:rsidRPr="002A2885">
        <w:rPr>
          <w:sz w:val="24"/>
          <w:szCs w:val="24"/>
        </w:rPr>
        <w:t>À la fin de l’exercice, si un Participant a payé davantage que la quote-part des dépenses réelles nettes lui incombant, le montant excédentaire est conservé et déduit de celui de la contribution du Participant en question pour l’année suivante.</w:t>
      </w:r>
    </w:p>
    <w:p w:rsidR="00044028" w:rsidRPr="002A2885" w:rsidRDefault="00044028" w:rsidP="009D39DE">
      <w:pPr>
        <w:pStyle w:val="BodyText"/>
        <w:numPr>
          <w:ilvl w:val="0"/>
          <w:numId w:val="6"/>
        </w:numPr>
        <w:spacing w:before="120" w:after="120" w:line="276" w:lineRule="auto"/>
        <w:ind w:left="426" w:hanging="426"/>
        <w:jc w:val="both"/>
        <w:rPr>
          <w:rFonts w:cs="Arial"/>
          <w:sz w:val="24"/>
          <w:szCs w:val="24"/>
        </w:rPr>
      </w:pPr>
      <w:r w:rsidRPr="002A2885">
        <w:rPr>
          <w:sz w:val="24"/>
          <w:szCs w:val="24"/>
        </w:rPr>
        <w:t>Les crédits provenant de sources OTAN ainsi que des Participants et des Partenaires contributeurs conformément aux stipulations ci-dessus peuvent faire l'objet de vérifications comptables de la part des pays d'encadrement ou du Collège international des Commissaires aux comptes de l'OTAN. Les crédits provenant de dotations des commandements stratégiques sont soumis à vérification par le commandement stratégique concerné. Une copie du rapport est communiqué à tous les Participants.</w:t>
      </w:r>
    </w:p>
    <w:p w:rsidR="00044028" w:rsidRPr="002A2885" w:rsidRDefault="00044028" w:rsidP="00A5508D">
      <w:pPr>
        <w:spacing w:line="276" w:lineRule="auto"/>
        <w:rPr>
          <w:rFonts w:cs="Arial"/>
          <w:szCs w:val="24"/>
        </w:rPr>
        <w:sectPr w:rsidR="00044028" w:rsidRPr="002A2885" w:rsidSect="004A7C3C">
          <w:headerReference w:type="even" r:id="rId21"/>
          <w:footerReference w:type="even" r:id="rId22"/>
          <w:footerReference w:type="default" r:id="rId23"/>
          <w:headerReference w:type="first" r:id="rId24"/>
          <w:pgSz w:w="11907" w:h="16840" w:code="9"/>
          <w:pgMar w:top="1440" w:right="1440" w:bottom="1440" w:left="1440" w:header="720" w:footer="720" w:gutter="0"/>
          <w:pgNumType w:start="1"/>
          <w:cols w:space="720"/>
          <w:docGrid w:linePitch="360"/>
        </w:sectPr>
      </w:pPr>
    </w:p>
    <w:p w:rsidR="00CC557F" w:rsidRPr="002A2885" w:rsidRDefault="00CC557F" w:rsidP="00CC557F">
      <w:pPr>
        <w:spacing w:line="276" w:lineRule="auto"/>
        <w:jc w:val="center"/>
        <w:rPr>
          <w:rFonts w:cs="Arial"/>
          <w:b/>
          <w:szCs w:val="24"/>
        </w:rPr>
      </w:pPr>
      <w:r w:rsidRPr="002A2885">
        <w:rPr>
          <w:b/>
          <w:szCs w:val="24"/>
        </w:rPr>
        <w:lastRenderedPageBreak/>
        <w:t>Annexe B</w:t>
      </w:r>
    </w:p>
    <w:p w:rsidR="00E9759C" w:rsidRPr="002A2885" w:rsidRDefault="00CC557F" w:rsidP="00CC557F">
      <w:pPr>
        <w:spacing w:line="276" w:lineRule="auto"/>
        <w:jc w:val="center"/>
        <w:rPr>
          <w:b/>
          <w:szCs w:val="24"/>
        </w:rPr>
      </w:pPr>
      <w:r w:rsidRPr="002A2885">
        <w:rPr>
          <w:b/>
          <w:szCs w:val="24"/>
        </w:rPr>
        <w:t>Tableau d'effectifs initial du QG MND-N</w:t>
      </w:r>
      <w:r w:rsidR="004238EA" w:rsidRPr="002A2885">
        <w:rPr>
          <w:b/>
          <w:szCs w:val="24"/>
        </w:rPr>
        <w:t xml:space="preserve"> </w:t>
      </w:r>
      <w:r w:rsidR="00E9759C" w:rsidRPr="002A2885">
        <w:rPr>
          <w:b/>
          <w:szCs w:val="24"/>
        </w:rPr>
        <w:t xml:space="preserve"> </w:t>
      </w:r>
    </w:p>
    <w:p w:rsidR="00E9759C" w:rsidRPr="002A2885" w:rsidRDefault="00E9759C" w:rsidP="00CC557F">
      <w:pPr>
        <w:spacing w:line="276" w:lineRule="auto"/>
        <w:jc w:val="center"/>
        <w:rPr>
          <w:b/>
          <w:szCs w:val="24"/>
        </w:rPr>
      </w:pPr>
    </w:p>
    <w:p w:rsidR="00CC557F" w:rsidRPr="002A2885" w:rsidRDefault="00E9759C" w:rsidP="00CC557F">
      <w:pPr>
        <w:spacing w:line="276" w:lineRule="auto"/>
        <w:jc w:val="center"/>
        <w:rPr>
          <w:rFonts w:cs="Arial"/>
          <w:b/>
          <w:szCs w:val="24"/>
        </w:rPr>
      </w:pPr>
      <w:r w:rsidRPr="002A2885">
        <w:rPr>
          <w:b/>
          <w:szCs w:val="24"/>
        </w:rPr>
        <w:t>SERA TRADUIT ULTÉRIEUREMENT</w:t>
      </w:r>
    </w:p>
    <w:p w:rsidR="00CC557F" w:rsidRPr="002A2885" w:rsidRDefault="00CC557F" w:rsidP="00CC557F">
      <w:pPr>
        <w:spacing w:line="276" w:lineRule="auto"/>
        <w:jc w:val="center"/>
        <w:rPr>
          <w:rFonts w:cs="Arial"/>
          <w:b/>
          <w:szCs w:val="24"/>
        </w:rPr>
      </w:pPr>
    </w:p>
    <w:tbl>
      <w:tblPr>
        <w:tblW w:w="8470" w:type="dxa"/>
        <w:tblLayout w:type="fixed"/>
        <w:tblCellMar>
          <w:left w:w="0" w:type="dxa"/>
          <w:right w:w="0" w:type="dxa"/>
        </w:tblCellMar>
        <w:tblLook w:val="04A0" w:firstRow="1" w:lastRow="0" w:firstColumn="1" w:lastColumn="0" w:noHBand="0" w:noVBand="1"/>
      </w:tblPr>
      <w:tblGrid>
        <w:gridCol w:w="3407"/>
        <w:gridCol w:w="648"/>
        <w:gridCol w:w="345"/>
        <w:gridCol w:w="567"/>
        <w:gridCol w:w="567"/>
        <w:gridCol w:w="1559"/>
        <w:gridCol w:w="1377"/>
      </w:tblGrid>
      <w:tr w:rsidR="005D4FDB" w:rsidRPr="002A2885" w:rsidTr="00765E1A">
        <w:trPr>
          <w:cantSplit/>
          <w:trHeight w:val="1134"/>
          <w:tblHeader/>
        </w:trPr>
        <w:tc>
          <w:tcPr>
            <w:tcW w:w="340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D4FDB" w:rsidRPr="002A2885" w:rsidRDefault="005D4FDB" w:rsidP="00E9759C">
            <w:pPr>
              <w:jc w:val="center"/>
              <w:rPr>
                <w:rFonts w:ascii="Calibri" w:hAnsi="Calibri"/>
                <w:szCs w:val="24"/>
              </w:rPr>
            </w:pPr>
            <w:bookmarkStart w:id="1" w:name="RANGE!A4:H332"/>
            <w:r w:rsidRPr="002A2885">
              <w:rPr>
                <w:rFonts w:ascii="Calibri" w:hAnsi="Calibri"/>
                <w:szCs w:val="24"/>
              </w:rPr>
              <w:t>Intitulé complet du poste</w:t>
            </w:r>
            <w:bookmarkEnd w:id="1"/>
          </w:p>
        </w:tc>
        <w:tc>
          <w:tcPr>
            <w:tcW w:w="648"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D4FDB" w:rsidRPr="002A2885" w:rsidRDefault="005D4FDB">
            <w:pPr>
              <w:jc w:val="center"/>
              <w:rPr>
                <w:rFonts w:ascii="Calibri" w:hAnsi="Calibri"/>
                <w:szCs w:val="24"/>
              </w:rPr>
            </w:pPr>
            <w:r w:rsidRPr="002A2885">
              <w:rPr>
                <w:rFonts w:ascii="Calibri" w:hAnsi="Calibri"/>
                <w:szCs w:val="24"/>
              </w:rPr>
              <w:t>Grade</w:t>
            </w:r>
          </w:p>
        </w:tc>
        <w:tc>
          <w:tcPr>
            <w:tcW w:w="345" w:type="dxa"/>
            <w:tcBorders>
              <w:top w:val="single" w:sz="4" w:space="0" w:color="auto"/>
              <w:left w:val="nil"/>
              <w:bottom w:val="single" w:sz="4" w:space="0" w:color="auto"/>
              <w:right w:val="single" w:sz="4" w:space="0" w:color="auto"/>
            </w:tcBorders>
            <w:shd w:val="clear" w:color="auto" w:fill="D6E3BC" w:themeFill="accent3" w:themeFillTint="66"/>
            <w:noWrap/>
            <w:textDirection w:val="tbRl"/>
            <w:vAlign w:val="center"/>
            <w:hideMark/>
          </w:tcPr>
          <w:p w:rsidR="005D4FDB" w:rsidRPr="002A2885" w:rsidRDefault="005D4FDB" w:rsidP="00A544E1">
            <w:pPr>
              <w:ind w:left="113" w:right="113"/>
              <w:jc w:val="center"/>
              <w:rPr>
                <w:rFonts w:ascii="Calibri" w:hAnsi="Calibri"/>
                <w:szCs w:val="24"/>
              </w:rPr>
            </w:pPr>
            <w:r w:rsidRPr="002A2885">
              <w:rPr>
                <w:rFonts w:ascii="Calibri" w:hAnsi="Calibri"/>
                <w:szCs w:val="24"/>
              </w:rPr>
              <w:t>Armée</w:t>
            </w:r>
          </w:p>
        </w:tc>
        <w:tc>
          <w:tcPr>
            <w:tcW w:w="567" w:type="dxa"/>
            <w:tcBorders>
              <w:top w:val="single" w:sz="4" w:space="0" w:color="auto"/>
              <w:left w:val="nil"/>
              <w:bottom w:val="single" w:sz="4" w:space="0" w:color="auto"/>
              <w:right w:val="single" w:sz="4" w:space="0" w:color="auto"/>
            </w:tcBorders>
            <w:shd w:val="clear" w:color="auto" w:fill="D6E3BC" w:themeFill="accent3" w:themeFillTint="66"/>
            <w:textDirection w:val="tbRl"/>
            <w:vAlign w:val="center"/>
            <w:hideMark/>
          </w:tcPr>
          <w:p w:rsidR="005D4FDB" w:rsidRPr="002A2885" w:rsidRDefault="005D4FDB" w:rsidP="00A544E1">
            <w:pPr>
              <w:ind w:left="113" w:right="113"/>
              <w:jc w:val="center"/>
              <w:rPr>
                <w:rFonts w:ascii="Calibri" w:hAnsi="Calibri"/>
                <w:szCs w:val="24"/>
              </w:rPr>
            </w:pPr>
            <w:r w:rsidRPr="002A2885">
              <w:rPr>
                <w:rFonts w:ascii="Calibri" w:hAnsi="Calibri"/>
                <w:szCs w:val="24"/>
              </w:rPr>
              <w:t xml:space="preserve">Nationalité </w:t>
            </w:r>
          </w:p>
        </w:tc>
        <w:tc>
          <w:tcPr>
            <w:tcW w:w="567" w:type="dxa"/>
            <w:tcBorders>
              <w:top w:val="single" w:sz="4" w:space="0" w:color="auto"/>
              <w:left w:val="nil"/>
              <w:bottom w:val="single" w:sz="4" w:space="0" w:color="auto"/>
              <w:right w:val="single" w:sz="4" w:space="0" w:color="auto"/>
            </w:tcBorders>
            <w:shd w:val="clear" w:color="auto" w:fill="D6E3BC" w:themeFill="accent3" w:themeFillTint="66"/>
            <w:textDirection w:val="tbRl"/>
            <w:vAlign w:val="center"/>
            <w:hideMark/>
          </w:tcPr>
          <w:p w:rsidR="005D4FDB" w:rsidRPr="002A2885" w:rsidRDefault="005D4FDB" w:rsidP="00A544E1">
            <w:pPr>
              <w:ind w:left="113" w:right="113"/>
              <w:jc w:val="center"/>
              <w:rPr>
                <w:rFonts w:ascii="Calibri" w:hAnsi="Calibri"/>
                <w:szCs w:val="24"/>
              </w:rPr>
            </w:pPr>
            <w:r w:rsidRPr="002A2885">
              <w:rPr>
                <w:rFonts w:ascii="Calibri" w:hAnsi="Calibri"/>
                <w:szCs w:val="24"/>
              </w:rPr>
              <w:t>Élément d'EM</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D4FDB" w:rsidRPr="002A2885" w:rsidRDefault="005D4FDB">
            <w:pPr>
              <w:jc w:val="center"/>
              <w:rPr>
                <w:rFonts w:ascii="Calibri" w:hAnsi="Calibri"/>
                <w:szCs w:val="24"/>
              </w:rPr>
            </w:pPr>
            <w:r w:rsidRPr="002A2885">
              <w:rPr>
                <w:rFonts w:ascii="Calibri" w:hAnsi="Calibri"/>
                <w:szCs w:val="24"/>
              </w:rPr>
              <w:t>Numéro du poste</w:t>
            </w:r>
          </w:p>
        </w:tc>
        <w:tc>
          <w:tcPr>
            <w:tcW w:w="137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5D4FDB" w:rsidRPr="002A2885" w:rsidRDefault="005D4FDB">
            <w:pPr>
              <w:jc w:val="center"/>
              <w:rPr>
                <w:rFonts w:ascii="Calibri" w:hAnsi="Calibri"/>
                <w:szCs w:val="24"/>
              </w:rPr>
            </w:pPr>
            <w:r w:rsidRPr="002A2885">
              <w:rPr>
                <w:rFonts w:ascii="Calibri" w:hAnsi="Calibri"/>
                <w:szCs w:val="24"/>
              </w:rPr>
              <w:t>Observations</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rsidR="005D4FDB" w:rsidRPr="002A2885" w:rsidRDefault="00E9759C">
            <w:pPr>
              <w:rPr>
                <w:rFonts w:ascii="Calibri" w:hAnsi="Calibri"/>
                <w:b/>
                <w:bCs/>
                <w:color w:val="FFFFFF"/>
                <w:szCs w:val="24"/>
              </w:rPr>
            </w:pPr>
            <w:r w:rsidRPr="002A2885">
              <w:rPr>
                <w:rFonts w:ascii="Calibri" w:hAnsi="Calibri"/>
                <w:b/>
                <w:color w:val="FFFFFF"/>
                <w:szCs w:val="24"/>
              </w:rPr>
              <w:t>Command Group</w:t>
            </w:r>
          </w:p>
        </w:tc>
        <w:tc>
          <w:tcPr>
            <w:tcW w:w="648"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E9759C">
            <w:pPr>
              <w:rPr>
                <w:rFonts w:ascii="Calibri" w:hAnsi="Calibri"/>
                <w:szCs w:val="24"/>
              </w:rPr>
            </w:pPr>
            <w:r w:rsidRPr="002A2885">
              <w:rPr>
                <w:rFonts w:ascii="Calibri" w:hAnsi="Calibri"/>
                <w:szCs w:val="24"/>
              </w:rPr>
              <w:t>Commander</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OF-7</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GXXX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E9759C">
            <w:pPr>
              <w:rPr>
                <w:rFonts w:ascii="Calibri" w:hAnsi="Calibri"/>
                <w:szCs w:val="24"/>
              </w:rPr>
            </w:pPr>
            <w:r w:rsidRPr="002A2885">
              <w:rPr>
                <w:rFonts w:ascii="Calibri" w:hAnsi="Calibri"/>
                <w:szCs w:val="24"/>
              </w:rPr>
              <w:t>Deputy Commander</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GXXX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Chief of Staff</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OF-6</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GXXX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Deputy Chief of Staff</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OF-5</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GXXX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Command Sergeant Major</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OR-9</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GXXX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Central Staff</w:t>
            </w:r>
          </w:p>
        </w:tc>
        <w:tc>
          <w:tcPr>
            <w:tcW w:w="648"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(Central Staff)</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DEU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ZXXX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Military assistant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ZXXX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Aide-de-Camp</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ZXXX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Secretary for Commander</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rsidP="00E659AB">
            <w:pPr>
              <w:jc w:val="center"/>
              <w:rPr>
                <w:rFonts w:ascii="Calibri" w:hAnsi="Calibri"/>
                <w:szCs w:val="24"/>
              </w:rPr>
            </w:pPr>
            <w:r w:rsidRPr="002A2885">
              <w:rPr>
                <w:rFonts w:ascii="Calibri" w:hAnsi="Calibri"/>
                <w:szCs w:val="24"/>
              </w:rPr>
              <w:t>(</w:t>
            </w:r>
            <w:r w:rsidR="00E659AB">
              <w:rPr>
                <w:rFonts w:ascii="Calibri" w:hAnsi="Calibri"/>
                <w:szCs w:val="24"/>
              </w:rPr>
              <w:t>LWR</w:t>
            </w:r>
            <w:r w:rsidR="00E659AB">
              <w:rPr>
                <w:rStyle w:val="FootnoteReference"/>
                <w:rFonts w:ascii="Calibri" w:hAnsi="Calibri"/>
                <w:szCs w:val="24"/>
              </w:rPr>
              <w:footnoteReference w:id="2"/>
            </w:r>
            <w:r w:rsidRPr="002A2885">
              <w:rPr>
                <w:rFonts w:ascii="Calibri" w:hAnsi="Calibri"/>
                <w:szCs w:val="24"/>
              </w:rPr>
              <w:t>)</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C</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F60E0A">
            <w:pPr>
              <w:jc w:val="center"/>
              <w:rPr>
                <w:rFonts w:ascii="Calibri" w:hAnsi="Calibri"/>
                <w:szCs w:val="24"/>
              </w:rPr>
            </w:pPr>
            <w:r>
              <w:rPr>
                <w:rFonts w:ascii="Calibri" w:hAnsi="Calibri"/>
                <w:szCs w:val="24"/>
              </w:rPr>
              <w:t>NU</w:t>
            </w:r>
            <w:r>
              <w:rPr>
                <w:rStyle w:val="FootnoteReference"/>
                <w:rFonts w:ascii="Calibri" w:hAnsi="Calibri"/>
                <w:szCs w:val="24"/>
              </w:rPr>
              <w:footnoteReference w:id="3"/>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ZXXX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Interpreter Cell</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(Interpreter)</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ZINT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Interpreter</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ZINT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Coordination Cell</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(Deputy Central Staff)</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ESP</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ZCRD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 xml:space="preserve">Staff Officer (Coordination/Gender Advisor) </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ZCRD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xml:space="preserve">Staff Officer (Coordination 1) </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ZCRD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lastRenderedPageBreak/>
              <w:t xml:space="preserve">Staff Officer (Coordination 2) </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ZCRD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xml:space="preserve">Staff Officer (Coordination 3) </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ZCRD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rsidP="00F60E0A">
            <w:pPr>
              <w:rPr>
                <w:rFonts w:ascii="Calibri" w:hAnsi="Calibri"/>
                <w:b/>
                <w:bCs/>
                <w:color w:val="FFFFFF"/>
                <w:szCs w:val="24"/>
              </w:rPr>
            </w:pPr>
            <w:r w:rsidRPr="002A2885">
              <w:rPr>
                <w:rFonts w:ascii="Calibri" w:hAnsi="Calibri"/>
                <w:b/>
                <w:color w:val="FFFFFF"/>
                <w:szCs w:val="24"/>
              </w:rPr>
              <w:t>Information Knowle</w:t>
            </w:r>
            <w:r w:rsidR="00F60E0A">
              <w:rPr>
                <w:rFonts w:ascii="Calibri" w:hAnsi="Calibri"/>
                <w:b/>
                <w:color w:val="FFFFFF"/>
                <w:szCs w:val="24"/>
              </w:rPr>
              <w:t>dg</w:t>
            </w:r>
            <w:r w:rsidRPr="002A2885">
              <w:rPr>
                <w:rFonts w:ascii="Calibri" w:hAnsi="Calibri"/>
                <w:b/>
                <w:color w:val="FFFFFF"/>
                <w:szCs w:val="24"/>
              </w:rPr>
              <w:t>e Management</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rsidP="00B063B0">
            <w:pPr>
              <w:rPr>
                <w:rFonts w:ascii="Calibri" w:hAnsi="Calibri"/>
                <w:szCs w:val="24"/>
              </w:rPr>
            </w:pPr>
            <w:r w:rsidRPr="002A2885">
              <w:rPr>
                <w:rFonts w:ascii="Calibri" w:hAnsi="Calibri"/>
                <w:szCs w:val="24"/>
              </w:rPr>
              <w:t>Head (Information Knowle</w:t>
            </w:r>
            <w:r w:rsidR="00B063B0">
              <w:rPr>
                <w:rFonts w:ascii="Calibri" w:hAnsi="Calibri"/>
                <w:szCs w:val="24"/>
              </w:rPr>
              <w:t>d</w:t>
            </w:r>
            <w:r w:rsidRPr="002A2885">
              <w:rPr>
                <w:rFonts w:ascii="Calibri" w:hAnsi="Calibri"/>
                <w:szCs w:val="24"/>
              </w:rPr>
              <w:t>ge Management)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ZIKM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xml:space="preserve">Staff Officer (Deputy Coordination) </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ZIKM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(IKM Current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ZIKM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(IKM Current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ZIKM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(IKM Development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ZIKM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(IKM Development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ZIKM 0060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Chief (Central Registry)</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OR-7</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ZIKM 0070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Advisors Cell</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(Advisors)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ZADV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(Legal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ZADV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(Legal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ZADV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(Legal ROE Planner)</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ZADV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Political Advisor</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C</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C</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FN</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ZADV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Public Affairs Office</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Head (Public Affairs Office / (STRATCOM)</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ZPAO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(Coordination / Spokesperson / STRATCOM)</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ZPAO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Assistant (Public Affairs Duty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ZPAO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Assistant (Public Affairs Duty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ZPAO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lastRenderedPageBreak/>
              <w:t>Staff Officer (Media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ZPAO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(Media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ZPAO 0060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Journalist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rsidP="009C3A90">
            <w:pPr>
              <w:jc w:val="center"/>
              <w:rPr>
                <w:rFonts w:ascii="Calibri" w:hAnsi="Calibri"/>
                <w:szCs w:val="24"/>
              </w:rPr>
            </w:pPr>
            <w:r w:rsidRPr="002A2885">
              <w:rPr>
                <w:rFonts w:ascii="Calibri" w:hAnsi="Calibri"/>
                <w:szCs w:val="24"/>
              </w:rPr>
              <w:t>(L</w:t>
            </w:r>
            <w:r w:rsidR="009C3A90">
              <w:rPr>
                <w:rFonts w:ascii="Calibri" w:hAnsi="Calibri"/>
                <w:szCs w:val="24"/>
              </w:rPr>
              <w:t>WR</w:t>
            </w:r>
            <w:r w:rsidRPr="002A2885">
              <w:rPr>
                <w:rFonts w:ascii="Calibri" w:hAnsi="Calibri"/>
                <w:szCs w:val="24"/>
              </w:rPr>
              <w:t>)</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 xml:space="preserve">C </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9C3A90">
            <w:pPr>
              <w:jc w:val="center"/>
              <w:rPr>
                <w:rFonts w:ascii="Calibri" w:hAnsi="Calibri"/>
                <w:szCs w:val="24"/>
              </w:rPr>
            </w:pPr>
            <w:r>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ZPAO 0070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(Internal Communications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ZPAO 0080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(Internal Communications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OF-1</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ZPAO 0090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(Visitors and Observers Bureau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ZPAO 0100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(Visits and Protocol)</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rsidP="00CF73BC">
            <w:pPr>
              <w:jc w:val="center"/>
              <w:rPr>
                <w:rFonts w:ascii="Calibri" w:hAnsi="Calibri"/>
                <w:szCs w:val="24"/>
              </w:rPr>
            </w:pPr>
            <w:r w:rsidRPr="002A2885">
              <w:rPr>
                <w:rFonts w:ascii="Calibri" w:hAnsi="Calibri"/>
                <w:szCs w:val="24"/>
              </w:rPr>
              <w:t>(L</w:t>
            </w:r>
            <w:r w:rsidR="00CF73BC">
              <w:rPr>
                <w:rFonts w:ascii="Calibri" w:hAnsi="Calibri"/>
                <w:szCs w:val="24"/>
              </w:rPr>
              <w:t>WR</w:t>
            </w:r>
            <w:r w:rsidRPr="002A2885">
              <w:rPr>
                <w:rFonts w:ascii="Calibri" w:hAnsi="Calibri"/>
                <w:szCs w:val="24"/>
              </w:rPr>
              <w:t>)</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C</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CF73BC">
            <w:pPr>
              <w:jc w:val="center"/>
              <w:rPr>
                <w:rFonts w:ascii="Calibri" w:hAnsi="Calibri"/>
                <w:szCs w:val="24"/>
              </w:rPr>
            </w:pPr>
            <w:r>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ZPAO 0110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Assistant (Visits and Protocol)</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rsidP="00CF73BC">
            <w:pPr>
              <w:jc w:val="center"/>
              <w:rPr>
                <w:rFonts w:ascii="Calibri" w:hAnsi="Calibri"/>
                <w:szCs w:val="24"/>
              </w:rPr>
            </w:pPr>
            <w:r w:rsidRPr="002A2885">
              <w:rPr>
                <w:rFonts w:ascii="Calibri" w:hAnsi="Calibri"/>
                <w:szCs w:val="24"/>
              </w:rPr>
              <w:t>(L</w:t>
            </w:r>
            <w:r w:rsidR="00CF73BC">
              <w:rPr>
                <w:rFonts w:ascii="Calibri" w:hAnsi="Calibri"/>
                <w:szCs w:val="24"/>
              </w:rPr>
              <w:t>WR</w:t>
            </w:r>
            <w:r w:rsidRPr="002A2885">
              <w:rPr>
                <w:rFonts w:ascii="Calibri" w:hAnsi="Calibri"/>
                <w:szCs w:val="24"/>
              </w:rPr>
              <w:t>)</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C</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CF73BC">
            <w:pPr>
              <w:jc w:val="center"/>
              <w:rPr>
                <w:rFonts w:ascii="Calibri" w:hAnsi="Calibri"/>
                <w:szCs w:val="24"/>
              </w:rPr>
            </w:pPr>
            <w:r>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ZPAO 0120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Exercise and Training Branch</w:t>
            </w:r>
          </w:p>
        </w:tc>
        <w:tc>
          <w:tcPr>
            <w:tcW w:w="648"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Branch Head (Training)</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PTRG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xml:space="preserve">Staff Officer (Coordination) </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PTRG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(Training)</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PTRG 0030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(Exercise Planning)</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PTPL 0010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(Exercise Planning)</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PTPL 0020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(Exercise Planning)</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PTPL 0030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xml:space="preserve">Head (Exercise Planning Team 1) </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SVN</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PTRG 0040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(Training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CAN</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PTRG 0050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(Training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PTRG 0060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(Training 3)</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PTRG 0070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(eFP Training Coordination)</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GBR</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PTRG 0080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Assistant (Exercise Planning Team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PTRG 0090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lastRenderedPageBreak/>
              <w:t xml:space="preserve">Head (Exercise Planning Team 2) </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PTRG 0100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(Training 4)</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PTRG 0110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(Training 5)</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PTRG 0120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(Training 6)</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PTRG 0130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Assistant (Exercise Planning Team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OR-7</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PTRG 0140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 xml:space="preserve">Plan Centre </w:t>
            </w:r>
          </w:p>
        </w:tc>
        <w:tc>
          <w:tcPr>
            <w:tcW w:w="648"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(Plan Centre)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OF-5</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000810">
            <w:pPr>
              <w:jc w:val="center"/>
              <w:rPr>
                <w:rFonts w:ascii="Calibri" w:hAnsi="Calibri"/>
                <w:szCs w:val="24"/>
              </w:rPr>
            </w:pPr>
            <w:r w:rsidRPr="002A2885">
              <w:rPr>
                <w:rFonts w:ascii="Calibri" w:hAnsi="Calibri"/>
                <w:szCs w:val="24"/>
              </w:rPr>
              <w:t>GBR</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PLCX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(Deputy Plan Centre)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PLCX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(Plan Centre)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PLCX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Operational Planning Team 1</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(Operational Planning Team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PLCA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(Plans - OPT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PLCA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(Operations - OPT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PLCA 0030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(Coordination - OPT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PLCA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(OPT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PLCA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(Intelligence - OPT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PLCA 0060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(Artillery - OPT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PLCA 0070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5D4FDB" w:rsidRPr="002A2885" w:rsidRDefault="005D4FDB">
            <w:pPr>
              <w:rPr>
                <w:rFonts w:ascii="Calibri" w:hAnsi="Calibri"/>
                <w:szCs w:val="24"/>
              </w:rPr>
            </w:pPr>
            <w:r w:rsidRPr="002A2885">
              <w:rPr>
                <w:rFonts w:ascii="Calibri" w:hAnsi="Calibri"/>
                <w:szCs w:val="24"/>
              </w:rPr>
              <w:t>Staff Officer (Air - OPT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AF</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PLCA 0080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(Aviation - OPT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PLCA 0090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(Air Defence - OPT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PLCA 0100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(Engineer - OPT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PLCA 0110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lastRenderedPageBreak/>
              <w:t>Operational Planning Team 2</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(Operational Planning Team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PLCB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(Plans - OPT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PLCB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(Operations - OPT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PLCB 0030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(Coordination - OPT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CAN</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PLCB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(OPT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PLCB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(Intelligence - OPT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PLCB 0060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5D4FDB" w:rsidRPr="002A2885" w:rsidRDefault="005D4FDB">
            <w:pPr>
              <w:rPr>
                <w:rFonts w:ascii="Calibri" w:hAnsi="Calibri"/>
                <w:szCs w:val="24"/>
              </w:rPr>
            </w:pPr>
            <w:r w:rsidRPr="002A2885">
              <w:rPr>
                <w:rFonts w:ascii="Calibri" w:hAnsi="Calibri"/>
                <w:szCs w:val="24"/>
              </w:rPr>
              <w:t>Staff Officer (Artillery - OPT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PLCB 0070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(Air - OPT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AF</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POL</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PLCB 0080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(Aviation - OPT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PLCB 0090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(Air Defence - OPT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PLCB 0100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04"/>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(Engineer - OPT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PLCB 0110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center"/>
            <w:hideMark/>
          </w:tcPr>
          <w:p w:rsidR="005D4FDB" w:rsidRPr="002A2885" w:rsidRDefault="005D4FDB">
            <w:pPr>
              <w:rPr>
                <w:rFonts w:ascii="Calibri" w:hAnsi="Calibri"/>
                <w:b/>
                <w:bCs/>
                <w:color w:val="FFFFFF"/>
                <w:szCs w:val="24"/>
              </w:rPr>
            </w:pPr>
            <w:r w:rsidRPr="002A2885">
              <w:rPr>
                <w:rFonts w:ascii="Calibri" w:hAnsi="Calibri"/>
                <w:b/>
                <w:color w:val="FFFFFF"/>
                <w:szCs w:val="24"/>
              </w:rPr>
              <w:t>Operational Planning Support Team</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rsidP="00855CEE">
            <w:pPr>
              <w:rPr>
                <w:rFonts w:ascii="Calibri" w:hAnsi="Calibri"/>
                <w:szCs w:val="24"/>
              </w:rPr>
            </w:pPr>
            <w:r w:rsidRPr="002A2885">
              <w:rPr>
                <w:rFonts w:ascii="Calibri" w:hAnsi="Calibri"/>
                <w:szCs w:val="24"/>
              </w:rPr>
              <w:t>Staff Officer (Intell</w:t>
            </w:r>
            <w:r w:rsidR="00855CEE">
              <w:rPr>
                <w:rFonts w:ascii="Calibri" w:hAnsi="Calibri"/>
                <w:szCs w:val="24"/>
              </w:rPr>
              <w:t>i</w:t>
            </w:r>
            <w:r w:rsidRPr="002A2885">
              <w:rPr>
                <w:rFonts w:ascii="Calibri" w:hAnsi="Calibri"/>
                <w:szCs w:val="24"/>
              </w:rPr>
              <w:t>gence Surveillance and Reconnaissance)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PLST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5D4FDB" w:rsidRPr="002A2885" w:rsidRDefault="005D4FDB">
            <w:pPr>
              <w:rPr>
                <w:rFonts w:ascii="Calibri" w:hAnsi="Calibri"/>
                <w:szCs w:val="24"/>
              </w:rPr>
            </w:pPr>
            <w:r w:rsidRPr="002A2885">
              <w:rPr>
                <w:rFonts w:ascii="Calibri" w:hAnsi="Calibri"/>
                <w:szCs w:val="24"/>
              </w:rPr>
              <w:t>Staff Officer (Information Activities)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PLST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(Logistics)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PLST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28"/>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(Communications and Information Systems)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PLST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Operational Assessment</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(Operational Assessment)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PLOA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(Operational Assessment)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PLOA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 xml:space="preserve">Fires and Influence Coordination Centre (FICC) </w:t>
            </w:r>
          </w:p>
        </w:tc>
        <w:tc>
          <w:tcPr>
            <w:tcW w:w="648"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lastRenderedPageBreak/>
              <w:t>Head (Fires and Influence Coordination Centre)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OOFI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xml:space="preserve">Staff Officer (Coordination) </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FRA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OOFI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(Targeting)</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OOFI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rsidP="00855CEE">
            <w:pPr>
              <w:rPr>
                <w:rFonts w:ascii="Calibri" w:hAnsi="Calibri"/>
                <w:szCs w:val="24"/>
                <w:lang w:val="en-GB"/>
              </w:rPr>
            </w:pPr>
            <w:r w:rsidRPr="002A2885">
              <w:rPr>
                <w:rFonts w:ascii="Calibri" w:hAnsi="Calibri"/>
                <w:szCs w:val="24"/>
                <w:lang w:val="en-GB"/>
              </w:rPr>
              <w:t>Staff Assist</w:t>
            </w:r>
            <w:r w:rsidR="00855CEE">
              <w:rPr>
                <w:rFonts w:ascii="Calibri" w:hAnsi="Calibri"/>
                <w:szCs w:val="24"/>
                <w:lang w:val="en-GB"/>
              </w:rPr>
              <w:t>a</w:t>
            </w:r>
            <w:r w:rsidRPr="002A2885">
              <w:rPr>
                <w:rFonts w:ascii="Calibri" w:hAnsi="Calibri"/>
                <w:szCs w:val="24"/>
                <w:lang w:val="en-GB"/>
              </w:rPr>
              <w:t>nt (Joint Targeting System)</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OOFI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Information Activities Coordination Centre</w:t>
            </w:r>
          </w:p>
        </w:tc>
        <w:tc>
          <w:tcPr>
            <w:tcW w:w="648"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(Information Activities Coordination Centre)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OOIA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xml:space="preserve">Staff Officer (Coordination) </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OOIA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Cell Head (CIMIC)</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OOIA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(CIMIC Analysis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OOIA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(CIMIC Analysis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OOIA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28"/>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(CIMIC Lia</w:t>
            </w:r>
            <w:r w:rsidR="00855CEE">
              <w:rPr>
                <w:rFonts w:ascii="Calibri" w:hAnsi="Calibri"/>
                <w:szCs w:val="24"/>
              </w:rPr>
              <w:t>i</w:t>
            </w:r>
            <w:r w:rsidRPr="002A2885">
              <w:rPr>
                <w:rFonts w:ascii="Calibri" w:hAnsi="Calibri"/>
                <w:szCs w:val="24"/>
              </w:rPr>
              <w:t>son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OOIA 0060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28"/>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(CIMIC Lia</w:t>
            </w:r>
            <w:r w:rsidR="00855CEE">
              <w:rPr>
                <w:rFonts w:ascii="Calibri" w:hAnsi="Calibri"/>
                <w:szCs w:val="24"/>
              </w:rPr>
              <w:t>i</w:t>
            </w:r>
            <w:r w:rsidRPr="002A2885">
              <w:rPr>
                <w:rFonts w:ascii="Calibri" w:hAnsi="Calibri"/>
                <w:szCs w:val="24"/>
              </w:rPr>
              <w:t>son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OOIA 0070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Cell Head (PSYOPS)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OOIA 0080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(PSYOPS Planner/Coordinator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OOIA 0090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(PSYOPS Planner/Coordinator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OOIA 0100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(PSYOPS Target Audience Analysis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OOIA 0110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(PSYOPS Target Audience Analysis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OOIA 0120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468"/>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Cell Head (Media Operations)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OOIA 0130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(Media Operations Analysis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OOIA 0140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(Media Operations Analysis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OOIA 0150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(Media Analysis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OOIA 0160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lastRenderedPageBreak/>
              <w:t>Staff Officer (Media Analysis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OOIA 0170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Joint Fires Support Centre</w:t>
            </w:r>
          </w:p>
        </w:tc>
        <w:tc>
          <w:tcPr>
            <w:tcW w:w="648"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(Joint Fires Support Centre)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OOJF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xml:space="preserve">Staff Officer (Coordination) </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OOJF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Assistant (Joint Fire Support)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OOJF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(Artillery)</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OOJF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(Division Air Defence)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OOJF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rsidP="00855CEE">
            <w:pPr>
              <w:rPr>
                <w:rFonts w:ascii="Calibri" w:hAnsi="Calibri"/>
                <w:szCs w:val="24"/>
                <w:lang w:val="en-GB"/>
              </w:rPr>
            </w:pPr>
            <w:r w:rsidRPr="002A2885">
              <w:rPr>
                <w:rFonts w:ascii="Calibri" w:hAnsi="Calibri"/>
                <w:szCs w:val="24"/>
                <w:lang w:val="en-GB"/>
              </w:rPr>
              <w:t>Staff Assist</w:t>
            </w:r>
            <w:r w:rsidR="00855CEE">
              <w:rPr>
                <w:rFonts w:ascii="Calibri" w:hAnsi="Calibri"/>
                <w:szCs w:val="24"/>
                <w:lang w:val="en-GB"/>
              </w:rPr>
              <w:t>a</w:t>
            </w:r>
            <w:r w:rsidRPr="002A2885">
              <w:rPr>
                <w:rFonts w:ascii="Calibri" w:hAnsi="Calibri"/>
                <w:szCs w:val="24"/>
                <w:lang w:val="en-GB"/>
              </w:rPr>
              <w:t>nt (Joint Targeting Systems)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OOJF 0060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xml:space="preserve">Staff Officer (Division Air Liaison Officer) </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AF</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OOJF 0070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pBdr>
                <w:top w:val="single" w:sz="4" w:space="0" w:color="auto"/>
                <w:left w:val="single" w:sz="4" w:space="0" w:color="auto"/>
                <w:bottom w:val="single" w:sz="4" w:space="0" w:color="auto"/>
                <w:right w:val="single" w:sz="4" w:space="0" w:color="auto"/>
              </w:pBdr>
              <w:shd w:val="clear" w:color="000000" w:fill="808080"/>
              <w:spacing w:before="100" w:beforeAutospacing="1" w:afterAutospacing="1"/>
              <w:jc w:val="center"/>
              <w:rPr>
                <w:rFonts w:ascii="Calibri" w:hAnsi="Calibri"/>
                <w:szCs w:val="24"/>
              </w:rPr>
            </w:pPr>
            <w:r w:rsidRPr="002A2885">
              <w:rPr>
                <w:rFonts w:ascii="Calibri" w:hAnsi="Calibri"/>
                <w:szCs w:val="24"/>
              </w:rPr>
              <w:t>Staff Officer (Division Aviation Liaison)</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OOJF 0080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(Air Space Management)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AF</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OOJF 0090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(Air)</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AF</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OOJF 0100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(Aviation)</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OOJF 0110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rsidP="00855CEE">
            <w:pPr>
              <w:rPr>
                <w:rFonts w:ascii="Calibri" w:hAnsi="Calibri"/>
                <w:szCs w:val="24"/>
                <w:lang w:val="en-GB"/>
              </w:rPr>
            </w:pPr>
            <w:r w:rsidRPr="002A2885">
              <w:rPr>
                <w:rFonts w:ascii="Calibri" w:hAnsi="Calibri"/>
                <w:szCs w:val="24"/>
                <w:lang w:val="en-GB"/>
              </w:rPr>
              <w:t>Staff Officer (Unmanned Air Systems/Counter Rockets Artill</w:t>
            </w:r>
            <w:r w:rsidR="00855CEE">
              <w:rPr>
                <w:rFonts w:ascii="Calibri" w:hAnsi="Calibri"/>
                <w:szCs w:val="24"/>
                <w:lang w:val="en-GB"/>
              </w:rPr>
              <w:t>e</w:t>
            </w:r>
            <w:r w:rsidRPr="002A2885">
              <w:rPr>
                <w:rFonts w:ascii="Calibri" w:hAnsi="Calibri"/>
                <w:szCs w:val="24"/>
                <w:lang w:val="en-GB"/>
              </w:rPr>
              <w:t>ry and Morters)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OOJF 0120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492"/>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 xml:space="preserve">Staff Officer (Naval Fire Support) </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OOJF 0130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Electronic Magnetic Coordination Cell</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(Electronic Magnetic Coordination)</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OOEM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(Electronic Warfare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OOEM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(Electronic Warfare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OOEM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 xml:space="preserve">Operations Centre </w:t>
            </w:r>
          </w:p>
        </w:tc>
        <w:tc>
          <w:tcPr>
            <w:tcW w:w="648"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(Operations Centre)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OF-5</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OPSC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lastRenderedPageBreak/>
              <w:t>Staff Officer (Deputy Operations Centre)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OPSC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(Operations Centre)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OR-9</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CAN</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OPSC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 xml:space="preserve">Operation and Plans </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(Operation and Plans)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OOPL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(Coordination)</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OOPL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(Operation and Plans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LTU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OOPL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(Operation and Plans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OOPL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(Intelligence OPS Plans)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OOPL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rsidP="00855CEE">
            <w:pPr>
              <w:rPr>
                <w:rFonts w:ascii="Calibri" w:hAnsi="Calibri"/>
                <w:szCs w:val="24"/>
                <w:lang w:val="en-GB"/>
              </w:rPr>
            </w:pPr>
            <w:r w:rsidRPr="002A2885">
              <w:rPr>
                <w:rFonts w:ascii="Calibri" w:hAnsi="Calibri"/>
                <w:szCs w:val="24"/>
                <w:lang w:val="en-GB"/>
              </w:rPr>
              <w:t>Staff Officer (Intell</w:t>
            </w:r>
            <w:r w:rsidR="00855CEE">
              <w:rPr>
                <w:rFonts w:ascii="Calibri" w:hAnsi="Calibri"/>
                <w:szCs w:val="24"/>
                <w:lang w:val="en-GB"/>
              </w:rPr>
              <w:t>i</w:t>
            </w:r>
            <w:r w:rsidRPr="002A2885">
              <w:rPr>
                <w:rFonts w:ascii="Calibri" w:hAnsi="Calibri"/>
                <w:szCs w:val="24"/>
                <w:lang w:val="en-GB"/>
              </w:rPr>
              <w:t>gence Surveillance and Reconnaissance Operation and Plans)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OOPL 0060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Information Activities Operation and Plans)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OOPL 0070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(Artillery Operation and Plans)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OOPL 0080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(Air Operation and Plans)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F</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OOPL 0090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(Aviation Operation and Plans)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OOPL 0100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(Air Defence Operation and Plans)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OOPL 0110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(Engineer Operation and Plans)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OOPL 0120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(Logistic Operation and Plans)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OOPL 0130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Assistant (Operation and Plans)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OOPL 0140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Forward Command Post</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(Forward Command Post)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OFCP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(FCP Operations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OFCP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(FCP Operations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OFCP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lastRenderedPageBreak/>
              <w:t>Staff Assistant (FCP Operations)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OFCP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(FCP Intelligence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OFCP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(FCP Intelligence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OFCP 0060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(FCP Intelligence)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OFCP 0070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Assistant (FCP Intelligence Specialist)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OFCP 0080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rsidP="00990FAD">
            <w:pPr>
              <w:rPr>
                <w:rFonts w:ascii="Calibri" w:hAnsi="Calibri"/>
                <w:szCs w:val="24"/>
              </w:rPr>
            </w:pPr>
            <w:r w:rsidRPr="002A2885">
              <w:rPr>
                <w:rFonts w:ascii="Calibri" w:hAnsi="Calibri"/>
                <w:szCs w:val="24"/>
              </w:rPr>
              <w:t>Staff Officer (FCP Intell</w:t>
            </w:r>
            <w:r w:rsidR="00990FAD">
              <w:rPr>
                <w:rFonts w:ascii="Calibri" w:hAnsi="Calibri"/>
                <w:szCs w:val="24"/>
              </w:rPr>
              <w:t>i</w:t>
            </w:r>
            <w:r w:rsidRPr="002A2885">
              <w:rPr>
                <w:rFonts w:ascii="Calibri" w:hAnsi="Calibri"/>
                <w:szCs w:val="24"/>
              </w:rPr>
              <w:t>gence Surveillance and Reconnaissance)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OFCP 0090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(FCP Engineer)</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OFCP 0100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(FCP Artillery)</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OFCP 0110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(FCP Aviation)</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OFCP 0120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(FCP Joint Terminal Attack Controller)</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OFCP 0130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(FCP Information Activities)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OFCP 0140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(FCP Logistic Operations)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OFCP 0150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Tactical Operation Center - Shift 1</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(Shift Leader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(Operations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Battle Captain 1 -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xml:space="preserve">Battle Captain 2 - Shift 1 </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Watchkeeper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(Battle Space Management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0060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(Air Battle Manager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AF</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0070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(Intelligence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0080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990FAD">
            <w:pPr>
              <w:rPr>
                <w:rFonts w:ascii="Calibri" w:hAnsi="Calibri"/>
                <w:szCs w:val="24"/>
              </w:rPr>
            </w:pPr>
            <w:r>
              <w:rPr>
                <w:rFonts w:ascii="Calibri" w:hAnsi="Calibri"/>
                <w:szCs w:val="24"/>
              </w:rPr>
              <w:lastRenderedPageBreak/>
              <w:t>Staff</w:t>
            </w:r>
            <w:r w:rsidR="005D4FDB" w:rsidRPr="002A2885">
              <w:rPr>
                <w:rFonts w:ascii="Calibri" w:hAnsi="Calibri"/>
                <w:szCs w:val="24"/>
              </w:rPr>
              <w:t xml:space="preserve"> Assistant (Intelligence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0090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(Intelligence Surveillance and Reconnaissance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0100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(Artillery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0110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(Targeting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SVN</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0120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(Engineer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0130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(Logistic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0140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(Air Defence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0150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(Aviation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0160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(Air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F</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0170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(Joint Terminal Attack Controler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0180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(Communications and Information Systems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0190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(Information Activities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0200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(Military Police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0210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rsidP="001C6DB2">
            <w:pPr>
              <w:rPr>
                <w:rFonts w:ascii="Calibri" w:hAnsi="Calibri"/>
                <w:szCs w:val="24"/>
                <w:lang w:val="en-GB"/>
              </w:rPr>
            </w:pPr>
            <w:r w:rsidRPr="002A2885">
              <w:rPr>
                <w:rFonts w:ascii="Calibri" w:hAnsi="Calibri"/>
                <w:szCs w:val="24"/>
                <w:lang w:val="en-GB"/>
              </w:rPr>
              <w:t>Staff Officer (Information Knowle</w:t>
            </w:r>
            <w:r w:rsidR="001C6DB2">
              <w:rPr>
                <w:rFonts w:ascii="Calibri" w:hAnsi="Calibri"/>
                <w:szCs w:val="24"/>
                <w:lang w:val="en-GB"/>
              </w:rPr>
              <w:t>d</w:t>
            </w:r>
            <w:r w:rsidRPr="002A2885">
              <w:rPr>
                <w:rFonts w:ascii="Calibri" w:hAnsi="Calibri"/>
                <w:szCs w:val="24"/>
                <w:lang w:val="en-GB"/>
              </w:rPr>
              <w:t>ge Manager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0220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Tactical Operation Center - Shift 2</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(Shift 2 Leader)</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0230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(Operations - Shift 2 )</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0240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Battle Captain 1 - Shift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0250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xml:space="preserve">Battle Captain 2 - Shift 2 </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0260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xml:space="preserve">Watchkeeper - Shift 2 </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0270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(Battle Space Management - Shift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0280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28"/>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lastRenderedPageBreak/>
              <w:t xml:space="preserve">Staff Officer (Air Battle Manager - Shift 2) </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F</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0290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(Intelligence - Shift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0300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(Intelligence - Shift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OR-7</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0310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hideMark/>
          </w:tcPr>
          <w:p w:rsidR="005D4FDB" w:rsidRPr="002A2885" w:rsidRDefault="005D4FDB">
            <w:pPr>
              <w:rPr>
                <w:rFonts w:ascii="Calibri" w:hAnsi="Calibri"/>
                <w:szCs w:val="24"/>
              </w:rPr>
            </w:pPr>
            <w:r w:rsidRPr="002A2885">
              <w:rPr>
                <w:rFonts w:ascii="Calibri" w:hAnsi="Calibri"/>
                <w:szCs w:val="24"/>
              </w:rPr>
              <w:t>Staff Officer (Intelligence Surveillance and Reconnaissance - Shift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0320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7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(Artillery - Shift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0330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(Targeting - Shift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0340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(Engineer - Shift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0350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(Logistic - Shift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0360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48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(Air Defence - Shift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0370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28"/>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(Aviation - Shift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0380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28"/>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(Air - Shift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F</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0390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(Communications and Information Systems - Shift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0400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9"/>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(Information Activities - Shift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0410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(Military Police -Shift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0420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rsidP="00624FEF">
            <w:pPr>
              <w:rPr>
                <w:rFonts w:ascii="Calibri" w:hAnsi="Calibri"/>
                <w:szCs w:val="24"/>
                <w:lang w:val="en-GB"/>
              </w:rPr>
            </w:pPr>
            <w:r w:rsidRPr="002A2885">
              <w:rPr>
                <w:rFonts w:ascii="Calibri" w:hAnsi="Calibri"/>
                <w:szCs w:val="24"/>
                <w:lang w:val="en-GB"/>
              </w:rPr>
              <w:t>Staff Officer (Information Knowle</w:t>
            </w:r>
            <w:r w:rsidR="00624FEF">
              <w:rPr>
                <w:rFonts w:ascii="Calibri" w:hAnsi="Calibri"/>
                <w:szCs w:val="24"/>
                <w:lang w:val="en-GB"/>
              </w:rPr>
              <w:t>d</w:t>
            </w:r>
            <w:r w:rsidRPr="002A2885">
              <w:rPr>
                <w:rFonts w:ascii="Calibri" w:hAnsi="Calibri"/>
                <w:szCs w:val="24"/>
                <w:lang w:val="en-GB"/>
              </w:rPr>
              <w:t>ge Manager - Shift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OTOC 0430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Liaison Officers</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(Lia</w:t>
            </w:r>
            <w:r w:rsidR="00624FEF">
              <w:rPr>
                <w:rFonts w:ascii="Calibri" w:hAnsi="Calibri"/>
                <w:szCs w:val="24"/>
              </w:rPr>
              <w:t>i</w:t>
            </w:r>
            <w:r w:rsidRPr="002A2885">
              <w:rPr>
                <w:rFonts w:ascii="Calibri" w:hAnsi="Calibri"/>
                <w:szCs w:val="24"/>
              </w:rPr>
              <w:t>son)</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OLOS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(Coordination)</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OLOS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Liaison Officer - Host Nation 1 Headquarter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OLOS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Estonia</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Liaison Officer - Host Nation 1 Headquarter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OLOS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Estonia</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Liaison Officer - Host Nation 2 Headquarter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OLOS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Latvia</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lastRenderedPageBreak/>
              <w:t>Liaison Officer - Host Nation 2 Headquarter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OLOS 0060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Latvia</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Liaison Officer - MNC NE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OLOS 0070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MNC NE (Poland)</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Liaison Officer - MNC NE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OLOS 0080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MNC NE (Poland)</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Liaison Officer - MNC NE 3</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OLOS 0090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rsidP="005D4FDB">
            <w:pPr>
              <w:rPr>
                <w:rFonts w:ascii="Calibri" w:hAnsi="Calibri"/>
                <w:szCs w:val="24"/>
              </w:rPr>
            </w:pPr>
            <w:r w:rsidRPr="002A2885">
              <w:rPr>
                <w:rFonts w:ascii="Calibri" w:hAnsi="Calibri"/>
                <w:szCs w:val="24"/>
              </w:rPr>
              <w:t>MNC NE (Poland)</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pBdr>
                <w:top w:val="single" w:sz="4" w:space="0" w:color="auto"/>
                <w:left w:val="single" w:sz="4" w:space="0" w:color="auto"/>
                <w:bottom w:val="single" w:sz="4" w:space="0" w:color="auto"/>
                <w:right w:val="single" w:sz="4" w:space="0" w:color="auto"/>
              </w:pBdr>
              <w:shd w:val="clear" w:color="000000" w:fill="808080"/>
              <w:spacing w:before="100" w:beforeAutospacing="1" w:afterAutospacing="1"/>
              <w:jc w:val="center"/>
              <w:rPr>
                <w:rFonts w:ascii="Calibri" w:hAnsi="Calibri"/>
                <w:szCs w:val="24"/>
              </w:rPr>
            </w:pPr>
            <w:r w:rsidRPr="002A2885">
              <w:rPr>
                <w:rFonts w:ascii="Calibri" w:hAnsi="Calibri"/>
                <w:szCs w:val="24"/>
              </w:rPr>
              <w:t>Liaison Officer - MNC NE 4 (Information Activities)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OLOS 0100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rsidP="005D4FDB">
            <w:pPr>
              <w:rPr>
                <w:rFonts w:ascii="Calibri" w:hAnsi="Calibri"/>
                <w:szCs w:val="24"/>
              </w:rPr>
            </w:pPr>
            <w:r w:rsidRPr="002A2885">
              <w:rPr>
                <w:rFonts w:ascii="Calibri" w:hAnsi="Calibri"/>
                <w:szCs w:val="24"/>
              </w:rPr>
              <w:t xml:space="preserve">MNC NE (Poland)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Liaison Officer - MND NE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OLOS 0110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MND NE (Poland)</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Liaison Officer - MND NE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OLOS 0120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MND NE (Poland)</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Liaison Officer</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OLOS 0130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All Source Intelligence Centre</w:t>
            </w:r>
          </w:p>
        </w:tc>
        <w:tc>
          <w:tcPr>
            <w:tcW w:w="648"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Head (All Source Intelligence Center)</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OINT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(Coordination)</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OINT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(Intelligence)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OINT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(Intelligence)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OR-9</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OINT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(Intelligence Specialist)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OINT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All Source Analysis Cell</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(All Source Analysis)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OIAC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(Coordination)</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OIAC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(ASAC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OIAC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(ASAC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OIAC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(ASAC 3)</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LTU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OIAC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(ASAC 4)</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OIAC 0060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lastRenderedPageBreak/>
              <w:t>Staff Officer (Intelligence Targeting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OIAC 0070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(Intelligence Targeting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OIAC 0080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(Production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OIAC 0090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(Production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OIAC 0100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Collection Coordination and Intelligence Requirements Management</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Head (Collection Coordination and Intelligence Requirements Management)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OICR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pBdr>
                <w:top w:val="single" w:sz="4" w:space="0" w:color="auto"/>
                <w:left w:val="single" w:sz="4" w:space="0" w:color="auto"/>
                <w:bottom w:val="single" w:sz="4" w:space="0" w:color="auto"/>
                <w:right w:val="single" w:sz="4" w:space="0" w:color="auto"/>
              </w:pBdr>
              <w:shd w:val="clear" w:color="000000" w:fill="808080"/>
              <w:spacing w:before="100" w:beforeAutospacing="1" w:afterAutospacing="1"/>
              <w:jc w:val="center"/>
              <w:rPr>
                <w:rFonts w:ascii="Calibri" w:hAnsi="Calibri"/>
                <w:szCs w:val="24"/>
              </w:rPr>
            </w:pPr>
            <w:r w:rsidRPr="002A2885">
              <w:rPr>
                <w:rFonts w:ascii="Calibri" w:hAnsi="Calibri"/>
                <w:szCs w:val="24"/>
              </w:rPr>
              <w:t>Staff Officer (Intelligence Surveillance and Reconnaissance)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OICR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(Intelligence Collection)</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OICR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(Request For Information)</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OICR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(Intelligence Air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AF</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OICR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(Intelligence Air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AF</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OICR 0060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G2X</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(G2X)</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OIIX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FFFFFF"/>
            <w:noWrap/>
            <w:vAlign w:val="bottom"/>
            <w:hideMark/>
          </w:tcPr>
          <w:p w:rsidR="005D4FDB" w:rsidRPr="002A2885" w:rsidRDefault="005D4FDB">
            <w:pPr>
              <w:rPr>
                <w:rFonts w:ascii="Calibri" w:hAnsi="Calibri"/>
                <w:szCs w:val="24"/>
              </w:rPr>
            </w:pPr>
            <w:r w:rsidRPr="002A2885">
              <w:rPr>
                <w:rFonts w:ascii="Calibri" w:hAnsi="Calibri"/>
                <w:szCs w:val="24"/>
              </w:rPr>
              <w:t>Staff Officer (G2X)</w:t>
            </w:r>
          </w:p>
        </w:tc>
        <w:tc>
          <w:tcPr>
            <w:tcW w:w="648" w:type="dxa"/>
            <w:tcBorders>
              <w:top w:val="nil"/>
              <w:left w:val="nil"/>
              <w:bottom w:val="single" w:sz="4" w:space="0" w:color="auto"/>
              <w:right w:val="single" w:sz="4" w:space="0" w:color="auto"/>
            </w:tcBorders>
            <w:shd w:val="clear" w:color="000000" w:fill="FFFFFF"/>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000000" w:fill="FFFFFF"/>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000000" w:fill="FFFFFF"/>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000000" w:fill="FFFFFF"/>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000000" w:fill="FFFFFF"/>
            <w:noWrap/>
            <w:vAlign w:val="bottom"/>
            <w:hideMark/>
          </w:tcPr>
          <w:p w:rsidR="005D4FDB" w:rsidRPr="002A2885" w:rsidRDefault="005D4FDB">
            <w:pPr>
              <w:jc w:val="center"/>
              <w:rPr>
                <w:rFonts w:ascii="Calibri" w:hAnsi="Calibri"/>
                <w:szCs w:val="24"/>
              </w:rPr>
            </w:pPr>
            <w:r w:rsidRPr="002A2885">
              <w:rPr>
                <w:rFonts w:ascii="Calibri" w:hAnsi="Calibri"/>
                <w:szCs w:val="24"/>
              </w:rPr>
              <w:t>MNDN OIIX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(G2X)</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OIIX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(Counter Intelligence)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OIIX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(Counter Intelligence)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OR-9</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OIIX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66566D"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lang w:val="en-GB"/>
              </w:rPr>
            </w:pPr>
            <w:r w:rsidRPr="002A2885">
              <w:rPr>
                <w:rFonts w:ascii="Calibri" w:hAnsi="Calibri"/>
                <w:b/>
                <w:color w:val="FFFFFF"/>
                <w:szCs w:val="24"/>
                <w:lang w:val="en-GB"/>
              </w:rPr>
              <w:t>Signals and Electronic Warfare Operation Centre</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Head (Signals and Electronic Warfare Operation Center)</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OIEW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(Electronic Warfare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OIEW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lastRenderedPageBreak/>
              <w:t>Staff Officer (Electronic Warfare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OIEW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 xml:space="preserve">Engineer Centre </w:t>
            </w:r>
          </w:p>
        </w:tc>
        <w:tc>
          <w:tcPr>
            <w:tcW w:w="648"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(Engineer Centre)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RENG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(Coordination)</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RENG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(Engineer Resources)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RENG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(Engineer)</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RENG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 xml:space="preserve">Infrastructure Engineering </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(Infrastructure Engineering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RENG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(Infrastructure Engineering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RENG 0060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(Infrastructure Engineering 3)</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RENG 0070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Engineer Operations/Intelligence</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(Operations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RENG 0080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(Operations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RENG 0090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(Intelligence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RENG 0100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(Intelligence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RENG 0110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Explosive Threat Management</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(Explosive Threat Management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RENG 0120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(Explosive Threat Management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RENG 0130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Geospatial Engineering</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(Geospatial Engineering/Meteorological)</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RENG 0140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(Geospatial Data)</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RENG 0150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66566D"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lang w:val="en-GB"/>
              </w:rPr>
            </w:pPr>
            <w:r w:rsidRPr="002A2885">
              <w:rPr>
                <w:rFonts w:ascii="Calibri" w:hAnsi="Calibri"/>
                <w:b/>
                <w:color w:val="FFFFFF"/>
                <w:szCs w:val="24"/>
                <w:lang w:val="en-GB"/>
              </w:rPr>
              <w:t>Chemical, Biological, Radiological and Nuclear</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lastRenderedPageBreak/>
              <w:t>Staff Officer (Chemical, Biological, Radiological and Nucle</w:t>
            </w:r>
            <w:r w:rsidR="00223012">
              <w:rPr>
                <w:rFonts w:ascii="Calibri" w:hAnsi="Calibri"/>
                <w:szCs w:val="24"/>
                <w:lang w:val="en-GB"/>
              </w:rPr>
              <w:t>a</w:t>
            </w:r>
            <w:r w:rsidRPr="002A2885">
              <w:rPr>
                <w:rFonts w:ascii="Calibri" w:hAnsi="Calibri"/>
                <w:szCs w:val="24"/>
                <w:lang w:val="en-GB"/>
              </w:rPr>
              <w:t>r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RENG 0160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(Chemical, Biological, Radiological and Nucle</w:t>
            </w:r>
            <w:r w:rsidR="00223012">
              <w:rPr>
                <w:rFonts w:ascii="Calibri" w:hAnsi="Calibri"/>
                <w:szCs w:val="24"/>
                <w:lang w:val="en-GB"/>
              </w:rPr>
              <w:t>a</w:t>
            </w:r>
            <w:r w:rsidRPr="002A2885">
              <w:rPr>
                <w:rFonts w:ascii="Calibri" w:hAnsi="Calibri"/>
                <w:szCs w:val="24"/>
                <w:lang w:val="en-GB"/>
              </w:rPr>
              <w:t>r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RENG 0170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Combat Service Support Centre</w:t>
            </w:r>
          </w:p>
        </w:tc>
        <w:tc>
          <w:tcPr>
            <w:tcW w:w="648"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(Combat Service Support Centre)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GBR</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RXXX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(Combat Service Support Centre)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OR-9</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RXXX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Personnel Cell</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(Personnel)</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RHXX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(Personnel)</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RHXX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(Personnel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RHXX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(Personnel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RHXX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Chaplain</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Chaplain</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FN</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RHXX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Logistic Operations Cell</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Cell Head (Logistic Operations)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RLXX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Shift Leader (Logistics)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RLXX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(Logistics)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RLXX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(Logistic Situation Information Return and Supplies)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RLXX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66566D"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lang w:val="en-GB"/>
              </w:rPr>
            </w:pPr>
            <w:r w:rsidRPr="002A2885">
              <w:rPr>
                <w:rFonts w:ascii="Calibri" w:hAnsi="Calibri"/>
                <w:b/>
                <w:color w:val="FFFFFF"/>
                <w:szCs w:val="24"/>
                <w:lang w:val="en-GB"/>
              </w:rPr>
              <w:t>Supply, Maintena</w:t>
            </w:r>
            <w:r w:rsidR="00223012">
              <w:rPr>
                <w:rFonts w:ascii="Calibri" w:hAnsi="Calibri"/>
                <w:b/>
                <w:color w:val="FFFFFF"/>
                <w:szCs w:val="24"/>
                <w:lang w:val="en-GB"/>
              </w:rPr>
              <w:t>n</w:t>
            </w:r>
            <w:r w:rsidRPr="002A2885">
              <w:rPr>
                <w:rFonts w:ascii="Calibri" w:hAnsi="Calibri"/>
                <w:b/>
                <w:color w:val="FFFFFF"/>
                <w:szCs w:val="24"/>
                <w:lang w:val="en-GB"/>
              </w:rPr>
              <w:t xml:space="preserve">ce and Transport Cell </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Head (Supply, Maintenance and Transport)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RLXX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(Logistics Supply)</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RLXX 0060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(Logistics Maintenance)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NU</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RLXX 0070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(Logistics Transport)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RLXX 0080</w:t>
            </w:r>
          </w:p>
        </w:tc>
        <w:tc>
          <w:tcPr>
            <w:tcW w:w="1377" w:type="dxa"/>
            <w:tcBorders>
              <w:top w:val="nil"/>
              <w:left w:val="nil"/>
              <w:bottom w:val="single" w:sz="4" w:space="0" w:color="auto"/>
              <w:right w:val="single" w:sz="4" w:space="0" w:color="auto"/>
            </w:tcBorders>
            <w:shd w:val="clear" w:color="auto" w:fill="auto"/>
            <w:noWrap/>
            <w:vAlign w:val="bottom"/>
          </w:tcPr>
          <w:p w:rsidR="005D4FDB" w:rsidRPr="002A2885" w:rsidRDefault="005D4FDB">
            <w:pPr>
              <w:rPr>
                <w:rFonts w:ascii="Calibri" w:hAnsi="Calibri"/>
                <w:szCs w:val="24"/>
              </w:rPr>
            </w:pP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lastRenderedPageBreak/>
              <w:t>Deployment and Movement Cell</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(Deployment and Movement)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RLXX 0090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(Deployment and Movement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RLXX 0100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Deployment and Movement - Shift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RLXX 0110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Assistant (Logistics / Deployment and Movement)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OR-9</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RLXX 0120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Finance Cell</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(Finance)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RFIN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(Budget and Finance)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C</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C</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FN</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RFIN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Fiscal Assistant (Budget and Finance)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rsidP="0049367E">
            <w:pPr>
              <w:jc w:val="center"/>
              <w:rPr>
                <w:rFonts w:ascii="Calibri" w:hAnsi="Calibri"/>
                <w:szCs w:val="24"/>
              </w:rPr>
            </w:pPr>
            <w:r w:rsidRPr="002A2885">
              <w:rPr>
                <w:rFonts w:ascii="Calibri" w:hAnsi="Calibri"/>
                <w:szCs w:val="24"/>
              </w:rPr>
              <w:t>(L</w:t>
            </w:r>
            <w:r w:rsidR="0049367E">
              <w:rPr>
                <w:rFonts w:ascii="Calibri" w:hAnsi="Calibri"/>
                <w:szCs w:val="24"/>
              </w:rPr>
              <w:t>WR</w:t>
            </w:r>
            <w:r w:rsidRPr="002A2885">
              <w:rPr>
                <w:rFonts w:ascii="Calibri" w:hAnsi="Calibri"/>
                <w:szCs w:val="24"/>
              </w:rPr>
              <w:t>)</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C</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765E1A">
            <w:pPr>
              <w:jc w:val="center"/>
              <w:rPr>
                <w:rFonts w:ascii="Calibri" w:hAnsi="Calibri"/>
                <w:szCs w:val="24"/>
              </w:rPr>
            </w:pPr>
            <w:r>
              <w:rPr>
                <w:rFonts w:ascii="Calibri" w:hAnsi="Calibri"/>
                <w:szCs w:val="24"/>
              </w:rPr>
              <w:t>UN</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RFIN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Assistant (Budget and Finance)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OR-9</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I</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RFIN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Cell Head (Contracts)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rsidP="0049367E">
            <w:pPr>
              <w:jc w:val="center"/>
              <w:rPr>
                <w:rFonts w:ascii="Calibri" w:hAnsi="Calibri"/>
                <w:szCs w:val="24"/>
              </w:rPr>
            </w:pPr>
            <w:r w:rsidRPr="002A2885">
              <w:rPr>
                <w:rFonts w:ascii="Calibri" w:hAnsi="Calibri"/>
                <w:szCs w:val="24"/>
              </w:rPr>
              <w:t>(L</w:t>
            </w:r>
            <w:r w:rsidR="0049367E">
              <w:rPr>
                <w:rFonts w:ascii="Calibri" w:hAnsi="Calibri"/>
                <w:szCs w:val="24"/>
              </w:rPr>
              <w:t>WR</w:t>
            </w:r>
            <w:r w:rsidRPr="002A2885">
              <w:rPr>
                <w:rFonts w:ascii="Calibri" w:hAnsi="Calibri"/>
                <w:szCs w:val="24"/>
              </w:rPr>
              <w:t>)</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C</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765E1A">
            <w:pPr>
              <w:jc w:val="center"/>
              <w:rPr>
                <w:rFonts w:ascii="Calibri" w:hAnsi="Calibri"/>
                <w:szCs w:val="24"/>
              </w:rPr>
            </w:pPr>
            <w:r>
              <w:rPr>
                <w:rFonts w:ascii="Calibri" w:hAnsi="Calibri"/>
                <w:szCs w:val="24"/>
              </w:rPr>
              <w:t>UN</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RFIN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(Contracts)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rsidP="00765E1A">
            <w:pPr>
              <w:jc w:val="center"/>
              <w:rPr>
                <w:rFonts w:ascii="Calibri" w:hAnsi="Calibri"/>
                <w:szCs w:val="24"/>
              </w:rPr>
            </w:pPr>
            <w:r w:rsidRPr="002A2885">
              <w:rPr>
                <w:rFonts w:ascii="Calibri" w:hAnsi="Calibri"/>
                <w:szCs w:val="24"/>
              </w:rPr>
              <w:t>(L</w:t>
            </w:r>
            <w:r w:rsidR="00765E1A">
              <w:rPr>
                <w:rFonts w:ascii="Calibri" w:hAnsi="Calibri"/>
                <w:szCs w:val="24"/>
              </w:rPr>
              <w:t>WR</w:t>
            </w:r>
            <w:r w:rsidRPr="002A2885">
              <w:rPr>
                <w:rFonts w:ascii="Calibri" w:hAnsi="Calibri"/>
                <w:szCs w:val="24"/>
              </w:rPr>
              <w:t>)</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C</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765E1A">
            <w:pPr>
              <w:jc w:val="center"/>
              <w:rPr>
                <w:rFonts w:ascii="Calibri" w:hAnsi="Calibri"/>
                <w:szCs w:val="24"/>
              </w:rPr>
            </w:pPr>
            <w:r>
              <w:rPr>
                <w:rFonts w:ascii="Calibri" w:hAnsi="Calibri"/>
                <w:szCs w:val="24"/>
              </w:rPr>
              <w:t>UN</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RFIN 0060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Provost Marshal</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Provost Marshal</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RPOL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(Provost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RPOL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(Provost - Shift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RPOL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Medical Cell</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(Medical)</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RMED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Shift Leader (Medical - Shift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RMED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Shift Leader (Medical - Shift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RMED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(Medical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RMED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lastRenderedPageBreak/>
              <w:t>Staff Officer (Medical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RMED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66566D" w:rsidTr="00765E1A">
        <w:trPr>
          <w:trHeight w:val="516"/>
        </w:trPr>
        <w:tc>
          <w:tcPr>
            <w:tcW w:w="3407" w:type="dxa"/>
            <w:tcBorders>
              <w:top w:val="nil"/>
              <w:left w:val="single" w:sz="4" w:space="0" w:color="auto"/>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b/>
                <w:bCs/>
                <w:color w:val="FFFFFF"/>
                <w:szCs w:val="24"/>
                <w:lang w:val="en-GB"/>
              </w:rPr>
            </w:pPr>
            <w:r w:rsidRPr="002A2885">
              <w:rPr>
                <w:rFonts w:ascii="Calibri" w:hAnsi="Calibri"/>
                <w:b/>
                <w:color w:val="FFFFFF"/>
                <w:szCs w:val="24"/>
                <w:lang w:val="en-GB"/>
              </w:rPr>
              <w:t xml:space="preserve">Command and Control Support Centre </w:t>
            </w:r>
          </w:p>
        </w:tc>
        <w:tc>
          <w:tcPr>
            <w:tcW w:w="648"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345"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56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1559"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jc w:val="center"/>
              <w:rPr>
                <w:rFonts w:ascii="Calibri" w:hAnsi="Calibri"/>
                <w:szCs w:val="24"/>
                <w:lang w:val="en-GB"/>
              </w:rPr>
            </w:pPr>
            <w:r w:rsidRPr="002A2885">
              <w:rPr>
                <w:rFonts w:ascii="Calibri" w:hAnsi="Calibri"/>
                <w:szCs w:val="24"/>
                <w:lang w:val="en-GB"/>
              </w:rPr>
              <w:t> </w:t>
            </w:r>
          </w:p>
        </w:tc>
        <w:tc>
          <w:tcPr>
            <w:tcW w:w="1377" w:type="dxa"/>
            <w:tcBorders>
              <w:top w:val="nil"/>
              <w:left w:val="nil"/>
              <w:bottom w:val="single" w:sz="4" w:space="0" w:color="auto"/>
              <w:right w:val="single" w:sz="4" w:space="0" w:color="auto"/>
            </w:tcBorders>
            <w:shd w:val="clear" w:color="000000" w:fill="808080"/>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Head (Command and Control Support Centre)</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OF-4</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RCXX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(Coordination)</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RCXX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Communications Support Cell</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(Communications Support)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RCCS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(Communications Plans)</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RCCS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rsidP="00765E1A">
            <w:pPr>
              <w:rPr>
                <w:rFonts w:ascii="Calibri" w:hAnsi="Calibri"/>
                <w:szCs w:val="24"/>
              </w:rPr>
            </w:pPr>
            <w:r w:rsidRPr="002A2885">
              <w:rPr>
                <w:rFonts w:ascii="Calibri" w:hAnsi="Calibri"/>
                <w:szCs w:val="24"/>
              </w:rPr>
              <w:t>Staff Officer (Spectrum Management)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RCCS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Assistant (Frequency Management)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OR-7</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RCCS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b/>
                <w:bCs/>
                <w:color w:val="FFFFFF"/>
                <w:szCs w:val="24"/>
              </w:rPr>
            </w:pPr>
            <w:r w:rsidRPr="002A2885">
              <w:rPr>
                <w:rFonts w:ascii="Calibri" w:hAnsi="Calibri"/>
                <w:b/>
                <w:color w:val="FFFFFF"/>
                <w:szCs w:val="24"/>
              </w:rPr>
              <w:t>Information System Management Cell</w:t>
            </w:r>
          </w:p>
        </w:tc>
        <w:tc>
          <w:tcPr>
            <w:tcW w:w="648"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345"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56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559"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jc w:val="center"/>
              <w:rPr>
                <w:rFonts w:ascii="Calibri" w:hAnsi="Calibri"/>
                <w:szCs w:val="24"/>
              </w:rPr>
            </w:pPr>
            <w:r w:rsidRPr="002A2885">
              <w:rPr>
                <w:rFonts w:ascii="Calibri" w:hAnsi="Calibri"/>
                <w:szCs w:val="24"/>
              </w:rPr>
              <w:t> </w:t>
            </w:r>
          </w:p>
        </w:tc>
        <w:tc>
          <w:tcPr>
            <w:tcW w:w="1377" w:type="dxa"/>
            <w:tcBorders>
              <w:top w:val="nil"/>
              <w:left w:val="nil"/>
              <w:bottom w:val="single" w:sz="4" w:space="0" w:color="auto"/>
              <w:right w:val="single" w:sz="4" w:space="0" w:color="auto"/>
            </w:tcBorders>
            <w:shd w:val="clear" w:color="000000" w:fill="4F6228"/>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Head (Information System Management)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OF-3</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LVA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RCIM 0010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lang w:val="en-GB"/>
              </w:rPr>
            </w:pPr>
            <w:r w:rsidRPr="002A2885">
              <w:rPr>
                <w:rFonts w:ascii="Calibri" w:hAnsi="Calibri"/>
                <w:szCs w:val="24"/>
                <w:lang w:val="en-GB"/>
              </w:rPr>
              <w:t>Staff Officer (Information System Management)</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W</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RCIM 0020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(Information Assurance/Cyber 1)</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EST</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RCIM 0030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Staff Officer (Information Assurance/Cyber 2)</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OF-2</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RCIM 0040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r w:rsidR="005D4FDB" w:rsidRPr="002A2885" w:rsidTr="00765E1A">
        <w:trPr>
          <w:trHeight w:val="516"/>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Assistant d’EM (Gestion des systèmes d'information)</w:t>
            </w:r>
          </w:p>
        </w:tc>
        <w:tc>
          <w:tcPr>
            <w:tcW w:w="648"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OR-8</w:t>
            </w:r>
          </w:p>
        </w:tc>
        <w:tc>
          <w:tcPr>
            <w:tcW w:w="345"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A</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DNK</w:t>
            </w:r>
          </w:p>
        </w:tc>
        <w:tc>
          <w:tcPr>
            <w:tcW w:w="56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E</w:t>
            </w:r>
          </w:p>
        </w:tc>
        <w:tc>
          <w:tcPr>
            <w:tcW w:w="1559"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jc w:val="center"/>
              <w:rPr>
                <w:rFonts w:ascii="Calibri" w:hAnsi="Calibri"/>
                <w:szCs w:val="24"/>
              </w:rPr>
            </w:pPr>
            <w:r w:rsidRPr="002A2885">
              <w:rPr>
                <w:rFonts w:ascii="Calibri" w:hAnsi="Calibri"/>
                <w:szCs w:val="24"/>
              </w:rPr>
              <w:t>MNDN RCIM 0050</w:t>
            </w:r>
          </w:p>
        </w:tc>
        <w:tc>
          <w:tcPr>
            <w:tcW w:w="1377" w:type="dxa"/>
            <w:tcBorders>
              <w:top w:val="nil"/>
              <w:left w:val="nil"/>
              <w:bottom w:val="single" w:sz="4" w:space="0" w:color="auto"/>
              <w:right w:val="single" w:sz="4" w:space="0" w:color="auto"/>
            </w:tcBorders>
            <w:shd w:val="clear" w:color="auto" w:fill="auto"/>
            <w:noWrap/>
            <w:vAlign w:val="bottom"/>
            <w:hideMark/>
          </w:tcPr>
          <w:p w:rsidR="005D4FDB" w:rsidRPr="002A2885" w:rsidRDefault="005D4FDB">
            <w:pPr>
              <w:rPr>
                <w:rFonts w:ascii="Calibri" w:hAnsi="Calibri"/>
                <w:szCs w:val="24"/>
              </w:rPr>
            </w:pPr>
            <w:r w:rsidRPr="002A2885">
              <w:rPr>
                <w:rFonts w:ascii="Calibri" w:hAnsi="Calibri"/>
                <w:szCs w:val="24"/>
              </w:rPr>
              <w:t> </w:t>
            </w:r>
          </w:p>
        </w:tc>
      </w:tr>
    </w:tbl>
    <w:p w:rsidR="00CC557F" w:rsidRPr="002A2885" w:rsidRDefault="00CC557F" w:rsidP="00A544E1">
      <w:pPr>
        <w:spacing w:line="276" w:lineRule="auto"/>
        <w:rPr>
          <w:rFonts w:cs="Arial"/>
          <w:b/>
          <w:szCs w:val="24"/>
        </w:rPr>
      </w:pPr>
    </w:p>
    <w:p w:rsidR="00044028" w:rsidRPr="002A2885" w:rsidRDefault="00044028" w:rsidP="00A5508D">
      <w:pPr>
        <w:spacing w:line="276" w:lineRule="auto"/>
        <w:rPr>
          <w:rFonts w:cs="Arial"/>
          <w:szCs w:val="24"/>
        </w:rPr>
        <w:sectPr w:rsidR="00044028" w:rsidRPr="002A2885" w:rsidSect="004A7C3C">
          <w:headerReference w:type="even" r:id="rId25"/>
          <w:footerReference w:type="default" r:id="rId26"/>
          <w:headerReference w:type="first" r:id="rId27"/>
          <w:pgSz w:w="11907" w:h="16840" w:code="9"/>
          <w:pgMar w:top="1440" w:right="1440" w:bottom="1440" w:left="1440" w:header="720" w:footer="720" w:gutter="0"/>
          <w:pgNumType w:start="1"/>
          <w:cols w:space="720"/>
          <w:docGrid w:linePitch="360"/>
        </w:sectPr>
      </w:pPr>
    </w:p>
    <w:p w:rsidR="00044028" w:rsidRPr="002A2885" w:rsidRDefault="00044028" w:rsidP="00A5508D">
      <w:pPr>
        <w:spacing w:line="276" w:lineRule="auto"/>
        <w:ind w:left="425" w:hanging="425"/>
        <w:jc w:val="center"/>
        <w:rPr>
          <w:rFonts w:cs="Arial"/>
          <w:b/>
          <w:szCs w:val="24"/>
        </w:rPr>
      </w:pPr>
      <w:r w:rsidRPr="002A2885">
        <w:rPr>
          <w:b/>
          <w:szCs w:val="24"/>
        </w:rPr>
        <w:lastRenderedPageBreak/>
        <w:t>Annexe C</w:t>
      </w:r>
    </w:p>
    <w:p w:rsidR="00044028" w:rsidRPr="002A2885" w:rsidRDefault="00044028" w:rsidP="00A5508D">
      <w:pPr>
        <w:spacing w:line="276" w:lineRule="auto"/>
        <w:jc w:val="center"/>
        <w:rPr>
          <w:rFonts w:cs="Arial"/>
          <w:b/>
          <w:szCs w:val="24"/>
        </w:rPr>
      </w:pPr>
      <w:r w:rsidRPr="002A2885">
        <w:rPr>
          <w:b/>
          <w:szCs w:val="24"/>
        </w:rPr>
        <w:t>Clé de répartition des dépenses</w:t>
      </w:r>
    </w:p>
    <w:p w:rsidR="00044028" w:rsidRPr="002A2885" w:rsidRDefault="00044028" w:rsidP="00A5508D">
      <w:pPr>
        <w:spacing w:line="276" w:lineRule="auto"/>
        <w:ind w:left="480"/>
        <w:jc w:val="both"/>
        <w:rPr>
          <w:rFonts w:cs="Arial"/>
          <w:szCs w:val="24"/>
        </w:rPr>
      </w:pPr>
    </w:p>
    <w:p w:rsidR="009D39DE" w:rsidRPr="002A2885" w:rsidRDefault="00044028" w:rsidP="00151138">
      <w:pPr>
        <w:numPr>
          <w:ilvl w:val="0"/>
          <w:numId w:val="27"/>
        </w:numPr>
        <w:spacing w:line="276" w:lineRule="auto"/>
        <w:jc w:val="both"/>
        <w:rPr>
          <w:rFonts w:cs="Arial"/>
          <w:szCs w:val="24"/>
        </w:rPr>
      </w:pPr>
      <w:r w:rsidRPr="002A2885">
        <w:rPr>
          <w:szCs w:val="24"/>
        </w:rPr>
        <w:t xml:space="preserve">Les Participants financent les dépenses nettes réellement encourues énumérées à la section A.I.3 de l'annexe A au présent mémorandum en fonction de leur quote-part des postes inscrits au tableau d'effectifs </w:t>
      </w:r>
      <w:r w:rsidR="00A702D3" w:rsidRPr="002A2885">
        <w:rPr>
          <w:szCs w:val="24"/>
        </w:rPr>
        <w:t xml:space="preserve">du temps </w:t>
      </w:r>
      <w:r w:rsidRPr="002A2885">
        <w:rPr>
          <w:szCs w:val="24"/>
        </w:rPr>
        <w:t xml:space="preserve">de paix (TEP). </w:t>
      </w:r>
    </w:p>
    <w:p w:rsidR="00044028" w:rsidRPr="002A2885" w:rsidRDefault="00044028" w:rsidP="00151138">
      <w:pPr>
        <w:spacing w:line="276" w:lineRule="auto"/>
        <w:jc w:val="both"/>
        <w:rPr>
          <w:rFonts w:cs="Arial"/>
          <w:szCs w:val="24"/>
        </w:rPr>
      </w:pPr>
    </w:p>
    <w:p w:rsidR="00044028" w:rsidRPr="002A2885" w:rsidRDefault="00044028" w:rsidP="009D39DE">
      <w:pPr>
        <w:spacing w:line="276" w:lineRule="auto"/>
        <w:ind w:left="480"/>
        <w:jc w:val="both"/>
        <w:rPr>
          <w:rFonts w:cs="Arial"/>
          <w:szCs w:val="24"/>
        </w:rPr>
      </w:pPr>
      <w:r w:rsidRPr="002A2885">
        <w:rPr>
          <w:szCs w:val="24"/>
        </w:rPr>
        <w:t xml:space="preserve">Quote-part = </w:t>
      </w:r>
      <w:r w:rsidRPr="002A2885">
        <w:rPr>
          <w:szCs w:val="24"/>
          <w:u w:val="single"/>
        </w:rPr>
        <w:t>Nombre total de postes pointés par un Participant</w:t>
      </w:r>
    </w:p>
    <w:p w:rsidR="00044028" w:rsidRPr="002A2885" w:rsidRDefault="00044028" w:rsidP="00151138">
      <w:pPr>
        <w:spacing w:line="276" w:lineRule="auto"/>
        <w:ind w:left="480"/>
        <w:jc w:val="both"/>
        <w:rPr>
          <w:rFonts w:cs="Arial"/>
          <w:szCs w:val="24"/>
        </w:rPr>
      </w:pPr>
      <w:r w:rsidRPr="002A2885">
        <w:rPr>
          <w:szCs w:val="24"/>
        </w:rPr>
        <w:tab/>
      </w:r>
      <w:r w:rsidRPr="002A2885">
        <w:rPr>
          <w:szCs w:val="24"/>
        </w:rPr>
        <w:tab/>
      </w:r>
      <w:r w:rsidR="00191A25" w:rsidRPr="002A2885">
        <w:rPr>
          <w:szCs w:val="24"/>
        </w:rPr>
        <w:t xml:space="preserve">                 </w:t>
      </w:r>
      <w:r w:rsidRPr="002A2885">
        <w:rPr>
          <w:szCs w:val="24"/>
        </w:rPr>
        <w:t>Nombre total de postes pointés</w:t>
      </w:r>
    </w:p>
    <w:p w:rsidR="00044028" w:rsidRPr="002A2885" w:rsidRDefault="00044028" w:rsidP="00151138">
      <w:pPr>
        <w:spacing w:line="276" w:lineRule="auto"/>
        <w:ind w:left="480"/>
        <w:jc w:val="both"/>
        <w:rPr>
          <w:rFonts w:cs="Arial"/>
          <w:szCs w:val="24"/>
        </w:rPr>
      </w:pPr>
    </w:p>
    <w:p w:rsidR="009D39DE" w:rsidRPr="002A2885" w:rsidRDefault="00044028" w:rsidP="00151138">
      <w:pPr>
        <w:numPr>
          <w:ilvl w:val="0"/>
          <w:numId w:val="27"/>
        </w:numPr>
        <w:spacing w:line="276" w:lineRule="auto"/>
        <w:jc w:val="both"/>
        <w:rPr>
          <w:rFonts w:cs="Arial"/>
          <w:szCs w:val="24"/>
        </w:rPr>
      </w:pPr>
      <w:r w:rsidRPr="002A2885">
        <w:rPr>
          <w:szCs w:val="24"/>
        </w:rPr>
        <w:t>Dans la mesure où il s'acquitte de ses responsabilités énoncées dans la section A.I.2 de l''annexe A, le pays d'encadrement contribue à hauteur de 5% au financement partagé. Le solde des dépenses est réparti entre les autres Participants en fonction de leur quote-part.</w:t>
      </w:r>
    </w:p>
    <w:p w:rsidR="00044028" w:rsidRPr="002A2885" w:rsidRDefault="00044028" w:rsidP="00151138">
      <w:pPr>
        <w:spacing w:line="276" w:lineRule="auto"/>
        <w:jc w:val="both"/>
        <w:rPr>
          <w:rFonts w:cs="Arial"/>
          <w:szCs w:val="24"/>
        </w:rPr>
      </w:pPr>
    </w:p>
    <w:p w:rsidR="00044028" w:rsidRPr="002A2885" w:rsidRDefault="00044028" w:rsidP="00151138">
      <w:pPr>
        <w:numPr>
          <w:ilvl w:val="0"/>
          <w:numId w:val="27"/>
        </w:numPr>
        <w:spacing w:line="276" w:lineRule="auto"/>
        <w:jc w:val="both"/>
        <w:rPr>
          <w:rFonts w:cs="Arial"/>
          <w:szCs w:val="24"/>
        </w:rPr>
      </w:pPr>
      <w:r w:rsidRPr="002A2885">
        <w:rPr>
          <w:szCs w:val="24"/>
        </w:rPr>
        <w:t>On applique les principes suivants :</w:t>
      </w:r>
    </w:p>
    <w:p w:rsidR="00044028" w:rsidRPr="002A2885" w:rsidRDefault="00044028" w:rsidP="00151138">
      <w:pPr>
        <w:numPr>
          <w:ilvl w:val="0"/>
          <w:numId w:val="28"/>
        </w:numPr>
        <w:spacing w:line="276" w:lineRule="auto"/>
        <w:ind w:left="993" w:hanging="426"/>
        <w:jc w:val="both"/>
        <w:rPr>
          <w:rFonts w:cs="Arial"/>
          <w:szCs w:val="24"/>
        </w:rPr>
      </w:pPr>
      <w:r w:rsidRPr="002A2885">
        <w:rPr>
          <w:szCs w:val="24"/>
        </w:rPr>
        <w:t xml:space="preserve"> Le fait de ne pas pourvoir un poste pointé ne réduit pas la quote-part d'un Participant.</w:t>
      </w:r>
    </w:p>
    <w:p w:rsidR="00044028" w:rsidRPr="002A2885" w:rsidRDefault="00044028" w:rsidP="00151138">
      <w:pPr>
        <w:spacing w:line="276" w:lineRule="auto"/>
        <w:ind w:left="993" w:hanging="426"/>
        <w:jc w:val="both"/>
        <w:rPr>
          <w:rFonts w:cs="Arial"/>
          <w:szCs w:val="24"/>
        </w:rPr>
      </w:pPr>
    </w:p>
    <w:p w:rsidR="00044028" w:rsidRPr="002A2885" w:rsidRDefault="00044028" w:rsidP="00151138">
      <w:pPr>
        <w:numPr>
          <w:ilvl w:val="0"/>
          <w:numId w:val="28"/>
        </w:numPr>
        <w:spacing w:line="276" w:lineRule="auto"/>
        <w:ind w:left="993" w:hanging="426"/>
        <w:jc w:val="both"/>
        <w:rPr>
          <w:rFonts w:cs="Arial"/>
          <w:szCs w:val="24"/>
        </w:rPr>
      </w:pPr>
      <w:r w:rsidRPr="002A2885">
        <w:rPr>
          <w:szCs w:val="24"/>
        </w:rPr>
        <w:t xml:space="preserve"> Les ajustements apportés aux effectifs peuvent se répercuter sur les quotes-parts des Participants. Un Participant qui réduit le nombre de postes pointés </w:t>
      </w:r>
      <w:r w:rsidR="00A702D3" w:rsidRPr="002A2885">
        <w:rPr>
          <w:szCs w:val="24"/>
        </w:rPr>
        <w:t xml:space="preserve">lui incombant </w:t>
      </w:r>
      <w:r w:rsidRPr="002A2885">
        <w:rPr>
          <w:szCs w:val="24"/>
        </w:rPr>
        <w:t xml:space="preserve">est redevable de la (des) quotes-parts correspondant au(x) poste(s) concerné(s) jusqu'au terme de l'exercice financier </w:t>
      </w:r>
      <w:r w:rsidR="00A702D3" w:rsidRPr="002A2885">
        <w:rPr>
          <w:szCs w:val="24"/>
        </w:rPr>
        <w:t xml:space="preserve">au cours duquel la révision prend effet. </w:t>
      </w:r>
    </w:p>
    <w:p w:rsidR="00A702D3" w:rsidRPr="002A2885" w:rsidRDefault="00A702D3" w:rsidP="00A702D3">
      <w:pPr>
        <w:pStyle w:val="ListParagraph"/>
        <w:rPr>
          <w:rFonts w:cs="Arial"/>
          <w:szCs w:val="24"/>
        </w:rPr>
      </w:pPr>
    </w:p>
    <w:p w:rsidR="00044028" w:rsidRPr="002A2885" w:rsidRDefault="00044028" w:rsidP="00151138">
      <w:pPr>
        <w:numPr>
          <w:ilvl w:val="0"/>
          <w:numId w:val="28"/>
        </w:numPr>
        <w:spacing w:line="276" w:lineRule="auto"/>
        <w:ind w:left="993" w:hanging="426"/>
        <w:jc w:val="both"/>
        <w:rPr>
          <w:rFonts w:cs="Arial"/>
          <w:szCs w:val="24"/>
        </w:rPr>
      </w:pPr>
      <w:r w:rsidRPr="002A2885">
        <w:rPr>
          <w:szCs w:val="24"/>
        </w:rPr>
        <w:t>Le personnel d'appoint temporaire n'a pas d'incidence sur les quotes-parts des Participants.</w:t>
      </w:r>
    </w:p>
    <w:p w:rsidR="00044028" w:rsidRPr="002A2885" w:rsidRDefault="00044028" w:rsidP="00A5508D">
      <w:pPr>
        <w:spacing w:line="276" w:lineRule="auto"/>
        <w:rPr>
          <w:rFonts w:cs="Arial"/>
          <w:szCs w:val="24"/>
        </w:rPr>
        <w:sectPr w:rsidR="00044028" w:rsidRPr="002A2885" w:rsidSect="004A7C3C">
          <w:headerReference w:type="even" r:id="rId28"/>
          <w:footerReference w:type="even" r:id="rId29"/>
          <w:footerReference w:type="default" r:id="rId30"/>
          <w:headerReference w:type="first" r:id="rId31"/>
          <w:pgSz w:w="11907" w:h="16840" w:code="9"/>
          <w:pgMar w:top="1440" w:right="1440" w:bottom="1440" w:left="1440" w:header="720" w:footer="720" w:gutter="0"/>
          <w:pgNumType w:start="1"/>
          <w:cols w:space="720"/>
          <w:docGrid w:linePitch="360"/>
        </w:sectPr>
      </w:pPr>
    </w:p>
    <w:p w:rsidR="00044028" w:rsidRPr="002A2885" w:rsidRDefault="00044028" w:rsidP="00A5508D">
      <w:pPr>
        <w:spacing w:line="276" w:lineRule="auto"/>
        <w:ind w:left="425" w:hanging="425"/>
        <w:jc w:val="center"/>
        <w:rPr>
          <w:rFonts w:cs="Arial"/>
          <w:b/>
          <w:szCs w:val="24"/>
        </w:rPr>
      </w:pPr>
      <w:r w:rsidRPr="002A2885">
        <w:rPr>
          <w:b/>
          <w:szCs w:val="24"/>
        </w:rPr>
        <w:lastRenderedPageBreak/>
        <w:t>Annexe D</w:t>
      </w:r>
    </w:p>
    <w:p w:rsidR="00044028" w:rsidRPr="002A2885" w:rsidRDefault="00044028" w:rsidP="00A5508D">
      <w:pPr>
        <w:spacing w:line="276" w:lineRule="auto"/>
        <w:jc w:val="center"/>
        <w:rPr>
          <w:rFonts w:cs="Arial"/>
          <w:b/>
          <w:szCs w:val="24"/>
        </w:rPr>
      </w:pPr>
      <w:r w:rsidRPr="002A2885">
        <w:rPr>
          <w:b/>
          <w:szCs w:val="24"/>
        </w:rPr>
        <w:t xml:space="preserve">Hébergement, restauration, scolarité/éducation, soins médicaux </w:t>
      </w:r>
      <w:r w:rsidR="00AD7898" w:rsidRPr="002A2885">
        <w:rPr>
          <w:b/>
          <w:szCs w:val="24"/>
        </w:rPr>
        <w:t xml:space="preserve">et dentaires </w:t>
      </w:r>
      <w:r w:rsidRPr="002A2885">
        <w:rPr>
          <w:b/>
          <w:szCs w:val="24"/>
        </w:rPr>
        <w:t>et services divers</w:t>
      </w:r>
    </w:p>
    <w:p w:rsidR="009D39DE" w:rsidRPr="002A2885" w:rsidRDefault="009D39DE" w:rsidP="00A5508D">
      <w:pPr>
        <w:pStyle w:val="Footer"/>
        <w:spacing w:line="276" w:lineRule="auto"/>
        <w:ind w:left="426" w:hanging="426"/>
        <w:rPr>
          <w:rFonts w:cs="Arial"/>
          <w:szCs w:val="24"/>
        </w:rPr>
      </w:pPr>
    </w:p>
    <w:p w:rsidR="00044028" w:rsidRPr="002A2885" w:rsidRDefault="00044028" w:rsidP="00151138">
      <w:pPr>
        <w:pStyle w:val="BodyTextIndent2"/>
        <w:numPr>
          <w:ilvl w:val="0"/>
          <w:numId w:val="30"/>
        </w:numPr>
        <w:spacing w:after="0" w:line="276" w:lineRule="auto"/>
        <w:jc w:val="both"/>
        <w:rPr>
          <w:rFonts w:cs="Arial"/>
          <w:szCs w:val="24"/>
        </w:rPr>
      </w:pPr>
      <w:r w:rsidRPr="002A2885">
        <w:rPr>
          <w:szCs w:val="24"/>
        </w:rPr>
        <w:t>Les principes suivants sont applicables pour l</w:t>
      </w:r>
      <w:r w:rsidR="00AD7898" w:rsidRPr="002A2885">
        <w:rPr>
          <w:szCs w:val="24"/>
        </w:rPr>
        <w:t xml:space="preserve">’établissement </w:t>
      </w:r>
      <w:r w:rsidRPr="002A2885">
        <w:rPr>
          <w:szCs w:val="24"/>
        </w:rPr>
        <w:t>des taux de remboursement relatifs au logement, à la restauration, aux services et à l'utilisation des installations.</w:t>
      </w:r>
    </w:p>
    <w:p w:rsidR="00044028" w:rsidRPr="002A2885" w:rsidRDefault="00044028" w:rsidP="00151138">
      <w:pPr>
        <w:pStyle w:val="Footer"/>
        <w:spacing w:line="276" w:lineRule="auto"/>
        <w:jc w:val="both"/>
        <w:rPr>
          <w:rFonts w:cs="Arial"/>
          <w:szCs w:val="24"/>
        </w:rPr>
      </w:pPr>
    </w:p>
    <w:p w:rsidR="00AD7898" w:rsidRPr="002A2885" w:rsidRDefault="00044028" w:rsidP="00151138">
      <w:pPr>
        <w:numPr>
          <w:ilvl w:val="0"/>
          <w:numId w:val="29"/>
        </w:numPr>
        <w:spacing w:line="276" w:lineRule="auto"/>
        <w:jc w:val="both"/>
        <w:rPr>
          <w:rFonts w:cs="Arial"/>
          <w:szCs w:val="24"/>
        </w:rPr>
      </w:pPr>
      <w:r w:rsidRPr="002A2885">
        <w:rPr>
          <w:szCs w:val="24"/>
          <w:u w:val="single"/>
        </w:rPr>
        <w:t>Logement.</w:t>
      </w:r>
      <w:r w:rsidRPr="002A2885">
        <w:rPr>
          <w:szCs w:val="24"/>
        </w:rPr>
        <w:t xml:space="preserve"> Ces dépenses comprennent la location de logements et la fourniture des services et installations locaux. À la demande du personnel des Participants, le pays hôte concerné prête son concours à l’acquisition ou à la location de logements appropriés du secteur privé. La personne ou le Participant concerné prend à sa charge l’intégralité du coût de l'achat ou de la location ainsi que les frais administrati</w:t>
      </w:r>
      <w:r w:rsidR="00AD7898" w:rsidRPr="002A2885">
        <w:rPr>
          <w:szCs w:val="24"/>
        </w:rPr>
        <w:t xml:space="preserve">fs </w:t>
      </w:r>
      <w:r w:rsidRPr="002A2885">
        <w:rPr>
          <w:szCs w:val="24"/>
        </w:rPr>
        <w:t>connexes.</w:t>
      </w:r>
    </w:p>
    <w:p w:rsidR="00044028" w:rsidRPr="002A2885" w:rsidRDefault="00044028" w:rsidP="00AD7898">
      <w:pPr>
        <w:spacing w:line="276" w:lineRule="auto"/>
        <w:ind w:left="786"/>
        <w:jc w:val="both"/>
        <w:rPr>
          <w:rFonts w:cs="Arial"/>
          <w:szCs w:val="24"/>
        </w:rPr>
      </w:pPr>
    </w:p>
    <w:p w:rsidR="00151138" w:rsidRPr="002A2885" w:rsidRDefault="00044028" w:rsidP="00151138">
      <w:pPr>
        <w:numPr>
          <w:ilvl w:val="0"/>
          <w:numId w:val="29"/>
        </w:numPr>
        <w:spacing w:line="276" w:lineRule="auto"/>
        <w:jc w:val="both"/>
        <w:rPr>
          <w:rFonts w:cs="Arial"/>
          <w:szCs w:val="24"/>
        </w:rPr>
      </w:pPr>
      <w:r w:rsidRPr="002A2885">
        <w:rPr>
          <w:szCs w:val="24"/>
          <w:u w:val="single"/>
        </w:rPr>
        <w:t>Restauration.</w:t>
      </w:r>
      <w:r w:rsidRPr="002A2885">
        <w:rPr>
          <w:szCs w:val="24"/>
        </w:rPr>
        <w:t xml:space="preserve"> Les tarifs applicables pour l'accès aux services de restauration et aux clubs (officiers, sous-officiers et  hommes de troupe) sont basés sur les coûts réels.</w:t>
      </w:r>
    </w:p>
    <w:p w:rsidR="00044028" w:rsidRPr="002A2885" w:rsidRDefault="00044028" w:rsidP="00151138">
      <w:pPr>
        <w:spacing w:line="276" w:lineRule="auto"/>
        <w:jc w:val="both"/>
        <w:rPr>
          <w:rFonts w:cs="Arial"/>
          <w:szCs w:val="24"/>
        </w:rPr>
      </w:pPr>
    </w:p>
    <w:p w:rsidR="00151138" w:rsidRPr="002A2885" w:rsidRDefault="00044028" w:rsidP="00151138">
      <w:pPr>
        <w:numPr>
          <w:ilvl w:val="0"/>
          <w:numId w:val="29"/>
        </w:numPr>
        <w:spacing w:line="276" w:lineRule="auto"/>
        <w:jc w:val="both"/>
        <w:rPr>
          <w:rFonts w:cs="Arial"/>
          <w:szCs w:val="24"/>
        </w:rPr>
      </w:pPr>
      <w:r w:rsidRPr="002A2885">
        <w:rPr>
          <w:szCs w:val="24"/>
          <w:u w:val="single"/>
        </w:rPr>
        <w:t>Services de cantine.</w:t>
      </w:r>
      <w:r w:rsidRPr="002A2885">
        <w:rPr>
          <w:szCs w:val="24"/>
        </w:rPr>
        <w:t xml:space="preserve"> Les services de cantine sont assurés conformément aux règlements du pays hôte applicables à l'utilisation de cantines.</w:t>
      </w:r>
    </w:p>
    <w:p w:rsidR="00044028" w:rsidRPr="002A2885" w:rsidRDefault="00044028" w:rsidP="00151138">
      <w:pPr>
        <w:spacing w:line="276" w:lineRule="auto"/>
        <w:jc w:val="both"/>
        <w:rPr>
          <w:rFonts w:cs="Arial"/>
          <w:szCs w:val="24"/>
        </w:rPr>
      </w:pPr>
    </w:p>
    <w:p w:rsidR="00044028" w:rsidRPr="002A2885" w:rsidRDefault="00044028" w:rsidP="00151138">
      <w:pPr>
        <w:numPr>
          <w:ilvl w:val="0"/>
          <w:numId w:val="29"/>
        </w:numPr>
        <w:spacing w:line="276" w:lineRule="auto"/>
        <w:jc w:val="both"/>
        <w:rPr>
          <w:rFonts w:cs="Arial"/>
          <w:szCs w:val="24"/>
        </w:rPr>
      </w:pPr>
      <w:r w:rsidRPr="002A2885">
        <w:rPr>
          <w:szCs w:val="24"/>
          <w:u w:val="single"/>
        </w:rPr>
        <w:t>Services sociorécréatifs.</w:t>
      </w:r>
      <w:r w:rsidRPr="002A2885">
        <w:rPr>
          <w:szCs w:val="24"/>
        </w:rPr>
        <w:t xml:space="preserve"> Accès aux installations et aux activités sociorécréatives et utilisation de celles-ci par le QG MND-N et les unités et éléments de soutien qui lui sont attachés ainsi que par le personnel affecté au QG et les personnes à charge</w:t>
      </w:r>
      <w:r w:rsidR="00AD7898" w:rsidRPr="002A2885">
        <w:rPr>
          <w:szCs w:val="24"/>
        </w:rPr>
        <w:t xml:space="preserve"> de celui-ci</w:t>
      </w:r>
      <w:r w:rsidRPr="002A2885">
        <w:rPr>
          <w:szCs w:val="24"/>
        </w:rPr>
        <w:t xml:space="preserve"> sur les mêmes bases que celles prévues dans l</w:t>
      </w:r>
      <w:r w:rsidR="00AD7898" w:rsidRPr="002A2885">
        <w:rPr>
          <w:szCs w:val="24"/>
        </w:rPr>
        <w:t>e cas du personnel du pays hôte concerné.</w:t>
      </w:r>
    </w:p>
    <w:p w:rsidR="00044028" w:rsidRPr="002A2885" w:rsidRDefault="00044028" w:rsidP="00151138">
      <w:pPr>
        <w:spacing w:line="276" w:lineRule="auto"/>
        <w:jc w:val="both"/>
        <w:rPr>
          <w:rFonts w:cs="Arial"/>
          <w:szCs w:val="24"/>
          <w:u w:val="single"/>
        </w:rPr>
      </w:pPr>
    </w:p>
    <w:p w:rsidR="00151138" w:rsidRPr="002A2885" w:rsidRDefault="00044028" w:rsidP="00151138">
      <w:pPr>
        <w:pStyle w:val="BodyTextIndent2"/>
        <w:numPr>
          <w:ilvl w:val="0"/>
          <w:numId w:val="30"/>
        </w:numPr>
        <w:spacing w:after="0" w:line="276" w:lineRule="auto"/>
        <w:jc w:val="both"/>
        <w:rPr>
          <w:rFonts w:cs="Arial"/>
          <w:szCs w:val="24"/>
        </w:rPr>
      </w:pPr>
      <w:r w:rsidRPr="002A2885">
        <w:rPr>
          <w:szCs w:val="24"/>
        </w:rPr>
        <w:t>Le pays hôte assiste les Participants pour ce qui est des questions liées aux enfants à charge en âge scolaire, mais les coûts sont supportés par les personnes ou les Participants concernés, sur la base des coûts réels.</w:t>
      </w:r>
    </w:p>
    <w:p w:rsidR="00044028" w:rsidRPr="002A2885" w:rsidRDefault="00044028" w:rsidP="00151138">
      <w:pPr>
        <w:pStyle w:val="BodyTextIndent2"/>
        <w:spacing w:after="0" w:line="276" w:lineRule="auto"/>
        <w:jc w:val="both"/>
        <w:rPr>
          <w:rFonts w:cs="Arial"/>
          <w:szCs w:val="24"/>
        </w:rPr>
      </w:pPr>
    </w:p>
    <w:p w:rsidR="00151138" w:rsidRPr="002A2885" w:rsidRDefault="00AD7898" w:rsidP="00151138">
      <w:pPr>
        <w:numPr>
          <w:ilvl w:val="0"/>
          <w:numId w:val="30"/>
        </w:numPr>
        <w:spacing w:line="276" w:lineRule="auto"/>
        <w:jc w:val="both"/>
        <w:rPr>
          <w:rFonts w:cs="Arial"/>
          <w:szCs w:val="24"/>
        </w:rPr>
      </w:pPr>
      <w:r w:rsidRPr="002A2885">
        <w:rPr>
          <w:szCs w:val="24"/>
        </w:rPr>
        <w:t>Les coûts</w:t>
      </w:r>
      <w:r w:rsidR="00044028" w:rsidRPr="002A2885">
        <w:rPr>
          <w:szCs w:val="24"/>
        </w:rPr>
        <w:t xml:space="preserve"> relatifs aux soins médicaux et dentaires correspondent aux frais réels, répondent aux mêmes </w:t>
      </w:r>
      <w:r w:rsidR="0066566D">
        <w:rPr>
          <w:szCs w:val="24"/>
        </w:rPr>
        <w:t>dispositions</w:t>
      </w:r>
      <w:r w:rsidR="00044028" w:rsidRPr="002A2885">
        <w:rPr>
          <w:szCs w:val="24"/>
        </w:rPr>
        <w:t xml:space="preserve"> que celles prévues pour les ressortissants du pays hôte et sont </w:t>
      </w:r>
      <w:r w:rsidRPr="002A2885">
        <w:rPr>
          <w:szCs w:val="24"/>
        </w:rPr>
        <w:t>payés</w:t>
      </w:r>
      <w:r w:rsidR="00044028" w:rsidRPr="002A2885">
        <w:rPr>
          <w:szCs w:val="24"/>
        </w:rPr>
        <w:t xml:space="preserve"> par les personnes ou les Participants concernés.</w:t>
      </w:r>
    </w:p>
    <w:p w:rsidR="00044028" w:rsidRPr="002A2885" w:rsidRDefault="00044028" w:rsidP="00151138">
      <w:pPr>
        <w:spacing w:line="276" w:lineRule="auto"/>
        <w:jc w:val="both"/>
        <w:rPr>
          <w:rFonts w:cs="Arial"/>
          <w:szCs w:val="24"/>
        </w:rPr>
      </w:pPr>
    </w:p>
    <w:p w:rsidR="00044028" w:rsidRPr="002A2885" w:rsidRDefault="00044028" w:rsidP="00151138">
      <w:pPr>
        <w:numPr>
          <w:ilvl w:val="0"/>
          <w:numId w:val="30"/>
        </w:numPr>
        <w:spacing w:line="276" w:lineRule="auto"/>
        <w:jc w:val="both"/>
        <w:rPr>
          <w:rFonts w:cs="Arial"/>
          <w:szCs w:val="24"/>
        </w:rPr>
      </w:pPr>
      <w:r w:rsidRPr="002A2885">
        <w:rPr>
          <w:szCs w:val="24"/>
        </w:rPr>
        <w:t>Lorsqu’un paiement est demandé pour l’utilisation d’installations sociorécréatives officiellement mises à disposition, il correspond au coût réel encouru par le pays hôte pour le service fourni.</w:t>
      </w:r>
    </w:p>
    <w:p w:rsidR="00044028" w:rsidRPr="002A2885" w:rsidRDefault="00044028" w:rsidP="00A5508D">
      <w:pPr>
        <w:spacing w:line="276" w:lineRule="auto"/>
        <w:rPr>
          <w:rFonts w:cs="Arial"/>
          <w:szCs w:val="24"/>
        </w:rPr>
        <w:sectPr w:rsidR="00044028" w:rsidRPr="002A2885" w:rsidSect="004A7C3C">
          <w:headerReference w:type="even" r:id="rId32"/>
          <w:footerReference w:type="even" r:id="rId33"/>
          <w:footerReference w:type="default" r:id="rId34"/>
          <w:headerReference w:type="first" r:id="rId35"/>
          <w:pgSz w:w="11907" w:h="16840" w:code="9"/>
          <w:pgMar w:top="1440" w:right="1440" w:bottom="1440" w:left="1440" w:header="720" w:footer="720" w:gutter="0"/>
          <w:pgNumType w:start="1"/>
          <w:cols w:space="720"/>
          <w:docGrid w:linePitch="360"/>
        </w:sectPr>
      </w:pPr>
    </w:p>
    <w:p w:rsidR="00044028" w:rsidRPr="002A2885" w:rsidRDefault="00044028" w:rsidP="00A5508D">
      <w:pPr>
        <w:spacing w:line="276" w:lineRule="auto"/>
        <w:ind w:left="425" w:hanging="425"/>
        <w:jc w:val="center"/>
        <w:rPr>
          <w:rFonts w:cs="Arial"/>
          <w:b/>
          <w:szCs w:val="24"/>
        </w:rPr>
      </w:pPr>
      <w:r w:rsidRPr="002A2885">
        <w:rPr>
          <w:b/>
          <w:szCs w:val="24"/>
        </w:rPr>
        <w:lastRenderedPageBreak/>
        <w:t>Annexe E</w:t>
      </w:r>
    </w:p>
    <w:p w:rsidR="00044028" w:rsidRPr="002A2885" w:rsidRDefault="00044028" w:rsidP="00A5508D">
      <w:pPr>
        <w:spacing w:line="276" w:lineRule="auto"/>
        <w:ind w:left="425" w:hanging="425"/>
        <w:jc w:val="center"/>
        <w:rPr>
          <w:rFonts w:cs="Arial"/>
          <w:b/>
          <w:szCs w:val="24"/>
        </w:rPr>
      </w:pPr>
      <w:r w:rsidRPr="002A2885">
        <w:rPr>
          <w:b/>
          <w:szCs w:val="24"/>
        </w:rPr>
        <w:t>Note d'adhésion (NOA) - Modèle</w:t>
      </w:r>
    </w:p>
    <w:p w:rsidR="00044028" w:rsidRPr="002A2885" w:rsidRDefault="00044028" w:rsidP="00A5508D">
      <w:pPr>
        <w:spacing w:line="276" w:lineRule="auto"/>
        <w:jc w:val="center"/>
        <w:rPr>
          <w:rFonts w:cs="Arial"/>
          <w:b/>
          <w:szCs w:val="24"/>
        </w:rPr>
      </w:pPr>
    </w:p>
    <w:p w:rsidR="004C1DF4" w:rsidRPr="002A2885" w:rsidRDefault="004C1DF4" w:rsidP="004C1DF4">
      <w:pPr>
        <w:spacing w:line="276" w:lineRule="auto"/>
        <w:jc w:val="center"/>
        <w:rPr>
          <w:rFonts w:cs="Arial"/>
          <w:b/>
          <w:szCs w:val="24"/>
        </w:rPr>
      </w:pPr>
      <w:r w:rsidRPr="002A2885">
        <w:rPr>
          <w:b/>
          <w:szCs w:val="24"/>
        </w:rPr>
        <w:t>Note d'adhésion</w:t>
      </w:r>
    </w:p>
    <w:p w:rsidR="004C1DF4" w:rsidRPr="002A2885" w:rsidRDefault="004C1DF4" w:rsidP="004C1DF4">
      <w:pPr>
        <w:autoSpaceDE w:val="0"/>
        <w:autoSpaceDN w:val="0"/>
        <w:adjustRightInd w:val="0"/>
        <w:spacing w:line="276" w:lineRule="auto"/>
        <w:jc w:val="center"/>
        <w:rPr>
          <w:rFonts w:cs="Arial"/>
          <w:b/>
          <w:bCs/>
          <w:szCs w:val="24"/>
        </w:rPr>
      </w:pPr>
      <w:r w:rsidRPr="002A2885">
        <w:rPr>
          <w:szCs w:val="24"/>
        </w:rPr>
        <w:t>de/du/de la [nom du pays adhérent]</w:t>
      </w:r>
      <w:r w:rsidRPr="002A2885">
        <w:rPr>
          <w:b/>
          <w:szCs w:val="24"/>
        </w:rPr>
        <w:t xml:space="preserve"> </w:t>
      </w:r>
    </w:p>
    <w:p w:rsidR="004C1DF4" w:rsidRPr="002A2885" w:rsidRDefault="004C1DF4" w:rsidP="004C1DF4">
      <w:pPr>
        <w:autoSpaceDE w:val="0"/>
        <w:autoSpaceDN w:val="0"/>
        <w:adjustRightInd w:val="0"/>
        <w:spacing w:line="276" w:lineRule="auto"/>
        <w:jc w:val="center"/>
        <w:rPr>
          <w:rFonts w:cs="Arial"/>
          <w:b/>
          <w:bCs/>
          <w:szCs w:val="24"/>
        </w:rPr>
      </w:pPr>
      <w:r w:rsidRPr="002A2885">
        <w:rPr>
          <w:szCs w:val="24"/>
        </w:rPr>
        <w:t xml:space="preserve">en vue de sa participation au mémorandum d'entente concernant le Fonctionnement, l'effectif, le financement, l'administration et le soutien du Quartier général de la Division multinationale Nord, daté  du </w:t>
      </w:r>
      <w:r w:rsidRPr="002A2885">
        <w:rPr>
          <w:b/>
          <w:szCs w:val="24"/>
        </w:rPr>
        <w:t>[jour, mois, année]</w:t>
      </w:r>
    </w:p>
    <w:p w:rsidR="004C1DF4" w:rsidRPr="002A2885" w:rsidRDefault="004C1DF4" w:rsidP="004C1DF4">
      <w:pPr>
        <w:autoSpaceDE w:val="0"/>
        <w:autoSpaceDN w:val="0"/>
        <w:adjustRightInd w:val="0"/>
        <w:spacing w:line="276" w:lineRule="auto"/>
        <w:rPr>
          <w:rFonts w:cs="Arial"/>
          <w:szCs w:val="24"/>
        </w:rPr>
      </w:pPr>
    </w:p>
    <w:p w:rsidR="004C1DF4" w:rsidRPr="002A2885" w:rsidRDefault="004C1DF4" w:rsidP="004C1DF4">
      <w:pPr>
        <w:autoSpaceDE w:val="0"/>
        <w:autoSpaceDN w:val="0"/>
        <w:adjustRightInd w:val="0"/>
        <w:spacing w:line="276" w:lineRule="auto"/>
        <w:rPr>
          <w:rFonts w:cs="Arial"/>
          <w:szCs w:val="24"/>
        </w:rPr>
      </w:pPr>
    </w:p>
    <w:p w:rsidR="004C1DF4" w:rsidRPr="002A2885" w:rsidRDefault="004C1DF4" w:rsidP="004C1DF4">
      <w:pPr>
        <w:autoSpaceDE w:val="0"/>
        <w:autoSpaceDN w:val="0"/>
        <w:adjustRightInd w:val="0"/>
        <w:spacing w:line="276" w:lineRule="auto"/>
        <w:jc w:val="both"/>
        <w:rPr>
          <w:rFonts w:cs="Arial"/>
          <w:szCs w:val="24"/>
        </w:rPr>
      </w:pPr>
      <w:r w:rsidRPr="002A2885">
        <w:rPr>
          <w:szCs w:val="24"/>
        </w:rPr>
        <w:t>[Le ministère de la Défense de], représenté par</w:t>
      </w:r>
    </w:p>
    <w:p w:rsidR="004C1DF4" w:rsidRPr="002A2885" w:rsidRDefault="004C1DF4" w:rsidP="004C1DF4">
      <w:pPr>
        <w:autoSpaceDE w:val="0"/>
        <w:autoSpaceDN w:val="0"/>
        <w:adjustRightInd w:val="0"/>
        <w:spacing w:line="276" w:lineRule="auto"/>
        <w:jc w:val="both"/>
        <w:rPr>
          <w:rFonts w:cs="Arial"/>
          <w:szCs w:val="24"/>
        </w:rPr>
      </w:pPr>
    </w:p>
    <w:p w:rsidR="004C1DF4" w:rsidRPr="002A2885" w:rsidRDefault="004C1DF4" w:rsidP="004C1DF4">
      <w:pPr>
        <w:autoSpaceDE w:val="0"/>
        <w:autoSpaceDN w:val="0"/>
        <w:adjustRightInd w:val="0"/>
        <w:spacing w:line="276" w:lineRule="auto"/>
        <w:jc w:val="both"/>
        <w:rPr>
          <w:rFonts w:cs="Arial"/>
          <w:szCs w:val="24"/>
        </w:rPr>
      </w:pPr>
      <w:r w:rsidRPr="002A2885">
        <w:rPr>
          <w:szCs w:val="24"/>
        </w:rPr>
        <w:t>……………………………………………………………………………………………………..,</w:t>
      </w:r>
    </w:p>
    <w:p w:rsidR="004C1DF4" w:rsidRPr="002A2885" w:rsidRDefault="004C1DF4" w:rsidP="004C1DF4">
      <w:pPr>
        <w:autoSpaceDE w:val="0"/>
        <w:autoSpaceDN w:val="0"/>
        <w:adjustRightInd w:val="0"/>
        <w:spacing w:line="276" w:lineRule="auto"/>
        <w:jc w:val="both"/>
        <w:rPr>
          <w:rFonts w:cs="Arial"/>
          <w:szCs w:val="24"/>
        </w:rPr>
      </w:pPr>
    </w:p>
    <w:p w:rsidR="004C1DF4" w:rsidRPr="002A2885" w:rsidRDefault="004C1DF4" w:rsidP="004C1DF4">
      <w:pPr>
        <w:autoSpaceDE w:val="0"/>
        <w:autoSpaceDN w:val="0"/>
        <w:adjustRightInd w:val="0"/>
        <w:spacing w:line="276" w:lineRule="auto"/>
        <w:jc w:val="both"/>
        <w:rPr>
          <w:rFonts w:cs="Arial"/>
          <w:szCs w:val="24"/>
        </w:rPr>
      </w:pPr>
    </w:p>
    <w:p w:rsidR="004C1DF4" w:rsidRPr="002A2885" w:rsidRDefault="004C1DF4" w:rsidP="004C1DF4">
      <w:pPr>
        <w:autoSpaceDE w:val="0"/>
        <w:autoSpaceDN w:val="0"/>
        <w:adjustRightInd w:val="0"/>
        <w:spacing w:line="276" w:lineRule="auto"/>
        <w:jc w:val="both"/>
        <w:rPr>
          <w:rFonts w:cs="Arial"/>
          <w:szCs w:val="24"/>
        </w:rPr>
      </w:pPr>
      <w:r w:rsidRPr="002A2885">
        <w:rPr>
          <w:b/>
          <w:szCs w:val="24"/>
        </w:rPr>
        <w:t>SOUHAITANT</w:t>
      </w:r>
      <w:r w:rsidRPr="002A2885">
        <w:rPr>
          <w:szCs w:val="24"/>
        </w:rPr>
        <w:t xml:space="preserve"> que ses forces armées soient présentes au Quartier général de la Division multinationale Nord (QG MN</w:t>
      </w:r>
      <w:r w:rsidR="0006558B" w:rsidRPr="002A2885">
        <w:rPr>
          <w:szCs w:val="24"/>
        </w:rPr>
        <w:t>D</w:t>
      </w:r>
      <w:r w:rsidRPr="002A2885">
        <w:rPr>
          <w:szCs w:val="24"/>
        </w:rPr>
        <w:t>-N)  ;</w:t>
      </w:r>
    </w:p>
    <w:p w:rsidR="004C1DF4" w:rsidRPr="002A2885" w:rsidRDefault="004C1DF4" w:rsidP="004C1DF4">
      <w:pPr>
        <w:autoSpaceDE w:val="0"/>
        <w:autoSpaceDN w:val="0"/>
        <w:adjustRightInd w:val="0"/>
        <w:spacing w:line="276" w:lineRule="auto"/>
        <w:jc w:val="both"/>
        <w:rPr>
          <w:rFonts w:cs="Arial"/>
          <w:szCs w:val="24"/>
        </w:rPr>
      </w:pPr>
    </w:p>
    <w:p w:rsidR="004C1DF4" w:rsidRPr="002A2885" w:rsidRDefault="004C1DF4" w:rsidP="004C1DF4">
      <w:pPr>
        <w:autoSpaceDE w:val="0"/>
        <w:autoSpaceDN w:val="0"/>
        <w:adjustRightInd w:val="0"/>
        <w:spacing w:line="276" w:lineRule="auto"/>
        <w:jc w:val="both"/>
        <w:rPr>
          <w:rFonts w:cs="Arial"/>
          <w:szCs w:val="24"/>
        </w:rPr>
      </w:pPr>
      <w:r w:rsidRPr="002A2885">
        <w:rPr>
          <w:b/>
          <w:szCs w:val="24"/>
        </w:rPr>
        <w:t>DÉSIREUX(SE)</w:t>
      </w:r>
      <w:r w:rsidRPr="002A2885">
        <w:rPr>
          <w:szCs w:val="24"/>
        </w:rPr>
        <w:t xml:space="preserve"> de se joindre en tant que Participant aux Participants actuels au QG MND-N en fournissant le personnel à affecter au(x) poste(s) suivant(s) :</w:t>
      </w:r>
    </w:p>
    <w:p w:rsidR="004C1DF4" w:rsidRPr="002A2885" w:rsidRDefault="004C1DF4" w:rsidP="004C1DF4">
      <w:pPr>
        <w:autoSpaceDE w:val="0"/>
        <w:autoSpaceDN w:val="0"/>
        <w:adjustRightInd w:val="0"/>
        <w:spacing w:line="276" w:lineRule="auto"/>
        <w:jc w:val="both"/>
        <w:rPr>
          <w:rFonts w:cs="Arial"/>
          <w:b/>
          <w:bCs/>
          <w:szCs w:val="24"/>
        </w:rPr>
      </w:pPr>
      <w:r w:rsidRPr="002A2885">
        <w:rPr>
          <w:szCs w:val="24"/>
        </w:rPr>
        <w:t>[</w:t>
      </w:r>
      <w:r w:rsidRPr="002A2885">
        <w:rPr>
          <w:b/>
          <w:szCs w:val="24"/>
        </w:rPr>
        <w:t>description du (des) poste(s)</w:t>
      </w:r>
      <w:r w:rsidRPr="002A2885">
        <w:rPr>
          <w:szCs w:val="24"/>
        </w:rPr>
        <w:t>] à partir de [</w:t>
      </w:r>
      <w:r w:rsidRPr="002A2885">
        <w:rPr>
          <w:b/>
          <w:szCs w:val="24"/>
        </w:rPr>
        <w:t>date prévue de l'affectation</w:t>
      </w:r>
      <w:r w:rsidRPr="002A2885">
        <w:rPr>
          <w:szCs w:val="24"/>
        </w:rPr>
        <w:t>]</w:t>
      </w:r>
    </w:p>
    <w:p w:rsidR="004C1DF4" w:rsidRPr="002A2885" w:rsidRDefault="004C1DF4" w:rsidP="004C1DF4">
      <w:pPr>
        <w:autoSpaceDE w:val="0"/>
        <w:autoSpaceDN w:val="0"/>
        <w:adjustRightInd w:val="0"/>
        <w:spacing w:line="276" w:lineRule="auto"/>
        <w:jc w:val="both"/>
        <w:rPr>
          <w:rFonts w:cs="Arial"/>
          <w:szCs w:val="24"/>
        </w:rPr>
      </w:pPr>
    </w:p>
    <w:p w:rsidR="004C1DF4" w:rsidRPr="002A2885" w:rsidRDefault="004C1DF4" w:rsidP="00AD7898">
      <w:pPr>
        <w:autoSpaceDE w:val="0"/>
        <w:autoSpaceDN w:val="0"/>
        <w:adjustRightInd w:val="0"/>
        <w:spacing w:line="276" w:lineRule="auto"/>
        <w:jc w:val="both"/>
        <w:rPr>
          <w:rFonts w:cs="Arial"/>
          <w:szCs w:val="24"/>
        </w:rPr>
      </w:pPr>
      <w:r w:rsidRPr="002A2885">
        <w:rPr>
          <w:b/>
          <w:szCs w:val="24"/>
        </w:rPr>
        <w:t>DÉCIDE</w:t>
      </w:r>
      <w:r w:rsidRPr="002A2885">
        <w:rPr>
          <w:szCs w:val="24"/>
        </w:rPr>
        <w:t xml:space="preserve"> </w:t>
      </w:r>
      <w:r w:rsidR="00AD7898" w:rsidRPr="002A2885">
        <w:rPr>
          <w:szCs w:val="24"/>
        </w:rPr>
        <w:t>de</w:t>
      </w:r>
      <w:r w:rsidRPr="002A2885">
        <w:rPr>
          <w:szCs w:val="24"/>
        </w:rPr>
        <w:t xml:space="preserve"> participer à partir du [</w:t>
      </w:r>
      <w:r w:rsidRPr="002A2885">
        <w:rPr>
          <w:b/>
          <w:szCs w:val="24"/>
        </w:rPr>
        <w:t>date d'entrée en vigueur de l'adhésion</w:t>
      </w:r>
      <w:r w:rsidRPr="002A2885">
        <w:rPr>
          <w:szCs w:val="24"/>
        </w:rPr>
        <w:t>] au mémorandum d'entente entre [</w:t>
      </w:r>
      <w:r w:rsidRPr="002A2885">
        <w:rPr>
          <w:b/>
          <w:szCs w:val="24"/>
        </w:rPr>
        <w:t>noms des P</w:t>
      </w:r>
      <w:r w:rsidR="00191A25" w:rsidRPr="002A2885">
        <w:rPr>
          <w:b/>
          <w:szCs w:val="24"/>
        </w:rPr>
        <w:t>articipants</w:t>
      </w:r>
      <w:r w:rsidRPr="002A2885">
        <w:rPr>
          <w:szCs w:val="24"/>
        </w:rPr>
        <w:t>] et le Grand Quartier général des Puissances alliées en Europe (SHAPE) concernant le Fonctionnement, l'effectif, le financement, l'administration et le soutien du Quartier général de la Division multinationale Nord, entré en vigueur le [</w:t>
      </w:r>
      <w:r w:rsidRPr="002A2885">
        <w:rPr>
          <w:b/>
          <w:szCs w:val="24"/>
        </w:rPr>
        <w:t>date d'entrée en vigueur du mémorandum</w:t>
      </w:r>
      <w:r w:rsidRPr="002A2885">
        <w:rPr>
          <w:szCs w:val="24"/>
        </w:rPr>
        <w:t xml:space="preserve">]. </w:t>
      </w:r>
      <w:r w:rsidRPr="002A2885">
        <w:rPr>
          <w:szCs w:val="24"/>
        </w:rPr>
        <w:br/>
      </w:r>
    </w:p>
    <w:p w:rsidR="004C1DF4" w:rsidRPr="002A2885" w:rsidRDefault="004C1DF4" w:rsidP="004C1DF4">
      <w:pPr>
        <w:spacing w:after="120" w:line="276" w:lineRule="auto"/>
        <w:jc w:val="both"/>
        <w:rPr>
          <w:rFonts w:cs="Arial"/>
          <w:b/>
          <w:bCs/>
          <w:szCs w:val="24"/>
        </w:rPr>
      </w:pPr>
      <w:r w:rsidRPr="002A2885">
        <w:rPr>
          <w:b/>
          <w:szCs w:val="24"/>
        </w:rPr>
        <w:t>S'ENGAGE</w:t>
      </w:r>
      <w:r w:rsidR="00AD7898" w:rsidRPr="002A2885">
        <w:rPr>
          <w:szCs w:val="24"/>
        </w:rPr>
        <w:t xml:space="preserve"> à</w:t>
      </w:r>
      <w:r w:rsidRPr="002A2885">
        <w:rPr>
          <w:szCs w:val="24"/>
        </w:rPr>
        <w:t xml:space="preserve"> s'acquitter de sa quote-part au budget annuel à partir de l'exercice financier [</w:t>
      </w:r>
      <w:r w:rsidRPr="002A2885">
        <w:rPr>
          <w:b/>
          <w:szCs w:val="24"/>
        </w:rPr>
        <w:t>année</w:t>
      </w:r>
      <w:r w:rsidRPr="002A2885">
        <w:rPr>
          <w:szCs w:val="24"/>
        </w:rPr>
        <w:t>].</w:t>
      </w:r>
    </w:p>
    <w:p w:rsidR="004C1DF4" w:rsidRPr="002A2885" w:rsidRDefault="004C1DF4" w:rsidP="004C1DF4">
      <w:pPr>
        <w:autoSpaceDE w:val="0"/>
        <w:autoSpaceDN w:val="0"/>
        <w:adjustRightInd w:val="0"/>
        <w:spacing w:line="276" w:lineRule="auto"/>
        <w:jc w:val="both"/>
        <w:rPr>
          <w:rFonts w:cs="Arial"/>
          <w:szCs w:val="24"/>
        </w:rPr>
      </w:pPr>
      <w:r w:rsidRPr="002A2885">
        <w:rPr>
          <w:b/>
          <w:szCs w:val="24"/>
        </w:rPr>
        <w:t>S'ENGAGE</w:t>
      </w:r>
      <w:r w:rsidRPr="002A2885">
        <w:rPr>
          <w:szCs w:val="24"/>
        </w:rPr>
        <w:t xml:space="preserve"> </w:t>
      </w:r>
      <w:r w:rsidR="00AD7898" w:rsidRPr="002A2885">
        <w:rPr>
          <w:szCs w:val="24"/>
        </w:rPr>
        <w:t>à</w:t>
      </w:r>
      <w:r w:rsidRPr="002A2885">
        <w:rPr>
          <w:szCs w:val="24"/>
        </w:rPr>
        <w:t xml:space="preserve"> respecter tous les arrangements liés au mémorandum d'entente relatif au QG MND-N conclus avant la date de l'entrée en vigueur de la présente note d'adhésion, à savoir :</w:t>
      </w:r>
    </w:p>
    <w:p w:rsidR="004C1DF4" w:rsidRPr="002A2885" w:rsidRDefault="004C1DF4" w:rsidP="004C1DF4">
      <w:pPr>
        <w:autoSpaceDE w:val="0"/>
        <w:autoSpaceDN w:val="0"/>
        <w:adjustRightInd w:val="0"/>
        <w:spacing w:line="276" w:lineRule="auto"/>
        <w:jc w:val="both"/>
        <w:rPr>
          <w:rFonts w:cs="Arial"/>
          <w:b/>
          <w:bCs/>
          <w:szCs w:val="24"/>
        </w:rPr>
      </w:pPr>
      <w:r w:rsidRPr="002A2885">
        <w:rPr>
          <w:szCs w:val="24"/>
        </w:rPr>
        <w:t>[</w:t>
      </w:r>
      <w:r w:rsidRPr="002A2885">
        <w:rPr>
          <w:b/>
          <w:szCs w:val="24"/>
        </w:rPr>
        <w:t>Liste des arrangements applicables, s'il y a lieu</w:t>
      </w:r>
      <w:r w:rsidRPr="002A2885">
        <w:rPr>
          <w:szCs w:val="24"/>
        </w:rPr>
        <w:t>]</w:t>
      </w:r>
    </w:p>
    <w:p w:rsidR="004C1DF4" w:rsidRPr="002A2885" w:rsidRDefault="004C1DF4" w:rsidP="004C1DF4">
      <w:pPr>
        <w:autoSpaceDE w:val="0"/>
        <w:autoSpaceDN w:val="0"/>
        <w:adjustRightInd w:val="0"/>
        <w:spacing w:line="276" w:lineRule="auto"/>
        <w:jc w:val="both"/>
        <w:rPr>
          <w:rFonts w:cs="Arial"/>
          <w:b/>
          <w:bCs/>
          <w:szCs w:val="24"/>
        </w:rPr>
      </w:pPr>
    </w:p>
    <w:p w:rsidR="004C1DF4" w:rsidRPr="002A2885" w:rsidRDefault="004C1DF4" w:rsidP="004C1DF4">
      <w:pPr>
        <w:autoSpaceDE w:val="0"/>
        <w:autoSpaceDN w:val="0"/>
        <w:adjustRightInd w:val="0"/>
        <w:spacing w:line="276" w:lineRule="auto"/>
        <w:jc w:val="both"/>
        <w:rPr>
          <w:rFonts w:cs="Arial"/>
          <w:b/>
          <w:bCs/>
          <w:szCs w:val="24"/>
        </w:rPr>
      </w:pPr>
      <w:r w:rsidRPr="002A2885">
        <w:rPr>
          <w:b/>
          <w:szCs w:val="24"/>
        </w:rPr>
        <w:t>[Si l'adhésion n'est assortie d'aucune réserve ni restriction, inclure les trois dispositions suivantes.]</w:t>
      </w:r>
    </w:p>
    <w:p w:rsidR="004C1DF4" w:rsidRPr="002A2885" w:rsidRDefault="004C1DF4" w:rsidP="004C1DF4">
      <w:pPr>
        <w:autoSpaceDE w:val="0"/>
        <w:autoSpaceDN w:val="0"/>
        <w:adjustRightInd w:val="0"/>
        <w:spacing w:line="276" w:lineRule="auto"/>
        <w:jc w:val="both"/>
        <w:rPr>
          <w:rFonts w:cs="Arial"/>
          <w:b/>
          <w:bCs/>
          <w:szCs w:val="24"/>
        </w:rPr>
      </w:pPr>
    </w:p>
    <w:p w:rsidR="004C1DF4" w:rsidRPr="002A2885" w:rsidRDefault="004C1DF4" w:rsidP="004C1DF4">
      <w:pPr>
        <w:autoSpaceDE w:val="0"/>
        <w:autoSpaceDN w:val="0"/>
        <w:adjustRightInd w:val="0"/>
        <w:spacing w:line="276" w:lineRule="auto"/>
        <w:jc w:val="both"/>
        <w:rPr>
          <w:rFonts w:cs="Arial"/>
          <w:b/>
          <w:bCs/>
          <w:szCs w:val="24"/>
        </w:rPr>
      </w:pPr>
      <w:r w:rsidRPr="002A2885">
        <w:rPr>
          <w:szCs w:val="24"/>
        </w:rPr>
        <w:t>Le tableau d'effectifs du QG MND-N doit être modifié de manière à prendre en compte la dotation d'effectifs mentionnée ci-dessus pour [</w:t>
      </w:r>
      <w:r w:rsidRPr="002A2885">
        <w:rPr>
          <w:b/>
          <w:szCs w:val="24"/>
        </w:rPr>
        <w:t>nom du pays adhér</w:t>
      </w:r>
      <w:r w:rsidR="00F91BC9" w:rsidRPr="002A2885">
        <w:rPr>
          <w:b/>
          <w:szCs w:val="24"/>
        </w:rPr>
        <w:t>ent</w:t>
      </w:r>
      <w:r w:rsidRPr="002A2885">
        <w:rPr>
          <w:szCs w:val="24"/>
        </w:rPr>
        <w:t xml:space="preserve">]. </w:t>
      </w:r>
    </w:p>
    <w:p w:rsidR="004C1DF4" w:rsidRPr="002A2885" w:rsidRDefault="004C1DF4" w:rsidP="004C1DF4">
      <w:pPr>
        <w:autoSpaceDE w:val="0"/>
        <w:autoSpaceDN w:val="0"/>
        <w:adjustRightInd w:val="0"/>
        <w:spacing w:line="276" w:lineRule="auto"/>
        <w:jc w:val="both"/>
        <w:rPr>
          <w:rFonts w:cs="Arial"/>
          <w:szCs w:val="24"/>
        </w:rPr>
      </w:pPr>
      <w:r w:rsidRPr="002A2885">
        <w:rPr>
          <w:szCs w:val="24"/>
        </w:rPr>
        <w:lastRenderedPageBreak/>
        <w:t>La présente note d'adhésion est signée en deux exemplaires, en anglais et en français, les deux versions faisant également foi. Elle constitue un modificatif au mémorandum d'entente relatif au QG MND-N.</w:t>
      </w:r>
    </w:p>
    <w:p w:rsidR="004C1DF4" w:rsidRPr="002A2885" w:rsidRDefault="004C1DF4" w:rsidP="004C1DF4">
      <w:pPr>
        <w:spacing w:after="120" w:line="276" w:lineRule="auto"/>
        <w:jc w:val="both"/>
        <w:rPr>
          <w:rFonts w:cs="Arial"/>
          <w:szCs w:val="24"/>
        </w:rPr>
      </w:pPr>
    </w:p>
    <w:p w:rsidR="004C1DF4" w:rsidRPr="002A2885" w:rsidRDefault="004C1DF4" w:rsidP="004C1DF4">
      <w:pPr>
        <w:spacing w:line="276" w:lineRule="auto"/>
        <w:jc w:val="both"/>
        <w:rPr>
          <w:rFonts w:cs="Arial"/>
          <w:bCs/>
          <w:szCs w:val="24"/>
        </w:rPr>
      </w:pPr>
      <w:r w:rsidRPr="002A2885">
        <w:rPr>
          <w:szCs w:val="24"/>
        </w:rPr>
        <w:t xml:space="preserve">Le document original est déposé auprès du SHAPE, qui en communique </w:t>
      </w:r>
      <w:r w:rsidR="00AD7898" w:rsidRPr="002A2885">
        <w:rPr>
          <w:szCs w:val="24"/>
        </w:rPr>
        <w:t xml:space="preserve">une </w:t>
      </w:r>
      <w:r w:rsidRPr="002A2885">
        <w:rPr>
          <w:szCs w:val="24"/>
        </w:rPr>
        <w:t>copie certifiée conforme à tous les P</w:t>
      </w:r>
      <w:r w:rsidR="00191A25" w:rsidRPr="002A2885">
        <w:rPr>
          <w:szCs w:val="24"/>
        </w:rPr>
        <w:t>articipant</w:t>
      </w:r>
      <w:r w:rsidRPr="002A2885">
        <w:rPr>
          <w:szCs w:val="24"/>
        </w:rPr>
        <w:t>S au mémorandum d'entente relatif au MND-N, au pays adhérent et au QG MND-N.</w:t>
      </w:r>
    </w:p>
    <w:p w:rsidR="004C1DF4" w:rsidRPr="002A2885" w:rsidRDefault="004C1DF4" w:rsidP="004C1DF4">
      <w:pPr>
        <w:spacing w:after="120" w:line="276" w:lineRule="auto"/>
        <w:jc w:val="both"/>
        <w:rPr>
          <w:rFonts w:cs="Arial"/>
          <w:b/>
          <w:bCs/>
          <w:szCs w:val="24"/>
        </w:rPr>
      </w:pPr>
    </w:p>
    <w:p w:rsidR="004C1DF4" w:rsidRPr="002A2885" w:rsidRDefault="004C1DF4" w:rsidP="004C1DF4">
      <w:pPr>
        <w:spacing w:after="120" w:line="276" w:lineRule="auto"/>
        <w:jc w:val="both"/>
        <w:rPr>
          <w:rFonts w:cs="Arial"/>
          <w:szCs w:val="24"/>
        </w:rPr>
      </w:pPr>
      <w:r w:rsidRPr="002A2885">
        <w:rPr>
          <w:b/>
          <w:szCs w:val="24"/>
        </w:rPr>
        <w:t>[pour le pays adhérent]</w:t>
      </w:r>
      <w:r w:rsidRPr="002A2885">
        <w:rPr>
          <w:szCs w:val="24"/>
        </w:rPr>
        <w:t xml:space="preserve"> </w:t>
      </w:r>
    </w:p>
    <w:p w:rsidR="004C1DF4" w:rsidRPr="002A2885" w:rsidRDefault="004C1DF4" w:rsidP="004C1DF4">
      <w:pPr>
        <w:autoSpaceDE w:val="0"/>
        <w:autoSpaceDN w:val="0"/>
        <w:adjustRightInd w:val="0"/>
        <w:spacing w:line="276" w:lineRule="auto"/>
        <w:jc w:val="both"/>
        <w:rPr>
          <w:rFonts w:cs="Arial"/>
          <w:szCs w:val="24"/>
        </w:rPr>
      </w:pPr>
      <w:r w:rsidRPr="002A2885">
        <w:rPr>
          <w:szCs w:val="24"/>
        </w:rPr>
        <w:t>Signature______________________</w:t>
      </w:r>
    </w:p>
    <w:p w:rsidR="004C1DF4" w:rsidRPr="002A2885" w:rsidRDefault="004C1DF4" w:rsidP="004C1DF4">
      <w:pPr>
        <w:autoSpaceDE w:val="0"/>
        <w:autoSpaceDN w:val="0"/>
        <w:adjustRightInd w:val="0"/>
        <w:spacing w:line="276" w:lineRule="auto"/>
        <w:jc w:val="both"/>
        <w:rPr>
          <w:rFonts w:cs="Arial"/>
          <w:szCs w:val="24"/>
        </w:rPr>
      </w:pPr>
      <w:r w:rsidRPr="002A2885">
        <w:rPr>
          <w:szCs w:val="24"/>
        </w:rPr>
        <w:t>Nom__________________________</w:t>
      </w:r>
    </w:p>
    <w:p w:rsidR="004C1DF4" w:rsidRPr="002A2885" w:rsidRDefault="004C1DF4" w:rsidP="004C1DF4">
      <w:pPr>
        <w:autoSpaceDE w:val="0"/>
        <w:autoSpaceDN w:val="0"/>
        <w:adjustRightInd w:val="0"/>
        <w:spacing w:line="276" w:lineRule="auto"/>
        <w:jc w:val="both"/>
        <w:rPr>
          <w:rFonts w:cs="Arial"/>
          <w:szCs w:val="24"/>
        </w:rPr>
      </w:pPr>
      <w:r w:rsidRPr="002A2885">
        <w:rPr>
          <w:szCs w:val="24"/>
        </w:rPr>
        <w:t>Fonction_______________________</w:t>
      </w:r>
    </w:p>
    <w:p w:rsidR="004C1DF4" w:rsidRPr="002A2885" w:rsidRDefault="004C1DF4" w:rsidP="004C1DF4">
      <w:pPr>
        <w:spacing w:line="276" w:lineRule="auto"/>
        <w:jc w:val="both"/>
        <w:rPr>
          <w:rFonts w:cs="Arial"/>
          <w:szCs w:val="24"/>
        </w:rPr>
      </w:pPr>
      <w:r w:rsidRPr="002A2885">
        <w:rPr>
          <w:szCs w:val="24"/>
        </w:rPr>
        <w:t xml:space="preserve">Lieu et date____________________ </w:t>
      </w:r>
    </w:p>
    <w:p w:rsidR="004C1DF4" w:rsidRPr="002A2885" w:rsidRDefault="004C1DF4" w:rsidP="004C1DF4">
      <w:pPr>
        <w:spacing w:after="120" w:line="276" w:lineRule="auto"/>
        <w:jc w:val="both"/>
        <w:rPr>
          <w:rFonts w:cs="Arial"/>
          <w:bCs/>
          <w:szCs w:val="24"/>
        </w:rPr>
      </w:pPr>
      <w:r w:rsidRPr="002A2885">
        <w:rPr>
          <w:b/>
          <w:szCs w:val="24"/>
        </w:rPr>
        <w:t>[Si l'adhésion ne s'assortit d'aucune réserve ni restriction, les attaches de signature des pays d'encadrement et du SHAPE figure</w:t>
      </w:r>
      <w:r w:rsidR="00F91BC9" w:rsidRPr="002A2885">
        <w:rPr>
          <w:b/>
          <w:szCs w:val="24"/>
        </w:rPr>
        <w:t>nt</w:t>
      </w:r>
      <w:r w:rsidRPr="002A2885">
        <w:rPr>
          <w:b/>
          <w:szCs w:val="24"/>
        </w:rPr>
        <w:t xml:space="preserve"> ici. Ces attaches de signature finalisent la note d'adhésion.]</w:t>
      </w:r>
    </w:p>
    <w:p w:rsidR="004C1DF4" w:rsidRPr="002A2885" w:rsidRDefault="004C1DF4" w:rsidP="004C1DF4">
      <w:pPr>
        <w:autoSpaceDE w:val="0"/>
        <w:autoSpaceDN w:val="0"/>
        <w:adjustRightInd w:val="0"/>
        <w:spacing w:line="276" w:lineRule="auto"/>
        <w:jc w:val="both"/>
        <w:rPr>
          <w:rFonts w:cs="Arial"/>
          <w:szCs w:val="24"/>
        </w:rPr>
      </w:pPr>
      <w:r w:rsidRPr="002A2885">
        <w:rPr>
          <w:szCs w:val="24"/>
        </w:rPr>
        <w:t>Signature______________________</w:t>
      </w:r>
    </w:p>
    <w:p w:rsidR="004C1DF4" w:rsidRPr="002A2885" w:rsidRDefault="004C1DF4" w:rsidP="004C1DF4">
      <w:pPr>
        <w:autoSpaceDE w:val="0"/>
        <w:autoSpaceDN w:val="0"/>
        <w:adjustRightInd w:val="0"/>
        <w:spacing w:line="276" w:lineRule="auto"/>
        <w:jc w:val="both"/>
        <w:rPr>
          <w:rFonts w:cs="Arial"/>
          <w:szCs w:val="24"/>
        </w:rPr>
      </w:pPr>
      <w:r w:rsidRPr="002A2885">
        <w:rPr>
          <w:szCs w:val="24"/>
        </w:rPr>
        <w:t>Nom__________________________</w:t>
      </w:r>
    </w:p>
    <w:p w:rsidR="004C1DF4" w:rsidRPr="002A2885" w:rsidRDefault="004C1DF4" w:rsidP="004C1DF4">
      <w:pPr>
        <w:autoSpaceDE w:val="0"/>
        <w:autoSpaceDN w:val="0"/>
        <w:adjustRightInd w:val="0"/>
        <w:spacing w:line="276" w:lineRule="auto"/>
        <w:jc w:val="both"/>
        <w:rPr>
          <w:rFonts w:cs="Arial"/>
          <w:szCs w:val="24"/>
        </w:rPr>
      </w:pPr>
      <w:r w:rsidRPr="002A2885">
        <w:rPr>
          <w:szCs w:val="24"/>
        </w:rPr>
        <w:t>Fonction_______________________</w:t>
      </w:r>
    </w:p>
    <w:p w:rsidR="004C1DF4" w:rsidRPr="002A2885" w:rsidRDefault="004C1DF4" w:rsidP="004C1DF4">
      <w:pPr>
        <w:spacing w:line="276" w:lineRule="auto"/>
        <w:jc w:val="both"/>
        <w:rPr>
          <w:rFonts w:cs="Arial"/>
          <w:szCs w:val="24"/>
        </w:rPr>
      </w:pPr>
      <w:r w:rsidRPr="002A2885">
        <w:rPr>
          <w:szCs w:val="24"/>
        </w:rPr>
        <w:t>Lieu et date____________________</w:t>
      </w:r>
    </w:p>
    <w:p w:rsidR="004C1DF4" w:rsidRPr="002A2885" w:rsidRDefault="004C1DF4" w:rsidP="004C1DF4">
      <w:pPr>
        <w:spacing w:after="120" w:line="276" w:lineRule="auto"/>
        <w:jc w:val="both"/>
        <w:rPr>
          <w:rFonts w:cs="Arial"/>
          <w:bCs/>
          <w:szCs w:val="24"/>
        </w:rPr>
      </w:pPr>
    </w:p>
    <w:p w:rsidR="004C1DF4" w:rsidRPr="002A2885" w:rsidRDefault="004C1DF4" w:rsidP="004C1DF4">
      <w:pPr>
        <w:autoSpaceDE w:val="0"/>
        <w:autoSpaceDN w:val="0"/>
        <w:adjustRightInd w:val="0"/>
        <w:spacing w:line="276" w:lineRule="auto"/>
        <w:jc w:val="both"/>
        <w:rPr>
          <w:rFonts w:cs="Arial"/>
          <w:b/>
          <w:bCs/>
          <w:szCs w:val="24"/>
        </w:rPr>
      </w:pPr>
      <w:r w:rsidRPr="002A2885">
        <w:rPr>
          <w:b/>
          <w:szCs w:val="24"/>
        </w:rPr>
        <w:t>[Si l'adhésion s'assortit de réserves ou de restrictions, ajouter ce qui suit à ce qui précède.]</w:t>
      </w:r>
    </w:p>
    <w:p w:rsidR="004C1DF4" w:rsidRPr="002A2885" w:rsidRDefault="004C1DF4" w:rsidP="004C1DF4">
      <w:pPr>
        <w:spacing w:after="120" w:line="276" w:lineRule="auto"/>
        <w:jc w:val="both"/>
        <w:rPr>
          <w:rFonts w:cs="Arial"/>
          <w:bCs/>
          <w:szCs w:val="24"/>
        </w:rPr>
      </w:pPr>
      <w:r w:rsidRPr="002A2885">
        <w:rPr>
          <w:b/>
          <w:szCs w:val="24"/>
        </w:rPr>
        <w:t>[Noms des Participants],</w:t>
      </w:r>
      <w:r w:rsidRPr="002A2885">
        <w:rPr>
          <w:szCs w:val="24"/>
        </w:rPr>
        <w:t xml:space="preserve"> en </w:t>
      </w:r>
      <w:r w:rsidR="00F91BC9" w:rsidRPr="002A2885">
        <w:rPr>
          <w:szCs w:val="24"/>
        </w:rPr>
        <w:t xml:space="preserve">qualité de </w:t>
      </w:r>
      <w:r w:rsidRPr="002A2885">
        <w:rPr>
          <w:szCs w:val="24"/>
        </w:rPr>
        <w:t>Participants au mémorandum d'entente relatif au QG NMN-N, et le SHAPE ;</w:t>
      </w:r>
    </w:p>
    <w:p w:rsidR="004C1DF4" w:rsidRPr="002A2885" w:rsidRDefault="004C1DF4" w:rsidP="004C1DF4">
      <w:pPr>
        <w:autoSpaceDE w:val="0"/>
        <w:autoSpaceDN w:val="0"/>
        <w:adjustRightInd w:val="0"/>
        <w:spacing w:line="276" w:lineRule="auto"/>
        <w:jc w:val="both"/>
        <w:rPr>
          <w:rFonts w:cs="Arial"/>
          <w:szCs w:val="24"/>
        </w:rPr>
      </w:pPr>
      <w:r w:rsidRPr="002A2885">
        <w:rPr>
          <w:b/>
          <w:szCs w:val="24"/>
        </w:rPr>
        <w:t>NOTANT AVEC SATISFACTION</w:t>
      </w:r>
      <w:r w:rsidRPr="002A2885">
        <w:rPr>
          <w:szCs w:val="24"/>
        </w:rPr>
        <w:t xml:space="preserve"> l'engagement formulé par </w:t>
      </w:r>
      <w:r w:rsidRPr="002A2885">
        <w:rPr>
          <w:b/>
          <w:szCs w:val="24"/>
        </w:rPr>
        <w:t>[nom du pays adhérent],</w:t>
      </w:r>
    </w:p>
    <w:p w:rsidR="004C1DF4" w:rsidRPr="002A2885" w:rsidRDefault="004C1DF4" w:rsidP="004C1DF4">
      <w:pPr>
        <w:autoSpaceDE w:val="0"/>
        <w:autoSpaceDN w:val="0"/>
        <w:adjustRightInd w:val="0"/>
        <w:spacing w:line="276" w:lineRule="auto"/>
        <w:jc w:val="both"/>
        <w:rPr>
          <w:rFonts w:cs="Arial"/>
          <w:szCs w:val="24"/>
        </w:rPr>
      </w:pPr>
    </w:p>
    <w:p w:rsidR="004C1DF4" w:rsidRPr="002A2885" w:rsidRDefault="004C1DF4" w:rsidP="004C1DF4">
      <w:pPr>
        <w:autoSpaceDE w:val="0"/>
        <w:autoSpaceDN w:val="0"/>
        <w:adjustRightInd w:val="0"/>
        <w:spacing w:line="276" w:lineRule="auto"/>
        <w:jc w:val="both"/>
        <w:rPr>
          <w:rFonts w:cs="Arial"/>
          <w:szCs w:val="24"/>
        </w:rPr>
      </w:pPr>
      <w:r w:rsidRPr="002A2885">
        <w:rPr>
          <w:b/>
          <w:szCs w:val="24"/>
        </w:rPr>
        <w:t>CONFIRMENT</w:t>
      </w:r>
      <w:r w:rsidRPr="002A2885">
        <w:rPr>
          <w:szCs w:val="24"/>
        </w:rPr>
        <w:t xml:space="preserve"> le souhait de [</w:t>
      </w:r>
      <w:r w:rsidRPr="002A2885">
        <w:rPr>
          <w:b/>
          <w:szCs w:val="24"/>
        </w:rPr>
        <w:t>nom du pays adhérent</w:t>
      </w:r>
      <w:r w:rsidRPr="002A2885">
        <w:rPr>
          <w:szCs w:val="24"/>
        </w:rPr>
        <w:t>] de se joindre à eux en tant que Participant dans le cadre du mémorandum d'entente relatif au QG MND-N aux conditions énoncées dans la présente note.</w:t>
      </w:r>
    </w:p>
    <w:p w:rsidR="004C1DF4" w:rsidRPr="002A2885" w:rsidRDefault="004C1DF4" w:rsidP="004C1DF4">
      <w:pPr>
        <w:autoSpaceDE w:val="0"/>
        <w:autoSpaceDN w:val="0"/>
        <w:adjustRightInd w:val="0"/>
        <w:spacing w:line="276" w:lineRule="auto"/>
        <w:jc w:val="both"/>
        <w:rPr>
          <w:rFonts w:cs="Arial"/>
          <w:szCs w:val="24"/>
        </w:rPr>
      </w:pPr>
    </w:p>
    <w:p w:rsidR="004C1DF4" w:rsidRPr="002A2885" w:rsidRDefault="004C1DF4" w:rsidP="004C1DF4">
      <w:pPr>
        <w:autoSpaceDE w:val="0"/>
        <w:autoSpaceDN w:val="0"/>
        <w:adjustRightInd w:val="0"/>
        <w:spacing w:line="276" w:lineRule="auto"/>
        <w:jc w:val="both"/>
        <w:rPr>
          <w:rFonts w:cs="Arial"/>
          <w:b/>
          <w:bCs/>
          <w:szCs w:val="24"/>
        </w:rPr>
      </w:pPr>
      <w:r w:rsidRPr="002A2885">
        <w:rPr>
          <w:b/>
          <w:szCs w:val="24"/>
        </w:rPr>
        <w:t>PRÉVOIENT</w:t>
      </w:r>
      <w:r w:rsidR="00AD7898" w:rsidRPr="002A2885">
        <w:rPr>
          <w:szCs w:val="24"/>
        </w:rPr>
        <w:t xml:space="preserve"> de</w:t>
      </w:r>
      <w:r w:rsidRPr="002A2885">
        <w:rPr>
          <w:szCs w:val="24"/>
        </w:rPr>
        <w:t xml:space="preserve"> modifier le tableau d'effectifs du QG MND-N de manière à prendre en compte la dotation d'effectifs mentionnée ci-dessus pour [</w:t>
      </w:r>
      <w:r w:rsidRPr="002A2885">
        <w:rPr>
          <w:b/>
          <w:szCs w:val="24"/>
        </w:rPr>
        <w:t>nom du pays adhér</w:t>
      </w:r>
      <w:r w:rsidR="00F91BC9" w:rsidRPr="002A2885">
        <w:rPr>
          <w:b/>
          <w:szCs w:val="24"/>
        </w:rPr>
        <w:t>ent</w:t>
      </w:r>
      <w:r w:rsidRPr="002A2885">
        <w:rPr>
          <w:szCs w:val="24"/>
        </w:rPr>
        <w:t>].</w:t>
      </w:r>
    </w:p>
    <w:p w:rsidR="004C1DF4" w:rsidRPr="002A2885" w:rsidRDefault="004C1DF4" w:rsidP="004C1DF4">
      <w:pPr>
        <w:spacing w:line="276" w:lineRule="auto"/>
        <w:jc w:val="both"/>
        <w:rPr>
          <w:rFonts w:cs="Arial"/>
          <w:szCs w:val="24"/>
        </w:rPr>
      </w:pPr>
      <w:r w:rsidRPr="002A2885">
        <w:rPr>
          <w:szCs w:val="24"/>
        </w:rPr>
        <w:t>La présente note d'adhésion est signée en deux exemplaires, en anglais et en français, les deux versions faisant également foi. Elle constitue un modificatif au mémorandum d'entente relatif au QG MND-N.</w:t>
      </w:r>
    </w:p>
    <w:p w:rsidR="004C1DF4" w:rsidRPr="002A2885" w:rsidRDefault="004C1DF4" w:rsidP="004C1DF4">
      <w:pPr>
        <w:spacing w:line="276" w:lineRule="auto"/>
        <w:jc w:val="both"/>
        <w:rPr>
          <w:rFonts w:cs="Arial"/>
          <w:szCs w:val="24"/>
        </w:rPr>
      </w:pPr>
    </w:p>
    <w:p w:rsidR="004C1DF4" w:rsidRPr="002A2885" w:rsidRDefault="004C1DF4" w:rsidP="004C1DF4">
      <w:pPr>
        <w:spacing w:line="276" w:lineRule="auto"/>
        <w:jc w:val="both"/>
        <w:rPr>
          <w:rFonts w:cs="Arial"/>
          <w:bCs/>
          <w:szCs w:val="24"/>
        </w:rPr>
      </w:pPr>
      <w:r w:rsidRPr="002A2885">
        <w:rPr>
          <w:szCs w:val="24"/>
        </w:rPr>
        <w:t xml:space="preserve">Le document original est déposé auprès du SHAPE, qui en communique </w:t>
      </w:r>
      <w:r w:rsidR="00F91BC9" w:rsidRPr="002A2885">
        <w:rPr>
          <w:szCs w:val="24"/>
        </w:rPr>
        <w:t xml:space="preserve">une copie </w:t>
      </w:r>
      <w:r w:rsidRPr="002A2885">
        <w:rPr>
          <w:szCs w:val="24"/>
        </w:rPr>
        <w:t>certifiée</w:t>
      </w:r>
      <w:r w:rsidR="00F91BC9" w:rsidRPr="002A2885">
        <w:rPr>
          <w:szCs w:val="24"/>
        </w:rPr>
        <w:t xml:space="preserve"> conforme</w:t>
      </w:r>
      <w:r w:rsidRPr="002A2885">
        <w:rPr>
          <w:szCs w:val="24"/>
        </w:rPr>
        <w:t xml:space="preserve"> à tous les P</w:t>
      </w:r>
      <w:r w:rsidR="00191A25" w:rsidRPr="002A2885">
        <w:rPr>
          <w:szCs w:val="24"/>
        </w:rPr>
        <w:t>articipants</w:t>
      </w:r>
      <w:r w:rsidRPr="002A2885">
        <w:rPr>
          <w:szCs w:val="24"/>
        </w:rPr>
        <w:t xml:space="preserve"> au mémorandum d'entente relatif au MND-N, au pays adhérent et au QG MND-N.</w:t>
      </w:r>
    </w:p>
    <w:p w:rsidR="004C1DF4" w:rsidRPr="002A2885" w:rsidRDefault="004C1DF4" w:rsidP="004C1DF4">
      <w:pPr>
        <w:spacing w:line="276" w:lineRule="auto"/>
        <w:jc w:val="both"/>
        <w:rPr>
          <w:rFonts w:cs="Arial"/>
          <w:szCs w:val="24"/>
        </w:rPr>
      </w:pPr>
    </w:p>
    <w:p w:rsidR="004C1DF4" w:rsidRPr="002A2885" w:rsidRDefault="004C1DF4" w:rsidP="004C1DF4">
      <w:pPr>
        <w:spacing w:after="120" w:line="276" w:lineRule="auto"/>
        <w:jc w:val="both"/>
        <w:rPr>
          <w:rFonts w:cs="Arial"/>
          <w:b/>
          <w:bCs/>
          <w:szCs w:val="24"/>
        </w:rPr>
      </w:pPr>
      <w:r w:rsidRPr="002A2885">
        <w:rPr>
          <w:szCs w:val="24"/>
        </w:rPr>
        <w:t>Pour [P</w:t>
      </w:r>
      <w:r w:rsidR="00191A25" w:rsidRPr="002A2885">
        <w:rPr>
          <w:szCs w:val="24"/>
        </w:rPr>
        <w:t>articipants</w:t>
      </w:r>
      <w:r w:rsidRPr="002A2885">
        <w:rPr>
          <w:szCs w:val="24"/>
        </w:rPr>
        <w:t>, dans l'ordre alphabétique, et le SHAPE]</w:t>
      </w:r>
    </w:p>
    <w:p w:rsidR="004C1DF4" w:rsidRPr="002A2885" w:rsidRDefault="004C1DF4" w:rsidP="004C1DF4">
      <w:pPr>
        <w:spacing w:after="120" w:line="276" w:lineRule="auto"/>
        <w:jc w:val="both"/>
        <w:rPr>
          <w:rFonts w:cs="Arial"/>
          <w:bCs/>
          <w:szCs w:val="24"/>
        </w:rPr>
      </w:pPr>
    </w:p>
    <w:p w:rsidR="004C1DF4" w:rsidRPr="002A2885" w:rsidRDefault="004C1DF4" w:rsidP="004C1DF4">
      <w:pPr>
        <w:autoSpaceDE w:val="0"/>
        <w:autoSpaceDN w:val="0"/>
        <w:adjustRightInd w:val="0"/>
        <w:spacing w:line="276" w:lineRule="auto"/>
        <w:jc w:val="both"/>
        <w:rPr>
          <w:rFonts w:cs="Arial"/>
          <w:szCs w:val="24"/>
        </w:rPr>
      </w:pPr>
      <w:r w:rsidRPr="002A2885">
        <w:rPr>
          <w:szCs w:val="24"/>
        </w:rPr>
        <w:t>Signature______________________</w:t>
      </w:r>
    </w:p>
    <w:p w:rsidR="004C1DF4" w:rsidRPr="002A2885" w:rsidRDefault="004C1DF4" w:rsidP="004C1DF4">
      <w:pPr>
        <w:autoSpaceDE w:val="0"/>
        <w:autoSpaceDN w:val="0"/>
        <w:adjustRightInd w:val="0"/>
        <w:spacing w:line="276" w:lineRule="auto"/>
        <w:jc w:val="both"/>
        <w:rPr>
          <w:rFonts w:cs="Arial"/>
          <w:szCs w:val="24"/>
        </w:rPr>
      </w:pPr>
      <w:r w:rsidRPr="002A2885">
        <w:rPr>
          <w:szCs w:val="24"/>
        </w:rPr>
        <w:t>Nom__________________________</w:t>
      </w:r>
    </w:p>
    <w:p w:rsidR="004C1DF4" w:rsidRPr="002A2885" w:rsidRDefault="004C1DF4" w:rsidP="004C1DF4">
      <w:pPr>
        <w:autoSpaceDE w:val="0"/>
        <w:autoSpaceDN w:val="0"/>
        <w:adjustRightInd w:val="0"/>
        <w:spacing w:line="276" w:lineRule="auto"/>
        <w:jc w:val="both"/>
        <w:rPr>
          <w:rFonts w:cs="Arial"/>
          <w:szCs w:val="24"/>
        </w:rPr>
      </w:pPr>
      <w:r w:rsidRPr="002A2885">
        <w:rPr>
          <w:szCs w:val="24"/>
        </w:rPr>
        <w:t>Fonction_______________________</w:t>
      </w:r>
    </w:p>
    <w:p w:rsidR="004C1DF4" w:rsidRPr="002A2885" w:rsidRDefault="004C1DF4" w:rsidP="004C1DF4">
      <w:pPr>
        <w:spacing w:line="276" w:lineRule="auto"/>
        <w:jc w:val="both"/>
        <w:rPr>
          <w:rFonts w:cs="Arial"/>
          <w:szCs w:val="24"/>
        </w:rPr>
      </w:pPr>
      <w:r w:rsidRPr="002A2885">
        <w:rPr>
          <w:szCs w:val="24"/>
        </w:rPr>
        <w:t>Lieu et date____________________</w:t>
      </w:r>
    </w:p>
    <w:p w:rsidR="00044028" w:rsidRPr="002A2885" w:rsidRDefault="00044028" w:rsidP="00A5508D">
      <w:pPr>
        <w:spacing w:line="276" w:lineRule="auto"/>
        <w:rPr>
          <w:rFonts w:cs="Arial"/>
          <w:szCs w:val="24"/>
        </w:rPr>
        <w:sectPr w:rsidR="00044028" w:rsidRPr="002A2885" w:rsidSect="004A7C3C">
          <w:headerReference w:type="even" r:id="rId36"/>
          <w:footerReference w:type="even" r:id="rId37"/>
          <w:footerReference w:type="default" r:id="rId38"/>
          <w:headerReference w:type="first" r:id="rId39"/>
          <w:pgSz w:w="11907" w:h="16840" w:code="9"/>
          <w:pgMar w:top="1440" w:right="1440" w:bottom="1440" w:left="1440" w:header="720" w:footer="720" w:gutter="0"/>
          <w:pgNumType w:start="1"/>
          <w:cols w:space="720"/>
          <w:docGrid w:linePitch="360"/>
        </w:sectPr>
      </w:pPr>
    </w:p>
    <w:p w:rsidR="00044028" w:rsidRPr="002A2885" w:rsidRDefault="00044028" w:rsidP="00A5508D">
      <w:pPr>
        <w:spacing w:line="276" w:lineRule="auto"/>
        <w:ind w:left="425" w:hanging="425"/>
        <w:jc w:val="center"/>
        <w:rPr>
          <w:rFonts w:cs="Arial"/>
          <w:b/>
          <w:szCs w:val="24"/>
        </w:rPr>
      </w:pPr>
      <w:r w:rsidRPr="002A2885">
        <w:rPr>
          <w:b/>
          <w:szCs w:val="24"/>
        </w:rPr>
        <w:lastRenderedPageBreak/>
        <w:t>Annexe F</w:t>
      </w:r>
    </w:p>
    <w:p w:rsidR="00044028" w:rsidRPr="002A2885" w:rsidRDefault="00044028" w:rsidP="00A5508D">
      <w:pPr>
        <w:spacing w:line="276" w:lineRule="auto"/>
        <w:jc w:val="center"/>
        <w:rPr>
          <w:rFonts w:cs="Arial"/>
          <w:b/>
          <w:szCs w:val="24"/>
        </w:rPr>
      </w:pPr>
      <w:r w:rsidRPr="002A2885">
        <w:rPr>
          <w:b/>
          <w:szCs w:val="24"/>
        </w:rPr>
        <w:t>Mandat du Comité directeur des ressources du QG MND-N</w:t>
      </w:r>
    </w:p>
    <w:p w:rsidR="009D39DE" w:rsidRPr="002A2885" w:rsidRDefault="009D39DE" w:rsidP="009D39DE">
      <w:pPr>
        <w:pStyle w:val="ListParagraph"/>
        <w:spacing w:line="276" w:lineRule="auto"/>
        <w:ind w:left="284"/>
        <w:rPr>
          <w:rFonts w:cs="Arial"/>
          <w:szCs w:val="24"/>
        </w:rPr>
      </w:pPr>
    </w:p>
    <w:p w:rsidR="00044028" w:rsidRPr="002A2885" w:rsidRDefault="00044028" w:rsidP="00151138">
      <w:pPr>
        <w:pStyle w:val="ListParagraph"/>
        <w:numPr>
          <w:ilvl w:val="0"/>
          <w:numId w:val="31"/>
        </w:numPr>
        <w:spacing w:line="276" w:lineRule="auto"/>
        <w:ind w:left="284" w:hanging="284"/>
        <w:jc w:val="both"/>
        <w:rPr>
          <w:rFonts w:cs="Arial"/>
          <w:szCs w:val="24"/>
        </w:rPr>
      </w:pPr>
      <w:r w:rsidRPr="002A2885">
        <w:rPr>
          <w:szCs w:val="24"/>
        </w:rPr>
        <w:t>Le Comité directeur des ressources (SRC) est le comité chargé, d’une part, d’examiner les problèmes de ressources liés à la partie du budget du QG MND-N qui constitue l’élément à répartir entre les Participants et, d’autre part, de résoudre les questions émanant de la gestion de cette partie du budget du QG MND-N.</w:t>
      </w:r>
    </w:p>
    <w:p w:rsidR="00044028" w:rsidRPr="002A2885" w:rsidRDefault="00044028" w:rsidP="00151138">
      <w:pPr>
        <w:pStyle w:val="ListParagraph"/>
        <w:spacing w:line="276" w:lineRule="auto"/>
        <w:ind w:left="284"/>
        <w:jc w:val="both"/>
        <w:rPr>
          <w:rFonts w:cs="Arial"/>
          <w:szCs w:val="24"/>
        </w:rPr>
      </w:pPr>
    </w:p>
    <w:p w:rsidR="00044028" w:rsidRPr="002A2885" w:rsidRDefault="00044028" w:rsidP="00151138">
      <w:pPr>
        <w:pStyle w:val="ListParagraph"/>
        <w:numPr>
          <w:ilvl w:val="0"/>
          <w:numId w:val="31"/>
        </w:numPr>
        <w:spacing w:line="276" w:lineRule="auto"/>
        <w:ind w:left="284" w:hanging="284"/>
        <w:jc w:val="both"/>
        <w:rPr>
          <w:rFonts w:cs="Arial"/>
          <w:szCs w:val="24"/>
        </w:rPr>
      </w:pPr>
      <w:r w:rsidRPr="002A2885">
        <w:rPr>
          <w:szCs w:val="24"/>
        </w:rPr>
        <w:t>On entend par comité technique subordonné tout comité mis sur pied par le Comité directeur des ressources.</w:t>
      </w:r>
    </w:p>
    <w:p w:rsidR="00044028" w:rsidRPr="002A2885" w:rsidRDefault="00044028" w:rsidP="00151138">
      <w:pPr>
        <w:spacing w:line="276" w:lineRule="auto"/>
        <w:ind w:left="284" w:hanging="284"/>
        <w:jc w:val="both"/>
        <w:rPr>
          <w:rFonts w:cs="Arial"/>
          <w:szCs w:val="24"/>
        </w:rPr>
      </w:pPr>
    </w:p>
    <w:p w:rsidR="00044028" w:rsidRPr="002A2885" w:rsidRDefault="00044028" w:rsidP="00151138">
      <w:pPr>
        <w:spacing w:line="276" w:lineRule="auto"/>
        <w:ind w:left="284" w:hanging="284"/>
        <w:jc w:val="both"/>
        <w:rPr>
          <w:rFonts w:cs="Arial"/>
          <w:szCs w:val="24"/>
          <w:u w:val="single"/>
        </w:rPr>
      </w:pPr>
      <w:r w:rsidRPr="002A2885">
        <w:rPr>
          <w:szCs w:val="24"/>
          <w:u w:val="single"/>
        </w:rPr>
        <w:t>Composition :</w:t>
      </w:r>
    </w:p>
    <w:p w:rsidR="00044028" w:rsidRPr="002A2885" w:rsidRDefault="00044028" w:rsidP="00151138">
      <w:pPr>
        <w:spacing w:line="276" w:lineRule="auto"/>
        <w:ind w:left="284" w:hanging="284"/>
        <w:jc w:val="both"/>
        <w:rPr>
          <w:rFonts w:cs="Arial"/>
          <w:szCs w:val="24"/>
        </w:rPr>
      </w:pPr>
    </w:p>
    <w:p w:rsidR="00044028" w:rsidRPr="002A2885" w:rsidRDefault="00044028" w:rsidP="00151138">
      <w:pPr>
        <w:pStyle w:val="ListParagraph"/>
        <w:numPr>
          <w:ilvl w:val="0"/>
          <w:numId w:val="31"/>
        </w:numPr>
        <w:spacing w:line="276" w:lineRule="auto"/>
        <w:ind w:left="284" w:hanging="284"/>
        <w:jc w:val="both"/>
        <w:rPr>
          <w:rFonts w:cs="Arial"/>
          <w:szCs w:val="24"/>
        </w:rPr>
      </w:pPr>
      <w:r w:rsidRPr="002A2885">
        <w:rPr>
          <w:szCs w:val="24"/>
        </w:rPr>
        <w:t>Chaque Participant désigne un représentant au Comité directeur des ressources et à tout comité technique subordonné que celui-ci pourrait mettre sur pied. Le SHAPE peut être représenté au sein du Comité directeur des ressources en tant que membre sans voix délibérative.</w:t>
      </w:r>
    </w:p>
    <w:p w:rsidR="00044028" w:rsidRPr="002A2885" w:rsidRDefault="00044028" w:rsidP="00151138">
      <w:pPr>
        <w:spacing w:line="276" w:lineRule="auto"/>
        <w:ind w:left="284" w:hanging="284"/>
        <w:jc w:val="both"/>
        <w:rPr>
          <w:rFonts w:cs="Arial"/>
          <w:szCs w:val="24"/>
        </w:rPr>
      </w:pPr>
    </w:p>
    <w:p w:rsidR="00044028" w:rsidRPr="002A2885" w:rsidRDefault="00044028" w:rsidP="00151138">
      <w:pPr>
        <w:pStyle w:val="ListParagraph"/>
        <w:numPr>
          <w:ilvl w:val="0"/>
          <w:numId w:val="31"/>
        </w:numPr>
        <w:spacing w:line="276" w:lineRule="auto"/>
        <w:ind w:left="284" w:hanging="284"/>
        <w:jc w:val="both"/>
        <w:rPr>
          <w:rFonts w:cs="Arial"/>
          <w:szCs w:val="24"/>
        </w:rPr>
      </w:pPr>
      <w:r w:rsidRPr="002A2885">
        <w:rPr>
          <w:szCs w:val="24"/>
        </w:rPr>
        <w:t>Le représentant d'un Participant peut être conseillé par des experts nationaux n'ayant pas voix délibérative, invités par le représentant concerné, qui peuvent participer aux débats lors des réunions du Comité directeur des ressources ou des comités techniques subordonnés.</w:t>
      </w:r>
    </w:p>
    <w:p w:rsidR="00044028" w:rsidRPr="002A2885" w:rsidRDefault="00044028" w:rsidP="00151138">
      <w:pPr>
        <w:spacing w:line="276" w:lineRule="auto"/>
        <w:ind w:left="284" w:hanging="284"/>
        <w:jc w:val="both"/>
        <w:rPr>
          <w:rFonts w:cs="Arial"/>
          <w:szCs w:val="24"/>
        </w:rPr>
      </w:pPr>
    </w:p>
    <w:p w:rsidR="00044028" w:rsidRPr="002A2885" w:rsidRDefault="00044028" w:rsidP="00151138">
      <w:pPr>
        <w:pStyle w:val="ListParagraph"/>
        <w:numPr>
          <w:ilvl w:val="0"/>
          <w:numId w:val="31"/>
        </w:numPr>
        <w:spacing w:line="276" w:lineRule="auto"/>
        <w:ind w:left="284" w:hanging="284"/>
        <w:jc w:val="both"/>
        <w:rPr>
          <w:rFonts w:cs="Arial"/>
          <w:szCs w:val="24"/>
        </w:rPr>
      </w:pPr>
      <w:r w:rsidRPr="002A2885">
        <w:rPr>
          <w:szCs w:val="24"/>
        </w:rPr>
        <w:t>Le</w:t>
      </w:r>
      <w:r w:rsidR="00454CC4" w:rsidRPr="002A2885">
        <w:rPr>
          <w:szCs w:val="24"/>
        </w:rPr>
        <w:t xml:space="preserve">s pays d’encadrement affectent chaque année à tour de rôle un Président au Comité. </w:t>
      </w:r>
      <w:r w:rsidRPr="002A2885">
        <w:rPr>
          <w:szCs w:val="24"/>
        </w:rPr>
        <w:t xml:space="preserve">   Le QG MND-N fournit le secrétaire du Comité </w:t>
      </w:r>
      <w:r w:rsidR="0060509B" w:rsidRPr="002A2885">
        <w:rPr>
          <w:szCs w:val="24"/>
        </w:rPr>
        <w:t>directeur</w:t>
      </w:r>
      <w:r w:rsidRPr="002A2885">
        <w:rPr>
          <w:szCs w:val="24"/>
        </w:rPr>
        <w:t xml:space="preserve"> des ressources.</w:t>
      </w:r>
    </w:p>
    <w:p w:rsidR="00044028" w:rsidRPr="002A2885" w:rsidRDefault="00044028" w:rsidP="00151138">
      <w:pPr>
        <w:spacing w:line="276" w:lineRule="auto"/>
        <w:ind w:left="284" w:hanging="284"/>
        <w:jc w:val="both"/>
        <w:rPr>
          <w:rFonts w:cs="Arial"/>
          <w:szCs w:val="24"/>
        </w:rPr>
      </w:pPr>
    </w:p>
    <w:p w:rsidR="00044028" w:rsidRPr="002A2885" w:rsidRDefault="00044028" w:rsidP="00151138">
      <w:pPr>
        <w:pStyle w:val="ListParagraph"/>
        <w:numPr>
          <w:ilvl w:val="0"/>
          <w:numId w:val="31"/>
        </w:numPr>
        <w:spacing w:line="276" w:lineRule="auto"/>
        <w:ind w:left="284" w:hanging="284"/>
        <w:jc w:val="both"/>
        <w:rPr>
          <w:rFonts w:cs="Arial"/>
          <w:szCs w:val="24"/>
        </w:rPr>
      </w:pPr>
      <w:r w:rsidRPr="002A2885">
        <w:rPr>
          <w:szCs w:val="24"/>
        </w:rPr>
        <w:t>Le Comité directeur des ressources détermine sa propre organisation et arrête son règlement intérieur, tout en se conformant aux principes généraux suivants :</w:t>
      </w:r>
    </w:p>
    <w:p w:rsidR="00044028" w:rsidRPr="002A2885" w:rsidRDefault="00044028" w:rsidP="00151138">
      <w:pPr>
        <w:spacing w:line="276" w:lineRule="auto"/>
        <w:ind w:left="709" w:hanging="425"/>
        <w:jc w:val="both"/>
        <w:rPr>
          <w:rFonts w:cs="Arial"/>
          <w:szCs w:val="24"/>
        </w:rPr>
      </w:pPr>
    </w:p>
    <w:p w:rsidR="00044028" w:rsidRPr="002A2885" w:rsidRDefault="00044028" w:rsidP="00151138">
      <w:pPr>
        <w:pStyle w:val="ListParagraph"/>
        <w:numPr>
          <w:ilvl w:val="1"/>
          <w:numId w:val="31"/>
        </w:numPr>
        <w:spacing w:line="276" w:lineRule="auto"/>
        <w:jc w:val="both"/>
        <w:rPr>
          <w:rFonts w:cs="Arial"/>
          <w:szCs w:val="24"/>
        </w:rPr>
      </w:pPr>
      <w:r w:rsidRPr="002A2885">
        <w:rPr>
          <w:szCs w:val="24"/>
        </w:rPr>
        <w:t>Il se réunit régulièrement à intervalles lui permettant de s’acquitter de ses responsabilités, et dès que possible lorsqu’un Participant, le SHAPE ou le QG M</w:t>
      </w:r>
      <w:r w:rsidR="0006558B" w:rsidRPr="002A2885">
        <w:rPr>
          <w:szCs w:val="24"/>
        </w:rPr>
        <w:t>ND</w:t>
      </w:r>
      <w:r w:rsidR="00454CC4" w:rsidRPr="002A2885">
        <w:rPr>
          <w:szCs w:val="24"/>
        </w:rPr>
        <w:t xml:space="preserve">-N en font </w:t>
      </w:r>
      <w:r w:rsidRPr="002A2885">
        <w:rPr>
          <w:szCs w:val="24"/>
        </w:rPr>
        <w:t>spécifiquement la demande.</w:t>
      </w:r>
    </w:p>
    <w:p w:rsidR="00044028" w:rsidRPr="002A2885" w:rsidRDefault="00044028" w:rsidP="00151138">
      <w:pPr>
        <w:pStyle w:val="ListParagraph"/>
        <w:spacing w:line="276" w:lineRule="auto"/>
        <w:ind w:left="284"/>
        <w:jc w:val="both"/>
        <w:rPr>
          <w:rFonts w:cs="Arial"/>
          <w:szCs w:val="24"/>
        </w:rPr>
      </w:pPr>
    </w:p>
    <w:p w:rsidR="00044028" w:rsidRPr="002A2885" w:rsidRDefault="00044028" w:rsidP="00151138">
      <w:pPr>
        <w:pStyle w:val="ListParagraph"/>
        <w:numPr>
          <w:ilvl w:val="1"/>
          <w:numId w:val="31"/>
        </w:numPr>
        <w:spacing w:line="276" w:lineRule="auto"/>
        <w:jc w:val="both"/>
        <w:rPr>
          <w:rFonts w:cs="Arial"/>
          <w:szCs w:val="24"/>
        </w:rPr>
      </w:pPr>
      <w:r w:rsidRPr="002A2885">
        <w:rPr>
          <w:szCs w:val="24"/>
        </w:rPr>
        <w:t xml:space="preserve">Les décisions du Comité se prennent par consensus. </w:t>
      </w:r>
    </w:p>
    <w:p w:rsidR="00044028" w:rsidRPr="002A2885" w:rsidRDefault="00044028" w:rsidP="00151138">
      <w:pPr>
        <w:pStyle w:val="ListParagraph"/>
        <w:spacing w:line="276" w:lineRule="auto"/>
        <w:ind w:left="284"/>
        <w:jc w:val="both"/>
        <w:rPr>
          <w:rFonts w:cs="Arial"/>
          <w:szCs w:val="24"/>
        </w:rPr>
      </w:pPr>
    </w:p>
    <w:p w:rsidR="00044028" w:rsidRPr="002A2885" w:rsidRDefault="00044028" w:rsidP="00151138">
      <w:pPr>
        <w:pStyle w:val="ListParagraph"/>
        <w:numPr>
          <w:ilvl w:val="1"/>
          <w:numId w:val="31"/>
        </w:numPr>
        <w:spacing w:line="276" w:lineRule="auto"/>
        <w:jc w:val="both"/>
        <w:rPr>
          <w:rFonts w:cs="Arial"/>
          <w:szCs w:val="24"/>
        </w:rPr>
      </w:pPr>
      <w:r w:rsidRPr="002A2885">
        <w:rPr>
          <w:szCs w:val="24"/>
        </w:rPr>
        <w:t>Les différends qui ne peuvent être résolus par le Com</w:t>
      </w:r>
      <w:r w:rsidR="00454CC4" w:rsidRPr="002A2885">
        <w:rPr>
          <w:szCs w:val="24"/>
        </w:rPr>
        <w:t>ité directeur des ressources</w:t>
      </w:r>
      <w:r w:rsidRPr="002A2885">
        <w:rPr>
          <w:szCs w:val="24"/>
        </w:rPr>
        <w:t xml:space="preserve"> sont soumis aux Participants.</w:t>
      </w:r>
    </w:p>
    <w:p w:rsidR="00044028" w:rsidRPr="002A2885" w:rsidRDefault="00044028" w:rsidP="00151138">
      <w:pPr>
        <w:spacing w:line="276" w:lineRule="auto"/>
        <w:ind w:left="284" w:hanging="283"/>
        <w:jc w:val="both"/>
        <w:rPr>
          <w:rFonts w:cs="Arial"/>
          <w:szCs w:val="24"/>
        </w:rPr>
      </w:pPr>
    </w:p>
    <w:p w:rsidR="00044028" w:rsidRPr="002A2885" w:rsidRDefault="00044028" w:rsidP="00151138">
      <w:pPr>
        <w:spacing w:line="276" w:lineRule="auto"/>
        <w:ind w:left="284" w:hanging="283"/>
        <w:jc w:val="both"/>
        <w:rPr>
          <w:rFonts w:cs="Arial"/>
          <w:szCs w:val="24"/>
          <w:u w:val="single"/>
        </w:rPr>
      </w:pPr>
      <w:r w:rsidRPr="002A2885">
        <w:rPr>
          <w:szCs w:val="24"/>
          <w:u w:val="single"/>
        </w:rPr>
        <w:t>Pouvoirs :</w:t>
      </w:r>
    </w:p>
    <w:p w:rsidR="00044028" w:rsidRPr="002A2885" w:rsidRDefault="00044028" w:rsidP="00151138">
      <w:pPr>
        <w:spacing w:line="276" w:lineRule="auto"/>
        <w:ind w:left="284" w:hanging="283"/>
        <w:jc w:val="both"/>
        <w:rPr>
          <w:rFonts w:cs="Arial"/>
          <w:szCs w:val="24"/>
        </w:rPr>
      </w:pPr>
    </w:p>
    <w:p w:rsidR="00044028" w:rsidRPr="002A2885" w:rsidRDefault="00044028" w:rsidP="00151138">
      <w:pPr>
        <w:pStyle w:val="ListParagraph"/>
        <w:numPr>
          <w:ilvl w:val="0"/>
          <w:numId w:val="31"/>
        </w:numPr>
        <w:spacing w:line="276" w:lineRule="auto"/>
        <w:ind w:left="284" w:hanging="284"/>
        <w:jc w:val="both"/>
        <w:rPr>
          <w:rFonts w:cs="Arial"/>
          <w:szCs w:val="24"/>
        </w:rPr>
      </w:pPr>
      <w:r w:rsidRPr="002A2885">
        <w:rPr>
          <w:szCs w:val="24"/>
        </w:rPr>
        <w:t>Le Comité directeur des ressources :</w:t>
      </w:r>
    </w:p>
    <w:p w:rsidR="00044028" w:rsidRPr="002A2885" w:rsidRDefault="00044028" w:rsidP="00151138">
      <w:pPr>
        <w:spacing w:line="276" w:lineRule="auto"/>
        <w:ind w:left="284" w:hanging="283"/>
        <w:jc w:val="both"/>
        <w:rPr>
          <w:rFonts w:cs="Arial"/>
          <w:szCs w:val="24"/>
        </w:rPr>
      </w:pPr>
    </w:p>
    <w:p w:rsidR="00044028" w:rsidRPr="002A2885" w:rsidRDefault="00044028" w:rsidP="00151138">
      <w:pPr>
        <w:pStyle w:val="ListParagraph"/>
        <w:numPr>
          <w:ilvl w:val="1"/>
          <w:numId w:val="31"/>
        </w:numPr>
        <w:spacing w:line="276" w:lineRule="auto"/>
        <w:jc w:val="both"/>
        <w:rPr>
          <w:rFonts w:cs="Arial"/>
          <w:szCs w:val="24"/>
        </w:rPr>
      </w:pPr>
      <w:r w:rsidRPr="002A2885">
        <w:rPr>
          <w:szCs w:val="24"/>
        </w:rPr>
        <w:t>Approuve et examine les procédures financières et administratives applicables au financement multinational partagé.</w:t>
      </w:r>
    </w:p>
    <w:p w:rsidR="00044028" w:rsidRPr="002A2885" w:rsidRDefault="00044028" w:rsidP="00151138">
      <w:pPr>
        <w:pStyle w:val="ListParagraph"/>
        <w:spacing w:line="276" w:lineRule="auto"/>
        <w:ind w:left="1440"/>
        <w:jc w:val="both"/>
        <w:rPr>
          <w:rFonts w:cs="Arial"/>
          <w:szCs w:val="24"/>
        </w:rPr>
      </w:pPr>
    </w:p>
    <w:p w:rsidR="00044028" w:rsidRPr="002A2885" w:rsidRDefault="00044028" w:rsidP="00151138">
      <w:pPr>
        <w:pStyle w:val="ListParagraph"/>
        <w:numPr>
          <w:ilvl w:val="1"/>
          <w:numId w:val="31"/>
        </w:numPr>
        <w:spacing w:line="276" w:lineRule="auto"/>
        <w:jc w:val="both"/>
        <w:rPr>
          <w:rFonts w:cs="Arial"/>
          <w:szCs w:val="24"/>
        </w:rPr>
      </w:pPr>
      <w:r w:rsidRPr="002A2885">
        <w:rPr>
          <w:szCs w:val="24"/>
        </w:rPr>
        <w:t>Approuve et, au bes</w:t>
      </w:r>
      <w:r w:rsidR="00E4108D" w:rsidRPr="002A2885">
        <w:rPr>
          <w:szCs w:val="24"/>
        </w:rPr>
        <w:t xml:space="preserve">oin, examine, le budget </w:t>
      </w:r>
      <w:r w:rsidRPr="002A2885">
        <w:rPr>
          <w:szCs w:val="24"/>
        </w:rPr>
        <w:t xml:space="preserve">à financement multinational </w:t>
      </w:r>
      <w:r w:rsidR="00E4108D" w:rsidRPr="002A2885">
        <w:rPr>
          <w:szCs w:val="24"/>
        </w:rPr>
        <w:t xml:space="preserve">partagé </w:t>
      </w:r>
      <w:r w:rsidRPr="002A2885">
        <w:rPr>
          <w:szCs w:val="24"/>
        </w:rPr>
        <w:t>et le plan financier à moyen terme.</w:t>
      </w:r>
    </w:p>
    <w:p w:rsidR="00044028" w:rsidRPr="002A2885" w:rsidRDefault="00044028" w:rsidP="00151138">
      <w:pPr>
        <w:pStyle w:val="ListParagraph"/>
        <w:spacing w:line="276" w:lineRule="auto"/>
        <w:ind w:left="1440"/>
        <w:jc w:val="both"/>
        <w:rPr>
          <w:rFonts w:cs="Arial"/>
          <w:szCs w:val="24"/>
        </w:rPr>
      </w:pPr>
    </w:p>
    <w:p w:rsidR="00044028" w:rsidRPr="002A2885" w:rsidRDefault="00E86067" w:rsidP="00151138">
      <w:pPr>
        <w:pStyle w:val="ListParagraph"/>
        <w:numPr>
          <w:ilvl w:val="1"/>
          <w:numId w:val="31"/>
        </w:numPr>
        <w:spacing w:line="276" w:lineRule="auto"/>
        <w:jc w:val="both"/>
        <w:rPr>
          <w:rFonts w:cs="Arial"/>
          <w:szCs w:val="24"/>
        </w:rPr>
      </w:pPr>
      <w:r w:rsidRPr="002A2885">
        <w:rPr>
          <w:szCs w:val="24"/>
        </w:rPr>
        <w:t xml:space="preserve">Examine et résout </w:t>
      </w:r>
      <w:r w:rsidR="00044028" w:rsidRPr="002A2885">
        <w:rPr>
          <w:szCs w:val="24"/>
        </w:rPr>
        <w:t>les problèmes issus de la gestion du budget à financement multinational</w:t>
      </w:r>
      <w:r w:rsidR="00E4108D" w:rsidRPr="002A2885">
        <w:rPr>
          <w:szCs w:val="24"/>
        </w:rPr>
        <w:t xml:space="preserve"> partagé</w:t>
      </w:r>
      <w:r w:rsidR="00044028" w:rsidRPr="002A2885">
        <w:rPr>
          <w:szCs w:val="24"/>
        </w:rPr>
        <w:t>.</w:t>
      </w:r>
    </w:p>
    <w:p w:rsidR="00044028" w:rsidRPr="002A2885" w:rsidRDefault="00044028" w:rsidP="00151138">
      <w:pPr>
        <w:pStyle w:val="ListParagraph"/>
        <w:spacing w:line="276" w:lineRule="auto"/>
        <w:ind w:left="1440"/>
        <w:jc w:val="both"/>
        <w:rPr>
          <w:rFonts w:cs="Arial"/>
          <w:szCs w:val="24"/>
        </w:rPr>
      </w:pPr>
    </w:p>
    <w:p w:rsidR="00044028" w:rsidRPr="002A2885" w:rsidRDefault="00044028" w:rsidP="00151138">
      <w:pPr>
        <w:pStyle w:val="ListParagraph"/>
        <w:numPr>
          <w:ilvl w:val="1"/>
          <w:numId w:val="31"/>
        </w:numPr>
        <w:spacing w:line="276" w:lineRule="auto"/>
        <w:jc w:val="both"/>
        <w:rPr>
          <w:rFonts w:cs="Arial"/>
          <w:szCs w:val="24"/>
        </w:rPr>
      </w:pPr>
      <w:r w:rsidRPr="002A2885">
        <w:rPr>
          <w:szCs w:val="24"/>
        </w:rPr>
        <w:t>Approuve les activités financières dépassant les éventuelles limites financières établies par le Comité directeur des ressources.</w:t>
      </w:r>
    </w:p>
    <w:p w:rsidR="00044028" w:rsidRPr="002A2885" w:rsidRDefault="00044028" w:rsidP="00151138">
      <w:pPr>
        <w:pStyle w:val="ListParagraph"/>
        <w:spacing w:line="276" w:lineRule="auto"/>
        <w:ind w:left="1440"/>
        <w:jc w:val="both"/>
        <w:rPr>
          <w:rFonts w:cs="Arial"/>
          <w:szCs w:val="24"/>
        </w:rPr>
      </w:pPr>
    </w:p>
    <w:p w:rsidR="00044028" w:rsidRPr="002A2885" w:rsidRDefault="00044028" w:rsidP="00151138">
      <w:pPr>
        <w:pStyle w:val="ListParagraph"/>
        <w:numPr>
          <w:ilvl w:val="1"/>
          <w:numId w:val="31"/>
        </w:numPr>
        <w:spacing w:line="276" w:lineRule="auto"/>
        <w:jc w:val="both"/>
        <w:rPr>
          <w:rFonts w:cs="Arial"/>
          <w:szCs w:val="24"/>
        </w:rPr>
      </w:pPr>
      <w:r w:rsidRPr="002A2885">
        <w:rPr>
          <w:szCs w:val="24"/>
        </w:rPr>
        <w:t>Examine a posteriori l'exécution du budget à financement mult</w:t>
      </w:r>
      <w:r w:rsidR="00E4108D" w:rsidRPr="002A2885">
        <w:rPr>
          <w:szCs w:val="24"/>
        </w:rPr>
        <w:t>inational partagé.</w:t>
      </w:r>
    </w:p>
    <w:p w:rsidR="00044028" w:rsidRPr="002A2885" w:rsidRDefault="00044028" w:rsidP="00151138">
      <w:pPr>
        <w:pStyle w:val="ListParagraph"/>
        <w:spacing w:line="276" w:lineRule="auto"/>
        <w:ind w:left="1440"/>
        <w:jc w:val="both"/>
        <w:rPr>
          <w:rFonts w:cs="Arial"/>
          <w:szCs w:val="24"/>
        </w:rPr>
      </w:pPr>
    </w:p>
    <w:p w:rsidR="00044028" w:rsidRPr="002A2885" w:rsidRDefault="00044028" w:rsidP="00151138">
      <w:pPr>
        <w:pStyle w:val="ListParagraph"/>
        <w:numPr>
          <w:ilvl w:val="1"/>
          <w:numId w:val="31"/>
        </w:numPr>
        <w:spacing w:line="276" w:lineRule="auto"/>
        <w:jc w:val="both"/>
        <w:rPr>
          <w:rFonts w:cs="Arial"/>
          <w:szCs w:val="24"/>
        </w:rPr>
      </w:pPr>
      <w:r w:rsidRPr="002A2885">
        <w:rPr>
          <w:szCs w:val="24"/>
        </w:rPr>
        <w:t>Approuve l'état financier annuel, y compris l'état de l'exécution du budget</w:t>
      </w:r>
      <w:r w:rsidR="00E86067" w:rsidRPr="002A2885">
        <w:rPr>
          <w:szCs w:val="24"/>
        </w:rPr>
        <w:t>.</w:t>
      </w:r>
    </w:p>
    <w:p w:rsidR="00044028" w:rsidRPr="002A2885" w:rsidRDefault="00044028" w:rsidP="00A5508D">
      <w:pPr>
        <w:spacing w:line="276" w:lineRule="auto"/>
        <w:rPr>
          <w:rFonts w:cs="Arial"/>
          <w:szCs w:val="24"/>
        </w:rPr>
        <w:sectPr w:rsidR="00044028" w:rsidRPr="002A2885" w:rsidSect="00044028">
          <w:headerReference w:type="even" r:id="rId40"/>
          <w:footerReference w:type="even" r:id="rId41"/>
          <w:footerReference w:type="default" r:id="rId42"/>
          <w:headerReference w:type="first" r:id="rId43"/>
          <w:pgSz w:w="11907" w:h="16840" w:code="9"/>
          <w:pgMar w:top="1440" w:right="1440" w:bottom="1440" w:left="1440" w:header="720" w:footer="720" w:gutter="0"/>
          <w:pgNumType w:start="1"/>
          <w:cols w:space="720"/>
          <w:docGrid w:linePitch="360"/>
        </w:sectPr>
      </w:pPr>
    </w:p>
    <w:p w:rsidR="00044028" w:rsidRPr="002A2885" w:rsidRDefault="00044028" w:rsidP="004C1DF4">
      <w:pPr>
        <w:spacing w:line="276" w:lineRule="auto"/>
        <w:jc w:val="center"/>
        <w:rPr>
          <w:rFonts w:eastAsia="SimSun" w:cs="Arial"/>
          <w:b/>
          <w:szCs w:val="24"/>
        </w:rPr>
      </w:pPr>
      <w:r w:rsidRPr="002A2885">
        <w:rPr>
          <w:b/>
          <w:szCs w:val="24"/>
        </w:rPr>
        <w:lastRenderedPageBreak/>
        <w:t>ANNEXE G</w:t>
      </w:r>
    </w:p>
    <w:p w:rsidR="00044028" w:rsidRPr="002A2885" w:rsidRDefault="00044028" w:rsidP="004C1DF4">
      <w:pPr>
        <w:spacing w:line="276" w:lineRule="auto"/>
        <w:jc w:val="center"/>
        <w:rPr>
          <w:rFonts w:eastAsia="SimSun" w:cs="Arial"/>
          <w:b/>
          <w:szCs w:val="24"/>
        </w:rPr>
      </w:pPr>
      <w:r w:rsidRPr="002A2885">
        <w:rPr>
          <w:b/>
          <w:szCs w:val="24"/>
        </w:rPr>
        <w:t>Arrangement technique - Modèle</w:t>
      </w:r>
    </w:p>
    <w:p w:rsidR="00044028" w:rsidRPr="002A2885" w:rsidRDefault="00044028" w:rsidP="004C1DF4">
      <w:pPr>
        <w:spacing w:line="276" w:lineRule="auto"/>
        <w:jc w:val="center"/>
        <w:rPr>
          <w:rFonts w:eastAsia="SimSun" w:cs="Arial"/>
          <w:b/>
          <w:szCs w:val="24"/>
          <w:u w:val="single"/>
        </w:rPr>
      </w:pPr>
    </w:p>
    <w:p w:rsidR="004C1DF4" w:rsidRPr="002A2885" w:rsidRDefault="004C1DF4" w:rsidP="004C1DF4">
      <w:pPr>
        <w:spacing w:line="276" w:lineRule="auto"/>
        <w:jc w:val="center"/>
        <w:rPr>
          <w:rFonts w:eastAsia="SimSun" w:cs="Arial"/>
          <w:b/>
          <w:szCs w:val="24"/>
          <w:u w:val="single"/>
        </w:rPr>
      </w:pPr>
      <w:r w:rsidRPr="002A2885">
        <w:rPr>
          <w:b/>
          <w:szCs w:val="24"/>
          <w:u w:val="single"/>
        </w:rPr>
        <w:t>ARRANGEMENT TECHNIQUE</w:t>
      </w:r>
    </w:p>
    <w:p w:rsidR="004C1DF4" w:rsidRPr="002A2885" w:rsidRDefault="004C1DF4" w:rsidP="004C1DF4">
      <w:pPr>
        <w:spacing w:line="276" w:lineRule="auto"/>
        <w:jc w:val="center"/>
        <w:rPr>
          <w:rFonts w:eastAsia="SimSun" w:cs="Arial"/>
          <w:b/>
          <w:szCs w:val="24"/>
        </w:rPr>
      </w:pPr>
    </w:p>
    <w:p w:rsidR="004C1DF4" w:rsidRPr="002A2885" w:rsidRDefault="004C1DF4" w:rsidP="004C1DF4">
      <w:pPr>
        <w:spacing w:line="276" w:lineRule="auto"/>
        <w:jc w:val="center"/>
        <w:rPr>
          <w:rFonts w:eastAsia="SimSun" w:cs="Arial"/>
          <w:b/>
          <w:szCs w:val="24"/>
        </w:rPr>
      </w:pPr>
      <w:r w:rsidRPr="002A2885">
        <w:rPr>
          <w:b/>
          <w:szCs w:val="24"/>
        </w:rPr>
        <w:t>ENTRE</w:t>
      </w:r>
    </w:p>
    <w:p w:rsidR="004C1DF4" w:rsidRPr="002A2885" w:rsidRDefault="004C1DF4" w:rsidP="004C1DF4">
      <w:pPr>
        <w:spacing w:line="276" w:lineRule="auto"/>
        <w:jc w:val="center"/>
        <w:rPr>
          <w:rFonts w:eastAsia="SimSun" w:cs="Arial"/>
          <w:b/>
          <w:szCs w:val="24"/>
        </w:rPr>
      </w:pPr>
    </w:p>
    <w:p w:rsidR="004C1DF4" w:rsidRPr="002A2885" w:rsidRDefault="004C1DF4" w:rsidP="004C1DF4">
      <w:pPr>
        <w:spacing w:line="276" w:lineRule="auto"/>
        <w:jc w:val="center"/>
        <w:rPr>
          <w:rFonts w:eastAsia="SimSun" w:cs="Arial"/>
          <w:b/>
          <w:szCs w:val="24"/>
        </w:rPr>
      </w:pPr>
      <w:r w:rsidRPr="002A2885">
        <w:rPr>
          <w:b/>
          <w:szCs w:val="24"/>
        </w:rPr>
        <w:t>[Insérer les noms du Partenaire contributeur et des Participants]</w:t>
      </w:r>
    </w:p>
    <w:p w:rsidR="004C1DF4" w:rsidRPr="002A2885" w:rsidRDefault="004C1DF4" w:rsidP="004C1DF4">
      <w:pPr>
        <w:spacing w:line="276" w:lineRule="auto"/>
        <w:jc w:val="center"/>
        <w:rPr>
          <w:rFonts w:eastAsia="SimSun" w:cs="Arial"/>
          <w:b/>
          <w:szCs w:val="24"/>
        </w:rPr>
      </w:pPr>
    </w:p>
    <w:p w:rsidR="004C1DF4" w:rsidRPr="002A2885" w:rsidRDefault="004C1DF4" w:rsidP="004C1DF4">
      <w:pPr>
        <w:spacing w:line="276" w:lineRule="auto"/>
        <w:jc w:val="center"/>
        <w:rPr>
          <w:rFonts w:eastAsia="SimSun" w:cs="Arial"/>
          <w:b/>
          <w:caps/>
          <w:szCs w:val="24"/>
        </w:rPr>
      </w:pPr>
      <w:r w:rsidRPr="002A2885">
        <w:rPr>
          <w:b/>
          <w:caps/>
          <w:szCs w:val="24"/>
        </w:rPr>
        <w:t>et</w:t>
      </w:r>
    </w:p>
    <w:p w:rsidR="004C1DF4" w:rsidRPr="002A2885" w:rsidRDefault="004C1DF4" w:rsidP="004C1DF4">
      <w:pPr>
        <w:spacing w:line="276" w:lineRule="auto"/>
        <w:jc w:val="center"/>
        <w:rPr>
          <w:rFonts w:eastAsia="SimSun" w:cs="Arial"/>
          <w:b/>
          <w:caps/>
          <w:szCs w:val="24"/>
        </w:rPr>
      </w:pPr>
    </w:p>
    <w:p w:rsidR="004C1DF4" w:rsidRPr="002A2885" w:rsidRDefault="004C1DF4" w:rsidP="004C1DF4">
      <w:pPr>
        <w:spacing w:line="276" w:lineRule="auto"/>
        <w:jc w:val="center"/>
        <w:rPr>
          <w:rFonts w:eastAsia="SimSun" w:cs="Arial"/>
          <w:b/>
          <w:caps/>
          <w:szCs w:val="24"/>
        </w:rPr>
      </w:pPr>
      <w:r w:rsidRPr="002A2885">
        <w:rPr>
          <w:b/>
          <w:caps/>
          <w:szCs w:val="24"/>
        </w:rPr>
        <w:t>le Grand Quartier général des Puissances alliées en Europe</w:t>
      </w:r>
    </w:p>
    <w:p w:rsidR="004C1DF4" w:rsidRPr="002A2885" w:rsidRDefault="004C1DF4" w:rsidP="004C1DF4">
      <w:pPr>
        <w:spacing w:line="276" w:lineRule="auto"/>
        <w:jc w:val="center"/>
        <w:rPr>
          <w:rFonts w:eastAsia="SimSun" w:cs="Arial"/>
          <w:b/>
          <w:szCs w:val="24"/>
        </w:rPr>
      </w:pPr>
    </w:p>
    <w:p w:rsidR="004C1DF4" w:rsidRPr="002A2885" w:rsidRDefault="004C1DF4" w:rsidP="004C1DF4">
      <w:pPr>
        <w:spacing w:line="276" w:lineRule="auto"/>
        <w:jc w:val="center"/>
        <w:rPr>
          <w:rFonts w:eastAsia="SimSun" w:cs="Arial"/>
          <w:b/>
          <w:szCs w:val="24"/>
        </w:rPr>
      </w:pPr>
      <w:r w:rsidRPr="002A2885">
        <w:rPr>
          <w:b/>
          <w:szCs w:val="24"/>
        </w:rPr>
        <w:t>AFIN QUE [insérer le nom du Partenaire contributeur]</w:t>
      </w:r>
    </w:p>
    <w:p w:rsidR="004C1DF4" w:rsidRPr="002A2885" w:rsidRDefault="004C1DF4" w:rsidP="004C1DF4">
      <w:pPr>
        <w:spacing w:line="276" w:lineRule="auto"/>
        <w:jc w:val="center"/>
        <w:rPr>
          <w:rFonts w:eastAsia="SimSun" w:cs="Arial"/>
          <w:b/>
          <w:szCs w:val="24"/>
        </w:rPr>
      </w:pPr>
    </w:p>
    <w:p w:rsidR="004C1DF4" w:rsidRPr="002A2885" w:rsidRDefault="00E86067" w:rsidP="00E86067">
      <w:pPr>
        <w:spacing w:line="276" w:lineRule="auto"/>
        <w:outlineLvl w:val="0"/>
        <w:rPr>
          <w:rFonts w:eastAsia="SimSun" w:cs="Arial"/>
          <w:b/>
          <w:szCs w:val="24"/>
        </w:rPr>
      </w:pPr>
      <w:r w:rsidRPr="002A2885">
        <w:rPr>
          <w:b/>
          <w:szCs w:val="24"/>
        </w:rPr>
        <w:t xml:space="preserve">ACCÈDE AU STATUT DE </w:t>
      </w:r>
      <w:r w:rsidR="004C1DF4" w:rsidRPr="002A2885">
        <w:rPr>
          <w:b/>
          <w:szCs w:val="24"/>
        </w:rPr>
        <w:t xml:space="preserve">PARTENAIRE CONTRIBUTEUR </w:t>
      </w:r>
      <w:r w:rsidRPr="002A2885">
        <w:rPr>
          <w:b/>
          <w:szCs w:val="24"/>
        </w:rPr>
        <w:t>DU</w:t>
      </w:r>
      <w:r w:rsidR="004C1DF4" w:rsidRPr="002A2885">
        <w:rPr>
          <w:b/>
          <w:szCs w:val="24"/>
        </w:rPr>
        <w:t xml:space="preserve"> QUARTIER GÉNÉRAL DE LA DIVISION MULTINATIONALE NORD (QG MND-N)</w:t>
      </w:r>
    </w:p>
    <w:p w:rsidR="004C1DF4" w:rsidRPr="002A2885" w:rsidRDefault="004C1DF4" w:rsidP="004C1DF4">
      <w:pPr>
        <w:spacing w:line="276" w:lineRule="auto"/>
        <w:rPr>
          <w:rFonts w:eastAsia="SimSun" w:cs="Arial"/>
          <w:szCs w:val="24"/>
        </w:rPr>
      </w:pPr>
    </w:p>
    <w:p w:rsidR="004C1DF4" w:rsidRPr="002A2885" w:rsidRDefault="004C1DF4" w:rsidP="004C1DF4">
      <w:pPr>
        <w:spacing w:line="276" w:lineRule="auto"/>
        <w:jc w:val="center"/>
        <w:rPr>
          <w:rFonts w:eastAsia="SimSun" w:cs="Arial"/>
          <w:b/>
          <w:szCs w:val="24"/>
        </w:rPr>
      </w:pPr>
      <w:r w:rsidRPr="002A2885">
        <w:rPr>
          <w:b/>
          <w:szCs w:val="24"/>
        </w:rPr>
        <w:t>Introduction</w:t>
      </w:r>
    </w:p>
    <w:p w:rsidR="004C1DF4" w:rsidRPr="002A2885" w:rsidRDefault="004C1DF4" w:rsidP="004C1DF4">
      <w:pPr>
        <w:spacing w:line="276" w:lineRule="auto"/>
        <w:jc w:val="both"/>
        <w:rPr>
          <w:rFonts w:eastAsia="SimSun" w:cs="Arial"/>
          <w:szCs w:val="24"/>
        </w:rPr>
      </w:pPr>
      <w:r w:rsidRPr="002A2885">
        <w:rPr>
          <w:szCs w:val="24"/>
        </w:rPr>
        <w:t xml:space="preserve">XXX </w:t>
      </w:r>
      <w:r w:rsidRPr="002A2885">
        <w:rPr>
          <w:b/>
          <w:szCs w:val="24"/>
        </w:rPr>
        <w:t>[nom du Partenaire contributeur]</w:t>
      </w:r>
      <w:r w:rsidRPr="002A2885">
        <w:rPr>
          <w:szCs w:val="24"/>
        </w:rPr>
        <w:t xml:space="preserve">, également appelé ci-après “le Partenaire contributeur”, et </w:t>
      </w:r>
      <w:r w:rsidRPr="002A2885">
        <w:rPr>
          <w:b/>
          <w:szCs w:val="24"/>
        </w:rPr>
        <w:t xml:space="preserve">[noms des Participants] et </w:t>
      </w:r>
      <w:r w:rsidRPr="002A2885">
        <w:rPr>
          <w:szCs w:val="24"/>
        </w:rPr>
        <w:t>le SHAPE</w:t>
      </w:r>
      <w:r w:rsidRPr="002A2885">
        <w:rPr>
          <w:b/>
          <w:szCs w:val="24"/>
        </w:rPr>
        <w:t xml:space="preserve">, </w:t>
      </w:r>
      <w:r w:rsidRPr="002A2885">
        <w:rPr>
          <w:szCs w:val="24"/>
        </w:rPr>
        <w:t>appelés ci-après "les Participants à l'arrangement technique” ;</w:t>
      </w:r>
    </w:p>
    <w:p w:rsidR="004C1DF4" w:rsidRPr="002A2885" w:rsidRDefault="004C1DF4" w:rsidP="004C1DF4">
      <w:pPr>
        <w:spacing w:line="276" w:lineRule="auto"/>
        <w:jc w:val="both"/>
        <w:rPr>
          <w:rFonts w:eastAsia="SimSun" w:cs="Arial"/>
          <w:szCs w:val="24"/>
        </w:rPr>
      </w:pPr>
    </w:p>
    <w:p w:rsidR="004C1DF4" w:rsidRPr="002A2885" w:rsidRDefault="004C1DF4" w:rsidP="004C1DF4">
      <w:pPr>
        <w:spacing w:line="276" w:lineRule="auto"/>
        <w:jc w:val="both"/>
        <w:rPr>
          <w:rFonts w:eastAsia="SimSun" w:cs="Arial"/>
          <w:szCs w:val="24"/>
        </w:rPr>
      </w:pPr>
      <w:r w:rsidRPr="002A2885">
        <w:rPr>
          <w:szCs w:val="24"/>
        </w:rPr>
        <w:t>EU ÉGARD aux dispositions de la Convention entre les États Parties au Traité de l’Atlantique Nord sur le statut de leurs forces, du 19 juin1951 (la Convention), au Protocole sur le statut des Quartiers généraux militaires internationaux créés en vertu du Traité de l'Atlantique Nord (Protocole de Paris), du 28 août 1952, à la Convention entre les États Parties au Traité de l'Atlantique Nord et les autres États participant au Partenariat pour la paix sur le statut de leurs forces (Convention du PPP), du 19 juin 1995, au Protocole additionnel à la Convention entre les États Parties au Traité de l’Atlantique Nord et les autres États participant au Partenariat pour la paix sur le statut de leurs forces (Protocole additionnel à la Convention du PPP), du 19 juin 1995, et y compris le Protocole additionnel supplémentaire à la Convention entre les États Parties au Traité de l’Atlantique Nord et les autres États participant au Partenariat pour la paix sur le statut de leurs forces (Protocole additionnel supplémentaire à la Convention du PPP), du 19 décembre 1997 ;</w:t>
      </w:r>
    </w:p>
    <w:p w:rsidR="004C1DF4" w:rsidRPr="002A2885" w:rsidRDefault="004C1DF4" w:rsidP="004C1DF4">
      <w:pPr>
        <w:spacing w:line="276" w:lineRule="auto"/>
        <w:jc w:val="both"/>
        <w:rPr>
          <w:rFonts w:eastAsia="SimSun" w:cs="Arial"/>
          <w:szCs w:val="24"/>
        </w:rPr>
      </w:pPr>
    </w:p>
    <w:p w:rsidR="004C1DF4" w:rsidRPr="002A2885" w:rsidRDefault="004C1DF4" w:rsidP="004C1DF4">
      <w:pPr>
        <w:spacing w:line="276" w:lineRule="auto"/>
        <w:jc w:val="both"/>
        <w:rPr>
          <w:rFonts w:eastAsia="SimSun" w:cs="Arial"/>
          <w:szCs w:val="24"/>
        </w:rPr>
      </w:pPr>
      <w:r w:rsidRPr="002A2885">
        <w:rPr>
          <w:szCs w:val="24"/>
        </w:rPr>
        <w:t>NOTANT que tous les Participants ne sont pas parties au Protocole de Paris, au Protocole additionnel à la Convention du PPP ou au Protocole additionnel supplémentaire à la Convention du PPP ;</w:t>
      </w:r>
    </w:p>
    <w:p w:rsidR="004C1DF4" w:rsidRPr="002A2885" w:rsidRDefault="004C1DF4" w:rsidP="004C1DF4">
      <w:pPr>
        <w:tabs>
          <w:tab w:val="left" w:pos="1004"/>
        </w:tabs>
        <w:spacing w:line="276" w:lineRule="auto"/>
        <w:jc w:val="both"/>
        <w:rPr>
          <w:rFonts w:eastAsia="SimSun" w:cs="Arial"/>
          <w:szCs w:val="24"/>
        </w:rPr>
      </w:pPr>
    </w:p>
    <w:p w:rsidR="004C1DF4" w:rsidRPr="002A2885" w:rsidRDefault="004C1DF4" w:rsidP="004C1DF4">
      <w:pPr>
        <w:spacing w:line="276" w:lineRule="auto"/>
        <w:jc w:val="both"/>
        <w:rPr>
          <w:rFonts w:eastAsia="SimSun" w:cs="Arial"/>
          <w:color w:val="000000"/>
          <w:szCs w:val="24"/>
        </w:rPr>
      </w:pPr>
      <w:r w:rsidRPr="002A2885">
        <w:rPr>
          <w:color w:val="000000"/>
          <w:szCs w:val="24"/>
        </w:rPr>
        <w:t>NOTANT que les pays non membres de l'OTAN, les organisations internationales (O</w:t>
      </w:r>
      <w:r w:rsidR="00770CCA" w:rsidRPr="002A2885">
        <w:rPr>
          <w:color w:val="000000"/>
          <w:szCs w:val="24"/>
        </w:rPr>
        <w:t>I</w:t>
      </w:r>
      <w:r w:rsidRPr="002A2885">
        <w:rPr>
          <w:color w:val="000000"/>
          <w:szCs w:val="24"/>
        </w:rPr>
        <w:t xml:space="preserve">) et les organisations non gouvernementales (ONG) peuvent participer aux activités de </w:t>
      </w:r>
      <w:r w:rsidRPr="002A2885">
        <w:rPr>
          <w:color w:val="000000"/>
          <w:szCs w:val="24"/>
        </w:rPr>
        <w:lastRenderedPageBreak/>
        <w:t>l'OTAN et/ou aux opérations dirigées par l'OTAN conformément à la politique de l'OTAN  ;</w:t>
      </w:r>
    </w:p>
    <w:p w:rsidR="004C1DF4" w:rsidRPr="002A2885" w:rsidRDefault="004C1DF4" w:rsidP="004C1DF4">
      <w:pPr>
        <w:suppressAutoHyphens/>
        <w:spacing w:after="60" w:line="276" w:lineRule="auto"/>
        <w:jc w:val="both"/>
        <w:rPr>
          <w:rFonts w:eastAsia="SimSun" w:cs="Arial"/>
          <w:color w:val="000000"/>
          <w:szCs w:val="24"/>
        </w:rPr>
      </w:pPr>
    </w:p>
    <w:p w:rsidR="004C1DF4" w:rsidRPr="002A2885" w:rsidRDefault="004C1DF4" w:rsidP="004C1DF4">
      <w:pPr>
        <w:suppressAutoHyphens/>
        <w:spacing w:after="60" w:line="276" w:lineRule="auto"/>
        <w:jc w:val="both"/>
        <w:rPr>
          <w:rFonts w:eastAsia="SimSun" w:cs="Arial"/>
          <w:szCs w:val="24"/>
        </w:rPr>
      </w:pPr>
      <w:r w:rsidRPr="002A2885">
        <w:rPr>
          <w:szCs w:val="24"/>
        </w:rPr>
        <w:t>NOTANT le mémo</w:t>
      </w:r>
      <w:r w:rsidR="00570266" w:rsidRPr="002A2885">
        <w:rPr>
          <w:szCs w:val="24"/>
        </w:rPr>
        <w:t>randum d'entente concernant le F</w:t>
      </w:r>
      <w:r w:rsidRPr="002A2885">
        <w:rPr>
          <w:szCs w:val="24"/>
        </w:rPr>
        <w:t>onctionnement, l'effectif, le financement, l'admin</w:t>
      </w:r>
      <w:r w:rsidR="0006558B" w:rsidRPr="002A2885">
        <w:rPr>
          <w:szCs w:val="24"/>
        </w:rPr>
        <w:t>istration et le soutien du QG M</w:t>
      </w:r>
      <w:r w:rsidRPr="002A2885">
        <w:rPr>
          <w:szCs w:val="24"/>
        </w:rPr>
        <w:t>N</w:t>
      </w:r>
      <w:r w:rsidR="0006558B" w:rsidRPr="002A2885">
        <w:rPr>
          <w:szCs w:val="24"/>
        </w:rPr>
        <w:t>D</w:t>
      </w:r>
      <w:r w:rsidRPr="002A2885">
        <w:rPr>
          <w:szCs w:val="24"/>
        </w:rPr>
        <w:t>-N, du [insérer la date] ;</w:t>
      </w:r>
    </w:p>
    <w:p w:rsidR="004C1DF4" w:rsidRPr="002A2885" w:rsidRDefault="004C1DF4" w:rsidP="004C1DF4">
      <w:pPr>
        <w:suppressAutoHyphens/>
        <w:spacing w:after="60" w:line="276" w:lineRule="auto"/>
        <w:jc w:val="both"/>
        <w:rPr>
          <w:rFonts w:eastAsia="SimSun" w:cs="Arial"/>
          <w:szCs w:val="24"/>
        </w:rPr>
      </w:pPr>
    </w:p>
    <w:p w:rsidR="004C1DF4" w:rsidRPr="002A2885" w:rsidRDefault="004C1DF4" w:rsidP="004C1DF4">
      <w:pPr>
        <w:spacing w:line="276" w:lineRule="auto"/>
        <w:jc w:val="both"/>
        <w:rPr>
          <w:rFonts w:eastAsia="SimSun" w:cs="Arial"/>
          <w:szCs w:val="24"/>
        </w:rPr>
      </w:pPr>
      <w:r w:rsidRPr="002A2885">
        <w:rPr>
          <w:szCs w:val="24"/>
        </w:rPr>
        <w:t>[</w:t>
      </w:r>
      <w:r w:rsidRPr="002A2885">
        <w:rPr>
          <w:b/>
          <w:szCs w:val="24"/>
        </w:rPr>
        <w:t>Si nécessaire</w:t>
      </w:r>
      <w:r w:rsidRPr="002A2885">
        <w:rPr>
          <w:szCs w:val="24"/>
        </w:rPr>
        <w:t xml:space="preserve"> : CONSIDÉRANT le "Manuel des commandements stratégiques pour le partage des informations et du  renseignement (I&amp;IS) avec les entités non-OTAN (NNE)", édition 5.0, de septembre 2014 ;]</w:t>
      </w:r>
    </w:p>
    <w:p w:rsidR="004C1DF4" w:rsidRPr="002A2885" w:rsidRDefault="004C1DF4" w:rsidP="004C1DF4">
      <w:pPr>
        <w:spacing w:line="276" w:lineRule="auto"/>
        <w:jc w:val="both"/>
        <w:rPr>
          <w:rFonts w:eastAsia="SimSun" w:cs="Arial"/>
          <w:szCs w:val="24"/>
        </w:rPr>
      </w:pPr>
    </w:p>
    <w:p w:rsidR="004C1DF4" w:rsidRPr="002A2885" w:rsidRDefault="004C1DF4" w:rsidP="004C1DF4">
      <w:pPr>
        <w:spacing w:line="276" w:lineRule="auto"/>
        <w:jc w:val="both"/>
        <w:rPr>
          <w:rFonts w:eastAsia="SimSun" w:cs="Arial"/>
          <w:b/>
          <w:color w:val="000000"/>
          <w:szCs w:val="24"/>
        </w:rPr>
      </w:pPr>
      <w:r w:rsidRPr="002A2885">
        <w:rPr>
          <w:b/>
          <w:szCs w:val="24"/>
        </w:rPr>
        <w:t>[Insérer les éventuelles dispositions particulières que le Partenaire contributeur pourrait avoir fixées avec l'OTAN en matière de sécurité]</w:t>
      </w:r>
    </w:p>
    <w:p w:rsidR="004C1DF4" w:rsidRPr="002A2885" w:rsidRDefault="004C1DF4" w:rsidP="004C1DF4">
      <w:pPr>
        <w:spacing w:line="276" w:lineRule="auto"/>
        <w:jc w:val="both"/>
        <w:rPr>
          <w:rFonts w:eastAsia="SimSun" w:cs="Arial"/>
          <w:color w:val="000000"/>
          <w:szCs w:val="24"/>
        </w:rPr>
      </w:pPr>
    </w:p>
    <w:p w:rsidR="004C1DF4" w:rsidRPr="002A2885" w:rsidRDefault="004C1DF4" w:rsidP="004C1DF4">
      <w:pPr>
        <w:spacing w:line="276" w:lineRule="auto"/>
        <w:jc w:val="both"/>
        <w:rPr>
          <w:rFonts w:eastAsia="SimSun" w:cs="Arial"/>
          <w:color w:val="000000"/>
          <w:szCs w:val="24"/>
        </w:rPr>
      </w:pPr>
      <w:r w:rsidRPr="002A2885">
        <w:rPr>
          <w:color w:val="000000"/>
          <w:szCs w:val="24"/>
        </w:rPr>
        <w:t xml:space="preserve">DÉSIREUX </w:t>
      </w:r>
      <w:r w:rsidR="00570266" w:rsidRPr="002A2885">
        <w:rPr>
          <w:color w:val="000000"/>
          <w:szCs w:val="24"/>
        </w:rPr>
        <w:t>d’</w:t>
      </w:r>
      <w:r w:rsidRPr="002A2885">
        <w:rPr>
          <w:color w:val="000000"/>
          <w:szCs w:val="24"/>
        </w:rPr>
        <w:t xml:space="preserve">établir </w:t>
      </w:r>
      <w:r w:rsidR="00570266" w:rsidRPr="002A2885">
        <w:rPr>
          <w:color w:val="000000"/>
          <w:szCs w:val="24"/>
        </w:rPr>
        <w:t xml:space="preserve">et de mettre en œuvre </w:t>
      </w:r>
      <w:r w:rsidRPr="002A2885">
        <w:rPr>
          <w:color w:val="000000"/>
          <w:szCs w:val="24"/>
        </w:rPr>
        <w:t xml:space="preserve">les </w:t>
      </w:r>
      <w:r w:rsidR="00570266" w:rsidRPr="002A2885">
        <w:rPr>
          <w:color w:val="000000"/>
          <w:szCs w:val="24"/>
        </w:rPr>
        <w:t xml:space="preserve">arrangements </w:t>
      </w:r>
      <w:r w:rsidRPr="002A2885">
        <w:rPr>
          <w:color w:val="000000"/>
          <w:szCs w:val="24"/>
        </w:rPr>
        <w:t xml:space="preserve">nécessaires pour fixer les </w:t>
      </w:r>
      <w:r w:rsidR="006D1B97">
        <w:rPr>
          <w:color w:val="000000"/>
          <w:szCs w:val="24"/>
        </w:rPr>
        <w:t>dispositions</w:t>
      </w:r>
      <w:r w:rsidRPr="002A2885">
        <w:rPr>
          <w:color w:val="000000"/>
          <w:szCs w:val="24"/>
        </w:rPr>
        <w:t xml:space="preserve"> d'une coopération mutuellement profitable au sein du QG M</w:t>
      </w:r>
      <w:r w:rsidR="0006558B" w:rsidRPr="002A2885">
        <w:rPr>
          <w:color w:val="000000"/>
          <w:szCs w:val="24"/>
        </w:rPr>
        <w:t>ND</w:t>
      </w:r>
      <w:r w:rsidRPr="002A2885">
        <w:rPr>
          <w:color w:val="000000"/>
          <w:szCs w:val="24"/>
        </w:rPr>
        <w:t>-N,</w:t>
      </w:r>
    </w:p>
    <w:p w:rsidR="004C1DF4" w:rsidRPr="002A2885" w:rsidRDefault="004C1DF4" w:rsidP="004C1DF4">
      <w:pPr>
        <w:spacing w:line="276" w:lineRule="auto"/>
        <w:jc w:val="both"/>
        <w:rPr>
          <w:rFonts w:eastAsia="SimSun" w:cs="Arial"/>
          <w:color w:val="000000"/>
          <w:szCs w:val="24"/>
        </w:rPr>
      </w:pPr>
    </w:p>
    <w:p w:rsidR="004C1DF4" w:rsidRPr="002A2885" w:rsidRDefault="004C1DF4" w:rsidP="004C1DF4">
      <w:pPr>
        <w:tabs>
          <w:tab w:val="center" w:pos="4320"/>
          <w:tab w:val="right" w:pos="8640"/>
        </w:tabs>
        <w:spacing w:line="276" w:lineRule="auto"/>
        <w:jc w:val="both"/>
        <w:rPr>
          <w:rFonts w:eastAsia="SimSun" w:cs="Arial"/>
          <w:szCs w:val="24"/>
        </w:rPr>
      </w:pPr>
      <w:r w:rsidRPr="002A2885">
        <w:rPr>
          <w:szCs w:val="24"/>
        </w:rPr>
        <w:t>ont conclu l’accord suivant :</w:t>
      </w:r>
    </w:p>
    <w:p w:rsidR="004C1DF4" w:rsidRPr="002A2885" w:rsidRDefault="004C1DF4" w:rsidP="004C1DF4">
      <w:pPr>
        <w:tabs>
          <w:tab w:val="center" w:pos="4320"/>
          <w:tab w:val="right" w:pos="8640"/>
        </w:tabs>
        <w:spacing w:line="276" w:lineRule="auto"/>
        <w:jc w:val="both"/>
        <w:rPr>
          <w:rFonts w:eastAsia="SimSun" w:cs="Arial"/>
          <w:szCs w:val="24"/>
        </w:rPr>
      </w:pPr>
    </w:p>
    <w:p w:rsidR="00B246F2" w:rsidRPr="002A2885" w:rsidRDefault="004C1DF4" w:rsidP="005665E2">
      <w:pPr>
        <w:tabs>
          <w:tab w:val="center" w:pos="4320"/>
          <w:tab w:val="right" w:pos="8640"/>
        </w:tabs>
        <w:spacing w:line="276" w:lineRule="auto"/>
        <w:jc w:val="center"/>
        <w:rPr>
          <w:rFonts w:eastAsia="SimSun" w:cs="Arial"/>
          <w:b/>
          <w:szCs w:val="24"/>
        </w:rPr>
      </w:pPr>
      <w:r w:rsidRPr="002A2885">
        <w:rPr>
          <w:b/>
          <w:szCs w:val="24"/>
        </w:rPr>
        <w:t xml:space="preserve">Article I </w:t>
      </w:r>
    </w:p>
    <w:p w:rsidR="004C1DF4" w:rsidRPr="002A2885" w:rsidRDefault="004C1DF4" w:rsidP="005665E2">
      <w:pPr>
        <w:tabs>
          <w:tab w:val="center" w:pos="4320"/>
          <w:tab w:val="right" w:pos="8640"/>
        </w:tabs>
        <w:spacing w:line="276" w:lineRule="auto"/>
        <w:jc w:val="center"/>
        <w:rPr>
          <w:rFonts w:eastAsia="SimSun" w:cs="Arial"/>
          <w:b/>
          <w:szCs w:val="24"/>
        </w:rPr>
      </w:pPr>
      <w:r w:rsidRPr="002A2885">
        <w:rPr>
          <w:b/>
          <w:szCs w:val="24"/>
        </w:rPr>
        <w:t xml:space="preserve"> Définitions</w:t>
      </w:r>
    </w:p>
    <w:p w:rsidR="005665E2" w:rsidRPr="002A2885" w:rsidRDefault="005665E2" w:rsidP="005665E2">
      <w:pPr>
        <w:tabs>
          <w:tab w:val="center" w:pos="4320"/>
          <w:tab w:val="right" w:pos="8640"/>
        </w:tabs>
        <w:spacing w:line="276" w:lineRule="auto"/>
        <w:jc w:val="center"/>
        <w:rPr>
          <w:rFonts w:eastAsia="SimSun" w:cs="Arial"/>
          <w:b/>
          <w:szCs w:val="24"/>
        </w:rPr>
      </w:pPr>
    </w:p>
    <w:p w:rsidR="004C1DF4" w:rsidRPr="002A2885" w:rsidRDefault="004C1DF4" w:rsidP="004C1DF4">
      <w:pPr>
        <w:spacing w:line="276" w:lineRule="auto"/>
        <w:ind w:left="720" w:hanging="720"/>
        <w:jc w:val="both"/>
        <w:rPr>
          <w:rFonts w:eastAsia="SimSun" w:cs="Arial"/>
          <w:szCs w:val="24"/>
        </w:rPr>
      </w:pPr>
      <w:r w:rsidRPr="002A2885">
        <w:rPr>
          <w:szCs w:val="24"/>
        </w:rPr>
        <w:t>1.1</w:t>
      </w:r>
      <w:r w:rsidRPr="002A2885">
        <w:rPr>
          <w:szCs w:val="24"/>
        </w:rPr>
        <w:tab/>
        <w:t>Par "pays hôtes" (HN), on entend le Royaume du Danemark et/ou la République de Lettonie, sur les territoires souverains desquels le QG MND-N est installé.</w:t>
      </w:r>
    </w:p>
    <w:p w:rsidR="004C1DF4" w:rsidRPr="002A2885" w:rsidRDefault="004C1DF4" w:rsidP="004C1DF4">
      <w:pPr>
        <w:spacing w:line="276" w:lineRule="auto"/>
        <w:ind w:left="720" w:hanging="720"/>
        <w:jc w:val="both"/>
        <w:rPr>
          <w:rFonts w:eastAsia="SimSun" w:cs="Arial"/>
          <w:szCs w:val="24"/>
        </w:rPr>
      </w:pPr>
      <w:r w:rsidRPr="002A2885">
        <w:rPr>
          <w:szCs w:val="24"/>
        </w:rPr>
        <w:t>1.2</w:t>
      </w:r>
      <w:r w:rsidRPr="002A2885">
        <w:rPr>
          <w:szCs w:val="24"/>
        </w:rPr>
        <w:tab/>
        <w:t>Par "pays d'encadrement"</w:t>
      </w:r>
      <w:r w:rsidR="00570266" w:rsidRPr="002A2885">
        <w:rPr>
          <w:szCs w:val="24"/>
        </w:rPr>
        <w:t xml:space="preserve"> (HN)</w:t>
      </w:r>
      <w:r w:rsidRPr="002A2885">
        <w:rPr>
          <w:szCs w:val="24"/>
        </w:rPr>
        <w:t>, on entend le Royaume du Danemark, la République d'Estonie et la République de Lettonie, représentés par leur ministre de la Défense respectif.</w:t>
      </w:r>
    </w:p>
    <w:p w:rsidR="004C1DF4" w:rsidRPr="002A2885" w:rsidRDefault="004C1DF4" w:rsidP="004C1DF4">
      <w:pPr>
        <w:spacing w:line="276" w:lineRule="auto"/>
        <w:ind w:left="720" w:hanging="720"/>
        <w:jc w:val="both"/>
        <w:rPr>
          <w:rFonts w:eastAsia="SimSun" w:cs="Arial"/>
          <w:szCs w:val="24"/>
        </w:rPr>
      </w:pPr>
      <w:r w:rsidRPr="002A2885">
        <w:rPr>
          <w:szCs w:val="24"/>
        </w:rPr>
        <w:t>1.3</w:t>
      </w:r>
      <w:r w:rsidRPr="002A2885">
        <w:rPr>
          <w:szCs w:val="24"/>
        </w:rPr>
        <w:tab/>
        <w:t xml:space="preserve">Le </w:t>
      </w:r>
      <w:r w:rsidRPr="002A2885">
        <w:rPr>
          <w:b/>
          <w:szCs w:val="24"/>
        </w:rPr>
        <w:t>"</w:t>
      </w:r>
      <w:r w:rsidRPr="002A2885">
        <w:rPr>
          <w:szCs w:val="24"/>
        </w:rPr>
        <w:t>Comité plénier</w:t>
      </w:r>
      <w:r w:rsidRPr="002A2885">
        <w:rPr>
          <w:b/>
          <w:szCs w:val="24"/>
        </w:rPr>
        <w:t>"</w:t>
      </w:r>
      <w:r w:rsidRPr="002A2885">
        <w:rPr>
          <w:szCs w:val="24"/>
        </w:rPr>
        <w:t xml:space="preserve"> </w:t>
      </w:r>
      <w:r w:rsidR="00570266" w:rsidRPr="002A2885">
        <w:rPr>
          <w:szCs w:val="24"/>
        </w:rPr>
        <w:t xml:space="preserve">du QG MND-N </w:t>
      </w:r>
      <w:r w:rsidRPr="002A2885">
        <w:rPr>
          <w:szCs w:val="24"/>
        </w:rPr>
        <w:t>est le comité directeur responsable de la politique ; il se compose des représentants des Participants au mémorandum relatif au QG M</w:t>
      </w:r>
      <w:r w:rsidR="0006558B" w:rsidRPr="002A2885">
        <w:rPr>
          <w:szCs w:val="24"/>
        </w:rPr>
        <w:t>ND</w:t>
      </w:r>
      <w:r w:rsidRPr="002A2885">
        <w:rPr>
          <w:szCs w:val="24"/>
        </w:rPr>
        <w:t>-N et du SHAPE.</w:t>
      </w:r>
    </w:p>
    <w:p w:rsidR="004C1DF4" w:rsidRPr="002A2885" w:rsidRDefault="004C1DF4" w:rsidP="004C1DF4">
      <w:pPr>
        <w:spacing w:line="276" w:lineRule="auto"/>
        <w:ind w:left="720" w:hanging="720"/>
        <w:jc w:val="both"/>
        <w:rPr>
          <w:rFonts w:eastAsia="SimSun" w:cs="Arial"/>
          <w:szCs w:val="24"/>
        </w:rPr>
      </w:pPr>
      <w:r w:rsidRPr="002A2885">
        <w:rPr>
          <w:szCs w:val="24"/>
        </w:rPr>
        <w:t>1.4</w:t>
      </w:r>
      <w:r w:rsidRPr="002A2885">
        <w:rPr>
          <w:szCs w:val="24"/>
        </w:rPr>
        <w:tab/>
        <w:t>Le Comité directeur des ressources (SRC) est le comité chargé, d’une part, d’examiner les problèmes de ressources liés à la partie du budget du QG M</w:t>
      </w:r>
      <w:r w:rsidR="0006558B" w:rsidRPr="002A2885">
        <w:rPr>
          <w:szCs w:val="24"/>
        </w:rPr>
        <w:t>ND</w:t>
      </w:r>
      <w:r w:rsidRPr="002A2885">
        <w:rPr>
          <w:szCs w:val="24"/>
        </w:rPr>
        <w:t>-N qui constitue l’élément réparti entre les Participants au mémorandum relatif au QG M</w:t>
      </w:r>
      <w:r w:rsidR="0006558B" w:rsidRPr="002A2885">
        <w:rPr>
          <w:szCs w:val="24"/>
        </w:rPr>
        <w:t>ND</w:t>
      </w:r>
      <w:r w:rsidRPr="002A2885">
        <w:rPr>
          <w:szCs w:val="24"/>
        </w:rPr>
        <w:t>-N et, d’autre part, de résoudre les questions  émanant de la gestion de cette partie du budget du QG M</w:t>
      </w:r>
      <w:r w:rsidR="0006558B" w:rsidRPr="002A2885">
        <w:rPr>
          <w:szCs w:val="24"/>
        </w:rPr>
        <w:t>ND</w:t>
      </w:r>
      <w:r w:rsidRPr="002A2885">
        <w:rPr>
          <w:szCs w:val="24"/>
        </w:rPr>
        <w:t>-N.</w:t>
      </w:r>
    </w:p>
    <w:p w:rsidR="004C1DF4" w:rsidRPr="002A2885" w:rsidRDefault="004C1DF4" w:rsidP="004C1DF4">
      <w:pPr>
        <w:spacing w:line="276" w:lineRule="auto"/>
        <w:ind w:left="720" w:hanging="720"/>
        <w:jc w:val="both"/>
        <w:rPr>
          <w:rFonts w:eastAsia="SimSun" w:cs="Arial"/>
          <w:szCs w:val="24"/>
        </w:rPr>
      </w:pPr>
    </w:p>
    <w:p w:rsidR="00B246F2" w:rsidRPr="002A2885" w:rsidRDefault="004C1DF4" w:rsidP="005665E2">
      <w:pPr>
        <w:spacing w:line="276" w:lineRule="auto"/>
        <w:ind w:left="720" w:hanging="720"/>
        <w:jc w:val="center"/>
        <w:rPr>
          <w:rFonts w:eastAsia="SimSun" w:cs="Arial"/>
          <w:b/>
          <w:szCs w:val="24"/>
        </w:rPr>
      </w:pPr>
      <w:r w:rsidRPr="002A2885">
        <w:rPr>
          <w:b/>
          <w:szCs w:val="24"/>
        </w:rPr>
        <w:t xml:space="preserve">Article II </w:t>
      </w:r>
    </w:p>
    <w:p w:rsidR="004C1DF4" w:rsidRPr="002A2885" w:rsidRDefault="004C1DF4" w:rsidP="005665E2">
      <w:pPr>
        <w:spacing w:line="276" w:lineRule="auto"/>
        <w:ind w:left="720" w:hanging="720"/>
        <w:jc w:val="center"/>
        <w:rPr>
          <w:rFonts w:eastAsia="SimSun" w:cs="Arial"/>
          <w:b/>
          <w:szCs w:val="24"/>
        </w:rPr>
      </w:pPr>
      <w:r w:rsidRPr="002A2885">
        <w:rPr>
          <w:b/>
          <w:szCs w:val="24"/>
        </w:rPr>
        <w:t xml:space="preserve"> Objet et portée</w:t>
      </w:r>
    </w:p>
    <w:p w:rsidR="005665E2" w:rsidRPr="002A2885" w:rsidRDefault="005665E2" w:rsidP="005665E2">
      <w:pPr>
        <w:spacing w:line="276" w:lineRule="auto"/>
        <w:ind w:left="720" w:hanging="720"/>
        <w:jc w:val="center"/>
        <w:rPr>
          <w:rFonts w:eastAsia="SimSun" w:cs="Arial"/>
          <w:b/>
          <w:szCs w:val="24"/>
        </w:rPr>
      </w:pPr>
    </w:p>
    <w:p w:rsidR="004C1DF4" w:rsidRPr="002A2885" w:rsidRDefault="004C1DF4" w:rsidP="004C1DF4">
      <w:pPr>
        <w:spacing w:line="276" w:lineRule="auto"/>
        <w:ind w:left="720" w:hanging="720"/>
        <w:jc w:val="both"/>
        <w:rPr>
          <w:rFonts w:eastAsia="SimSun" w:cs="Arial"/>
          <w:szCs w:val="24"/>
        </w:rPr>
      </w:pPr>
      <w:r w:rsidRPr="002A2885">
        <w:rPr>
          <w:szCs w:val="24"/>
        </w:rPr>
        <w:t xml:space="preserve">2.1 </w:t>
      </w:r>
      <w:r w:rsidR="00570266" w:rsidRPr="002A2885">
        <w:rPr>
          <w:szCs w:val="24"/>
        </w:rPr>
        <w:tab/>
      </w:r>
      <w:r w:rsidRPr="002A2885">
        <w:rPr>
          <w:szCs w:val="24"/>
        </w:rPr>
        <w:t>Le présent arrangement technique (TA) a pour objet d'énoncer les dispositions requises pour que [nom du Partenaire contributeur] devienne un Partenaire contributeur dans le cadre du QG M</w:t>
      </w:r>
      <w:r w:rsidR="0006558B" w:rsidRPr="002A2885">
        <w:rPr>
          <w:szCs w:val="24"/>
        </w:rPr>
        <w:t>ND</w:t>
      </w:r>
      <w:r w:rsidRPr="002A2885">
        <w:rPr>
          <w:szCs w:val="24"/>
        </w:rPr>
        <w:t xml:space="preserve">-N. Il précise en outre les stipulations </w:t>
      </w:r>
      <w:r w:rsidRPr="002A2885">
        <w:rPr>
          <w:szCs w:val="24"/>
        </w:rPr>
        <w:lastRenderedPageBreak/>
        <w:t>relatives à l'affectation du personnel au QG et fixe les dispositions régissant le financement, l’effectif, l’administration et le soutien logistique.</w:t>
      </w:r>
    </w:p>
    <w:p w:rsidR="004C1DF4" w:rsidRPr="002A2885" w:rsidRDefault="004C1DF4" w:rsidP="004C1DF4">
      <w:pPr>
        <w:spacing w:line="276" w:lineRule="auto"/>
        <w:jc w:val="both"/>
        <w:rPr>
          <w:rFonts w:eastAsia="SimSun" w:cs="Arial"/>
          <w:szCs w:val="24"/>
        </w:rPr>
      </w:pPr>
    </w:p>
    <w:p w:rsidR="004C1DF4" w:rsidRPr="002A2885" w:rsidRDefault="004C1DF4" w:rsidP="004C1DF4">
      <w:pPr>
        <w:autoSpaceDE w:val="0"/>
        <w:autoSpaceDN w:val="0"/>
        <w:adjustRightInd w:val="0"/>
        <w:spacing w:line="276" w:lineRule="auto"/>
        <w:ind w:left="720" w:hanging="720"/>
        <w:jc w:val="both"/>
        <w:rPr>
          <w:rFonts w:eastAsia="SimSun" w:cs="Arial"/>
          <w:szCs w:val="24"/>
        </w:rPr>
      </w:pPr>
      <w:r w:rsidRPr="002A2885">
        <w:rPr>
          <w:szCs w:val="24"/>
        </w:rPr>
        <w:t>2.2</w:t>
      </w:r>
      <w:r w:rsidRPr="002A2885">
        <w:rPr>
          <w:szCs w:val="24"/>
        </w:rPr>
        <w:tab/>
        <w:t>Prenant acte du contenu du mémorandum d'entente relatif au QG MND-N, le Partenaire contrib</w:t>
      </w:r>
      <w:r w:rsidR="005305A1" w:rsidRPr="002A2885">
        <w:rPr>
          <w:szCs w:val="24"/>
        </w:rPr>
        <w:t>uteur est disposé à devenir un P</w:t>
      </w:r>
      <w:r w:rsidRPr="002A2885">
        <w:rPr>
          <w:szCs w:val="24"/>
        </w:rPr>
        <w:t>artenaire contributeur dans le cadre du QG MND-N conformément aux dispositions du présent arrangement technique, et offre à cette fin la contri</w:t>
      </w:r>
      <w:r w:rsidR="00570266" w:rsidRPr="002A2885">
        <w:rPr>
          <w:szCs w:val="24"/>
        </w:rPr>
        <w:t>bution détaillée en annexe A du</w:t>
      </w:r>
      <w:r w:rsidRPr="002A2885">
        <w:rPr>
          <w:szCs w:val="24"/>
        </w:rPr>
        <w:t>dit arrangement.</w:t>
      </w:r>
    </w:p>
    <w:p w:rsidR="004C1DF4" w:rsidRPr="002A2885" w:rsidRDefault="004C1DF4" w:rsidP="004C1DF4">
      <w:pPr>
        <w:spacing w:line="276" w:lineRule="auto"/>
        <w:jc w:val="both"/>
        <w:rPr>
          <w:rFonts w:eastAsia="SimSun" w:cs="Arial"/>
          <w:szCs w:val="24"/>
        </w:rPr>
      </w:pPr>
    </w:p>
    <w:p w:rsidR="004C1DF4" w:rsidRPr="002A2885" w:rsidRDefault="004C1DF4" w:rsidP="004C1DF4">
      <w:pPr>
        <w:spacing w:line="276" w:lineRule="auto"/>
        <w:ind w:left="720" w:hanging="720"/>
        <w:jc w:val="both"/>
        <w:rPr>
          <w:rFonts w:eastAsia="SimSun" w:cs="Arial"/>
          <w:szCs w:val="24"/>
        </w:rPr>
      </w:pPr>
      <w:r w:rsidRPr="002A2885">
        <w:rPr>
          <w:szCs w:val="24"/>
        </w:rPr>
        <w:t>2.3</w:t>
      </w:r>
      <w:r w:rsidRPr="002A2885">
        <w:rPr>
          <w:szCs w:val="24"/>
        </w:rPr>
        <w:tab/>
        <w:t>Appréciant la valeur de la contribution proposée, les Participants au mémorandum d'entente relatif au QG M</w:t>
      </w:r>
      <w:r w:rsidR="0006558B" w:rsidRPr="002A2885">
        <w:rPr>
          <w:szCs w:val="24"/>
        </w:rPr>
        <w:t>ND</w:t>
      </w:r>
      <w:r w:rsidRPr="002A2885">
        <w:rPr>
          <w:szCs w:val="24"/>
        </w:rPr>
        <w:t xml:space="preserve">-N et le SHAPE expriment leur volonté d'accepter la contribution du/de la </w:t>
      </w:r>
      <w:r w:rsidRPr="002A2885">
        <w:rPr>
          <w:b/>
          <w:szCs w:val="24"/>
        </w:rPr>
        <w:t xml:space="preserve">[nom du Partenaire contributeur] </w:t>
      </w:r>
      <w:r w:rsidRPr="002A2885">
        <w:rPr>
          <w:szCs w:val="24"/>
        </w:rPr>
        <w:t>conformément audit mémorandum d'entente.</w:t>
      </w:r>
    </w:p>
    <w:p w:rsidR="004C1DF4" w:rsidRPr="002A2885" w:rsidRDefault="004C1DF4" w:rsidP="004C1DF4">
      <w:pPr>
        <w:spacing w:line="276" w:lineRule="auto"/>
        <w:jc w:val="both"/>
        <w:rPr>
          <w:rFonts w:eastAsia="SimSun" w:cs="Arial"/>
          <w:szCs w:val="24"/>
        </w:rPr>
      </w:pPr>
    </w:p>
    <w:p w:rsidR="004C1DF4" w:rsidRPr="002A2885" w:rsidRDefault="004C1DF4" w:rsidP="004C1DF4">
      <w:pPr>
        <w:spacing w:line="276" w:lineRule="auto"/>
        <w:ind w:left="720" w:hanging="720"/>
        <w:jc w:val="both"/>
        <w:rPr>
          <w:rFonts w:eastAsia="SimSun" w:cs="Arial"/>
          <w:szCs w:val="24"/>
        </w:rPr>
      </w:pPr>
      <w:r w:rsidRPr="002A2885">
        <w:rPr>
          <w:szCs w:val="24"/>
        </w:rPr>
        <w:t>2.4</w:t>
      </w:r>
      <w:r w:rsidRPr="002A2885">
        <w:rPr>
          <w:szCs w:val="24"/>
        </w:rPr>
        <w:tab/>
        <w:t>Les Participants au présent arrangement technique soulignent qu'il est pour eux entendu que la portée de cet arrangement se limite à la coopération concernant le QG MND-N.</w:t>
      </w:r>
    </w:p>
    <w:p w:rsidR="004C1DF4" w:rsidRPr="002A2885" w:rsidRDefault="004C1DF4" w:rsidP="004C1DF4">
      <w:pPr>
        <w:spacing w:line="276" w:lineRule="auto"/>
        <w:jc w:val="both"/>
        <w:rPr>
          <w:rFonts w:eastAsia="SimSun" w:cs="Arial"/>
          <w:szCs w:val="24"/>
        </w:rPr>
      </w:pPr>
    </w:p>
    <w:p w:rsidR="00B246F2" w:rsidRPr="002A2885" w:rsidRDefault="004C1DF4" w:rsidP="005665E2">
      <w:pPr>
        <w:spacing w:line="276" w:lineRule="auto"/>
        <w:jc w:val="center"/>
        <w:rPr>
          <w:rFonts w:eastAsia="SimSun" w:cs="Arial"/>
          <w:b/>
          <w:szCs w:val="24"/>
        </w:rPr>
      </w:pPr>
      <w:r w:rsidRPr="002A2885">
        <w:rPr>
          <w:b/>
          <w:szCs w:val="24"/>
        </w:rPr>
        <w:t xml:space="preserve">Article III </w:t>
      </w:r>
    </w:p>
    <w:p w:rsidR="004C1DF4" w:rsidRPr="002A2885" w:rsidRDefault="004C1DF4" w:rsidP="005665E2">
      <w:pPr>
        <w:spacing w:line="276" w:lineRule="auto"/>
        <w:jc w:val="center"/>
        <w:rPr>
          <w:rFonts w:eastAsia="SimSun" w:cs="Arial"/>
          <w:b/>
          <w:szCs w:val="24"/>
        </w:rPr>
      </w:pPr>
      <w:r w:rsidRPr="002A2885">
        <w:rPr>
          <w:b/>
          <w:szCs w:val="24"/>
        </w:rPr>
        <w:t xml:space="preserve"> Responsabilités</w:t>
      </w:r>
    </w:p>
    <w:p w:rsidR="005665E2" w:rsidRPr="002A2885" w:rsidRDefault="005665E2" w:rsidP="005665E2">
      <w:pPr>
        <w:spacing w:line="276" w:lineRule="auto"/>
        <w:jc w:val="center"/>
        <w:rPr>
          <w:rFonts w:eastAsia="SimSun" w:cs="Arial"/>
          <w:b/>
          <w:szCs w:val="24"/>
        </w:rPr>
      </w:pPr>
    </w:p>
    <w:p w:rsidR="004C1DF4" w:rsidRPr="002A2885" w:rsidRDefault="004C1DF4" w:rsidP="004C1DF4">
      <w:pPr>
        <w:spacing w:line="276" w:lineRule="auto"/>
        <w:ind w:left="720" w:hanging="720"/>
        <w:jc w:val="both"/>
        <w:rPr>
          <w:rFonts w:eastAsia="SimSun" w:cs="Arial"/>
          <w:szCs w:val="24"/>
        </w:rPr>
      </w:pPr>
      <w:r w:rsidRPr="002A2885">
        <w:rPr>
          <w:szCs w:val="24"/>
        </w:rPr>
        <w:t>3.1</w:t>
      </w:r>
      <w:r w:rsidRPr="002A2885">
        <w:rPr>
          <w:szCs w:val="24"/>
        </w:rPr>
        <w:tab/>
        <w:t xml:space="preserve">Le Partenaire contributeur et les pays hôtes  peuvent conclure des arrangements bilatéraux concernant toute question résultant de la coopération dans le cadre du présent arrangement technique ou touchant celle-ci. Les autres Participants </w:t>
      </w:r>
      <w:r w:rsidR="00570266" w:rsidRPr="002A2885">
        <w:rPr>
          <w:szCs w:val="24"/>
        </w:rPr>
        <w:t>à l’</w:t>
      </w:r>
      <w:r w:rsidRPr="002A2885">
        <w:rPr>
          <w:szCs w:val="24"/>
        </w:rPr>
        <w:t>arrangement technique sont tenus informés de ces dispositions.</w:t>
      </w:r>
    </w:p>
    <w:p w:rsidR="004C1DF4" w:rsidRPr="002A2885" w:rsidRDefault="004C1DF4" w:rsidP="004C1DF4">
      <w:pPr>
        <w:spacing w:line="276" w:lineRule="auto"/>
        <w:jc w:val="both"/>
        <w:rPr>
          <w:rFonts w:eastAsia="SimSun" w:cs="Arial"/>
          <w:szCs w:val="24"/>
        </w:rPr>
      </w:pPr>
    </w:p>
    <w:p w:rsidR="004C1DF4" w:rsidRPr="002A2885" w:rsidRDefault="004C1DF4" w:rsidP="004C1DF4">
      <w:pPr>
        <w:spacing w:line="276" w:lineRule="auto"/>
        <w:ind w:left="720" w:hanging="720"/>
        <w:jc w:val="both"/>
        <w:rPr>
          <w:rFonts w:eastAsia="SimSun" w:cs="Arial"/>
          <w:szCs w:val="24"/>
        </w:rPr>
      </w:pPr>
      <w:r w:rsidRPr="002A2885">
        <w:rPr>
          <w:szCs w:val="24"/>
        </w:rPr>
        <w:t>3.2</w:t>
      </w:r>
      <w:r w:rsidRPr="002A2885">
        <w:rPr>
          <w:szCs w:val="24"/>
        </w:rPr>
        <w:tab/>
        <w:t>Le Partenaire contributeur contribue à la mission du QG MND-N en fournissant le personnel, les crédits et les services précisés dans l'annexe A du présent arrangement technique. Toutes les dépenses nationales sont à la charge du Partenaire contributeur.</w:t>
      </w:r>
    </w:p>
    <w:p w:rsidR="004C1DF4" w:rsidRPr="002A2885" w:rsidRDefault="004C1DF4" w:rsidP="004C1DF4">
      <w:pPr>
        <w:spacing w:line="276" w:lineRule="auto"/>
        <w:jc w:val="both"/>
        <w:rPr>
          <w:rFonts w:eastAsia="SimSun" w:cs="Arial"/>
          <w:color w:val="000000"/>
          <w:szCs w:val="24"/>
        </w:rPr>
      </w:pPr>
    </w:p>
    <w:p w:rsidR="004C1DF4" w:rsidRPr="002A2885" w:rsidRDefault="004C1DF4" w:rsidP="004C1DF4">
      <w:pPr>
        <w:spacing w:line="276" w:lineRule="auto"/>
        <w:ind w:left="720" w:hanging="720"/>
        <w:jc w:val="both"/>
        <w:rPr>
          <w:rFonts w:eastAsia="SimSun" w:cs="Arial"/>
          <w:szCs w:val="24"/>
        </w:rPr>
      </w:pPr>
      <w:r w:rsidRPr="002A2885">
        <w:rPr>
          <w:szCs w:val="24"/>
        </w:rPr>
        <w:t>3.3</w:t>
      </w:r>
      <w:r w:rsidRPr="002A2885">
        <w:rPr>
          <w:szCs w:val="24"/>
        </w:rPr>
        <w:tab/>
        <w:t>Le Partenaire contributeur prenant en charge toutes les dépenses exposées, ses autorités nationales en matière de vérification comptable sont habilitées à demander des informations au QG MND-N, ainsi qu'à avoir accès, dans les limites applicables en matière de sécurité, à toutes les données enregistrées ou copies de celles-ci qui leur sont nécessaires pour vérifier leur contribution financière.</w:t>
      </w:r>
    </w:p>
    <w:p w:rsidR="004C1DF4" w:rsidRPr="002A2885" w:rsidRDefault="004C1DF4" w:rsidP="004C1DF4">
      <w:pPr>
        <w:spacing w:line="276" w:lineRule="auto"/>
        <w:jc w:val="both"/>
        <w:rPr>
          <w:rFonts w:eastAsia="SimSun" w:cs="Arial"/>
          <w:szCs w:val="24"/>
        </w:rPr>
      </w:pPr>
    </w:p>
    <w:p w:rsidR="00B246F2" w:rsidRPr="002A2885" w:rsidRDefault="004C1DF4" w:rsidP="005665E2">
      <w:pPr>
        <w:spacing w:line="276" w:lineRule="auto"/>
        <w:jc w:val="center"/>
        <w:rPr>
          <w:rFonts w:eastAsia="SimSun" w:cs="Arial"/>
          <w:b/>
          <w:szCs w:val="24"/>
        </w:rPr>
      </w:pPr>
      <w:r w:rsidRPr="002A2885">
        <w:rPr>
          <w:b/>
          <w:szCs w:val="24"/>
        </w:rPr>
        <w:t xml:space="preserve">Article IV </w:t>
      </w:r>
    </w:p>
    <w:p w:rsidR="004C1DF4" w:rsidRPr="002A2885" w:rsidRDefault="004C1DF4" w:rsidP="005665E2">
      <w:pPr>
        <w:spacing w:line="276" w:lineRule="auto"/>
        <w:jc w:val="center"/>
        <w:rPr>
          <w:rFonts w:eastAsia="SimSun" w:cs="Arial"/>
          <w:b/>
          <w:szCs w:val="24"/>
        </w:rPr>
      </w:pPr>
      <w:r w:rsidRPr="002A2885">
        <w:rPr>
          <w:b/>
          <w:szCs w:val="24"/>
        </w:rPr>
        <w:t xml:space="preserve"> Sécurité et confidentialité</w:t>
      </w:r>
    </w:p>
    <w:p w:rsidR="005665E2" w:rsidRPr="002A2885" w:rsidRDefault="005665E2" w:rsidP="005665E2">
      <w:pPr>
        <w:spacing w:line="276" w:lineRule="auto"/>
        <w:jc w:val="center"/>
        <w:rPr>
          <w:rFonts w:eastAsia="SimSun" w:cs="Arial"/>
          <w:b/>
          <w:szCs w:val="24"/>
        </w:rPr>
      </w:pPr>
    </w:p>
    <w:p w:rsidR="004C1DF4" w:rsidRPr="002A2885" w:rsidRDefault="004C1DF4" w:rsidP="004C1DF4">
      <w:pPr>
        <w:spacing w:line="276" w:lineRule="auto"/>
        <w:ind w:left="720" w:hanging="720"/>
        <w:jc w:val="both"/>
        <w:rPr>
          <w:rFonts w:eastAsia="SimSun" w:cs="Arial"/>
          <w:b/>
          <w:color w:val="000000"/>
          <w:szCs w:val="24"/>
        </w:rPr>
      </w:pPr>
      <w:r w:rsidRPr="002A2885">
        <w:rPr>
          <w:szCs w:val="24"/>
        </w:rPr>
        <w:t>4.1</w:t>
      </w:r>
      <w:r w:rsidRPr="002A2885">
        <w:rPr>
          <w:szCs w:val="24"/>
        </w:rPr>
        <w:tab/>
        <w:t xml:space="preserve">[S'il y a lieu : Le Partenaire contributeur et son personnel affecté au QG MND-N peuvent se voir accorder l'accès aux informations du niveau de classification </w:t>
      </w:r>
      <w:r w:rsidRPr="002A2885">
        <w:rPr>
          <w:szCs w:val="24"/>
        </w:rPr>
        <w:lastRenderedPageBreak/>
        <w:t>NATO SANS CLASSIFICATION au niveau NATO SECRET conformément au Manuel des commandements stratégiques pour le partage des informations (I&amp;IS) avec les entités non-OTAN (NNE), édition 5.0, septembre 2014.]</w:t>
      </w:r>
    </w:p>
    <w:p w:rsidR="004C1DF4" w:rsidRPr="002A2885" w:rsidRDefault="004C1DF4" w:rsidP="004C1DF4">
      <w:pPr>
        <w:spacing w:line="276" w:lineRule="auto"/>
        <w:jc w:val="both"/>
        <w:rPr>
          <w:rFonts w:eastAsia="SimSun" w:cs="Arial"/>
          <w:szCs w:val="24"/>
        </w:rPr>
      </w:pPr>
    </w:p>
    <w:p w:rsidR="004C1DF4" w:rsidRPr="002A2885" w:rsidRDefault="004C1DF4" w:rsidP="004C1DF4">
      <w:pPr>
        <w:spacing w:line="276" w:lineRule="auto"/>
        <w:ind w:left="720" w:hanging="720"/>
        <w:jc w:val="both"/>
        <w:rPr>
          <w:rFonts w:eastAsia="SimSun" w:cs="Arial"/>
          <w:szCs w:val="24"/>
        </w:rPr>
      </w:pPr>
      <w:r w:rsidRPr="002A2885">
        <w:rPr>
          <w:szCs w:val="24"/>
        </w:rPr>
        <w:t>4.2</w:t>
      </w:r>
      <w:r w:rsidRPr="002A2885">
        <w:rPr>
          <w:szCs w:val="24"/>
        </w:rPr>
        <w:tab/>
        <w:t xml:space="preserve">Le Partenaire contributeur doit veiller à ce que son personnel se conforme aux règles et politiques du QG MND-N </w:t>
      </w:r>
      <w:r w:rsidR="00570266" w:rsidRPr="002A2885">
        <w:rPr>
          <w:szCs w:val="24"/>
        </w:rPr>
        <w:t xml:space="preserve">en vigueur </w:t>
      </w:r>
      <w:r w:rsidRPr="002A2885">
        <w:rPr>
          <w:szCs w:val="24"/>
        </w:rPr>
        <w:t>en matière de sécurité et de confidentialité.</w:t>
      </w:r>
    </w:p>
    <w:p w:rsidR="004C1DF4" w:rsidRPr="002A2885" w:rsidRDefault="004C1DF4" w:rsidP="004C1DF4">
      <w:pPr>
        <w:spacing w:line="276" w:lineRule="auto"/>
        <w:jc w:val="both"/>
        <w:rPr>
          <w:rFonts w:eastAsia="SimSun" w:cs="Arial"/>
          <w:szCs w:val="24"/>
        </w:rPr>
      </w:pPr>
    </w:p>
    <w:p w:rsidR="004C1DF4" w:rsidRPr="002A2885" w:rsidRDefault="004C1DF4" w:rsidP="004C1DF4">
      <w:pPr>
        <w:spacing w:line="276" w:lineRule="auto"/>
        <w:ind w:left="720" w:hanging="720"/>
        <w:jc w:val="both"/>
        <w:rPr>
          <w:rFonts w:eastAsia="SimSun" w:cs="Arial"/>
          <w:szCs w:val="24"/>
        </w:rPr>
      </w:pPr>
      <w:r w:rsidRPr="002A2885">
        <w:rPr>
          <w:szCs w:val="24"/>
        </w:rPr>
        <w:t>4.3</w:t>
      </w:r>
      <w:r w:rsidRPr="002A2885">
        <w:rPr>
          <w:szCs w:val="24"/>
        </w:rPr>
        <w:tab/>
        <w:t>Les informations classifiées stockées, traitées, élaborées, transmises ou échangées par suite de la mise en œuvre du présent  arrangement technique sont régies par le document C-M (2002)49, "La sécurité au sein de l'Organisation de l'Atlantique Nord", du 17 juin 2002, dans l'édition autorisée respectivement applicable, y compris tous ses suppléments et amendements, ainsi que par les accords et arrangements existants en matière de sécurité. Toutes les autres informations sont régies par le document C-M (2002)60 relatif au traitement des informations OTAN non classifiées, du 24 juillet 2002.</w:t>
      </w:r>
    </w:p>
    <w:p w:rsidR="004C1DF4" w:rsidRPr="002A2885" w:rsidRDefault="004C1DF4" w:rsidP="004C1DF4">
      <w:pPr>
        <w:spacing w:line="276" w:lineRule="auto"/>
        <w:jc w:val="both"/>
        <w:rPr>
          <w:rFonts w:eastAsia="SimSun" w:cs="Arial"/>
          <w:szCs w:val="24"/>
        </w:rPr>
      </w:pPr>
    </w:p>
    <w:p w:rsidR="00B246F2" w:rsidRPr="002A2885" w:rsidRDefault="004C1DF4" w:rsidP="005665E2">
      <w:pPr>
        <w:spacing w:line="276" w:lineRule="auto"/>
        <w:jc w:val="center"/>
        <w:rPr>
          <w:rFonts w:eastAsia="SimSun" w:cs="Arial"/>
          <w:b/>
          <w:szCs w:val="24"/>
        </w:rPr>
      </w:pPr>
      <w:r w:rsidRPr="002A2885">
        <w:rPr>
          <w:b/>
          <w:szCs w:val="24"/>
        </w:rPr>
        <w:t xml:space="preserve">Article V </w:t>
      </w:r>
    </w:p>
    <w:p w:rsidR="004C1DF4" w:rsidRPr="002A2885" w:rsidRDefault="004C1DF4" w:rsidP="005665E2">
      <w:pPr>
        <w:spacing w:line="276" w:lineRule="auto"/>
        <w:jc w:val="center"/>
        <w:rPr>
          <w:rFonts w:eastAsia="SimSun" w:cs="Arial"/>
          <w:b/>
          <w:szCs w:val="24"/>
        </w:rPr>
      </w:pPr>
      <w:r w:rsidRPr="002A2885">
        <w:rPr>
          <w:b/>
          <w:szCs w:val="24"/>
        </w:rPr>
        <w:t xml:space="preserve"> Applicabilité, durée et résiliation</w:t>
      </w:r>
    </w:p>
    <w:p w:rsidR="005665E2" w:rsidRPr="002A2885" w:rsidRDefault="005665E2" w:rsidP="005665E2">
      <w:pPr>
        <w:spacing w:line="276" w:lineRule="auto"/>
        <w:jc w:val="center"/>
        <w:rPr>
          <w:rFonts w:eastAsia="SimSun" w:cs="Arial"/>
          <w:b/>
          <w:szCs w:val="24"/>
        </w:rPr>
      </w:pPr>
    </w:p>
    <w:p w:rsidR="004C1DF4" w:rsidRPr="002A2885" w:rsidRDefault="004C1DF4" w:rsidP="004C1DF4">
      <w:pPr>
        <w:spacing w:line="276" w:lineRule="auto"/>
        <w:ind w:left="720" w:hanging="720"/>
        <w:jc w:val="both"/>
        <w:rPr>
          <w:rFonts w:eastAsia="SimSun" w:cs="Arial"/>
          <w:szCs w:val="24"/>
        </w:rPr>
      </w:pPr>
      <w:r w:rsidRPr="002A2885">
        <w:rPr>
          <w:szCs w:val="24"/>
        </w:rPr>
        <w:t>5.1</w:t>
      </w:r>
      <w:r w:rsidRPr="002A2885">
        <w:rPr>
          <w:szCs w:val="24"/>
        </w:rPr>
        <w:tab/>
        <w:t>Les dispositions du présent arrangement technique entrent en vigueur à compter de la date d'apposition de la dernière signature au bas dudit arrangement.</w:t>
      </w:r>
      <w:r w:rsidR="00570266" w:rsidRPr="002A2885">
        <w:rPr>
          <w:szCs w:val="24"/>
        </w:rPr>
        <w:t xml:space="preserve">  L’arrangement technique </w:t>
      </w:r>
      <w:r w:rsidRPr="002A2885">
        <w:rPr>
          <w:szCs w:val="24"/>
        </w:rPr>
        <w:t>prend fin en tout état de cause si le mémorandum d'entente relatif au QG MND-N est résilié.</w:t>
      </w:r>
    </w:p>
    <w:p w:rsidR="004C1DF4" w:rsidRPr="002A2885" w:rsidRDefault="004C1DF4" w:rsidP="004C1DF4">
      <w:pPr>
        <w:spacing w:line="276" w:lineRule="auto"/>
        <w:jc w:val="both"/>
        <w:rPr>
          <w:rFonts w:eastAsia="SimSun" w:cs="Arial"/>
          <w:szCs w:val="24"/>
        </w:rPr>
      </w:pPr>
    </w:p>
    <w:p w:rsidR="004C1DF4" w:rsidRPr="002A2885" w:rsidRDefault="004C1DF4" w:rsidP="004C1DF4">
      <w:pPr>
        <w:spacing w:line="276" w:lineRule="auto"/>
        <w:ind w:left="720" w:hanging="720"/>
        <w:jc w:val="both"/>
        <w:rPr>
          <w:rFonts w:eastAsia="SimSun" w:cs="Arial"/>
          <w:szCs w:val="24"/>
        </w:rPr>
      </w:pPr>
      <w:r w:rsidRPr="002A2885">
        <w:rPr>
          <w:szCs w:val="24"/>
        </w:rPr>
        <w:t>5.2</w:t>
      </w:r>
      <w:r w:rsidRPr="002A2885">
        <w:rPr>
          <w:szCs w:val="24"/>
        </w:rPr>
        <w:tab/>
        <w:t>Cet arrangement technique reste en vigueur jusqu'au terme de la période couverte par la contribution, le cas échéant, et prend fin si l'un des Participants à l'arrangement formule le souhait de se désister, moyennant un préavis écrit de douze mois adressé au SHAPE, qui en informe les autres Participants à l'arrangement ainsi que le QG MND-N.</w:t>
      </w:r>
    </w:p>
    <w:p w:rsidR="004C1DF4" w:rsidRPr="002A2885" w:rsidRDefault="004C1DF4" w:rsidP="004C1DF4">
      <w:pPr>
        <w:spacing w:line="276" w:lineRule="auto"/>
        <w:jc w:val="both"/>
        <w:rPr>
          <w:rFonts w:eastAsia="SimSun" w:cs="Arial"/>
          <w:szCs w:val="24"/>
        </w:rPr>
      </w:pPr>
    </w:p>
    <w:p w:rsidR="004C1DF4" w:rsidRPr="002A2885" w:rsidRDefault="004C1DF4" w:rsidP="004C1DF4">
      <w:pPr>
        <w:spacing w:line="276" w:lineRule="auto"/>
        <w:ind w:left="720" w:hanging="720"/>
        <w:jc w:val="both"/>
        <w:rPr>
          <w:rFonts w:eastAsia="SimSun" w:cs="Arial"/>
          <w:szCs w:val="24"/>
        </w:rPr>
      </w:pPr>
      <w:r w:rsidRPr="002A2885">
        <w:rPr>
          <w:szCs w:val="24"/>
        </w:rPr>
        <w:t>5.3</w:t>
      </w:r>
      <w:r w:rsidRPr="002A2885">
        <w:rPr>
          <w:szCs w:val="24"/>
        </w:rPr>
        <w:tab/>
        <w:t>En cas de dénonciation de l'arrangement technique par le Partenaire contributeur, celui-ci continue à s'acquitter de ses contributions financières dans le cadre du QG MND-N jusqu'au terme de l'exercice financier au cours duquel la période de préavis prend fin, et il reste responsable des obligations financières liées à la période de sa participation.</w:t>
      </w:r>
    </w:p>
    <w:p w:rsidR="00B246F2" w:rsidRPr="002A2885" w:rsidRDefault="00B246F2" w:rsidP="00660C7C">
      <w:pPr>
        <w:spacing w:line="276" w:lineRule="auto"/>
        <w:jc w:val="center"/>
        <w:rPr>
          <w:rFonts w:eastAsia="SimSun" w:cs="Arial"/>
          <w:b/>
          <w:bCs/>
          <w:szCs w:val="24"/>
        </w:rPr>
      </w:pPr>
    </w:p>
    <w:p w:rsidR="004C1DF4" w:rsidRPr="002A2885" w:rsidRDefault="004C1DF4" w:rsidP="00660C7C">
      <w:pPr>
        <w:spacing w:line="276" w:lineRule="auto"/>
        <w:jc w:val="center"/>
        <w:rPr>
          <w:rFonts w:eastAsia="SimSun" w:cs="Arial"/>
          <w:b/>
          <w:bCs/>
          <w:szCs w:val="24"/>
        </w:rPr>
      </w:pPr>
      <w:r w:rsidRPr="002A2885">
        <w:rPr>
          <w:b/>
          <w:szCs w:val="24"/>
        </w:rPr>
        <w:t>Article VI</w:t>
      </w:r>
    </w:p>
    <w:p w:rsidR="004C1DF4" w:rsidRPr="002A2885" w:rsidRDefault="004C1DF4" w:rsidP="00660C7C">
      <w:pPr>
        <w:spacing w:line="276" w:lineRule="auto"/>
        <w:jc w:val="center"/>
        <w:rPr>
          <w:rFonts w:eastAsia="SimSun" w:cs="Arial"/>
          <w:b/>
          <w:bCs/>
          <w:szCs w:val="24"/>
        </w:rPr>
      </w:pPr>
      <w:r w:rsidRPr="002A2885">
        <w:rPr>
          <w:b/>
          <w:szCs w:val="24"/>
        </w:rPr>
        <w:t>Dispositions finales</w:t>
      </w:r>
    </w:p>
    <w:p w:rsidR="00B246F2" w:rsidRPr="002A2885" w:rsidRDefault="00B246F2" w:rsidP="00660C7C">
      <w:pPr>
        <w:spacing w:line="276" w:lineRule="auto"/>
        <w:jc w:val="center"/>
        <w:rPr>
          <w:rFonts w:eastAsia="SimSun" w:cs="Arial"/>
          <w:b/>
          <w:bCs/>
          <w:szCs w:val="24"/>
        </w:rPr>
      </w:pPr>
    </w:p>
    <w:p w:rsidR="004C1DF4" w:rsidRPr="002A2885" w:rsidRDefault="004C1DF4" w:rsidP="004C1DF4">
      <w:pPr>
        <w:spacing w:line="276" w:lineRule="auto"/>
        <w:ind w:left="720" w:hanging="720"/>
        <w:jc w:val="both"/>
        <w:rPr>
          <w:rFonts w:eastAsia="SimSun" w:cs="Arial"/>
          <w:szCs w:val="24"/>
        </w:rPr>
      </w:pPr>
      <w:r w:rsidRPr="002A2885">
        <w:rPr>
          <w:szCs w:val="24"/>
        </w:rPr>
        <w:t>6.1</w:t>
      </w:r>
      <w:r w:rsidRPr="002A2885">
        <w:rPr>
          <w:szCs w:val="24"/>
        </w:rPr>
        <w:tab/>
        <w:t xml:space="preserve">Les Participants au présent arrangement technique n'entendent créer en vertu de cet arrangement aucun droit ni obligation relevant du  droit international. L'arrangement est censé être conforme aux législations nationales des Participants à l'arrangement ainsi qu’aux dispositions de droit international </w:t>
      </w:r>
      <w:r w:rsidRPr="002A2885">
        <w:rPr>
          <w:szCs w:val="24"/>
        </w:rPr>
        <w:lastRenderedPageBreak/>
        <w:t xml:space="preserve">susceptibles d’être applicables. En </w:t>
      </w:r>
      <w:r w:rsidR="00937FC3" w:rsidRPr="002A2885">
        <w:rPr>
          <w:szCs w:val="24"/>
        </w:rPr>
        <w:t>cas de désaccord à cet égard</w:t>
      </w:r>
      <w:r w:rsidRPr="002A2885">
        <w:rPr>
          <w:szCs w:val="24"/>
        </w:rPr>
        <w:t>, le droit national ou international prévalent. Les Participants à l'arrangement s'avertissent mutuellement par écrit de tout désaccord de ce type.</w:t>
      </w:r>
    </w:p>
    <w:p w:rsidR="004C1DF4" w:rsidRPr="002A2885" w:rsidRDefault="004C1DF4" w:rsidP="004C1DF4">
      <w:pPr>
        <w:spacing w:line="276" w:lineRule="auto"/>
        <w:jc w:val="both"/>
        <w:rPr>
          <w:rFonts w:eastAsia="SimSun" w:cs="Arial"/>
          <w:szCs w:val="24"/>
        </w:rPr>
      </w:pPr>
    </w:p>
    <w:p w:rsidR="004C1DF4" w:rsidRPr="002A2885" w:rsidRDefault="004C1DF4" w:rsidP="004C1DF4">
      <w:pPr>
        <w:spacing w:line="276" w:lineRule="auto"/>
        <w:ind w:left="720" w:hanging="720"/>
        <w:jc w:val="both"/>
        <w:rPr>
          <w:rFonts w:eastAsia="SimSun" w:cs="Arial"/>
          <w:b/>
          <w:szCs w:val="24"/>
        </w:rPr>
      </w:pPr>
      <w:r w:rsidRPr="002A2885">
        <w:rPr>
          <w:szCs w:val="24"/>
        </w:rPr>
        <w:t>6.2</w:t>
      </w:r>
      <w:r w:rsidRPr="002A2885">
        <w:rPr>
          <w:szCs w:val="24"/>
        </w:rPr>
        <w:tab/>
        <w:t>Tout différend au sujet de l'interprétation ou de l'application du présent arrangement technique est réglé par voie de consultation entre les Participants à l'arrangement technique concernés.</w:t>
      </w:r>
    </w:p>
    <w:p w:rsidR="004C1DF4" w:rsidRPr="002A2885" w:rsidRDefault="004C1DF4" w:rsidP="004C1DF4">
      <w:pPr>
        <w:spacing w:line="276" w:lineRule="auto"/>
        <w:jc w:val="both"/>
        <w:rPr>
          <w:rFonts w:eastAsia="SimSun" w:cs="Arial"/>
          <w:szCs w:val="24"/>
        </w:rPr>
      </w:pPr>
    </w:p>
    <w:p w:rsidR="004C1DF4" w:rsidRPr="002A2885" w:rsidRDefault="004C1DF4" w:rsidP="004C1DF4">
      <w:pPr>
        <w:spacing w:line="276" w:lineRule="auto"/>
        <w:ind w:left="720" w:hanging="720"/>
        <w:jc w:val="both"/>
        <w:rPr>
          <w:rFonts w:eastAsia="SimSun" w:cs="Arial"/>
          <w:szCs w:val="24"/>
        </w:rPr>
      </w:pPr>
      <w:r w:rsidRPr="002A2885">
        <w:rPr>
          <w:szCs w:val="24"/>
        </w:rPr>
        <w:t>6.3</w:t>
      </w:r>
      <w:r w:rsidRPr="002A2885">
        <w:rPr>
          <w:szCs w:val="24"/>
        </w:rPr>
        <w:tab/>
        <w:t>Cet arrangement technique peut être révisé à tout moment moyennant le consentement mutuel écrit des Participants à l'arrangement.</w:t>
      </w:r>
    </w:p>
    <w:p w:rsidR="004C1DF4" w:rsidRPr="002A2885" w:rsidRDefault="004C1DF4" w:rsidP="004C1DF4">
      <w:pPr>
        <w:spacing w:line="276" w:lineRule="auto"/>
        <w:jc w:val="both"/>
        <w:rPr>
          <w:rFonts w:eastAsia="SimSun" w:cs="Arial"/>
          <w:szCs w:val="24"/>
        </w:rPr>
      </w:pPr>
    </w:p>
    <w:p w:rsidR="004C1DF4" w:rsidRPr="002A2885" w:rsidRDefault="004C1DF4" w:rsidP="004C1DF4">
      <w:pPr>
        <w:spacing w:line="276" w:lineRule="auto"/>
        <w:ind w:left="720" w:hanging="720"/>
        <w:jc w:val="both"/>
        <w:rPr>
          <w:rFonts w:eastAsia="SimSun" w:cs="Arial"/>
          <w:szCs w:val="24"/>
        </w:rPr>
      </w:pPr>
      <w:r w:rsidRPr="002A2885">
        <w:rPr>
          <w:szCs w:val="24"/>
        </w:rPr>
        <w:t>6.4</w:t>
      </w:r>
      <w:r w:rsidRPr="002A2885">
        <w:rPr>
          <w:szCs w:val="24"/>
        </w:rPr>
        <w:tab/>
        <w:t>Si l'un ou plusieurs des Participants à l'arrangement technique cesse(nt) de participer au mémorandum d'entente relatif au QG MND-N, les autres Participants à l'arrangement entendent poursuivre leur coopération. Cela étant, les Participants qui restent parties prenantes à l'arrangement technique peuvent considérer qu'une adaptation de celui-ci est nécessaire.</w:t>
      </w:r>
    </w:p>
    <w:p w:rsidR="004C1DF4" w:rsidRPr="002A2885" w:rsidRDefault="004C1DF4" w:rsidP="004C1DF4">
      <w:pPr>
        <w:spacing w:line="276" w:lineRule="auto"/>
        <w:ind w:left="720" w:hanging="720"/>
        <w:jc w:val="both"/>
        <w:rPr>
          <w:rFonts w:eastAsia="SimSun" w:cs="Arial"/>
          <w:szCs w:val="24"/>
        </w:rPr>
      </w:pPr>
    </w:p>
    <w:p w:rsidR="004C1DF4" w:rsidRPr="002A2885" w:rsidRDefault="004C1DF4" w:rsidP="004C1DF4">
      <w:pPr>
        <w:widowControl w:val="0"/>
        <w:spacing w:line="276" w:lineRule="auto"/>
        <w:ind w:left="720" w:hanging="720"/>
        <w:jc w:val="both"/>
        <w:rPr>
          <w:rFonts w:cs="Arial"/>
          <w:szCs w:val="24"/>
        </w:rPr>
      </w:pPr>
      <w:r w:rsidRPr="002A2885">
        <w:rPr>
          <w:szCs w:val="24"/>
        </w:rPr>
        <w:t>6.5</w:t>
      </w:r>
      <w:r w:rsidRPr="002A2885">
        <w:rPr>
          <w:szCs w:val="24"/>
        </w:rPr>
        <w:tab/>
        <w:t>Dans le cadre du présent arrangement technique, les références aux documents de politique de l'OTAN doivent inclure toute modification qui pourrait leur avoir été apportée, ou, le cas échéant, renvoyer aux documents de politique les remplaçant.</w:t>
      </w:r>
    </w:p>
    <w:p w:rsidR="004C1DF4" w:rsidRPr="002A2885" w:rsidRDefault="004C1DF4" w:rsidP="004C1DF4">
      <w:pPr>
        <w:spacing w:line="276" w:lineRule="auto"/>
        <w:ind w:left="720" w:hanging="720"/>
        <w:jc w:val="both"/>
        <w:rPr>
          <w:rFonts w:eastAsia="SimSun" w:cs="Arial"/>
          <w:szCs w:val="24"/>
        </w:rPr>
      </w:pPr>
    </w:p>
    <w:p w:rsidR="004C1DF4" w:rsidRPr="002A2885" w:rsidRDefault="004C1DF4" w:rsidP="004C1DF4">
      <w:pPr>
        <w:spacing w:line="276" w:lineRule="auto"/>
        <w:jc w:val="both"/>
        <w:rPr>
          <w:rFonts w:eastAsia="SimSun" w:cs="Arial"/>
          <w:szCs w:val="24"/>
        </w:rPr>
      </w:pPr>
    </w:p>
    <w:p w:rsidR="004C1DF4" w:rsidRPr="002A2885" w:rsidRDefault="004C1DF4" w:rsidP="004C1DF4">
      <w:pPr>
        <w:spacing w:line="276" w:lineRule="auto"/>
        <w:jc w:val="both"/>
        <w:rPr>
          <w:rFonts w:eastAsia="SimSun" w:cs="Arial"/>
          <w:b/>
          <w:szCs w:val="24"/>
        </w:rPr>
      </w:pPr>
      <w:r w:rsidRPr="002A2885">
        <w:rPr>
          <w:szCs w:val="24"/>
        </w:rPr>
        <w:t>LE TEXTE CI-DESSUS CONSTITUE L'ACCORD CONCLU ENTRE LES PARTICIPANTS AU PRÉSENT ARRANGEMENT TECHNIQUE.</w:t>
      </w:r>
    </w:p>
    <w:p w:rsidR="004C1DF4" w:rsidRPr="002A2885" w:rsidRDefault="004C1DF4" w:rsidP="004C1DF4">
      <w:pPr>
        <w:tabs>
          <w:tab w:val="left" w:pos="5220"/>
        </w:tabs>
        <w:spacing w:line="276" w:lineRule="auto"/>
        <w:jc w:val="both"/>
        <w:rPr>
          <w:rFonts w:cs="Arial"/>
          <w:szCs w:val="24"/>
        </w:rPr>
      </w:pPr>
    </w:p>
    <w:p w:rsidR="004C1DF4" w:rsidRPr="002A2885" w:rsidRDefault="004C1DF4" w:rsidP="004C1DF4">
      <w:pPr>
        <w:tabs>
          <w:tab w:val="left" w:pos="5220"/>
        </w:tabs>
        <w:spacing w:line="276" w:lineRule="auto"/>
        <w:jc w:val="both"/>
        <w:rPr>
          <w:rFonts w:cs="Arial"/>
          <w:szCs w:val="24"/>
        </w:rPr>
      </w:pPr>
      <w:r w:rsidRPr="002A2885">
        <w:rPr>
          <w:szCs w:val="24"/>
        </w:rPr>
        <w:t>Le présent arrangement technique est signé en deux exemplaires, en anglais et en français, les deux versions faisant également foi.</w:t>
      </w:r>
    </w:p>
    <w:p w:rsidR="004C1DF4" w:rsidRPr="002A2885" w:rsidRDefault="004C1DF4" w:rsidP="004C1DF4">
      <w:pPr>
        <w:tabs>
          <w:tab w:val="left" w:pos="5220"/>
        </w:tabs>
        <w:spacing w:line="276" w:lineRule="auto"/>
        <w:jc w:val="both"/>
        <w:rPr>
          <w:rFonts w:cs="Arial"/>
          <w:szCs w:val="24"/>
        </w:rPr>
      </w:pPr>
    </w:p>
    <w:p w:rsidR="004C1DF4" w:rsidRPr="002A2885" w:rsidRDefault="004C1DF4" w:rsidP="004C1DF4">
      <w:pPr>
        <w:tabs>
          <w:tab w:val="left" w:pos="5220"/>
        </w:tabs>
        <w:spacing w:line="276" w:lineRule="auto"/>
        <w:jc w:val="both"/>
        <w:rPr>
          <w:rFonts w:eastAsia="SimSun" w:cs="Arial"/>
          <w:b/>
          <w:color w:val="000000"/>
          <w:szCs w:val="24"/>
        </w:rPr>
      </w:pPr>
      <w:r w:rsidRPr="002A2885">
        <w:rPr>
          <w:szCs w:val="24"/>
        </w:rPr>
        <w:t xml:space="preserve">Le document original est déposé auprès du SHAPE, qui en communique </w:t>
      </w:r>
      <w:r w:rsidR="00937FC3" w:rsidRPr="002A2885">
        <w:rPr>
          <w:szCs w:val="24"/>
        </w:rPr>
        <w:t xml:space="preserve">une </w:t>
      </w:r>
      <w:r w:rsidRPr="002A2885">
        <w:rPr>
          <w:szCs w:val="24"/>
        </w:rPr>
        <w:t>copie certifiée conforme au Partenaire contributeur et à tous les autres Participants à l'arrangement technique et au mémorandum d'entente relatif au MND-N.</w:t>
      </w:r>
    </w:p>
    <w:p w:rsidR="004C1DF4" w:rsidRPr="002A2885" w:rsidRDefault="004C1DF4" w:rsidP="004C1DF4">
      <w:pPr>
        <w:tabs>
          <w:tab w:val="left" w:pos="5220"/>
        </w:tabs>
        <w:spacing w:before="120" w:line="276" w:lineRule="auto"/>
        <w:ind w:left="700"/>
        <w:jc w:val="both"/>
        <w:rPr>
          <w:rFonts w:cs="Arial"/>
          <w:szCs w:val="24"/>
        </w:rPr>
      </w:pPr>
      <w:r w:rsidRPr="002A2885">
        <w:rPr>
          <w:szCs w:val="24"/>
        </w:rPr>
        <w:t xml:space="preserve">Pour </w:t>
      </w:r>
      <w:r w:rsidRPr="002A2885">
        <w:rPr>
          <w:b/>
          <w:szCs w:val="24"/>
        </w:rPr>
        <w:t>[le Partenaire contributeur, dans l'ordre alphabétique, les Participants au MOU relatif au QG MND-N,  et le SHAPE]</w:t>
      </w:r>
    </w:p>
    <w:p w:rsidR="004C1DF4" w:rsidRPr="002A2885" w:rsidRDefault="004C1DF4" w:rsidP="004C1DF4">
      <w:pPr>
        <w:tabs>
          <w:tab w:val="left" w:pos="5220"/>
        </w:tabs>
        <w:spacing w:before="120" w:line="276" w:lineRule="auto"/>
        <w:ind w:left="700"/>
        <w:jc w:val="both"/>
        <w:rPr>
          <w:rFonts w:cs="Arial"/>
          <w:szCs w:val="24"/>
        </w:rPr>
      </w:pPr>
    </w:p>
    <w:p w:rsidR="004C1DF4" w:rsidRPr="002A2885" w:rsidRDefault="004C1DF4" w:rsidP="004C1DF4">
      <w:pPr>
        <w:tabs>
          <w:tab w:val="left" w:pos="5220"/>
        </w:tabs>
        <w:spacing w:before="120" w:line="276" w:lineRule="auto"/>
        <w:ind w:left="700"/>
        <w:jc w:val="both"/>
        <w:rPr>
          <w:rFonts w:cs="Arial"/>
          <w:szCs w:val="24"/>
          <w:u w:val="single"/>
        </w:rPr>
      </w:pPr>
      <w:r w:rsidRPr="002A2885">
        <w:rPr>
          <w:szCs w:val="24"/>
        </w:rPr>
        <w:t>Signature</w:t>
      </w:r>
      <w:r w:rsidR="00937FC3" w:rsidRPr="002A2885">
        <w:rPr>
          <w:szCs w:val="24"/>
        </w:rPr>
        <w:t> --------------------------------------------</w:t>
      </w:r>
      <w:r w:rsidRPr="002A2885">
        <w:rPr>
          <w:szCs w:val="24"/>
        </w:rPr>
        <w:tab/>
      </w:r>
    </w:p>
    <w:p w:rsidR="004C1DF4" w:rsidRPr="002A2885" w:rsidRDefault="004C1DF4" w:rsidP="004C1DF4">
      <w:pPr>
        <w:tabs>
          <w:tab w:val="left" w:pos="5220"/>
        </w:tabs>
        <w:spacing w:before="120" w:line="276" w:lineRule="auto"/>
        <w:ind w:left="700"/>
        <w:jc w:val="both"/>
        <w:rPr>
          <w:rFonts w:cs="Arial"/>
          <w:szCs w:val="24"/>
          <w:u w:val="single"/>
        </w:rPr>
      </w:pPr>
      <w:r w:rsidRPr="002A2885">
        <w:rPr>
          <w:szCs w:val="24"/>
        </w:rPr>
        <w:t>Nom</w:t>
      </w:r>
      <w:r w:rsidR="00937FC3" w:rsidRPr="002A2885">
        <w:rPr>
          <w:szCs w:val="24"/>
        </w:rPr>
        <w:t xml:space="preserve">  --------------------------------------------------</w:t>
      </w:r>
      <w:r w:rsidRPr="002A2885">
        <w:rPr>
          <w:szCs w:val="24"/>
        </w:rPr>
        <w:tab/>
      </w:r>
    </w:p>
    <w:p w:rsidR="004C1DF4" w:rsidRPr="002A2885" w:rsidRDefault="004C1DF4" w:rsidP="004C1DF4">
      <w:pPr>
        <w:tabs>
          <w:tab w:val="left" w:pos="5220"/>
        </w:tabs>
        <w:spacing w:before="120" w:line="276" w:lineRule="auto"/>
        <w:ind w:left="700"/>
        <w:jc w:val="both"/>
        <w:rPr>
          <w:rFonts w:cs="Arial"/>
          <w:szCs w:val="24"/>
          <w:u w:val="single"/>
        </w:rPr>
      </w:pPr>
      <w:r w:rsidRPr="002A2885">
        <w:rPr>
          <w:szCs w:val="24"/>
        </w:rPr>
        <w:t>Fonction</w:t>
      </w:r>
      <w:r w:rsidR="00937FC3" w:rsidRPr="002A2885">
        <w:rPr>
          <w:szCs w:val="24"/>
        </w:rPr>
        <w:t xml:space="preserve"> ---------------------------------------------</w:t>
      </w:r>
      <w:r w:rsidRPr="002A2885">
        <w:rPr>
          <w:szCs w:val="24"/>
        </w:rPr>
        <w:tab/>
      </w:r>
    </w:p>
    <w:p w:rsidR="004C1DF4" w:rsidRPr="002A2885" w:rsidRDefault="004C1DF4" w:rsidP="004C1DF4">
      <w:pPr>
        <w:tabs>
          <w:tab w:val="left" w:pos="5220"/>
        </w:tabs>
        <w:spacing w:before="120" w:line="276" w:lineRule="auto"/>
        <w:ind w:left="700"/>
        <w:jc w:val="both"/>
        <w:rPr>
          <w:rFonts w:cs="Arial"/>
          <w:szCs w:val="24"/>
          <w:u w:val="single"/>
        </w:rPr>
      </w:pPr>
      <w:r w:rsidRPr="002A2885">
        <w:rPr>
          <w:szCs w:val="24"/>
        </w:rPr>
        <w:t>Lieu/date</w:t>
      </w:r>
      <w:r w:rsidR="00937FC3" w:rsidRPr="002A2885">
        <w:rPr>
          <w:szCs w:val="24"/>
        </w:rPr>
        <w:t xml:space="preserve"> --------------------------------------------</w:t>
      </w:r>
      <w:r w:rsidRPr="002A2885">
        <w:rPr>
          <w:szCs w:val="24"/>
        </w:rPr>
        <w:t xml:space="preserve"> </w:t>
      </w:r>
      <w:r w:rsidRPr="002A2885">
        <w:rPr>
          <w:szCs w:val="24"/>
        </w:rPr>
        <w:tab/>
      </w:r>
    </w:p>
    <w:p w:rsidR="00044028" w:rsidRPr="002A2885" w:rsidRDefault="004C1DF4" w:rsidP="004C1DF4">
      <w:pPr>
        <w:tabs>
          <w:tab w:val="left" w:pos="5220"/>
        </w:tabs>
        <w:spacing w:before="120" w:line="276" w:lineRule="auto"/>
        <w:ind w:left="700"/>
        <w:jc w:val="both"/>
        <w:rPr>
          <w:rFonts w:cs="Arial"/>
          <w:b/>
          <w:szCs w:val="24"/>
        </w:rPr>
      </w:pPr>
      <w:r w:rsidRPr="002A2885">
        <w:rPr>
          <w:b/>
          <w:szCs w:val="24"/>
        </w:rPr>
        <w:t xml:space="preserve"> [Etc.]</w:t>
      </w:r>
    </w:p>
    <w:p w:rsidR="004A7C3C" w:rsidRPr="002A2885" w:rsidRDefault="004A7C3C" w:rsidP="004C1DF4">
      <w:pPr>
        <w:spacing w:line="276" w:lineRule="auto"/>
        <w:ind w:left="1440" w:firstLine="720"/>
        <w:jc w:val="right"/>
        <w:rPr>
          <w:rFonts w:eastAsia="SimSun" w:cs="Arial"/>
          <w:b/>
          <w:color w:val="000000"/>
          <w:szCs w:val="24"/>
        </w:rPr>
        <w:sectPr w:rsidR="004A7C3C" w:rsidRPr="002A2885" w:rsidSect="003B4231">
          <w:headerReference w:type="even" r:id="rId44"/>
          <w:footerReference w:type="default" r:id="rId45"/>
          <w:headerReference w:type="first" r:id="rId46"/>
          <w:pgSz w:w="11906" w:h="16838"/>
          <w:pgMar w:top="1440" w:right="1440" w:bottom="1440" w:left="1440" w:header="708" w:footer="708" w:gutter="0"/>
          <w:pgNumType w:start="1"/>
          <w:cols w:space="708"/>
          <w:docGrid w:linePitch="360"/>
        </w:sectPr>
      </w:pPr>
    </w:p>
    <w:p w:rsidR="009D39DE" w:rsidRPr="002A2885" w:rsidRDefault="00044028" w:rsidP="004C1DF4">
      <w:pPr>
        <w:spacing w:line="276" w:lineRule="auto"/>
        <w:jc w:val="center"/>
        <w:rPr>
          <w:rFonts w:eastAsia="SimSun" w:cs="Arial"/>
          <w:b/>
          <w:color w:val="000000"/>
          <w:szCs w:val="24"/>
        </w:rPr>
      </w:pPr>
      <w:r w:rsidRPr="002A2885">
        <w:rPr>
          <w:b/>
          <w:color w:val="000000"/>
          <w:szCs w:val="24"/>
        </w:rPr>
        <w:lastRenderedPageBreak/>
        <w:t>Appendice A à l'annexe G</w:t>
      </w:r>
    </w:p>
    <w:p w:rsidR="00044028" w:rsidRPr="002A2885" w:rsidRDefault="009D39DE" w:rsidP="004C1DF4">
      <w:pPr>
        <w:spacing w:line="276" w:lineRule="auto"/>
        <w:jc w:val="center"/>
        <w:rPr>
          <w:rFonts w:eastAsia="SimSun" w:cs="Arial"/>
          <w:b/>
          <w:color w:val="000000"/>
          <w:szCs w:val="24"/>
        </w:rPr>
      </w:pPr>
      <w:r w:rsidRPr="002A2885">
        <w:rPr>
          <w:b/>
          <w:color w:val="000000"/>
          <w:szCs w:val="24"/>
        </w:rPr>
        <w:t>Précisions concernant la contribution du Partenaire contributeur (Modèle)</w:t>
      </w:r>
    </w:p>
    <w:p w:rsidR="00044028" w:rsidRPr="002A2885" w:rsidRDefault="00044028" w:rsidP="004C1DF4">
      <w:pPr>
        <w:tabs>
          <w:tab w:val="left" w:pos="5400"/>
        </w:tabs>
        <w:spacing w:line="276" w:lineRule="auto"/>
        <w:jc w:val="center"/>
        <w:rPr>
          <w:rFonts w:eastAsia="SimSun" w:cs="Arial"/>
          <w:b/>
          <w:szCs w:val="24"/>
        </w:rPr>
      </w:pPr>
    </w:p>
    <w:p w:rsidR="00044028" w:rsidRPr="002A2885" w:rsidRDefault="00044028" w:rsidP="004C1DF4">
      <w:pPr>
        <w:tabs>
          <w:tab w:val="left" w:pos="5400"/>
        </w:tabs>
        <w:spacing w:line="276" w:lineRule="auto"/>
        <w:jc w:val="center"/>
        <w:rPr>
          <w:rFonts w:eastAsia="SimSun" w:cs="Arial"/>
          <w:b/>
          <w:szCs w:val="24"/>
        </w:rPr>
      </w:pPr>
      <w:r w:rsidRPr="002A2885">
        <w:rPr>
          <w:b/>
          <w:szCs w:val="24"/>
        </w:rPr>
        <w:t>PRÉCISIONS CONCERNANT LA CONTRIBUTION DU PARTENAIRE CONTRIBUTEUR</w:t>
      </w:r>
    </w:p>
    <w:p w:rsidR="00044028" w:rsidRPr="002A2885" w:rsidRDefault="00044028" w:rsidP="004C1DF4">
      <w:pPr>
        <w:tabs>
          <w:tab w:val="left" w:pos="5400"/>
        </w:tabs>
        <w:spacing w:line="276" w:lineRule="auto"/>
        <w:jc w:val="both"/>
        <w:rPr>
          <w:rFonts w:eastAsia="SimSun" w:cs="Arial"/>
          <w:szCs w:val="24"/>
        </w:rPr>
      </w:pPr>
    </w:p>
    <w:p w:rsidR="004C1DF4" w:rsidRPr="002A2885" w:rsidRDefault="004C1DF4" w:rsidP="004C1DF4">
      <w:pPr>
        <w:suppressAutoHyphens/>
        <w:spacing w:after="60" w:line="276" w:lineRule="auto"/>
        <w:jc w:val="both"/>
        <w:rPr>
          <w:rFonts w:eastAsia="SimSun" w:cs="Arial"/>
          <w:bCs/>
          <w:szCs w:val="24"/>
        </w:rPr>
      </w:pPr>
      <w:r w:rsidRPr="002A2885">
        <w:rPr>
          <w:szCs w:val="24"/>
        </w:rPr>
        <w:t>1.</w:t>
      </w:r>
      <w:r w:rsidRPr="002A2885">
        <w:rPr>
          <w:szCs w:val="24"/>
        </w:rPr>
        <w:tab/>
        <w:t>Le Partenaire contributeur contribue au QG MND-N en fournissant le (les) [effectifs, financement, services, etc.] précisés ci-dessous, conformément aux responsabilités énoncées dans le présent arrangement technique.</w:t>
      </w:r>
    </w:p>
    <w:p w:rsidR="004C1DF4" w:rsidRPr="002A2885" w:rsidRDefault="004C1DF4" w:rsidP="004C1DF4">
      <w:pPr>
        <w:suppressAutoHyphens/>
        <w:spacing w:after="60" w:line="276" w:lineRule="auto"/>
        <w:jc w:val="both"/>
        <w:rPr>
          <w:rFonts w:eastAsia="SimSun" w:cs="Arial"/>
          <w:iCs/>
          <w:szCs w:val="24"/>
        </w:rPr>
      </w:pPr>
    </w:p>
    <w:p w:rsidR="004C1DF4" w:rsidRPr="002A2885" w:rsidRDefault="004C1DF4" w:rsidP="004C1DF4">
      <w:pPr>
        <w:suppressAutoHyphens/>
        <w:spacing w:after="60" w:line="276" w:lineRule="auto"/>
        <w:jc w:val="both"/>
        <w:rPr>
          <w:rFonts w:eastAsia="SimSun" w:cs="Arial"/>
          <w:b/>
          <w:iCs/>
          <w:szCs w:val="24"/>
        </w:rPr>
      </w:pPr>
      <w:r w:rsidRPr="002A2885">
        <w:rPr>
          <w:b/>
          <w:szCs w:val="24"/>
        </w:rPr>
        <w:t>[Décrire la contribution dans ses détails]</w:t>
      </w:r>
    </w:p>
    <w:p w:rsidR="004C1DF4" w:rsidRPr="002A2885" w:rsidRDefault="004C1DF4" w:rsidP="004C1DF4">
      <w:pPr>
        <w:suppressAutoHyphens/>
        <w:spacing w:after="60" w:line="276" w:lineRule="auto"/>
        <w:jc w:val="both"/>
        <w:rPr>
          <w:rFonts w:eastAsia="SimSun" w:cs="Arial"/>
          <w:iCs/>
          <w:szCs w:val="24"/>
        </w:rPr>
      </w:pPr>
    </w:p>
    <w:p w:rsidR="004C1DF4" w:rsidRPr="002A2885" w:rsidRDefault="004C1DF4" w:rsidP="004C1DF4">
      <w:pPr>
        <w:suppressAutoHyphens/>
        <w:spacing w:after="60" w:line="276" w:lineRule="auto"/>
        <w:jc w:val="both"/>
        <w:rPr>
          <w:rFonts w:eastAsia="SimSun" w:cs="Arial"/>
          <w:iCs/>
          <w:szCs w:val="24"/>
        </w:rPr>
      </w:pPr>
      <w:r w:rsidRPr="002A2885">
        <w:rPr>
          <w:szCs w:val="24"/>
        </w:rPr>
        <w:t>2.</w:t>
      </w:r>
      <w:r w:rsidRPr="002A2885">
        <w:rPr>
          <w:szCs w:val="24"/>
        </w:rPr>
        <w:tab/>
        <w:t>[</w:t>
      </w:r>
      <w:r w:rsidRPr="002A2885">
        <w:rPr>
          <w:b/>
          <w:szCs w:val="24"/>
        </w:rPr>
        <w:t>Si nécessaire</w:t>
      </w:r>
      <w:r w:rsidRPr="002A2885">
        <w:rPr>
          <w:szCs w:val="24"/>
        </w:rPr>
        <w:t xml:space="preserve"> : À partir de [insérer la date et l'exercice financier], le Partenaire contributeur affecte des crédits directement au budget annuel du QG MND-N, à hauteur d'une quote-part qui, comme principe de départ, peut être calculée de la même manière que si le Partenaire contributeur était un Participant au mémorandum</w:t>
      </w:r>
      <w:r w:rsidR="00937FC3" w:rsidRPr="002A2885">
        <w:rPr>
          <w:szCs w:val="24"/>
        </w:rPr>
        <w:t xml:space="preserve"> d'entente relatif au QG MND-N [</w:t>
      </w:r>
      <w:r w:rsidR="00937FC3" w:rsidRPr="002A2885">
        <w:rPr>
          <w:b/>
          <w:szCs w:val="24"/>
        </w:rPr>
        <w:t>SI NÉCESSAIRE :</w:t>
      </w:r>
      <w:r w:rsidR="00937FC3" w:rsidRPr="002A2885">
        <w:rPr>
          <w:szCs w:val="24"/>
        </w:rPr>
        <w:t xml:space="preserve"> </w:t>
      </w:r>
      <w:r w:rsidRPr="002A2885">
        <w:rPr>
          <w:szCs w:val="24"/>
        </w:rPr>
        <w:t>à l'exc</w:t>
      </w:r>
      <w:r w:rsidR="00937FC3" w:rsidRPr="002A2885">
        <w:rPr>
          <w:szCs w:val="24"/>
        </w:rPr>
        <w:t>lusion des frais de déplacement</w:t>
      </w:r>
      <w:r w:rsidRPr="002A2885">
        <w:rPr>
          <w:szCs w:val="24"/>
        </w:rPr>
        <w:t>]</w:t>
      </w:r>
      <w:r w:rsidR="00937FC3" w:rsidRPr="002A2885">
        <w:rPr>
          <w:szCs w:val="24"/>
        </w:rPr>
        <w:t>.]</w:t>
      </w:r>
    </w:p>
    <w:p w:rsidR="00044028" w:rsidRPr="002A2885" w:rsidRDefault="00044028" w:rsidP="004C1DF4">
      <w:pPr>
        <w:spacing w:line="276" w:lineRule="auto"/>
        <w:contextualSpacing/>
        <w:jc w:val="both"/>
        <w:rPr>
          <w:rFonts w:eastAsia="SimSun" w:cs="Arial"/>
          <w:szCs w:val="24"/>
        </w:rPr>
      </w:pPr>
    </w:p>
    <w:p w:rsidR="00044028" w:rsidRPr="002A2885" w:rsidRDefault="00044028" w:rsidP="004C1DF4">
      <w:pPr>
        <w:spacing w:line="276" w:lineRule="auto"/>
        <w:rPr>
          <w:rFonts w:cs="Arial"/>
          <w:szCs w:val="24"/>
        </w:rPr>
      </w:pPr>
    </w:p>
    <w:p w:rsidR="00E50B3B" w:rsidRPr="002A2885" w:rsidRDefault="00E50B3B" w:rsidP="004C1DF4">
      <w:pPr>
        <w:spacing w:line="276" w:lineRule="auto"/>
        <w:rPr>
          <w:rFonts w:cs="Arial"/>
          <w:szCs w:val="24"/>
        </w:rPr>
      </w:pPr>
    </w:p>
    <w:sectPr w:rsidR="00E50B3B" w:rsidRPr="002A2885" w:rsidSect="00A5508D">
      <w:footerReference w:type="default" r:id="rId4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F77" w:rsidRDefault="00D57F77" w:rsidP="00B93E20">
      <w:r>
        <w:separator/>
      </w:r>
    </w:p>
  </w:endnote>
  <w:endnote w:type="continuationSeparator" w:id="0">
    <w:p w:rsidR="00D57F77" w:rsidRDefault="00D57F77" w:rsidP="00B93E20">
      <w:r>
        <w:continuationSeparator/>
      </w:r>
    </w:p>
  </w:endnote>
  <w:endnote w:type="continuationNotice" w:id="1">
    <w:p w:rsidR="00D57F77" w:rsidRDefault="00D57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2B5B65" w:rsidRDefault="002B5B6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B5B65" w:rsidRDefault="002B5B6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Pr="00345EA1" w:rsidRDefault="002B5B65">
    <w:pPr>
      <w:pStyle w:val="Footer"/>
      <w:framePr w:wrap="around" w:vAnchor="text" w:hAnchor="margin" w:xAlign="center" w:y="1"/>
      <w:rPr>
        <w:rStyle w:val="PageNumber"/>
        <w:rFonts w:cs="Arial"/>
        <w:sz w:val="22"/>
      </w:rPr>
    </w:pPr>
    <w:r>
      <w:rPr>
        <w:rStyle w:val="PageNumber"/>
        <w:sz w:val="22"/>
      </w:rPr>
      <w:t>D-</w:t>
    </w:r>
    <w:r w:rsidRPr="00345EA1">
      <w:rPr>
        <w:rStyle w:val="PageNumber"/>
        <w:rFonts w:cs="Arial"/>
        <w:sz w:val="22"/>
      </w:rPr>
      <w:fldChar w:fldCharType="begin"/>
    </w:r>
    <w:r w:rsidRPr="00345EA1">
      <w:rPr>
        <w:rStyle w:val="PageNumber"/>
        <w:rFonts w:cs="Arial"/>
        <w:sz w:val="22"/>
      </w:rPr>
      <w:instrText xml:space="preserve">PAGE  </w:instrText>
    </w:r>
    <w:r w:rsidRPr="00345EA1">
      <w:rPr>
        <w:rStyle w:val="PageNumber"/>
        <w:rFonts w:cs="Arial"/>
        <w:sz w:val="22"/>
      </w:rPr>
      <w:fldChar w:fldCharType="separate"/>
    </w:r>
    <w:r w:rsidR="005832C9">
      <w:rPr>
        <w:rStyle w:val="PageNumber"/>
        <w:rFonts w:cs="Arial"/>
        <w:noProof/>
        <w:sz w:val="22"/>
      </w:rPr>
      <w:t>1</w:t>
    </w:r>
    <w:r w:rsidRPr="00345EA1">
      <w:rPr>
        <w:rStyle w:val="PageNumber"/>
        <w:rFonts w:cs="Arial"/>
        <w:sz w:val="22"/>
      </w:rPr>
      <w:fldChar w:fldCharType="end"/>
    </w:r>
  </w:p>
  <w:p w:rsidR="002B5B65" w:rsidRDefault="002B5B6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B5B65" w:rsidRDefault="002B5B6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Pr="00E83530" w:rsidRDefault="002B5B65">
    <w:pPr>
      <w:pStyle w:val="Footer"/>
      <w:framePr w:wrap="around" w:vAnchor="text" w:hAnchor="margin" w:xAlign="center" w:y="1"/>
      <w:rPr>
        <w:rStyle w:val="PageNumber"/>
        <w:rFonts w:cs="Arial"/>
        <w:sz w:val="22"/>
      </w:rPr>
    </w:pPr>
    <w:r>
      <w:rPr>
        <w:rStyle w:val="PageNumber"/>
        <w:sz w:val="22"/>
      </w:rPr>
      <w:t>E-</w:t>
    </w:r>
    <w:r w:rsidRPr="00E83530">
      <w:rPr>
        <w:rStyle w:val="PageNumber"/>
        <w:rFonts w:cs="Arial"/>
        <w:sz w:val="22"/>
      </w:rPr>
      <w:fldChar w:fldCharType="begin"/>
    </w:r>
    <w:r w:rsidRPr="00E83530">
      <w:rPr>
        <w:rStyle w:val="PageNumber"/>
        <w:rFonts w:cs="Arial"/>
        <w:sz w:val="22"/>
      </w:rPr>
      <w:instrText xml:space="preserve">PAGE  </w:instrText>
    </w:r>
    <w:r w:rsidRPr="00E83530">
      <w:rPr>
        <w:rStyle w:val="PageNumber"/>
        <w:rFonts w:cs="Arial"/>
        <w:sz w:val="22"/>
      </w:rPr>
      <w:fldChar w:fldCharType="separate"/>
    </w:r>
    <w:r w:rsidR="005832C9">
      <w:rPr>
        <w:rStyle w:val="PageNumber"/>
        <w:rFonts w:cs="Arial"/>
        <w:noProof/>
        <w:sz w:val="22"/>
      </w:rPr>
      <w:t>3</w:t>
    </w:r>
    <w:r w:rsidRPr="00E83530">
      <w:rPr>
        <w:rStyle w:val="PageNumber"/>
        <w:rFonts w:cs="Arial"/>
        <w:sz w:val="22"/>
      </w:rPr>
      <w:fldChar w:fldCharType="end"/>
    </w:r>
  </w:p>
  <w:p w:rsidR="002B5B65" w:rsidRDefault="002B5B6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B5B65" w:rsidRDefault="002B5B6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Pr="005F3253" w:rsidRDefault="002B5B65">
    <w:pPr>
      <w:pStyle w:val="Footer"/>
      <w:framePr w:wrap="around" w:vAnchor="text" w:hAnchor="margin" w:xAlign="center" w:y="1"/>
      <w:rPr>
        <w:rStyle w:val="PageNumber"/>
        <w:rFonts w:cs="Arial"/>
        <w:sz w:val="22"/>
      </w:rPr>
    </w:pPr>
    <w:r>
      <w:rPr>
        <w:rStyle w:val="PageNumber"/>
        <w:sz w:val="22"/>
      </w:rPr>
      <w:t>F-</w:t>
    </w:r>
    <w:r w:rsidRPr="005F3253">
      <w:rPr>
        <w:rStyle w:val="PageNumber"/>
        <w:rFonts w:cs="Arial"/>
        <w:sz w:val="22"/>
      </w:rPr>
      <w:fldChar w:fldCharType="begin"/>
    </w:r>
    <w:r w:rsidRPr="005F3253">
      <w:rPr>
        <w:rStyle w:val="PageNumber"/>
        <w:rFonts w:cs="Arial"/>
        <w:sz w:val="22"/>
      </w:rPr>
      <w:instrText xml:space="preserve">PAGE  </w:instrText>
    </w:r>
    <w:r w:rsidRPr="005F3253">
      <w:rPr>
        <w:rStyle w:val="PageNumber"/>
        <w:rFonts w:cs="Arial"/>
        <w:sz w:val="22"/>
      </w:rPr>
      <w:fldChar w:fldCharType="separate"/>
    </w:r>
    <w:r w:rsidR="005832C9">
      <w:rPr>
        <w:rStyle w:val="PageNumber"/>
        <w:rFonts w:cs="Arial"/>
        <w:noProof/>
        <w:sz w:val="22"/>
      </w:rPr>
      <w:t>2</w:t>
    </w:r>
    <w:r w:rsidRPr="005F3253">
      <w:rPr>
        <w:rStyle w:val="PageNumber"/>
        <w:rFonts w:cs="Arial"/>
        <w:sz w:val="22"/>
      </w:rPr>
      <w:fldChar w:fldCharType="end"/>
    </w:r>
  </w:p>
  <w:p w:rsidR="002B5B65" w:rsidRDefault="002B5B6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Pr="005F3253" w:rsidRDefault="002B5B65" w:rsidP="003B4231">
    <w:pPr>
      <w:pStyle w:val="Footer"/>
      <w:framePr w:wrap="around" w:vAnchor="text" w:hAnchor="margin" w:xAlign="center" w:y="1"/>
      <w:rPr>
        <w:rStyle w:val="PageNumber"/>
        <w:rFonts w:cs="Arial"/>
        <w:sz w:val="22"/>
      </w:rPr>
    </w:pPr>
    <w:r>
      <w:rPr>
        <w:rStyle w:val="PageNumber"/>
        <w:sz w:val="22"/>
      </w:rPr>
      <w:t>G-</w:t>
    </w:r>
    <w:r w:rsidRPr="005F3253">
      <w:rPr>
        <w:rStyle w:val="PageNumber"/>
        <w:rFonts w:cs="Arial"/>
        <w:sz w:val="22"/>
      </w:rPr>
      <w:fldChar w:fldCharType="begin"/>
    </w:r>
    <w:r w:rsidRPr="005F3253">
      <w:rPr>
        <w:rStyle w:val="PageNumber"/>
        <w:rFonts w:cs="Arial"/>
        <w:sz w:val="22"/>
      </w:rPr>
      <w:instrText xml:space="preserve">PAGE  </w:instrText>
    </w:r>
    <w:r w:rsidRPr="005F3253">
      <w:rPr>
        <w:rStyle w:val="PageNumber"/>
        <w:rFonts w:cs="Arial"/>
        <w:sz w:val="22"/>
      </w:rPr>
      <w:fldChar w:fldCharType="separate"/>
    </w:r>
    <w:r w:rsidR="005832C9">
      <w:rPr>
        <w:rStyle w:val="PageNumber"/>
        <w:rFonts w:cs="Arial"/>
        <w:noProof/>
        <w:sz w:val="22"/>
      </w:rPr>
      <w:t>5</w:t>
    </w:r>
    <w:r w:rsidRPr="005F3253">
      <w:rPr>
        <w:rStyle w:val="PageNumber"/>
        <w:rFonts w:cs="Arial"/>
        <w:sz w:val="22"/>
      </w:rPr>
      <w:fldChar w:fldCharType="end"/>
    </w:r>
  </w:p>
  <w:p w:rsidR="002B5B65" w:rsidRPr="003D2D64" w:rsidRDefault="002B5B65" w:rsidP="00044028">
    <w:pPr>
      <w:pStyle w:val="Footer"/>
      <w:jc w:val="center"/>
      <w:rPr>
        <w:sz w:val="22"/>
      </w:rPr>
    </w:pPr>
  </w:p>
  <w:p w:rsidR="002B5B65" w:rsidRDefault="002B5B65"/>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Pr="003D2D64" w:rsidRDefault="002B5B65" w:rsidP="00044028">
    <w:pPr>
      <w:pStyle w:val="Footer"/>
      <w:jc w:val="center"/>
      <w:rPr>
        <w:sz w:val="22"/>
      </w:rPr>
    </w:pPr>
    <w:r>
      <w:rPr>
        <w:sz w:val="22"/>
      </w:rPr>
      <w:t>G-A-</w:t>
    </w:r>
    <w:r w:rsidRPr="003D2D64">
      <w:rPr>
        <w:sz w:val="22"/>
      </w:rPr>
      <w:fldChar w:fldCharType="begin"/>
    </w:r>
    <w:r w:rsidRPr="003D2D64">
      <w:rPr>
        <w:sz w:val="22"/>
      </w:rPr>
      <w:instrText>PAGE   \* MERGEFORMAT</w:instrText>
    </w:r>
    <w:r w:rsidRPr="003D2D64">
      <w:rPr>
        <w:sz w:val="22"/>
      </w:rPr>
      <w:fldChar w:fldCharType="separate"/>
    </w:r>
    <w:r w:rsidR="005832C9">
      <w:rPr>
        <w:noProof/>
        <w:sz w:val="22"/>
      </w:rPr>
      <w:t>1</w:t>
    </w:r>
    <w:r w:rsidRPr="003D2D64">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Pr="005832C9" w:rsidRDefault="005832C9" w:rsidP="005832C9">
    <w:pPr>
      <w:pStyle w:val="Footer"/>
      <w:rPr>
        <w:rFonts w:ascii="Times New Roman" w:hAnsi="Times New Roman"/>
        <w:sz w:val="22"/>
        <w:szCs w:val="22"/>
        <w:lang w:val="lv-LV"/>
      </w:rPr>
    </w:pPr>
    <w:bookmarkStart w:id="0" w:name="_GoBack"/>
    <w:r w:rsidRPr="005832C9">
      <w:rPr>
        <w:rFonts w:ascii="Times New Roman" w:hAnsi="Times New Roman"/>
        <w:sz w:val="22"/>
        <w:szCs w:val="22"/>
        <w:lang w:val="lv-LV"/>
      </w:rPr>
      <w:t>AIMss2_060521_IMHQZiemeļi;</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C9" w:rsidRDefault="005832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Pr="00935306" w:rsidRDefault="002B5B65" w:rsidP="00351F8F">
    <w:pPr>
      <w:pStyle w:val="Footer"/>
      <w:jc w:val="center"/>
      <w:rPr>
        <w:sz w:val="22"/>
      </w:rPr>
    </w:pPr>
    <w:r w:rsidRPr="00935306">
      <w:rPr>
        <w:sz w:val="22"/>
      </w:rPr>
      <w:fldChar w:fldCharType="begin"/>
    </w:r>
    <w:r w:rsidRPr="00935306">
      <w:rPr>
        <w:sz w:val="22"/>
      </w:rPr>
      <w:instrText xml:space="preserve"> PAGE  \* Arabic  \* MERGEFORMAT </w:instrText>
    </w:r>
    <w:r w:rsidRPr="00935306">
      <w:rPr>
        <w:sz w:val="22"/>
      </w:rPr>
      <w:fldChar w:fldCharType="separate"/>
    </w:r>
    <w:r w:rsidR="00F66152">
      <w:rPr>
        <w:noProof/>
        <w:sz w:val="22"/>
      </w:rPr>
      <w:t>17</w:t>
    </w:r>
    <w:r w:rsidRPr="00935306">
      <w:rP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2B5B65" w:rsidRDefault="002B5B65">
    <w:pPr>
      <w:pStyle w:val="Footer"/>
    </w:pPr>
  </w:p>
  <w:p w:rsidR="002B5B65" w:rsidRDefault="002B5B6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Pr="009C7995" w:rsidRDefault="002B5B65">
    <w:pPr>
      <w:pStyle w:val="Footer"/>
      <w:framePr w:wrap="around" w:vAnchor="text" w:hAnchor="margin" w:xAlign="center" w:y="1"/>
      <w:rPr>
        <w:rStyle w:val="PageNumber"/>
        <w:rFonts w:cs="Arial"/>
        <w:sz w:val="22"/>
      </w:rPr>
    </w:pPr>
    <w:r>
      <w:rPr>
        <w:rStyle w:val="PageNumber"/>
        <w:sz w:val="22"/>
      </w:rPr>
      <w:t>A-</w:t>
    </w:r>
    <w:r w:rsidRPr="009C7995">
      <w:rPr>
        <w:rStyle w:val="PageNumber"/>
        <w:rFonts w:cs="Arial"/>
        <w:sz w:val="22"/>
      </w:rPr>
      <w:fldChar w:fldCharType="begin"/>
    </w:r>
    <w:r w:rsidRPr="009C7995">
      <w:rPr>
        <w:rStyle w:val="PageNumber"/>
        <w:rFonts w:cs="Arial"/>
        <w:sz w:val="22"/>
      </w:rPr>
      <w:instrText xml:space="preserve">PAGE  </w:instrText>
    </w:r>
    <w:r w:rsidRPr="009C7995">
      <w:rPr>
        <w:rStyle w:val="PageNumber"/>
        <w:rFonts w:cs="Arial"/>
        <w:sz w:val="22"/>
      </w:rPr>
      <w:fldChar w:fldCharType="separate"/>
    </w:r>
    <w:r w:rsidR="00F66152">
      <w:rPr>
        <w:rStyle w:val="PageNumber"/>
        <w:rFonts w:cs="Arial"/>
        <w:noProof/>
        <w:sz w:val="22"/>
      </w:rPr>
      <w:t>2</w:t>
    </w:r>
    <w:r w:rsidRPr="009C7995">
      <w:rPr>
        <w:rStyle w:val="PageNumber"/>
        <w:rFonts w:cs="Arial"/>
        <w:sz w:val="22"/>
      </w:rPr>
      <w:fldChar w:fldCharType="end"/>
    </w:r>
  </w:p>
  <w:p w:rsidR="002B5B65" w:rsidRDefault="002B5B65">
    <w:pPr>
      <w:pStyle w:val="Footer"/>
    </w:pPr>
  </w:p>
  <w:p w:rsidR="002B5B65" w:rsidRDefault="002B5B6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Pr="009C7995" w:rsidRDefault="002B5B65">
    <w:pPr>
      <w:pStyle w:val="Footer"/>
      <w:framePr w:wrap="around" w:vAnchor="text" w:hAnchor="margin" w:xAlign="center" w:y="1"/>
      <w:rPr>
        <w:rStyle w:val="PageNumber"/>
        <w:rFonts w:cs="Arial"/>
        <w:sz w:val="22"/>
      </w:rPr>
    </w:pPr>
    <w:r>
      <w:rPr>
        <w:rStyle w:val="PageNumber"/>
        <w:sz w:val="22"/>
      </w:rPr>
      <w:t>B-</w:t>
    </w:r>
    <w:r w:rsidRPr="009C7995">
      <w:rPr>
        <w:rStyle w:val="PageNumber"/>
        <w:rFonts w:cs="Arial"/>
        <w:sz w:val="22"/>
      </w:rPr>
      <w:fldChar w:fldCharType="begin"/>
    </w:r>
    <w:r w:rsidRPr="009C7995">
      <w:rPr>
        <w:rStyle w:val="PageNumber"/>
        <w:rFonts w:cs="Arial"/>
        <w:sz w:val="22"/>
      </w:rPr>
      <w:instrText xml:space="preserve">PAGE  </w:instrText>
    </w:r>
    <w:r w:rsidRPr="009C7995">
      <w:rPr>
        <w:rStyle w:val="PageNumber"/>
        <w:rFonts w:cs="Arial"/>
        <w:sz w:val="22"/>
      </w:rPr>
      <w:fldChar w:fldCharType="separate"/>
    </w:r>
    <w:r w:rsidR="00F66152">
      <w:rPr>
        <w:rStyle w:val="PageNumber"/>
        <w:rFonts w:cs="Arial"/>
        <w:noProof/>
        <w:sz w:val="22"/>
      </w:rPr>
      <w:t>17</w:t>
    </w:r>
    <w:r w:rsidRPr="009C7995">
      <w:rPr>
        <w:rStyle w:val="PageNumber"/>
        <w:rFonts w:cs="Arial"/>
        <w:sz w:val="22"/>
      </w:rPr>
      <w:fldChar w:fldCharType="end"/>
    </w:r>
  </w:p>
  <w:p w:rsidR="002B5B65" w:rsidRDefault="002B5B65">
    <w:pPr>
      <w:pStyle w:val="Footer"/>
    </w:pPr>
  </w:p>
  <w:p w:rsidR="002B5B65" w:rsidRDefault="002B5B65"/>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B5B65" w:rsidRDefault="002B5B6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Pr="00683F8A" w:rsidRDefault="002B5B65">
    <w:pPr>
      <w:pStyle w:val="Footer"/>
      <w:framePr w:wrap="around" w:vAnchor="text" w:hAnchor="margin" w:xAlign="center" w:y="1"/>
      <w:rPr>
        <w:rStyle w:val="PageNumber"/>
        <w:rFonts w:cs="Arial"/>
        <w:sz w:val="22"/>
      </w:rPr>
    </w:pPr>
    <w:r>
      <w:rPr>
        <w:rStyle w:val="PageNumber"/>
        <w:sz w:val="22"/>
      </w:rPr>
      <w:t>C-</w:t>
    </w:r>
    <w:r w:rsidRPr="00683F8A">
      <w:rPr>
        <w:rStyle w:val="PageNumber"/>
        <w:rFonts w:cs="Arial"/>
        <w:sz w:val="22"/>
      </w:rPr>
      <w:fldChar w:fldCharType="begin"/>
    </w:r>
    <w:r w:rsidRPr="00683F8A">
      <w:rPr>
        <w:rStyle w:val="PageNumber"/>
        <w:rFonts w:cs="Arial"/>
        <w:sz w:val="22"/>
      </w:rPr>
      <w:instrText xml:space="preserve">PAGE  </w:instrText>
    </w:r>
    <w:r w:rsidRPr="00683F8A">
      <w:rPr>
        <w:rStyle w:val="PageNumber"/>
        <w:rFonts w:cs="Arial"/>
        <w:sz w:val="22"/>
      </w:rPr>
      <w:fldChar w:fldCharType="separate"/>
    </w:r>
    <w:r w:rsidR="005832C9">
      <w:rPr>
        <w:rStyle w:val="PageNumber"/>
        <w:rFonts w:cs="Arial"/>
        <w:noProof/>
        <w:sz w:val="22"/>
      </w:rPr>
      <w:t>1</w:t>
    </w:r>
    <w:r w:rsidRPr="00683F8A">
      <w:rPr>
        <w:rStyle w:val="PageNumber"/>
        <w:rFonts w:cs="Arial"/>
        <w:sz w:val="22"/>
      </w:rPr>
      <w:fldChar w:fldCharType="end"/>
    </w:r>
  </w:p>
  <w:p w:rsidR="002B5B65" w:rsidRDefault="002B5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F77" w:rsidRDefault="00D57F77" w:rsidP="00B93E20">
      <w:r>
        <w:separator/>
      </w:r>
    </w:p>
  </w:footnote>
  <w:footnote w:type="continuationSeparator" w:id="0">
    <w:p w:rsidR="00D57F77" w:rsidRDefault="00D57F77" w:rsidP="00B93E20">
      <w:r>
        <w:continuationSeparator/>
      </w:r>
    </w:p>
  </w:footnote>
  <w:footnote w:type="continuationNotice" w:id="1">
    <w:p w:rsidR="00D57F77" w:rsidRDefault="00D57F77"/>
  </w:footnote>
  <w:footnote w:id="2">
    <w:p w:rsidR="002B5B65" w:rsidRPr="00E659AB" w:rsidRDefault="002B5B65">
      <w:pPr>
        <w:pStyle w:val="FootnoteText"/>
        <w:rPr>
          <w:lang w:val="en-US"/>
        </w:rPr>
      </w:pPr>
      <w:r>
        <w:rPr>
          <w:rStyle w:val="FootnoteReference"/>
        </w:rPr>
        <w:footnoteRef/>
      </w:r>
      <w:r w:rsidRPr="002B5B65">
        <w:rPr>
          <w:lang w:val="en-GB"/>
        </w:rPr>
        <w:t xml:space="preserve"> LWR-</w:t>
      </w:r>
      <w:r>
        <w:rPr>
          <w:lang w:val="en-US"/>
        </w:rPr>
        <w:t>Local Wage rate</w:t>
      </w:r>
    </w:p>
  </w:footnote>
  <w:footnote w:id="3">
    <w:p w:rsidR="002B5B65" w:rsidRPr="00F60E0A" w:rsidRDefault="002B5B65">
      <w:pPr>
        <w:pStyle w:val="FootnoteText"/>
        <w:rPr>
          <w:lang w:val="en-US"/>
        </w:rPr>
      </w:pPr>
      <w:r>
        <w:rPr>
          <w:rStyle w:val="FootnoteReference"/>
        </w:rPr>
        <w:footnoteRef/>
      </w:r>
      <w:r w:rsidRPr="002B5B65">
        <w:rPr>
          <w:lang w:val="en-GB"/>
        </w:rPr>
        <w:t xml:space="preserve"> NU-Nation Unspecified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C9" w:rsidRDefault="005832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Header"/>
    </w:pPr>
    <w:r>
      <w:tab/>
    </w:r>
    <w:r>
      <w:tab/>
      <w:t>MFS MOU, avant-projet du 18 juillet 2018</w:t>
    </w:r>
  </w:p>
  <w:p w:rsidR="002B5B65" w:rsidRDefault="002B5B65">
    <w:pPr>
      <w:pStyle w:val="Header"/>
    </w:pPr>
    <w:r>
      <w:tab/>
    </w:r>
    <w:r>
      <w:tab/>
    </w:r>
    <w:r>
      <w:tab/>
    </w:r>
    <w: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Header"/>
    </w:pPr>
    <w:r>
      <w:tab/>
    </w:r>
    <w:r>
      <w:tab/>
      <w:t>MFS MOU, avant-projet du 18 juillet 2018</w:t>
    </w:r>
  </w:p>
  <w:p w:rsidR="002B5B65" w:rsidRDefault="002B5B65">
    <w:pPr>
      <w:pStyle w:val="Header"/>
    </w:pPr>
    <w:r>
      <w:tab/>
    </w:r>
    <w:r>
      <w:tab/>
    </w:r>
    <w:r>
      <w:tab/>
    </w:r>
    <w:r>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Header"/>
    </w:pPr>
    <w:r>
      <w:tab/>
    </w:r>
    <w:r>
      <w:tab/>
      <w:t>MFS MOU, avant-projet du 18 juillet 2018</w:t>
    </w:r>
  </w:p>
  <w:p w:rsidR="002B5B65" w:rsidRDefault="002B5B65">
    <w:pPr>
      <w:pStyle w:val="Header"/>
    </w:pPr>
    <w:r>
      <w:tab/>
    </w:r>
    <w:r>
      <w:tab/>
    </w:r>
    <w:r>
      <w:tab/>
    </w:r>
    <w:r>
      <w:tab/>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Header"/>
    </w:pPr>
    <w:r>
      <w:tab/>
    </w:r>
    <w:r>
      <w:tab/>
      <w:t>MFS MOU, avant-projet du 18 juillet 2018</w:t>
    </w:r>
  </w:p>
  <w:p w:rsidR="002B5B65" w:rsidRDefault="002B5B65">
    <w:pPr>
      <w:pStyle w:val="Header"/>
    </w:pPr>
    <w:r>
      <w:tab/>
    </w:r>
    <w:r>
      <w:tab/>
    </w:r>
    <w:r>
      <w:tab/>
    </w:r>
    <w:r>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Header"/>
    </w:pPr>
  </w:p>
  <w:p w:rsidR="002B5B65" w:rsidRDefault="002B5B65"/>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Header"/>
    </w:pPr>
  </w:p>
  <w:p w:rsidR="002B5B65" w:rsidRDefault="002B5B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rsidP="00053CA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Header"/>
    </w:pPr>
    <w:r>
      <w:tab/>
    </w:r>
    <w:r>
      <w:tab/>
      <w:t>Avant-projet du 5 décembre 2019</w:t>
    </w:r>
  </w:p>
  <w:p w:rsidR="002B5B65" w:rsidRDefault="002B5B65">
    <w:pPr>
      <w:pStyle w:val="Header"/>
    </w:pPr>
    <w:r>
      <w:tab/>
    </w: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Header"/>
    </w:pPr>
  </w:p>
  <w:p w:rsidR="002B5B65" w:rsidRDefault="002B5B6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Header"/>
    </w:pPr>
    <w:r>
      <w:tab/>
    </w:r>
    <w:r>
      <w:tab/>
      <w:t>MFS MOU, avant-projet du 18 juillet 2018</w:t>
    </w:r>
  </w:p>
  <w:p w:rsidR="002B5B65" w:rsidRDefault="002B5B65">
    <w:pPr>
      <w:pStyle w:val="Header"/>
    </w:pPr>
    <w:r>
      <w:tab/>
    </w:r>
    <w:r>
      <w:tab/>
    </w:r>
    <w:r>
      <w:tab/>
    </w: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65" w:rsidRDefault="002B5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F28D13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17476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F4955"/>
    <w:multiLevelType w:val="singleLevel"/>
    <w:tmpl w:val="0F1E52A4"/>
    <w:lvl w:ilvl="0">
      <w:start w:val="1"/>
      <w:numFmt w:val="lowerLetter"/>
      <w:lvlText w:val="%1."/>
      <w:lvlJc w:val="left"/>
      <w:pPr>
        <w:tabs>
          <w:tab w:val="num" w:pos="786"/>
        </w:tabs>
        <w:ind w:left="786" w:hanging="360"/>
      </w:pPr>
      <w:rPr>
        <w:rFonts w:hint="default"/>
      </w:rPr>
    </w:lvl>
  </w:abstractNum>
  <w:abstractNum w:abstractNumId="3" w15:restartNumberingAfterBreak="0">
    <w:nsid w:val="058A2CE3"/>
    <w:multiLevelType w:val="hybridMultilevel"/>
    <w:tmpl w:val="69704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CF7583"/>
    <w:multiLevelType w:val="hybridMultilevel"/>
    <w:tmpl w:val="E1725584"/>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0DB6303A"/>
    <w:multiLevelType w:val="multilevel"/>
    <w:tmpl w:val="D5085664"/>
    <w:lvl w:ilvl="0">
      <w:start w:val="1"/>
      <w:numFmt w:val="lowerRoman"/>
      <w:lvlText w:val="%1."/>
      <w:lvlJc w:val="right"/>
      <w:pPr>
        <w:tabs>
          <w:tab w:val="num" w:pos="2160"/>
        </w:tabs>
        <w:ind w:left="2160" w:hanging="360"/>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6" w15:restartNumberingAfterBreak="0">
    <w:nsid w:val="11117F28"/>
    <w:multiLevelType w:val="hybridMultilevel"/>
    <w:tmpl w:val="29701788"/>
    <w:lvl w:ilvl="0" w:tplc="A818399A">
      <w:start w:val="1"/>
      <w:numFmt w:val="lowerLetter"/>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7" w15:restartNumberingAfterBreak="0">
    <w:nsid w:val="121D0632"/>
    <w:multiLevelType w:val="singleLevel"/>
    <w:tmpl w:val="BE5A30F0"/>
    <w:lvl w:ilvl="0">
      <w:start w:val="1"/>
      <w:numFmt w:val="decimal"/>
      <w:lvlText w:val="%1."/>
      <w:lvlJc w:val="left"/>
      <w:pPr>
        <w:tabs>
          <w:tab w:val="num" w:pos="420"/>
        </w:tabs>
        <w:ind w:left="420" w:hanging="420"/>
      </w:pPr>
      <w:rPr>
        <w:rFonts w:hint="default"/>
        <w:u w:val="none"/>
      </w:rPr>
    </w:lvl>
  </w:abstractNum>
  <w:abstractNum w:abstractNumId="8" w15:restartNumberingAfterBreak="0">
    <w:nsid w:val="16724239"/>
    <w:multiLevelType w:val="hybridMultilevel"/>
    <w:tmpl w:val="9FBC6C0C"/>
    <w:lvl w:ilvl="0" w:tplc="C1EE406A">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19296CC1"/>
    <w:multiLevelType w:val="hybridMultilevel"/>
    <w:tmpl w:val="8406783A"/>
    <w:lvl w:ilvl="0" w:tplc="7F74F43E">
      <w:start w:val="1"/>
      <w:numFmt w:val="lowerLetter"/>
      <w:lvlText w:val="%1."/>
      <w:lvlJc w:val="left"/>
      <w:pPr>
        <w:ind w:left="885" w:hanging="52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14A4A5C"/>
    <w:multiLevelType w:val="multilevel"/>
    <w:tmpl w:val="D462600C"/>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22153FD6"/>
    <w:multiLevelType w:val="hybridMultilevel"/>
    <w:tmpl w:val="8236F2C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32564BB1"/>
    <w:multiLevelType w:val="hybridMultilevel"/>
    <w:tmpl w:val="925A26B0"/>
    <w:lvl w:ilvl="0" w:tplc="04060019">
      <w:start w:val="1"/>
      <w:numFmt w:val="lowerLetter"/>
      <w:lvlText w:val="%1."/>
      <w:lvlJc w:val="left"/>
      <w:pPr>
        <w:ind w:left="1440" w:hanging="360"/>
      </w:pPr>
    </w:lvl>
    <w:lvl w:ilvl="1" w:tplc="0415001B">
      <w:start w:val="1"/>
      <w:numFmt w:val="lowerRoman"/>
      <w:lvlText w:val="%2."/>
      <w:lvlJc w:val="righ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33E46567"/>
    <w:multiLevelType w:val="singleLevel"/>
    <w:tmpl w:val="144ABB34"/>
    <w:lvl w:ilvl="0">
      <w:start w:val="1"/>
      <w:numFmt w:val="decimal"/>
      <w:lvlText w:val="%1."/>
      <w:lvlJc w:val="left"/>
      <w:pPr>
        <w:tabs>
          <w:tab w:val="num" w:pos="502"/>
        </w:tabs>
        <w:ind w:left="502" w:hanging="360"/>
      </w:pPr>
    </w:lvl>
  </w:abstractNum>
  <w:abstractNum w:abstractNumId="14" w15:restartNumberingAfterBreak="0">
    <w:nsid w:val="39606037"/>
    <w:multiLevelType w:val="hybridMultilevel"/>
    <w:tmpl w:val="9FF2A06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8594587"/>
    <w:multiLevelType w:val="hybridMultilevel"/>
    <w:tmpl w:val="14E84BBA"/>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8D56646"/>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51D63757"/>
    <w:multiLevelType w:val="hybridMultilevel"/>
    <w:tmpl w:val="BAC0C9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FB774E"/>
    <w:multiLevelType w:val="hybridMultilevel"/>
    <w:tmpl w:val="58B6D10C"/>
    <w:lvl w:ilvl="0" w:tplc="7AEAC8A8">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8225902"/>
    <w:multiLevelType w:val="singleLevel"/>
    <w:tmpl w:val="74BAA758"/>
    <w:lvl w:ilvl="0">
      <w:start w:val="1"/>
      <w:numFmt w:val="decimal"/>
      <w:lvlText w:val="%1."/>
      <w:lvlJc w:val="left"/>
      <w:pPr>
        <w:tabs>
          <w:tab w:val="num" w:pos="420"/>
        </w:tabs>
        <w:ind w:left="420" w:hanging="420"/>
      </w:pPr>
      <w:rPr>
        <w:rFonts w:hint="default"/>
      </w:rPr>
    </w:lvl>
  </w:abstractNum>
  <w:abstractNum w:abstractNumId="20" w15:restartNumberingAfterBreak="0">
    <w:nsid w:val="5B947962"/>
    <w:multiLevelType w:val="hybridMultilevel"/>
    <w:tmpl w:val="CA989DF2"/>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54C68D9"/>
    <w:multiLevelType w:val="singleLevel"/>
    <w:tmpl w:val="004A7366"/>
    <w:lvl w:ilvl="0">
      <w:start w:val="1"/>
      <w:numFmt w:val="decimal"/>
      <w:lvlText w:val="%1."/>
      <w:lvlJc w:val="left"/>
      <w:pPr>
        <w:tabs>
          <w:tab w:val="num" w:pos="480"/>
        </w:tabs>
        <w:ind w:left="480" w:hanging="480"/>
      </w:pPr>
      <w:rPr>
        <w:rFonts w:hint="default"/>
      </w:rPr>
    </w:lvl>
  </w:abstractNum>
  <w:abstractNum w:abstractNumId="22" w15:restartNumberingAfterBreak="0">
    <w:nsid w:val="65C45E3D"/>
    <w:multiLevelType w:val="hybridMultilevel"/>
    <w:tmpl w:val="C102234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6C01996"/>
    <w:multiLevelType w:val="hybridMultilevel"/>
    <w:tmpl w:val="BAC0C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0C6499"/>
    <w:multiLevelType w:val="hybridMultilevel"/>
    <w:tmpl w:val="F6AE2A0A"/>
    <w:lvl w:ilvl="0" w:tplc="F0B883A4">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6C2D511C"/>
    <w:multiLevelType w:val="hybridMultilevel"/>
    <w:tmpl w:val="C102234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C5E0FD4"/>
    <w:multiLevelType w:val="hybridMultilevel"/>
    <w:tmpl w:val="737E239C"/>
    <w:lvl w:ilvl="0" w:tplc="0809000F">
      <w:start w:val="1"/>
      <w:numFmt w:val="decimal"/>
      <w:lvlText w:val="%1."/>
      <w:lvlJc w:val="left"/>
      <w:pPr>
        <w:ind w:left="1570" w:hanging="360"/>
      </w:pPr>
      <w:rPr>
        <w:rFonts w:hint="default"/>
      </w:rPr>
    </w:lvl>
    <w:lvl w:ilvl="1" w:tplc="08090019">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7" w15:restartNumberingAfterBreak="0">
    <w:nsid w:val="6E870E71"/>
    <w:multiLevelType w:val="singleLevel"/>
    <w:tmpl w:val="5E401852"/>
    <w:lvl w:ilvl="0">
      <w:start w:val="1"/>
      <w:numFmt w:val="decimal"/>
      <w:lvlText w:val="%1."/>
      <w:lvlJc w:val="left"/>
      <w:pPr>
        <w:tabs>
          <w:tab w:val="num" w:pos="420"/>
        </w:tabs>
        <w:ind w:left="420" w:hanging="420"/>
      </w:pPr>
      <w:rPr>
        <w:rFonts w:hint="default"/>
      </w:rPr>
    </w:lvl>
  </w:abstractNum>
  <w:abstractNum w:abstractNumId="28" w15:restartNumberingAfterBreak="0">
    <w:nsid w:val="70717C76"/>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724C110E"/>
    <w:multiLevelType w:val="hybridMultilevel"/>
    <w:tmpl w:val="99FA8458"/>
    <w:lvl w:ilvl="0" w:tplc="CBD8DB3E">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16"/>
  </w:num>
  <w:num w:numId="3">
    <w:abstractNumId w:val="28"/>
  </w:num>
  <w:num w:numId="4">
    <w:abstractNumId w:val="19"/>
  </w:num>
  <w:num w:numId="5">
    <w:abstractNumId w:val="7"/>
  </w:num>
  <w:num w:numId="6">
    <w:abstractNumId w:val="13"/>
  </w:num>
  <w:num w:numId="7">
    <w:abstractNumId w:val="26"/>
  </w:num>
  <w:num w:numId="8">
    <w:abstractNumId w:val="3"/>
  </w:num>
  <w:num w:numId="9">
    <w:abstractNumId w:val="23"/>
  </w:num>
  <w:num w:numId="10">
    <w:abstractNumId w:val="20"/>
  </w:num>
  <w:num w:numId="11">
    <w:abstractNumId w:val="1"/>
  </w:num>
  <w:num w:numId="12">
    <w:abstractNumId w:val="0"/>
  </w:num>
  <w:num w:numId="13">
    <w:abstractNumId w:val="18"/>
  </w:num>
  <w:num w:numId="14">
    <w:abstractNumId w:val="0"/>
    <w:lvlOverride w:ilvl="0">
      <w:startOverride w:val="1"/>
    </w:lvlOverride>
  </w:num>
  <w:num w:numId="15">
    <w:abstractNumId w:val="9"/>
  </w:num>
  <w:num w:numId="16">
    <w:abstractNumId w:val="25"/>
  </w:num>
  <w:num w:numId="17">
    <w:abstractNumId w:val="11"/>
  </w:num>
  <w:num w:numId="18">
    <w:abstractNumId w:val="4"/>
  </w:num>
  <w:num w:numId="19">
    <w:abstractNumId w:val="0"/>
    <w:lvlOverride w:ilvl="0">
      <w:startOverride w:val="1"/>
    </w:lvlOverride>
  </w:num>
  <w:num w:numId="20">
    <w:abstractNumId w:val="0"/>
    <w:lvlOverride w:ilvl="0">
      <w:startOverride w:val="1"/>
    </w:lvlOverride>
  </w:num>
  <w:num w:numId="21">
    <w:abstractNumId w:val="8"/>
  </w:num>
  <w:num w:numId="22">
    <w:abstractNumId w:val="24"/>
  </w:num>
  <w:num w:numId="23">
    <w:abstractNumId w:val="17"/>
  </w:num>
  <w:num w:numId="24">
    <w:abstractNumId w:val="29"/>
  </w:num>
  <w:num w:numId="25">
    <w:abstractNumId w:val="12"/>
  </w:num>
  <w:num w:numId="26">
    <w:abstractNumId w:val="5"/>
  </w:num>
  <w:num w:numId="27">
    <w:abstractNumId w:val="21"/>
  </w:num>
  <w:num w:numId="28">
    <w:abstractNumId w:val="15"/>
  </w:num>
  <w:num w:numId="29">
    <w:abstractNumId w:val="2"/>
  </w:num>
  <w:num w:numId="30">
    <w:abstractNumId w:val="27"/>
  </w:num>
  <w:num w:numId="31">
    <w:abstractNumId w:val="14"/>
  </w:num>
  <w:num w:numId="32">
    <w:abstractNumId w:val="6"/>
  </w:num>
  <w:num w:numId="33">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131078" w:nlCheck="1" w:checkStyle="0"/>
  <w:activeWritingStyle w:appName="MSWord" w:lang="en-GB" w:vendorID="64" w:dllVersion="131078" w:nlCheck="1" w:checkStyle="1"/>
  <w:documentProtection w:edit="trackedChanges" w:enforcement="0"/>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20"/>
    <w:rsid w:val="00000810"/>
    <w:rsid w:val="00003AF0"/>
    <w:rsid w:val="0000548D"/>
    <w:rsid w:val="00005604"/>
    <w:rsid w:val="00007129"/>
    <w:rsid w:val="00010198"/>
    <w:rsid w:val="00011875"/>
    <w:rsid w:val="00020395"/>
    <w:rsid w:val="00022715"/>
    <w:rsid w:val="00023DBD"/>
    <w:rsid w:val="00024477"/>
    <w:rsid w:val="00025BFD"/>
    <w:rsid w:val="0002625E"/>
    <w:rsid w:val="00027661"/>
    <w:rsid w:val="00027FE3"/>
    <w:rsid w:val="000304EA"/>
    <w:rsid w:val="000317DD"/>
    <w:rsid w:val="00032C22"/>
    <w:rsid w:val="00032CC6"/>
    <w:rsid w:val="0004040B"/>
    <w:rsid w:val="00042A98"/>
    <w:rsid w:val="00044028"/>
    <w:rsid w:val="00046A75"/>
    <w:rsid w:val="00050DA2"/>
    <w:rsid w:val="00053CA5"/>
    <w:rsid w:val="0005674E"/>
    <w:rsid w:val="00056FF0"/>
    <w:rsid w:val="00060400"/>
    <w:rsid w:val="000648EB"/>
    <w:rsid w:val="0006558B"/>
    <w:rsid w:val="00065BA1"/>
    <w:rsid w:val="00076DAD"/>
    <w:rsid w:val="0007721E"/>
    <w:rsid w:val="00081D5D"/>
    <w:rsid w:val="00083312"/>
    <w:rsid w:val="00087397"/>
    <w:rsid w:val="000910ED"/>
    <w:rsid w:val="000911EF"/>
    <w:rsid w:val="0009258F"/>
    <w:rsid w:val="000932DA"/>
    <w:rsid w:val="000949FD"/>
    <w:rsid w:val="00094BA5"/>
    <w:rsid w:val="0009578B"/>
    <w:rsid w:val="0009725B"/>
    <w:rsid w:val="000A059F"/>
    <w:rsid w:val="000A2800"/>
    <w:rsid w:val="000A4090"/>
    <w:rsid w:val="000A74C2"/>
    <w:rsid w:val="000A7F46"/>
    <w:rsid w:val="000B1131"/>
    <w:rsid w:val="000B1E42"/>
    <w:rsid w:val="000B6AD6"/>
    <w:rsid w:val="000B7E22"/>
    <w:rsid w:val="000C2F69"/>
    <w:rsid w:val="000C545C"/>
    <w:rsid w:val="000D21C5"/>
    <w:rsid w:val="000D240C"/>
    <w:rsid w:val="000D2BD1"/>
    <w:rsid w:val="000D3D17"/>
    <w:rsid w:val="000D3FB5"/>
    <w:rsid w:val="000D44A1"/>
    <w:rsid w:val="000D7C66"/>
    <w:rsid w:val="000E16F0"/>
    <w:rsid w:val="000E4F4C"/>
    <w:rsid w:val="000E66C3"/>
    <w:rsid w:val="000E7077"/>
    <w:rsid w:val="000E78F9"/>
    <w:rsid w:val="000F0EC1"/>
    <w:rsid w:val="000F0FA2"/>
    <w:rsid w:val="000F2691"/>
    <w:rsid w:val="000F3985"/>
    <w:rsid w:val="000F4C91"/>
    <w:rsid w:val="00100521"/>
    <w:rsid w:val="00100708"/>
    <w:rsid w:val="0010173B"/>
    <w:rsid w:val="0010224D"/>
    <w:rsid w:val="0010306A"/>
    <w:rsid w:val="00103119"/>
    <w:rsid w:val="00103289"/>
    <w:rsid w:val="00104A57"/>
    <w:rsid w:val="00104CD7"/>
    <w:rsid w:val="00105362"/>
    <w:rsid w:val="00106599"/>
    <w:rsid w:val="0010665D"/>
    <w:rsid w:val="001072A4"/>
    <w:rsid w:val="0010766C"/>
    <w:rsid w:val="001115DE"/>
    <w:rsid w:val="0011348F"/>
    <w:rsid w:val="00124152"/>
    <w:rsid w:val="001275D9"/>
    <w:rsid w:val="00130981"/>
    <w:rsid w:val="00130B8E"/>
    <w:rsid w:val="00131085"/>
    <w:rsid w:val="001315A1"/>
    <w:rsid w:val="00137038"/>
    <w:rsid w:val="00137081"/>
    <w:rsid w:val="001411ED"/>
    <w:rsid w:val="00142C72"/>
    <w:rsid w:val="00146B27"/>
    <w:rsid w:val="00146FC0"/>
    <w:rsid w:val="0015068E"/>
    <w:rsid w:val="001507E8"/>
    <w:rsid w:val="00151138"/>
    <w:rsid w:val="00155CE1"/>
    <w:rsid w:val="00156904"/>
    <w:rsid w:val="00174F5D"/>
    <w:rsid w:val="001769C2"/>
    <w:rsid w:val="00183F3D"/>
    <w:rsid w:val="00184FE1"/>
    <w:rsid w:val="00185EF0"/>
    <w:rsid w:val="00187265"/>
    <w:rsid w:val="001900A5"/>
    <w:rsid w:val="00190D0C"/>
    <w:rsid w:val="001918C7"/>
    <w:rsid w:val="00191A25"/>
    <w:rsid w:val="001933C3"/>
    <w:rsid w:val="001A2119"/>
    <w:rsid w:val="001A379E"/>
    <w:rsid w:val="001A3D38"/>
    <w:rsid w:val="001A58AB"/>
    <w:rsid w:val="001A72F6"/>
    <w:rsid w:val="001B52CC"/>
    <w:rsid w:val="001B63B4"/>
    <w:rsid w:val="001C0778"/>
    <w:rsid w:val="001C3EB8"/>
    <w:rsid w:val="001C624C"/>
    <w:rsid w:val="001C6DB2"/>
    <w:rsid w:val="001D0160"/>
    <w:rsid w:val="001D21FD"/>
    <w:rsid w:val="001D37E9"/>
    <w:rsid w:val="001D6C06"/>
    <w:rsid w:val="001D6FFC"/>
    <w:rsid w:val="001D77B0"/>
    <w:rsid w:val="001E22C4"/>
    <w:rsid w:val="001E27CB"/>
    <w:rsid w:val="001E39E8"/>
    <w:rsid w:val="001E5A90"/>
    <w:rsid w:val="001E7BE6"/>
    <w:rsid w:val="001E7F4F"/>
    <w:rsid w:val="001F11CD"/>
    <w:rsid w:val="001F3185"/>
    <w:rsid w:val="001F329F"/>
    <w:rsid w:val="001F3BC7"/>
    <w:rsid w:val="00201A3C"/>
    <w:rsid w:val="00201D20"/>
    <w:rsid w:val="00204122"/>
    <w:rsid w:val="00204423"/>
    <w:rsid w:val="002146DB"/>
    <w:rsid w:val="00223012"/>
    <w:rsid w:val="0022371A"/>
    <w:rsid w:val="0022455F"/>
    <w:rsid w:val="00225949"/>
    <w:rsid w:val="00227700"/>
    <w:rsid w:val="00234612"/>
    <w:rsid w:val="00236630"/>
    <w:rsid w:val="002378B8"/>
    <w:rsid w:val="00243ED3"/>
    <w:rsid w:val="0024449B"/>
    <w:rsid w:val="00244C36"/>
    <w:rsid w:val="002470F1"/>
    <w:rsid w:val="00250079"/>
    <w:rsid w:val="00252661"/>
    <w:rsid w:val="00260628"/>
    <w:rsid w:val="002615FF"/>
    <w:rsid w:val="00272567"/>
    <w:rsid w:val="00275524"/>
    <w:rsid w:val="00276D08"/>
    <w:rsid w:val="00280138"/>
    <w:rsid w:val="00283D3B"/>
    <w:rsid w:val="002912F2"/>
    <w:rsid w:val="00293B35"/>
    <w:rsid w:val="00293FEA"/>
    <w:rsid w:val="002A07AA"/>
    <w:rsid w:val="002A23D0"/>
    <w:rsid w:val="002A2885"/>
    <w:rsid w:val="002A68E2"/>
    <w:rsid w:val="002A7586"/>
    <w:rsid w:val="002A7B8B"/>
    <w:rsid w:val="002B19D3"/>
    <w:rsid w:val="002B1FD9"/>
    <w:rsid w:val="002B222D"/>
    <w:rsid w:val="002B5B65"/>
    <w:rsid w:val="002B6D14"/>
    <w:rsid w:val="002C0828"/>
    <w:rsid w:val="002C39D5"/>
    <w:rsid w:val="002C49C2"/>
    <w:rsid w:val="002D00E6"/>
    <w:rsid w:val="002D07BB"/>
    <w:rsid w:val="002D56A3"/>
    <w:rsid w:val="002D57BE"/>
    <w:rsid w:val="002D7202"/>
    <w:rsid w:val="002E30F3"/>
    <w:rsid w:val="002E3B09"/>
    <w:rsid w:val="002E4116"/>
    <w:rsid w:val="002E4323"/>
    <w:rsid w:val="002E4E05"/>
    <w:rsid w:val="002E51B7"/>
    <w:rsid w:val="002E6077"/>
    <w:rsid w:val="002E7D65"/>
    <w:rsid w:val="002F1400"/>
    <w:rsid w:val="002F33EE"/>
    <w:rsid w:val="002F50A4"/>
    <w:rsid w:val="002F5B00"/>
    <w:rsid w:val="003011EA"/>
    <w:rsid w:val="0030515F"/>
    <w:rsid w:val="0030637A"/>
    <w:rsid w:val="00307ED8"/>
    <w:rsid w:val="00310371"/>
    <w:rsid w:val="00312A35"/>
    <w:rsid w:val="003134E7"/>
    <w:rsid w:val="00313772"/>
    <w:rsid w:val="003173D2"/>
    <w:rsid w:val="00321904"/>
    <w:rsid w:val="0032589D"/>
    <w:rsid w:val="003271FA"/>
    <w:rsid w:val="0033018A"/>
    <w:rsid w:val="0033049E"/>
    <w:rsid w:val="003304F4"/>
    <w:rsid w:val="0033267E"/>
    <w:rsid w:val="00332E88"/>
    <w:rsid w:val="00334330"/>
    <w:rsid w:val="0033550E"/>
    <w:rsid w:val="00340F8D"/>
    <w:rsid w:val="00351D25"/>
    <w:rsid w:val="00351F8F"/>
    <w:rsid w:val="003537A4"/>
    <w:rsid w:val="00355288"/>
    <w:rsid w:val="00355F97"/>
    <w:rsid w:val="003566A5"/>
    <w:rsid w:val="00357725"/>
    <w:rsid w:val="00362F4D"/>
    <w:rsid w:val="00363B18"/>
    <w:rsid w:val="00364261"/>
    <w:rsid w:val="003645CE"/>
    <w:rsid w:val="00364AED"/>
    <w:rsid w:val="00364F30"/>
    <w:rsid w:val="00365619"/>
    <w:rsid w:val="00372844"/>
    <w:rsid w:val="00373EBE"/>
    <w:rsid w:val="00374B0E"/>
    <w:rsid w:val="003758EA"/>
    <w:rsid w:val="003930E5"/>
    <w:rsid w:val="003961B9"/>
    <w:rsid w:val="00396252"/>
    <w:rsid w:val="003A183F"/>
    <w:rsid w:val="003A1E37"/>
    <w:rsid w:val="003B016C"/>
    <w:rsid w:val="003B0758"/>
    <w:rsid w:val="003B316A"/>
    <w:rsid w:val="003B36AA"/>
    <w:rsid w:val="003B4231"/>
    <w:rsid w:val="003B45E1"/>
    <w:rsid w:val="003B5B44"/>
    <w:rsid w:val="003B709F"/>
    <w:rsid w:val="003C1405"/>
    <w:rsid w:val="003C2922"/>
    <w:rsid w:val="003C398C"/>
    <w:rsid w:val="003D39DA"/>
    <w:rsid w:val="003E456A"/>
    <w:rsid w:val="003E651C"/>
    <w:rsid w:val="003E7C4D"/>
    <w:rsid w:val="003E7FD5"/>
    <w:rsid w:val="003F1517"/>
    <w:rsid w:val="003F1555"/>
    <w:rsid w:val="003F2E86"/>
    <w:rsid w:val="003F44B3"/>
    <w:rsid w:val="00401DCB"/>
    <w:rsid w:val="00402495"/>
    <w:rsid w:val="00406E33"/>
    <w:rsid w:val="004135D2"/>
    <w:rsid w:val="0041526F"/>
    <w:rsid w:val="00417D3A"/>
    <w:rsid w:val="0042092F"/>
    <w:rsid w:val="00421FF3"/>
    <w:rsid w:val="004221C1"/>
    <w:rsid w:val="00422338"/>
    <w:rsid w:val="00422DD6"/>
    <w:rsid w:val="004238EA"/>
    <w:rsid w:val="00432D42"/>
    <w:rsid w:val="0043603D"/>
    <w:rsid w:val="004368A1"/>
    <w:rsid w:val="00436C2D"/>
    <w:rsid w:val="00440916"/>
    <w:rsid w:val="00440EEC"/>
    <w:rsid w:val="0045055E"/>
    <w:rsid w:val="00450FC8"/>
    <w:rsid w:val="0045141F"/>
    <w:rsid w:val="004520D3"/>
    <w:rsid w:val="00454CC4"/>
    <w:rsid w:val="0045525D"/>
    <w:rsid w:val="00460A39"/>
    <w:rsid w:val="004629CC"/>
    <w:rsid w:val="00463FAE"/>
    <w:rsid w:val="004645CC"/>
    <w:rsid w:val="004656FD"/>
    <w:rsid w:val="00471C6B"/>
    <w:rsid w:val="0047303F"/>
    <w:rsid w:val="00474886"/>
    <w:rsid w:val="004766E7"/>
    <w:rsid w:val="00477F09"/>
    <w:rsid w:val="004801E2"/>
    <w:rsid w:val="00481009"/>
    <w:rsid w:val="00487483"/>
    <w:rsid w:val="00490E97"/>
    <w:rsid w:val="004917CC"/>
    <w:rsid w:val="00492537"/>
    <w:rsid w:val="0049367E"/>
    <w:rsid w:val="0049471A"/>
    <w:rsid w:val="00494B6D"/>
    <w:rsid w:val="00496856"/>
    <w:rsid w:val="004A30F1"/>
    <w:rsid w:val="004A4586"/>
    <w:rsid w:val="004A675B"/>
    <w:rsid w:val="004A74CB"/>
    <w:rsid w:val="004A7C3C"/>
    <w:rsid w:val="004B4833"/>
    <w:rsid w:val="004C0A65"/>
    <w:rsid w:val="004C10F3"/>
    <w:rsid w:val="004C1369"/>
    <w:rsid w:val="004C1DF4"/>
    <w:rsid w:val="004C2E8E"/>
    <w:rsid w:val="004C3AAE"/>
    <w:rsid w:val="004C5722"/>
    <w:rsid w:val="004D0599"/>
    <w:rsid w:val="004D3949"/>
    <w:rsid w:val="004D688E"/>
    <w:rsid w:val="004D77EB"/>
    <w:rsid w:val="004E4B69"/>
    <w:rsid w:val="004E6349"/>
    <w:rsid w:val="004E67FF"/>
    <w:rsid w:val="004F1651"/>
    <w:rsid w:val="004F30F7"/>
    <w:rsid w:val="004F4157"/>
    <w:rsid w:val="004F68F0"/>
    <w:rsid w:val="005130EC"/>
    <w:rsid w:val="00513A19"/>
    <w:rsid w:val="00514555"/>
    <w:rsid w:val="00517A0C"/>
    <w:rsid w:val="005256CF"/>
    <w:rsid w:val="005305A1"/>
    <w:rsid w:val="005327F2"/>
    <w:rsid w:val="0053496C"/>
    <w:rsid w:val="00534A84"/>
    <w:rsid w:val="00535486"/>
    <w:rsid w:val="00536E08"/>
    <w:rsid w:val="0053705F"/>
    <w:rsid w:val="005400D6"/>
    <w:rsid w:val="005413F8"/>
    <w:rsid w:val="00542C45"/>
    <w:rsid w:val="0054581D"/>
    <w:rsid w:val="00546347"/>
    <w:rsid w:val="00547456"/>
    <w:rsid w:val="00557C01"/>
    <w:rsid w:val="00561A3B"/>
    <w:rsid w:val="00562904"/>
    <w:rsid w:val="005656E6"/>
    <w:rsid w:val="005665E2"/>
    <w:rsid w:val="00567898"/>
    <w:rsid w:val="00570266"/>
    <w:rsid w:val="00572281"/>
    <w:rsid w:val="0057792A"/>
    <w:rsid w:val="00577AC0"/>
    <w:rsid w:val="005801B4"/>
    <w:rsid w:val="00582B2E"/>
    <w:rsid w:val="005832C9"/>
    <w:rsid w:val="005837F1"/>
    <w:rsid w:val="00583E07"/>
    <w:rsid w:val="00584C5E"/>
    <w:rsid w:val="00585541"/>
    <w:rsid w:val="005858F1"/>
    <w:rsid w:val="00585C4E"/>
    <w:rsid w:val="005878EA"/>
    <w:rsid w:val="0059002D"/>
    <w:rsid w:val="0059695D"/>
    <w:rsid w:val="005A236C"/>
    <w:rsid w:val="005A4B7C"/>
    <w:rsid w:val="005A5CD6"/>
    <w:rsid w:val="005A6CE9"/>
    <w:rsid w:val="005A7A29"/>
    <w:rsid w:val="005B17D0"/>
    <w:rsid w:val="005B30BE"/>
    <w:rsid w:val="005B7EB6"/>
    <w:rsid w:val="005C18A7"/>
    <w:rsid w:val="005C24F5"/>
    <w:rsid w:val="005C375E"/>
    <w:rsid w:val="005C3A91"/>
    <w:rsid w:val="005C4BE3"/>
    <w:rsid w:val="005C538A"/>
    <w:rsid w:val="005C7E40"/>
    <w:rsid w:val="005D4FDB"/>
    <w:rsid w:val="005D61F9"/>
    <w:rsid w:val="005E6CFF"/>
    <w:rsid w:val="005F094F"/>
    <w:rsid w:val="005F23A3"/>
    <w:rsid w:val="005F29F8"/>
    <w:rsid w:val="005F2C53"/>
    <w:rsid w:val="005F3892"/>
    <w:rsid w:val="005F4AB6"/>
    <w:rsid w:val="005F5C03"/>
    <w:rsid w:val="005F7E6E"/>
    <w:rsid w:val="00600AF1"/>
    <w:rsid w:val="00604053"/>
    <w:rsid w:val="0060509B"/>
    <w:rsid w:val="00613E16"/>
    <w:rsid w:val="006146BE"/>
    <w:rsid w:val="00617064"/>
    <w:rsid w:val="0062269F"/>
    <w:rsid w:val="006245B4"/>
    <w:rsid w:val="00624FEF"/>
    <w:rsid w:val="00625002"/>
    <w:rsid w:val="00627ECD"/>
    <w:rsid w:val="006312F7"/>
    <w:rsid w:val="00633426"/>
    <w:rsid w:val="00640C31"/>
    <w:rsid w:val="00644F8F"/>
    <w:rsid w:val="00646332"/>
    <w:rsid w:val="00650CB6"/>
    <w:rsid w:val="006534B6"/>
    <w:rsid w:val="00654E3F"/>
    <w:rsid w:val="00655BF7"/>
    <w:rsid w:val="0065740F"/>
    <w:rsid w:val="00657891"/>
    <w:rsid w:val="00657E05"/>
    <w:rsid w:val="00660C7C"/>
    <w:rsid w:val="006635C2"/>
    <w:rsid w:val="006646D8"/>
    <w:rsid w:val="0066566D"/>
    <w:rsid w:val="00667210"/>
    <w:rsid w:val="00671B0A"/>
    <w:rsid w:val="00676090"/>
    <w:rsid w:val="0067667F"/>
    <w:rsid w:val="00677501"/>
    <w:rsid w:val="00680321"/>
    <w:rsid w:val="00680E51"/>
    <w:rsid w:val="00681322"/>
    <w:rsid w:val="00682140"/>
    <w:rsid w:val="00687654"/>
    <w:rsid w:val="00687EFB"/>
    <w:rsid w:val="006917F2"/>
    <w:rsid w:val="00691879"/>
    <w:rsid w:val="00693D29"/>
    <w:rsid w:val="00696219"/>
    <w:rsid w:val="006A036E"/>
    <w:rsid w:val="006A54D6"/>
    <w:rsid w:val="006A7BBB"/>
    <w:rsid w:val="006B042D"/>
    <w:rsid w:val="006B3972"/>
    <w:rsid w:val="006B580A"/>
    <w:rsid w:val="006C0048"/>
    <w:rsid w:val="006C2D6F"/>
    <w:rsid w:val="006C47FE"/>
    <w:rsid w:val="006C4BE5"/>
    <w:rsid w:val="006C515B"/>
    <w:rsid w:val="006D016B"/>
    <w:rsid w:val="006D1B97"/>
    <w:rsid w:val="006D337D"/>
    <w:rsid w:val="006D45D6"/>
    <w:rsid w:val="006D6799"/>
    <w:rsid w:val="006D69AE"/>
    <w:rsid w:val="006E072D"/>
    <w:rsid w:val="006E1D07"/>
    <w:rsid w:val="006E2B7A"/>
    <w:rsid w:val="006E3478"/>
    <w:rsid w:val="006E6D98"/>
    <w:rsid w:val="006E700B"/>
    <w:rsid w:val="006E7199"/>
    <w:rsid w:val="006F0B8C"/>
    <w:rsid w:val="006F2431"/>
    <w:rsid w:val="0070256C"/>
    <w:rsid w:val="00703A70"/>
    <w:rsid w:val="00703F22"/>
    <w:rsid w:val="00720CAB"/>
    <w:rsid w:val="007232FC"/>
    <w:rsid w:val="00723323"/>
    <w:rsid w:val="00724123"/>
    <w:rsid w:val="00732457"/>
    <w:rsid w:val="00734D05"/>
    <w:rsid w:val="00734F23"/>
    <w:rsid w:val="00735886"/>
    <w:rsid w:val="00736DDD"/>
    <w:rsid w:val="00742F1A"/>
    <w:rsid w:val="00744296"/>
    <w:rsid w:val="00747AC3"/>
    <w:rsid w:val="00751079"/>
    <w:rsid w:val="00751189"/>
    <w:rsid w:val="007550FC"/>
    <w:rsid w:val="00756870"/>
    <w:rsid w:val="007613FB"/>
    <w:rsid w:val="00762839"/>
    <w:rsid w:val="00763652"/>
    <w:rsid w:val="00763A00"/>
    <w:rsid w:val="0076477F"/>
    <w:rsid w:val="00764EF0"/>
    <w:rsid w:val="00765E1A"/>
    <w:rsid w:val="00770586"/>
    <w:rsid w:val="00770CCA"/>
    <w:rsid w:val="00780296"/>
    <w:rsid w:val="007813B3"/>
    <w:rsid w:val="007836D0"/>
    <w:rsid w:val="00790536"/>
    <w:rsid w:val="0079099D"/>
    <w:rsid w:val="00791DF5"/>
    <w:rsid w:val="0079409E"/>
    <w:rsid w:val="00795C46"/>
    <w:rsid w:val="007975D7"/>
    <w:rsid w:val="00797F40"/>
    <w:rsid w:val="007A2AAE"/>
    <w:rsid w:val="007A34A4"/>
    <w:rsid w:val="007A4D37"/>
    <w:rsid w:val="007A55E1"/>
    <w:rsid w:val="007A661A"/>
    <w:rsid w:val="007A6765"/>
    <w:rsid w:val="007A6A38"/>
    <w:rsid w:val="007A6C5F"/>
    <w:rsid w:val="007B11A7"/>
    <w:rsid w:val="007B1A9C"/>
    <w:rsid w:val="007B22BD"/>
    <w:rsid w:val="007B2D04"/>
    <w:rsid w:val="007B2E71"/>
    <w:rsid w:val="007B7C00"/>
    <w:rsid w:val="007C05DE"/>
    <w:rsid w:val="007C0716"/>
    <w:rsid w:val="007C3E29"/>
    <w:rsid w:val="007C3F2C"/>
    <w:rsid w:val="007D054B"/>
    <w:rsid w:val="007D3B34"/>
    <w:rsid w:val="007E15C2"/>
    <w:rsid w:val="007E2B3A"/>
    <w:rsid w:val="007E321F"/>
    <w:rsid w:val="007E4265"/>
    <w:rsid w:val="007E4D2A"/>
    <w:rsid w:val="007E5960"/>
    <w:rsid w:val="007E6881"/>
    <w:rsid w:val="007E6FE6"/>
    <w:rsid w:val="007F172E"/>
    <w:rsid w:val="007F60DE"/>
    <w:rsid w:val="00800683"/>
    <w:rsid w:val="0080319F"/>
    <w:rsid w:val="008069E1"/>
    <w:rsid w:val="00807185"/>
    <w:rsid w:val="00810016"/>
    <w:rsid w:val="0081167C"/>
    <w:rsid w:val="00813573"/>
    <w:rsid w:val="00815542"/>
    <w:rsid w:val="00815777"/>
    <w:rsid w:val="00815E55"/>
    <w:rsid w:val="00817BC7"/>
    <w:rsid w:val="00820A40"/>
    <w:rsid w:val="00820F0E"/>
    <w:rsid w:val="008314FE"/>
    <w:rsid w:val="00833CB5"/>
    <w:rsid w:val="00834676"/>
    <w:rsid w:val="00835C98"/>
    <w:rsid w:val="008421AA"/>
    <w:rsid w:val="0084790E"/>
    <w:rsid w:val="00854D00"/>
    <w:rsid w:val="00855CEE"/>
    <w:rsid w:val="0086087C"/>
    <w:rsid w:val="00860D7E"/>
    <w:rsid w:val="0086403F"/>
    <w:rsid w:val="008648A4"/>
    <w:rsid w:val="008649AF"/>
    <w:rsid w:val="0087058D"/>
    <w:rsid w:val="00883D72"/>
    <w:rsid w:val="008871A1"/>
    <w:rsid w:val="008920C7"/>
    <w:rsid w:val="00893901"/>
    <w:rsid w:val="00895FF0"/>
    <w:rsid w:val="008963AE"/>
    <w:rsid w:val="008A13F6"/>
    <w:rsid w:val="008A2AF9"/>
    <w:rsid w:val="008A2EB0"/>
    <w:rsid w:val="008A3A22"/>
    <w:rsid w:val="008A3A35"/>
    <w:rsid w:val="008B2B07"/>
    <w:rsid w:val="008B4509"/>
    <w:rsid w:val="008C421C"/>
    <w:rsid w:val="008C67BC"/>
    <w:rsid w:val="008C68F7"/>
    <w:rsid w:val="008C7129"/>
    <w:rsid w:val="008D35BA"/>
    <w:rsid w:val="008D4711"/>
    <w:rsid w:val="008D47B0"/>
    <w:rsid w:val="008D4C85"/>
    <w:rsid w:val="008D76CA"/>
    <w:rsid w:val="008E1DFA"/>
    <w:rsid w:val="008E3059"/>
    <w:rsid w:val="008E3C54"/>
    <w:rsid w:val="008E4669"/>
    <w:rsid w:val="008E49E5"/>
    <w:rsid w:val="008E79F5"/>
    <w:rsid w:val="008F239F"/>
    <w:rsid w:val="008F7DF0"/>
    <w:rsid w:val="008F7F3E"/>
    <w:rsid w:val="009007BF"/>
    <w:rsid w:val="00910828"/>
    <w:rsid w:val="00912192"/>
    <w:rsid w:val="009164FA"/>
    <w:rsid w:val="00916526"/>
    <w:rsid w:val="0091699B"/>
    <w:rsid w:val="00916D81"/>
    <w:rsid w:val="009234D4"/>
    <w:rsid w:val="00925FCC"/>
    <w:rsid w:val="009272F8"/>
    <w:rsid w:val="00931D3A"/>
    <w:rsid w:val="00932F3E"/>
    <w:rsid w:val="00935306"/>
    <w:rsid w:val="00937FC3"/>
    <w:rsid w:val="0094082C"/>
    <w:rsid w:val="00943261"/>
    <w:rsid w:val="00943E86"/>
    <w:rsid w:val="0094647A"/>
    <w:rsid w:val="0096281F"/>
    <w:rsid w:val="00962985"/>
    <w:rsid w:val="0097167C"/>
    <w:rsid w:val="00977F9A"/>
    <w:rsid w:val="00981825"/>
    <w:rsid w:val="009840D2"/>
    <w:rsid w:val="00985022"/>
    <w:rsid w:val="00985998"/>
    <w:rsid w:val="00985DD2"/>
    <w:rsid w:val="00986CD7"/>
    <w:rsid w:val="009878D2"/>
    <w:rsid w:val="00990FAD"/>
    <w:rsid w:val="00991023"/>
    <w:rsid w:val="00994C9F"/>
    <w:rsid w:val="009A0249"/>
    <w:rsid w:val="009A09F8"/>
    <w:rsid w:val="009A0F72"/>
    <w:rsid w:val="009A1BDD"/>
    <w:rsid w:val="009A2039"/>
    <w:rsid w:val="009A4427"/>
    <w:rsid w:val="009A4A9F"/>
    <w:rsid w:val="009B0548"/>
    <w:rsid w:val="009C3A90"/>
    <w:rsid w:val="009C589E"/>
    <w:rsid w:val="009C59A5"/>
    <w:rsid w:val="009C6B46"/>
    <w:rsid w:val="009C76E3"/>
    <w:rsid w:val="009C7917"/>
    <w:rsid w:val="009D39DE"/>
    <w:rsid w:val="009D70A8"/>
    <w:rsid w:val="009E237F"/>
    <w:rsid w:val="009E328D"/>
    <w:rsid w:val="009E6467"/>
    <w:rsid w:val="009E6574"/>
    <w:rsid w:val="009F5361"/>
    <w:rsid w:val="009F6346"/>
    <w:rsid w:val="009F7848"/>
    <w:rsid w:val="009F7F16"/>
    <w:rsid w:val="00A006D4"/>
    <w:rsid w:val="00A013AA"/>
    <w:rsid w:val="00A0158C"/>
    <w:rsid w:val="00A023CF"/>
    <w:rsid w:val="00A02419"/>
    <w:rsid w:val="00A03AF5"/>
    <w:rsid w:val="00A05DA6"/>
    <w:rsid w:val="00A06AAE"/>
    <w:rsid w:val="00A06E0F"/>
    <w:rsid w:val="00A07355"/>
    <w:rsid w:val="00A110C2"/>
    <w:rsid w:val="00A115A2"/>
    <w:rsid w:val="00A13F18"/>
    <w:rsid w:val="00A14D9C"/>
    <w:rsid w:val="00A15674"/>
    <w:rsid w:val="00A1790F"/>
    <w:rsid w:val="00A21353"/>
    <w:rsid w:val="00A22549"/>
    <w:rsid w:val="00A22BF2"/>
    <w:rsid w:val="00A3353C"/>
    <w:rsid w:val="00A36D6D"/>
    <w:rsid w:val="00A41EB0"/>
    <w:rsid w:val="00A42929"/>
    <w:rsid w:val="00A51408"/>
    <w:rsid w:val="00A5228E"/>
    <w:rsid w:val="00A544E1"/>
    <w:rsid w:val="00A54E51"/>
    <w:rsid w:val="00A5508D"/>
    <w:rsid w:val="00A56B95"/>
    <w:rsid w:val="00A61512"/>
    <w:rsid w:val="00A70018"/>
    <w:rsid w:val="00A702D3"/>
    <w:rsid w:val="00A716B4"/>
    <w:rsid w:val="00A73AEF"/>
    <w:rsid w:val="00A77054"/>
    <w:rsid w:val="00A77D42"/>
    <w:rsid w:val="00A81BBA"/>
    <w:rsid w:val="00A81F3D"/>
    <w:rsid w:val="00A82361"/>
    <w:rsid w:val="00A82840"/>
    <w:rsid w:val="00A837A9"/>
    <w:rsid w:val="00A85310"/>
    <w:rsid w:val="00A95FC3"/>
    <w:rsid w:val="00A96D47"/>
    <w:rsid w:val="00AA1BBE"/>
    <w:rsid w:val="00AA541E"/>
    <w:rsid w:val="00AB24F4"/>
    <w:rsid w:val="00AB3D56"/>
    <w:rsid w:val="00AB4B95"/>
    <w:rsid w:val="00AB73D0"/>
    <w:rsid w:val="00AC17FD"/>
    <w:rsid w:val="00AC41A8"/>
    <w:rsid w:val="00AC49FF"/>
    <w:rsid w:val="00AD23C7"/>
    <w:rsid w:val="00AD3C74"/>
    <w:rsid w:val="00AD570A"/>
    <w:rsid w:val="00AD7898"/>
    <w:rsid w:val="00AE0EF1"/>
    <w:rsid w:val="00AE1086"/>
    <w:rsid w:val="00AE1244"/>
    <w:rsid w:val="00AE47AF"/>
    <w:rsid w:val="00AE4BF5"/>
    <w:rsid w:val="00AE4ED4"/>
    <w:rsid w:val="00AE5C19"/>
    <w:rsid w:val="00AF3379"/>
    <w:rsid w:val="00AF4ACE"/>
    <w:rsid w:val="00AF51AE"/>
    <w:rsid w:val="00AF6181"/>
    <w:rsid w:val="00AF643C"/>
    <w:rsid w:val="00B03D58"/>
    <w:rsid w:val="00B063B0"/>
    <w:rsid w:val="00B22AA7"/>
    <w:rsid w:val="00B22ABD"/>
    <w:rsid w:val="00B241B9"/>
    <w:rsid w:val="00B246F2"/>
    <w:rsid w:val="00B3297C"/>
    <w:rsid w:val="00B33AD9"/>
    <w:rsid w:val="00B33B80"/>
    <w:rsid w:val="00B36185"/>
    <w:rsid w:val="00B36B7C"/>
    <w:rsid w:val="00B42A1C"/>
    <w:rsid w:val="00B43F19"/>
    <w:rsid w:val="00B44D68"/>
    <w:rsid w:val="00B4579D"/>
    <w:rsid w:val="00B549E1"/>
    <w:rsid w:val="00B55FC3"/>
    <w:rsid w:val="00B57607"/>
    <w:rsid w:val="00B610E9"/>
    <w:rsid w:val="00B62DB5"/>
    <w:rsid w:val="00B666CA"/>
    <w:rsid w:val="00B733AC"/>
    <w:rsid w:val="00B76E47"/>
    <w:rsid w:val="00B77DE2"/>
    <w:rsid w:val="00B84C7E"/>
    <w:rsid w:val="00B8572F"/>
    <w:rsid w:val="00B858C6"/>
    <w:rsid w:val="00B9210C"/>
    <w:rsid w:val="00B93150"/>
    <w:rsid w:val="00B93E20"/>
    <w:rsid w:val="00B9465F"/>
    <w:rsid w:val="00B9707E"/>
    <w:rsid w:val="00B97C23"/>
    <w:rsid w:val="00B97F44"/>
    <w:rsid w:val="00BA367F"/>
    <w:rsid w:val="00BA385C"/>
    <w:rsid w:val="00BA4D06"/>
    <w:rsid w:val="00BA4FB7"/>
    <w:rsid w:val="00BB0455"/>
    <w:rsid w:val="00BB5283"/>
    <w:rsid w:val="00BB58B3"/>
    <w:rsid w:val="00BC2551"/>
    <w:rsid w:val="00BC29C4"/>
    <w:rsid w:val="00BC482D"/>
    <w:rsid w:val="00BC4F6C"/>
    <w:rsid w:val="00BD4050"/>
    <w:rsid w:val="00BE0523"/>
    <w:rsid w:val="00BE7FDD"/>
    <w:rsid w:val="00BF0206"/>
    <w:rsid w:val="00BF0CEB"/>
    <w:rsid w:val="00BF58AC"/>
    <w:rsid w:val="00BF5CB8"/>
    <w:rsid w:val="00BF749E"/>
    <w:rsid w:val="00BF753C"/>
    <w:rsid w:val="00C00D3D"/>
    <w:rsid w:val="00C013ED"/>
    <w:rsid w:val="00C015B8"/>
    <w:rsid w:val="00C028E9"/>
    <w:rsid w:val="00C02B83"/>
    <w:rsid w:val="00C04AB5"/>
    <w:rsid w:val="00C04C7B"/>
    <w:rsid w:val="00C064AF"/>
    <w:rsid w:val="00C1027B"/>
    <w:rsid w:val="00C10BED"/>
    <w:rsid w:val="00C142AA"/>
    <w:rsid w:val="00C143BE"/>
    <w:rsid w:val="00C14B3B"/>
    <w:rsid w:val="00C14DB1"/>
    <w:rsid w:val="00C17849"/>
    <w:rsid w:val="00C20343"/>
    <w:rsid w:val="00C222A5"/>
    <w:rsid w:val="00C24956"/>
    <w:rsid w:val="00C26FB0"/>
    <w:rsid w:val="00C27254"/>
    <w:rsid w:val="00C315A5"/>
    <w:rsid w:val="00C315BB"/>
    <w:rsid w:val="00C340BA"/>
    <w:rsid w:val="00C41248"/>
    <w:rsid w:val="00C42973"/>
    <w:rsid w:val="00C44D01"/>
    <w:rsid w:val="00C46AC9"/>
    <w:rsid w:val="00C53E0B"/>
    <w:rsid w:val="00C546FC"/>
    <w:rsid w:val="00C5638E"/>
    <w:rsid w:val="00C604C6"/>
    <w:rsid w:val="00C65568"/>
    <w:rsid w:val="00C672C9"/>
    <w:rsid w:val="00C733C3"/>
    <w:rsid w:val="00C7402F"/>
    <w:rsid w:val="00C80C17"/>
    <w:rsid w:val="00C82E8F"/>
    <w:rsid w:val="00C9037A"/>
    <w:rsid w:val="00C944A0"/>
    <w:rsid w:val="00C956EE"/>
    <w:rsid w:val="00C975A5"/>
    <w:rsid w:val="00CA31F7"/>
    <w:rsid w:val="00CA4B74"/>
    <w:rsid w:val="00CA5CE9"/>
    <w:rsid w:val="00CA63FB"/>
    <w:rsid w:val="00CA70E0"/>
    <w:rsid w:val="00CB1BFC"/>
    <w:rsid w:val="00CB40C2"/>
    <w:rsid w:val="00CB43F4"/>
    <w:rsid w:val="00CB71B0"/>
    <w:rsid w:val="00CC2228"/>
    <w:rsid w:val="00CC23D6"/>
    <w:rsid w:val="00CC4BEC"/>
    <w:rsid w:val="00CC50ED"/>
    <w:rsid w:val="00CC557F"/>
    <w:rsid w:val="00CC6D45"/>
    <w:rsid w:val="00CD2226"/>
    <w:rsid w:val="00CD2FAC"/>
    <w:rsid w:val="00CD3301"/>
    <w:rsid w:val="00CD3D59"/>
    <w:rsid w:val="00CD5472"/>
    <w:rsid w:val="00CF2B5D"/>
    <w:rsid w:val="00CF486B"/>
    <w:rsid w:val="00CF6600"/>
    <w:rsid w:val="00CF73BC"/>
    <w:rsid w:val="00CF78A4"/>
    <w:rsid w:val="00D01164"/>
    <w:rsid w:val="00D019AA"/>
    <w:rsid w:val="00D01C8E"/>
    <w:rsid w:val="00D0481B"/>
    <w:rsid w:val="00D05120"/>
    <w:rsid w:val="00D0592A"/>
    <w:rsid w:val="00D05B11"/>
    <w:rsid w:val="00D06239"/>
    <w:rsid w:val="00D06996"/>
    <w:rsid w:val="00D06ED4"/>
    <w:rsid w:val="00D1391A"/>
    <w:rsid w:val="00D14B3B"/>
    <w:rsid w:val="00D15ABF"/>
    <w:rsid w:val="00D16671"/>
    <w:rsid w:val="00D17149"/>
    <w:rsid w:val="00D17A93"/>
    <w:rsid w:val="00D22523"/>
    <w:rsid w:val="00D251FD"/>
    <w:rsid w:val="00D25958"/>
    <w:rsid w:val="00D25C0E"/>
    <w:rsid w:val="00D26874"/>
    <w:rsid w:val="00D2748C"/>
    <w:rsid w:val="00D31303"/>
    <w:rsid w:val="00D34AB4"/>
    <w:rsid w:val="00D371FE"/>
    <w:rsid w:val="00D37C02"/>
    <w:rsid w:val="00D37C29"/>
    <w:rsid w:val="00D41F35"/>
    <w:rsid w:val="00D4356A"/>
    <w:rsid w:val="00D44567"/>
    <w:rsid w:val="00D44857"/>
    <w:rsid w:val="00D45A4F"/>
    <w:rsid w:val="00D46F78"/>
    <w:rsid w:val="00D505DD"/>
    <w:rsid w:val="00D51141"/>
    <w:rsid w:val="00D55738"/>
    <w:rsid w:val="00D570E4"/>
    <w:rsid w:val="00D57F77"/>
    <w:rsid w:val="00D62240"/>
    <w:rsid w:val="00D66903"/>
    <w:rsid w:val="00D70A83"/>
    <w:rsid w:val="00D70C37"/>
    <w:rsid w:val="00D7377B"/>
    <w:rsid w:val="00D74B36"/>
    <w:rsid w:val="00D7574C"/>
    <w:rsid w:val="00D81BBE"/>
    <w:rsid w:val="00D8562E"/>
    <w:rsid w:val="00D8665B"/>
    <w:rsid w:val="00D87832"/>
    <w:rsid w:val="00D915B3"/>
    <w:rsid w:val="00D92EDA"/>
    <w:rsid w:val="00D93FC8"/>
    <w:rsid w:val="00D97BFA"/>
    <w:rsid w:val="00DA0EBA"/>
    <w:rsid w:val="00DA1BAD"/>
    <w:rsid w:val="00DA1D2E"/>
    <w:rsid w:val="00DA6C88"/>
    <w:rsid w:val="00DA6EA3"/>
    <w:rsid w:val="00DB22BD"/>
    <w:rsid w:val="00DB39D4"/>
    <w:rsid w:val="00DB4080"/>
    <w:rsid w:val="00DB6A02"/>
    <w:rsid w:val="00DC0B02"/>
    <w:rsid w:val="00DC1C27"/>
    <w:rsid w:val="00DC3BE5"/>
    <w:rsid w:val="00DC3DF8"/>
    <w:rsid w:val="00DC4CC8"/>
    <w:rsid w:val="00DD121F"/>
    <w:rsid w:val="00DD1DA2"/>
    <w:rsid w:val="00DD2F65"/>
    <w:rsid w:val="00DD328E"/>
    <w:rsid w:val="00DD3E62"/>
    <w:rsid w:val="00DD4B94"/>
    <w:rsid w:val="00DD5423"/>
    <w:rsid w:val="00DD54A5"/>
    <w:rsid w:val="00DE23C8"/>
    <w:rsid w:val="00DE31DC"/>
    <w:rsid w:val="00DF01CB"/>
    <w:rsid w:val="00DF0B3F"/>
    <w:rsid w:val="00DF3962"/>
    <w:rsid w:val="00DF442F"/>
    <w:rsid w:val="00DF5A0C"/>
    <w:rsid w:val="00DF62E4"/>
    <w:rsid w:val="00E02FEE"/>
    <w:rsid w:val="00E04AD0"/>
    <w:rsid w:val="00E06250"/>
    <w:rsid w:val="00E06D17"/>
    <w:rsid w:val="00E1080D"/>
    <w:rsid w:val="00E12FE2"/>
    <w:rsid w:val="00E32193"/>
    <w:rsid w:val="00E33311"/>
    <w:rsid w:val="00E344F4"/>
    <w:rsid w:val="00E35099"/>
    <w:rsid w:val="00E4108D"/>
    <w:rsid w:val="00E44BAA"/>
    <w:rsid w:val="00E450CA"/>
    <w:rsid w:val="00E4564F"/>
    <w:rsid w:val="00E50B3B"/>
    <w:rsid w:val="00E513A8"/>
    <w:rsid w:val="00E51D92"/>
    <w:rsid w:val="00E542A3"/>
    <w:rsid w:val="00E570F7"/>
    <w:rsid w:val="00E60BCD"/>
    <w:rsid w:val="00E6120D"/>
    <w:rsid w:val="00E61899"/>
    <w:rsid w:val="00E659AB"/>
    <w:rsid w:val="00E6698C"/>
    <w:rsid w:val="00E67BCE"/>
    <w:rsid w:val="00E7140D"/>
    <w:rsid w:val="00E726F6"/>
    <w:rsid w:val="00E72A3A"/>
    <w:rsid w:val="00E73C7B"/>
    <w:rsid w:val="00E7736C"/>
    <w:rsid w:val="00E80DB5"/>
    <w:rsid w:val="00E82017"/>
    <w:rsid w:val="00E83D49"/>
    <w:rsid w:val="00E8481B"/>
    <w:rsid w:val="00E85C51"/>
    <w:rsid w:val="00E86067"/>
    <w:rsid w:val="00E904FA"/>
    <w:rsid w:val="00E905BB"/>
    <w:rsid w:val="00E91B58"/>
    <w:rsid w:val="00E937C2"/>
    <w:rsid w:val="00E95212"/>
    <w:rsid w:val="00E9628E"/>
    <w:rsid w:val="00E96735"/>
    <w:rsid w:val="00E9759C"/>
    <w:rsid w:val="00EA1115"/>
    <w:rsid w:val="00EA16D2"/>
    <w:rsid w:val="00EA2527"/>
    <w:rsid w:val="00EB0938"/>
    <w:rsid w:val="00EB6D39"/>
    <w:rsid w:val="00EC0B83"/>
    <w:rsid w:val="00EC38CF"/>
    <w:rsid w:val="00EC6404"/>
    <w:rsid w:val="00EC7205"/>
    <w:rsid w:val="00ED091A"/>
    <w:rsid w:val="00ED3A6E"/>
    <w:rsid w:val="00ED4828"/>
    <w:rsid w:val="00ED5493"/>
    <w:rsid w:val="00ED58C9"/>
    <w:rsid w:val="00EE0C24"/>
    <w:rsid w:val="00EE1EC0"/>
    <w:rsid w:val="00EE2315"/>
    <w:rsid w:val="00EE2F34"/>
    <w:rsid w:val="00EE2FA5"/>
    <w:rsid w:val="00EE55C8"/>
    <w:rsid w:val="00F001C5"/>
    <w:rsid w:val="00F02D71"/>
    <w:rsid w:val="00F06E86"/>
    <w:rsid w:val="00F07330"/>
    <w:rsid w:val="00F101F0"/>
    <w:rsid w:val="00F10393"/>
    <w:rsid w:val="00F1048B"/>
    <w:rsid w:val="00F119B1"/>
    <w:rsid w:val="00F11F74"/>
    <w:rsid w:val="00F165E4"/>
    <w:rsid w:val="00F17EF6"/>
    <w:rsid w:val="00F22D3E"/>
    <w:rsid w:val="00F31074"/>
    <w:rsid w:val="00F31E06"/>
    <w:rsid w:val="00F37023"/>
    <w:rsid w:val="00F450C9"/>
    <w:rsid w:val="00F50F68"/>
    <w:rsid w:val="00F521ED"/>
    <w:rsid w:val="00F53389"/>
    <w:rsid w:val="00F56F9E"/>
    <w:rsid w:val="00F57A33"/>
    <w:rsid w:val="00F607FD"/>
    <w:rsid w:val="00F60E0A"/>
    <w:rsid w:val="00F6166C"/>
    <w:rsid w:val="00F62A0C"/>
    <w:rsid w:val="00F63D31"/>
    <w:rsid w:val="00F66152"/>
    <w:rsid w:val="00F701F6"/>
    <w:rsid w:val="00F75C80"/>
    <w:rsid w:val="00F87B48"/>
    <w:rsid w:val="00F91BC9"/>
    <w:rsid w:val="00F968B3"/>
    <w:rsid w:val="00F96AE0"/>
    <w:rsid w:val="00FA2853"/>
    <w:rsid w:val="00FA332A"/>
    <w:rsid w:val="00FA46A1"/>
    <w:rsid w:val="00FB0E5D"/>
    <w:rsid w:val="00FB35D2"/>
    <w:rsid w:val="00FB3909"/>
    <w:rsid w:val="00FB3D26"/>
    <w:rsid w:val="00FB4407"/>
    <w:rsid w:val="00FB5DAF"/>
    <w:rsid w:val="00FB693A"/>
    <w:rsid w:val="00FB7E89"/>
    <w:rsid w:val="00FC0C4A"/>
    <w:rsid w:val="00FC1059"/>
    <w:rsid w:val="00FC1265"/>
    <w:rsid w:val="00FC1BB1"/>
    <w:rsid w:val="00FC467D"/>
    <w:rsid w:val="00FC4C51"/>
    <w:rsid w:val="00FC653E"/>
    <w:rsid w:val="00FC6D6E"/>
    <w:rsid w:val="00FC735F"/>
    <w:rsid w:val="00FD544D"/>
    <w:rsid w:val="00FD5D1D"/>
    <w:rsid w:val="00FD7EE6"/>
    <w:rsid w:val="00FE0DFD"/>
    <w:rsid w:val="00FE43B4"/>
    <w:rsid w:val="00FE4F82"/>
    <w:rsid w:val="00FE51EE"/>
    <w:rsid w:val="00FE5C86"/>
    <w:rsid w:val="00FF4158"/>
    <w:rsid w:val="00FF6731"/>
    <w:rsid w:val="5106D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06A24"/>
  <w15:docId w15:val="{35AF9018-E70C-47D7-A843-6A256203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fr-BE" w:bidi="fr-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E2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93E20"/>
    <w:pPr>
      <w:keepNext/>
      <w:numPr>
        <w:numId w:val="1"/>
      </w:numPr>
      <w:spacing w:before="240" w:after="60"/>
      <w:outlineLvl w:val="0"/>
    </w:pPr>
    <w:rPr>
      <w:b/>
      <w:kern w:val="28"/>
      <w:sz w:val="28"/>
    </w:rPr>
  </w:style>
  <w:style w:type="paragraph" w:styleId="Heading2">
    <w:name w:val="heading 2"/>
    <w:basedOn w:val="Normal"/>
    <w:next w:val="Normal"/>
    <w:link w:val="Heading2Char"/>
    <w:qFormat/>
    <w:rsid w:val="00B93E20"/>
    <w:pPr>
      <w:keepNext/>
      <w:widowControl w:val="0"/>
      <w:numPr>
        <w:ilvl w:val="1"/>
        <w:numId w:val="1"/>
      </w:numPr>
      <w:jc w:val="center"/>
      <w:outlineLvl w:val="1"/>
    </w:pPr>
    <w:rPr>
      <w:b/>
      <w:u w:val="single"/>
    </w:rPr>
  </w:style>
  <w:style w:type="paragraph" w:styleId="Heading3">
    <w:name w:val="heading 3"/>
    <w:basedOn w:val="Normal"/>
    <w:next w:val="Normal"/>
    <w:link w:val="Heading3Char"/>
    <w:qFormat/>
    <w:rsid w:val="00B93E20"/>
    <w:pPr>
      <w:keepNext/>
      <w:widowControl w:val="0"/>
      <w:numPr>
        <w:ilvl w:val="2"/>
        <w:numId w:val="1"/>
      </w:numPr>
      <w:jc w:val="center"/>
      <w:outlineLvl w:val="2"/>
    </w:pPr>
    <w:rPr>
      <w:b/>
      <w:sz w:val="28"/>
    </w:rPr>
  </w:style>
  <w:style w:type="paragraph" w:styleId="Heading4">
    <w:name w:val="heading 4"/>
    <w:basedOn w:val="Normal"/>
    <w:next w:val="Normal"/>
    <w:link w:val="Heading4Char"/>
    <w:qFormat/>
    <w:rsid w:val="00B93E20"/>
    <w:pPr>
      <w:keepNext/>
      <w:numPr>
        <w:ilvl w:val="3"/>
        <w:numId w:val="1"/>
      </w:numPr>
      <w:jc w:val="center"/>
      <w:outlineLvl w:val="3"/>
    </w:pPr>
    <w:rPr>
      <w:b/>
    </w:rPr>
  </w:style>
  <w:style w:type="paragraph" w:styleId="Heading5">
    <w:name w:val="heading 5"/>
    <w:basedOn w:val="Normal"/>
    <w:next w:val="Normal"/>
    <w:link w:val="Heading5Char"/>
    <w:qFormat/>
    <w:rsid w:val="00B93E20"/>
    <w:pPr>
      <w:keepNext/>
      <w:numPr>
        <w:ilvl w:val="4"/>
        <w:numId w:val="1"/>
      </w:numPr>
      <w:jc w:val="center"/>
      <w:outlineLvl w:val="4"/>
    </w:pPr>
    <w:rPr>
      <w:b/>
      <w:sz w:val="32"/>
    </w:rPr>
  </w:style>
  <w:style w:type="paragraph" w:styleId="Heading6">
    <w:name w:val="heading 6"/>
    <w:basedOn w:val="Normal"/>
    <w:next w:val="Normal"/>
    <w:link w:val="Heading6Char"/>
    <w:qFormat/>
    <w:rsid w:val="00B93E20"/>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B93E20"/>
    <w:pPr>
      <w:numPr>
        <w:ilvl w:val="6"/>
        <w:numId w:val="1"/>
      </w:numPr>
      <w:spacing w:before="240" w:after="60"/>
      <w:outlineLvl w:val="6"/>
    </w:pPr>
    <w:rPr>
      <w:sz w:val="20"/>
    </w:rPr>
  </w:style>
  <w:style w:type="paragraph" w:styleId="Heading8">
    <w:name w:val="heading 8"/>
    <w:basedOn w:val="Normal"/>
    <w:next w:val="Normal"/>
    <w:link w:val="Heading8Char"/>
    <w:qFormat/>
    <w:rsid w:val="00B93E20"/>
    <w:pPr>
      <w:numPr>
        <w:ilvl w:val="7"/>
        <w:numId w:val="1"/>
      </w:numPr>
      <w:spacing w:before="240" w:after="60"/>
      <w:outlineLvl w:val="7"/>
    </w:pPr>
    <w:rPr>
      <w:i/>
      <w:sz w:val="20"/>
    </w:rPr>
  </w:style>
  <w:style w:type="paragraph" w:styleId="Heading9">
    <w:name w:val="heading 9"/>
    <w:basedOn w:val="Normal"/>
    <w:next w:val="Normal"/>
    <w:link w:val="Heading9Char"/>
    <w:qFormat/>
    <w:rsid w:val="00B93E2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E20"/>
    <w:rPr>
      <w:rFonts w:ascii="Arial" w:eastAsia="Times New Roman" w:hAnsi="Arial" w:cs="Times New Roman"/>
      <w:b/>
      <w:kern w:val="28"/>
      <w:sz w:val="28"/>
      <w:szCs w:val="20"/>
      <w:lang w:val="fr-BE"/>
    </w:rPr>
  </w:style>
  <w:style w:type="character" w:customStyle="1" w:styleId="Heading2Char">
    <w:name w:val="Heading 2 Char"/>
    <w:basedOn w:val="DefaultParagraphFont"/>
    <w:link w:val="Heading2"/>
    <w:rsid w:val="00B93E20"/>
    <w:rPr>
      <w:rFonts w:ascii="Arial" w:eastAsia="Times New Roman" w:hAnsi="Arial" w:cs="Times New Roman"/>
      <w:b/>
      <w:sz w:val="24"/>
      <w:szCs w:val="20"/>
      <w:u w:val="single"/>
      <w:lang w:val="fr-BE"/>
    </w:rPr>
  </w:style>
  <w:style w:type="character" w:customStyle="1" w:styleId="Heading3Char">
    <w:name w:val="Heading 3 Char"/>
    <w:basedOn w:val="DefaultParagraphFont"/>
    <w:link w:val="Heading3"/>
    <w:rsid w:val="00B93E20"/>
    <w:rPr>
      <w:rFonts w:ascii="Arial" w:eastAsia="Times New Roman" w:hAnsi="Arial" w:cs="Times New Roman"/>
      <w:b/>
      <w:sz w:val="28"/>
      <w:szCs w:val="20"/>
      <w:lang w:val="fr-BE"/>
    </w:rPr>
  </w:style>
  <w:style w:type="character" w:customStyle="1" w:styleId="Heading4Char">
    <w:name w:val="Heading 4 Char"/>
    <w:basedOn w:val="DefaultParagraphFont"/>
    <w:link w:val="Heading4"/>
    <w:rsid w:val="00B93E20"/>
    <w:rPr>
      <w:rFonts w:ascii="Arial" w:eastAsia="Times New Roman" w:hAnsi="Arial" w:cs="Times New Roman"/>
      <w:b/>
      <w:sz w:val="24"/>
      <w:szCs w:val="20"/>
      <w:lang w:val="fr-BE"/>
    </w:rPr>
  </w:style>
  <w:style w:type="character" w:customStyle="1" w:styleId="Heading5Char">
    <w:name w:val="Heading 5 Char"/>
    <w:basedOn w:val="DefaultParagraphFont"/>
    <w:link w:val="Heading5"/>
    <w:rsid w:val="00B93E20"/>
    <w:rPr>
      <w:rFonts w:ascii="Arial" w:eastAsia="Times New Roman" w:hAnsi="Arial" w:cs="Times New Roman"/>
      <w:b/>
      <w:sz w:val="32"/>
      <w:szCs w:val="20"/>
      <w:lang w:val="fr-BE"/>
    </w:rPr>
  </w:style>
  <w:style w:type="character" w:customStyle="1" w:styleId="Heading6Char">
    <w:name w:val="Heading 6 Char"/>
    <w:basedOn w:val="DefaultParagraphFont"/>
    <w:link w:val="Heading6"/>
    <w:rsid w:val="00B93E20"/>
    <w:rPr>
      <w:rFonts w:ascii="Times New Roman" w:eastAsia="Times New Roman" w:hAnsi="Times New Roman" w:cs="Times New Roman"/>
      <w:i/>
      <w:szCs w:val="20"/>
      <w:lang w:val="fr-BE"/>
    </w:rPr>
  </w:style>
  <w:style w:type="character" w:customStyle="1" w:styleId="Heading7Char">
    <w:name w:val="Heading 7 Char"/>
    <w:basedOn w:val="DefaultParagraphFont"/>
    <w:link w:val="Heading7"/>
    <w:rsid w:val="00B93E20"/>
    <w:rPr>
      <w:rFonts w:ascii="Arial" w:eastAsia="Times New Roman" w:hAnsi="Arial" w:cs="Times New Roman"/>
      <w:sz w:val="20"/>
      <w:szCs w:val="20"/>
      <w:lang w:val="fr-BE"/>
    </w:rPr>
  </w:style>
  <w:style w:type="character" w:customStyle="1" w:styleId="Heading8Char">
    <w:name w:val="Heading 8 Char"/>
    <w:basedOn w:val="DefaultParagraphFont"/>
    <w:link w:val="Heading8"/>
    <w:rsid w:val="00B93E20"/>
    <w:rPr>
      <w:rFonts w:ascii="Arial" w:eastAsia="Times New Roman" w:hAnsi="Arial" w:cs="Times New Roman"/>
      <w:i/>
      <w:sz w:val="20"/>
      <w:szCs w:val="20"/>
      <w:lang w:val="fr-BE"/>
    </w:rPr>
  </w:style>
  <w:style w:type="character" w:customStyle="1" w:styleId="Heading9Char">
    <w:name w:val="Heading 9 Char"/>
    <w:basedOn w:val="DefaultParagraphFont"/>
    <w:link w:val="Heading9"/>
    <w:rsid w:val="00B93E20"/>
    <w:rPr>
      <w:rFonts w:ascii="Arial" w:eastAsia="Times New Roman" w:hAnsi="Arial" w:cs="Times New Roman"/>
      <w:b/>
      <w:i/>
      <w:sz w:val="18"/>
      <w:szCs w:val="20"/>
      <w:lang w:val="fr-BE"/>
    </w:rPr>
  </w:style>
  <w:style w:type="paragraph" w:styleId="Header">
    <w:name w:val="header"/>
    <w:basedOn w:val="Normal"/>
    <w:link w:val="HeaderChar"/>
    <w:uiPriority w:val="99"/>
    <w:rsid w:val="00B93E20"/>
    <w:pPr>
      <w:tabs>
        <w:tab w:val="center" w:pos="4320"/>
        <w:tab w:val="right" w:pos="8640"/>
      </w:tabs>
    </w:pPr>
  </w:style>
  <w:style w:type="character" w:customStyle="1" w:styleId="HeaderChar">
    <w:name w:val="Header Char"/>
    <w:basedOn w:val="DefaultParagraphFont"/>
    <w:link w:val="Header"/>
    <w:uiPriority w:val="99"/>
    <w:rsid w:val="00B93E20"/>
    <w:rPr>
      <w:rFonts w:ascii="Arial" w:eastAsia="Times New Roman" w:hAnsi="Arial" w:cs="Times New Roman"/>
      <w:sz w:val="24"/>
      <w:szCs w:val="20"/>
      <w:lang w:val="fr-BE"/>
    </w:rPr>
  </w:style>
  <w:style w:type="paragraph" w:styleId="Footer">
    <w:name w:val="footer"/>
    <w:basedOn w:val="Normal"/>
    <w:link w:val="FooterChar"/>
    <w:uiPriority w:val="99"/>
    <w:rsid w:val="00B93E20"/>
    <w:pPr>
      <w:tabs>
        <w:tab w:val="center" w:pos="4320"/>
        <w:tab w:val="right" w:pos="8640"/>
      </w:tabs>
    </w:pPr>
  </w:style>
  <w:style w:type="character" w:customStyle="1" w:styleId="FooterChar">
    <w:name w:val="Footer Char"/>
    <w:basedOn w:val="DefaultParagraphFont"/>
    <w:link w:val="Footer"/>
    <w:uiPriority w:val="99"/>
    <w:rsid w:val="00B93E20"/>
    <w:rPr>
      <w:rFonts w:ascii="Arial" w:eastAsia="Times New Roman" w:hAnsi="Arial" w:cs="Times New Roman"/>
      <w:sz w:val="24"/>
      <w:szCs w:val="20"/>
      <w:lang w:val="fr-BE"/>
    </w:rPr>
  </w:style>
  <w:style w:type="character" w:styleId="PageNumber">
    <w:name w:val="page number"/>
    <w:basedOn w:val="DefaultParagraphFont"/>
    <w:rsid w:val="00B93E20"/>
  </w:style>
  <w:style w:type="paragraph" w:styleId="BodyText">
    <w:name w:val="Body Text"/>
    <w:basedOn w:val="Normal"/>
    <w:link w:val="BodyTextChar"/>
    <w:uiPriority w:val="99"/>
    <w:rsid w:val="00B93E20"/>
    <w:rPr>
      <w:sz w:val="28"/>
    </w:rPr>
  </w:style>
  <w:style w:type="character" w:customStyle="1" w:styleId="BodyTextChar">
    <w:name w:val="Body Text Char"/>
    <w:basedOn w:val="DefaultParagraphFont"/>
    <w:link w:val="BodyText"/>
    <w:uiPriority w:val="99"/>
    <w:rsid w:val="00B93E20"/>
    <w:rPr>
      <w:rFonts w:ascii="Arial" w:eastAsia="Times New Roman" w:hAnsi="Arial" w:cs="Times New Roman"/>
      <w:sz w:val="28"/>
      <w:szCs w:val="20"/>
      <w:lang w:val="fr-BE"/>
    </w:rPr>
  </w:style>
  <w:style w:type="paragraph" w:styleId="BodyText2">
    <w:name w:val="Body Text 2"/>
    <w:basedOn w:val="Normal"/>
    <w:link w:val="BodyText2Char"/>
    <w:rsid w:val="00B93E20"/>
    <w:pPr>
      <w:jc w:val="both"/>
    </w:pPr>
    <w:rPr>
      <w:sz w:val="28"/>
    </w:rPr>
  </w:style>
  <w:style w:type="character" w:customStyle="1" w:styleId="BodyText2Char">
    <w:name w:val="Body Text 2 Char"/>
    <w:basedOn w:val="DefaultParagraphFont"/>
    <w:link w:val="BodyText2"/>
    <w:rsid w:val="00B93E20"/>
    <w:rPr>
      <w:rFonts w:ascii="Arial" w:eastAsia="Times New Roman" w:hAnsi="Arial" w:cs="Times New Roman"/>
      <w:sz w:val="28"/>
      <w:szCs w:val="20"/>
      <w:lang w:val="fr-BE"/>
    </w:rPr>
  </w:style>
  <w:style w:type="paragraph" w:styleId="BodyTextIndent">
    <w:name w:val="Body Text Indent"/>
    <w:basedOn w:val="Normal"/>
    <w:link w:val="BodyTextIndentChar"/>
    <w:rsid w:val="00B93E20"/>
    <w:pPr>
      <w:ind w:left="1008"/>
    </w:pPr>
    <w:rPr>
      <w:sz w:val="28"/>
    </w:rPr>
  </w:style>
  <w:style w:type="character" w:customStyle="1" w:styleId="BodyTextIndentChar">
    <w:name w:val="Body Text Indent Char"/>
    <w:basedOn w:val="DefaultParagraphFont"/>
    <w:link w:val="BodyTextIndent"/>
    <w:rsid w:val="00B93E20"/>
    <w:rPr>
      <w:rFonts w:ascii="Arial" w:eastAsia="Times New Roman" w:hAnsi="Arial" w:cs="Times New Roman"/>
      <w:sz w:val="28"/>
      <w:szCs w:val="20"/>
      <w:lang w:val="fr-BE"/>
    </w:rPr>
  </w:style>
  <w:style w:type="character" w:styleId="CommentReference">
    <w:name w:val="annotation reference"/>
    <w:uiPriority w:val="99"/>
    <w:semiHidden/>
    <w:rsid w:val="00B93E20"/>
    <w:rPr>
      <w:sz w:val="16"/>
    </w:rPr>
  </w:style>
  <w:style w:type="paragraph" w:styleId="CommentText">
    <w:name w:val="annotation text"/>
    <w:basedOn w:val="Normal"/>
    <w:link w:val="CommentTextChar"/>
    <w:uiPriority w:val="99"/>
    <w:semiHidden/>
    <w:rsid w:val="00B93E20"/>
    <w:rPr>
      <w:sz w:val="20"/>
    </w:rPr>
  </w:style>
  <w:style w:type="character" w:customStyle="1" w:styleId="CommentTextChar">
    <w:name w:val="Comment Text Char"/>
    <w:basedOn w:val="DefaultParagraphFont"/>
    <w:link w:val="CommentText"/>
    <w:uiPriority w:val="99"/>
    <w:semiHidden/>
    <w:rsid w:val="00B93E20"/>
    <w:rPr>
      <w:rFonts w:ascii="Arial" w:eastAsia="Times New Roman" w:hAnsi="Arial" w:cs="Times New Roman"/>
      <w:sz w:val="20"/>
      <w:szCs w:val="20"/>
      <w:lang w:val="fr-BE"/>
    </w:rPr>
  </w:style>
  <w:style w:type="character" w:styleId="FootnoteReference">
    <w:name w:val="footnote reference"/>
    <w:semiHidden/>
    <w:rsid w:val="00B93E20"/>
    <w:rPr>
      <w:vertAlign w:val="superscript"/>
    </w:rPr>
  </w:style>
  <w:style w:type="paragraph" w:styleId="Subtitle">
    <w:name w:val="Subtitle"/>
    <w:basedOn w:val="Normal"/>
    <w:link w:val="SubtitleChar"/>
    <w:qFormat/>
    <w:rsid w:val="00B93E20"/>
    <w:pPr>
      <w:widowControl w:val="0"/>
      <w:spacing w:before="360"/>
      <w:jc w:val="center"/>
    </w:pPr>
    <w:rPr>
      <w:b/>
    </w:rPr>
  </w:style>
  <w:style w:type="character" w:customStyle="1" w:styleId="SubtitleChar">
    <w:name w:val="Subtitle Char"/>
    <w:basedOn w:val="DefaultParagraphFont"/>
    <w:link w:val="Subtitle"/>
    <w:rsid w:val="00B93E20"/>
    <w:rPr>
      <w:rFonts w:ascii="Arial" w:eastAsia="Times New Roman" w:hAnsi="Arial" w:cs="Times New Roman"/>
      <w:b/>
      <w:sz w:val="24"/>
      <w:szCs w:val="20"/>
      <w:lang w:val="fr-BE"/>
    </w:rPr>
  </w:style>
  <w:style w:type="paragraph" w:styleId="ListParagraph">
    <w:name w:val="List Paragraph"/>
    <w:basedOn w:val="Normal"/>
    <w:uiPriority w:val="34"/>
    <w:qFormat/>
    <w:rsid w:val="00B93E20"/>
    <w:pPr>
      <w:ind w:left="708"/>
    </w:pPr>
  </w:style>
  <w:style w:type="character" w:styleId="Strong">
    <w:name w:val="Strong"/>
    <w:uiPriority w:val="99"/>
    <w:qFormat/>
    <w:rsid w:val="00B93E20"/>
    <w:rPr>
      <w:rFonts w:cs="Times New Roman"/>
      <w:b/>
      <w:bCs/>
    </w:rPr>
  </w:style>
  <w:style w:type="paragraph" w:styleId="BalloonText">
    <w:name w:val="Balloon Text"/>
    <w:basedOn w:val="Normal"/>
    <w:link w:val="BalloonTextChar"/>
    <w:uiPriority w:val="99"/>
    <w:semiHidden/>
    <w:unhideWhenUsed/>
    <w:rsid w:val="00B93E20"/>
    <w:rPr>
      <w:rFonts w:ascii="Tahoma" w:hAnsi="Tahoma" w:cs="Tahoma"/>
      <w:sz w:val="16"/>
      <w:szCs w:val="16"/>
    </w:rPr>
  </w:style>
  <w:style w:type="character" w:customStyle="1" w:styleId="BalloonTextChar">
    <w:name w:val="Balloon Text Char"/>
    <w:basedOn w:val="DefaultParagraphFont"/>
    <w:link w:val="BalloonText"/>
    <w:uiPriority w:val="99"/>
    <w:semiHidden/>
    <w:rsid w:val="00B93E20"/>
    <w:rPr>
      <w:rFonts w:ascii="Tahoma" w:eastAsia="Times New Roman" w:hAnsi="Tahoma" w:cs="Tahoma"/>
      <w:sz w:val="16"/>
      <w:szCs w:val="16"/>
      <w:lang w:val="fr-BE"/>
    </w:rPr>
  </w:style>
  <w:style w:type="paragraph" w:styleId="CommentSubject">
    <w:name w:val="annotation subject"/>
    <w:basedOn w:val="CommentText"/>
    <w:next w:val="CommentText"/>
    <w:link w:val="CommentSubjectChar"/>
    <w:uiPriority w:val="99"/>
    <w:semiHidden/>
    <w:unhideWhenUsed/>
    <w:rsid w:val="002F1400"/>
    <w:rPr>
      <w:b/>
      <w:bCs/>
    </w:rPr>
  </w:style>
  <w:style w:type="character" w:customStyle="1" w:styleId="CommentSubjectChar">
    <w:name w:val="Comment Subject Char"/>
    <w:basedOn w:val="CommentTextChar"/>
    <w:link w:val="CommentSubject"/>
    <w:uiPriority w:val="99"/>
    <w:semiHidden/>
    <w:rsid w:val="002F1400"/>
    <w:rPr>
      <w:rFonts w:ascii="Arial" w:eastAsia="Times New Roman" w:hAnsi="Arial" w:cs="Times New Roman"/>
      <w:b/>
      <w:bCs/>
      <w:sz w:val="20"/>
      <w:szCs w:val="20"/>
      <w:lang w:val="fr-BE"/>
    </w:rPr>
  </w:style>
  <w:style w:type="paragraph" w:customStyle="1" w:styleId="Style2">
    <w:name w:val="Style2"/>
    <w:basedOn w:val="CommentText"/>
    <w:rsid w:val="00EE2F34"/>
    <w:rPr>
      <w:rFonts w:ascii="Times New Roman" w:hAnsi="Times New Roman"/>
    </w:rPr>
  </w:style>
  <w:style w:type="character" w:customStyle="1" w:styleId="fieldvalue2">
    <w:name w:val="fieldvalue2"/>
    <w:rsid w:val="00E04AD0"/>
    <w:rPr>
      <w:color w:val="000000"/>
    </w:rPr>
  </w:style>
  <w:style w:type="paragraph" w:styleId="ListBullet">
    <w:name w:val="List Bullet"/>
    <w:basedOn w:val="Normal"/>
    <w:uiPriority w:val="99"/>
    <w:unhideWhenUsed/>
    <w:qFormat/>
    <w:rsid w:val="006C0048"/>
    <w:pPr>
      <w:numPr>
        <w:numId w:val="11"/>
      </w:numPr>
      <w:contextualSpacing/>
    </w:pPr>
  </w:style>
  <w:style w:type="character" w:styleId="Emphasis">
    <w:name w:val="Emphasis"/>
    <w:uiPriority w:val="3"/>
    <w:qFormat/>
    <w:rsid w:val="00BF753C"/>
    <w:rPr>
      <w:rFonts w:ascii="Verdana" w:hAnsi="Verdana"/>
      <w:b/>
      <w:i w:val="0"/>
      <w:iCs/>
      <w:sz w:val="20"/>
    </w:rPr>
  </w:style>
  <w:style w:type="paragraph" w:styleId="ListNumber">
    <w:name w:val="List Number"/>
    <w:basedOn w:val="Normal"/>
    <w:uiPriority w:val="99"/>
    <w:unhideWhenUsed/>
    <w:rsid w:val="004221C1"/>
    <w:pPr>
      <w:numPr>
        <w:numId w:val="12"/>
      </w:numPr>
      <w:contextualSpacing/>
    </w:pPr>
  </w:style>
  <w:style w:type="paragraph" w:styleId="BlockText">
    <w:name w:val="Block Text"/>
    <w:basedOn w:val="Normal"/>
    <w:uiPriority w:val="99"/>
    <w:rsid w:val="009C76E3"/>
    <w:pPr>
      <w:widowControl w:val="0"/>
      <w:ind w:left="432" w:right="299" w:firstLine="432"/>
      <w:jc w:val="both"/>
    </w:pPr>
  </w:style>
  <w:style w:type="paragraph" w:styleId="Revision">
    <w:name w:val="Revision"/>
    <w:hidden/>
    <w:uiPriority w:val="99"/>
    <w:semiHidden/>
    <w:rsid w:val="00C064AF"/>
    <w:pPr>
      <w:spacing w:after="0" w:line="240" w:lineRule="auto"/>
    </w:pPr>
    <w:rPr>
      <w:rFonts w:ascii="Arial" w:eastAsia="Times New Roman" w:hAnsi="Arial" w:cs="Times New Roman"/>
      <w:sz w:val="24"/>
      <w:szCs w:val="20"/>
    </w:rPr>
  </w:style>
  <w:style w:type="paragraph" w:styleId="BodyTextIndent2">
    <w:name w:val="Body Text Indent 2"/>
    <w:basedOn w:val="Normal"/>
    <w:link w:val="BodyTextIndent2Char"/>
    <w:unhideWhenUsed/>
    <w:rsid w:val="00044028"/>
    <w:pPr>
      <w:spacing w:after="120" w:line="480" w:lineRule="auto"/>
      <w:ind w:left="283"/>
    </w:pPr>
  </w:style>
  <w:style w:type="character" w:customStyle="1" w:styleId="BodyTextIndent2Char">
    <w:name w:val="Body Text Indent 2 Char"/>
    <w:basedOn w:val="DefaultParagraphFont"/>
    <w:link w:val="BodyTextIndent2"/>
    <w:rsid w:val="00044028"/>
    <w:rPr>
      <w:rFonts w:ascii="Arial" w:eastAsia="Times New Roman" w:hAnsi="Arial" w:cs="Times New Roman"/>
      <w:sz w:val="24"/>
      <w:szCs w:val="20"/>
      <w:lang w:val="fr-BE"/>
    </w:rPr>
  </w:style>
  <w:style w:type="paragraph" w:styleId="BodyTextIndent3">
    <w:name w:val="Body Text Indent 3"/>
    <w:basedOn w:val="Normal"/>
    <w:link w:val="BodyTextIndent3Char"/>
    <w:unhideWhenUsed/>
    <w:rsid w:val="00044028"/>
    <w:pPr>
      <w:spacing w:after="120"/>
      <w:ind w:left="283"/>
    </w:pPr>
    <w:rPr>
      <w:sz w:val="16"/>
      <w:szCs w:val="16"/>
    </w:rPr>
  </w:style>
  <w:style w:type="character" w:customStyle="1" w:styleId="BodyTextIndent3Char">
    <w:name w:val="Body Text Indent 3 Char"/>
    <w:basedOn w:val="DefaultParagraphFont"/>
    <w:link w:val="BodyTextIndent3"/>
    <w:rsid w:val="00044028"/>
    <w:rPr>
      <w:rFonts w:ascii="Arial" w:eastAsia="Times New Roman" w:hAnsi="Arial" w:cs="Times New Roman"/>
      <w:sz w:val="16"/>
      <w:szCs w:val="16"/>
      <w:lang w:val="fr-BE"/>
    </w:rPr>
  </w:style>
  <w:style w:type="character" w:styleId="Hyperlink">
    <w:name w:val="Hyperlink"/>
    <w:basedOn w:val="DefaultParagraphFont"/>
    <w:uiPriority w:val="99"/>
    <w:semiHidden/>
    <w:unhideWhenUsed/>
    <w:rsid w:val="00A544E1"/>
    <w:rPr>
      <w:color w:val="0000FF"/>
      <w:u w:val="single"/>
    </w:rPr>
  </w:style>
  <w:style w:type="character" w:styleId="FollowedHyperlink">
    <w:name w:val="FollowedHyperlink"/>
    <w:basedOn w:val="DefaultParagraphFont"/>
    <w:uiPriority w:val="99"/>
    <w:semiHidden/>
    <w:unhideWhenUsed/>
    <w:rsid w:val="00A544E1"/>
    <w:rPr>
      <w:color w:val="800080"/>
      <w:u w:val="single"/>
    </w:rPr>
  </w:style>
  <w:style w:type="paragraph" w:customStyle="1" w:styleId="xl81">
    <w:name w:val="xl81"/>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40"/>
      <w:szCs w:val="40"/>
    </w:rPr>
  </w:style>
  <w:style w:type="paragraph" w:customStyle="1" w:styleId="xl82">
    <w:name w:val="xl82"/>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40"/>
      <w:szCs w:val="40"/>
    </w:rPr>
  </w:style>
  <w:style w:type="paragraph" w:customStyle="1" w:styleId="xl83">
    <w:name w:val="xl83"/>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40"/>
      <w:szCs w:val="40"/>
    </w:rPr>
  </w:style>
  <w:style w:type="paragraph" w:customStyle="1" w:styleId="xl84">
    <w:name w:val="xl84"/>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40"/>
      <w:szCs w:val="40"/>
    </w:rPr>
  </w:style>
  <w:style w:type="paragraph" w:customStyle="1" w:styleId="xl85">
    <w:name w:val="xl85"/>
    <w:basedOn w:val="Normal"/>
    <w:rsid w:val="00A54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40"/>
      <w:szCs w:val="40"/>
    </w:rPr>
  </w:style>
  <w:style w:type="paragraph" w:customStyle="1" w:styleId="xl86">
    <w:name w:val="xl86"/>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40"/>
      <w:szCs w:val="40"/>
    </w:rPr>
  </w:style>
  <w:style w:type="paragraph" w:customStyle="1" w:styleId="xl87">
    <w:name w:val="xl87"/>
    <w:basedOn w:val="Normal"/>
    <w:rsid w:val="00A544E1"/>
    <w:pPr>
      <w:spacing w:before="100" w:beforeAutospacing="1" w:after="100" w:afterAutospacing="1"/>
    </w:pPr>
    <w:rPr>
      <w:rFonts w:ascii="Times New Roman" w:hAnsi="Times New Roman"/>
      <w:sz w:val="40"/>
      <w:szCs w:val="40"/>
    </w:rPr>
  </w:style>
  <w:style w:type="paragraph" w:customStyle="1" w:styleId="xl88">
    <w:name w:val="xl88"/>
    <w:basedOn w:val="Normal"/>
    <w:rsid w:val="00A544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40"/>
      <w:szCs w:val="40"/>
    </w:rPr>
  </w:style>
  <w:style w:type="paragraph" w:customStyle="1" w:styleId="xl89">
    <w:name w:val="xl89"/>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40"/>
      <w:szCs w:val="40"/>
    </w:rPr>
  </w:style>
  <w:style w:type="paragraph" w:customStyle="1" w:styleId="xl90">
    <w:name w:val="xl90"/>
    <w:basedOn w:val="Normal"/>
    <w:rsid w:val="00A544E1"/>
    <w:pPr>
      <w:spacing w:before="100" w:beforeAutospacing="1" w:after="100" w:afterAutospacing="1"/>
    </w:pPr>
    <w:rPr>
      <w:rFonts w:ascii="Times New Roman" w:hAnsi="Times New Roman"/>
      <w:sz w:val="40"/>
      <w:szCs w:val="40"/>
    </w:rPr>
  </w:style>
  <w:style w:type="paragraph" w:customStyle="1" w:styleId="xl91">
    <w:name w:val="xl91"/>
    <w:basedOn w:val="Normal"/>
    <w:rsid w:val="00A544E1"/>
    <w:pPr>
      <w:spacing w:before="100" w:beforeAutospacing="1" w:after="100" w:afterAutospacing="1"/>
      <w:jc w:val="center"/>
    </w:pPr>
    <w:rPr>
      <w:rFonts w:ascii="Times New Roman" w:hAnsi="Times New Roman"/>
      <w:sz w:val="40"/>
      <w:szCs w:val="40"/>
    </w:rPr>
  </w:style>
  <w:style w:type="paragraph" w:customStyle="1" w:styleId="xl92">
    <w:name w:val="xl92"/>
    <w:basedOn w:val="Normal"/>
    <w:rsid w:val="00A544E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Times New Roman" w:hAnsi="Times New Roman"/>
      <w:sz w:val="40"/>
      <w:szCs w:val="40"/>
    </w:rPr>
  </w:style>
  <w:style w:type="paragraph" w:customStyle="1" w:styleId="xl93">
    <w:name w:val="xl93"/>
    <w:basedOn w:val="Normal"/>
    <w:rsid w:val="00A544E1"/>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pPr>
    <w:rPr>
      <w:rFonts w:ascii="Times New Roman" w:hAnsi="Times New Roman"/>
      <w:sz w:val="40"/>
      <w:szCs w:val="40"/>
    </w:rPr>
  </w:style>
  <w:style w:type="paragraph" w:customStyle="1" w:styleId="xl94">
    <w:name w:val="xl94"/>
    <w:basedOn w:val="Normal"/>
    <w:rsid w:val="00A544E1"/>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jc w:val="center"/>
    </w:pPr>
    <w:rPr>
      <w:rFonts w:ascii="Times New Roman" w:hAnsi="Times New Roman"/>
      <w:sz w:val="40"/>
      <w:szCs w:val="40"/>
    </w:rPr>
  </w:style>
  <w:style w:type="paragraph" w:customStyle="1" w:styleId="xl95">
    <w:name w:val="xl95"/>
    <w:basedOn w:val="Normal"/>
    <w:rsid w:val="00A544E1"/>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jc w:val="center"/>
    </w:pPr>
    <w:rPr>
      <w:rFonts w:ascii="Times New Roman" w:hAnsi="Times New Roman"/>
      <w:sz w:val="40"/>
      <w:szCs w:val="40"/>
    </w:rPr>
  </w:style>
  <w:style w:type="paragraph" w:customStyle="1" w:styleId="xl96">
    <w:name w:val="xl96"/>
    <w:basedOn w:val="Normal"/>
    <w:rsid w:val="00A544E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Times New Roman" w:hAnsi="Times New Roman"/>
      <w:sz w:val="40"/>
      <w:szCs w:val="40"/>
    </w:rPr>
  </w:style>
  <w:style w:type="paragraph" w:customStyle="1" w:styleId="xl97">
    <w:name w:val="xl97"/>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40"/>
      <w:szCs w:val="40"/>
    </w:rPr>
  </w:style>
  <w:style w:type="paragraph" w:customStyle="1" w:styleId="xl98">
    <w:name w:val="xl98"/>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40"/>
      <w:szCs w:val="40"/>
    </w:rPr>
  </w:style>
  <w:style w:type="paragraph" w:customStyle="1" w:styleId="xl99">
    <w:name w:val="xl99"/>
    <w:basedOn w:val="Normal"/>
    <w:rsid w:val="00A544E1"/>
    <w:pPr>
      <w:spacing w:before="100" w:beforeAutospacing="1" w:after="100" w:afterAutospacing="1"/>
      <w:jc w:val="center"/>
      <w:textAlignment w:val="center"/>
    </w:pPr>
    <w:rPr>
      <w:rFonts w:ascii="Times New Roman" w:hAnsi="Times New Roman"/>
      <w:sz w:val="40"/>
      <w:szCs w:val="40"/>
    </w:rPr>
  </w:style>
  <w:style w:type="paragraph" w:customStyle="1" w:styleId="xl100">
    <w:name w:val="xl100"/>
    <w:basedOn w:val="Normal"/>
    <w:rsid w:val="00A544E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Times New Roman" w:hAnsi="Times New Roman"/>
      <w:sz w:val="40"/>
      <w:szCs w:val="40"/>
    </w:rPr>
  </w:style>
  <w:style w:type="paragraph" w:customStyle="1" w:styleId="xl101">
    <w:name w:val="xl101"/>
    <w:basedOn w:val="Normal"/>
    <w:rsid w:val="00A544E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Times New Roman" w:hAnsi="Times New Roman"/>
      <w:sz w:val="40"/>
      <w:szCs w:val="40"/>
    </w:rPr>
  </w:style>
  <w:style w:type="paragraph" w:customStyle="1" w:styleId="xl102">
    <w:name w:val="xl102"/>
    <w:basedOn w:val="Normal"/>
    <w:rsid w:val="00A544E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Times New Roman" w:hAnsi="Times New Roman"/>
      <w:b/>
      <w:bCs/>
      <w:color w:val="FFFFFF"/>
      <w:sz w:val="40"/>
      <w:szCs w:val="40"/>
    </w:rPr>
  </w:style>
  <w:style w:type="paragraph" w:customStyle="1" w:styleId="xl103">
    <w:name w:val="xl103"/>
    <w:basedOn w:val="Normal"/>
    <w:rsid w:val="00A544E1"/>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pPr>
    <w:rPr>
      <w:rFonts w:ascii="Times New Roman" w:hAnsi="Times New Roman"/>
      <w:b/>
      <w:bCs/>
      <w:color w:val="FFFFFF"/>
      <w:sz w:val="40"/>
      <w:szCs w:val="40"/>
    </w:rPr>
  </w:style>
  <w:style w:type="paragraph" w:customStyle="1" w:styleId="xl104">
    <w:name w:val="xl104"/>
    <w:basedOn w:val="Normal"/>
    <w:rsid w:val="00A544E1"/>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pPr>
    <w:rPr>
      <w:rFonts w:ascii="Times New Roman" w:hAnsi="Times New Roman"/>
      <w:b/>
      <w:bCs/>
      <w:color w:val="FFFFFF"/>
      <w:sz w:val="40"/>
      <w:szCs w:val="40"/>
    </w:rPr>
  </w:style>
  <w:style w:type="paragraph" w:customStyle="1" w:styleId="xl105">
    <w:name w:val="xl105"/>
    <w:basedOn w:val="Normal"/>
    <w:rsid w:val="00A544E1"/>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textAlignment w:val="center"/>
    </w:pPr>
    <w:rPr>
      <w:rFonts w:ascii="Times New Roman" w:hAnsi="Times New Roman"/>
      <w:b/>
      <w:bCs/>
      <w:color w:val="FFFFFF"/>
      <w:sz w:val="40"/>
      <w:szCs w:val="40"/>
    </w:rPr>
  </w:style>
  <w:style w:type="paragraph" w:customStyle="1" w:styleId="xl106">
    <w:name w:val="xl106"/>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40"/>
      <w:szCs w:val="40"/>
    </w:rPr>
  </w:style>
  <w:style w:type="paragraph" w:customStyle="1" w:styleId="xl107">
    <w:name w:val="xl107"/>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40"/>
      <w:szCs w:val="40"/>
    </w:rPr>
  </w:style>
  <w:style w:type="paragraph" w:customStyle="1" w:styleId="xl108">
    <w:name w:val="xl108"/>
    <w:basedOn w:val="Normal"/>
    <w:rsid w:val="00A544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40"/>
      <w:szCs w:val="40"/>
    </w:rPr>
  </w:style>
  <w:style w:type="paragraph" w:styleId="FootnoteText">
    <w:name w:val="footnote text"/>
    <w:basedOn w:val="Normal"/>
    <w:link w:val="FootnoteTextChar"/>
    <w:uiPriority w:val="99"/>
    <w:semiHidden/>
    <w:unhideWhenUsed/>
    <w:rsid w:val="00E659AB"/>
    <w:rPr>
      <w:sz w:val="20"/>
    </w:rPr>
  </w:style>
  <w:style w:type="character" w:customStyle="1" w:styleId="FootnoteTextChar">
    <w:name w:val="Footnote Text Char"/>
    <w:basedOn w:val="DefaultParagraphFont"/>
    <w:link w:val="FootnoteText"/>
    <w:uiPriority w:val="99"/>
    <w:semiHidden/>
    <w:rsid w:val="00E659A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53375">
      <w:bodyDiv w:val="1"/>
      <w:marLeft w:val="0"/>
      <w:marRight w:val="0"/>
      <w:marTop w:val="0"/>
      <w:marBottom w:val="0"/>
      <w:divBdr>
        <w:top w:val="none" w:sz="0" w:space="0" w:color="auto"/>
        <w:left w:val="none" w:sz="0" w:space="0" w:color="auto"/>
        <w:bottom w:val="none" w:sz="0" w:space="0" w:color="auto"/>
        <w:right w:val="none" w:sz="0" w:space="0" w:color="auto"/>
      </w:divBdr>
    </w:div>
    <w:div w:id="1264730964">
      <w:bodyDiv w:val="1"/>
      <w:marLeft w:val="0"/>
      <w:marRight w:val="0"/>
      <w:marTop w:val="0"/>
      <w:marBottom w:val="0"/>
      <w:divBdr>
        <w:top w:val="none" w:sz="0" w:space="0" w:color="auto"/>
        <w:left w:val="none" w:sz="0" w:space="0" w:color="auto"/>
        <w:bottom w:val="none" w:sz="0" w:space="0" w:color="auto"/>
        <w:right w:val="none" w:sz="0" w:space="0" w:color="auto"/>
      </w:divBdr>
    </w:div>
    <w:div w:id="1901286061">
      <w:bodyDiv w:val="1"/>
      <w:marLeft w:val="0"/>
      <w:marRight w:val="0"/>
      <w:marTop w:val="0"/>
      <w:marBottom w:val="0"/>
      <w:divBdr>
        <w:top w:val="none" w:sz="0" w:space="0" w:color="auto"/>
        <w:left w:val="none" w:sz="0" w:space="0" w:color="auto"/>
        <w:bottom w:val="none" w:sz="0" w:space="0" w:color="auto"/>
        <w:right w:val="none" w:sz="0" w:space="0" w:color="auto"/>
      </w:divBdr>
    </w:div>
    <w:div w:id="19326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8.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header" Target="header16.xml"/><Relationship Id="rId45" Type="http://schemas.openxmlformats.org/officeDocument/2006/relationships/footer" Target="footer1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header" Target="header19.xml"/><Relationship Id="rId20" Type="http://schemas.openxmlformats.org/officeDocument/2006/relationships/header" Target="header5.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f94228657ad24e32afa223b897962504 xmlns="8a14d574-f9f4-494a-bdbd-a470dd1ade13">
      <Terms xmlns="http://schemas.microsoft.com/office/infopath/2007/PartnerControls"/>
    </f94228657ad24e32afa223b897962504>
    <TaxKeywordTaxHTField xmlns="2502c47f-e454-48d9-ab1b-ff87cfaa5ba4">
      <Terms xmlns="http://schemas.microsoft.com/office/infopath/2007/PartnerControls"/>
    </TaxKeywordTaxHTField>
    <TaxCatchAll xmlns="2502c47f-e454-48d9-ab1b-ff87cfaa5ba4"/>
    <_dlc_DocId xmlns="2502c47f-e454-48d9-ab1b-ff87cfaa5ba4">ZANQPYTQ2MJW-1035949747-23</_dlc_DocId>
    <_dlc_DocIdUrl xmlns="2502c47f-e454-48d9-ab1b-ff87cfaa5ba4">
      <Url>https://kvps.mil.intra/collaboration/uo/_layouts/15/DocIdRedir.aspx?ID=ZANQPYTQ2MJW-1035949747-23</Url>
      <Description>ZANQPYTQ2MJW-1035949747-23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09D51DF91446264DA5F24AAFE23815EB" ma:contentTypeVersion="5" ma:contentTypeDescription="Loo uus dokument" ma:contentTypeScope="" ma:versionID="16a918d7a76738d0200a754fb8f4596f">
  <xsd:schema xmlns:xsd="http://www.w3.org/2001/XMLSchema" xmlns:xs="http://www.w3.org/2001/XMLSchema" xmlns:p="http://schemas.microsoft.com/office/2006/metadata/properties" xmlns:ns2="2502c47f-e454-48d9-ab1b-ff87cfaa5ba4" xmlns:ns3="8a14d574-f9f4-494a-bdbd-a470dd1ade13" targetNamespace="http://schemas.microsoft.com/office/2006/metadata/properties" ma:root="true" ma:fieldsID="b80e381eb68e65f64ddda4402800ac49" ns2:_="" ns3:_="">
    <xsd:import namespace="2502c47f-e454-48d9-ab1b-ff87cfaa5ba4"/>
    <xsd:import namespace="8a14d574-f9f4-494a-bdbd-a470dd1ade13"/>
    <xsd:element name="properties">
      <xsd:complexType>
        <xsd:sequence>
          <xsd:element name="documentManagement">
            <xsd:complexType>
              <xsd:all>
                <xsd:element ref="ns2:_dlc_DocId" minOccurs="0"/>
                <xsd:element ref="ns2:_dlc_DocIdUrl" minOccurs="0"/>
                <xsd:element ref="ns2:_dlc_DocIdPersistId" minOccurs="0"/>
                <xsd:element ref="ns3:f94228657ad24e32afa223b897962504"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2c47f-e454-48d9-ab1b-ff87cfaa5ba4" elementFormDefault="qualified">
    <xsd:import namespace="http://schemas.microsoft.com/office/2006/documentManagement/types"/>
    <xsd:import namespace="http://schemas.microsoft.com/office/infopath/2007/PartnerControls"/>
    <xsd:element name="_dlc_DocId" ma:index="8" nillable="true" ma:displayName="Dokumendi ID väärtus" ma:description="Sellele üksusele määratud dokumendi ID väärtus." ma:internalName="_dlc_DocId" ma:readOnly="true">
      <xsd:simpleType>
        <xsd:restriction base="dms:Text"/>
      </xsd:simpleType>
    </xsd:element>
    <xsd:element name="_dlc_DocIdUrl" ma:index="9"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5b831f2-5f23-4145-96dc-ecb2b46cd4bc}" ma:internalName="TaxCatchAll" ma:showField="CatchAllData" ma:web="2502c47f-e454-48d9-ab1b-ff87cfaa5ba4">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ttevõtte märksõnad" ma:fieldId="{23f27201-bee3-471e-b2e7-b64fd8b7ca38}" ma:taxonomyMulti="true" ma:sspId="5e71c30e-1cc3-4d38-9da9-f9e01e8a0bb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14d574-f9f4-494a-bdbd-a470dd1ade13" elementFormDefault="qualified">
    <xsd:import namespace="http://schemas.microsoft.com/office/2006/documentManagement/types"/>
    <xsd:import namespace="http://schemas.microsoft.com/office/infopath/2007/PartnerControls"/>
    <xsd:element name="f94228657ad24e32afa223b897962504" ma:index="12" nillable="true" ma:taxonomy="true" ma:internalName="f94228657ad24e32afa223b897962504" ma:taxonomyFieldName="Valdkond" ma:displayName="Valdkond" ma:default="" ma:fieldId="{f9422865-7ad2-4e32-afa2-23b897962504}" ma:taxonomyMulti="true" ma:sspId="5e71c30e-1cc3-4d38-9da9-f9e01e8a0bb2" ma:termSetId="d90586fc-1cd5-47ec-b4d8-8a36abc8df2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D676-635E-4272-BF49-9C1E2EB08FF4}">
  <ds:schemaRefs>
    <ds:schemaRef ds:uri="8a14d574-f9f4-494a-bdbd-a470dd1ade13"/>
    <ds:schemaRef ds:uri="http://www.w3.org/XML/1998/namespace"/>
    <ds:schemaRef ds:uri="http://purl.org/dc/terms/"/>
    <ds:schemaRef ds:uri="2502c47f-e454-48d9-ab1b-ff87cfaa5ba4"/>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92CB4D4-F2B7-4631-887E-4A86FB9638FD}">
  <ds:schemaRefs>
    <ds:schemaRef ds:uri="http://schemas.microsoft.com/sharepoint/v3/contenttype/forms"/>
  </ds:schemaRefs>
</ds:datastoreItem>
</file>

<file path=customXml/itemProps3.xml><?xml version="1.0" encoding="utf-8"?>
<ds:datastoreItem xmlns:ds="http://schemas.openxmlformats.org/officeDocument/2006/customXml" ds:itemID="{EA64D148-83CC-4252-982F-7CA0C73B7276}">
  <ds:schemaRefs>
    <ds:schemaRef ds:uri="http://schemas.microsoft.com/sharepoint/events"/>
  </ds:schemaRefs>
</ds:datastoreItem>
</file>

<file path=customXml/itemProps4.xml><?xml version="1.0" encoding="utf-8"?>
<ds:datastoreItem xmlns:ds="http://schemas.openxmlformats.org/officeDocument/2006/customXml" ds:itemID="{801643E9-BC44-4E55-9B6C-B6EBCB515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2c47f-e454-48d9-ab1b-ff87cfaa5ba4"/>
    <ds:schemaRef ds:uri="8a14d574-f9f4-494a-bdbd-a470dd1ad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A0018D-EF17-4CA6-87BB-3A0990EB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57658</Words>
  <Characters>32866</Characters>
  <Application>Microsoft Office Word</Application>
  <DocSecurity>0</DocSecurity>
  <Lines>273</Lines>
  <Paragraphs>180</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Tytuł</vt:lpstr>
      </vt:variant>
      <vt:variant>
        <vt:i4>1</vt:i4>
      </vt:variant>
    </vt:vector>
  </HeadingPairs>
  <TitlesOfParts>
    <vt:vector size="4" baseType="lpstr">
      <vt:lpstr>AIMss2_060521_IMHQZiemeļi;</vt:lpstr>
      <vt:lpstr/>
      <vt:lpstr/>
      <vt:lpstr/>
    </vt:vector>
  </TitlesOfParts>
  <Company>Aizsardzības ministrija</Company>
  <LinksUpToDate>false</LinksUpToDate>
  <CharactersWithSpaces>90344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AIMss2_060521_IMHQZiemeļi;</dc:title>
  <dc:creator>S.Atvara</dc:creator>
  <cp:lastModifiedBy>Sigita Atvara</cp:lastModifiedBy>
  <cp:revision>4</cp:revision>
  <cp:lastPrinted>2020-07-30T08:28:00Z</cp:lastPrinted>
  <dcterms:created xsi:type="dcterms:W3CDTF">2021-04-06T07:45:00Z</dcterms:created>
  <dcterms:modified xsi:type="dcterms:W3CDTF">2021-05-06T08:54:00Z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603c3ff6-8083-4a71-ab57-11e59fa07f6a</vt:lpwstr>
  </property>
  <property fmtid="{D5CDD505-2E9C-101B-9397-08002B2CF9AE}" pid="3" name="ContentTypeId">
    <vt:lpwstr>0x01010009D51DF91446264DA5F24AAFE23815EB</vt:lpwstr>
  </property>
  <property fmtid="{D5CDD505-2E9C-101B-9397-08002B2CF9AE}" pid="4" name="Migrate to EDMS">
    <vt:lpwstr>false</vt:lpwstr>
  </property>
  <property fmtid="{D5CDD505-2E9C-101B-9397-08002B2CF9AE}" pid="5" name="NATO Record Value">
    <vt:lpwstr>Permanent</vt:lpwstr>
  </property>
  <property fmtid="{D5CDD505-2E9C-101B-9397-08002B2CF9AE}" pid="6" name="MNCNEClassification">
    <vt:lpwstr>NATO UNCLASSIFIED</vt:lpwstr>
  </property>
  <property fmtid="{D5CDD505-2E9C-101B-9397-08002B2CF9AE}" pid="7" name="MNCNEVisualMarking">
    <vt:lpwstr>OFF</vt:lpwstr>
  </property>
  <property fmtid="{D5CDD505-2E9C-101B-9397-08002B2CF9AE}" pid="8" name="ContentRemapped">
    <vt:lpwstr>true</vt:lpwstr>
  </property>
  <property fmtid="{D5CDD505-2E9C-101B-9397-08002B2CF9AE}" pid="9" name="path">
    <vt:lpwstr>C:\Users\VFK-U-~1\AppData\Local\Temp\Scanjour\Captia\SJ20181005073355197 [DOK1921787].DOCX</vt:lpwstr>
  </property>
  <property fmtid="{D5CDD505-2E9C-101B-9397-08002B2CF9AE}" pid="10" name="title">
    <vt:lpwstr>20181001_NU_MNDN_MOU_Main Body (DOK1921787)</vt:lpwstr>
  </property>
  <property fmtid="{D5CDD505-2E9C-101B-9397-08002B2CF9AE}" pid="11" name="command">
    <vt:lpwstr/>
  </property>
  <property fmtid="{D5CDD505-2E9C-101B-9397-08002B2CF9AE}" pid="12" name="sdDocumentDate">
    <vt:lpwstr>43739</vt:lpwstr>
  </property>
  <property fmtid="{D5CDD505-2E9C-101B-9397-08002B2CF9AE}" pid="13" name="SD_IntegrationInfoAdded">
    <vt:bool>true</vt:bool>
  </property>
  <property fmtid="{D5CDD505-2E9C-101B-9397-08002B2CF9AE}" pid="14" name="_dlc_DocIdItemGuid">
    <vt:lpwstr>63980328-812a-404b-b915-872b66f2a97a</vt:lpwstr>
  </property>
  <property fmtid="{D5CDD505-2E9C-101B-9397-08002B2CF9AE}" pid="15" name="TaxKeyword">
    <vt:lpwstr/>
  </property>
  <property fmtid="{D5CDD505-2E9C-101B-9397-08002B2CF9AE}" pid="16" name="Valdkond">
    <vt:lpwstr/>
  </property>
  <property fmtid="{D5CDD505-2E9C-101B-9397-08002B2CF9AE}" pid="17" name="DLPManualFileClassification">
    <vt:lpwstr>{A96B4FAD-86CC-4236-90DA-1F73B47B1B23}</vt:lpwstr>
  </property>
  <property fmtid="{D5CDD505-2E9C-101B-9397-08002B2CF9AE}" pid="18" name="DLPManualFileClassificationLastModifiedBy">
    <vt:lpwstr>U000\sha.r.lingyte</vt:lpwstr>
  </property>
  <property fmtid="{D5CDD505-2E9C-101B-9397-08002B2CF9AE}" pid="19" name="DLPManualFileClassificationLastModificationDate">
    <vt:lpwstr>1574668629</vt:lpwstr>
  </property>
  <property fmtid="{D5CDD505-2E9C-101B-9397-08002B2CF9AE}" pid="20" name="DLPManualFileClassificationVersion">
    <vt:lpwstr>11.3.2.8</vt:lpwstr>
  </property>
  <property fmtid="{D5CDD505-2E9C-101B-9397-08002B2CF9AE}" pid="21" name="Klassifikation">
    <vt:lpwstr>IKKE KLASSIFICERET</vt:lpwstr>
  </property>
  <property fmtid="{D5CDD505-2E9C-101B-9397-08002B2CF9AE}" pid="22" name="Maerkning">
    <vt:lpwstr/>
  </property>
</Properties>
</file>