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06E67" w14:textId="77777777" w:rsidR="00894C55" w:rsidRPr="005C7F4D" w:rsidRDefault="00893281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824D60" w:rsidRPr="005C7F4D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Ministru kabineta noteikumu</w:t>
          </w:r>
        </w:sdtContent>
      </w:sdt>
      <w:r w:rsidR="00894C55" w:rsidRPr="005C7F4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824D60" w:rsidRPr="005C7F4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“Grozījums Ministru kabineta 2005. gada 22. novembra noteikumos Nr. 873 "Noteikumi par mobilizācijas pieprasījumiem"” </w:t>
      </w:r>
      <w:r w:rsidR="00894C55" w:rsidRPr="005C7F4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7A383BE2" w14:textId="77777777" w:rsidR="00E5323B" w:rsidRPr="005C7F4D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5C7F4D" w14:paraId="6C8F54B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E3E77" w14:textId="77777777" w:rsidR="00CD526E" w:rsidRPr="005C7F4D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5C7F4D" w14:paraId="27FBE61C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CEA2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0FDF" w14:textId="77777777" w:rsidR="00E5323B" w:rsidRPr="005C7F4D" w:rsidRDefault="00824D60" w:rsidP="0082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projekta “Grozījums Ministru kabineta 2005. gada 22. novembra noteikumos Nr. 873 "Noteikumi par mobilizācijas pieprasījumiem"” (turpmāk - projekts) mērķis ir ļaut Ministru kabinetam noteikt arī citu atbildības sadalījumu valsts institūcijām, komercsabiedrībām un pašvaldībām attiecībā uz mobilizācijas pieprasījumu plānošanas un izsniegšanas kārtību, ņemot vērā valsts apdraudējuma veidu.</w:t>
            </w:r>
          </w:p>
          <w:p w14:paraId="5C118A85" w14:textId="77777777" w:rsidR="00824D60" w:rsidRPr="005C7F4D" w:rsidRDefault="00824D60" w:rsidP="0082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</w:tbl>
    <w:p w14:paraId="05B79931" w14:textId="77777777" w:rsidR="00E5323B" w:rsidRPr="005C7F4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C7F4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C7F4D" w14:paraId="19E7236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982F" w14:textId="77777777" w:rsidR="00CD526E" w:rsidRPr="005C7F4D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5C7F4D" w14:paraId="369B576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2394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CBED4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1B198" w14:textId="77777777" w:rsidR="00E5323B" w:rsidRDefault="00824D60" w:rsidP="0082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2021. gada 24. marta sēdes protokollēmuma Nr. 29 38.§ “Aktuālā informācija par vakcināciju pret Covid-19” 4. un 5. punkts.</w:t>
            </w:r>
          </w:p>
          <w:p w14:paraId="0C26E153" w14:textId="77777777" w:rsidR="00123CF5" w:rsidRPr="005C7F4D" w:rsidRDefault="00123CF5" w:rsidP="0082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ministrijas iniciatīva</w:t>
            </w:r>
            <w:r w:rsidR="0003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A9EDD1B" w14:textId="77777777" w:rsidR="00824D60" w:rsidRPr="005C7F4D" w:rsidRDefault="00824D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B95383D" w14:textId="77777777" w:rsidR="00824D60" w:rsidRPr="005C7F4D" w:rsidRDefault="00824D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5C7F4D" w14:paraId="4F03BFB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AD38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EECC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DD74" w14:textId="4555AD16" w:rsidR="00ED03D0" w:rsidRPr="00ED03D0" w:rsidRDefault="005C7F4D" w:rsidP="00ED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2021. gada 24. marta sēd</w:t>
            </w:r>
            <w:r w:rsidR="0003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</w:t>
            </w:r>
            <w:r w:rsidRPr="005C7F4D">
              <w:rPr>
                <w:rFonts w:ascii="Times New Roman" w:hAnsi="Times New Roman" w:cs="Times New Roman"/>
                <w:sz w:val="24"/>
                <w:szCs w:val="24"/>
              </w:rPr>
              <w:t xml:space="preserve"> tika skatīt</w:t>
            </w:r>
            <w:r w:rsidR="00772896">
              <w:rPr>
                <w:rFonts w:ascii="Times New Roman" w:hAnsi="Times New Roman" w:cs="Times New Roman"/>
                <w:sz w:val="24"/>
                <w:szCs w:val="24"/>
              </w:rPr>
              <w:t>i aktuālie problēmjautājumi saistībā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96" w:rsidRPr="00772896">
              <w:rPr>
                <w:rFonts w:ascii="Times New Roman" w:hAnsi="Times New Roman" w:cs="Times New Roman"/>
                <w:sz w:val="24"/>
                <w:szCs w:val="24"/>
              </w:rPr>
              <w:t xml:space="preserve">vakcinācijas </w:t>
            </w:r>
            <w:r w:rsidR="00772896">
              <w:rPr>
                <w:rFonts w:ascii="Times New Roman" w:hAnsi="Times New Roman" w:cs="Times New Roman"/>
                <w:sz w:val="24"/>
                <w:szCs w:val="24"/>
              </w:rPr>
              <w:t>pret Covid-19 loģistikas procesa nodrošināšanu un</w:t>
            </w:r>
            <w:r w:rsidR="00772896" w:rsidRPr="0077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ministrijas (turpmāk - AM) sagatavotā informācija par 3 </w:t>
            </w:r>
            <w:r w:rsidRPr="005C7F4D">
              <w:rPr>
                <w:rFonts w:ascii="Times New Roman" w:hAnsi="Times New Roman" w:cs="Times New Roman"/>
                <w:sz w:val="24"/>
                <w:szCs w:val="24"/>
              </w:rPr>
              <w:t xml:space="preserve">iespējamiem risinājumiem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 variants, B variants, C variants) </w:t>
            </w:r>
            <w:r w:rsidRPr="005C7F4D">
              <w:rPr>
                <w:rFonts w:ascii="Times New Roman" w:hAnsi="Times New Roman" w:cs="Times New Roman"/>
                <w:sz w:val="24"/>
                <w:szCs w:val="24"/>
              </w:rPr>
              <w:t xml:space="preserve">Nacionālo bruņoto spēku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(turpmāk - NBS) </w:t>
            </w:r>
            <w:r w:rsidRPr="005C7F4D">
              <w:rPr>
                <w:rFonts w:ascii="Times New Roman" w:hAnsi="Times New Roman" w:cs="Times New Roman"/>
                <w:sz w:val="24"/>
                <w:szCs w:val="24"/>
              </w:rPr>
              <w:t>iesaistei vakcinācijas pret Covid-19 loģistikas procesa īstenošanā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Attiecīgās sēdes </w:t>
            </w: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protokollēmuma Nr. 29 38.§ “Aktuālā informācija par vakcināciju pret Covid-19” 4. punkts nosaka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Ministru kabinets ir atbalstījis AM piedāvāto </w:t>
            </w: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variantu, kas paredz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atbalstu Veselības ministrijai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VM)</w:t>
            </w: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vakcinācijas pret Covid-19 loģistikas procesa īstenošanā,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 veicot</w:t>
            </w: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nepieciešamās darbības tā īstenošanai.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Vienlaikus ar protokollēmuma 5. punktu tika noteikts AM </w:t>
            </w: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nodrošināt centralizētu vakcinācijas loģistikas vadības risinājuma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izveidi </w:t>
            </w:r>
            <w:r w:rsidR="00123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(B variantu)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rezerves risinājumu. </w:t>
            </w: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 variants paredz, ka NBS sadarbībā ar </w:t>
            </w:r>
            <w:r w:rsidR="00123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VM</w:t>
            </w: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medikamentu lieltirgotavām izveidotu vienotu vakcinācijas loģistikas koordinācijas un kontroles procesu. Nepieciešamie resursi šādā gadījumā būtu NBS personāls, loģistikas programmnodrošinājums, grozījumi normatīvajos aktos, kā arī sa</w:t>
            </w:r>
            <w:r w:rsidR="00123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gatavotas sadarbības procedūras. </w:t>
            </w:r>
            <w:r w:rsidR="00ED03D0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Ministru kabineta sēdē tika diskutēts par C </w:t>
            </w:r>
            <w:r w:rsidR="00ED03D0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variantā iekļauto mobilizācijas pieprasījumu sagatavošanu un izsniegšanu, lai savlaicīgi tiktu veikta pretepidēmijas pasākumu īstenošana un vakcinācijas pret Covid-19 </w:t>
            </w:r>
            <w:r w:rsidR="00030685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infekcij</w:t>
            </w:r>
            <w:r w:rsidR="0003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030685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D03D0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procesa nodrošināšana. Lai arī C variants netika apstiprināts, sēdes ietvaros tika noteikts uzdevums AM sagatavot nepieciešamos grozījumus normatīvajos </w:t>
            </w:r>
            <w:r w:rsidR="00030685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akt</w:t>
            </w:r>
            <w:r w:rsidR="0003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030685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</w:t>
            </w:r>
            <w:r w:rsidR="00ED03D0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gadījumam, ja tālāk tiktu lemts par mobilizācijas pieprasījumu sagatavošanu un izsniegšanu (ar lēmumu var iepazīties Ministru kabineta 2021. gada 24. marta sēdes ierakstā</w:t>
            </w:r>
            <w:r w:rsidR="00ED03D0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footnoteReference w:id="1"/>
            </w:r>
            <w:r w:rsidR="00ED03D0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72AF8C2C" w14:textId="77777777" w:rsidR="00ED03D0" w:rsidRDefault="00ED03D0" w:rsidP="0039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3A15670" w14:textId="61A02756" w:rsidR="00DB3AD9" w:rsidRDefault="00123CF5" w:rsidP="0039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Veicot iespējamo </w:t>
            </w:r>
            <w:r w:rsidR="00290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risku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analīzi par B </w:t>
            </w:r>
            <w:r w:rsid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C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varianta izpildi</w:t>
            </w:r>
            <w:r w:rsidR="00290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sadarbības procedūrām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tika konstat</w:t>
            </w:r>
            <w:r w:rsidR="00290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ēta problemātika līgumu slēgšanas procesa ietvaros ar lieltirgotavām 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loģistikas kompānijām </w:t>
            </w:r>
            <w:r w:rsidR="00290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pakalpojuma nodrošināšanu gadījumos, ja 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tās </w:t>
            </w:r>
            <w:r w:rsidR="00290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atteiktos no sadarbošanās un līgumu slēgšanas. 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civiltiesiskā veidā nav vairs iespējams panākt vienošan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ar lieltirgotavām un loģistikas kompānijām, tad kā 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galējo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līdzekli iespējams izskatīt mobilizāciju pretepidēmijas pasākumu veikšanai (konkrēts pasākums, ko snie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 juridiska persona)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ko nosaka</w:t>
            </w:r>
            <w:r w:rsidR="00290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Mobilizācijas likuma</w:t>
            </w:r>
            <w:r w:rsidR="00DB3AD9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pamata izdot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2005.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22.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novembra noteikum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Nr.873 “Noteikumi par mobilizācijas pieprasījumiem”</w:t>
            </w:r>
            <w:r w:rsidR="00396FF8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2"/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noteikumi) 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2. punkts. </w:t>
            </w:r>
            <w:r w:rsidR="002908D8" w:rsidRPr="00290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ar mobilizācijas izsludināšanu mobilizācijas pieprasījumu izpilde kļūst obligāta un par tās neizpildi var saukt pie kriminālatbildības.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D03D0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Tādējādi kā variants pakalpojuma nodrošināšanā AM tika piedāvāts izvērtēt normatīvo regulējumu, kas dotu iespēju plānot mobilizācijas pieprasījumus.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Veicot saistīto normatīvo aktu anal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īzi un ņemot vērā noteikumu 31. punktu, 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tika secināts, ka </w:t>
            </w:r>
            <w:r w:rsidR="00030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šāda </w:t>
            </w:r>
            <w:r w:rsid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veida mobilizācijas 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pieprasījumus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pakalpojuma nodrošināšanai veselības sektoram būtu jāizsniedz 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jākontrolē </w:t>
            </w:r>
            <w:r w:rsidR="00396FF8" w:rsidRPr="00396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VM.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D03D0" w:rsidRP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iepriekš minētos Ministru kabineta lēmumus par B variantu kā rezerves variantu vakcinācijas loģistikas procesa nodrošināšanā, ar ko vakcinācijas procesa koordinācija tiktu no</w:t>
            </w:r>
            <w:r w:rsidR="00ED03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dota NBS pārziņā, un C variantu</w:t>
            </w:r>
            <w:r w:rsid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ar ko</w:t>
            </w:r>
            <w:r w:rsidR="003E6C3F" w:rsidRP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</w:t>
            </w:r>
            <w:r w:rsid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akcinācijas procesa koordinācija tiktu nodota</w:t>
            </w:r>
            <w:r w:rsidR="003E6C3F" w:rsidRP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</w:t>
            </w:r>
            <w:r w:rsid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BS </w:t>
            </w:r>
            <w:r w:rsidR="003E6C3F" w:rsidRP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pārziņā</w:t>
            </w:r>
            <w:r w:rsid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nepieciešams </w:t>
            </w:r>
            <w:r w:rsid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laicīgi 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papildināt</w:t>
            </w:r>
            <w:r w:rsidR="003E6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pilnveidot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noteikumus, paredzot </w:t>
            </w:r>
            <w:r w:rsidR="00DB3AD9" w:rsidRP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arī citu atbildības sadalījumu valsts institūcijām, komercsabiedrībām un pašvaldībām attiecībā uz mobilizācijas pieprasījumu plānošanas un izsniegšanas kārtību</w:t>
            </w:r>
            <w:r w:rsid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AM izstrādātais projekts </w:t>
            </w:r>
            <w:r w:rsidR="00D53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 iespēju ar atsevišķu Ministru kabineta</w:t>
            </w:r>
            <w:r w:rsidR="00DB3AD9" w:rsidRP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rīkojumu </w:t>
            </w:r>
            <w:r w:rsidR="00D53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 atkāpes </w:t>
            </w:r>
            <w:r w:rsidR="00D53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</w:t>
            </w:r>
            <w:r w:rsidR="00DB3AD9" w:rsidRPr="00DB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 paredzētā atbildības sadalījuma attiecībā uz mobilizācijas pieprasījumu plānošanas un izsniegšanas kārtību, lai nestandarta situācijās elastīgi un efektīvi varētu izmantot mobilizācijas pasākumus valsts apdraudējuma pārvarēšanai un novēršanai.</w:t>
            </w:r>
          </w:p>
          <w:p w14:paraId="6F7DFA99" w14:textId="77777777" w:rsidR="005C7F4D" w:rsidRPr="005C7F4D" w:rsidRDefault="005C7F4D" w:rsidP="0039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5C7F4D" w14:paraId="5A2589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E73F8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3DC8B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0861B" w14:textId="77777777" w:rsidR="00E5323B" w:rsidRPr="005C7F4D" w:rsidRDefault="00D53A7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53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</w:t>
            </w:r>
            <w:r w:rsidR="002A0B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C7F4D" w14:paraId="4AE12D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589EA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D888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7C36E" w14:textId="77777777" w:rsidR="00E5323B" w:rsidRPr="005C7F4D" w:rsidRDefault="00D53A7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53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BA024B9" w14:textId="77777777" w:rsidR="00E5323B" w:rsidRPr="005C7F4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C7F4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C7F4D" w14:paraId="64D1B5D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9FA2" w14:textId="77777777" w:rsidR="00CD526E" w:rsidRPr="005C7F4D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5C7F4D" w14:paraId="70688B6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9E1E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DAC3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C39F6" w14:textId="77777777" w:rsidR="00E5323B" w:rsidRPr="005C7F4D" w:rsidRDefault="00772896" w:rsidP="0077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72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Lieltirgotavas un loģistikas kompānijas, kas tiks iekļautas vakcinācijas loģistikas koordinācijas un kontroles procesā. </w:t>
            </w:r>
          </w:p>
        </w:tc>
      </w:tr>
      <w:tr w:rsidR="00E5323B" w:rsidRPr="005C7F4D" w14:paraId="242BA62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C920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B628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D4CE" w14:textId="77777777" w:rsidR="00E5323B" w:rsidRPr="005C7F4D" w:rsidRDefault="00772896" w:rsidP="0077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72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tiesiskais regulējums ietekmēs lieltirgotavas un loģistikas kompānijas, kas</w:t>
            </w:r>
            <w:r>
              <w:t xml:space="preserve"> </w:t>
            </w:r>
            <w:r w:rsidRPr="00772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atteiktos no sadarbošanās un līgumu slēgšanas.</w:t>
            </w:r>
          </w:p>
        </w:tc>
      </w:tr>
      <w:tr w:rsidR="00E5323B" w:rsidRPr="005C7F4D" w14:paraId="19F5B8D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D173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FE89F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C5F2" w14:textId="77777777" w:rsidR="00E5323B" w:rsidRPr="00772896" w:rsidRDefault="0077289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2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E5323B" w:rsidRPr="005C7F4D" w14:paraId="0141EB7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2027B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5D663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8C86" w14:textId="77777777" w:rsidR="00E5323B" w:rsidRPr="00772896" w:rsidRDefault="0077289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728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E5323B" w:rsidRPr="005C7F4D" w14:paraId="141C6F0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E929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A011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66C6" w14:textId="77777777" w:rsidR="00E5323B" w:rsidRPr="005C7F4D" w:rsidRDefault="00824D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1DD3D9C" w14:textId="77777777" w:rsidR="00E5323B" w:rsidRPr="005C7F4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C7F4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5C7F4D" w14:paraId="457B831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5520" w14:textId="77777777" w:rsidR="00CD526E" w:rsidRPr="005C7F4D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5C7F4D" w14:paraId="597F5E3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FAB9" w14:textId="77777777" w:rsidR="001B6A66" w:rsidRPr="005C7F4D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2A0BF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064EBACE" w14:textId="77777777" w:rsidR="00E5323B" w:rsidRPr="005C7F4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C7F4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5C7F4D" w14:paraId="495F126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1B40" w14:textId="77777777" w:rsidR="00CD526E" w:rsidRPr="005C7F4D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6A66" w:rsidRPr="005C7F4D" w14:paraId="444F88A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112EA" w14:textId="77777777" w:rsidR="001B6A66" w:rsidRPr="005C7F4D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2A0BF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3A39585D" w14:textId="77777777" w:rsidR="00E5323B" w:rsidRPr="005C7F4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C7F4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5C7F4D" w14:paraId="2091C15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B363" w14:textId="77777777" w:rsidR="00CD526E" w:rsidRPr="005C7F4D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5C7F4D" w14:paraId="22AD7D3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1C47" w14:textId="0020D3F8" w:rsidR="001B6A66" w:rsidRPr="005C7F4D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2A0BF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74A8EA36" w14:textId="77777777" w:rsidR="00E5323B" w:rsidRPr="005C7F4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C7F4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5C7F4D" w14:paraId="74D8538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E0DE9" w14:textId="77777777" w:rsidR="00CD526E" w:rsidRPr="005C7F4D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93281" w:rsidRPr="005C7F4D" w14:paraId="136DF2C6" w14:textId="77777777" w:rsidTr="00893281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38B90" w14:textId="01923CBC" w:rsidR="00893281" w:rsidRPr="005C7F4D" w:rsidRDefault="00893281" w:rsidP="0089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B5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C075949" w14:textId="77777777" w:rsidR="00E5323B" w:rsidRPr="005C7F4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C7F4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C7F4D" w14:paraId="37A6A88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5109" w14:textId="77777777" w:rsidR="00CD526E" w:rsidRPr="005C7F4D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5C7F4D" w14:paraId="31A682E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B155D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F429D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B52DB" w14:textId="77777777" w:rsidR="00E5323B" w:rsidRPr="005C7F4D" w:rsidRDefault="00824D60" w:rsidP="00D5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Nacionālie bruņotie spēki, Veselības ministrija, Aizsardzības ministrija</w:t>
            </w:r>
            <w:r w:rsidR="002A0B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C7F4D" w14:paraId="3B4D9F6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80472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F7C47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F9B17" w14:textId="77777777" w:rsidR="00E5323B" w:rsidRPr="005C7F4D" w:rsidRDefault="00D53A78" w:rsidP="00D5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</w:t>
            </w:r>
            <w:r w:rsidRPr="00D53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izpildes rezultātā netiks izveidotas jaunas institūcijas un netiks likvidētas vai reorganizētas esošās institūcijas.</w:t>
            </w:r>
          </w:p>
        </w:tc>
      </w:tr>
      <w:tr w:rsidR="00E5323B" w:rsidRPr="005C7F4D" w14:paraId="66903D2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9798" w14:textId="77777777" w:rsidR="00CD526E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7B03" w14:textId="77777777" w:rsidR="00E5323B" w:rsidRPr="005C7F4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C7F4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7DEEF" w14:textId="77777777" w:rsidR="00E5323B" w:rsidRPr="005C7F4D" w:rsidRDefault="00D53A7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53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687FD0E" w14:textId="77777777" w:rsidR="00894C55" w:rsidRPr="005C7F4D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0B5398" w14:textId="77777777" w:rsidR="00893281" w:rsidRPr="00893281" w:rsidRDefault="00893281" w:rsidP="00893281">
      <w:pPr>
        <w:tabs>
          <w:tab w:val="left" w:pos="6237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93281">
        <w:rPr>
          <w:rFonts w:ascii="Times New Roman" w:eastAsia="Calibri" w:hAnsi="Times New Roman" w:cs="Times New Roman"/>
          <w:sz w:val="24"/>
          <w:szCs w:val="24"/>
        </w:rPr>
        <w:t>Ministru prezidenta biedrs,</w:t>
      </w:r>
    </w:p>
    <w:p w14:paraId="5D92C270" w14:textId="77777777" w:rsidR="00893281" w:rsidRPr="00893281" w:rsidRDefault="00893281" w:rsidP="00893281">
      <w:pPr>
        <w:tabs>
          <w:tab w:val="left" w:pos="6237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93281">
        <w:rPr>
          <w:rFonts w:ascii="Times New Roman" w:eastAsia="Calibri" w:hAnsi="Times New Roman" w:cs="Times New Roman"/>
          <w:sz w:val="24"/>
          <w:szCs w:val="24"/>
        </w:rPr>
        <w:t>aizsardzības ministrs</w:t>
      </w:r>
      <w:r w:rsidRPr="00893281">
        <w:rPr>
          <w:rFonts w:ascii="Times New Roman" w:eastAsia="Calibri" w:hAnsi="Times New Roman" w:cs="Times New Roman"/>
          <w:sz w:val="24"/>
          <w:szCs w:val="24"/>
        </w:rPr>
        <w:tab/>
      </w:r>
      <w:r w:rsidRPr="00893281">
        <w:rPr>
          <w:rFonts w:ascii="Times New Roman" w:eastAsia="Calibri" w:hAnsi="Times New Roman" w:cs="Times New Roman"/>
          <w:sz w:val="24"/>
          <w:szCs w:val="24"/>
        </w:rPr>
        <w:tab/>
        <w:t>Artis Pabriks</w:t>
      </w:r>
    </w:p>
    <w:p w14:paraId="623A22D2" w14:textId="77777777" w:rsidR="00893281" w:rsidRPr="00893281" w:rsidRDefault="00893281" w:rsidP="00893281">
      <w:pPr>
        <w:tabs>
          <w:tab w:val="left" w:pos="6237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B56ADD9" w14:textId="77777777" w:rsidR="00893281" w:rsidRPr="00893281" w:rsidRDefault="00893281" w:rsidP="00893281">
      <w:pPr>
        <w:tabs>
          <w:tab w:val="left" w:pos="6237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A03D8C7" w14:textId="77777777" w:rsidR="00894C55" w:rsidRPr="005C7F4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A02A34" w14:textId="239AF9D4" w:rsidR="00B34AA7" w:rsidRPr="00B34AA7" w:rsidRDefault="00893281" w:rsidP="00B34AA7">
      <w:pPr>
        <w:widowControl w:val="0"/>
        <w:tabs>
          <w:tab w:val="left" w:pos="6804"/>
        </w:tabs>
        <w:spacing w:before="720" w:after="0" w:line="240" w:lineRule="auto"/>
        <w:rPr>
          <w:rFonts w:ascii="Times New Roman" w:eastAsia="Calibri" w:hAnsi="Times New Roman" w:cs="Times New Roman"/>
          <w:sz w:val="16"/>
          <w:szCs w:val="16"/>
          <w:lang w:eastAsia="lv-LV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I.</w:t>
      </w:r>
      <w:r w:rsidR="00B34AA7" w:rsidRPr="00B34AA7"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Rubļevska</w:t>
      </w:r>
      <w:r w:rsidR="00B34AA7" w:rsidRPr="00B34AA7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, </w:t>
      </w:r>
      <w:r w:rsidR="00B34AA7" w:rsidRPr="00B34AA7"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67335088</w:t>
      </w:r>
    </w:p>
    <w:p w14:paraId="0B7FD38D" w14:textId="77777777" w:rsidR="00B34AA7" w:rsidRPr="00B34AA7" w:rsidRDefault="00B34AA7" w:rsidP="00B34AA7">
      <w:pPr>
        <w:widowControl w:val="0"/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lv-LV"/>
        </w:rPr>
      </w:pPr>
      <w:r w:rsidRPr="00B34AA7"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Ieva.Rublevska@mod.gov.lv</w:t>
      </w:r>
    </w:p>
    <w:p w14:paraId="41E386B7" w14:textId="77777777" w:rsidR="00894C55" w:rsidRPr="005C7F4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B3E0B0" w14:textId="77777777" w:rsidR="00894C55" w:rsidRPr="005C7F4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BFA159" w14:textId="77777777" w:rsidR="00B34AA7" w:rsidRDefault="00B34A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59D8BE8" w14:textId="77777777" w:rsidR="00B34AA7" w:rsidRPr="00B34AA7" w:rsidRDefault="00B34AA7" w:rsidP="00B34AA7">
      <w:pPr>
        <w:rPr>
          <w:rFonts w:ascii="Times New Roman" w:hAnsi="Times New Roman" w:cs="Times New Roman"/>
          <w:sz w:val="24"/>
          <w:szCs w:val="28"/>
        </w:rPr>
      </w:pPr>
    </w:p>
    <w:p w14:paraId="580CFC13" w14:textId="77777777" w:rsidR="00B34AA7" w:rsidRPr="00B34AA7" w:rsidRDefault="00B34AA7" w:rsidP="00B34AA7">
      <w:pPr>
        <w:rPr>
          <w:rFonts w:ascii="Times New Roman" w:hAnsi="Times New Roman" w:cs="Times New Roman"/>
          <w:sz w:val="24"/>
          <w:szCs w:val="28"/>
        </w:rPr>
      </w:pPr>
    </w:p>
    <w:p w14:paraId="052F58F8" w14:textId="77777777" w:rsidR="00B34AA7" w:rsidRPr="00B34AA7" w:rsidRDefault="00B34AA7" w:rsidP="00B34AA7">
      <w:pPr>
        <w:rPr>
          <w:rFonts w:ascii="Times New Roman" w:hAnsi="Times New Roman" w:cs="Times New Roman"/>
          <w:sz w:val="24"/>
          <w:szCs w:val="28"/>
        </w:rPr>
      </w:pPr>
    </w:p>
    <w:p w14:paraId="0474E36F" w14:textId="77777777" w:rsidR="00B34AA7" w:rsidRPr="00B34AA7" w:rsidRDefault="00B34AA7" w:rsidP="00B34AA7">
      <w:pPr>
        <w:rPr>
          <w:rFonts w:ascii="Times New Roman" w:hAnsi="Times New Roman" w:cs="Times New Roman"/>
          <w:sz w:val="24"/>
          <w:szCs w:val="28"/>
        </w:rPr>
      </w:pPr>
    </w:p>
    <w:p w14:paraId="1345DBCA" w14:textId="77777777" w:rsidR="00B34AA7" w:rsidRPr="00B34AA7" w:rsidRDefault="00B34AA7" w:rsidP="00B34AA7">
      <w:pPr>
        <w:rPr>
          <w:rFonts w:ascii="Times New Roman" w:hAnsi="Times New Roman" w:cs="Times New Roman"/>
          <w:sz w:val="24"/>
          <w:szCs w:val="28"/>
        </w:rPr>
      </w:pPr>
    </w:p>
    <w:p w14:paraId="7A0D8C47" w14:textId="77777777" w:rsidR="00B34AA7" w:rsidRPr="00B34AA7" w:rsidRDefault="00B34AA7" w:rsidP="00B34AA7">
      <w:pPr>
        <w:rPr>
          <w:rFonts w:ascii="Times New Roman" w:hAnsi="Times New Roman" w:cs="Times New Roman"/>
          <w:sz w:val="24"/>
          <w:szCs w:val="28"/>
        </w:rPr>
      </w:pPr>
    </w:p>
    <w:p w14:paraId="74CB6CF6" w14:textId="77777777" w:rsidR="00B34AA7" w:rsidRPr="00B34AA7" w:rsidRDefault="00B34AA7" w:rsidP="00B34AA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3B200C3C" w14:textId="77777777" w:rsidR="00894C55" w:rsidRPr="00B34AA7" w:rsidRDefault="00894C55" w:rsidP="00B34AA7">
      <w:pPr>
        <w:tabs>
          <w:tab w:val="left" w:pos="978"/>
        </w:tabs>
        <w:rPr>
          <w:rFonts w:ascii="Times New Roman" w:hAnsi="Times New Roman" w:cs="Times New Roman"/>
          <w:sz w:val="24"/>
          <w:szCs w:val="28"/>
        </w:rPr>
      </w:pPr>
    </w:p>
    <w:sectPr w:rsidR="00894C55" w:rsidRPr="00B34AA7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CEEA" w14:textId="77777777" w:rsidR="004E49BD" w:rsidRDefault="004E49BD" w:rsidP="00894C55">
      <w:pPr>
        <w:spacing w:after="0" w:line="240" w:lineRule="auto"/>
      </w:pPr>
      <w:r>
        <w:separator/>
      </w:r>
    </w:p>
  </w:endnote>
  <w:endnote w:type="continuationSeparator" w:id="0">
    <w:p w14:paraId="1F07EE28" w14:textId="77777777" w:rsidR="004E49BD" w:rsidRDefault="004E49B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64B6" w14:textId="77777777" w:rsidR="00894C55" w:rsidRPr="00B34AA7" w:rsidRDefault="00B34AA7" w:rsidP="00B34AA7">
    <w:pPr>
      <w:pStyle w:val="Footer"/>
    </w:pPr>
    <w:r w:rsidRPr="00B34AA7">
      <w:rPr>
        <w:rFonts w:ascii="Times New Roman" w:hAnsi="Times New Roman" w:cs="Times New Roman"/>
        <w:sz w:val="20"/>
        <w:szCs w:val="20"/>
      </w:rPr>
      <w:t>AiManot_not_310521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75F5" w14:textId="77777777" w:rsidR="009A2654" w:rsidRPr="00B34AA7" w:rsidRDefault="00B34AA7" w:rsidP="00B34AA7">
    <w:pPr>
      <w:pStyle w:val="Footer"/>
    </w:pPr>
    <w:r w:rsidRPr="00B34AA7">
      <w:rPr>
        <w:rFonts w:ascii="Times New Roman" w:hAnsi="Times New Roman" w:cs="Times New Roman"/>
        <w:sz w:val="20"/>
        <w:szCs w:val="20"/>
      </w:rPr>
      <w:t>AiManot_not_310521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A9D7" w14:textId="77777777" w:rsidR="004E49BD" w:rsidRDefault="004E49BD" w:rsidP="00894C55">
      <w:pPr>
        <w:spacing w:after="0" w:line="240" w:lineRule="auto"/>
      </w:pPr>
      <w:r>
        <w:separator/>
      </w:r>
    </w:p>
  </w:footnote>
  <w:footnote w:type="continuationSeparator" w:id="0">
    <w:p w14:paraId="62897D6A" w14:textId="77777777" w:rsidR="004E49BD" w:rsidRDefault="004E49BD" w:rsidP="00894C55">
      <w:pPr>
        <w:spacing w:after="0" w:line="240" w:lineRule="auto"/>
      </w:pPr>
      <w:r>
        <w:continuationSeparator/>
      </w:r>
    </w:p>
  </w:footnote>
  <w:footnote w:id="1">
    <w:p w14:paraId="06F28780" w14:textId="77777777" w:rsidR="00ED03D0" w:rsidRDefault="00ED03D0" w:rsidP="00ED0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46BC">
        <w:t>https://www.youtube.com/watch?v=Kp-zNXijzLU&amp;list=PLxxK65h4EFyfkjleZFt6jWxJ6etHK3CgV&amp;index=7</w:t>
      </w:r>
    </w:p>
  </w:footnote>
  <w:footnote w:id="2">
    <w:p w14:paraId="2144DE84" w14:textId="77777777" w:rsidR="00396FF8" w:rsidRDefault="00396F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6FF8">
        <w:t>https://likumi.lv/ta/id/122116-noteikumi-par-mobilizacijas-pieprasijumiem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3EB471B" w14:textId="117D0A9F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93281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30685"/>
    <w:rsid w:val="00123CF5"/>
    <w:rsid w:val="001B6A66"/>
    <w:rsid w:val="00243426"/>
    <w:rsid w:val="002908D8"/>
    <w:rsid w:val="002A0BF5"/>
    <w:rsid w:val="002E1C05"/>
    <w:rsid w:val="00366505"/>
    <w:rsid w:val="00396FF8"/>
    <w:rsid w:val="003B0BF9"/>
    <w:rsid w:val="003E0791"/>
    <w:rsid w:val="003E6C3F"/>
    <w:rsid w:val="003F28AC"/>
    <w:rsid w:val="004454FE"/>
    <w:rsid w:val="00456E40"/>
    <w:rsid w:val="00471F27"/>
    <w:rsid w:val="004E49BD"/>
    <w:rsid w:val="0050178F"/>
    <w:rsid w:val="00584EE3"/>
    <w:rsid w:val="005C7F4D"/>
    <w:rsid w:val="005E5A7D"/>
    <w:rsid w:val="006E1081"/>
    <w:rsid w:val="00720585"/>
    <w:rsid w:val="00772896"/>
    <w:rsid w:val="00773AF6"/>
    <w:rsid w:val="00795F71"/>
    <w:rsid w:val="007E73AB"/>
    <w:rsid w:val="00816C11"/>
    <w:rsid w:val="00824D60"/>
    <w:rsid w:val="00893281"/>
    <w:rsid w:val="00894C55"/>
    <w:rsid w:val="009A2654"/>
    <w:rsid w:val="009E1AA1"/>
    <w:rsid w:val="00A10FC3"/>
    <w:rsid w:val="00A6073E"/>
    <w:rsid w:val="00AE5567"/>
    <w:rsid w:val="00B16480"/>
    <w:rsid w:val="00B2165C"/>
    <w:rsid w:val="00B34AA7"/>
    <w:rsid w:val="00BA20AA"/>
    <w:rsid w:val="00BD4425"/>
    <w:rsid w:val="00C25B49"/>
    <w:rsid w:val="00CD526E"/>
    <w:rsid w:val="00CE5657"/>
    <w:rsid w:val="00D133F8"/>
    <w:rsid w:val="00D14A3E"/>
    <w:rsid w:val="00D53A78"/>
    <w:rsid w:val="00DA55A3"/>
    <w:rsid w:val="00DB3AD9"/>
    <w:rsid w:val="00E3716B"/>
    <w:rsid w:val="00E5323B"/>
    <w:rsid w:val="00E8749E"/>
    <w:rsid w:val="00E90C01"/>
    <w:rsid w:val="00EA486E"/>
    <w:rsid w:val="00ED03D0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2EB559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F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6442B"/>
    <w:rsid w:val="00472F39"/>
    <w:rsid w:val="00523A63"/>
    <w:rsid w:val="008B623B"/>
    <w:rsid w:val="008D39C9"/>
    <w:rsid w:val="009C1B4C"/>
    <w:rsid w:val="00AD4A2F"/>
    <w:rsid w:val="00B3767C"/>
    <w:rsid w:val="00C0067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DC3C-050C-40D8-BCA6-5406B9E1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4387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Ieva Rublevska</cp:lastModifiedBy>
  <cp:revision>10</cp:revision>
  <dcterms:created xsi:type="dcterms:W3CDTF">2021-04-07T09:20:00Z</dcterms:created>
  <dcterms:modified xsi:type="dcterms:W3CDTF">2021-06-01T12:11:00Z</dcterms:modified>
</cp:coreProperties>
</file>