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C622" w14:textId="1E92AE4D" w:rsidR="00BC6E70" w:rsidRPr="00E13D95" w:rsidRDefault="009A312E" w:rsidP="00206EAD">
      <w:pPr>
        <w:spacing w:after="0" w:line="240" w:lineRule="auto"/>
        <w:contextualSpacing/>
        <w:jc w:val="center"/>
        <w:rPr>
          <w:rFonts w:ascii="Times New Roman" w:eastAsia="Times New Roman" w:hAnsi="Times New Roman"/>
          <w:b/>
          <w:sz w:val="24"/>
          <w:szCs w:val="24"/>
          <w:lang w:eastAsia="lv-LV"/>
        </w:rPr>
      </w:pPr>
      <w:r w:rsidRPr="00E13D95">
        <w:rPr>
          <w:rFonts w:ascii="Times New Roman" w:eastAsia="Times New Roman" w:hAnsi="Times New Roman"/>
          <w:b/>
          <w:sz w:val="24"/>
          <w:szCs w:val="24"/>
          <w:lang w:eastAsia="lv-LV"/>
        </w:rPr>
        <w:t xml:space="preserve">Ministru kabineta noteikumu projekta </w:t>
      </w:r>
      <w:r w:rsidR="005630E5" w:rsidRPr="00E13D95">
        <w:rPr>
          <w:rFonts w:ascii="Times New Roman" w:eastAsia="Times New Roman" w:hAnsi="Times New Roman"/>
          <w:b/>
          <w:sz w:val="24"/>
          <w:szCs w:val="24"/>
          <w:lang w:eastAsia="lv-LV"/>
        </w:rPr>
        <w:t>“</w:t>
      </w:r>
      <w:r w:rsidR="00606AFD" w:rsidRPr="00E13D95">
        <w:rPr>
          <w:rFonts w:ascii="Times New Roman" w:eastAsia="Times New Roman" w:hAnsi="Times New Roman"/>
          <w:b/>
          <w:sz w:val="24"/>
          <w:szCs w:val="24"/>
          <w:lang w:eastAsia="lv-LV"/>
        </w:rPr>
        <w:t>Grozījumi Ministru kabineta 2019. gada 5. novembra noteikumos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005630E5" w:rsidRPr="00E13D95">
        <w:rPr>
          <w:rFonts w:ascii="Times New Roman" w:eastAsia="Times New Roman" w:hAnsi="Times New Roman"/>
          <w:b/>
          <w:sz w:val="24"/>
          <w:szCs w:val="24"/>
          <w:lang w:eastAsia="lv-LV"/>
        </w:rPr>
        <w:t>”</w:t>
      </w:r>
    </w:p>
    <w:p w14:paraId="593DF8E2" w14:textId="76920CD9" w:rsidR="009A312E" w:rsidRPr="00E13D95" w:rsidRDefault="009A312E" w:rsidP="00206EAD">
      <w:pPr>
        <w:spacing w:after="0" w:line="240" w:lineRule="auto"/>
        <w:contextualSpacing/>
        <w:jc w:val="center"/>
        <w:rPr>
          <w:rFonts w:ascii="Times New Roman" w:eastAsia="Times New Roman" w:hAnsi="Times New Roman"/>
          <w:b/>
          <w:sz w:val="24"/>
          <w:szCs w:val="24"/>
          <w:lang w:eastAsia="lv-LV"/>
        </w:rPr>
      </w:pPr>
      <w:r w:rsidRPr="00E13D95">
        <w:rPr>
          <w:rFonts w:ascii="Times New Roman" w:eastAsia="Times New Roman" w:hAnsi="Times New Roman"/>
          <w:b/>
          <w:sz w:val="24"/>
          <w:szCs w:val="24"/>
          <w:lang w:eastAsia="lv-LV"/>
        </w:rPr>
        <w:t>sākotnējās ietekmes novērtējuma ziņojums (anotācija)</w:t>
      </w:r>
    </w:p>
    <w:p w14:paraId="5AB69B0D" w14:textId="4F05332B" w:rsidR="00D93934" w:rsidRPr="00E13D95" w:rsidRDefault="00D93934" w:rsidP="00206EAD">
      <w:pPr>
        <w:spacing w:after="0" w:line="240" w:lineRule="auto"/>
        <w:contextualSpacing/>
        <w:rPr>
          <w:rFonts w:ascii="Times New Roman" w:eastAsia="Times New Roman" w:hAnsi="Times New Roman"/>
          <w:b/>
          <w:sz w:val="24"/>
          <w:szCs w:val="24"/>
          <w:lang w:eastAsia="lv-LV"/>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2805"/>
        <w:gridCol w:w="6551"/>
      </w:tblGrid>
      <w:tr w:rsidR="007741A5" w:rsidRPr="00E13D95" w14:paraId="5EAA3A1E" w14:textId="77777777" w:rsidTr="00E05486">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154EB08E" w14:textId="77777777" w:rsidR="0008438E" w:rsidRPr="00E13D95" w:rsidRDefault="0008438E" w:rsidP="00206EAD">
            <w:pPr>
              <w:spacing w:after="0" w:line="240" w:lineRule="auto"/>
              <w:contextualSpacing/>
              <w:jc w:val="center"/>
              <w:rPr>
                <w:rFonts w:ascii="Times New Roman" w:eastAsia="Times New Roman" w:hAnsi="Times New Roman"/>
                <w:b/>
                <w:bCs/>
                <w:sz w:val="24"/>
                <w:szCs w:val="24"/>
                <w:lang w:eastAsia="lv-LV"/>
              </w:rPr>
            </w:pPr>
          </w:p>
          <w:p w14:paraId="2875078A" w14:textId="15B463F4" w:rsidR="007741A5" w:rsidRPr="00E13D95" w:rsidRDefault="007741A5" w:rsidP="00206EAD">
            <w:pPr>
              <w:spacing w:after="0" w:line="240" w:lineRule="auto"/>
              <w:contextualSpacing/>
              <w:jc w:val="center"/>
              <w:rPr>
                <w:rFonts w:ascii="Times New Roman" w:eastAsia="Times New Roman" w:hAnsi="Times New Roman"/>
                <w:b/>
                <w:bCs/>
                <w:sz w:val="24"/>
                <w:szCs w:val="24"/>
                <w:lang w:eastAsia="lv-LV"/>
              </w:rPr>
            </w:pPr>
            <w:r w:rsidRPr="00E13D95">
              <w:rPr>
                <w:rFonts w:ascii="Times New Roman" w:eastAsia="Times New Roman" w:hAnsi="Times New Roman"/>
                <w:b/>
                <w:bCs/>
                <w:sz w:val="24"/>
                <w:szCs w:val="24"/>
                <w:lang w:eastAsia="lv-LV"/>
              </w:rPr>
              <w:t>Tiesību akta projekta anotācijas kopsavilkums</w:t>
            </w:r>
          </w:p>
          <w:p w14:paraId="446B4622" w14:textId="77777777" w:rsidR="00813A0F" w:rsidRPr="00E13D95" w:rsidRDefault="00813A0F" w:rsidP="00206EAD">
            <w:pPr>
              <w:spacing w:after="0" w:line="240" w:lineRule="auto"/>
              <w:contextualSpacing/>
              <w:jc w:val="center"/>
              <w:rPr>
                <w:rFonts w:ascii="Times New Roman" w:eastAsia="Times New Roman" w:hAnsi="Times New Roman"/>
                <w:b/>
                <w:bCs/>
                <w:sz w:val="24"/>
                <w:szCs w:val="24"/>
                <w:lang w:eastAsia="lv-LV"/>
              </w:rPr>
            </w:pPr>
          </w:p>
          <w:p w14:paraId="46EF1FF8" w14:textId="06D80644" w:rsidR="0008438E" w:rsidRPr="00E13D95" w:rsidRDefault="0008438E" w:rsidP="00206EAD">
            <w:pPr>
              <w:spacing w:after="0" w:line="240" w:lineRule="auto"/>
              <w:contextualSpacing/>
              <w:jc w:val="center"/>
              <w:rPr>
                <w:rFonts w:ascii="Times New Roman" w:eastAsia="Times New Roman" w:hAnsi="Times New Roman"/>
                <w:b/>
                <w:bCs/>
                <w:sz w:val="24"/>
                <w:szCs w:val="24"/>
                <w:lang w:eastAsia="lv-LV"/>
              </w:rPr>
            </w:pPr>
          </w:p>
        </w:tc>
      </w:tr>
      <w:tr w:rsidR="007741A5" w:rsidRPr="00E13D95" w14:paraId="3BD284B9" w14:textId="77777777" w:rsidTr="007741A5">
        <w:trPr>
          <w:trHeight w:val="467"/>
        </w:trPr>
        <w:tc>
          <w:tcPr>
            <w:tcW w:w="280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E2CF639" w14:textId="363AA4E5" w:rsidR="007741A5" w:rsidRPr="00E13D95" w:rsidRDefault="007741A5"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Mērķis, risinājums un projekta spēkā stāšanās laiks (500 zīmes bez atstarpēm)</w:t>
            </w:r>
          </w:p>
        </w:tc>
        <w:tc>
          <w:tcPr>
            <w:tcW w:w="6551" w:type="dxa"/>
            <w:tcBorders>
              <w:top w:val="thickThinLargeGap" w:sz="6" w:space="0" w:color="C0C0C0"/>
              <w:left w:val="thickThinLargeGap" w:sz="6" w:space="0" w:color="C0C0C0"/>
              <w:bottom w:val="thickThinLargeGap" w:sz="6" w:space="0" w:color="C0C0C0"/>
              <w:right w:val="thickThinLargeGap" w:sz="6" w:space="0" w:color="C0C0C0"/>
            </w:tcBorders>
          </w:tcPr>
          <w:p w14:paraId="492FBFF7" w14:textId="67CE9283" w:rsidR="001B364C" w:rsidRPr="00E13D95" w:rsidRDefault="00B26BAE" w:rsidP="00F851AD">
            <w:pPr>
              <w:spacing w:after="0" w:line="240" w:lineRule="auto"/>
              <w:ind w:left="130" w:right="204"/>
              <w:contextualSpacing/>
              <w:jc w:val="both"/>
              <w:rPr>
                <w:rFonts w:ascii="Times New Roman" w:hAnsi="Times New Roman"/>
                <w:sz w:val="24"/>
                <w:szCs w:val="24"/>
              </w:rPr>
            </w:pPr>
            <w:r w:rsidRPr="00E13D95">
              <w:rPr>
                <w:rFonts w:ascii="Times New Roman" w:eastAsia="Times New Roman" w:hAnsi="Times New Roman"/>
                <w:iCs/>
                <w:sz w:val="24"/>
                <w:szCs w:val="24"/>
                <w:lang w:eastAsia="lv-LV"/>
              </w:rPr>
              <w:t>Ekonomikas ministrija</w:t>
            </w:r>
            <w:r w:rsidR="00C73C77">
              <w:rPr>
                <w:rFonts w:ascii="Times New Roman" w:eastAsia="Times New Roman" w:hAnsi="Times New Roman"/>
                <w:iCs/>
                <w:sz w:val="24"/>
                <w:szCs w:val="24"/>
                <w:lang w:eastAsia="lv-LV"/>
              </w:rPr>
              <w:t xml:space="preserve"> (turpmāk – EM)</w:t>
            </w:r>
            <w:r w:rsidRPr="00E13D95">
              <w:rPr>
                <w:rFonts w:ascii="Times New Roman" w:eastAsia="Times New Roman" w:hAnsi="Times New Roman"/>
                <w:iCs/>
                <w:sz w:val="24"/>
                <w:szCs w:val="24"/>
                <w:lang w:eastAsia="lv-LV"/>
              </w:rPr>
              <w:t xml:space="preserve"> ierosin</w:t>
            </w:r>
            <w:r w:rsidR="001425B6" w:rsidRPr="00E13D95">
              <w:rPr>
                <w:rFonts w:ascii="Times New Roman" w:eastAsia="Times New Roman" w:hAnsi="Times New Roman"/>
                <w:iCs/>
                <w:sz w:val="24"/>
                <w:szCs w:val="24"/>
                <w:lang w:eastAsia="lv-LV"/>
              </w:rPr>
              <w:t>a</w:t>
            </w:r>
            <w:r w:rsidRPr="00E13D95">
              <w:rPr>
                <w:rFonts w:ascii="Times New Roman" w:eastAsia="Times New Roman" w:hAnsi="Times New Roman"/>
                <w:iCs/>
                <w:sz w:val="24"/>
                <w:szCs w:val="24"/>
                <w:lang w:eastAsia="lv-LV"/>
              </w:rPr>
              <w:t xml:space="preserve"> </w:t>
            </w:r>
            <w:r w:rsidR="001425B6" w:rsidRPr="00E13D95">
              <w:rPr>
                <w:rFonts w:ascii="Times New Roman" w:eastAsia="Times New Roman" w:hAnsi="Times New Roman"/>
                <w:iCs/>
                <w:sz w:val="24"/>
                <w:szCs w:val="24"/>
                <w:lang w:eastAsia="lv-LV"/>
              </w:rPr>
              <w:t xml:space="preserve">veikt </w:t>
            </w:r>
            <w:r w:rsidRPr="00E13D95">
              <w:rPr>
                <w:rFonts w:ascii="Times New Roman" w:eastAsia="Times New Roman" w:hAnsi="Times New Roman"/>
                <w:iCs/>
                <w:sz w:val="24"/>
                <w:szCs w:val="24"/>
                <w:lang w:eastAsia="lv-LV"/>
              </w:rPr>
              <w:t>grozījumus</w:t>
            </w:r>
            <w:r w:rsidR="001B364C" w:rsidRPr="00E13D95">
              <w:rPr>
                <w:rFonts w:ascii="Times New Roman" w:eastAsia="Times New Roman" w:hAnsi="Times New Roman"/>
                <w:iCs/>
                <w:sz w:val="24"/>
                <w:szCs w:val="24"/>
                <w:lang w:eastAsia="lv-LV"/>
              </w:rPr>
              <w:t xml:space="preserve"> </w:t>
            </w:r>
            <w:r w:rsidR="000D76E1" w:rsidRPr="00E13D95">
              <w:rPr>
                <w:rFonts w:ascii="Times New Roman" w:eastAsia="Times New Roman" w:hAnsi="Times New Roman"/>
                <w:iCs/>
                <w:sz w:val="24"/>
                <w:szCs w:val="24"/>
                <w:lang w:eastAsia="lv-LV"/>
              </w:rPr>
              <w:t xml:space="preserve">Ministru kabineta 2019. gada 5. novembra noteikumos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w:t>
            </w:r>
            <w:r w:rsidRPr="00E13D95">
              <w:rPr>
                <w:rFonts w:ascii="Times New Roman" w:hAnsi="Times New Roman"/>
                <w:sz w:val="24"/>
                <w:szCs w:val="24"/>
              </w:rPr>
              <w:t>(</w:t>
            </w:r>
            <w:r w:rsidR="001B364C" w:rsidRPr="00E13D95">
              <w:rPr>
                <w:rFonts w:ascii="Times New Roman" w:hAnsi="Times New Roman"/>
                <w:sz w:val="24"/>
                <w:szCs w:val="24"/>
              </w:rPr>
              <w:t>turpmāk – MK noteikumi Nr.</w:t>
            </w:r>
            <w:r w:rsidR="00A43D7A">
              <w:rPr>
                <w:rFonts w:ascii="Times New Roman" w:hAnsi="Times New Roman"/>
                <w:sz w:val="24"/>
                <w:szCs w:val="24"/>
              </w:rPr>
              <w:t xml:space="preserve"> </w:t>
            </w:r>
            <w:r w:rsidR="001B364C" w:rsidRPr="00E13D95">
              <w:rPr>
                <w:rFonts w:ascii="Times New Roman" w:hAnsi="Times New Roman"/>
                <w:sz w:val="24"/>
                <w:szCs w:val="24"/>
              </w:rPr>
              <w:t>506</w:t>
            </w:r>
            <w:r w:rsidRPr="00E13D95">
              <w:rPr>
                <w:rFonts w:ascii="Times New Roman" w:hAnsi="Times New Roman"/>
                <w:sz w:val="24"/>
                <w:szCs w:val="24"/>
              </w:rPr>
              <w:t>)</w:t>
            </w:r>
            <w:r w:rsidR="000D76E1" w:rsidRPr="00E13D95">
              <w:rPr>
                <w:rFonts w:ascii="Times New Roman" w:hAnsi="Times New Roman"/>
                <w:sz w:val="24"/>
                <w:szCs w:val="24"/>
              </w:rPr>
              <w:t xml:space="preserve"> ņemot vērā</w:t>
            </w:r>
            <w:r w:rsidR="00460E29" w:rsidRPr="00E13D95">
              <w:rPr>
                <w:rFonts w:ascii="Times New Roman" w:hAnsi="Times New Roman"/>
                <w:sz w:val="24"/>
                <w:szCs w:val="24"/>
              </w:rPr>
              <w:t>, ka</w:t>
            </w:r>
            <w:r w:rsidR="00460E29" w:rsidRPr="00E13D95">
              <w:t xml:space="preserve"> </w:t>
            </w:r>
            <w:r w:rsidR="00460E29" w:rsidRPr="00E13D95">
              <w:rPr>
                <w:rFonts w:ascii="Times New Roman" w:hAnsi="Times New Roman"/>
                <w:sz w:val="24"/>
                <w:szCs w:val="24"/>
              </w:rPr>
              <w:t>Eiropas Komisijas</w:t>
            </w:r>
            <w:r w:rsidR="00CF77A6">
              <w:rPr>
                <w:rFonts w:ascii="Times New Roman" w:hAnsi="Times New Roman"/>
                <w:sz w:val="24"/>
                <w:szCs w:val="24"/>
              </w:rPr>
              <w:t xml:space="preserve"> (turpmāk – EK)</w:t>
            </w:r>
            <w:r w:rsidR="00460E29" w:rsidRPr="00E13D95">
              <w:rPr>
                <w:rFonts w:ascii="Times New Roman" w:hAnsi="Times New Roman"/>
                <w:sz w:val="24"/>
                <w:szCs w:val="24"/>
              </w:rPr>
              <w:t xml:space="preserve"> uzturētajā IT rīkā </w:t>
            </w:r>
            <w:proofErr w:type="spellStart"/>
            <w:r w:rsidR="00460E29" w:rsidRPr="00E13D95">
              <w:rPr>
                <w:rFonts w:ascii="Times New Roman" w:hAnsi="Times New Roman"/>
                <w:i/>
                <w:iCs/>
                <w:sz w:val="24"/>
                <w:szCs w:val="24"/>
              </w:rPr>
              <w:t>eState</w:t>
            </w:r>
            <w:proofErr w:type="spellEnd"/>
            <w:r w:rsidR="00460E29" w:rsidRPr="00E13D95">
              <w:rPr>
                <w:rFonts w:ascii="Times New Roman" w:hAnsi="Times New Roman"/>
                <w:i/>
                <w:iCs/>
                <w:sz w:val="24"/>
                <w:szCs w:val="24"/>
              </w:rPr>
              <w:t xml:space="preserve"> aid WIKI</w:t>
            </w:r>
            <w:r w:rsidR="00460E29" w:rsidRPr="00E13D95">
              <w:rPr>
                <w:rFonts w:ascii="Times New Roman" w:hAnsi="Times New Roman"/>
                <w:sz w:val="24"/>
                <w:szCs w:val="24"/>
              </w:rPr>
              <w:t xml:space="preserve"> 2021.</w:t>
            </w:r>
            <w:r w:rsidR="00C73C77">
              <w:rPr>
                <w:rFonts w:ascii="Times New Roman" w:hAnsi="Times New Roman"/>
                <w:sz w:val="24"/>
                <w:szCs w:val="24"/>
              </w:rPr>
              <w:t>gada 29.martā</w:t>
            </w:r>
            <w:r w:rsidR="00460E29" w:rsidRPr="00E13D95">
              <w:rPr>
                <w:rFonts w:ascii="Times New Roman" w:hAnsi="Times New Roman"/>
                <w:sz w:val="24"/>
                <w:szCs w:val="24"/>
              </w:rPr>
              <w:t xml:space="preserve"> ir ievietots skaidrojums par investīciju</w:t>
            </w:r>
            <w:r w:rsidR="00CF77A6">
              <w:t xml:space="preserve"> </w:t>
            </w:r>
            <w:r w:rsidR="00CF77A6" w:rsidRPr="00CF77A6">
              <w:rPr>
                <w:rFonts w:ascii="Times New Roman" w:hAnsi="Times New Roman"/>
                <w:sz w:val="24"/>
                <w:szCs w:val="24"/>
              </w:rPr>
              <w:t>atjaunojamiem energoresursiem</w:t>
            </w:r>
            <w:r w:rsidR="00CF77A6">
              <w:rPr>
                <w:rFonts w:ascii="Times New Roman" w:hAnsi="Times New Roman"/>
                <w:sz w:val="24"/>
                <w:szCs w:val="24"/>
              </w:rPr>
              <w:t xml:space="preserve"> (turpmāk –</w:t>
            </w:r>
            <w:r w:rsidR="00460E29" w:rsidRPr="00E13D95">
              <w:rPr>
                <w:rFonts w:ascii="Times New Roman" w:hAnsi="Times New Roman"/>
                <w:sz w:val="24"/>
                <w:szCs w:val="24"/>
              </w:rPr>
              <w:t xml:space="preserve"> AER</w:t>
            </w:r>
            <w:r w:rsidR="00CF77A6">
              <w:rPr>
                <w:rFonts w:ascii="Times New Roman" w:hAnsi="Times New Roman"/>
                <w:sz w:val="24"/>
                <w:szCs w:val="24"/>
              </w:rPr>
              <w:t>)</w:t>
            </w:r>
            <w:r w:rsidR="00460E29" w:rsidRPr="00E13D95">
              <w:rPr>
                <w:rFonts w:ascii="Times New Roman" w:hAnsi="Times New Roman"/>
                <w:sz w:val="24"/>
                <w:szCs w:val="24"/>
              </w:rPr>
              <w:t xml:space="preserve"> - </w:t>
            </w:r>
            <w:r w:rsidR="005174E2" w:rsidRPr="0018101C">
              <w:rPr>
                <w:rFonts w:ascii="Times New Roman" w:eastAsia="Times New Roman" w:hAnsi="Times New Roman"/>
                <w:sz w:val="24"/>
                <w:szCs w:val="24"/>
                <w:lang w:eastAsia="lv-LV"/>
              </w:rPr>
              <w:t>saules</w:t>
            </w:r>
            <w:r w:rsidR="005174E2">
              <w:rPr>
                <w:rFonts w:ascii="Times New Roman" w:eastAsia="Times New Roman" w:hAnsi="Times New Roman"/>
                <w:sz w:val="24"/>
                <w:szCs w:val="24"/>
                <w:lang w:eastAsia="lv-LV"/>
              </w:rPr>
              <w:t xml:space="preserve"> enerģiju </w:t>
            </w:r>
            <w:r w:rsidR="005174E2" w:rsidRPr="000126AB">
              <w:rPr>
                <w:rFonts w:ascii="Times New Roman" w:eastAsia="Times New Roman" w:hAnsi="Times New Roman"/>
                <w:sz w:val="24"/>
                <w:szCs w:val="24"/>
                <w:lang w:eastAsia="lv-LV"/>
              </w:rPr>
              <w:t>izmantojošu siltumenerģijas un elektroenerģijas ražošanas avotu</w:t>
            </w:r>
            <w:r w:rsidR="005174E2" w:rsidRPr="0018101C">
              <w:rPr>
                <w:rFonts w:ascii="Times New Roman" w:eastAsia="Times New Roman" w:hAnsi="Times New Roman"/>
                <w:sz w:val="24"/>
                <w:szCs w:val="24"/>
                <w:lang w:eastAsia="lv-LV"/>
              </w:rPr>
              <w:t xml:space="preserve"> </w:t>
            </w:r>
            <w:r w:rsidR="005174E2">
              <w:rPr>
                <w:rFonts w:ascii="Times New Roman" w:eastAsia="Times New Roman" w:hAnsi="Times New Roman"/>
                <w:sz w:val="24"/>
                <w:szCs w:val="24"/>
                <w:lang w:eastAsia="lv-LV"/>
              </w:rPr>
              <w:t>iegādi un uzstādīšanu</w:t>
            </w:r>
            <w:r w:rsidR="00460E29" w:rsidRPr="00E13D95">
              <w:rPr>
                <w:rFonts w:ascii="Times New Roman" w:hAnsi="Times New Roman"/>
                <w:sz w:val="24"/>
                <w:szCs w:val="24"/>
              </w:rPr>
              <w:t xml:space="preserve"> – atb</w:t>
            </w:r>
            <w:r w:rsidR="00D67B73">
              <w:rPr>
                <w:rFonts w:ascii="Times New Roman" w:hAnsi="Times New Roman"/>
                <w:sz w:val="24"/>
                <w:szCs w:val="24"/>
              </w:rPr>
              <w:t>i</w:t>
            </w:r>
            <w:r w:rsidR="00460E29" w:rsidRPr="00E13D95">
              <w:rPr>
                <w:rFonts w:ascii="Times New Roman" w:hAnsi="Times New Roman"/>
                <w:sz w:val="24"/>
                <w:szCs w:val="24"/>
              </w:rPr>
              <w:t>lstību EK regulas Nr.</w:t>
            </w:r>
            <w:r w:rsidR="00A43D7A">
              <w:rPr>
                <w:rFonts w:ascii="Times New Roman" w:hAnsi="Times New Roman"/>
                <w:sz w:val="24"/>
                <w:szCs w:val="24"/>
              </w:rPr>
              <w:t xml:space="preserve"> </w:t>
            </w:r>
            <w:r w:rsidR="00460E29" w:rsidRPr="00E13D95">
              <w:rPr>
                <w:rFonts w:ascii="Times New Roman" w:hAnsi="Times New Roman"/>
                <w:sz w:val="24"/>
                <w:szCs w:val="24"/>
              </w:rPr>
              <w:t xml:space="preserve">651/2014 </w:t>
            </w:r>
            <w:r w:rsidR="005E137C">
              <w:rPr>
                <w:rStyle w:val="FootnoteReference"/>
                <w:rFonts w:ascii="Times New Roman" w:hAnsi="Times New Roman"/>
                <w:sz w:val="24"/>
                <w:szCs w:val="24"/>
              </w:rPr>
              <w:footnoteReference w:id="1"/>
            </w:r>
            <w:r w:rsidR="00460E29" w:rsidRPr="00E13D95">
              <w:rPr>
                <w:rFonts w:ascii="Times New Roman" w:hAnsi="Times New Roman"/>
                <w:sz w:val="24"/>
                <w:szCs w:val="24"/>
              </w:rPr>
              <w:t>38.</w:t>
            </w:r>
            <w:r w:rsidR="00A43D7A">
              <w:rPr>
                <w:rFonts w:ascii="Times New Roman" w:hAnsi="Times New Roman"/>
                <w:sz w:val="24"/>
                <w:szCs w:val="24"/>
              </w:rPr>
              <w:t xml:space="preserve"> </w:t>
            </w:r>
            <w:r w:rsidR="00460E29" w:rsidRPr="00E13D95">
              <w:rPr>
                <w:rFonts w:ascii="Times New Roman" w:hAnsi="Times New Roman"/>
                <w:sz w:val="24"/>
                <w:szCs w:val="24"/>
              </w:rPr>
              <w:t>panta ietvaros</w:t>
            </w:r>
            <w:r w:rsidR="001B364C" w:rsidRPr="00E13D95">
              <w:rPr>
                <w:rFonts w:ascii="Times New Roman" w:hAnsi="Times New Roman"/>
                <w:sz w:val="24"/>
                <w:szCs w:val="24"/>
              </w:rPr>
              <w:t>,</w:t>
            </w:r>
            <w:r w:rsidR="00460E29" w:rsidRPr="00E13D95">
              <w:rPr>
                <w:rFonts w:ascii="Times New Roman" w:hAnsi="Times New Roman"/>
                <w:sz w:val="24"/>
                <w:szCs w:val="24"/>
              </w:rPr>
              <w:t xml:space="preserve"> kurā EK skaidro, ka investīcijas AER - </w:t>
            </w:r>
            <w:r w:rsidR="005174E2" w:rsidRPr="0018101C">
              <w:rPr>
                <w:rFonts w:ascii="Times New Roman" w:eastAsia="Times New Roman" w:hAnsi="Times New Roman"/>
                <w:sz w:val="24"/>
                <w:szCs w:val="24"/>
                <w:lang w:eastAsia="lv-LV"/>
              </w:rPr>
              <w:t>saules</w:t>
            </w:r>
            <w:r w:rsidR="005174E2">
              <w:rPr>
                <w:rFonts w:ascii="Times New Roman" w:eastAsia="Times New Roman" w:hAnsi="Times New Roman"/>
                <w:sz w:val="24"/>
                <w:szCs w:val="24"/>
                <w:lang w:eastAsia="lv-LV"/>
              </w:rPr>
              <w:t xml:space="preserve"> enerģiju </w:t>
            </w:r>
            <w:r w:rsidR="005174E2" w:rsidRPr="000126AB">
              <w:rPr>
                <w:rFonts w:ascii="Times New Roman" w:eastAsia="Times New Roman" w:hAnsi="Times New Roman"/>
                <w:sz w:val="24"/>
                <w:szCs w:val="24"/>
                <w:lang w:eastAsia="lv-LV"/>
              </w:rPr>
              <w:t>izmantojošu siltumenerģijas un elektroenerģijas ražošanas avotu</w:t>
            </w:r>
            <w:r w:rsidR="005174E2" w:rsidRPr="0018101C">
              <w:rPr>
                <w:rFonts w:ascii="Times New Roman" w:eastAsia="Times New Roman" w:hAnsi="Times New Roman"/>
                <w:sz w:val="24"/>
                <w:szCs w:val="24"/>
                <w:lang w:eastAsia="lv-LV"/>
              </w:rPr>
              <w:t xml:space="preserve"> </w:t>
            </w:r>
            <w:r w:rsidR="005174E2">
              <w:rPr>
                <w:rFonts w:ascii="Times New Roman" w:eastAsia="Times New Roman" w:hAnsi="Times New Roman"/>
                <w:sz w:val="24"/>
                <w:szCs w:val="24"/>
                <w:lang w:eastAsia="lv-LV"/>
              </w:rPr>
              <w:t>iegādi un uzstādīšanu</w:t>
            </w:r>
            <w:r w:rsidR="00460E29" w:rsidRPr="00E13D95">
              <w:rPr>
                <w:rFonts w:ascii="Times New Roman" w:hAnsi="Times New Roman"/>
                <w:sz w:val="24"/>
                <w:szCs w:val="24"/>
              </w:rPr>
              <w:t>– EK regulas Nr.</w:t>
            </w:r>
            <w:r w:rsidR="00A43D7A">
              <w:rPr>
                <w:rFonts w:ascii="Times New Roman" w:hAnsi="Times New Roman"/>
                <w:sz w:val="24"/>
                <w:szCs w:val="24"/>
              </w:rPr>
              <w:t xml:space="preserve"> </w:t>
            </w:r>
            <w:r w:rsidR="00460E29" w:rsidRPr="00E13D95">
              <w:rPr>
                <w:rFonts w:ascii="Times New Roman" w:hAnsi="Times New Roman"/>
                <w:sz w:val="24"/>
                <w:szCs w:val="24"/>
              </w:rPr>
              <w:t>651/2014 38.</w:t>
            </w:r>
            <w:r w:rsidR="00A43D7A">
              <w:rPr>
                <w:rFonts w:ascii="Times New Roman" w:hAnsi="Times New Roman"/>
                <w:sz w:val="24"/>
                <w:szCs w:val="24"/>
              </w:rPr>
              <w:t xml:space="preserve"> </w:t>
            </w:r>
            <w:r w:rsidR="00460E29" w:rsidRPr="00E13D95">
              <w:rPr>
                <w:rFonts w:ascii="Times New Roman" w:hAnsi="Times New Roman"/>
                <w:sz w:val="24"/>
                <w:szCs w:val="24"/>
              </w:rPr>
              <w:t>panta ietvaros nav atbalstāmas.</w:t>
            </w:r>
            <w:r w:rsidR="001B364C" w:rsidRPr="00E13D95">
              <w:rPr>
                <w:rFonts w:ascii="Times New Roman" w:hAnsi="Times New Roman"/>
                <w:sz w:val="24"/>
                <w:szCs w:val="24"/>
              </w:rPr>
              <w:t xml:space="preserve"> </w:t>
            </w:r>
          </w:p>
          <w:p w14:paraId="4424988A" w14:textId="4AFCCE95" w:rsidR="00F851AD" w:rsidRPr="00E13D95" w:rsidRDefault="00F851AD" w:rsidP="00F851AD">
            <w:pPr>
              <w:spacing w:after="0" w:line="240" w:lineRule="auto"/>
              <w:ind w:left="130" w:right="204"/>
              <w:contextualSpacing/>
              <w:jc w:val="both"/>
              <w:rPr>
                <w:rFonts w:ascii="Times New Roman" w:hAnsi="Times New Roman"/>
                <w:sz w:val="24"/>
                <w:szCs w:val="24"/>
              </w:rPr>
            </w:pPr>
          </w:p>
          <w:p w14:paraId="5F8E0BE9" w14:textId="006380B0" w:rsidR="00F851AD" w:rsidRPr="00E13D95" w:rsidRDefault="004932D4" w:rsidP="00F851AD">
            <w:pPr>
              <w:spacing w:after="0" w:line="240" w:lineRule="auto"/>
              <w:ind w:left="130" w:right="204"/>
              <w:contextualSpacing/>
              <w:jc w:val="both"/>
              <w:rPr>
                <w:rFonts w:ascii="Times New Roman" w:hAnsi="Times New Roman"/>
                <w:sz w:val="24"/>
                <w:szCs w:val="24"/>
              </w:rPr>
            </w:pPr>
            <w:r>
              <w:rPr>
                <w:rFonts w:ascii="Times New Roman" w:hAnsi="Times New Roman"/>
                <w:sz w:val="24"/>
                <w:szCs w:val="24"/>
              </w:rPr>
              <w:t>E</w:t>
            </w:r>
            <w:r w:rsidR="00F851AD" w:rsidRPr="00E13D95">
              <w:rPr>
                <w:rFonts w:ascii="Times New Roman" w:hAnsi="Times New Roman"/>
                <w:sz w:val="24"/>
                <w:szCs w:val="24"/>
              </w:rPr>
              <w:t>fektīvākais risinājums ir veikt steidzamus grozījumus MK noteikumos Nr.</w:t>
            </w:r>
            <w:r w:rsidR="00A43D7A">
              <w:rPr>
                <w:rFonts w:ascii="Times New Roman" w:hAnsi="Times New Roman"/>
                <w:sz w:val="24"/>
                <w:szCs w:val="24"/>
              </w:rPr>
              <w:t xml:space="preserve"> </w:t>
            </w:r>
            <w:r w:rsidR="00F851AD" w:rsidRPr="00E13D95">
              <w:rPr>
                <w:rFonts w:ascii="Times New Roman" w:hAnsi="Times New Roman"/>
                <w:sz w:val="24"/>
                <w:szCs w:val="24"/>
              </w:rPr>
              <w:t xml:space="preserve">506 un atbalstu </w:t>
            </w:r>
            <w:r w:rsidR="00A43D7A">
              <w:rPr>
                <w:rFonts w:ascii="Times New Roman" w:hAnsi="Times New Roman"/>
                <w:sz w:val="24"/>
                <w:szCs w:val="24"/>
              </w:rPr>
              <w:t xml:space="preserve"> ieguldījumiem </w:t>
            </w:r>
            <w:r w:rsidR="00A43D7A" w:rsidRPr="0018101C">
              <w:rPr>
                <w:rFonts w:ascii="Times New Roman" w:eastAsia="Times New Roman" w:hAnsi="Times New Roman"/>
                <w:sz w:val="24"/>
                <w:szCs w:val="24"/>
                <w:lang w:eastAsia="lv-LV"/>
              </w:rPr>
              <w:t xml:space="preserve"> saules</w:t>
            </w:r>
            <w:r w:rsidR="00A43D7A">
              <w:rPr>
                <w:rFonts w:ascii="Times New Roman" w:eastAsia="Times New Roman" w:hAnsi="Times New Roman"/>
                <w:sz w:val="24"/>
                <w:szCs w:val="24"/>
                <w:lang w:eastAsia="lv-LV"/>
              </w:rPr>
              <w:t xml:space="preserve"> enerģiju </w:t>
            </w:r>
            <w:r w:rsidR="00A43D7A" w:rsidRPr="000126AB">
              <w:rPr>
                <w:rFonts w:ascii="Times New Roman" w:eastAsia="Times New Roman" w:hAnsi="Times New Roman"/>
                <w:sz w:val="24"/>
                <w:szCs w:val="24"/>
                <w:lang w:eastAsia="lv-LV"/>
              </w:rPr>
              <w:t>izmantojoš</w:t>
            </w:r>
            <w:r w:rsidR="00A43D7A">
              <w:rPr>
                <w:rFonts w:ascii="Times New Roman" w:eastAsia="Times New Roman" w:hAnsi="Times New Roman"/>
                <w:sz w:val="24"/>
                <w:szCs w:val="24"/>
                <w:lang w:eastAsia="lv-LV"/>
              </w:rPr>
              <w:t>os</w:t>
            </w:r>
            <w:r w:rsidR="00A43D7A" w:rsidRPr="000126AB">
              <w:rPr>
                <w:rFonts w:ascii="Times New Roman" w:eastAsia="Times New Roman" w:hAnsi="Times New Roman"/>
                <w:sz w:val="24"/>
                <w:szCs w:val="24"/>
                <w:lang w:eastAsia="lv-LV"/>
              </w:rPr>
              <w:t xml:space="preserve"> siltumenerģijas un elektroenerģijas ražošanas avot</w:t>
            </w:r>
            <w:r w:rsidR="00A43D7A">
              <w:rPr>
                <w:rFonts w:ascii="Times New Roman" w:eastAsia="Times New Roman" w:hAnsi="Times New Roman"/>
                <w:sz w:val="24"/>
                <w:szCs w:val="24"/>
                <w:lang w:eastAsia="lv-LV"/>
              </w:rPr>
              <w:t>os</w:t>
            </w:r>
            <w:r w:rsidR="00A43D7A" w:rsidRPr="0018101C">
              <w:rPr>
                <w:rFonts w:ascii="Times New Roman" w:eastAsia="Times New Roman" w:hAnsi="Times New Roman"/>
                <w:sz w:val="24"/>
                <w:szCs w:val="24"/>
                <w:lang w:eastAsia="lv-LV"/>
              </w:rPr>
              <w:t xml:space="preserve"> </w:t>
            </w:r>
            <w:r w:rsidR="00F851AD" w:rsidRPr="00E13D95">
              <w:rPr>
                <w:rFonts w:ascii="Times New Roman" w:hAnsi="Times New Roman"/>
                <w:sz w:val="24"/>
                <w:szCs w:val="24"/>
              </w:rPr>
              <w:t xml:space="preserve">sniegt kā </w:t>
            </w:r>
            <w:proofErr w:type="spellStart"/>
            <w:r w:rsidR="00F851AD" w:rsidRPr="007B3D41">
              <w:rPr>
                <w:rFonts w:ascii="Times New Roman" w:hAnsi="Times New Roman"/>
                <w:i/>
                <w:iCs/>
                <w:sz w:val="24"/>
                <w:szCs w:val="24"/>
              </w:rPr>
              <w:t>de</w:t>
            </w:r>
            <w:proofErr w:type="spellEnd"/>
            <w:r w:rsidR="00F851AD" w:rsidRPr="007B3D41">
              <w:rPr>
                <w:rFonts w:ascii="Times New Roman" w:hAnsi="Times New Roman"/>
                <w:i/>
                <w:iCs/>
                <w:sz w:val="24"/>
                <w:szCs w:val="24"/>
              </w:rPr>
              <w:t xml:space="preserve"> </w:t>
            </w:r>
            <w:proofErr w:type="spellStart"/>
            <w:r w:rsidR="00F851AD" w:rsidRPr="007B3D41">
              <w:rPr>
                <w:rFonts w:ascii="Times New Roman" w:hAnsi="Times New Roman"/>
                <w:i/>
                <w:iCs/>
                <w:sz w:val="24"/>
                <w:szCs w:val="24"/>
              </w:rPr>
              <w:t>minimis</w:t>
            </w:r>
            <w:proofErr w:type="spellEnd"/>
            <w:r w:rsidR="00F851AD" w:rsidRPr="00E13D95">
              <w:rPr>
                <w:rFonts w:ascii="Times New Roman" w:hAnsi="Times New Roman"/>
                <w:sz w:val="24"/>
                <w:szCs w:val="24"/>
              </w:rPr>
              <w:t xml:space="preserve"> atbalstu saskaņā ar Komisijas regulu Nr.  1407/2013</w:t>
            </w:r>
            <w:r w:rsidR="005E137C">
              <w:rPr>
                <w:rStyle w:val="FootnoteReference"/>
                <w:rFonts w:ascii="Times New Roman" w:hAnsi="Times New Roman"/>
                <w:sz w:val="24"/>
                <w:szCs w:val="24"/>
              </w:rPr>
              <w:footnoteReference w:id="2"/>
            </w:r>
            <w:r w:rsidR="00F851AD" w:rsidRPr="00E13D95">
              <w:rPr>
                <w:rFonts w:ascii="Times New Roman" w:hAnsi="Times New Roman"/>
                <w:sz w:val="24"/>
                <w:szCs w:val="24"/>
              </w:rPr>
              <w:t>.</w:t>
            </w:r>
          </w:p>
          <w:p w14:paraId="180A0FAF" w14:textId="77777777" w:rsidR="001B364C" w:rsidRPr="00E13D95" w:rsidRDefault="001B364C" w:rsidP="001B364C">
            <w:pPr>
              <w:spacing w:after="0" w:line="240" w:lineRule="auto"/>
              <w:ind w:left="132" w:right="202"/>
              <w:contextualSpacing/>
              <w:jc w:val="both"/>
              <w:rPr>
                <w:rFonts w:ascii="Times New Roman" w:hAnsi="Times New Roman"/>
                <w:iCs/>
                <w:sz w:val="24"/>
                <w:szCs w:val="24"/>
                <w:lang w:eastAsia="lv-LV"/>
              </w:rPr>
            </w:pPr>
          </w:p>
          <w:p w14:paraId="0FDC1CE5" w14:textId="05B9E1E5" w:rsidR="009A74A1" w:rsidRPr="00E13D95" w:rsidRDefault="009A74A1" w:rsidP="001B364C">
            <w:pPr>
              <w:spacing w:after="0" w:line="240" w:lineRule="auto"/>
              <w:ind w:left="132" w:right="202"/>
              <w:contextualSpacing/>
              <w:jc w:val="both"/>
              <w:rPr>
                <w:rFonts w:ascii="Times New Roman" w:eastAsia="Times New Roman" w:hAnsi="Times New Roman"/>
                <w:iCs/>
                <w:sz w:val="24"/>
                <w:szCs w:val="24"/>
                <w:lang w:eastAsia="lv-LV"/>
              </w:rPr>
            </w:pPr>
            <w:r w:rsidRPr="00E13D95">
              <w:rPr>
                <w:rFonts w:ascii="Times New Roman" w:eastAsia="Times New Roman" w:hAnsi="Times New Roman"/>
                <w:iCs/>
                <w:sz w:val="24"/>
                <w:szCs w:val="24"/>
                <w:lang w:eastAsia="lv-LV"/>
              </w:rPr>
              <w:t xml:space="preserve">Noteikumu projekts stāsies spēkā </w:t>
            </w:r>
            <w:r w:rsidR="00080999">
              <w:rPr>
                <w:rFonts w:ascii="Times New Roman" w:eastAsia="Times New Roman" w:hAnsi="Times New Roman"/>
                <w:iCs/>
                <w:sz w:val="24"/>
                <w:szCs w:val="24"/>
                <w:lang w:eastAsia="lv-LV"/>
              </w:rPr>
              <w:t xml:space="preserve">nākamajā dienā </w:t>
            </w:r>
            <w:r w:rsidRPr="00E13D95">
              <w:rPr>
                <w:rFonts w:ascii="Times New Roman" w:eastAsia="Times New Roman" w:hAnsi="Times New Roman"/>
                <w:iCs/>
                <w:sz w:val="24"/>
                <w:szCs w:val="24"/>
                <w:lang w:eastAsia="lv-LV"/>
              </w:rPr>
              <w:t xml:space="preserve">pēc tā publicēšanas </w:t>
            </w:r>
            <w:r w:rsidR="00080999">
              <w:rPr>
                <w:rFonts w:ascii="Times New Roman" w:eastAsia="Times New Roman" w:hAnsi="Times New Roman"/>
                <w:iCs/>
                <w:sz w:val="24"/>
                <w:szCs w:val="24"/>
                <w:lang w:eastAsia="lv-LV"/>
              </w:rPr>
              <w:t>oficiālajā izdevumā “</w:t>
            </w:r>
            <w:r w:rsidRPr="00E13D95">
              <w:rPr>
                <w:rFonts w:ascii="Times New Roman" w:eastAsia="Times New Roman" w:hAnsi="Times New Roman"/>
                <w:iCs/>
                <w:sz w:val="24"/>
                <w:szCs w:val="24"/>
                <w:lang w:eastAsia="lv-LV"/>
              </w:rPr>
              <w:t>Latvijas Vēstnes</w:t>
            </w:r>
            <w:r w:rsidR="00080999">
              <w:rPr>
                <w:rFonts w:ascii="Times New Roman" w:eastAsia="Times New Roman" w:hAnsi="Times New Roman"/>
                <w:iCs/>
                <w:sz w:val="24"/>
                <w:szCs w:val="24"/>
                <w:lang w:eastAsia="lv-LV"/>
              </w:rPr>
              <w:t>is”</w:t>
            </w:r>
            <w:bookmarkStart w:id="0" w:name="_GoBack"/>
            <w:bookmarkEnd w:id="0"/>
            <w:r w:rsidRPr="00E13D95">
              <w:rPr>
                <w:rFonts w:ascii="Times New Roman" w:eastAsia="Times New Roman" w:hAnsi="Times New Roman"/>
                <w:iCs/>
                <w:sz w:val="24"/>
                <w:szCs w:val="24"/>
                <w:lang w:eastAsia="lv-LV"/>
              </w:rPr>
              <w:t>.</w:t>
            </w:r>
          </w:p>
          <w:p w14:paraId="2DEEC399" w14:textId="3F144EBA" w:rsidR="00970610" w:rsidRPr="00E13D95" w:rsidRDefault="00970610" w:rsidP="0004780E">
            <w:pPr>
              <w:spacing w:after="0" w:line="240" w:lineRule="auto"/>
              <w:ind w:right="202"/>
              <w:contextualSpacing/>
              <w:jc w:val="both"/>
              <w:rPr>
                <w:rFonts w:ascii="Times New Roman" w:eastAsia="Times New Roman" w:hAnsi="Times New Roman"/>
                <w:iCs/>
                <w:sz w:val="24"/>
                <w:szCs w:val="24"/>
                <w:lang w:eastAsia="lv-LV"/>
              </w:rPr>
            </w:pPr>
          </w:p>
        </w:tc>
      </w:tr>
    </w:tbl>
    <w:p w14:paraId="3981DC74" w14:textId="6BC18D8F" w:rsidR="009A312E" w:rsidRDefault="009A312E" w:rsidP="00206EAD">
      <w:pPr>
        <w:spacing w:after="0" w:line="240" w:lineRule="auto"/>
        <w:contextualSpacing/>
        <w:rPr>
          <w:rFonts w:ascii="Times New Roman" w:eastAsia="Times New Roman" w:hAnsi="Times New Roman"/>
          <w:b/>
          <w:sz w:val="18"/>
          <w:szCs w:val="18"/>
          <w:lang w:eastAsia="lv-LV"/>
        </w:rPr>
      </w:pPr>
    </w:p>
    <w:p w14:paraId="7B609B29" w14:textId="77777777" w:rsidR="00E96781" w:rsidRPr="00E13D95" w:rsidRDefault="00E96781" w:rsidP="00206EAD">
      <w:pPr>
        <w:spacing w:after="0" w:line="240" w:lineRule="auto"/>
        <w:contextualSpacing/>
        <w:rPr>
          <w:rFonts w:ascii="Times New Roman" w:eastAsia="Times New Roman" w:hAnsi="Times New Roman"/>
          <w:b/>
          <w:sz w:val="18"/>
          <w:szCs w:val="18"/>
          <w:lang w:eastAsia="lv-LV"/>
        </w:rPr>
      </w:pPr>
    </w:p>
    <w:tbl>
      <w:tblPr>
        <w:tblW w:w="10005"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793"/>
        <w:gridCol w:w="8212"/>
      </w:tblGrid>
      <w:tr w:rsidR="009A312E" w:rsidRPr="00E13D95" w14:paraId="1D03D1D7" w14:textId="77777777" w:rsidTr="0004780E">
        <w:tc>
          <w:tcPr>
            <w:tcW w:w="1000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536F0C84" w14:textId="77777777" w:rsidR="0008438E" w:rsidRPr="00E13D95" w:rsidRDefault="0008438E" w:rsidP="00206EAD">
            <w:pPr>
              <w:spacing w:after="0" w:line="240" w:lineRule="auto"/>
              <w:contextualSpacing/>
              <w:jc w:val="center"/>
              <w:rPr>
                <w:rFonts w:ascii="Times New Roman" w:eastAsia="Times New Roman" w:hAnsi="Times New Roman"/>
                <w:b/>
                <w:sz w:val="24"/>
                <w:szCs w:val="24"/>
                <w:lang w:eastAsia="lv-LV"/>
              </w:rPr>
            </w:pPr>
          </w:p>
          <w:p w14:paraId="41C131DB" w14:textId="77777777" w:rsidR="009A312E" w:rsidRPr="00E13D95" w:rsidRDefault="009A312E" w:rsidP="00206EAD">
            <w:pPr>
              <w:spacing w:after="0" w:line="240" w:lineRule="auto"/>
              <w:contextualSpacing/>
              <w:jc w:val="center"/>
              <w:rPr>
                <w:rFonts w:ascii="Times New Roman" w:eastAsia="Times New Roman" w:hAnsi="Times New Roman"/>
                <w:b/>
                <w:sz w:val="24"/>
                <w:szCs w:val="24"/>
                <w:lang w:eastAsia="lv-LV"/>
              </w:rPr>
            </w:pPr>
            <w:r w:rsidRPr="00E13D95">
              <w:rPr>
                <w:rFonts w:ascii="Times New Roman" w:eastAsia="Times New Roman" w:hAnsi="Times New Roman"/>
                <w:b/>
                <w:sz w:val="24"/>
                <w:szCs w:val="24"/>
                <w:lang w:eastAsia="lv-LV"/>
              </w:rPr>
              <w:t>I.</w:t>
            </w:r>
            <w:r w:rsidR="005630E5" w:rsidRPr="00E13D95">
              <w:rPr>
                <w:rFonts w:ascii="Times New Roman" w:eastAsia="Times New Roman" w:hAnsi="Times New Roman"/>
                <w:b/>
                <w:sz w:val="24"/>
                <w:szCs w:val="24"/>
                <w:lang w:eastAsia="lv-LV"/>
              </w:rPr>
              <w:t xml:space="preserve"> </w:t>
            </w:r>
            <w:r w:rsidRPr="00E13D95">
              <w:rPr>
                <w:rFonts w:ascii="Times New Roman" w:eastAsia="Times New Roman" w:hAnsi="Times New Roman"/>
                <w:b/>
                <w:sz w:val="24"/>
                <w:szCs w:val="24"/>
                <w:lang w:eastAsia="lv-LV"/>
              </w:rPr>
              <w:t>Tiesību akta projekta izstrādes nepieciešamība</w:t>
            </w:r>
          </w:p>
          <w:p w14:paraId="45F32CA0" w14:textId="664009B4" w:rsidR="0008438E" w:rsidRPr="00E13D95" w:rsidRDefault="0008438E" w:rsidP="00206EAD">
            <w:pPr>
              <w:spacing w:after="0" w:line="240" w:lineRule="auto"/>
              <w:contextualSpacing/>
              <w:jc w:val="center"/>
              <w:rPr>
                <w:rFonts w:ascii="Times New Roman" w:eastAsia="Times New Roman" w:hAnsi="Times New Roman"/>
                <w:b/>
                <w:sz w:val="24"/>
                <w:szCs w:val="24"/>
                <w:lang w:eastAsia="lv-LV"/>
              </w:rPr>
            </w:pPr>
          </w:p>
        </w:tc>
      </w:tr>
      <w:tr w:rsidR="009A312E" w:rsidRPr="00E13D95" w14:paraId="30C2187F" w14:textId="77777777" w:rsidTr="0004780E">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lastRenderedPageBreak/>
              <w:t>1. Pamatojums</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D48329" w14:textId="0A5A7BD7" w:rsidR="001425B6" w:rsidRPr="00E13D95" w:rsidRDefault="00970B64" w:rsidP="00970B64">
            <w:pPr>
              <w:spacing w:after="0" w:line="240" w:lineRule="auto"/>
              <w:ind w:left="72"/>
              <w:contextualSpacing/>
              <w:jc w:val="both"/>
              <w:rPr>
                <w:rFonts w:ascii="Times New Roman" w:hAnsi="Times New Roman"/>
                <w:sz w:val="24"/>
                <w:szCs w:val="24"/>
              </w:rPr>
            </w:pPr>
            <w:r w:rsidRPr="00E13D95">
              <w:rPr>
                <w:rFonts w:ascii="Times New Roman" w:hAnsi="Times New Roman"/>
                <w:sz w:val="24"/>
                <w:szCs w:val="24"/>
              </w:rPr>
              <w:t>Eiropas Savienības struktūrfondu un Kohēzijas fonda 2014.–2020. gada plānošanas perioda vadības likuma 20. panta 13. punkts.</w:t>
            </w:r>
          </w:p>
          <w:p w14:paraId="4C4DA299" w14:textId="77777777" w:rsidR="00F851AD" w:rsidRPr="00E13D95" w:rsidRDefault="00F851AD" w:rsidP="00970B64">
            <w:pPr>
              <w:spacing w:after="0" w:line="240" w:lineRule="auto"/>
              <w:ind w:left="72"/>
              <w:contextualSpacing/>
              <w:jc w:val="both"/>
              <w:rPr>
                <w:rFonts w:ascii="Times New Roman" w:hAnsi="Times New Roman"/>
                <w:sz w:val="24"/>
                <w:szCs w:val="24"/>
              </w:rPr>
            </w:pPr>
          </w:p>
          <w:p w14:paraId="2F858813" w14:textId="23954DC0" w:rsidR="00970B64" w:rsidRPr="00E13D95" w:rsidRDefault="00970B64" w:rsidP="00970B64">
            <w:pPr>
              <w:spacing w:after="0" w:line="240" w:lineRule="auto"/>
              <w:ind w:left="72"/>
              <w:contextualSpacing/>
              <w:jc w:val="both"/>
              <w:rPr>
                <w:rFonts w:ascii="Times New Roman" w:hAnsi="Times New Roman"/>
                <w:sz w:val="24"/>
                <w:szCs w:val="24"/>
              </w:rPr>
            </w:pPr>
          </w:p>
        </w:tc>
      </w:tr>
      <w:tr w:rsidR="009A312E" w:rsidRPr="00E13D95" w14:paraId="4870D352" w14:textId="77777777" w:rsidTr="0004780E">
        <w:trPr>
          <w:trHeight w:val="36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2C4B0D" w14:textId="3633AB7E"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CB8FC7C" w14:textId="0261718B" w:rsidR="007C2A55" w:rsidRPr="00E13D95" w:rsidRDefault="007C2A55" w:rsidP="007C2A55">
            <w:pPr>
              <w:spacing w:after="0" w:line="240" w:lineRule="auto"/>
              <w:ind w:left="132" w:right="202"/>
              <w:contextualSpacing/>
              <w:jc w:val="both"/>
              <w:rPr>
                <w:rFonts w:ascii="Times New Roman" w:hAnsi="Times New Roman"/>
                <w:sz w:val="24"/>
                <w:szCs w:val="24"/>
              </w:rPr>
            </w:pPr>
            <w:r w:rsidRPr="00E13D95">
              <w:rPr>
                <w:rFonts w:ascii="Times New Roman" w:hAnsi="Times New Roman"/>
                <w:sz w:val="24"/>
                <w:szCs w:val="24"/>
              </w:rPr>
              <w:t>MK noteikumi Nr.</w:t>
            </w:r>
            <w:r w:rsidR="00A43D7A">
              <w:rPr>
                <w:rFonts w:ascii="Times New Roman" w:hAnsi="Times New Roman"/>
                <w:sz w:val="24"/>
                <w:szCs w:val="24"/>
              </w:rPr>
              <w:t xml:space="preserve"> </w:t>
            </w:r>
            <w:r w:rsidRPr="00E13D95">
              <w:rPr>
                <w:rFonts w:ascii="Times New Roman" w:hAnsi="Times New Roman"/>
                <w:sz w:val="24"/>
                <w:szCs w:val="24"/>
              </w:rPr>
              <w:t xml:space="preserve">506 līdz šim paredzēja atbalstu </w:t>
            </w:r>
            <w:r w:rsidR="000F5EBD">
              <w:rPr>
                <w:rFonts w:ascii="Times New Roman" w:eastAsia="Times New Roman" w:hAnsi="Times New Roman"/>
                <w:sz w:val="24"/>
                <w:szCs w:val="24"/>
                <w:lang w:eastAsia="lv-LV"/>
              </w:rPr>
              <w:t>ieguldījumiem</w:t>
            </w:r>
            <w:r w:rsidR="000F5EBD" w:rsidRPr="0018101C">
              <w:rPr>
                <w:rFonts w:ascii="Times New Roman" w:eastAsia="Times New Roman" w:hAnsi="Times New Roman"/>
                <w:sz w:val="24"/>
                <w:szCs w:val="24"/>
                <w:lang w:eastAsia="lv-LV"/>
              </w:rPr>
              <w:t xml:space="preserve"> saules</w:t>
            </w:r>
            <w:r w:rsidR="000F5EBD">
              <w:rPr>
                <w:rFonts w:ascii="Times New Roman" w:eastAsia="Times New Roman" w:hAnsi="Times New Roman"/>
                <w:sz w:val="24"/>
                <w:szCs w:val="24"/>
                <w:lang w:eastAsia="lv-LV"/>
              </w:rPr>
              <w:t xml:space="preserve"> enerģiju </w:t>
            </w:r>
            <w:r w:rsidR="000F5EBD" w:rsidRPr="000126AB">
              <w:rPr>
                <w:rFonts w:ascii="Times New Roman" w:eastAsia="Times New Roman" w:hAnsi="Times New Roman"/>
                <w:sz w:val="24"/>
                <w:szCs w:val="24"/>
                <w:lang w:eastAsia="lv-LV"/>
              </w:rPr>
              <w:t>izmantojoš</w:t>
            </w:r>
            <w:r w:rsidR="000F5EBD">
              <w:rPr>
                <w:rFonts w:ascii="Times New Roman" w:eastAsia="Times New Roman" w:hAnsi="Times New Roman"/>
                <w:sz w:val="24"/>
                <w:szCs w:val="24"/>
                <w:lang w:eastAsia="lv-LV"/>
              </w:rPr>
              <w:t>os</w:t>
            </w:r>
            <w:r w:rsidR="000F5EBD" w:rsidRPr="000126AB">
              <w:rPr>
                <w:rFonts w:ascii="Times New Roman" w:eastAsia="Times New Roman" w:hAnsi="Times New Roman"/>
                <w:sz w:val="24"/>
                <w:szCs w:val="24"/>
                <w:lang w:eastAsia="lv-LV"/>
              </w:rPr>
              <w:t xml:space="preserve"> siltumenerģijas un elektroenerģijas ražošanas avot</w:t>
            </w:r>
            <w:r w:rsidR="000F5EBD">
              <w:rPr>
                <w:rFonts w:ascii="Times New Roman" w:eastAsia="Times New Roman" w:hAnsi="Times New Roman"/>
                <w:sz w:val="24"/>
                <w:szCs w:val="24"/>
                <w:lang w:eastAsia="lv-LV"/>
              </w:rPr>
              <w:t>os</w:t>
            </w:r>
            <w:r w:rsidR="000F5EBD" w:rsidRPr="0018101C">
              <w:rPr>
                <w:rFonts w:ascii="Times New Roman" w:eastAsia="Times New Roman" w:hAnsi="Times New Roman"/>
                <w:sz w:val="24"/>
                <w:szCs w:val="24"/>
                <w:lang w:eastAsia="lv-LV"/>
              </w:rPr>
              <w:t xml:space="preserve"> </w:t>
            </w:r>
            <w:r w:rsidRPr="00E13D95">
              <w:rPr>
                <w:rFonts w:ascii="Times New Roman" w:hAnsi="Times New Roman"/>
                <w:sz w:val="24"/>
                <w:szCs w:val="24"/>
              </w:rPr>
              <w:t>EK regulas Nr.</w:t>
            </w:r>
            <w:r w:rsidR="00A43D7A">
              <w:rPr>
                <w:rFonts w:ascii="Times New Roman" w:hAnsi="Times New Roman"/>
                <w:sz w:val="24"/>
                <w:szCs w:val="24"/>
              </w:rPr>
              <w:t> </w:t>
            </w:r>
            <w:r w:rsidRPr="00E13D95">
              <w:rPr>
                <w:rFonts w:ascii="Times New Roman" w:hAnsi="Times New Roman"/>
                <w:sz w:val="24"/>
                <w:szCs w:val="24"/>
              </w:rPr>
              <w:t>651/2014 38.</w:t>
            </w:r>
            <w:r w:rsidR="00A43D7A">
              <w:rPr>
                <w:rFonts w:ascii="Times New Roman" w:hAnsi="Times New Roman"/>
                <w:sz w:val="24"/>
                <w:szCs w:val="24"/>
              </w:rPr>
              <w:t xml:space="preserve"> </w:t>
            </w:r>
            <w:r w:rsidRPr="00E13D95">
              <w:rPr>
                <w:rFonts w:ascii="Times New Roman" w:hAnsi="Times New Roman"/>
                <w:sz w:val="24"/>
                <w:szCs w:val="24"/>
              </w:rPr>
              <w:t>panta ietvaros.</w:t>
            </w:r>
          </w:p>
          <w:p w14:paraId="7252379E" w14:textId="572C9C29" w:rsidR="001B364C" w:rsidRPr="00E13D95" w:rsidRDefault="001B364C" w:rsidP="007B576C">
            <w:pPr>
              <w:spacing w:after="0" w:line="240" w:lineRule="auto"/>
              <w:ind w:right="35"/>
              <w:contextualSpacing/>
              <w:jc w:val="both"/>
              <w:rPr>
                <w:rFonts w:ascii="Times New Roman" w:hAnsi="Times New Roman"/>
                <w:sz w:val="24"/>
                <w:szCs w:val="24"/>
              </w:rPr>
            </w:pPr>
          </w:p>
          <w:p w14:paraId="6D1F219D" w14:textId="3EB1CAC5" w:rsidR="007C2A55" w:rsidRPr="00E13D95" w:rsidRDefault="00CF77A6" w:rsidP="007C2A55">
            <w:pPr>
              <w:spacing w:after="0" w:line="240" w:lineRule="auto"/>
              <w:ind w:left="132" w:right="202"/>
              <w:contextualSpacing/>
              <w:jc w:val="both"/>
              <w:rPr>
                <w:rFonts w:ascii="Times New Roman" w:hAnsi="Times New Roman"/>
                <w:sz w:val="24"/>
                <w:szCs w:val="24"/>
              </w:rPr>
            </w:pPr>
            <w:r>
              <w:rPr>
                <w:rFonts w:ascii="Times New Roman" w:hAnsi="Times New Roman"/>
                <w:sz w:val="24"/>
                <w:szCs w:val="24"/>
              </w:rPr>
              <w:t>EK</w:t>
            </w:r>
            <w:r w:rsidR="007C2A55" w:rsidRPr="00E13D95">
              <w:rPr>
                <w:rFonts w:ascii="Times New Roman" w:hAnsi="Times New Roman"/>
                <w:sz w:val="24"/>
                <w:szCs w:val="24"/>
              </w:rPr>
              <w:t xml:space="preserve"> uzturētajā IT rīkā </w:t>
            </w:r>
            <w:proofErr w:type="spellStart"/>
            <w:r w:rsidR="007C2A55" w:rsidRPr="00E13D95">
              <w:rPr>
                <w:rFonts w:ascii="Times New Roman" w:hAnsi="Times New Roman"/>
                <w:i/>
                <w:iCs/>
                <w:sz w:val="24"/>
                <w:szCs w:val="24"/>
              </w:rPr>
              <w:t>eState</w:t>
            </w:r>
            <w:proofErr w:type="spellEnd"/>
            <w:r w:rsidR="007C2A55" w:rsidRPr="00E13D95">
              <w:rPr>
                <w:rFonts w:ascii="Times New Roman" w:hAnsi="Times New Roman"/>
                <w:i/>
                <w:iCs/>
                <w:sz w:val="24"/>
                <w:szCs w:val="24"/>
              </w:rPr>
              <w:t xml:space="preserve"> aid WIKI</w:t>
            </w:r>
            <w:r w:rsidR="007C2A55" w:rsidRPr="00E13D95">
              <w:rPr>
                <w:rFonts w:ascii="Times New Roman" w:hAnsi="Times New Roman"/>
                <w:sz w:val="24"/>
                <w:szCs w:val="24"/>
              </w:rPr>
              <w:t xml:space="preserve"> 2021.</w:t>
            </w:r>
            <w:r w:rsidR="000F5EBD">
              <w:rPr>
                <w:rFonts w:ascii="Times New Roman" w:hAnsi="Times New Roman"/>
                <w:sz w:val="24"/>
                <w:szCs w:val="24"/>
              </w:rPr>
              <w:t xml:space="preserve"> </w:t>
            </w:r>
            <w:r w:rsidR="00C73C77">
              <w:rPr>
                <w:rFonts w:ascii="Times New Roman" w:hAnsi="Times New Roman"/>
                <w:sz w:val="24"/>
                <w:szCs w:val="24"/>
              </w:rPr>
              <w:t>gada 29.</w:t>
            </w:r>
            <w:r w:rsidR="000F5EBD">
              <w:rPr>
                <w:rFonts w:ascii="Times New Roman" w:hAnsi="Times New Roman"/>
                <w:sz w:val="24"/>
                <w:szCs w:val="24"/>
              </w:rPr>
              <w:t> </w:t>
            </w:r>
            <w:r w:rsidR="00C73C77">
              <w:rPr>
                <w:rFonts w:ascii="Times New Roman" w:hAnsi="Times New Roman"/>
                <w:sz w:val="24"/>
                <w:szCs w:val="24"/>
              </w:rPr>
              <w:t>martā</w:t>
            </w:r>
            <w:r w:rsidR="007C2A55" w:rsidRPr="00E13D95">
              <w:rPr>
                <w:rFonts w:ascii="Times New Roman" w:hAnsi="Times New Roman"/>
                <w:sz w:val="24"/>
                <w:szCs w:val="24"/>
              </w:rPr>
              <w:t xml:space="preserve"> ir ievietots skaidrojums par investīciju AER - </w:t>
            </w:r>
            <w:r w:rsidR="005174E2" w:rsidRPr="0018101C">
              <w:rPr>
                <w:rFonts w:ascii="Times New Roman" w:eastAsia="Times New Roman" w:hAnsi="Times New Roman"/>
                <w:sz w:val="24"/>
                <w:szCs w:val="24"/>
                <w:lang w:eastAsia="lv-LV"/>
              </w:rPr>
              <w:t>saules</w:t>
            </w:r>
            <w:r w:rsidR="005174E2">
              <w:rPr>
                <w:rFonts w:ascii="Times New Roman" w:eastAsia="Times New Roman" w:hAnsi="Times New Roman"/>
                <w:sz w:val="24"/>
                <w:szCs w:val="24"/>
                <w:lang w:eastAsia="lv-LV"/>
              </w:rPr>
              <w:t xml:space="preserve"> enerģiju </w:t>
            </w:r>
            <w:r w:rsidR="005174E2" w:rsidRPr="000126AB">
              <w:rPr>
                <w:rFonts w:ascii="Times New Roman" w:eastAsia="Times New Roman" w:hAnsi="Times New Roman"/>
                <w:sz w:val="24"/>
                <w:szCs w:val="24"/>
                <w:lang w:eastAsia="lv-LV"/>
              </w:rPr>
              <w:t>izmantojošu siltumenerģijas un elektroenerģijas ražošanas avotu</w:t>
            </w:r>
            <w:r w:rsidR="005174E2" w:rsidRPr="0018101C">
              <w:rPr>
                <w:rFonts w:ascii="Times New Roman" w:eastAsia="Times New Roman" w:hAnsi="Times New Roman"/>
                <w:sz w:val="24"/>
                <w:szCs w:val="24"/>
                <w:lang w:eastAsia="lv-LV"/>
              </w:rPr>
              <w:t xml:space="preserve"> </w:t>
            </w:r>
            <w:r w:rsidR="005174E2">
              <w:rPr>
                <w:rFonts w:ascii="Times New Roman" w:eastAsia="Times New Roman" w:hAnsi="Times New Roman"/>
                <w:sz w:val="24"/>
                <w:szCs w:val="24"/>
                <w:lang w:eastAsia="lv-LV"/>
              </w:rPr>
              <w:t>iegādi un uzstādīšanu</w:t>
            </w:r>
            <w:r w:rsidR="007C2A55" w:rsidRPr="00E13D95">
              <w:rPr>
                <w:rFonts w:ascii="Times New Roman" w:hAnsi="Times New Roman"/>
                <w:sz w:val="24"/>
                <w:szCs w:val="24"/>
              </w:rPr>
              <w:t>– atb</w:t>
            </w:r>
            <w:r w:rsidR="005E137C">
              <w:rPr>
                <w:rFonts w:ascii="Times New Roman" w:hAnsi="Times New Roman"/>
                <w:sz w:val="24"/>
                <w:szCs w:val="24"/>
              </w:rPr>
              <w:t>ilstību</w:t>
            </w:r>
            <w:r w:rsidR="007C2A55" w:rsidRPr="00E13D95">
              <w:rPr>
                <w:rFonts w:ascii="Times New Roman" w:hAnsi="Times New Roman"/>
                <w:sz w:val="24"/>
                <w:szCs w:val="24"/>
              </w:rPr>
              <w:t xml:space="preserve"> EK regulas Nr.</w:t>
            </w:r>
            <w:r w:rsidR="000F5EBD">
              <w:rPr>
                <w:rFonts w:ascii="Times New Roman" w:hAnsi="Times New Roman"/>
                <w:sz w:val="24"/>
                <w:szCs w:val="24"/>
              </w:rPr>
              <w:t xml:space="preserve"> </w:t>
            </w:r>
            <w:r w:rsidR="007C2A55" w:rsidRPr="00E13D95">
              <w:rPr>
                <w:rFonts w:ascii="Times New Roman" w:hAnsi="Times New Roman"/>
                <w:sz w:val="24"/>
                <w:szCs w:val="24"/>
              </w:rPr>
              <w:t>651/2014 38.</w:t>
            </w:r>
            <w:r w:rsidR="000F5EBD">
              <w:rPr>
                <w:rFonts w:ascii="Times New Roman" w:hAnsi="Times New Roman"/>
                <w:sz w:val="24"/>
                <w:szCs w:val="24"/>
              </w:rPr>
              <w:t xml:space="preserve"> </w:t>
            </w:r>
            <w:r w:rsidR="007C2A55" w:rsidRPr="00E13D95">
              <w:rPr>
                <w:rFonts w:ascii="Times New Roman" w:hAnsi="Times New Roman"/>
                <w:sz w:val="24"/>
                <w:szCs w:val="24"/>
              </w:rPr>
              <w:t xml:space="preserve">panta ietvaros, kurā EK skaidro, ka investīcijas AER - </w:t>
            </w:r>
            <w:r w:rsidR="005174E2" w:rsidRPr="0018101C">
              <w:rPr>
                <w:rFonts w:ascii="Times New Roman" w:eastAsia="Times New Roman" w:hAnsi="Times New Roman"/>
                <w:sz w:val="24"/>
                <w:szCs w:val="24"/>
                <w:lang w:eastAsia="lv-LV"/>
              </w:rPr>
              <w:t>saules</w:t>
            </w:r>
            <w:r w:rsidR="005174E2">
              <w:rPr>
                <w:rFonts w:ascii="Times New Roman" w:eastAsia="Times New Roman" w:hAnsi="Times New Roman"/>
                <w:sz w:val="24"/>
                <w:szCs w:val="24"/>
                <w:lang w:eastAsia="lv-LV"/>
              </w:rPr>
              <w:t xml:space="preserve"> enerģiju </w:t>
            </w:r>
            <w:r w:rsidR="005174E2" w:rsidRPr="000126AB">
              <w:rPr>
                <w:rFonts w:ascii="Times New Roman" w:eastAsia="Times New Roman" w:hAnsi="Times New Roman"/>
                <w:sz w:val="24"/>
                <w:szCs w:val="24"/>
                <w:lang w:eastAsia="lv-LV"/>
              </w:rPr>
              <w:t>izmantojošu siltumenerģijas un elektroenerģijas ražošanas avotu</w:t>
            </w:r>
            <w:r w:rsidR="005174E2" w:rsidRPr="0018101C">
              <w:rPr>
                <w:rFonts w:ascii="Times New Roman" w:eastAsia="Times New Roman" w:hAnsi="Times New Roman"/>
                <w:sz w:val="24"/>
                <w:szCs w:val="24"/>
                <w:lang w:eastAsia="lv-LV"/>
              </w:rPr>
              <w:t xml:space="preserve"> </w:t>
            </w:r>
            <w:r w:rsidR="005174E2">
              <w:rPr>
                <w:rFonts w:ascii="Times New Roman" w:eastAsia="Times New Roman" w:hAnsi="Times New Roman"/>
                <w:sz w:val="24"/>
                <w:szCs w:val="24"/>
                <w:lang w:eastAsia="lv-LV"/>
              </w:rPr>
              <w:t>iegādi un uzstādīšanu</w:t>
            </w:r>
            <w:r w:rsidR="007C2A55" w:rsidRPr="00E13D95">
              <w:rPr>
                <w:rFonts w:ascii="Times New Roman" w:hAnsi="Times New Roman"/>
                <w:sz w:val="24"/>
                <w:szCs w:val="24"/>
              </w:rPr>
              <w:t>– EK regulas Nr.</w:t>
            </w:r>
            <w:r w:rsidR="000F5EBD">
              <w:rPr>
                <w:rFonts w:ascii="Times New Roman" w:hAnsi="Times New Roman"/>
                <w:sz w:val="24"/>
                <w:szCs w:val="24"/>
              </w:rPr>
              <w:t xml:space="preserve"> </w:t>
            </w:r>
            <w:r w:rsidR="007C2A55" w:rsidRPr="00E13D95">
              <w:rPr>
                <w:rFonts w:ascii="Times New Roman" w:hAnsi="Times New Roman"/>
                <w:sz w:val="24"/>
                <w:szCs w:val="24"/>
              </w:rPr>
              <w:t>651/2014 38.</w:t>
            </w:r>
            <w:r w:rsidR="000F5EBD">
              <w:rPr>
                <w:rFonts w:ascii="Times New Roman" w:hAnsi="Times New Roman"/>
                <w:sz w:val="24"/>
                <w:szCs w:val="24"/>
              </w:rPr>
              <w:t xml:space="preserve"> </w:t>
            </w:r>
            <w:r w:rsidR="007C2A55" w:rsidRPr="00E13D95">
              <w:rPr>
                <w:rFonts w:ascii="Times New Roman" w:hAnsi="Times New Roman"/>
                <w:sz w:val="24"/>
                <w:szCs w:val="24"/>
              </w:rPr>
              <w:t xml:space="preserve">panta ietvaros nav atbalstāmas. </w:t>
            </w:r>
          </w:p>
          <w:p w14:paraId="09C409C7" w14:textId="40B7CB98" w:rsidR="007C2A55" w:rsidRPr="00E13D95" w:rsidRDefault="007C2A55" w:rsidP="007C2A55">
            <w:pPr>
              <w:spacing w:after="0" w:line="240" w:lineRule="auto"/>
              <w:ind w:left="132" w:right="202"/>
              <w:contextualSpacing/>
              <w:jc w:val="both"/>
              <w:rPr>
                <w:rFonts w:ascii="Times New Roman" w:hAnsi="Times New Roman"/>
                <w:sz w:val="24"/>
                <w:szCs w:val="24"/>
              </w:rPr>
            </w:pPr>
          </w:p>
          <w:p w14:paraId="45F01F15" w14:textId="38E1064E" w:rsidR="00171B07" w:rsidRPr="004932D4" w:rsidRDefault="007721AB" w:rsidP="00F851AD">
            <w:pPr>
              <w:spacing w:after="0" w:line="240" w:lineRule="auto"/>
              <w:ind w:left="132" w:right="202"/>
              <w:contextualSpacing/>
              <w:jc w:val="both"/>
              <w:rPr>
                <w:rFonts w:ascii="Times New Roman" w:hAnsi="Times New Roman"/>
                <w:sz w:val="24"/>
                <w:szCs w:val="24"/>
              </w:rPr>
            </w:pPr>
            <w:r w:rsidRPr="00E13D95">
              <w:rPr>
                <w:rFonts w:ascii="Times New Roman" w:hAnsi="Times New Roman"/>
                <w:sz w:val="24"/>
                <w:szCs w:val="24"/>
              </w:rPr>
              <w:t>Papildus tam ir jāņem vērā, ka šobrīd notiek</w:t>
            </w:r>
            <w:r w:rsidR="000F5EBD">
              <w:rPr>
                <w:rFonts w:ascii="Times New Roman" w:hAnsi="Times New Roman"/>
                <w:sz w:val="24"/>
                <w:szCs w:val="24"/>
              </w:rPr>
              <w:t xml:space="preserve"> projektu iesniegumu vērtēšana</w:t>
            </w:r>
            <w:r w:rsidRPr="00E13D95">
              <w:rPr>
                <w:rFonts w:ascii="Times New Roman" w:hAnsi="Times New Roman"/>
                <w:sz w:val="24"/>
                <w:szCs w:val="24"/>
              </w:rPr>
              <w:t xml:space="preserve"> atklāta konkursa - 4.1.1. specifiskā atbalsta mērķa "Veicināt efektīvu energoresursu izmantošanu, enerģijas patēriņa samazināšanu un pāreju uz AER apstrādes </w:t>
            </w:r>
            <w:r w:rsidRPr="00C73C77">
              <w:rPr>
                <w:rFonts w:ascii="Times New Roman" w:hAnsi="Times New Roman"/>
                <w:sz w:val="24"/>
                <w:szCs w:val="24"/>
              </w:rPr>
              <w:t>rūpniecības nozarē"</w:t>
            </w:r>
            <w:r w:rsidR="00C73C77" w:rsidRPr="00C73C77">
              <w:rPr>
                <w:rFonts w:ascii="Times New Roman" w:hAnsi="Times New Roman"/>
                <w:sz w:val="24"/>
                <w:szCs w:val="24"/>
              </w:rPr>
              <w:t xml:space="preserve"> (turpmāk </w:t>
            </w:r>
            <w:r w:rsidR="00C73C77" w:rsidRPr="00B96823">
              <w:rPr>
                <w:rFonts w:ascii="Times New Roman" w:hAnsi="Times New Roman"/>
                <w:sz w:val="24"/>
                <w:szCs w:val="24"/>
              </w:rPr>
              <w:t>– 4.1.1.</w:t>
            </w:r>
            <w:r w:rsidR="000F5EBD">
              <w:rPr>
                <w:rFonts w:ascii="Times New Roman" w:hAnsi="Times New Roman"/>
                <w:sz w:val="24"/>
                <w:szCs w:val="24"/>
              </w:rPr>
              <w:t xml:space="preserve"> </w:t>
            </w:r>
            <w:r w:rsidR="00C73C77" w:rsidRPr="00B96823">
              <w:rPr>
                <w:rFonts w:ascii="Times New Roman" w:hAnsi="Times New Roman"/>
                <w:sz w:val="24"/>
                <w:szCs w:val="24"/>
              </w:rPr>
              <w:t>SAM)</w:t>
            </w:r>
            <w:r w:rsidRPr="00B96823">
              <w:rPr>
                <w:rFonts w:ascii="Times New Roman" w:hAnsi="Times New Roman"/>
                <w:sz w:val="24"/>
                <w:szCs w:val="24"/>
              </w:rPr>
              <w:t xml:space="preserve"> trešā</w:t>
            </w:r>
            <w:r w:rsidR="000F5EBD">
              <w:rPr>
                <w:rFonts w:ascii="Times New Roman" w:hAnsi="Times New Roman"/>
                <w:sz w:val="24"/>
                <w:szCs w:val="24"/>
              </w:rPr>
              <w:t>s</w:t>
            </w:r>
            <w:r w:rsidRPr="00B96823">
              <w:rPr>
                <w:rFonts w:ascii="Times New Roman" w:hAnsi="Times New Roman"/>
                <w:sz w:val="24"/>
                <w:szCs w:val="24"/>
              </w:rPr>
              <w:t xml:space="preserve"> projektu iesniegumu atlases kārta</w:t>
            </w:r>
            <w:r w:rsidR="000F5EBD">
              <w:rPr>
                <w:rFonts w:ascii="Times New Roman" w:hAnsi="Times New Roman"/>
                <w:sz w:val="24"/>
                <w:szCs w:val="24"/>
              </w:rPr>
              <w:t xml:space="preserve">s ietvaros saskaņā ar </w:t>
            </w:r>
            <w:r w:rsidR="000F5EBD" w:rsidRPr="00E13D95">
              <w:rPr>
                <w:rFonts w:ascii="Times New Roman" w:hAnsi="Times New Roman"/>
                <w:sz w:val="24"/>
                <w:szCs w:val="24"/>
              </w:rPr>
              <w:t>MK noteikum</w:t>
            </w:r>
            <w:r w:rsidR="000F5EBD">
              <w:rPr>
                <w:rFonts w:ascii="Times New Roman" w:hAnsi="Times New Roman"/>
                <w:sz w:val="24"/>
                <w:szCs w:val="24"/>
              </w:rPr>
              <w:t>iem</w:t>
            </w:r>
            <w:r w:rsidR="000F5EBD" w:rsidRPr="00E13D95">
              <w:rPr>
                <w:rFonts w:ascii="Times New Roman" w:hAnsi="Times New Roman"/>
                <w:sz w:val="24"/>
                <w:szCs w:val="24"/>
              </w:rPr>
              <w:t xml:space="preserve"> Nr.</w:t>
            </w:r>
            <w:r w:rsidR="000F5EBD">
              <w:rPr>
                <w:rFonts w:ascii="Times New Roman" w:hAnsi="Times New Roman"/>
                <w:sz w:val="24"/>
                <w:szCs w:val="24"/>
              </w:rPr>
              <w:t> </w:t>
            </w:r>
            <w:r w:rsidR="000F5EBD" w:rsidRPr="00E13D95">
              <w:rPr>
                <w:rFonts w:ascii="Times New Roman" w:hAnsi="Times New Roman"/>
                <w:sz w:val="24"/>
                <w:szCs w:val="24"/>
              </w:rPr>
              <w:t>506</w:t>
            </w:r>
            <w:r w:rsidRPr="004932D4">
              <w:rPr>
                <w:rFonts w:ascii="Times New Roman" w:hAnsi="Times New Roman"/>
                <w:sz w:val="24"/>
                <w:szCs w:val="24"/>
              </w:rPr>
              <w:t>.</w:t>
            </w:r>
            <w:r w:rsidR="002B2977" w:rsidRPr="004932D4">
              <w:rPr>
                <w:rFonts w:ascii="Times New Roman" w:hAnsi="Times New Roman"/>
                <w:sz w:val="24"/>
                <w:szCs w:val="24"/>
              </w:rPr>
              <w:t xml:space="preserve"> </w:t>
            </w:r>
            <w:r w:rsidR="00F851AD" w:rsidRPr="004932D4">
              <w:rPr>
                <w:rFonts w:ascii="Times New Roman" w:hAnsi="Times New Roman"/>
                <w:sz w:val="24"/>
                <w:szCs w:val="24"/>
              </w:rPr>
              <w:t xml:space="preserve">Projektu </w:t>
            </w:r>
            <w:r w:rsidR="000F5EBD">
              <w:rPr>
                <w:rFonts w:ascii="Times New Roman" w:hAnsi="Times New Roman"/>
                <w:sz w:val="24"/>
                <w:szCs w:val="24"/>
              </w:rPr>
              <w:t xml:space="preserve">iesniegumu </w:t>
            </w:r>
            <w:r w:rsidR="00F851AD" w:rsidRPr="004932D4">
              <w:rPr>
                <w:rFonts w:ascii="Times New Roman" w:hAnsi="Times New Roman"/>
                <w:sz w:val="24"/>
                <w:szCs w:val="24"/>
              </w:rPr>
              <w:t xml:space="preserve">iesniegšana </w:t>
            </w:r>
            <w:r w:rsidR="000F5EBD">
              <w:rPr>
                <w:rFonts w:ascii="Times New Roman" w:hAnsi="Times New Roman"/>
                <w:sz w:val="24"/>
                <w:szCs w:val="24"/>
              </w:rPr>
              <w:t xml:space="preserve">notika līdz </w:t>
            </w:r>
            <w:r w:rsidR="00F851AD" w:rsidRPr="00C73C77">
              <w:rPr>
                <w:rFonts w:ascii="Times New Roman" w:hAnsi="Times New Roman"/>
                <w:sz w:val="24"/>
                <w:szCs w:val="24"/>
              </w:rPr>
              <w:t>2020</w:t>
            </w:r>
            <w:r w:rsidR="004932D4">
              <w:rPr>
                <w:rFonts w:ascii="Times New Roman" w:hAnsi="Times New Roman"/>
                <w:sz w:val="24"/>
                <w:szCs w:val="24"/>
              </w:rPr>
              <w:t>.</w:t>
            </w:r>
            <w:r w:rsidR="000F5EBD">
              <w:rPr>
                <w:rFonts w:ascii="Times New Roman" w:hAnsi="Times New Roman"/>
                <w:sz w:val="24"/>
                <w:szCs w:val="24"/>
              </w:rPr>
              <w:t xml:space="preserve"> </w:t>
            </w:r>
            <w:r w:rsidR="004932D4">
              <w:rPr>
                <w:rFonts w:ascii="Times New Roman" w:hAnsi="Times New Roman"/>
                <w:sz w:val="24"/>
                <w:szCs w:val="24"/>
              </w:rPr>
              <w:t>gada 30.</w:t>
            </w:r>
            <w:r w:rsidR="000F5EBD">
              <w:rPr>
                <w:rFonts w:ascii="Times New Roman" w:hAnsi="Times New Roman"/>
                <w:sz w:val="24"/>
                <w:szCs w:val="24"/>
              </w:rPr>
              <w:t xml:space="preserve"> </w:t>
            </w:r>
            <w:r w:rsidR="004932D4">
              <w:rPr>
                <w:rFonts w:ascii="Times New Roman" w:hAnsi="Times New Roman"/>
                <w:sz w:val="24"/>
                <w:szCs w:val="24"/>
              </w:rPr>
              <w:t>decembr</w:t>
            </w:r>
            <w:r w:rsidR="000F5EBD">
              <w:rPr>
                <w:rFonts w:ascii="Times New Roman" w:hAnsi="Times New Roman"/>
                <w:sz w:val="24"/>
                <w:szCs w:val="24"/>
              </w:rPr>
              <w:t>im</w:t>
            </w:r>
            <w:r w:rsidR="00F851AD" w:rsidRPr="004932D4">
              <w:rPr>
                <w:rFonts w:ascii="Times New Roman" w:hAnsi="Times New Roman"/>
                <w:sz w:val="24"/>
                <w:szCs w:val="24"/>
              </w:rPr>
              <w:t xml:space="preserve">. Šobrīd vērtēšanā ir </w:t>
            </w:r>
            <w:r w:rsidR="000F5EBD">
              <w:rPr>
                <w:rFonts w:ascii="Times New Roman" w:hAnsi="Times New Roman"/>
                <w:sz w:val="24"/>
                <w:szCs w:val="24"/>
              </w:rPr>
              <w:t>seši</w:t>
            </w:r>
            <w:r w:rsidR="002B2977" w:rsidRPr="004932D4">
              <w:rPr>
                <w:rFonts w:ascii="Times New Roman" w:hAnsi="Times New Roman"/>
                <w:sz w:val="24"/>
                <w:szCs w:val="24"/>
              </w:rPr>
              <w:t xml:space="preserve"> projekt</w:t>
            </w:r>
            <w:r w:rsidR="000F5EBD">
              <w:rPr>
                <w:rFonts w:ascii="Times New Roman" w:hAnsi="Times New Roman"/>
                <w:sz w:val="24"/>
                <w:szCs w:val="24"/>
              </w:rPr>
              <w:t>u iesniegumi</w:t>
            </w:r>
            <w:r w:rsidR="002B2977" w:rsidRPr="004932D4">
              <w:rPr>
                <w:rFonts w:ascii="Times New Roman" w:hAnsi="Times New Roman"/>
                <w:sz w:val="24"/>
                <w:szCs w:val="24"/>
              </w:rPr>
              <w:t>, kuros tiek plānotas investīcijas</w:t>
            </w:r>
            <w:r w:rsidR="000F5EBD">
              <w:rPr>
                <w:rFonts w:ascii="Times New Roman" w:hAnsi="Times New Roman"/>
                <w:sz w:val="24"/>
                <w:szCs w:val="24"/>
              </w:rPr>
              <w:t xml:space="preserve"> </w:t>
            </w:r>
            <w:r w:rsidR="000F5EBD" w:rsidRPr="0018101C">
              <w:rPr>
                <w:rFonts w:ascii="Times New Roman" w:eastAsia="Times New Roman" w:hAnsi="Times New Roman"/>
                <w:sz w:val="24"/>
                <w:szCs w:val="24"/>
                <w:lang w:eastAsia="lv-LV"/>
              </w:rPr>
              <w:t>saules</w:t>
            </w:r>
            <w:r w:rsidR="000F5EBD">
              <w:rPr>
                <w:rFonts w:ascii="Times New Roman" w:eastAsia="Times New Roman" w:hAnsi="Times New Roman"/>
                <w:sz w:val="24"/>
                <w:szCs w:val="24"/>
                <w:lang w:eastAsia="lv-LV"/>
              </w:rPr>
              <w:t xml:space="preserve"> enerģiju </w:t>
            </w:r>
            <w:r w:rsidR="000F5EBD" w:rsidRPr="000126AB">
              <w:rPr>
                <w:rFonts w:ascii="Times New Roman" w:eastAsia="Times New Roman" w:hAnsi="Times New Roman"/>
                <w:sz w:val="24"/>
                <w:szCs w:val="24"/>
                <w:lang w:eastAsia="lv-LV"/>
              </w:rPr>
              <w:t>izmantojoš</w:t>
            </w:r>
            <w:r w:rsidR="000F5EBD">
              <w:rPr>
                <w:rFonts w:ascii="Times New Roman" w:eastAsia="Times New Roman" w:hAnsi="Times New Roman"/>
                <w:sz w:val="24"/>
                <w:szCs w:val="24"/>
                <w:lang w:eastAsia="lv-LV"/>
              </w:rPr>
              <w:t>os</w:t>
            </w:r>
            <w:r w:rsidR="000F5EBD" w:rsidRPr="000126AB">
              <w:rPr>
                <w:rFonts w:ascii="Times New Roman" w:eastAsia="Times New Roman" w:hAnsi="Times New Roman"/>
                <w:sz w:val="24"/>
                <w:szCs w:val="24"/>
                <w:lang w:eastAsia="lv-LV"/>
              </w:rPr>
              <w:t xml:space="preserve"> siltumenerģijas un elektroenerģijas ražošanas avot</w:t>
            </w:r>
            <w:r w:rsidR="000F5EBD">
              <w:rPr>
                <w:rFonts w:ascii="Times New Roman" w:eastAsia="Times New Roman" w:hAnsi="Times New Roman"/>
                <w:sz w:val="24"/>
                <w:szCs w:val="24"/>
                <w:lang w:eastAsia="lv-LV"/>
              </w:rPr>
              <w:t>os</w:t>
            </w:r>
            <w:r w:rsidR="002B2977" w:rsidRPr="004932D4">
              <w:rPr>
                <w:rFonts w:ascii="Times New Roman" w:hAnsi="Times New Roman"/>
                <w:sz w:val="24"/>
                <w:szCs w:val="24"/>
              </w:rPr>
              <w:t>.</w:t>
            </w:r>
            <w:r w:rsidR="00F34F83" w:rsidRPr="004932D4">
              <w:rPr>
                <w:rFonts w:ascii="Times New Roman" w:hAnsi="Times New Roman"/>
                <w:sz w:val="24"/>
                <w:szCs w:val="24"/>
              </w:rPr>
              <w:t xml:space="preserve"> </w:t>
            </w:r>
            <w:r w:rsidR="000F5EBD">
              <w:rPr>
                <w:rFonts w:ascii="Times New Roman" w:hAnsi="Times New Roman"/>
                <w:sz w:val="24"/>
                <w:szCs w:val="24"/>
              </w:rPr>
              <w:t xml:space="preserve">Minētajām investīcijām pieprasīts Kohēzijas fonda finansējums kopumā </w:t>
            </w:r>
            <w:r w:rsidR="000F5EBD" w:rsidRPr="00E0023D">
              <w:rPr>
                <w:rFonts w:ascii="Times New Roman" w:hAnsi="Times New Roman"/>
                <w:sz w:val="24"/>
                <w:szCs w:val="24"/>
              </w:rPr>
              <w:t>285</w:t>
            </w:r>
            <w:r w:rsidR="000F5EBD">
              <w:rPr>
                <w:rFonts w:ascii="Times New Roman" w:hAnsi="Times New Roman"/>
                <w:sz w:val="24"/>
                <w:szCs w:val="24"/>
              </w:rPr>
              <w:t> </w:t>
            </w:r>
            <w:r w:rsidR="000F5EBD" w:rsidRPr="00E0023D">
              <w:rPr>
                <w:rFonts w:ascii="Times New Roman" w:hAnsi="Times New Roman"/>
                <w:sz w:val="24"/>
                <w:szCs w:val="24"/>
              </w:rPr>
              <w:t>542</w:t>
            </w:r>
            <w:r w:rsidR="000F5EBD">
              <w:rPr>
                <w:rFonts w:ascii="Times New Roman" w:hAnsi="Times New Roman"/>
                <w:sz w:val="24"/>
                <w:szCs w:val="24"/>
              </w:rPr>
              <w:t> </w:t>
            </w:r>
            <w:proofErr w:type="spellStart"/>
            <w:r w:rsidR="000F5EBD">
              <w:rPr>
                <w:rFonts w:ascii="Times New Roman" w:hAnsi="Times New Roman"/>
                <w:i/>
                <w:iCs/>
                <w:sz w:val="24"/>
                <w:szCs w:val="24"/>
              </w:rPr>
              <w:t>euro</w:t>
            </w:r>
            <w:proofErr w:type="spellEnd"/>
            <w:r w:rsidR="000F5EBD">
              <w:rPr>
                <w:rFonts w:ascii="Times New Roman" w:hAnsi="Times New Roman"/>
                <w:sz w:val="24"/>
                <w:szCs w:val="24"/>
              </w:rPr>
              <w:t xml:space="preserve"> apmērā.</w:t>
            </w:r>
          </w:p>
          <w:p w14:paraId="4F3E024E" w14:textId="18EB38A4" w:rsidR="00171B07" w:rsidRPr="00C73C77" w:rsidRDefault="00171B07" w:rsidP="00F851AD">
            <w:pPr>
              <w:spacing w:after="0" w:line="240" w:lineRule="auto"/>
              <w:ind w:left="132" w:right="202"/>
              <w:contextualSpacing/>
              <w:jc w:val="both"/>
              <w:rPr>
                <w:rFonts w:ascii="Times New Roman" w:hAnsi="Times New Roman"/>
                <w:sz w:val="24"/>
                <w:szCs w:val="24"/>
              </w:rPr>
            </w:pPr>
          </w:p>
          <w:p w14:paraId="0BEACC73" w14:textId="220E32BD" w:rsidR="00A217B8" w:rsidRPr="00C73C77" w:rsidRDefault="001B33D4" w:rsidP="00F34F83">
            <w:pPr>
              <w:spacing w:after="0" w:line="240" w:lineRule="auto"/>
              <w:ind w:left="132" w:right="202"/>
              <w:contextualSpacing/>
              <w:jc w:val="both"/>
              <w:rPr>
                <w:rFonts w:ascii="Times New Roman" w:hAnsi="Times New Roman"/>
                <w:sz w:val="24"/>
                <w:szCs w:val="24"/>
              </w:rPr>
            </w:pPr>
            <w:r>
              <w:rPr>
                <w:rFonts w:ascii="Times New Roman" w:hAnsi="Times New Roman"/>
                <w:sz w:val="24"/>
                <w:szCs w:val="24"/>
              </w:rPr>
              <w:t>Kā minēts, e</w:t>
            </w:r>
            <w:r w:rsidR="007C2A55" w:rsidRPr="00C73C77">
              <w:rPr>
                <w:rFonts w:ascii="Times New Roman" w:hAnsi="Times New Roman"/>
                <w:sz w:val="24"/>
                <w:szCs w:val="24"/>
              </w:rPr>
              <w:t xml:space="preserve">fektīvākais risinājums ir veikt </w:t>
            </w:r>
            <w:r w:rsidR="00F34F83" w:rsidRPr="00C73C77">
              <w:rPr>
                <w:rFonts w:ascii="Times New Roman" w:hAnsi="Times New Roman"/>
                <w:sz w:val="24"/>
                <w:szCs w:val="24"/>
              </w:rPr>
              <w:t>steidzamus grozījumus MK noteikumos Nr.</w:t>
            </w:r>
            <w:r w:rsidR="000F5EBD">
              <w:rPr>
                <w:rFonts w:ascii="Times New Roman" w:hAnsi="Times New Roman"/>
                <w:sz w:val="24"/>
                <w:szCs w:val="24"/>
              </w:rPr>
              <w:t> </w:t>
            </w:r>
            <w:r w:rsidR="00F34F83" w:rsidRPr="00C73C77">
              <w:rPr>
                <w:rFonts w:ascii="Times New Roman" w:hAnsi="Times New Roman"/>
                <w:sz w:val="24"/>
                <w:szCs w:val="24"/>
              </w:rPr>
              <w:t xml:space="preserve">506 un atbalstu </w:t>
            </w:r>
            <w:r w:rsidR="00C73ED2" w:rsidRPr="0018101C">
              <w:rPr>
                <w:rFonts w:ascii="Times New Roman" w:eastAsia="Times New Roman" w:hAnsi="Times New Roman"/>
                <w:sz w:val="24"/>
                <w:szCs w:val="24"/>
                <w:lang w:eastAsia="lv-LV"/>
              </w:rPr>
              <w:t>saules</w:t>
            </w:r>
            <w:r w:rsidR="00C73ED2">
              <w:rPr>
                <w:rFonts w:ascii="Times New Roman" w:eastAsia="Times New Roman" w:hAnsi="Times New Roman"/>
                <w:sz w:val="24"/>
                <w:szCs w:val="24"/>
                <w:lang w:eastAsia="lv-LV"/>
              </w:rPr>
              <w:t xml:space="preserve"> enerģiju </w:t>
            </w:r>
            <w:r w:rsidR="00C73ED2" w:rsidRPr="000126AB">
              <w:rPr>
                <w:rFonts w:ascii="Times New Roman" w:eastAsia="Times New Roman" w:hAnsi="Times New Roman"/>
                <w:sz w:val="24"/>
                <w:szCs w:val="24"/>
                <w:lang w:eastAsia="lv-LV"/>
              </w:rPr>
              <w:t>izmantojoš</w:t>
            </w:r>
            <w:r w:rsidR="00C73ED2">
              <w:rPr>
                <w:rFonts w:ascii="Times New Roman" w:eastAsia="Times New Roman" w:hAnsi="Times New Roman"/>
                <w:sz w:val="24"/>
                <w:szCs w:val="24"/>
                <w:lang w:eastAsia="lv-LV"/>
              </w:rPr>
              <w:t>os</w:t>
            </w:r>
            <w:r w:rsidR="00C73ED2" w:rsidRPr="000126AB">
              <w:rPr>
                <w:rFonts w:ascii="Times New Roman" w:eastAsia="Times New Roman" w:hAnsi="Times New Roman"/>
                <w:sz w:val="24"/>
                <w:szCs w:val="24"/>
                <w:lang w:eastAsia="lv-LV"/>
              </w:rPr>
              <w:t xml:space="preserve"> siltumenerģijas un elektroenerģijas ražošanas avot</w:t>
            </w:r>
            <w:r w:rsidR="00C73ED2">
              <w:rPr>
                <w:rFonts w:ascii="Times New Roman" w:eastAsia="Times New Roman" w:hAnsi="Times New Roman"/>
                <w:sz w:val="24"/>
                <w:szCs w:val="24"/>
                <w:lang w:eastAsia="lv-LV"/>
              </w:rPr>
              <w:t>os</w:t>
            </w:r>
            <w:r w:rsidR="00C73ED2" w:rsidRPr="00C73C77">
              <w:rPr>
                <w:rFonts w:ascii="Times New Roman" w:hAnsi="Times New Roman"/>
                <w:sz w:val="24"/>
                <w:szCs w:val="24"/>
              </w:rPr>
              <w:t xml:space="preserve"> </w:t>
            </w:r>
            <w:r w:rsidR="00F34F83" w:rsidRPr="00C73C77">
              <w:rPr>
                <w:rFonts w:ascii="Times New Roman" w:hAnsi="Times New Roman"/>
                <w:sz w:val="24"/>
                <w:szCs w:val="24"/>
              </w:rPr>
              <w:t xml:space="preserve">sniegt kā </w:t>
            </w:r>
            <w:proofErr w:type="spellStart"/>
            <w:r w:rsidR="00F34F83" w:rsidRPr="005E137C">
              <w:rPr>
                <w:rFonts w:ascii="Times New Roman" w:hAnsi="Times New Roman"/>
                <w:i/>
                <w:iCs/>
                <w:sz w:val="24"/>
                <w:szCs w:val="24"/>
              </w:rPr>
              <w:t>de</w:t>
            </w:r>
            <w:proofErr w:type="spellEnd"/>
            <w:r w:rsidR="00F34F83" w:rsidRPr="005E137C">
              <w:rPr>
                <w:rFonts w:ascii="Times New Roman" w:hAnsi="Times New Roman"/>
                <w:i/>
                <w:iCs/>
                <w:sz w:val="24"/>
                <w:szCs w:val="24"/>
              </w:rPr>
              <w:t xml:space="preserve"> </w:t>
            </w:r>
            <w:proofErr w:type="spellStart"/>
            <w:r w:rsidR="00F34F83" w:rsidRPr="005E137C">
              <w:rPr>
                <w:rFonts w:ascii="Times New Roman" w:hAnsi="Times New Roman"/>
                <w:i/>
                <w:iCs/>
                <w:sz w:val="24"/>
                <w:szCs w:val="24"/>
              </w:rPr>
              <w:t>minimis</w:t>
            </w:r>
            <w:proofErr w:type="spellEnd"/>
            <w:r w:rsidR="00F34F83" w:rsidRPr="00C73C77">
              <w:rPr>
                <w:rFonts w:ascii="Times New Roman" w:hAnsi="Times New Roman"/>
                <w:sz w:val="24"/>
                <w:szCs w:val="24"/>
              </w:rPr>
              <w:t xml:space="preserve"> atbalstu saskaņā ar Komisijas regulu Nr. 1407/2013. </w:t>
            </w:r>
            <w:r w:rsidR="000F5EBD">
              <w:rPr>
                <w:rFonts w:ascii="Times New Roman" w:hAnsi="Times New Roman"/>
                <w:sz w:val="24"/>
                <w:szCs w:val="24"/>
              </w:rPr>
              <w:t xml:space="preserve">Piešķirot Kohēzijas fonda finansējumu </w:t>
            </w:r>
            <w:proofErr w:type="spellStart"/>
            <w:r w:rsidR="000F5EBD" w:rsidRPr="00337D29">
              <w:rPr>
                <w:rFonts w:ascii="Times New Roman" w:hAnsi="Times New Roman"/>
                <w:i/>
                <w:iCs/>
                <w:sz w:val="24"/>
                <w:szCs w:val="24"/>
              </w:rPr>
              <w:t>de</w:t>
            </w:r>
            <w:proofErr w:type="spellEnd"/>
            <w:r w:rsidR="000F5EBD" w:rsidRPr="00337D29">
              <w:rPr>
                <w:rFonts w:ascii="Times New Roman" w:hAnsi="Times New Roman"/>
                <w:i/>
                <w:iCs/>
                <w:sz w:val="24"/>
                <w:szCs w:val="24"/>
              </w:rPr>
              <w:t xml:space="preserve"> </w:t>
            </w:r>
            <w:proofErr w:type="spellStart"/>
            <w:r w:rsidR="000F5EBD" w:rsidRPr="00337D29">
              <w:rPr>
                <w:rFonts w:ascii="Times New Roman" w:hAnsi="Times New Roman"/>
                <w:i/>
                <w:iCs/>
                <w:sz w:val="24"/>
                <w:szCs w:val="24"/>
              </w:rPr>
              <w:t>minimis</w:t>
            </w:r>
            <w:proofErr w:type="spellEnd"/>
            <w:r w:rsidR="000F5EBD">
              <w:rPr>
                <w:rFonts w:ascii="Times New Roman" w:hAnsi="Times New Roman"/>
                <w:sz w:val="24"/>
                <w:szCs w:val="24"/>
              </w:rPr>
              <w:t xml:space="preserve"> atbalsta veidā, atbalsta apmērs, kas piešķirts saskaņā ar </w:t>
            </w:r>
            <w:r w:rsidR="000F5EBD" w:rsidRPr="00E13D95">
              <w:rPr>
                <w:rFonts w:ascii="Times New Roman" w:hAnsi="Times New Roman"/>
                <w:sz w:val="24"/>
                <w:szCs w:val="24"/>
              </w:rPr>
              <w:t>Komisijas regulu Nr.</w:t>
            </w:r>
            <w:r w:rsidR="000F5EBD">
              <w:rPr>
                <w:rFonts w:ascii="Times New Roman" w:hAnsi="Times New Roman"/>
                <w:sz w:val="24"/>
                <w:szCs w:val="24"/>
              </w:rPr>
              <w:t> </w:t>
            </w:r>
            <w:r w:rsidR="000F5EBD" w:rsidRPr="00E13D95">
              <w:rPr>
                <w:rFonts w:ascii="Times New Roman" w:hAnsi="Times New Roman"/>
                <w:sz w:val="24"/>
                <w:szCs w:val="24"/>
              </w:rPr>
              <w:t>1407/2013</w:t>
            </w:r>
            <w:r w:rsidR="000F5EBD">
              <w:rPr>
                <w:rFonts w:ascii="Times New Roman" w:hAnsi="Times New Roman"/>
                <w:sz w:val="24"/>
                <w:szCs w:val="24"/>
              </w:rPr>
              <w:t>, vienam projekta iesniegumam būtu robežās no 24 000 </w:t>
            </w:r>
            <w:proofErr w:type="spellStart"/>
            <w:r w:rsidR="000F5EBD">
              <w:rPr>
                <w:rFonts w:ascii="Times New Roman" w:hAnsi="Times New Roman"/>
                <w:i/>
                <w:iCs/>
                <w:sz w:val="24"/>
                <w:szCs w:val="24"/>
              </w:rPr>
              <w:t>euro</w:t>
            </w:r>
            <w:proofErr w:type="spellEnd"/>
            <w:r w:rsidR="000F5EBD">
              <w:rPr>
                <w:rFonts w:ascii="Times New Roman" w:hAnsi="Times New Roman"/>
                <w:sz w:val="24"/>
                <w:szCs w:val="24"/>
              </w:rPr>
              <w:t xml:space="preserve"> līdz 89 151 </w:t>
            </w:r>
            <w:proofErr w:type="spellStart"/>
            <w:r w:rsidR="000F5EBD">
              <w:rPr>
                <w:rFonts w:ascii="Times New Roman" w:hAnsi="Times New Roman"/>
                <w:i/>
                <w:iCs/>
                <w:sz w:val="24"/>
                <w:szCs w:val="24"/>
              </w:rPr>
              <w:t>euro</w:t>
            </w:r>
            <w:proofErr w:type="spellEnd"/>
            <w:r w:rsidR="000F5EBD">
              <w:rPr>
                <w:rFonts w:ascii="Times New Roman" w:hAnsi="Times New Roman"/>
                <w:sz w:val="24"/>
                <w:szCs w:val="24"/>
              </w:rPr>
              <w:t xml:space="preserve">. Veicot pārbaudi </w:t>
            </w:r>
            <w:proofErr w:type="spellStart"/>
            <w:r w:rsidR="005E137C">
              <w:rPr>
                <w:rFonts w:ascii="Times New Roman" w:hAnsi="Times New Roman"/>
                <w:i/>
                <w:iCs/>
                <w:sz w:val="24"/>
                <w:szCs w:val="24"/>
              </w:rPr>
              <w:t>d</w:t>
            </w:r>
            <w:r w:rsidR="000F5EBD" w:rsidRPr="00337D29">
              <w:rPr>
                <w:rFonts w:ascii="Times New Roman" w:hAnsi="Times New Roman"/>
                <w:i/>
                <w:iCs/>
                <w:sz w:val="24"/>
                <w:szCs w:val="24"/>
              </w:rPr>
              <w:t>e</w:t>
            </w:r>
            <w:proofErr w:type="spellEnd"/>
            <w:r w:rsidR="000F5EBD" w:rsidRPr="00337D29">
              <w:rPr>
                <w:rFonts w:ascii="Times New Roman" w:hAnsi="Times New Roman"/>
                <w:i/>
                <w:iCs/>
                <w:sz w:val="24"/>
                <w:szCs w:val="24"/>
              </w:rPr>
              <w:t xml:space="preserve"> </w:t>
            </w:r>
            <w:proofErr w:type="spellStart"/>
            <w:r w:rsidR="000F5EBD" w:rsidRPr="00337D29">
              <w:rPr>
                <w:rFonts w:ascii="Times New Roman" w:hAnsi="Times New Roman"/>
                <w:i/>
                <w:iCs/>
                <w:sz w:val="24"/>
                <w:szCs w:val="24"/>
              </w:rPr>
              <w:t>minimis</w:t>
            </w:r>
            <w:proofErr w:type="spellEnd"/>
            <w:r w:rsidR="000F5EBD">
              <w:rPr>
                <w:rFonts w:ascii="Times New Roman" w:hAnsi="Times New Roman"/>
                <w:sz w:val="24"/>
                <w:szCs w:val="24"/>
              </w:rPr>
              <w:t xml:space="preserve"> atbalsta uzskaites sistēmā, secināts, ka visiem projektu iesniedzējiem, kas projekta ietvaros paredzējuši </w:t>
            </w:r>
            <w:r w:rsidR="000F5EBD" w:rsidRPr="00E13D95">
              <w:rPr>
                <w:rFonts w:ascii="Times New Roman" w:hAnsi="Times New Roman"/>
                <w:sz w:val="24"/>
                <w:szCs w:val="24"/>
              </w:rPr>
              <w:t xml:space="preserve">investīcijas </w:t>
            </w:r>
            <w:r w:rsidR="000F5EBD" w:rsidRPr="0018101C">
              <w:rPr>
                <w:rFonts w:ascii="Times New Roman" w:eastAsia="Times New Roman" w:hAnsi="Times New Roman"/>
                <w:sz w:val="24"/>
                <w:szCs w:val="24"/>
                <w:lang w:eastAsia="lv-LV"/>
              </w:rPr>
              <w:t>saules</w:t>
            </w:r>
            <w:r w:rsidR="000F5EBD">
              <w:rPr>
                <w:rFonts w:ascii="Times New Roman" w:eastAsia="Times New Roman" w:hAnsi="Times New Roman"/>
                <w:sz w:val="24"/>
                <w:szCs w:val="24"/>
                <w:lang w:eastAsia="lv-LV"/>
              </w:rPr>
              <w:t xml:space="preserve"> enerģiju </w:t>
            </w:r>
            <w:r w:rsidR="000F5EBD" w:rsidRPr="000126AB">
              <w:rPr>
                <w:rFonts w:ascii="Times New Roman" w:eastAsia="Times New Roman" w:hAnsi="Times New Roman"/>
                <w:sz w:val="24"/>
                <w:szCs w:val="24"/>
                <w:lang w:eastAsia="lv-LV"/>
              </w:rPr>
              <w:t>izmantojoš</w:t>
            </w:r>
            <w:r w:rsidR="000F5EBD">
              <w:rPr>
                <w:rFonts w:ascii="Times New Roman" w:eastAsia="Times New Roman" w:hAnsi="Times New Roman"/>
                <w:sz w:val="24"/>
                <w:szCs w:val="24"/>
                <w:lang w:eastAsia="lv-LV"/>
              </w:rPr>
              <w:t>os</w:t>
            </w:r>
            <w:r w:rsidR="000F5EBD" w:rsidRPr="000126AB">
              <w:rPr>
                <w:rFonts w:ascii="Times New Roman" w:eastAsia="Times New Roman" w:hAnsi="Times New Roman"/>
                <w:sz w:val="24"/>
                <w:szCs w:val="24"/>
                <w:lang w:eastAsia="lv-LV"/>
              </w:rPr>
              <w:t xml:space="preserve"> siltumenerģijas un elektroenerģijas ražošanas avot</w:t>
            </w:r>
            <w:r w:rsidR="000F5EBD">
              <w:rPr>
                <w:rFonts w:ascii="Times New Roman" w:eastAsia="Times New Roman" w:hAnsi="Times New Roman"/>
                <w:sz w:val="24"/>
                <w:szCs w:val="24"/>
                <w:lang w:eastAsia="lv-LV"/>
              </w:rPr>
              <w:t xml:space="preserve">os, pieejamais </w:t>
            </w:r>
            <w:proofErr w:type="spellStart"/>
            <w:r w:rsidR="000F5EBD" w:rsidRPr="00337D29">
              <w:rPr>
                <w:rFonts w:ascii="Times New Roman" w:eastAsia="Times New Roman" w:hAnsi="Times New Roman"/>
                <w:i/>
                <w:iCs/>
                <w:sz w:val="24"/>
                <w:szCs w:val="24"/>
                <w:lang w:eastAsia="lv-LV"/>
              </w:rPr>
              <w:t>de</w:t>
            </w:r>
            <w:proofErr w:type="spellEnd"/>
            <w:r w:rsidR="000F5EBD" w:rsidRPr="00337D29">
              <w:rPr>
                <w:rFonts w:ascii="Times New Roman" w:eastAsia="Times New Roman" w:hAnsi="Times New Roman"/>
                <w:i/>
                <w:iCs/>
                <w:sz w:val="24"/>
                <w:szCs w:val="24"/>
                <w:lang w:eastAsia="lv-LV"/>
              </w:rPr>
              <w:t xml:space="preserve"> </w:t>
            </w:r>
            <w:proofErr w:type="spellStart"/>
            <w:r w:rsidR="000F5EBD" w:rsidRPr="00337D29">
              <w:rPr>
                <w:rFonts w:ascii="Times New Roman" w:eastAsia="Times New Roman" w:hAnsi="Times New Roman"/>
                <w:i/>
                <w:iCs/>
                <w:sz w:val="24"/>
                <w:szCs w:val="24"/>
                <w:lang w:eastAsia="lv-LV"/>
              </w:rPr>
              <w:t>minimis</w:t>
            </w:r>
            <w:proofErr w:type="spellEnd"/>
            <w:r w:rsidR="000F5EBD">
              <w:rPr>
                <w:rFonts w:ascii="Times New Roman" w:eastAsia="Times New Roman" w:hAnsi="Times New Roman"/>
                <w:sz w:val="24"/>
                <w:szCs w:val="24"/>
                <w:lang w:eastAsia="lv-LV"/>
              </w:rPr>
              <w:t xml:space="preserve"> </w:t>
            </w:r>
            <w:r w:rsidR="000F5EBD">
              <w:rPr>
                <w:rFonts w:ascii="Times New Roman" w:hAnsi="Times New Roman"/>
                <w:sz w:val="24"/>
                <w:szCs w:val="24"/>
              </w:rPr>
              <w:t>atbalsta atlikums ir pietiekams, lai atbalsts tiem varētu tikt piešķirts.</w:t>
            </w:r>
          </w:p>
          <w:p w14:paraId="50CAD2BD" w14:textId="77777777" w:rsidR="00A217B8" w:rsidRPr="00C73C77" w:rsidRDefault="00A217B8" w:rsidP="00F34F83">
            <w:pPr>
              <w:spacing w:after="0" w:line="240" w:lineRule="auto"/>
              <w:ind w:left="132" w:right="202"/>
              <w:contextualSpacing/>
              <w:jc w:val="both"/>
              <w:rPr>
                <w:rFonts w:ascii="Times New Roman" w:hAnsi="Times New Roman"/>
                <w:sz w:val="24"/>
                <w:szCs w:val="24"/>
              </w:rPr>
            </w:pPr>
          </w:p>
          <w:p w14:paraId="695C2608" w14:textId="15BD48F1" w:rsidR="00A217B8" w:rsidRDefault="000F5EBD" w:rsidP="00A217B8">
            <w:pPr>
              <w:spacing w:after="0" w:line="240" w:lineRule="auto"/>
              <w:ind w:left="132" w:right="202"/>
              <w:contextualSpacing/>
              <w:jc w:val="both"/>
              <w:rPr>
                <w:rFonts w:ascii="Times New Roman" w:hAnsi="Times New Roman"/>
                <w:sz w:val="24"/>
                <w:szCs w:val="24"/>
              </w:rPr>
            </w:pPr>
            <w:r>
              <w:rPr>
                <w:rFonts w:ascii="Times New Roman" w:hAnsi="Times New Roman"/>
                <w:sz w:val="24"/>
                <w:szCs w:val="24"/>
              </w:rPr>
              <w:t xml:space="preserve">Projektu iesniedzēji, kas iesnieguši projektu iesniegumus </w:t>
            </w:r>
            <w:r w:rsidR="00A217B8" w:rsidRPr="00E13D95">
              <w:rPr>
                <w:rFonts w:ascii="Times New Roman" w:hAnsi="Times New Roman"/>
                <w:sz w:val="24"/>
                <w:szCs w:val="24"/>
              </w:rPr>
              <w:t>4.1.1.</w:t>
            </w:r>
            <w:r w:rsidR="00C73C77">
              <w:rPr>
                <w:rFonts w:ascii="Times New Roman" w:hAnsi="Times New Roman"/>
                <w:sz w:val="24"/>
                <w:szCs w:val="24"/>
              </w:rPr>
              <w:t>SAM</w:t>
            </w:r>
            <w:r w:rsidR="00A217B8" w:rsidRPr="00E13D95">
              <w:rPr>
                <w:rFonts w:ascii="Times New Roman" w:hAnsi="Times New Roman"/>
                <w:sz w:val="24"/>
                <w:szCs w:val="24"/>
              </w:rPr>
              <w:t xml:space="preserve"> treš</w:t>
            </w:r>
            <w:r>
              <w:rPr>
                <w:rFonts w:ascii="Times New Roman" w:hAnsi="Times New Roman"/>
                <w:sz w:val="24"/>
                <w:szCs w:val="24"/>
              </w:rPr>
              <w:t>aj</w:t>
            </w:r>
            <w:r w:rsidR="00A217B8" w:rsidRPr="00E13D95">
              <w:rPr>
                <w:rFonts w:ascii="Times New Roman" w:hAnsi="Times New Roman"/>
                <w:sz w:val="24"/>
                <w:szCs w:val="24"/>
              </w:rPr>
              <w:t>ā projektu iesniegumu atlases kārt</w:t>
            </w:r>
            <w:r>
              <w:rPr>
                <w:rFonts w:ascii="Times New Roman" w:hAnsi="Times New Roman"/>
                <w:sz w:val="24"/>
                <w:szCs w:val="24"/>
              </w:rPr>
              <w:t xml:space="preserve">ā un plāno </w:t>
            </w:r>
            <w:r w:rsidRPr="00E13D95">
              <w:rPr>
                <w:rFonts w:ascii="Times New Roman" w:hAnsi="Times New Roman"/>
                <w:sz w:val="24"/>
                <w:szCs w:val="24"/>
              </w:rPr>
              <w:t xml:space="preserve">investīcijas </w:t>
            </w:r>
            <w:r w:rsidRPr="0018101C">
              <w:rPr>
                <w:rFonts w:ascii="Times New Roman" w:eastAsia="Times New Roman" w:hAnsi="Times New Roman"/>
                <w:sz w:val="24"/>
                <w:szCs w:val="24"/>
                <w:lang w:eastAsia="lv-LV"/>
              </w:rPr>
              <w:t>saules</w:t>
            </w:r>
            <w:r>
              <w:rPr>
                <w:rFonts w:ascii="Times New Roman" w:eastAsia="Times New Roman" w:hAnsi="Times New Roman"/>
                <w:sz w:val="24"/>
                <w:szCs w:val="24"/>
                <w:lang w:eastAsia="lv-LV"/>
              </w:rPr>
              <w:t xml:space="preserve"> enerģiju </w:t>
            </w:r>
            <w:r w:rsidRPr="000126AB">
              <w:rPr>
                <w:rFonts w:ascii="Times New Roman" w:eastAsia="Times New Roman" w:hAnsi="Times New Roman"/>
                <w:sz w:val="24"/>
                <w:szCs w:val="24"/>
                <w:lang w:eastAsia="lv-LV"/>
              </w:rPr>
              <w:t>izmantojoš</w:t>
            </w:r>
            <w:r>
              <w:rPr>
                <w:rFonts w:ascii="Times New Roman" w:eastAsia="Times New Roman" w:hAnsi="Times New Roman"/>
                <w:sz w:val="24"/>
                <w:szCs w:val="24"/>
                <w:lang w:eastAsia="lv-LV"/>
              </w:rPr>
              <w:t>os</w:t>
            </w:r>
            <w:r w:rsidRPr="000126AB">
              <w:rPr>
                <w:rFonts w:ascii="Times New Roman" w:eastAsia="Times New Roman" w:hAnsi="Times New Roman"/>
                <w:sz w:val="24"/>
                <w:szCs w:val="24"/>
                <w:lang w:eastAsia="lv-LV"/>
              </w:rPr>
              <w:t xml:space="preserve"> siltumenerģijas un elektroenerģijas ražošanas avot</w:t>
            </w:r>
            <w:r>
              <w:rPr>
                <w:rFonts w:ascii="Times New Roman" w:eastAsia="Times New Roman" w:hAnsi="Times New Roman"/>
                <w:sz w:val="24"/>
                <w:szCs w:val="24"/>
                <w:lang w:eastAsia="lv-LV"/>
              </w:rPr>
              <w:t>os</w:t>
            </w:r>
            <w:r>
              <w:rPr>
                <w:rFonts w:ascii="Times New Roman" w:hAnsi="Times New Roman"/>
                <w:sz w:val="24"/>
                <w:szCs w:val="24"/>
              </w:rPr>
              <w:t>,</w:t>
            </w:r>
            <w:r w:rsidR="00A217B8" w:rsidRPr="00E13D95">
              <w:rPr>
                <w:rFonts w:ascii="Times New Roman" w:hAnsi="Times New Roman"/>
                <w:sz w:val="24"/>
                <w:szCs w:val="24"/>
              </w:rPr>
              <w:t xml:space="preserve"> </w:t>
            </w:r>
            <w:r>
              <w:rPr>
                <w:rFonts w:ascii="Times New Roman" w:hAnsi="Times New Roman"/>
                <w:sz w:val="24"/>
                <w:szCs w:val="24"/>
              </w:rPr>
              <w:t>tiks</w:t>
            </w:r>
            <w:r w:rsidR="00A217B8" w:rsidRPr="00E13D95">
              <w:rPr>
                <w:rFonts w:ascii="Times New Roman" w:hAnsi="Times New Roman"/>
                <w:sz w:val="24"/>
                <w:szCs w:val="24"/>
              </w:rPr>
              <w:t xml:space="preserve"> informēti par šiem MK noteikumu Nr.506 grozījumiem. </w:t>
            </w:r>
          </w:p>
          <w:p w14:paraId="19A3F595" w14:textId="77777777" w:rsidR="001B33D4" w:rsidRPr="00E13D95" w:rsidRDefault="001B33D4" w:rsidP="00A217B8">
            <w:pPr>
              <w:spacing w:after="0" w:line="240" w:lineRule="auto"/>
              <w:ind w:left="132" w:right="202"/>
              <w:contextualSpacing/>
              <w:jc w:val="both"/>
              <w:rPr>
                <w:rFonts w:ascii="Times New Roman" w:hAnsi="Times New Roman"/>
                <w:sz w:val="24"/>
                <w:szCs w:val="24"/>
              </w:rPr>
            </w:pPr>
          </w:p>
          <w:p w14:paraId="5DA90A7B" w14:textId="23BDBAE1" w:rsidR="001D7B32" w:rsidRPr="00E13D95" w:rsidRDefault="00A217B8" w:rsidP="00A217B8">
            <w:pPr>
              <w:spacing w:after="0" w:line="240" w:lineRule="auto"/>
              <w:ind w:left="132" w:right="202"/>
              <w:contextualSpacing/>
              <w:jc w:val="both"/>
              <w:rPr>
                <w:rFonts w:ascii="Times New Roman" w:hAnsi="Times New Roman"/>
                <w:sz w:val="24"/>
                <w:szCs w:val="24"/>
              </w:rPr>
            </w:pPr>
            <w:r w:rsidRPr="00E13D95">
              <w:rPr>
                <w:rFonts w:ascii="Times New Roman" w:hAnsi="Times New Roman"/>
                <w:sz w:val="24"/>
                <w:szCs w:val="24"/>
              </w:rPr>
              <w:t>Grozījumi ir uzskatāmi par labvēlīgiem projektu</w:t>
            </w:r>
            <w:r w:rsidR="000F5EBD">
              <w:rPr>
                <w:rFonts w:ascii="Times New Roman" w:hAnsi="Times New Roman"/>
                <w:sz w:val="24"/>
                <w:szCs w:val="24"/>
              </w:rPr>
              <w:t xml:space="preserve"> iesniedzējiem (</w:t>
            </w:r>
            <w:r w:rsidRPr="00E13D95">
              <w:rPr>
                <w:rFonts w:ascii="Times New Roman" w:hAnsi="Times New Roman"/>
                <w:sz w:val="24"/>
                <w:szCs w:val="24"/>
              </w:rPr>
              <w:t>īstenotājiem</w:t>
            </w:r>
            <w:r w:rsidR="000C33A6">
              <w:rPr>
                <w:rFonts w:ascii="Times New Roman" w:hAnsi="Times New Roman"/>
                <w:sz w:val="24"/>
                <w:szCs w:val="24"/>
              </w:rPr>
              <w:t>)</w:t>
            </w:r>
            <w:r w:rsidRPr="00E13D95">
              <w:rPr>
                <w:rFonts w:ascii="Times New Roman" w:hAnsi="Times New Roman"/>
                <w:sz w:val="24"/>
                <w:szCs w:val="24"/>
              </w:rPr>
              <w:t xml:space="preserve">, jo pēc grozījumiem </w:t>
            </w:r>
            <w:r w:rsidR="00D923B3" w:rsidRPr="00E13D95">
              <w:rPr>
                <w:rFonts w:ascii="Times New Roman" w:hAnsi="Times New Roman"/>
                <w:sz w:val="24"/>
                <w:szCs w:val="24"/>
              </w:rPr>
              <w:t>MK noteikumos Nr.</w:t>
            </w:r>
            <w:r w:rsidR="000C33A6">
              <w:rPr>
                <w:rFonts w:ascii="Times New Roman" w:hAnsi="Times New Roman"/>
                <w:sz w:val="24"/>
                <w:szCs w:val="24"/>
              </w:rPr>
              <w:t xml:space="preserve"> </w:t>
            </w:r>
            <w:r w:rsidR="00D923B3" w:rsidRPr="00E13D95">
              <w:rPr>
                <w:rFonts w:ascii="Times New Roman" w:hAnsi="Times New Roman"/>
                <w:sz w:val="24"/>
                <w:szCs w:val="24"/>
              </w:rPr>
              <w:t xml:space="preserve">506, </w:t>
            </w:r>
            <w:r w:rsidRPr="00E13D95">
              <w:rPr>
                <w:rFonts w:ascii="Times New Roman" w:hAnsi="Times New Roman"/>
                <w:sz w:val="24"/>
                <w:szCs w:val="24"/>
              </w:rPr>
              <w:t>projekti, kuros jau bija plānoti saules paneļi</w:t>
            </w:r>
            <w:r w:rsidR="000C33A6">
              <w:rPr>
                <w:rFonts w:ascii="Times New Roman" w:hAnsi="Times New Roman"/>
                <w:sz w:val="24"/>
                <w:szCs w:val="24"/>
              </w:rPr>
              <w:t>,</w:t>
            </w:r>
            <w:r w:rsidRPr="00E13D95">
              <w:rPr>
                <w:rFonts w:ascii="Times New Roman" w:hAnsi="Times New Roman"/>
                <w:sz w:val="24"/>
                <w:szCs w:val="24"/>
              </w:rPr>
              <w:t xml:space="preserve"> varēs saņemt plānoto atbalstu un</w:t>
            </w:r>
            <w:r w:rsidR="005227BD">
              <w:rPr>
                <w:rFonts w:ascii="Times New Roman" w:hAnsi="Times New Roman"/>
                <w:sz w:val="24"/>
                <w:szCs w:val="24"/>
              </w:rPr>
              <w:t xml:space="preserve"> </w:t>
            </w:r>
            <w:r w:rsidRPr="00E13D95">
              <w:rPr>
                <w:rFonts w:ascii="Times New Roman" w:hAnsi="Times New Roman"/>
                <w:sz w:val="24"/>
                <w:szCs w:val="24"/>
              </w:rPr>
              <w:t>īstenot</w:t>
            </w:r>
            <w:r w:rsidR="000C33A6" w:rsidRPr="00E13D95">
              <w:rPr>
                <w:rFonts w:ascii="Times New Roman" w:hAnsi="Times New Roman"/>
                <w:sz w:val="24"/>
                <w:szCs w:val="24"/>
              </w:rPr>
              <w:t xml:space="preserve"> p</w:t>
            </w:r>
            <w:r w:rsidR="000C33A6">
              <w:rPr>
                <w:rFonts w:ascii="Times New Roman" w:hAnsi="Times New Roman"/>
                <w:sz w:val="24"/>
                <w:szCs w:val="24"/>
              </w:rPr>
              <w:t>lānotās darbības, tādējādi sekmējot s</w:t>
            </w:r>
            <w:r w:rsidR="000C33A6" w:rsidRPr="006069C6">
              <w:rPr>
                <w:rFonts w:ascii="Times New Roman" w:hAnsi="Times New Roman"/>
                <w:sz w:val="24"/>
                <w:szCs w:val="24"/>
              </w:rPr>
              <w:t>pecifiskā atbalsta trešās projektu iesniegumu atlases kārtas īstenošanas mērķ</w:t>
            </w:r>
            <w:r w:rsidR="000C33A6">
              <w:rPr>
                <w:rFonts w:ascii="Times New Roman" w:hAnsi="Times New Roman"/>
                <w:sz w:val="24"/>
                <w:szCs w:val="24"/>
              </w:rPr>
              <w:t xml:space="preserve">a un </w:t>
            </w:r>
            <w:r w:rsidR="000C33A6" w:rsidRPr="00E13D95">
              <w:rPr>
                <w:rFonts w:ascii="Times New Roman" w:hAnsi="Times New Roman"/>
                <w:sz w:val="24"/>
                <w:szCs w:val="24"/>
              </w:rPr>
              <w:t>MK noteikum</w:t>
            </w:r>
            <w:r w:rsidR="000C33A6">
              <w:rPr>
                <w:rFonts w:ascii="Times New Roman" w:hAnsi="Times New Roman"/>
                <w:sz w:val="24"/>
                <w:szCs w:val="24"/>
              </w:rPr>
              <w:t>u</w:t>
            </w:r>
            <w:r w:rsidR="000C33A6" w:rsidRPr="00E13D95">
              <w:rPr>
                <w:rFonts w:ascii="Times New Roman" w:hAnsi="Times New Roman"/>
                <w:sz w:val="24"/>
                <w:szCs w:val="24"/>
              </w:rPr>
              <w:t xml:space="preserve"> Nr.</w:t>
            </w:r>
            <w:r w:rsidR="000C33A6">
              <w:rPr>
                <w:rFonts w:ascii="Times New Roman" w:hAnsi="Times New Roman"/>
                <w:sz w:val="24"/>
                <w:szCs w:val="24"/>
              </w:rPr>
              <w:t> </w:t>
            </w:r>
            <w:r w:rsidR="000C33A6" w:rsidRPr="00E13D95">
              <w:rPr>
                <w:rFonts w:ascii="Times New Roman" w:hAnsi="Times New Roman"/>
                <w:sz w:val="24"/>
                <w:szCs w:val="24"/>
              </w:rPr>
              <w:t>506</w:t>
            </w:r>
            <w:r w:rsidR="000C33A6">
              <w:rPr>
                <w:rFonts w:ascii="Times New Roman" w:hAnsi="Times New Roman"/>
                <w:sz w:val="24"/>
                <w:szCs w:val="24"/>
              </w:rPr>
              <w:t xml:space="preserve"> 9. punktā noteikto </w:t>
            </w:r>
            <w:r w:rsidR="000C33A6" w:rsidRPr="006069C6">
              <w:rPr>
                <w:rFonts w:ascii="Times New Roman" w:hAnsi="Times New Roman"/>
                <w:sz w:val="24"/>
                <w:szCs w:val="24"/>
              </w:rPr>
              <w:t>rezultāta un iznākuma rādītāj</w:t>
            </w:r>
            <w:r w:rsidR="000C33A6">
              <w:rPr>
                <w:rFonts w:ascii="Times New Roman" w:hAnsi="Times New Roman"/>
                <w:sz w:val="24"/>
                <w:szCs w:val="24"/>
              </w:rPr>
              <w:t>u sasniegšanu. Līdz ar ieguldījumiem s</w:t>
            </w:r>
            <w:r w:rsidR="000C33A6" w:rsidRPr="0018101C">
              <w:rPr>
                <w:rFonts w:ascii="Times New Roman" w:eastAsia="Times New Roman" w:hAnsi="Times New Roman"/>
                <w:sz w:val="24"/>
                <w:szCs w:val="24"/>
                <w:lang w:eastAsia="lv-LV"/>
              </w:rPr>
              <w:t>aules</w:t>
            </w:r>
            <w:r w:rsidR="000C33A6">
              <w:rPr>
                <w:rFonts w:ascii="Times New Roman" w:eastAsia="Times New Roman" w:hAnsi="Times New Roman"/>
                <w:sz w:val="24"/>
                <w:szCs w:val="24"/>
                <w:lang w:eastAsia="lv-LV"/>
              </w:rPr>
              <w:t xml:space="preserve"> enerģiju </w:t>
            </w:r>
            <w:r w:rsidR="000C33A6" w:rsidRPr="000126AB">
              <w:rPr>
                <w:rFonts w:ascii="Times New Roman" w:eastAsia="Times New Roman" w:hAnsi="Times New Roman"/>
                <w:sz w:val="24"/>
                <w:szCs w:val="24"/>
                <w:lang w:eastAsia="lv-LV"/>
              </w:rPr>
              <w:t>izmantojoš</w:t>
            </w:r>
            <w:r w:rsidR="000C33A6">
              <w:rPr>
                <w:rFonts w:ascii="Times New Roman" w:eastAsia="Times New Roman" w:hAnsi="Times New Roman"/>
                <w:sz w:val="24"/>
                <w:szCs w:val="24"/>
                <w:lang w:eastAsia="lv-LV"/>
              </w:rPr>
              <w:t>os</w:t>
            </w:r>
            <w:r w:rsidR="000C33A6" w:rsidRPr="000126AB">
              <w:rPr>
                <w:rFonts w:ascii="Times New Roman" w:eastAsia="Times New Roman" w:hAnsi="Times New Roman"/>
                <w:sz w:val="24"/>
                <w:szCs w:val="24"/>
                <w:lang w:eastAsia="lv-LV"/>
              </w:rPr>
              <w:t xml:space="preserve"> siltumenerģijas un elektroenerģijas ražošanas avot</w:t>
            </w:r>
            <w:r w:rsidR="000C33A6">
              <w:rPr>
                <w:rFonts w:ascii="Times New Roman" w:eastAsia="Times New Roman" w:hAnsi="Times New Roman"/>
                <w:sz w:val="24"/>
                <w:szCs w:val="24"/>
                <w:lang w:eastAsia="lv-LV"/>
              </w:rPr>
              <w:t xml:space="preserve">os, šo projektu ietvaros tiktu nodrošināta  no </w:t>
            </w:r>
            <w:r w:rsidR="000C33A6" w:rsidRPr="001008D2">
              <w:rPr>
                <w:rFonts w:ascii="Times New Roman" w:eastAsia="Times New Roman" w:hAnsi="Times New Roman"/>
                <w:sz w:val="24"/>
                <w:szCs w:val="24"/>
                <w:lang w:eastAsia="lv-LV"/>
              </w:rPr>
              <w:t xml:space="preserve">atjaunojamiem energoresursiem ražotā </w:t>
            </w:r>
            <w:proofErr w:type="spellStart"/>
            <w:r w:rsidR="000C33A6" w:rsidRPr="001008D2">
              <w:rPr>
                <w:rFonts w:ascii="Times New Roman" w:eastAsia="Times New Roman" w:hAnsi="Times New Roman"/>
                <w:sz w:val="24"/>
                <w:szCs w:val="24"/>
                <w:lang w:eastAsia="lv-LV"/>
              </w:rPr>
              <w:t>papildjauda</w:t>
            </w:r>
            <w:proofErr w:type="spellEnd"/>
            <w:r w:rsidR="000C33A6">
              <w:rPr>
                <w:rFonts w:ascii="Times New Roman" w:eastAsia="Times New Roman" w:hAnsi="Times New Roman"/>
                <w:sz w:val="24"/>
                <w:szCs w:val="24"/>
                <w:lang w:eastAsia="lv-LV"/>
              </w:rPr>
              <w:t xml:space="preserve"> 1,464 MW </w:t>
            </w:r>
            <w:r w:rsidR="000C33A6">
              <w:rPr>
                <w:rFonts w:ascii="Times New Roman" w:eastAsia="Times New Roman" w:hAnsi="Times New Roman"/>
                <w:sz w:val="24"/>
                <w:szCs w:val="24"/>
                <w:lang w:eastAsia="lv-LV"/>
              </w:rPr>
              <w:lastRenderedPageBreak/>
              <w:t xml:space="preserve">apmērā, kas ir 64 % no </w:t>
            </w:r>
            <w:r w:rsidR="000C33A6" w:rsidRPr="00E13D95">
              <w:rPr>
                <w:rFonts w:ascii="Times New Roman" w:hAnsi="Times New Roman"/>
                <w:sz w:val="24"/>
                <w:szCs w:val="24"/>
              </w:rPr>
              <w:t>MK noteikum</w:t>
            </w:r>
            <w:r w:rsidR="000C33A6">
              <w:rPr>
                <w:rFonts w:ascii="Times New Roman" w:hAnsi="Times New Roman"/>
                <w:sz w:val="24"/>
                <w:szCs w:val="24"/>
              </w:rPr>
              <w:t>u</w:t>
            </w:r>
            <w:r w:rsidR="000C33A6" w:rsidRPr="00E13D95">
              <w:rPr>
                <w:rFonts w:ascii="Times New Roman" w:hAnsi="Times New Roman"/>
                <w:sz w:val="24"/>
                <w:szCs w:val="24"/>
              </w:rPr>
              <w:t xml:space="preserve"> Nr.</w:t>
            </w:r>
            <w:r w:rsidR="000C33A6">
              <w:rPr>
                <w:rFonts w:ascii="Times New Roman" w:hAnsi="Times New Roman"/>
                <w:sz w:val="24"/>
                <w:szCs w:val="24"/>
              </w:rPr>
              <w:t> </w:t>
            </w:r>
            <w:r w:rsidR="000C33A6" w:rsidRPr="00E13D95">
              <w:rPr>
                <w:rFonts w:ascii="Times New Roman" w:hAnsi="Times New Roman"/>
                <w:sz w:val="24"/>
                <w:szCs w:val="24"/>
              </w:rPr>
              <w:t>506</w:t>
            </w:r>
            <w:r w:rsidR="000C33A6">
              <w:rPr>
                <w:rFonts w:ascii="Times New Roman" w:hAnsi="Times New Roman"/>
                <w:sz w:val="24"/>
                <w:szCs w:val="24"/>
              </w:rPr>
              <w:t xml:space="preserve"> 9.2.3. apakšpunktā noteiktās, </w:t>
            </w:r>
            <w:r w:rsidR="000C33A6" w:rsidRPr="001008D2">
              <w:rPr>
                <w:rFonts w:ascii="Times New Roman" w:hAnsi="Times New Roman"/>
                <w:sz w:val="24"/>
                <w:szCs w:val="24"/>
              </w:rPr>
              <w:t>trešās projektu iesniegumu atlases kārtas ietvaros sasniedzam</w:t>
            </w:r>
            <w:r w:rsidR="000C33A6">
              <w:rPr>
                <w:rFonts w:ascii="Times New Roman" w:hAnsi="Times New Roman"/>
                <w:sz w:val="24"/>
                <w:szCs w:val="24"/>
              </w:rPr>
              <w:t>ā</w:t>
            </w:r>
            <w:r w:rsidR="000C33A6" w:rsidRPr="001008D2">
              <w:rPr>
                <w:rFonts w:ascii="Times New Roman" w:hAnsi="Times New Roman"/>
                <w:sz w:val="24"/>
                <w:szCs w:val="24"/>
              </w:rPr>
              <w:t xml:space="preserve"> iznākuma rādītāj</w:t>
            </w:r>
            <w:r w:rsidR="000C33A6">
              <w:rPr>
                <w:rFonts w:ascii="Times New Roman" w:hAnsi="Times New Roman"/>
                <w:sz w:val="24"/>
                <w:szCs w:val="24"/>
              </w:rPr>
              <w:t>a vērtības</w:t>
            </w:r>
            <w:r w:rsidRPr="00E13D95">
              <w:rPr>
                <w:rFonts w:ascii="Times New Roman" w:hAnsi="Times New Roman"/>
                <w:sz w:val="24"/>
                <w:szCs w:val="24"/>
              </w:rPr>
              <w:t>.</w:t>
            </w:r>
            <w:r w:rsidR="00F34F83" w:rsidRPr="00E13D95">
              <w:rPr>
                <w:rFonts w:ascii="Times New Roman" w:hAnsi="Times New Roman"/>
                <w:sz w:val="24"/>
                <w:szCs w:val="24"/>
              </w:rPr>
              <w:t xml:space="preserve"> </w:t>
            </w:r>
          </w:p>
          <w:p w14:paraId="3C7BEB5B" w14:textId="77777777" w:rsidR="00813A0F" w:rsidRPr="00E13D95" w:rsidRDefault="00813A0F" w:rsidP="00F34F83">
            <w:pPr>
              <w:spacing w:after="0" w:line="240" w:lineRule="auto"/>
              <w:ind w:left="132" w:right="202"/>
              <w:contextualSpacing/>
              <w:jc w:val="both"/>
              <w:rPr>
                <w:rFonts w:ascii="Times New Roman" w:hAnsi="Times New Roman"/>
                <w:sz w:val="24"/>
                <w:szCs w:val="24"/>
              </w:rPr>
            </w:pPr>
          </w:p>
          <w:p w14:paraId="2B35C26F" w14:textId="3B1988FC" w:rsidR="00F34F83" w:rsidRPr="00E13D95" w:rsidRDefault="00F34F83" w:rsidP="00F34F83">
            <w:pPr>
              <w:spacing w:after="0" w:line="240" w:lineRule="auto"/>
              <w:ind w:left="132" w:right="202"/>
              <w:contextualSpacing/>
              <w:jc w:val="both"/>
            </w:pPr>
          </w:p>
        </w:tc>
      </w:tr>
      <w:tr w:rsidR="009A312E" w:rsidRPr="00E13D95" w14:paraId="5FB32C22" w14:textId="77777777" w:rsidTr="0004780E">
        <w:trPr>
          <w:trHeight w:val="36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6909925A"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lastRenderedPageBreak/>
              <w:t>3. Projekta izstrādē iesaistītās institūcijas</w:t>
            </w:r>
            <w:r w:rsidR="004F4E38" w:rsidRPr="00E13D95">
              <w:rPr>
                <w:rFonts w:ascii="Times New Roman" w:eastAsia="Times New Roman" w:hAnsi="Times New Roman"/>
                <w:sz w:val="24"/>
                <w:szCs w:val="24"/>
                <w:lang w:eastAsia="lv-LV"/>
              </w:rPr>
              <w:t xml:space="preserve"> un </w:t>
            </w:r>
            <w:r w:rsidR="001A4868" w:rsidRPr="00E13D95">
              <w:rPr>
                <w:rFonts w:ascii="Times New Roman" w:hAnsi="Times New Roman"/>
                <w:sz w:val="24"/>
                <w:szCs w:val="24"/>
              </w:rPr>
              <w:t>publiskas personas kapitālsabiedrības</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543A4F62" w:rsidR="009A312E" w:rsidRPr="00E13D95" w:rsidRDefault="00EB67CA" w:rsidP="00012D1F">
            <w:pPr>
              <w:spacing w:after="0" w:line="240" w:lineRule="auto"/>
              <w:contextualSpacing/>
              <w:jc w:val="both"/>
              <w:rPr>
                <w:rFonts w:ascii="Times New Roman" w:hAnsi="Times New Roman"/>
                <w:color w:val="000000"/>
                <w:sz w:val="24"/>
                <w:szCs w:val="24"/>
              </w:rPr>
            </w:pPr>
            <w:r w:rsidRPr="00E13D95">
              <w:rPr>
                <w:rFonts w:ascii="Times New Roman" w:hAnsi="Times New Roman"/>
                <w:color w:val="000000"/>
                <w:sz w:val="24"/>
                <w:szCs w:val="24"/>
              </w:rPr>
              <w:t>Ekonomikas ministrija</w:t>
            </w:r>
            <w:r w:rsidR="00606AFD" w:rsidRPr="00E13D95">
              <w:rPr>
                <w:rFonts w:ascii="Times New Roman" w:hAnsi="Times New Roman"/>
                <w:color w:val="000000"/>
                <w:sz w:val="24"/>
                <w:szCs w:val="24"/>
              </w:rPr>
              <w:t>, Centrālā finanšu un līgumu aģentūra, Finanšu ministrija</w:t>
            </w:r>
          </w:p>
        </w:tc>
      </w:tr>
      <w:tr w:rsidR="009A312E" w:rsidRPr="00E13D95" w14:paraId="51FE2A99" w14:textId="77777777" w:rsidTr="0004780E">
        <w:trPr>
          <w:trHeight w:val="2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 4. Cita informācija</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A312E" w:rsidRPr="00E13D95" w:rsidRDefault="009A312E" w:rsidP="00012D1F">
            <w:pPr>
              <w:spacing w:after="0" w:line="240" w:lineRule="auto"/>
              <w:contextualSpacing/>
              <w:jc w:val="both"/>
              <w:rPr>
                <w:rFonts w:ascii="Times New Roman" w:hAnsi="Times New Roman"/>
                <w:sz w:val="24"/>
                <w:szCs w:val="24"/>
              </w:rPr>
            </w:pPr>
            <w:r w:rsidRPr="00E13D95">
              <w:rPr>
                <w:rFonts w:ascii="Times New Roman" w:hAnsi="Times New Roman"/>
                <w:sz w:val="24"/>
                <w:szCs w:val="24"/>
              </w:rPr>
              <w:t>Nav</w:t>
            </w:r>
          </w:p>
        </w:tc>
      </w:tr>
    </w:tbl>
    <w:p w14:paraId="1EB51B7B" w14:textId="77777777" w:rsidR="009A312E" w:rsidRPr="00E13D95" w:rsidRDefault="009A312E"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BD0514" w:rsidRPr="00E13D95" w14:paraId="454E9067" w14:textId="77777777" w:rsidTr="00E05486">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6A1A4AE4" w14:textId="77777777" w:rsidR="0008438E" w:rsidRPr="00E13D95" w:rsidRDefault="0008438E" w:rsidP="00206EAD">
            <w:pPr>
              <w:spacing w:after="0" w:line="240" w:lineRule="auto"/>
              <w:contextualSpacing/>
              <w:jc w:val="center"/>
              <w:rPr>
                <w:rFonts w:ascii="Times New Roman" w:eastAsia="Times New Roman" w:hAnsi="Times New Roman"/>
                <w:b/>
                <w:bCs/>
                <w:sz w:val="24"/>
                <w:szCs w:val="24"/>
                <w:lang w:eastAsia="lv-LV"/>
              </w:rPr>
            </w:pPr>
          </w:p>
          <w:p w14:paraId="358CA50E" w14:textId="0DB7FAE7" w:rsidR="00BD0514" w:rsidRPr="00E13D95" w:rsidRDefault="00BD0514" w:rsidP="00206EAD">
            <w:pPr>
              <w:spacing w:after="0" w:line="240" w:lineRule="auto"/>
              <w:contextualSpacing/>
              <w:jc w:val="center"/>
              <w:rPr>
                <w:rFonts w:ascii="Times New Roman" w:eastAsia="Times New Roman" w:hAnsi="Times New Roman"/>
                <w:b/>
                <w:bCs/>
                <w:sz w:val="24"/>
                <w:szCs w:val="24"/>
                <w:lang w:eastAsia="lv-LV"/>
              </w:rPr>
            </w:pPr>
            <w:r w:rsidRPr="00E13D95">
              <w:rPr>
                <w:rFonts w:ascii="Times New Roman" w:eastAsia="Times New Roman" w:hAnsi="Times New Roman"/>
                <w:b/>
                <w:bCs/>
                <w:sz w:val="24"/>
                <w:szCs w:val="24"/>
                <w:lang w:eastAsia="lv-LV"/>
              </w:rPr>
              <w:t>II. Tiesību akta projekta ietekme uz sabiedrību, tautsaimniecības attīstību un administratīvo slogu</w:t>
            </w:r>
          </w:p>
          <w:p w14:paraId="66211CDF" w14:textId="77777777" w:rsidR="0008438E" w:rsidRPr="00E13D95" w:rsidRDefault="0008438E" w:rsidP="00206EAD">
            <w:pPr>
              <w:spacing w:after="0" w:line="240" w:lineRule="auto"/>
              <w:contextualSpacing/>
              <w:jc w:val="center"/>
              <w:rPr>
                <w:rFonts w:ascii="Times New Roman" w:eastAsia="Times New Roman" w:hAnsi="Times New Roman"/>
                <w:b/>
                <w:bCs/>
                <w:sz w:val="24"/>
                <w:szCs w:val="24"/>
                <w:lang w:eastAsia="lv-LV"/>
              </w:rPr>
            </w:pPr>
          </w:p>
          <w:p w14:paraId="0C58CA1E" w14:textId="60F86D79" w:rsidR="00F34F83" w:rsidRPr="00E13D95" w:rsidRDefault="00F34F83" w:rsidP="00206EAD">
            <w:pPr>
              <w:spacing w:after="0" w:line="240" w:lineRule="auto"/>
              <w:contextualSpacing/>
              <w:jc w:val="center"/>
              <w:rPr>
                <w:rFonts w:ascii="Times New Roman" w:eastAsia="Times New Roman" w:hAnsi="Times New Roman"/>
                <w:b/>
                <w:bCs/>
                <w:sz w:val="24"/>
                <w:szCs w:val="24"/>
                <w:lang w:eastAsia="lv-LV"/>
              </w:rPr>
            </w:pPr>
          </w:p>
        </w:tc>
      </w:tr>
      <w:tr w:rsidR="00BD0514" w:rsidRPr="00E13D95" w14:paraId="2FE17A85" w14:textId="77777777" w:rsidTr="00E05486">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069F66" w14:textId="77777777" w:rsidR="00BD0514" w:rsidRPr="00E13D95" w:rsidRDefault="00BD0514"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031E000C" w14:textId="77777777" w:rsidR="00BD0514" w:rsidRPr="00E13D95" w:rsidRDefault="00BD0514"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 xml:space="preserve">Sabiedrības </w:t>
            </w:r>
            <w:proofErr w:type="spellStart"/>
            <w:r w:rsidRPr="00E13D95">
              <w:rPr>
                <w:rFonts w:ascii="Times New Roman" w:eastAsia="Times New Roman" w:hAnsi="Times New Roman"/>
                <w:sz w:val="24"/>
                <w:szCs w:val="24"/>
                <w:lang w:eastAsia="lv-LV"/>
              </w:rPr>
              <w:t>mērķgrupas</w:t>
            </w:r>
            <w:proofErr w:type="spellEnd"/>
            <w:r w:rsidRPr="00E13D95">
              <w:rPr>
                <w:rFonts w:ascii="Times New Roman" w:eastAsia="Times New Roman" w:hAnsi="Times New Roman"/>
                <w:sz w:val="24"/>
                <w:szCs w:val="24"/>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E3EB1BF" w14:textId="40B7115F" w:rsidR="00BD0514" w:rsidRPr="00E13D95" w:rsidRDefault="00F34F83" w:rsidP="003D48E4">
            <w:pPr>
              <w:spacing w:after="0" w:line="240" w:lineRule="auto"/>
              <w:ind w:left="59"/>
              <w:contextualSpacing/>
              <w:jc w:val="both"/>
              <w:rPr>
                <w:rFonts w:ascii="Times New Roman" w:eastAsia="Times New Roman" w:hAnsi="Times New Roman"/>
                <w:iCs/>
                <w:sz w:val="24"/>
                <w:szCs w:val="24"/>
                <w:lang w:eastAsia="lv-LV"/>
              </w:rPr>
            </w:pPr>
            <w:r w:rsidRPr="00E13D95">
              <w:rPr>
                <w:rFonts w:ascii="Times New Roman" w:eastAsia="Times New Roman" w:hAnsi="Times New Roman"/>
                <w:iCs/>
                <w:sz w:val="24"/>
                <w:szCs w:val="24"/>
                <w:lang w:eastAsia="lv-LV"/>
              </w:rPr>
              <w:t>4.1.1.</w:t>
            </w:r>
            <w:r w:rsidR="00C73C77">
              <w:rPr>
                <w:rFonts w:ascii="Times New Roman" w:eastAsia="Times New Roman" w:hAnsi="Times New Roman"/>
                <w:iCs/>
                <w:sz w:val="24"/>
                <w:szCs w:val="24"/>
                <w:lang w:eastAsia="lv-LV"/>
              </w:rPr>
              <w:t>SAM</w:t>
            </w:r>
            <w:r w:rsidRPr="00E13D95">
              <w:rPr>
                <w:rFonts w:ascii="Times New Roman" w:eastAsia="Times New Roman" w:hAnsi="Times New Roman"/>
                <w:iCs/>
                <w:sz w:val="24"/>
                <w:szCs w:val="24"/>
                <w:lang w:eastAsia="lv-LV"/>
              </w:rPr>
              <w:t xml:space="preserve"> trešā projektu iesniegumu atlases kārtas projektu iesniedzēji.</w:t>
            </w:r>
          </w:p>
          <w:p w14:paraId="30F486BB" w14:textId="514424A5" w:rsidR="00F34F83" w:rsidRPr="00E13D95" w:rsidRDefault="00F34F83" w:rsidP="003D48E4">
            <w:pPr>
              <w:spacing w:after="0" w:line="240" w:lineRule="auto"/>
              <w:ind w:left="59"/>
              <w:contextualSpacing/>
              <w:jc w:val="both"/>
              <w:rPr>
                <w:rFonts w:ascii="Times New Roman" w:eastAsia="Times New Roman" w:hAnsi="Times New Roman"/>
                <w:iCs/>
                <w:sz w:val="24"/>
                <w:szCs w:val="24"/>
                <w:lang w:eastAsia="lv-LV"/>
              </w:rPr>
            </w:pPr>
          </w:p>
        </w:tc>
      </w:tr>
      <w:tr w:rsidR="00BD0514" w:rsidRPr="00E13D95" w14:paraId="2A5D2287" w14:textId="77777777" w:rsidTr="00E05486">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260ED7" w14:textId="77777777" w:rsidR="00BD0514" w:rsidRPr="00E13D95" w:rsidRDefault="00BD0514"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1435BB" w14:textId="77777777" w:rsidR="00BD0514" w:rsidRPr="00E13D95" w:rsidRDefault="00BD0514"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01090C" w14:textId="6954A511" w:rsidR="00BD0514" w:rsidRPr="00E13D95" w:rsidRDefault="000A7DC0" w:rsidP="00111ABB">
            <w:pPr>
              <w:spacing w:after="0" w:line="240" w:lineRule="auto"/>
              <w:ind w:left="59"/>
              <w:contextualSpacing/>
              <w:jc w:val="both"/>
              <w:rPr>
                <w:rFonts w:ascii="Times New Roman" w:eastAsia="Times New Roman" w:hAnsi="Times New Roman"/>
                <w:iCs/>
                <w:sz w:val="24"/>
                <w:szCs w:val="24"/>
                <w:lang w:eastAsia="lv-LV"/>
              </w:rPr>
            </w:pPr>
            <w:r w:rsidRPr="00E13D95">
              <w:rPr>
                <w:rFonts w:ascii="Times New Roman" w:eastAsia="Times New Roman" w:hAnsi="Times New Roman"/>
                <w:iCs/>
                <w:sz w:val="24"/>
                <w:szCs w:val="24"/>
                <w:lang w:eastAsia="lv-LV"/>
              </w:rPr>
              <w:t>P</w:t>
            </w:r>
            <w:r w:rsidR="00BD0514" w:rsidRPr="00E13D95">
              <w:rPr>
                <w:rFonts w:ascii="Times New Roman" w:eastAsia="Times New Roman" w:hAnsi="Times New Roman"/>
                <w:iCs/>
                <w:sz w:val="24"/>
                <w:szCs w:val="24"/>
                <w:lang w:eastAsia="lv-LV"/>
              </w:rPr>
              <w:t>rojekts neparedz ietekmi uz administratīvo slogu un tautsaimniecību.</w:t>
            </w:r>
          </w:p>
          <w:p w14:paraId="57B1F45D" w14:textId="77777777" w:rsidR="00520759" w:rsidRPr="00E13D95" w:rsidRDefault="00BF0D13" w:rsidP="006E441A">
            <w:pPr>
              <w:spacing w:after="0" w:line="240" w:lineRule="auto"/>
              <w:ind w:left="95"/>
              <w:contextualSpacing/>
              <w:jc w:val="both"/>
              <w:rPr>
                <w:rFonts w:ascii="Times New Roman" w:hAnsi="Times New Roman"/>
                <w:sz w:val="24"/>
                <w:szCs w:val="24"/>
              </w:rPr>
            </w:pPr>
            <w:r w:rsidRPr="00E13D95">
              <w:rPr>
                <w:rFonts w:ascii="Times New Roman" w:hAnsi="Times New Roman"/>
                <w:sz w:val="24"/>
                <w:szCs w:val="24"/>
              </w:rPr>
              <w:t>N</w:t>
            </w:r>
            <w:r w:rsidR="00520759" w:rsidRPr="00E13D95">
              <w:rPr>
                <w:rFonts w:ascii="Times New Roman" w:hAnsi="Times New Roman"/>
                <w:sz w:val="24"/>
                <w:szCs w:val="24"/>
              </w:rPr>
              <w:t>av identificēts administratīvā sloga palielinājums ne potenciālajiem finansējuma saņēmējiem, ne fondu vadībā iesaistītajām institūcijām.</w:t>
            </w:r>
          </w:p>
          <w:p w14:paraId="70528FA2" w14:textId="0635C422" w:rsidR="00F34F83" w:rsidRPr="00E13D95" w:rsidRDefault="00F34F83" w:rsidP="006E441A">
            <w:pPr>
              <w:spacing w:after="0" w:line="240" w:lineRule="auto"/>
              <w:ind w:left="95"/>
              <w:contextualSpacing/>
              <w:jc w:val="both"/>
              <w:rPr>
                <w:rFonts w:ascii="Times New Roman" w:hAnsi="Times New Roman"/>
                <w:sz w:val="24"/>
                <w:szCs w:val="24"/>
              </w:rPr>
            </w:pPr>
          </w:p>
        </w:tc>
      </w:tr>
      <w:tr w:rsidR="00BD0514" w:rsidRPr="00E13D95" w14:paraId="33907C77"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026571" w14:textId="77777777" w:rsidR="00BD0514" w:rsidRPr="00E13D95" w:rsidRDefault="00BD0514"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0FA7612" w14:textId="77777777" w:rsidR="00BD0514" w:rsidRPr="00E13D95" w:rsidRDefault="00BD0514"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905818" w14:textId="6F4D6327" w:rsidR="00BD0514" w:rsidRPr="00E13D95" w:rsidRDefault="004F4E38" w:rsidP="003D48E4">
            <w:pPr>
              <w:spacing w:after="0" w:line="240" w:lineRule="auto"/>
              <w:ind w:left="59"/>
              <w:contextualSpacing/>
              <w:jc w:val="both"/>
              <w:rPr>
                <w:rFonts w:ascii="Times New Roman" w:eastAsia="Times New Roman" w:hAnsi="Times New Roman"/>
                <w:sz w:val="24"/>
                <w:szCs w:val="24"/>
                <w:lang w:eastAsia="lv-LV"/>
              </w:rPr>
            </w:pPr>
            <w:r w:rsidRPr="00E13D95">
              <w:rPr>
                <w:rFonts w:ascii="Times New Roman" w:eastAsia="Times New Roman" w:hAnsi="Times New Roman"/>
                <w:color w:val="000000"/>
                <w:sz w:val="24"/>
                <w:szCs w:val="24"/>
                <w:lang w:eastAsia="lv-LV"/>
              </w:rPr>
              <w:t>P</w:t>
            </w:r>
            <w:r w:rsidR="00BD0514" w:rsidRPr="00E13D95">
              <w:rPr>
                <w:rFonts w:ascii="Times New Roman" w:eastAsia="Times New Roman" w:hAnsi="Times New Roman"/>
                <w:color w:val="000000"/>
                <w:sz w:val="24"/>
                <w:szCs w:val="24"/>
                <w:lang w:eastAsia="lv-LV"/>
              </w:rPr>
              <w:t>rojekts šo jomu neskar.</w:t>
            </w:r>
          </w:p>
        </w:tc>
      </w:tr>
      <w:tr w:rsidR="00F62D5E" w:rsidRPr="00E13D95" w14:paraId="4A01497B"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2181EC95" w14:textId="753E0754" w:rsidR="00F62D5E" w:rsidRPr="00E13D95" w:rsidRDefault="00F62D5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05DE540" w14:textId="1C3D7D53" w:rsidR="00F62D5E" w:rsidRPr="00E13D95" w:rsidRDefault="00107948"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7D3088E9" w14:textId="3F51C063" w:rsidR="00F62D5E" w:rsidRPr="00E13D95" w:rsidRDefault="004F4E38" w:rsidP="003D48E4">
            <w:pPr>
              <w:spacing w:after="0" w:line="240" w:lineRule="auto"/>
              <w:ind w:left="59"/>
              <w:contextualSpacing/>
              <w:jc w:val="both"/>
              <w:rPr>
                <w:rFonts w:ascii="Times New Roman" w:eastAsia="Times New Roman" w:hAnsi="Times New Roman"/>
                <w:color w:val="000000"/>
                <w:sz w:val="24"/>
                <w:szCs w:val="24"/>
                <w:lang w:eastAsia="lv-LV"/>
              </w:rPr>
            </w:pPr>
            <w:r w:rsidRPr="00E13D95">
              <w:rPr>
                <w:rFonts w:ascii="Times New Roman" w:eastAsia="Times New Roman" w:hAnsi="Times New Roman"/>
                <w:color w:val="000000"/>
                <w:sz w:val="24"/>
                <w:szCs w:val="24"/>
                <w:lang w:eastAsia="lv-LV"/>
              </w:rPr>
              <w:t>Projekts šo jomu neskar.</w:t>
            </w:r>
          </w:p>
        </w:tc>
      </w:tr>
      <w:tr w:rsidR="00BD0514" w:rsidRPr="00E13D95" w14:paraId="05A3E7A3" w14:textId="77777777" w:rsidTr="00E05486">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03C2B6" w14:textId="06E1B12E" w:rsidR="00BD0514" w:rsidRPr="00E13D95" w:rsidRDefault="00875120"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5</w:t>
            </w:r>
            <w:r w:rsidR="00BD0514" w:rsidRPr="00E13D95">
              <w:rPr>
                <w:rFonts w:ascii="Times New Roman" w:eastAsia="Times New Roman" w:hAnsi="Times New Roman"/>
                <w:sz w:val="24"/>
                <w:szCs w:val="24"/>
                <w:lang w:eastAsia="lv-LV"/>
              </w:rPr>
              <w:t>.</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51A605" w14:textId="77777777" w:rsidR="00BD0514" w:rsidRPr="00E13D95" w:rsidRDefault="00BD0514"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5AE8DB" w14:textId="77777777" w:rsidR="00BD0514" w:rsidRPr="00E13D95"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E13D95">
              <w:rPr>
                <w:rFonts w:ascii="Times New Roman" w:eastAsia="Times New Roman" w:hAnsi="Times New Roman"/>
                <w:color w:val="000000"/>
                <w:sz w:val="24"/>
                <w:szCs w:val="24"/>
                <w:lang w:eastAsia="lv-LV"/>
              </w:rPr>
              <w:t>Nav</w:t>
            </w:r>
          </w:p>
        </w:tc>
      </w:tr>
    </w:tbl>
    <w:p w14:paraId="5CCA36B2" w14:textId="77777777" w:rsidR="00351C4F" w:rsidRPr="00E13D95" w:rsidRDefault="00351C4F"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356"/>
      </w:tblGrid>
      <w:tr w:rsidR="00BD0514" w:rsidRPr="00E13D95" w14:paraId="396280A9" w14:textId="77777777" w:rsidTr="00E05486">
        <w:tc>
          <w:tcPr>
            <w:tcW w:w="935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6467EBAF" w14:textId="77777777" w:rsidR="0008438E" w:rsidRPr="00E13D95" w:rsidRDefault="0008438E" w:rsidP="00206EAD">
            <w:pPr>
              <w:spacing w:after="0" w:line="240" w:lineRule="auto"/>
              <w:contextualSpacing/>
              <w:jc w:val="center"/>
              <w:rPr>
                <w:rFonts w:ascii="Times New Roman" w:eastAsia="Times New Roman" w:hAnsi="Times New Roman"/>
                <w:b/>
                <w:bCs/>
                <w:sz w:val="24"/>
                <w:szCs w:val="24"/>
                <w:lang w:eastAsia="lv-LV"/>
              </w:rPr>
            </w:pPr>
          </w:p>
          <w:p w14:paraId="2D16A60E" w14:textId="379714FC" w:rsidR="00BD0514" w:rsidRPr="00E13D95" w:rsidRDefault="00BD0514" w:rsidP="00206EAD">
            <w:pPr>
              <w:spacing w:after="0" w:line="240" w:lineRule="auto"/>
              <w:contextualSpacing/>
              <w:jc w:val="center"/>
              <w:rPr>
                <w:rFonts w:ascii="Times New Roman" w:eastAsia="Times New Roman" w:hAnsi="Times New Roman"/>
                <w:b/>
                <w:bCs/>
                <w:sz w:val="24"/>
                <w:szCs w:val="24"/>
                <w:lang w:eastAsia="lv-LV"/>
              </w:rPr>
            </w:pPr>
            <w:r w:rsidRPr="00E13D95">
              <w:rPr>
                <w:rFonts w:ascii="Times New Roman" w:eastAsia="Times New Roman" w:hAnsi="Times New Roman"/>
                <w:b/>
                <w:bCs/>
                <w:sz w:val="24"/>
                <w:szCs w:val="24"/>
                <w:lang w:eastAsia="lv-LV"/>
              </w:rPr>
              <w:t>III. Tiesību akta projekta ietekme uz valsts budžetu un pašvaldību budžetiem</w:t>
            </w:r>
          </w:p>
          <w:p w14:paraId="3A0CDA0B" w14:textId="77777777" w:rsidR="00856D22" w:rsidRPr="00E13D95" w:rsidRDefault="00856D22" w:rsidP="00206EAD">
            <w:pPr>
              <w:spacing w:after="0" w:line="240" w:lineRule="auto"/>
              <w:contextualSpacing/>
              <w:jc w:val="center"/>
              <w:rPr>
                <w:rFonts w:ascii="Times New Roman" w:eastAsia="Times New Roman" w:hAnsi="Times New Roman"/>
                <w:b/>
                <w:bCs/>
                <w:sz w:val="24"/>
                <w:szCs w:val="24"/>
                <w:lang w:eastAsia="lv-LV"/>
              </w:rPr>
            </w:pPr>
          </w:p>
          <w:p w14:paraId="0D48B55E" w14:textId="01C992F0" w:rsidR="0008438E" w:rsidRPr="00E13D95" w:rsidRDefault="0008438E" w:rsidP="00206EAD">
            <w:pPr>
              <w:spacing w:after="0" w:line="240" w:lineRule="auto"/>
              <w:contextualSpacing/>
              <w:jc w:val="center"/>
              <w:rPr>
                <w:rFonts w:ascii="Times New Roman" w:eastAsia="Times New Roman" w:hAnsi="Times New Roman"/>
                <w:b/>
                <w:bCs/>
                <w:sz w:val="24"/>
                <w:szCs w:val="24"/>
                <w:lang w:eastAsia="lv-LV"/>
              </w:rPr>
            </w:pPr>
          </w:p>
        </w:tc>
      </w:tr>
      <w:tr w:rsidR="00BD0514" w:rsidRPr="00E13D95" w14:paraId="1C9F0E94" w14:textId="77777777" w:rsidTr="00E05486">
        <w:tc>
          <w:tcPr>
            <w:tcW w:w="93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1BEEA4" w14:textId="0ED91758" w:rsidR="00BD0514" w:rsidRPr="00E13D95" w:rsidRDefault="00BD0514" w:rsidP="00206EAD">
            <w:pPr>
              <w:spacing w:after="0" w:line="240" w:lineRule="auto"/>
              <w:contextualSpacing/>
              <w:jc w:val="center"/>
              <w:rPr>
                <w:rFonts w:ascii="Times New Roman" w:eastAsia="Times New Roman" w:hAnsi="Times New Roman"/>
                <w:bCs/>
                <w:sz w:val="24"/>
                <w:szCs w:val="24"/>
                <w:lang w:eastAsia="lv-LV"/>
              </w:rPr>
            </w:pPr>
            <w:r w:rsidRPr="00E13D95">
              <w:rPr>
                <w:rFonts w:ascii="Times New Roman" w:eastAsia="Times New Roman" w:hAnsi="Times New Roman"/>
                <w:bCs/>
                <w:sz w:val="24"/>
                <w:szCs w:val="24"/>
                <w:lang w:eastAsia="lv-LV"/>
              </w:rPr>
              <w:t>Projekts šo jomu neskar</w:t>
            </w:r>
          </w:p>
        </w:tc>
      </w:tr>
    </w:tbl>
    <w:p w14:paraId="7BFA1607" w14:textId="77777777" w:rsidR="00BD0514" w:rsidRPr="00E13D95" w:rsidRDefault="00BD0514"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356"/>
      </w:tblGrid>
      <w:tr w:rsidR="00BD0514" w:rsidRPr="00E13D95" w14:paraId="5137FA0A" w14:textId="77777777" w:rsidTr="00140353">
        <w:tc>
          <w:tcPr>
            <w:tcW w:w="9356" w:type="dxa"/>
            <w:vAlign w:val="center"/>
            <w:hideMark/>
          </w:tcPr>
          <w:p w14:paraId="1D3D56AD" w14:textId="77777777" w:rsidR="0008438E" w:rsidRPr="00E13D95" w:rsidRDefault="0008438E" w:rsidP="00206EAD">
            <w:pPr>
              <w:spacing w:after="0" w:line="240" w:lineRule="auto"/>
              <w:contextualSpacing/>
              <w:jc w:val="center"/>
              <w:rPr>
                <w:rFonts w:ascii="Times New Roman" w:eastAsia="Times New Roman" w:hAnsi="Times New Roman"/>
                <w:b/>
                <w:bCs/>
                <w:sz w:val="24"/>
                <w:szCs w:val="24"/>
                <w:lang w:eastAsia="lv-LV"/>
              </w:rPr>
            </w:pPr>
          </w:p>
          <w:p w14:paraId="1EBB22F8" w14:textId="1A15B150" w:rsidR="00BD0514" w:rsidRPr="00E13D95" w:rsidRDefault="00BD0514" w:rsidP="00206EAD">
            <w:pPr>
              <w:spacing w:after="0" w:line="240" w:lineRule="auto"/>
              <w:contextualSpacing/>
              <w:jc w:val="center"/>
              <w:rPr>
                <w:rFonts w:ascii="Times New Roman" w:eastAsia="Times New Roman" w:hAnsi="Times New Roman"/>
                <w:b/>
                <w:bCs/>
                <w:sz w:val="24"/>
                <w:szCs w:val="24"/>
                <w:lang w:eastAsia="lv-LV"/>
              </w:rPr>
            </w:pPr>
            <w:r w:rsidRPr="00E13D95">
              <w:rPr>
                <w:rFonts w:ascii="Times New Roman" w:eastAsia="Times New Roman" w:hAnsi="Times New Roman"/>
                <w:b/>
                <w:bCs/>
                <w:sz w:val="24"/>
                <w:szCs w:val="24"/>
                <w:lang w:eastAsia="lv-LV"/>
              </w:rPr>
              <w:t>IV. Tiesību akta projekta ietekme uz spēkā esošo tiesību normu sistēmu</w:t>
            </w:r>
          </w:p>
          <w:p w14:paraId="4D401152" w14:textId="77777777" w:rsidR="00856D22" w:rsidRPr="00E13D95" w:rsidRDefault="00856D22" w:rsidP="00206EAD">
            <w:pPr>
              <w:spacing w:after="0" w:line="240" w:lineRule="auto"/>
              <w:contextualSpacing/>
              <w:jc w:val="center"/>
              <w:rPr>
                <w:rFonts w:ascii="Times New Roman" w:eastAsia="Times New Roman" w:hAnsi="Times New Roman"/>
                <w:b/>
                <w:bCs/>
                <w:sz w:val="24"/>
                <w:szCs w:val="24"/>
                <w:lang w:eastAsia="lv-LV"/>
              </w:rPr>
            </w:pPr>
          </w:p>
          <w:p w14:paraId="67CD7CC2" w14:textId="5532F3AD" w:rsidR="0008438E" w:rsidRPr="00E13D95" w:rsidRDefault="0008438E" w:rsidP="00206EAD">
            <w:pPr>
              <w:spacing w:after="0" w:line="240" w:lineRule="auto"/>
              <w:contextualSpacing/>
              <w:jc w:val="center"/>
              <w:rPr>
                <w:rFonts w:ascii="Times New Roman" w:eastAsia="Times New Roman" w:hAnsi="Times New Roman"/>
                <w:b/>
                <w:bCs/>
                <w:sz w:val="24"/>
                <w:szCs w:val="24"/>
                <w:lang w:eastAsia="lv-LV"/>
              </w:rPr>
            </w:pPr>
          </w:p>
        </w:tc>
      </w:tr>
      <w:tr w:rsidR="00BD0514" w:rsidRPr="00E13D95" w14:paraId="0FBD3215" w14:textId="77777777" w:rsidTr="00140353">
        <w:tc>
          <w:tcPr>
            <w:tcW w:w="9356" w:type="dxa"/>
            <w:vAlign w:val="center"/>
          </w:tcPr>
          <w:p w14:paraId="22E3944E" w14:textId="08E7196B" w:rsidR="00BD0514" w:rsidRPr="00E13D95" w:rsidRDefault="00BD0514" w:rsidP="00206EAD">
            <w:pPr>
              <w:spacing w:after="0" w:line="240" w:lineRule="auto"/>
              <w:contextualSpacing/>
              <w:jc w:val="center"/>
              <w:rPr>
                <w:rFonts w:ascii="Times New Roman" w:eastAsia="Times New Roman" w:hAnsi="Times New Roman"/>
                <w:bCs/>
                <w:sz w:val="24"/>
                <w:szCs w:val="24"/>
                <w:lang w:eastAsia="lv-LV"/>
              </w:rPr>
            </w:pPr>
            <w:r w:rsidRPr="00E13D95">
              <w:rPr>
                <w:rFonts w:ascii="Times New Roman" w:eastAsia="Times New Roman" w:hAnsi="Times New Roman"/>
                <w:bCs/>
                <w:sz w:val="24"/>
                <w:szCs w:val="24"/>
                <w:lang w:eastAsia="lv-LV"/>
              </w:rPr>
              <w:t>Projekts šo jomu neskar</w:t>
            </w:r>
          </w:p>
        </w:tc>
      </w:tr>
    </w:tbl>
    <w:p w14:paraId="66A4C5F9" w14:textId="77777777" w:rsidR="00856D22" w:rsidRPr="00E13D95" w:rsidRDefault="00856D22" w:rsidP="00856D22">
      <w:pPr>
        <w:contextualSpacing/>
        <w:rPr>
          <w:rFonts w:ascii="Times New Roman" w:eastAsia="Times New Roman" w:hAnsi="Times New Roman"/>
          <w:sz w:val="24"/>
          <w:szCs w:val="24"/>
          <w:lang w:eastAsia="lv-LV"/>
        </w:rPr>
      </w:pPr>
    </w:p>
    <w:tbl>
      <w:tblPr>
        <w:tblW w:w="9356" w:type="dxa"/>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3"/>
        <w:gridCol w:w="2552"/>
        <w:gridCol w:w="5811"/>
      </w:tblGrid>
      <w:tr w:rsidR="00856D22" w:rsidRPr="00E13D95" w14:paraId="28A4AA08" w14:textId="77777777" w:rsidTr="00856D22">
        <w:tc>
          <w:tcPr>
            <w:tcW w:w="9356" w:type="dxa"/>
            <w:gridSpan w:val="3"/>
            <w:tcBorders>
              <w:top w:val="outset" w:sz="6" w:space="0" w:color="414142"/>
              <w:left w:val="outset" w:sz="6" w:space="0" w:color="414142"/>
              <w:bottom w:val="outset" w:sz="6" w:space="0" w:color="414142"/>
              <w:right w:val="outset" w:sz="6" w:space="0" w:color="414142"/>
            </w:tcBorders>
            <w:hideMark/>
          </w:tcPr>
          <w:p w14:paraId="4FD4B35C" w14:textId="77777777" w:rsidR="00856D22" w:rsidRPr="00E13D95" w:rsidRDefault="00856D22" w:rsidP="001151EA">
            <w:pPr>
              <w:contextualSpacing/>
              <w:jc w:val="center"/>
              <w:rPr>
                <w:rFonts w:ascii="Times New Roman" w:hAnsi="Times New Roman"/>
                <w:b/>
                <w:sz w:val="24"/>
                <w:szCs w:val="24"/>
              </w:rPr>
            </w:pPr>
          </w:p>
          <w:p w14:paraId="2CB2EBC7" w14:textId="77777777" w:rsidR="00856D22" w:rsidRPr="00E13D95" w:rsidRDefault="00856D22" w:rsidP="001151EA">
            <w:pPr>
              <w:contextualSpacing/>
              <w:jc w:val="center"/>
              <w:rPr>
                <w:rFonts w:ascii="Times New Roman" w:hAnsi="Times New Roman"/>
                <w:b/>
                <w:sz w:val="24"/>
                <w:szCs w:val="24"/>
              </w:rPr>
            </w:pPr>
            <w:r w:rsidRPr="00E13D95">
              <w:rPr>
                <w:rFonts w:ascii="Times New Roman" w:hAnsi="Times New Roman"/>
                <w:b/>
                <w:sz w:val="24"/>
                <w:szCs w:val="24"/>
              </w:rPr>
              <w:t>V. Tiesību akta projekta atbilstība Latvijas Republikas starptautiskajām saistībām</w:t>
            </w:r>
          </w:p>
          <w:p w14:paraId="5A4BCA81" w14:textId="2DF1B4D4" w:rsidR="00856D22" w:rsidRPr="00E13D95" w:rsidRDefault="00856D22" w:rsidP="001151EA">
            <w:pPr>
              <w:contextualSpacing/>
              <w:jc w:val="center"/>
              <w:rPr>
                <w:rFonts w:ascii="Times New Roman" w:eastAsia="Times New Roman" w:hAnsi="Times New Roman"/>
                <w:sz w:val="24"/>
                <w:szCs w:val="24"/>
                <w:lang w:eastAsia="lv-LV"/>
              </w:rPr>
            </w:pPr>
          </w:p>
        </w:tc>
      </w:tr>
      <w:tr w:rsidR="00856D22" w:rsidRPr="00E13D95" w14:paraId="40C9E841" w14:textId="77777777" w:rsidTr="00856D22">
        <w:tc>
          <w:tcPr>
            <w:tcW w:w="993" w:type="dxa"/>
            <w:tcBorders>
              <w:top w:val="outset" w:sz="6" w:space="0" w:color="414142"/>
              <w:left w:val="outset" w:sz="6" w:space="0" w:color="414142"/>
              <w:bottom w:val="outset" w:sz="6" w:space="0" w:color="414142"/>
              <w:right w:val="outset" w:sz="6" w:space="0" w:color="414142"/>
            </w:tcBorders>
            <w:hideMark/>
          </w:tcPr>
          <w:p w14:paraId="501BAF5A" w14:textId="77777777" w:rsidR="00856D22" w:rsidRPr="00E13D95" w:rsidRDefault="00856D22" w:rsidP="001151EA">
            <w:pPr>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5122DD3F" w14:textId="77777777" w:rsidR="00856D22" w:rsidRPr="00E13D95" w:rsidRDefault="00856D22" w:rsidP="001151EA">
            <w:pPr>
              <w:contextualSpacing/>
              <w:jc w:val="both"/>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Saistības pret Eiropas Savienību</w:t>
            </w:r>
          </w:p>
        </w:tc>
        <w:tc>
          <w:tcPr>
            <w:tcW w:w="5811" w:type="dxa"/>
            <w:tcBorders>
              <w:top w:val="outset" w:sz="6" w:space="0" w:color="414142"/>
              <w:left w:val="outset" w:sz="6" w:space="0" w:color="414142"/>
              <w:bottom w:val="outset" w:sz="6" w:space="0" w:color="414142"/>
              <w:right w:val="outset" w:sz="6" w:space="0" w:color="414142"/>
            </w:tcBorders>
            <w:hideMark/>
          </w:tcPr>
          <w:p w14:paraId="08CB245E" w14:textId="77777777" w:rsidR="00856D22" w:rsidRDefault="00856D22" w:rsidP="008941B2">
            <w:pPr>
              <w:pStyle w:val="ListParagraph"/>
              <w:numPr>
                <w:ilvl w:val="0"/>
                <w:numId w:val="13"/>
              </w:numPr>
              <w:spacing w:after="0" w:line="240" w:lineRule="auto"/>
              <w:jc w:val="both"/>
              <w:rPr>
                <w:rFonts w:ascii="Times New Roman" w:hAnsi="Times New Roman"/>
                <w:sz w:val="24"/>
                <w:szCs w:val="24"/>
              </w:rPr>
            </w:pPr>
            <w:r w:rsidRPr="00E13D95">
              <w:rPr>
                <w:rFonts w:ascii="Times New Roman" w:hAnsi="Times New Roman"/>
                <w:sz w:val="24"/>
                <w:szCs w:val="24"/>
              </w:rPr>
              <w:t>Komisijas 2014. gada 17. jūnija Regula (ES) Nr. 651/2014, ar ko noteiktas atbalsta kategorijas atzīst par saderīgām ar iekšējo tirgu, piemērojot Līguma 107. un 108. pantu (turpmāk – Komisijas regula Nr. 651/2014).</w:t>
            </w:r>
          </w:p>
          <w:p w14:paraId="0F17CA74" w14:textId="77777777" w:rsidR="008941B2" w:rsidRPr="005E137C" w:rsidRDefault="008941B2" w:rsidP="008941B2">
            <w:pPr>
              <w:pStyle w:val="naiskr"/>
              <w:numPr>
                <w:ilvl w:val="0"/>
                <w:numId w:val="13"/>
              </w:numPr>
              <w:jc w:val="both"/>
            </w:pPr>
            <w:r w:rsidRPr="005E137C">
              <w:t xml:space="preserve">KOMISIJAS REGULA (ES) Nr. 1407/2013 (2013. gada 18. decembris) par Līguma par Eiropas Savienības darbību 107. un 108. panta piemērošanu </w:t>
            </w:r>
            <w:proofErr w:type="spellStart"/>
            <w:r w:rsidRPr="005E137C">
              <w:rPr>
                <w:i/>
                <w:iCs/>
              </w:rPr>
              <w:t>de</w:t>
            </w:r>
            <w:proofErr w:type="spellEnd"/>
            <w:r w:rsidRPr="005E137C">
              <w:rPr>
                <w:i/>
                <w:iCs/>
              </w:rPr>
              <w:t xml:space="preserve"> </w:t>
            </w:r>
            <w:proofErr w:type="spellStart"/>
            <w:r w:rsidRPr="005E137C">
              <w:rPr>
                <w:i/>
                <w:iCs/>
              </w:rPr>
              <w:t>minimis</w:t>
            </w:r>
            <w:proofErr w:type="spellEnd"/>
            <w:r w:rsidRPr="005E137C">
              <w:t xml:space="preserve"> atbalstam.</w:t>
            </w:r>
          </w:p>
          <w:p w14:paraId="78611E07" w14:textId="2A292DB4" w:rsidR="008941B2" w:rsidRPr="00E13D95" w:rsidRDefault="008941B2" w:rsidP="00645D41">
            <w:pPr>
              <w:pStyle w:val="ListParagraph"/>
              <w:spacing w:after="0" w:line="240" w:lineRule="auto"/>
              <w:jc w:val="both"/>
              <w:rPr>
                <w:rFonts w:ascii="Times New Roman" w:hAnsi="Times New Roman"/>
                <w:sz w:val="24"/>
                <w:szCs w:val="24"/>
              </w:rPr>
            </w:pPr>
          </w:p>
        </w:tc>
      </w:tr>
      <w:tr w:rsidR="00856D22" w:rsidRPr="00E13D95" w14:paraId="4894DE2D" w14:textId="77777777" w:rsidTr="00856D22">
        <w:tc>
          <w:tcPr>
            <w:tcW w:w="993" w:type="dxa"/>
            <w:tcBorders>
              <w:top w:val="outset" w:sz="6" w:space="0" w:color="414142"/>
              <w:left w:val="outset" w:sz="6" w:space="0" w:color="414142"/>
              <w:bottom w:val="outset" w:sz="6" w:space="0" w:color="414142"/>
              <w:right w:val="outset" w:sz="6" w:space="0" w:color="414142"/>
            </w:tcBorders>
            <w:hideMark/>
          </w:tcPr>
          <w:p w14:paraId="1CDFED3E" w14:textId="77777777" w:rsidR="00856D22" w:rsidRPr="00E13D95" w:rsidRDefault="00856D22" w:rsidP="001151EA">
            <w:pPr>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559D1F04" w14:textId="77777777" w:rsidR="00856D22" w:rsidRPr="00E13D95" w:rsidRDefault="00856D22" w:rsidP="001151EA">
            <w:pPr>
              <w:contextualSpacing/>
              <w:jc w:val="both"/>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Citas starptautiskās saistības</w:t>
            </w:r>
          </w:p>
        </w:tc>
        <w:tc>
          <w:tcPr>
            <w:tcW w:w="5811" w:type="dxa"/>
            <w:tcBorders>
              <w:top w:val="outset" w:sz="6" w:space="0" w:color="414142"/>
              <w:left w:val="outset" w:sz="6" w:space="0" w:color="414142"/>
              <w:bottom w:val="outset" w:sz="6" w:space="0" w:color="414142"/>
              <w:right w:val="outset" w:sz="6" w:space="0" w:color="414142"/>
            </w:tcBorders>
            <w:hideMark/>
          </w:tcPr>
          <w:p w14:paraId="07BBBED6" w14:textId="77777777" w:rsidR="00856D22" w:rsidRPr="00E13D95" w:rsidRDefault="00856D22" w:rsidP="001151EA">
            <w:pPr>
              <w:contextualSpacing/>
              <w:jc w:val="both"/>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Projekts šo jomu neskar.</w:t>
            </w:r>
          </w:p>
        </w:tc>
      </w:tr>
      <w:tr w:rsidR="00856D22" w:rsidRPr="00E13D95" w14:paraId="0F8697C7" w14:textId="77777777" w:rsidTr="00856D22">
        <w:tc>
          <w:tcPr>
            <w:tcW w:w="993" w:type="dxa"/>
            <w:tcBorders>
              <w:top w:val="outset" w:sz="6" w:space="0" w:color="414142"/>
              <w:left w:val="outset" w:sz="6" w:space="0" w:color="414142"/>
              <w:bottom w:val="outset" w:sz="6" w:space="0" w:color="414142"/>
              <w:right w:val="outset" w:sz="6" w:space="0" w:color="414142"/>
            </w:tcBorders>
            <w:hideMark/>
          </w:tcPr>
          <w:p w14:paraId="121C344D" w14:textId="77777777" w:rsidR="00856D22" w:rsidRPr="00E13D95" w:rsidRDefault="00856D22" w:rsidP="001151EA">
            <w:pPr>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5F0F1A2E" w14:textId="77777777" w:rsidR="00856D22" w:rsidRPr="00E13D95" w:rsidRDefault="00856D22" w:rsidP="001151EA">
            <w:pPr>
              <w:contextualSpacing/>
              <w:jc w:val="both"/>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hideMark/>
          </w:tcPr>
          <w:p w14:paraId="616C36FE" w14:textId="77777777" w:rsidR="00856D22" w:rsidRPr="00E13D95" w:rsidRDefault="00856D22" w:rsidP="001151EA">
            <w:pPr>
              <w:contextualSpacing/>
              <w:jc w:val="both"/>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Nav</w:t>
            </w:r>
          </w:p>
        </w:tc>
      </w:tr>
    </w:tbl>
    <w:p w14:paraId="3979572E" w14:textId="77777777" w:rsidR="00856D22" w:rsidRPr="00E13D95" w:rsidRDefault="00856D22" w:rsidP="00856D22">
      <w:pPr>
        <w:contextualSpacing/>
        <w:rPr>
          <w:rFonts w:ascii="Times New Roman" w:hAnsi="Times New Roman"/>
          <w:sz w:val="24"/>
          <w:szCs w:val="24"/>
        </w:rPr>
      </w:pPr>
    </w:p>
    <w:tbl>
      <w:tblPr>
        <w:tblW w:w="5643"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645"/>
        <w:gridCol w:w="2079"/>
        <w:gridCol w:w="2085"/>
        <w:gridCol w:w="2547"/>
      </w:tblGrid>
      <w:tr w:rsidR="00856D22" w:rsidRPr="00E13D95" w14:paraId="7B59068B" w14:textId="77777777" w:rsidTr="00856D22">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F1247CA" w14:textId="77777777" w:rsidR="00856D22" w:rsidRPr="00E13D95" w:rsidRDefault="00856D22" w:rsidP="001151EA">
            <w:pPr>
              <w:spacing w:before="100" w:beforeAutospacing="1" w:after="100" w:afterAutospacing="1" w:line="293" w:lineRule="atLeast"/>
              <w:jc w:val="center"/>
              <w:rPr>
                <w:rFonts w:ascii="Times New Roman" w:eastAsia="Times New Roman" w:hAnsi="Times New Roman"/>
                <w:b/>
                <w:bCs/>
                <w:sz w:val="24"/>
                <w:szCs w:val="24"/>
                <w:lang w:eastAsia="lv-LV"/>
              </w:rPr>
            </w:pPr>
            <w:r w:rsidRPr="00E13D95">
              <w:rPr>
                <w:rFonts w:ascii="Times New Roman" w:eastAsia="Times New Roman" w:hAnsi="Times New Roman"/>
                <w:b/>
                <w:bCs/>
                <w:sz w:val="24"/>
                <w:szCs w:val="24"/>
                <w:lang w:eastAsia="lv-LV"/>
              </w:rPr>
              <w:t>1. tabula</w:t>
            </w:r>
            <w:r w:rsidRPr="00E13D95">
              <w:rPr>
                <w:rFonts w:ascii="Times New Roman" w:eastAsia="Times New Roman" w:hAnsi="Times New Roman"/>
                <w:b/>
                <w:bCs/>
                <w:sz w:val="24"/>
                <w:szCs w:val="24"/>
                <w:lang w:eastAsia="lv-LV"/>
              </w:rPr>
              <w:br/>
              <w:t>Tiesību akta projekta atbilstība ES tiesību aktiem</w:t>
            </w:r>
          </w:p>
        </w:tc>
      </w:tr>
      <w:tr w:rsidR="00856D22" w:rsidRPr="00E13D95" w14:paraId="1D180C7A" w14:textId="77777777" w:rsidTr="00856D22">
        <w:tc>
          <w:tcPr>
            <w:tcW w:w="141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5CED92" w14:textId="77777777" w:rsidR="00856D22" w:rsidRPr="00E13D95" w:rsidRDefault="00856D22" w:rsidP="001151EA">
            <w:pPr>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Attiecīgā ES tiesību akta datums, numurs un nosaukums</w:t>
            </w:r>
          </w:p>
        </w:tc>
        <w:tc>
          <w:tcPr>
            <w:tcW w:w="3586"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512C33F" w14:textId="77777777" w:rsidR="00856D22" w:rsidRPr="00E13D95" w:rsidRDefault="00856D22" w:rsidP="001151EA">
            <w:pPr>
              <w:pStyle w:val="naiskr"/>
            </w:pPr>
            <w:r w:rsidRPr="00E13D95">
              <w:t>Ar Noteikumu projektu tiek ieviestas šādas Eiropas Savienības tiesību aktu prasības: </w:t>
            </w:r>
          </w:p>
          <w:p w14:paraId="2DA3A100" w14:textId="77777777" w:rsidR="005E137C" w:rsidRDefault="00856D22" w:rsidP="005E137C">
            <w:pPr>
              <w:pStyle w:val="naiskr"/>
              <w:numPr>
                <w:ilvl w:val="0"/>
                <w:numId w:val="14"/>
              </w:numPr>
              <w:jc w:val="both"/>
            </w:pPr>
            <w:r w:rsidRPr="00E13D95">
              <w:t xml:space="preserve">Komisijas 2014. gada 17. jūnija Regula (ES) Nr. 651/2014, ar ko noteiktas atbalsta kategorijas atzīst par saderīgām ar iekšējo tirgu, piemērojot Līguma 107. un 108. pantu (turpmāk – Komisijas regula Nr. 651/2014). </w:t>
            </w:r>
          </w:p>
          <w:p w14:paraId="605E5319" w14:textId="21AE0FDF" w:rsidR="005E137C" w:rsidRPr="005E137C" w:rsidRDefault="005E137C" w:rsidP="005E137C">
            <w:pPr>
              <w:pStyle w:val="naiskr"/>
              <w:numPr>
                <w:ilvl w:val="0"/>
                <w:numId w:val="14"/>
              </w:numPr>
              <w:jc w:val="both"/>
            </w:pPr>
            <w:r w:rsidRPr="005E137C">
              <w:t xml:space="preserve">KOMISIJAS REGULA (ES) Nr. 1407/2013 (2013. gada 18. decembris) par Līguma par Eiropas Savienības darbību 107. un 108. panta piemērošanu </w:t>
            </w:r>
            <w:proofErr w:type="spellStart"/>
            <w:r w:rsidRPr="005E137C">
              <w:rPr>
                <w:i/>
                <w:iCs/>
              </w:rPr>
              <w:t>de</w:t>
            </w:r>
            <w:proofErr w:type="spellEnd"/>
            <w:r w:rsidRPr="005E137C">
              <w:rPr>
                <w:i/>
                <w:iCs/>
              </w:rPr>
              <w:t xml:space="preserve"> </w:t>
            </w:r>
            <w:proofErr w:type="spellStart"/>
            <w:r w:rsidRPr="005E137C">
              <w:rPr>
                <w:i/>
                <w:iCs/>
              </w:rPr>
              <w:t>minimis</w:t>
            </w:r>
            <w:proofErr w:type="spellEnd"/>
            <w:r w:rsidRPr="005E137C">
              <w:t xml:space="preserve"> atbalstam.</w:t>
            </w:r>
          </w:p>
          <w:p w14:paraId="775899FA" w14:textId="0BEDD353" w:rsidR="005E137C" w:rsidRPr="00E13D95" w:rsidRDefault="005E137C" w:rsidP="005E137C">
            <w:pPr>
              <w:pStyle w:val="naiskr"/>
              <w:ind w:left="720"/>
              <w:jc w:val="both"/>
            </w:pPr>
          </w:p>
        </w:tc>
      </w:tr>
      <w:tr w:rsidR="00856D22" w:rsidRPr="00E13D95" w14:paraId="608DE75E" w14:textId="77777777" w:rsidTr="00856D22">
        <w:tc>
          <w:tcPr>
            <w:tcW w:w="1414"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3EA35327" w14:textId="77777777" w:rsidR="00856D22" w:rsidRPr="00E13D95" w:rsidRDefault="00856D22" w:rsidP="001151EA">
            <w:pPr>
              <w:spacing w:before="100" w:beforeAutospacing="1" w:after="100" w:afterAutospacing="1" w:line="293" w:lineRule="atLeast"/>
              <w:jc w:val="center"/>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A</w:t>
            </w:r>
          </w:p>
        </w:tc>
        <w:tc>
          <w:tcPr>
            <w:tcW w:w="1111"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1AB9C6CD" w14:textId="77777777" w:rsidR="00856D22" w:rsidRPr="00E13D95" w:rsidRDefault="00856D22" w:rsidP="001151EA">
            <w:pPr>
              <w:spacing w:before="100" w:beforeAutospacing="1" w:after="100" w:afterAutospacing="1" w:line="293" w:lineRule="atLeast"/>
              <w:jc w:val="center"/>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B</w:t>
            </w:r>
          </w:p>
        </w:tc>
        <w:tc>
          <w:tcPr>
            <w:tcW w:w="1114"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640C72D3" w14:textId="77777777" w:rsidR="00856D22" w:rsidRPr="00E13D95" w:rsidRDefault="00856D22" w:rsidP="001151EA">
            <w:pPr>
              <w:spacing w:before="100" w:beforeAutospacing="1" w:after="100" w:afterAutospacing="1" w:line="293" w:lineRule="atLeast"/>
              <w:jc w:val="center"/>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C</w:t>
            </w:r>
          </w:p>
        </w:tc>
        <w:tc>
          <w:tcPr>
            <w:tcW w:w="1361"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4C9DE603" w14:textId="77777777" w:rsidR="00856D22" w:rsidRPr="00E13D95" w:rsidRDefault="00856D22" w:rsidP="001151EA">
            <w:pPr>
              <w:spacing w:before="100" w:beforeAutospacing="1" w:after="100" w:afterAutospacing="1" w:line="293" w:lineRule="atLeast"/>
              <w:jc w:val="center"/>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D</w:t>
            </w:r>
          </w:p>
        </w:tc>
      </w:tr>
      <w:tr w:rsidR="0039766E" w:rsidRPr="00E13D95" w14:paraId="63623F3C" w14:textId="77777777" w:rsidTr="00856D22">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414"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734888FD" w14:textId="7D98C4C6" w:rsidR="0039766E" w:rsidRPr="00E13D95" w:rsidRDefault="0039766E" w:rsidP="0039766E">
            <w:pPr>
              <w:textAlignment w:val="baseline"/>
              <w:rPr>
                <w:rFonts w:ascii="Times New Roman" w:hAnsi="Times New Roman"/>
                <w:sz w:val="24"/>
                <w:szCs w:val="24"/>
              </w:rPr>
            </w:pPr>
            <w:r w:rsidRPr="00E13D95">
              <w:rPr>
                <w:rFonts w:ascii="Times New Roman" w:hAnsi="Times New Roman"/>
                <w:sz w:val="24"/>
                <w:szCs w:val="24"/>
              </w:rPr>
              <w:t>Komisijas regulas Nr. 651/2014 38.pants</w:t>
            </w:r>
          </w:p>
        </w:tc>
        <w:tc>
          <w:tcPr>
            <w:tcW w:w="1111" w:type="pct"/>
            <w:tcBorders>
              <w:top w:val="nil"/>
              <w:left w:val="nil"/>
              <w:bottom w:val="single" w:sz="6" w:space="0" w:color="000000" w:themeColor="text1"/>
              <w:right w:val="single" w:sz="6" w:space="0" w:color="000000" w:themeColor="text1"/>
            </w:tcBorders>
            <w:shd w:val="clear" w:color="auto" w:fill="auto"/>
          </w:tcPr>
          <w:p w14:paraId="40BC3976" w14:textId="77602A77" w:rsidR="0039766E" w:rsidRPr="00E13D95" w:rsidRDefault="0039766E" w:rsidP="0039766E">
            <w:pPr>
              <w:textAlignment w:val="baseline"/>
              <w:rPr>
                <w:rFonts w:ascii="Times New Roman" w:hAnsi="Times New Roman"/>
                <w:sz w:val="24"/>
                <w:szCs w:val="24"/>
              </w:rPr>
            </w:pPr>
            <w:r w:rsidRPr="00E13D95">
              <w:rPr>
                <w:rFonts w:ascii="Times New Roman" w:hAnsi="Times New Roman"/>
                <w:sz w:val="24"/>
                <w:szCs w:val="24"/>
              </w:rPr>
              <w:t xml:space="preserve">Noteikumu projekta </w:t>
            </w:r>
            <w:r w:rsidR="00FB3DF4">
              <w:rPr>
                <w:rFonts w:ascii="Times New Roman" w:hAnsi="Times New Roman"/>
                <w:sz w:val="24"/>
                <w:szCs w:val="24"/>
              </w:rPr>
              <w:t>4</w:t>
            </w:r>
            <w:r w:rsidRPr="00E13D95">
              <w:rPr>
                <w:rFonts w:ascii="Times New Roman" w:hAnsi="Times New Roman"/>
                <w:sz w:val="24"/>
                <w:szCs w:val="24"/>
              </w:rPr>
              <w:t>.punkts (45.punkts)</w:t>
            </w:r>
          </w:p>
        </w:tc>
        <w:tc>
          <w:tcPr>
            <w:tcW w:w="1114" w:type="pct"/>
            <w:tcBorders>
              <w:top w:val="nil"/>
              <w:left w:val="nil"/>
              <w:bottom w:val="single" w:sz="6" w:space="0" w:color="000000" w:themeColor="text1"/>
              <w:right w:val="single" w:sz="6" w:space="0" w:color="000000" w:themeColor="text1"/>
            </w:tcBorders>
            <w:shd w:val="clear" w:color="auto" w:fill="auto"/>
          </w:tcPr>
          <w:p w14:paraId="0FF53EE9" w14:textId="5E6A7F26" w:rsidR="0039766E" w:rsidRPr="00E13D95" w:rsidRDefault="0039766E" w:rsidP="0039766E">
            <w:pPr>
              <w:pStyle w:val="paragraph"/>
              <w:spacing w:before="0" w:beforeAutospacing="0" w:after="0" w:afterAutospacing="0"/>
              <w:textAlignment w:val="baseline"/>
            </w:pPr>
            <w:r w:rsidRPr="00E13D95">
              <w:t>Ieviests pilnībā</w:t>
            </w:r>
          </w:p>
        </w:tc>
        <w:tc>
          <w:tcPr>
            <w:tcW w:w="1361" w:type="pct"/>
            <w:tcBorders>
              <w:top w:val="nil"/>
              <w:left w:val="nil"/>
              <w:bottom w:val="single" w:sz="6" w:space="0" w:color="000000" w:themeColor="text1"/>
              <w:right w:val="single" w:sz="6" w:space="0" w:color="000000" w:themeColor="text1"/>
            </w:tcBorders>
            <w:shd w:val="clear" w:color="auto" w:fill="auto"/>
          </w:tcPr>
          <w:p w14:paraId="4E7B185B" w14:textId="369CBF6E" w:rsidR="0039766E" w:rsidRPr="00E13D95" w:rsidRDefault="0039766E" w:rsidP="0039766E">
            <w:pPr>
              <w:pStyle w:val="paragraph"/>
              <w:spacing w:before="0" w:beforeAutospacing="0" w:after="0" w:afterAutospacing="0"/>
              <w:textAlignment w:val="baseline"/>
            </w:pPr>
            <w:r w:rsidRPr="00E13D95">
              <w:t>Neparedz stingrākas prasības.</w:t>
            </w:r>
          </w:p>
        </w:tc>
      </w:tr>
      <w:tr w:rsidR="005E2F5A" w:rsidRPr="00E13D95" w14:paraId="0158F297" w14:textId="77777777" w:rsidTr="00856D22">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414"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F93E706" w14:textId="600F1E84" w:rsidR="005E2F5A" w:rsidRPr="00E13D95" w:rsidRDefault="005E2F5A" w:rsidP="005E2F5A">
            <w:pPr>
              <w:textAlignment w:val="baseline"/>
              <w:rPr>
                <w:rFonts w:ascii="Times New Roman" w:hAnsi="Times New Roman"/>
                <w:sz w:val="24"/>
                <w:szCs w:val="24"/>
              </w:rPr>
            </w:pPr>
            <w:r w:rsidRPr="00E13D95">
              <w:rPr>
                <w:rFonts w:ascii="Times New Roman" w:hAnsi="Times New Roman"/>
                <w:sz w:val="24"/>
                <w:szCs w:val="24"/>
              </w:rPr>
              <w:t>Komisijas regulas Nr. 651/2014 38.pant</w:t>
            </w:r>
            <w:r w:rsidR="0048600C" w:rsidRPr="00E13D95">
              <w:rPr>
                <w:rFonts w:ascii="Times New Roman" w:hAnsi="Times New Roman"/>
                <w:sz w:val="24"/>
                <w:szCs w:val="24"/>
              </w:rPr>
              <w:t>a 3.punkts</w:t>
            </w:r>
          </w:p>
        </w:tc>
        <w:tc>
          <w:tcPr>
            <w:tcW w:w="1111" w:type="pct"/>
            <w:tcBorders>
              <w:top w:val="nil"/>
              <w:left w:val="nil"/>
              <w:bottom w:val="single" w:sz="6" w:space="0" w:color="000000" w:themeColor="text1"/>
              <w:right w:val="single" w:sz="6" w:space="0" w:color="000000" w:themeColor="text1"/>
            </w:tcBorders>
            <w:shd w:val="clear" w:color="auto" w:fill="auto"/>
          </w:tcPr>
          <w:p w14:paraId="4812A805" w14:textId="14AEDA53" w:rsidR="005E2F5A" w:rsidRPr="00E13D95" w:rsidRDefault="005E2F5A" w:rsidP="005E2F5A">
            <w:pPr>
              <w:textAlignment w:val="baseline"/>
              <w:rPr>
                <w:rFonts w:ascii="Times New Roman" w:hAnsi="Times New Roman"/>
                <w:sz w:val="24"/>
                <w:szCs w:val="24"/>
              </w:rPr>
            </w:pPr>
            <w:r w:rsidRPr="00E13D95">
              <w:rPr>
                <w:rFonts w:ascii="Times New Roman" w:hAnsi="Times New Roman"/>
                <w:sz w:val="24"/>
                <w:szCs w:val="24"/>
              </w:rPr>
              <w:t xml:space="preserve">Noteikumu projekta </w:t>
            </w:r>
            <w:r w:rsidR="00FB3DF4">
              <w:rPr>
                <w:rFonts w:ascii="Times New Roman" w:hAnsi="Times New Roman"/>
                <w:sz w:val="24"/>
                <w:szCs w:val="24"/>
              </w:rPr>
              <w:t>4</w:t>
            </w:r>
            <w:r w:rsidRPr="00E13D95">
              <w:rPr>
                <w:rFonts w:ascii="Times New Roman" w:hAnsi="Times New Roman"/>
                <w:sz w:val="24"/>
                <w:szCs w:val="24"/>
              </w:rPr>
              <w:t>.punkts (4</w:t>
            </w:r>
            <w:r w:rsidR="0048600C" w:rsidRPr="00E13D95">
              <w:rPr>
                <w:rFonts w:ascii="Times New Roman" w:hAnsi="Times New Roman"/>
                <w:sz w:val="24"/>
                <w:szCs w:val="24"/>
              </w:rPr>
              <w:t>7</w:t>
            </w:r>
            <w:r w:rsidRPr="00E13D95">
              <w:rPr>
                <w:rFonts w:ascii="Times New Roman" w:hAnsi="Times New Roman"/>
                <w:sz w:val="24"/>
                <w:szCs w:val="24"/>
              </w:rPr>
              <w:t>.punkts)</w:t>
            </w:r>
          </w:p>
        </w:tc>
        <w:tc>
          <w:tcPr>
            <w:tcW w:w="1114" w:type="pct"/>
            <w:tcBorders>
              <w:top w:val="nil"/>
              <w:left w:val="nil"/>
              <w:bottom w:val="single" w:sz="6" w:space="0" w:color="000000" w:themeColor="text1"/>
              <w:right w:val="single" w:sz="6" w:space="0" w:color="000000" w:themeColor="text1"/>
            </w:tcBorders>
            <w:shd w:val="clear" w:color="auto" w:fill="auto"/>
          </w:tcPr>
          <w:p w14:paraId="0EC4B5AA" w14:textId="48FCEE0D" w:rsidR="005E2F5A" w:rsidRPr="00E13D95" w:rsidRDefault="005E2F5A" w:rsidP="005E2F5A">
            <w:pPr>
              <w:pStyle w:val="paragraph"/>
              <w:spacing w:before="0" w:beforeAutospacing="0" w:after="0" w:afterAutospacing="0"/>
              <w:textAlignment w:val="baseline"/>
            </w:pPr>
            <w:r w:rsidRPr="00E13D95">
              <w:t>Ieviests pilnībā</w:t>
            </w:r>
          </w:p>
        </w:tc>
        <w:tc>
          <w:tcPr>
            <w:tcW w:w="1361" w:type="pct"/>
            <w:tcBorders>
              <w:top w:val="nil"/>
              <w:left w:val="nil"/>
              <w:bottom w:val="single" w:sz="6" w:space="0" w:color="000000" w:themeColor="text1"/>
              <w:right w:val="single" w:sz="6" w:space="0" w:color="000000" w:themeColor="text1"/>
            </w:tcBorders>
            <w:shd w:val="clear" w:color="auto" w:fill="auto"/>
          </w:tcPr>
          <w:p w14:paraId="2B79F92D" w14:textId="2A45324E" w:rsidR="005E2F5A" w:rsidRPr="00E13D95" w:rsidRDefault="005E2F5A" w:rsidP="005E2F5A">
            <w:pPr>
              <w:pStyle w:val="paragraph"/>
              <w:spacing w:before="0" w:beforeAutospacing="0" w:after="0" w:afterAutospacing="0"/>
              <w:textAlignment w:val="baseline"/>
            </w:pPr>
            <w:r w:rsidRPr="00E13D95">
              <w:t>Neparedz stingrākas prasības.</w:t>
            </w:r>
          </w:p>
        </w:tc>
      </w:tr>
      <w:tr w:rsidR="005E2F5A" w:rsidRPr="00E13D95" w14:paraId="4885ED28" w14:textId="77777777" w:rsidTr="00856D22">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414"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B68ABBF" w14:textId="4772C275" w:rsidR="005E2F5A" w:rsidRPr="00E13D95" w:rsidRDefault="00FB3DF4" w:rsidP="005E2F5A">
            <w:pPr>
              <w:textAlignment w:val="baseline"/>
              <w:rPr>
                <w:rFonts w:ascii="Times New Roman" w:hAnsi="Times New Roman"/>
                <w:sz w:val="24"/>
                <w:szCs w:val="24"/>
              </w:rPr>
            </w:pPr>
            <w:r>
              <w:rPr>
                <w:rFonts w:ascii="Times New Roman" w:hAnsi="Times New Roman"/>
                <w:sz w:val="24"/>
                <w:szCs w:val="24"/>
              </w:rPr>
              <w:t>Komisijas regulas Nr.1407/2013 3.pants</w:t>
            </w:r>
          </w:p>
        </w:tc>
        <w:tc>
          <w:tcPr>
            <w:tcW w:w="1111" w:type="pct"/>
            <w:tcBorders>
              <w:top w:val="nil"/>
              <w:left w:val="nil"/>
              <w:bottom w:val="single" w:sz="6" w:space="0" w:color="000000" w:themeColor="text1"/>
              <w:right w:val="single" w:sz="6" w:space="0" w:color="000000" w:themeColor="text1"/>
            </w:tcBorders>
            <w:shd w:val="clear" w:color="auto" w:fill="auto"/>
          </w:tcPr>
          <w:p w14:paraId="69917DC6" w14:textId="45C0DF1E" w:rsidR="005E2F5A" w:rsidRPr="00FB3DF4" w:rsidRDefault="00FB3DF4" w:rsidP="005E2F5A">
            <w:pPr>
              <w:textAlignment w:val="baseline"/>
              <w:rPr>
                <w:rFonts w:ascii="Times New Roman" w:hAnsi="Times New Roman"/>
                <w:sz w:val="24"/>
                <w:szCs w:val="24"/>
              </w:rPr>
            </w:pPr>
            <w:r>
              <w:rPr>
                <w:rFonts w:ascii="Times New Roman" w:hAnsi="Times New Roman"/>
                <w:sz w:val="24"/>
                <w:szCs w:val="24"/>
              </w:rPr>
              <w:t>Noteikumu projekta 3.punkts (38.</w:t>
            </w:r>
            <w:r>
              <w:rPr>
                <w:rFonts w:ascii="Times New Roman" w:hAnsi="Times New Roman"/>
                <w:sz w:val="24"/>
                <w:szCs w:val="24"/>
                <w:vertAlign w:val="superscript"/>
              </w:rPr>
              <w:t>2</w:t>
            </w:r>
            <w:r>
              <w:rPr>
                <w:rFonts w:ascii="Times New Roman" w:hAnsi="Times New Roman"/>
                <w:sz w:val="24"/>
                <w:szCs w:val="24"/>
              </w:rPr>
              <w:t>.punkts)</w:t>
            </w:r>
          </w:p>
        </w:tc>
        <w:tc>
          <w:tcPr>
            <w:tcW w:w="1114" w:type="pct"/>
            <w:tcBorders>
              <w:top w:val="nil"/>
              <w:left w:val="nil"/>
              <w:bottom w:val="single" w:sz="6" w:space="0" w:color="000000" w:themeColor="text1"/>
              <w:right w:val="single" w:sz="6" w:space="0" w:color="000000" w:themeColor="text1"/>
            </w:tcBorders>
            <w:shd w:val="clear" w:color="auto" w:fill="auto"/>
          </w:tcPr>
          <w:p w14:paraId="0D930866" w14:textId="4CD9A1DB" w:rsidR="005E2F5A" w:rsidRPr="00E13D95" w:rsidRDefault="00FB3DF4" w:rsidP="005E2F5A">
            <w:pPr>
              <w:pStyle w:val="paragraph"/>
              <w:spacing w:before="0" w:beforeAutospacing="0" w:after="0" w:afterAutospacing="0"/>
              <w:textAlignment w:val="baseline"/>
            </w:pPr>
            <w:r>
              <w:t>Ieviests pilnībā</w:t>
            </w:r>
          </w:p>
        </w:tc>
        <w:tc>
          <w:tcPr>
            <w:tcW w:w="1361" w:type="pct"/>
            <w:tcBorders>
              <w:top w:val="nil"/>
              <w:left w:val="nil"/>
              <w:bottom w:val="single" w:sz="6" w:space="0" w:color="000000" w:themeColor="text1"/>
              <w:right w:val="single" w:sz="6" w:space="0" w:color="000000" w:themeColor="text1"/>
            </w:tcBorders>
            <w:shd w:val="clear" w:color="auto" w:fill="auto"/>
          </w:tcPr>
          <w:p w14:paraId="5CB5E102" w14:textId="7E4054E6" w:rsidR="005E2F5A" w:rsidRPr="00E13D95" w:rsidRDefault="00FB3DF4" w:rsidP="005E2F5A">
            <w:pPr>
              <w:pStyle w:val="paragraph"/>
              <w:spacing w:before="0" w:beforeAutospacing="0" w:after="0" w:afterAutospacing="0"/>
              <w:textAlignment w:val="baseline"/>
            </w:pPr>
            <w:r w:rsidRPr="00E13D95">
              <w:t>Neparedz stingrākas prasības.</w:t>
            </w:r>
          </w:p>
        </w:tc>
      </w:tr>
      <w:tr w:rsidR="00FB3DF4" w:rsidRPr="00E13D95" w14:paraId="796E657E" w14:textId="77777777" w:rsidTr="00856D22">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414"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712B19DC" w14:textId="452A3F4C" w:rsidR="00FB3DF4" w:rsidRDefault="00FB3DF4" w:rsidP="005E2F5A">
            <w:pPr>
              <w:textAlignment w:val="baseline"/>
              <w:rPr>
                <w:rFonts w:ascii="Times New Roman" w:hAnsi="Times New Roman"/>
                <w:sz w:val="24"/>
                <w:szCs w:val="24"/>
              </w:rPr>
            </w:pPr>
            <w:r>
              <w:rPr>
                <w:rFonts w:ascii="Times New Roman" w:hAnsi="Times New Roman"/>
                <w:sz w:val="24"/>
                <w:szCs w:val="24"/>
              </w:rPr>
              <w:t>Komisijas regulas Nr.1407/2013 3.pants</w:t>
            </w:r>
          </w:p>
        </w:tc>
        <w:tc>
          <w:tcPr>
            <w:tcW w:w="1111" w:type="pct"/>
            <w:tcBorders>
              <w:top w:val="nil"/>
              <w:left w:val="nil"/>
              <w:bottom w:val="single" w:sz="6" w:space="0" w:color="000000" w:themeColor="text1"/>
              <w:right w:val="single" w:sz="6" w:space="0" w:color="000000" w:themeColor="text1"/>
            </w:tcBorders>
            <w:shd w:val="clear" w:color="auto" w:fill="auto"/>
          </w:tcPr>
          <w:p w14:paraId="1D8C0C87" w14:textId="38E0668C" w:rsidR="00FB3DF4" w:rsidRDefault="00FB3DF4" w:rsidP="005E2F5A">
            <w:pPr>
              <w:textAlignment w:val="baseline"/>
              <w:rPr>
                <w:rFonts w:ascii="Times New Roman" w:hAnsi="Times New Roman"/>
                <w:sz w:val="24"/>
                <w:szCs w:val="24"/>
              </w:rPr>
            </w:pPr>
            <w:r>
              <w:rPr>
                <w:rFonts w:ascii="Times New Roman" w:hAnsi="Times New Roman"/>
                <w:sz w:val="24"/>
                <w:szCs w:val="24"/>
              </w:rPr>
              <w:t>Noteikumu projekta 4.punkts (46.punkts)</w:t>
            </w:r>
          </w:p>
        </w:tc>
        <w:tc>
          <w:tcPr>
            <w:tcW w:w="1114" w:type="pct"/>
            <w:tcBorders>
              <w:top w:val="nil"/>
              <w:left w:val="nil"/>
              <w:bottom w:val="single" w:sz="6" w:space="0" w:color="000000" w:themeColor="text1"/>
              <w:right w:val="single" w:sz="6" w:space="0" w:color="000000" w:themeColor="text1"/>
            </w:tcBorders>
            <w:shd w:val="clear" w:color="auto" w:fill="auto"/>
          </w:tcPr>
          <w:p w14:paraId="20C95769" w14:textId="64B35716" w:rsidR="00FB3DF4" w:rsidRPr="00E13D95" w:rsidRDefault="00FB3DF4" w:rsidP="005E2F5A">
            <w:pPr>
              <w:pStyle w:val="paragraph"/>
              <w:spacing w:before="0" w:beforeAutospacing="0" w:after="0" w:afterAutospacing="0"/>
              <w:textAlignment w:val="baseline"/>
            </w:pPr>
            <w:r>
              <w:t>Ieviests pilnībā</w:t>
            </w:r>
          </w:p>
        </w:tc>
        <w:tc>
          <w:tcPr>
            <w:tcW w:w="1361" w:type="pct"/>
            <w:tcBorders>
              <w:top w:val="nil"/>
              <w:left w:val="nil"/>
              <w:bottom w:val="single" w:sz="6" w:space="0" w:color="000000" w:themeColor="text1"/>
              <w:right w:val="single" w:sz="6" w:space="0" w:color="000000" w:themeColor="text1"/>
            </w:tcBorders>
            <w:shd w:val="clear" w:color="auto" w:fill="auto"/>
          </w:tcPr>
          <w:p w14:paraId="672B0BBE" w14:textId="5616172B" w:rsidR="00FB3DF4" w:rsidRPr="00E13D95" w:rsidRDefault="00FB3DF4" w:rsidP="005E2F5A">
            <w:pPr>
              <w:pStyle w:val="paragraph"/>
              <w:spacing w:before="0" w:beforeAutospacing="0" w:after="0" w:afterAutospacing="0"/>
              <w:textAlignment w:val="baseline"/>
            </w:pPr>
            <w:r w:rsidRPr="00E13D95">
              <w:t>Neparedz stingrākas prasības.</w:t>
            </w:r>
          </w:p>
        </w:tc>
      </w:tr>
      <w:tr w:rsidR="005E2F5A" w:rsidRPr="00E13D95" w14:paraId="324E9BC2" w14:textId="77777777" w:rsidTr="00856D22">
        <w:tc>
          <w:tcPr>
            <w:tcW w:w="1414" w:type="pct"/>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2DA526D3" w14:textId="77777777" w:rsidR="005E2F5A" w:rsidRPr="00E13D95" w:rsidRDefault="005E2F5A" w:rsidP="005E2F5A">
            <w:pPr>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 xml:space="preserve">Kā ir izmantota ES tiesību aktā paredzētā rīcības brīvība dalībvalstij </w:t>
            </w:r>
            <w:r w:rsidRPr="00E13D95">
              <w:rPr>
                <w:rFonts w:ascii="Times New Roman" w:eastAsia="Times New Roman" w:hAnsi="Times New Roman"/>
                <w:sz w:val="24"/>
                <w:szCs w:val="24"/>
                <w:lang w:eastAsia="lv-LV"/>
              </w:rPr>
              <w:lastRenderedPageBreak/>
              <w:t>pārņemt vai ieviest noteiktas ES tiesību akta normas? Kādēļ?</w:t>
            </w:r>
          </w:p>
        </w:tc>
        <w:tc>
          <w:tcPr>
            <w:tcW w:w="3586" w:type="pct"/>
            <w:gridSpan w:val="3"/>
            <w:tcBorders>
              <w:top w:val="single" w:sz="4" w:space="0" w:color="auto"/>
              <w:left w:val="single" w:sz="4" w:space="0" w:color="auto"/>
              <w:bottom w:val="single" w:sz="4" w:space="0" w:color="auto"/>
              <w:right w:val="single" w:sz="4" w:space="0" w:color="auto"/>
            </w:tcBorders>
            <w:hideMark/>
          </w:tcPr>
          <w:p w14:paraId="33CF49CA" w14:textId="77777777" w:rsidR="005E2F5A" w:rsidRPr="00E13D95" w:rsidRDefault="005E2F5A" w:rsidP="005E2F5A">
            <w:pPr>
              <w:rPr>
                <w:rFonts w:ascii="Times New Roman" w:eastAsia="Times New Roman" w:hAnsi="Times New Roman"/>
                <w:sz w:val="24"/>
                <w:szCs w:val="24"/>
                <w:lang w:eastAsia="lv-LV"/>
              </w:rPr>
            </w:pPr>
            <w:r w:rsidRPr="00E13D95">
              <w:rPr>
                <w:rFonts w:ascii="Times New Roman" w:eastAsia="Times New Roman" w:hAnsi="Times New Roman"/>
                <w:sz w:val="24"/>
                <w:szCs w:val="24"/>
              </w:rPr>
              <w:lastRenderedPageBreak/>
              <w:t>Projekts šo jomu neskar.</w:t>
            </w:r>
          </w:p>
        </w:tc>
      </w:tr>
      <w:tr w:rsidR="005E2F5A" w:rsidRPr="00E13D95" w14:paraId="544E91CD" w14:textId="77777777" w:rsidTr="00856D22">
        <w:tc>
          <w:tcPr>
            <w:tcW w:w="141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CBA1EFF" w14:textId="77777777" w:rsidR="005E2F5A" w:rsidRPr="00E13D95" w:rsidRDefault="005E2F5A" w:rsidP="005E2F5A">
            <w:pPr>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86" w:type="pct"/>
            <w:gridSpan w:val="3"/>
            <w:tcBorders>
              <w:top w:val="single" w:sz="4" w:space="0" w:color="auto"/>
              <w:left w:val="single" w:sz="4" w:space="0" w:color="auto"/>
              <w:bottom w:val="single" w:sz="4" w:space="0" w:color="auto"/>
              <w:right w:val="single" w:sz="4" w:space="0" w:color="auto"/>
            </w:tcBorders>
            <w:hideMark/>
          </w:tcPr>
          <w:p w14:paraId="4F3B95AD" w14:textId="77777777" w:rsidR="005E2F5A" w:rsidRPr="00E13D95" w:rsidRDefault="0048600C" w:rsidP="005E2F5A">
            <w:pPr>
              <w:rPr>
                <w:rFonts w:ascii="Times New Roman" w:eastAsia="Times New Roman" w:hAnsi="Times New Roman"/>
                <w:sz w:val="24"/>
                <w:szCs w:val="24"/>
              </w:rPr>
            </w:pPr>
            <w:r w:rsidRPr="00E13D95">
              <w:rPr>
                <w:rFonts w:ascii="Times New Roman" w:eastAsia="Times New Roman" w:hAnsi="Times New Roman"/>
                <w:sz w:val="24"/>
                <w:szCs w:val="24"/>
              </w:rPr>
              <w:t>Par atbalsta programmas grozījumiem tiks sniegta informācija Eiropas Komisijas sistēmā SANI2:</w:t>
            </w:r>
          </w:p>
          <w:p w14:paraId="2C4D6282" w14:textId="0210DBDA" w:rsidR="0048600C" w:rsidRPr="00E13D95" w:rsidRDefault="0048600C" w:rsidP="00E96781">
            <w:pPr>
              <w:pStyle w:val="ListParagraph"/>
              <w:numPr>
                <w:ilvl w:val="0"/>
                <w:numId w:val="15"/>
              </w:numPr>
              <w:jc w:val="both"/>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Informācija par grozījumiem MK noteikumos Nr.506</w:t>
            </w:r>
            <w:r w:rsidR="00E96781">
              <w:rPr>
                <w:rFonts w:ascii="Times New Roman" w:eastAsia="Times New Roman" w:hAnsi="Times New Roman"/>
                <w:sz w:val="24"/>
                <w:szCs w:val="24"/>
                <w:lang w:eastAsia="lv-LV"/>
              </w:rPr>
              <w:t>.</w:t>
            </w:r>
          </w:p>
          <w:p w14:paraId="5B43D4FB" w14:textId="55F3C74C" w:rsidR="0048600C" w:rsidRPr="00645D41" w:rsidRDefault="00E87E9E" w:rsidP="00E96781">
            <w:pPr>
              <w:pStyle w:val="ListParagraph"/>
              <w:numPr>
                <w:ilvl w:val="0"/>
                <w:numId w:val="15"/>
              </w:numPr>
              <w:jc w:val="both"/>
              <w:rPr>
                <w:rFonts w:ascii="Times New Roman" w:eastAsia="Times New Roman" w:hAnsi="Times New Roman"/>
                <w:sz w:val="24"/>
                <w:szCs w:val="24"/>
                <w:lang w:eastAsia="lv-LV"/>
              </w:rPr>
            </w:pPr>
            <w:r w:rsidRPr="00645D41">
              <w:rPr>
                <w:rFonts w:ascii="Times New Roman" w:eastAsia="Times New Roman" w:hAnsi="Times New Roman"/>
                <w:sz w:val="24"/>
                <w:szCs w:val="24"/>
                <w:lang w:eastAsia="lv-LV"/>
              </w:rPr>
              <w:t>Ņemot vērā grozījumus MK noteikumu Nr.506 56.punktā, n</w:t>
            </w:r>
            <w:r w:rsidR="00547F60" w:rsidRPr="00645D41">
              <w:rPr>
                <w:rFonts w:ascii="Times New Roman" w:eastAsia="Times New Roman" w:hAnsi="Times New Roman"/>
                <w:sz w:val="24"/>
                <w:szCs w:val="24"/>
                <w:lang w:eastAsia="lv-LV"/>
              </w:rPr>
              <w:t xml:space="preserve">epieciešams precizēt </w:t>
            </w:r>
            <w:r w:rsidR="00547F60" w:rsidRPr="00645D41">
              <w:rPr>
                <w:rFonts w:ascii="Times New Roman" w:eastAsia="Times New Roman" w:hAnsi="Times New Roman"/>
                <w:sz w:val="24"/>
                <w:szCs w:val="24"/>
              </w:rPr>
              <w:t>Eiropas Komisijas sistēmā SANI2 šīs atbalsta</w:t>
            </w:r>
            <w:r w:rsidR="00645D41">
              <w:rPr>
                <w:rFonts w:ascii="Times New Roman" w:eastAsia="Times New Roman" w:hAnsi="Times New Roman"/>
                <w:sz w:val="24"/>
                <w:szCs w:val="24"/>
              </w:rPr>
              <w:t xml:space="preserve"> </w:t>
            </w:r>
            <w:r w:rsidR="00547F60" w:rsidRPr="00645D41">
              <w:rPr>
                <w:rFonts w:ascii="Times New Roman" w:eastAsia="Times New Roman" w:hAnsi="Times New Roman"/>
                <w:sz w:val="24"/>
                <w:szCs w:val="24"/>
              </w:rPr>
              <w:t xml:space="preserve">programmas darbības termiņu līdz </w:t>
            </w:r>
            <w:r w:rsidRPr="00645D41">
              <w:rPr>
                <w:rFonts w:ascii="Times New Roman" w:eastAsia="Times New Roman" w:hAnsi="Times New Roman"/>
                <w:sz w:val="24"/>
                <w:szCs w:val="24"/>
              </w:rPr>
              <w:t>2022</w:t>
            </w:r>
            <w:r w:rsidR="00547F60" w:rsidRPr="00645D41">
              <w:rPr>
                <w:rFonts w:ascii="Times New Roman" w:eastAsia="Times New Roman" w:hAnsi="Times New Roman"/>
                <w:sz w:val="24"/>
                <w:szCs w:val="24"/>
              </w:rPr>
              <w:t>.</w:t>
            </w:r>
            <w:r w:rsidR="004932D4" w:rsidRPr="00645D41">
              <w:rPr>
                <w:rFonts w:ascii="Times New Roman" w:eastAsia="Times New Roman" w:hAnsi="Times New Roman"/>
                <w:sz w:val="24"/>
                <w:szCs w:val="24"/>
              </w:rPr>
              <w:t>gada</w:t>
            </w:r>
            <w:r w:rsidRPr="00645D41">
              <w:rPr>
                <w:rFonts w:ascii="Times New Roman" w:eastAsia="Times New Roman" w:hAnsi="Times New Roman"/>
                <w:sz w:val="24"/>
                <w:szCs w:val="24"/>
              </w:rPr>
              <w:t>30jūnijam</w:t>
            </w:r>
            <w:r w:rsidR="004932D4" w:rsidRPr="00645D41">
              <w:rPr>
                <w:rFonts w:ascii="Times New Roman" w:eastAsia="Times New Roman" w:hAnsi="Times New Roman"/>
                <w:sz w:val="24"/>
                <w:szCs w:val="24"/>
              </w:rPr>
              <w:t>.</w:t>
            </w:r>
            <w:r w:rsidR="00547F60" w:rsidRPr="00645D41">
              <w:rPr>
                <w:rFonts w:ascii="Times New Roman" w:eastAsia="Times New Roman" w:hAnsi="Times New Roman"/>
                <w:sz w:val="24"/>
                <w:szCs w:val="24"/>
              </w:rPr>
              <w:t xml:space="preserve"> </w:t>
            </w:r>
          </w:p>
        </w:tc>
      </w:tr>
      <w:tr w:rsidR="005E2F5A" w:rsidRPr="00E13D95" w14:paraId="6463905B" w14:textId="77777777" w:rsidTr="00856D22">
        <w:tc>
          <w:tcPr>
            <w:tcW w:w="1414"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C3F89" w14:textId="77777777" w:rsidR="005E2F5A" w:rsidRPr="00E13D95" w:rsidRDefault="005E2F5A" w:rsidP="005E2F5A">
            <w:pPr>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Cita informācija</w:t>
            </w:r>
          </w:p>
        </w:tc>
        <w:tc>
          <w:tcPr>
            <w:tcW w:w="3586" w:type="pct"/>
            <w:gridSpan w:val="3"/>
            <w:tcBorders>
              <w:top w:val="single" w:sz="4" w:space="0" w:color="auto"/>
              <w:left w:val="single" w:sz="4" w:space="0" w:color="auto"/>
              <w:bottom w:val="single" w:sz="4" w:space="0" w:color="auto"/>
              <w:right w:val="single" w:sz="4" w:space="0" w:color="auto"/>
            </w:tcBorders>
            <w:hideMark/>
          </w:tcPr>
          <w:p w14:paraId="535E5158" w14:textId="77777777" w:rsidR="005E2F5A" w:rsidRPr="00E13D95" w:rsidRDefault="005E2F5A" w:rsidP="005E2F5A">
            <w:pPr>
              <w:rPr>
                <w:rFonts w:ascii="Times New Roman" w:eastAsia="Times New Roman" w:hAnsi="Times New Roman"/>
                <w:sz w:val="24"/>
                <w:szCs w:val="24"/>
                <w:lang w:eastAsia="lv-LV"/>
              </w:rPr>
            </w:pPr>
            <w:r w:rsidRPr="00E13D95">
              <w:rPr>
                <w:rFonts w:ascii="Times New Roman" w:hAnsi="Times New Roman"/>
                <w:sz w:val="24"/>
                <w:szCs w:val="24"/>
              </w:rPr>
              <w:t>Nav.</w:t>
            </w:r>
          </w:p>
        </w:tc>
      </w:tr>
    </w:tbl>
    <w:p w14:paraId="31290C94" w14:textId="442D699B" w:rsidR="00856D22" w:rsidRDefault="00856D22" w:rsidP="00206EAD">
      <w:pPr>
        <w:spacing w:after="0" w:line="240" w:lineRule="auto"/>
        <w:contextualSpacing/>
        <w:rPr>
          <w:rFonts w:ascii="Times New Roman" w:eastAsia="Arial Unicode MS" w:hAnsi="Times New Roman"/>
          <w:b/>
          <w:sz w:val="24"/>
          <w:szCs w:val="24"/>
        </w:rPr>
      </w:pPr>
    </w:p>
    <w:p w14:paraId="1D3946F0" w14:textId="396320AE" w:rsidR="00E96781" w:rsidRDefault="00E96781" w:rsidP="00206EAD">
      <w:pPr>
        <w:spacing w:after="0" w:line="240" w:lineRule="auto"/>
        <w:contextualSpacing/>
        <w:rPr>
          <w:rFonts w:ascii="Times New Roman" w:eastAsia="Arial Unicode MS" w:hAnsi="Times New Roman"/>
          <w:b/>
          <w:sz w:val="24"/>
          <w:szCs w:val="24"/>
        </w:rPr>
      </w:pPr>
    </w:p>
    <w:p w14:paraId="2AE99598" w14:textId="77777777" w:rsidR="00E96781" w:rsidRPr="00E13D95" w:rsidRDefault="00E96781" w:rsidP="00206EAD">
      <w:pPr>
        <w:spacing w:after="0" w:line="240" w:lineRule="auto"/>
        <w:contextualSpacing/>
        <w:rPr>
          <w:rFonts w:ascii="Times New Roman" w:eastAsia="Arial Unicode MS" w:hAnsi="Times New Roman"/>
          <w:b/>
          <w:sz w:val="24"/>
          <w:szCs w:val="24"/>
        </w:rPr>
      </w:pPr>
    </w:p>
    <w:p w14:paraId="00E7B20F" w14:textId="77777777" w:rsidR="00856D22" w:rsidRPr="00E13D95" w:rsidRDefault="00856D22"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9A312E" w:rsidRPr="00E13D95" w14:paraId="051EE9BB"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561838C3" w14:textId="77777777" w:rsidR="0008438E" w:rsidRPr="00E13D95" w:rsidRDefault="0008438E" w:rsidP="00206EAD">
            <w:pPr>
              <w:spacing w:after="0" w:line="240" w:lineRule="auto"/>
              <w:contextualSpacing/>
              <w:jc w:val="center"/>
              <w:rPr>
                <w:rFonts w:ascii="Times New Roman" w:hAnsi="Times New Roman"/>
                <w:b/>
                <w:bCs/>
                <w:sz w:val="24"/>
                <w:szCs w:val="24"/>
              </w:rPr>
            </w:pPr>
          </w:p>
          <w:p w14:paraId="12545EBB" w14:textId="7A466AFA" w:rsidR="009A312E" w:rsidRPr="00E13D95" w:rsidRDefault="009A312E" w:rsidP="00206EAD">
            <w:pPr>
              <w:spacing w:after="0" w:line="240" w:lineRule="auto"/>
              <w:contextualSpacing/>
              <w:jc w:val="center"/>
              <w:rPr>
                <w:rFonts w:ascii="Times New Roman" w:hAnsi="Times New Roman"/>
                <w:b/>
                <w:bCs/>
                <w:sz w:val="24"/>
                <w:szCs w:val="24"/>
              </w:rPr>
            </w:pPr>
            <w:r w:rsidRPr="00E13D95">
              <w:rPr>
                <w:rFonts w:ascii="Times New Roman" w:hAnsi="Times New Roman"/>
                <w:b/>
                <w:bCs/>
                <w:sz w:val="24"/>
                <w:szCs w:val="24"/>
              </w:rPr>
              <w:t>VI. Sabiedrības līdzdalība un komunikācijas aktivitātes</w:t>
            </w:r>
          </w:p>
          <w:p w14:paraId="7A82E65D" w14:textId="77777777" w:rsidR="0008438E" w:rsidRPr="00E13D95" w:rsidRDefault="0008438E" w:rsidP="00206EAD">
            <w:pPr>
              <w:spacing w:after="0" w:line="240" w:lineRule="auto"/>
              <w:contextualSpacing/>
              <w:jc w:val="center"/>
              <w:rPr>
                <w:rFonts w:ascii="Times New Roman" w:hAnsi="Times New Roman"/>
                <w:b/>
                <w:bCs/>
                <w:sz w:val="24"/>
                <w:szCs w:val="24"/>
              </w:rPr>
            </w:pPr>
          </w:p>
          <w:p w14:paraId="372AEEFB" w14:textId="4F01C7A2" w:rsidR="0008438E" w:rsidRPr="00E13D95" w:rsidRDefault="0008438E" w:rsidP="00206EAD">
            <w:pPr>
              <w:spacing w:after="0" w:line="240" w:lineRule="auto"/>
              <w:contextualSpacing/>
              <w:jc w:val="center"/>
              <w:rPr>
                <w:rFonts w:ascii="Times New Roman" w:eastAsia="Times New Roman" w:hAnsi="Times New Roman"/>
                <w:b/>
                <w:sz w:val="24"/>
                <w:szCs w:val="24"/>
                <w:lang w:eastAsia="lv-LV"/>
              </w:rPr>
            </w:pPr>
          </w:p>
        </w:tc>
      </w:tr>
      <w:tr w:rsidR="009A312E" w:rsidRPr="00E13D95" w14:paraId="500C365C"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hAnsi="Times New Roman"/>
                <w:sz w:val="24"/>
                <w:szCs w:val="24"/>
              </w:rPr>
              <w:t>Plānotās sabiedrības līdzdalības un komunikācijas aktivitātes saistībā ar projektu</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876148" w14:textId="76FC77DB" w:rsidR="00547F60" w:rsidRPr="00E13D95" w:rsidRDefault="00547F60" w:rsidP="00547F60">
            <w:pPr>
              <w:spacing w:after="0" w:line="240" w:lineRule="auto"/>
              <w:ind w:right="142"/>
              <w:contextualSpacing/>
              <w:jc w:val="both"/>
              <w:rPr>
                <w:rFonts w:ascii="Times New Roman" w:eastAsia="Times New Roman" w:hAnsi="Times New Roman"/>
                <w:iCs/>
                <w:sz w:val="24"/>
                <w:szCs w:val="24"/>
                <w:lang w:eastAsia="lv-LV"/>
              </w:rPr>
            </w:pPr>
            <w:r w:rsidRPr="00E13D95">
              <w:rPr>
                <w:rFonts w:ascii="Times New Roman" w:eastAsia="Times New Roman" w:hAnsi="Times New Roman"/>
                <w:iCs/>
                <w:sz w:val="24"/>
                <w:szCs w:val="24"/>
                <w:lang w:eastAsia="lv-LV"/>
              </w:rPr>
              <w:t xml:space="preserve">Nav, jo jāveic steidzami grozījumi saistībā ar </w:t>
            </w:r>
            <w:r w:rsidR="00A217B8" w:rsidRPr="00E13D95">
              <w:rPr>
                <w:rFonts w:ascii="Times New Roman" w:eastAsia="Times New Roman" w:hAnsi="Times New Roman"/>
                <w:iCs/>
                <w:sz w:val="24"/>
                <w:szCs w:val="24"/>
                <w:lang w:eastAsia="lv-LV"/>
              </w:rPr>
              <w:t>Eiropas Komisijas 2021</w:t>
            </w:r>
            <w:r w:rsidR="00B96823">
              <w:rPr>
                <w:rFonts w:ascii="Times New Roman" w:eastAsia="Times New Roman" w:hAnsi="Times New Roman"/>
                <w:iCs/>
                <w:sz w:val="24"/>
                <w:szCs w:val="24"/>
                <w:lang w:eastAsia="lv-LV"/>
              </w:rPr>
              <w:t>.gada 29.marta</w:t>
            </w:r>
            <w:r w:rsidR="00A217B8" w:rsidRPr="00E13D95">
              <w:rPr>
                <w:rFonts w:ascii="Times New Roman" w:eastAsia="Times New Roman" w:hAnsi="Times New Roman"/>
                <w:iCs/>
                <w:sz w:val="24"/>
                <w:szCs w:val="24"/>
                <w:lang w:eastAsia="lv-LV"/>
              </w:rPr>
              <w:t xml:space="preserve"> skaidrojumu, ka investīcijas </w:t>
            </w:r>
            <w:r w:rsidRPr="00E13D95">
              <w:rPr>
                <w:rFonts w:ascii="Times New Roman" w:eastAsia="Times New Roman" w:hAnsi="Times New Roman"/>
                <w:iCs/>
                <w:sz w:val="24"/>
                <w:szCs w:val="24"/>
                <w:lang w:eastAsia="lv-LV"/>
              </w:rPr>
              <w:t>saules paneļos</w:t>
            </w:r>
            <w:r w:rsidR="00A217B8" w:rsidRPr="00E13D95">
              <w:rPr>
                <w:rFonts w:ascii="Times New Roman" w:eastAsia="Times New Roman" w:hAnsi="Times New Roman"/>
                <w:iCs/>
                <w:sz w:val="24"/>
                <w:szCs w:val="24"/>
                <w:lang w:eastAsia="lv-LV"/>
              </w:rPr>
              <w:t xml:space="preserve"> </w:t>
            </w:r>
            <w:r w:rsidRPr="00E13D95">
              <w:rPr>
                <w:rFonts w:ascii="Times New Roman" w:eastAsia="Times New Roman" w:hAnsi="Times New Roman"/>
                <w:iCs/>
                <w:sz w:val="24"/>
                <w:szCs w:val="24"/>
                <w:lang w:eastAsia="lv-LV"/>
              </w:rPr>
              <w:t>EK regulas Nr.651/2014</w:t>
            </w:r>
            <w:r w:rsidR="00A217B8" w:rsidRPr="00E13D95">
              <w:rPr>
                <w:rFonts w:ascii="Times New Roman" w:eastAsia="Times New Roman" w:hAnsi="Times New Roman"/>
                <w:iCs/>
                <w:sz w:val="24"/>
                <w:szCs w:val="24"/>
                <w:lang w:eastAsia="lv-LV"/>
              </w:rPr>
              <w:t xml:space="preserve"> </w:t>
            </w:r>
            <w:r w:rsidRPr="00E13D95">
              <w:rPr>
                <w:rFonts w:ascii="Times New Roman" w:eastAsia="Times New Roman" w:hAnsi="Times New Roman"/>
                <w:iCs/>
                <w:sz w:val="24"/>
                <w:szCs w:val="24"/>
                <w:lang w:eastAsia="lv-LV"/>
              </w:rPr>
              <w:t>38.panta ietvaros nav atbalstāmas.</w:t>
            </w:r>
          </w:p>
          <w:p w14:paraId="79B1D4B3" w14:textId="6B12801A" w:rsidR="00A217B8" w:rsidRPr="00E13D95" w:rsidRDefault="00A217B8" w:rsidP="00547F60">
            <w:pPr>
              <w:spacing w:after="0" w:line="240" w:lineRule="auto"/>
              <w:ind w:right="142"/>
              <w:contextualSpacing/>
              <w:jc w:val="both"/>
              <w:rPr>
                <w:rFonts w:ascii="Times New Roman" w:eastAsia="Times New Roman" w:hAnsi="Times New Roman"/>
                <w:iCs/>
                <w:sz w:val="24"/>
                <w:szCs w:val="24"/>
                <w:lang w:eastAsia="lv-LV"/>
              </w:rPr>
            </w:pPr>
            <w:r w:rsidRPr="00E13D95">
              <w:rPr>
                <w:rFonts w:ascii="Times New Roman" w:eastAsia="Times New Roman" w:hAnsi="Times New Roman"/>
                <w:iCs/>
                <w:sz w:val="24"/>
                <w:szCs w:val="24"/>
                <w:lang w:eastAsia="lv-LV"/>
              </w:rPr>
              <w:t>4.1.1.</w:t>
            </w:r>
            <w:r w:rsidR="00B96823">
              <w:rPr>
                <w:rFonts w:ascii="Times New Roman" w:eastAsia="Times New Roman" w:hAnsi="Times New Roman"/>
                <w:iCs/>
                <w:sz w:val="24"/>
                <w:szCs w:val="24"/>
                <w:lang w:eastAsia="lv-LV"/>
              </w:rPr>
              <w:t>SAM</w:t>
            </w:r>
            <w:r w:rsidRPr="00E13D95">
              <w:rPr>
                <w:rFonts w:ascii="Times New Roman" w:eastAsia="Times New Roman" w:hAnsi="Times New Roman"/>
                <w:iCs/>
                <w:sz w:val="24"/>
                <w:szCs w:val="24"/>
                <w:lang w:eastAsia="lv-LV"/>
              </w:rPr>
              <w:t xml:space="preserve"> trešā</w:t>
            </w:r>
            <w:r w:rsidR="000C33A6">
              <w:rPr>
                <w:rFonts w:ascii="Times New Roman" w:eastAsia="Times New Roman" w:hAnsi="Times New Roman"/>
                <w:iCs/>
                <w:sz w:val="24"/>
                <w:szCs w:val="24"/>
                <w:lang w:eastAsia="lv-LV"/>
              </w:rPr>
              <w:t>s</w:t>
            </w:r>
            <w:r w:rsidRPr="00E13D95">
              <w:rPr>
                <w:rFonts w:ascii="Times New Roman" w:eastAsia="Times New Roman" w:hAnsi="Times New Roman"/>
                <w:iCs/>
                <w:sz w:val="24"/>
                <w:szCs w:val="24"/>
                <w:lang w:eastAsia="lv-LV"/>
              </w:rPr>
              <w:t xml:space="preserve"> projektu iesniegumu atlases kārtas projektu </w:t>
            </w:r>
            <w:r w:rsidR="000C33A6">
              <w:rPr>
                <w:rFonts w:ascii="Times New Roman" w:eastAsia="Times New Roman" w:hAnsi="Times New Roman"/>
                <w:iCs/>
                <w:sz w:val="24"/>
                <w:szCs w:val="24"/>
                <w:lang w:eastAsia="lv-LV"/>
              </w:rPr>
              <w:t>iesniedzēji, kurus grozījumi ietekmētu, tiks</w:t>
            </w:r>
            <w:r w:rsidRPr="00E13D95">
              <w:rPr>
                <w:rFonts w:ascii="Times New Roman" w:eastAsia="Times New Roman" w:hAnsi="Times New Roman"/>
                <w:iCs/>
                <w:sz w:val="24"/>
                <w:szCs w:val="24"/>
                <w:lang w:eastAsia="lv-LV"/>
              </w:rPr>
              <w:t xml:space="preserve"> informēti par šiem MK noteikumu Nr.506 grozījumiem. </w:t>
            </w:r>
          </w:p>
          <w:p w14:paraId="28E0A816" w14:textId="081369D1" w:rsidR="00A217B8" w:rsidRPr="00E13D95" w:rsidRDefault="00D923B3" w:rsidP="00547F60">
            <w:pPr>
              <w:spacing w:after="0" w:line="240" w:lineRule="auto"/>
              <w:ind w:right="142"/>
              <w:contextualSpacing/>
              <w:jc w:val="both"/>
              <w:rPr>
                <w:rFonts w:ascii="Times New Roman" w:eastAsia="Times New Roman" w:hAnsi="Times New Roman"/>
                <w:iCs/>
                <w:sz w:val="24"/>
                <w:szCs w:val="24"/>
                <w:lang w:eastAsia="lv-LV"/>
              </w:rPr>
            </w:pPr>
            <w:r w:rsidRPr="00E13D95">
              <w:rPr>
                <w:rFonts w:ascii="Times New Roman" w:eastAsia="Times New Roman" w:hAnsi="Times New Roman"/>
                <w:iCs/>
                <w:sz w:val="24"/>
                <w:szCs w:val="24"/>
                <w:lang w:eastAsia="lv-LV"/>
              </w:rPr>
              <w:t>Grozījumi ir uzskatāmi par labvēlīgiem projektu īstenotājiem, jo pēc grozījumiem MK noteikumos Nr.</w:t>
            </w:r>
            <w:r w:rsidR="000C33A6">
              <w:rPr>
                <w:rFonts w:ascii="Times New Roman" w:eastAsia="Times New Roman" w:hAnsi="Times New Roman"/>
                <w:iCs/>
                <w:sz w:val="24"/>
                <w:szCs w:val="24"/>
                <w:lang w:eastAsia="lv-LV"/>
              </w:rPr>
              <w:t> </w:t>
            </w:r>
            <w:r w:rsidRPr="00E13D95">
              <w:rPr>
                <w:rFonts w:ascii="Times New Roman" w:eastAsia="Times New Roman" w:hAnsi="Times New Roman"/>
                <w:iCs/>
                <w:sz w:val="24"/>
                <w:szCs w:val="24"/>
                <w:lang w:eastAsia="lv-LV"/>
              </w:rPr>
              <w:t xml:space="preserve">506, projekti, kuros jau bija plānoti </w:t>
            </w:r>
            <w:r w:rsidR="00683F6D">
              <w:rPr>
                <w:rFonts w:ascii="Times New Roman" w:hAnsi="Times New Roman"/>
                <w:sz w:val="24"/>
                <w:szCs w:val="24"/>
              </w:rPr>
              <w:t>ieguldījumiem s</w:t>
            </w:r>
            <w:r w:rsidR="00683F6D" w:rsidRPr="0018101C">
              <w:rPr>
                <w:rFonts w:ascii="Times New Roman" w:eastAsia="Times New Roman" w:hAnsi="Times New Roman"/>
                <w:sz w:val="24"/>
                <w:szCs w:val="24"/>
                <w:lang w:eastAsia="lv-LV"/>
              </w:rPr>
              <w:t>aules</w:t>
            </w:r>
            <w:r w:rsidR="00683F6D">
              <w:rPr>
                <w:rFonts w:ascii="Times New Roman" w:eastAsia="Times New Roman" w:hAnsi="Times New Roman"/>
                <w:sz w:val="24"/>
                <w:szCs w:val="24"/>
                <w:lang w:eastAsia="lv-LV"/>
              </w:rPr>
              <w:t xml:space="preserve"> enerģiju </w:t>
            </w:r>
            <w:r w:rsidR="00683F6D" w:rsidRPr="000126AB">
              <w:rPr>
                <w:rFonts w:ascii="Times New Roman" w:eastAsia="Times New Roman" w:hAnsi="Times New Roman"/>
                <w:sz w:val="24"/>
                <w:szCs w:val="24"/>
                <w:lang w:eastAsia="lv-LV"/>
              </w:rPr>
              <w:t>izmantojoš</w:t>
            </w:r>
            <w:r w:rsidR="00683F6D">
              <w:rPr>
                <w:rFonts w:ascii="Times New Roman" w:eastAsia="Times New Roman" w:hAnsi="Times New Roman"/>
                <w:sz w:val="24"/>
                <w:szCs w:val="24"/>
                <w:lang w:eastAsia="lv-LV"/>
              </w:rPr>
              <w:t>os</w:t>
            </w:r>
            <w:r w:rsidR="00683F6D" w:rsidRPr="000126AB">
              <w:rPr>
                <w:rFonts w:ascii="Times New Roman" w:eastAsia="Times New Roman" w:hAnsi="Times New Roman"/>
                <w:sz w:val="24"/>
                <w:szCs w:val="24"/>
                <w:lang w:eastAsia="lv-LV"/>
              </w:rPr>
              <w:t xml:space="preserve"> siltumenerģijas un elektroenerģijas ražošanas avot</w:t>
            </w:r>
            <w:r w:rsidR="00683F6D">
              <w:rPr>
                <w:rFonts w:ascii="Times New Roman" w:eastAsia="Times New Roman" w:hAnsi="Times New Roman"/>
                <w:sz w:val="24"/>
                <w:szCs w:val="24"/>
                <w:lang w:eastAsia="lv-LV"/>
              </w:rPr>
              <w:t>os</w:t>
            </w:r>
            <w:r w:rsidR="00683F6D" w:rsidRPr="00E13D95">
              <w:rPr>
                <w:rFonts w:ascii="Times New Roman" w:eastAsia="Times New Roman" w:hAnsi="Times New Roman"/>
                <w:iCs/>
                <w:sz w:val="24"/>
                <w:szCs w:val="24"/>
                <w:lang w:eastAsia="lv-LV"/>
              </w:rPr>
              <w:t xml:space="preserve"> </w:t>
            </w:r>
            <w:r w:rsidRPr="00E13D95">
              <w:rPr>
                <w:rFonts w:ascii="Times New Roman" w:eastAsia="Times New Roman" w:hAnsi="Times New Roman"/>
                <w:iCs/>
                <w:sz w:val="24"/>
                <w:szCs w:val="24"/>
                <w:lang w:eastAsia="lv-LV"/>
              </w:rPr>
              <w:t>varēs saņemt plānoto atbalstu un</w:t>
            </w:r>
            <w:r w:rsidR="005227BD">
              <w:rPr>
                <w:rFonts w:ascii="Times New Roman" w:eastAsia="Times New Roman" w:hAnsi="Times New Roman"/>
                <w:iCs/>
                <w:sz w:val="24"/>
                <w:szCs w:val="24"/>
                <w:lang w:eastAsia="lv-LV"/>
              </w:rPr>
              <w:t xml:space="preserve"> </w:t>
            </w:r>
            <w:r w:rsidRPr="00E13D95">
              <w:rPr>
                <w:rFonts w:ascii="Times New Roman" w:eastAsia="Times New Roman" w:hAnsi="Times New Roman"/>
                <w:iCs/>
                <w:sz w:val="24"/>
                <w:szCs w:val="24"/>
                <w:lang w:eastAsia="lv-LV"/>
              </w:rPr>
              <w:t>īstenot projektus.</w:t>
            </w:r>
          </w:p>
          <w:p w14:paraId="4961083E" w14:textId="77777777" w:rsidR="00A217B8" w:rsidRPr="00E13D95" w:rsidRDefault="00A217B8" w:rsidP="00547F60">
            <w:pPr>
              <w:spacing w:after="0" w:line="240" w:lineRule="auto"/>
              <w:ind w:right="142"/>
              <w:contextualSpacing/>
              <w:jc w:val="both"/>
              <w:rPr>
                <w:rFonts w:ascii="Times New Roman" w:eastAsia="Times New Roman" w:hAnsi="Times New Roman"/>
                <w:iCs/>
                <w:sz w:val="24"/>
                <w:szCs w:val="24"/>
                <w:lang w:eastAsia="lv-LV"/>
              </w:rPr>
            </w:pPr>
          </w:p>
          <w:p w14:paraId="2BC8C3CC" w14:textId="04BA1A16" w:rsidR="00547F60" w:rsidRPr="00E13D95" w:rsidRDefault="00547F60" w:rsidP="00547F60">
            <w:pPr>
              <w:spacing w:after="0" w:line="240" w:lineRule="auto"/>
              <w:ind w:right="142"/>
              <w:contextualSpacing/>
              <w:jc w:val="both"/>
              <w:rPr>
                <w:rFonts w:ascii="Times New Roman" w:eastAsia="Times New Roman" w:hAnsi="Times New Roman"/>
                <w:sz w:val="24"/>
                <w:szCs w:val="24"/>
                <w:lang w:eastAsia="lv-LV"/>
              </w:rPr>
            </w:pPr>
          </w:p>
        </w:tc>
      </w:tr>
      <w:tr w:rsidR="00BD0514" w:rsidRPr="00E13D95" w14:paraId="2F9C45F7"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BD0514" w:rsidRPr="00E13D95" w:rsidRDefault="00BD0514"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BD0514" w:rsidRPr="00E13D95" w:rsidRDefault="00BD0514" w:rsidP="00206EAD">
            <w:pPr>
              <w:spacing w:after="0" w:line="240" w:lineRule="auto"/>
              <w:contextualSpacing/>
              <w:rPr>
                <w:rFonts w:ascii="Times New Roman" w:hAnsi="Times New Roman"/>
                <w:sz w:val="24"/>
                <w:szCs w:val="24"/>
              </w:rPr>
            </w:pPr>
            <w:r w:rsidRPr="00E13D95">
              <w:rPr>
                <w:rFonts w:ascii="Times New Roman" w:hAnsi="Times New Roman"/>
                <w:sz w:val="24"/>
                <w:szCs w:val="24"/>
              </w:rPr>
              <w:t>Sabiedrības līdzdalība projekta izstrādē</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261FE9ED" w:rsidR="00BD0514" w:rsidRPr="00E13D95" w:rsidRDefault="00547F60" w:rsidP="00547F60">
            <w:pPr>
              <w:ind w:right="132"/>
              <w:contextualSpacing/>
              <w:jc w:val="both"/>
            </w:pPr>
            <w:r w:rsidRPr="00E13D95">
              <w:rPr>
                <w:rFonts w:ascii="Times New Roman" w:eastAsia="Times New Roman" w:hAnsi="Times New Roman"/>
                <w:iCs/>
                <w:sz w:val="24"/>
                <w:szCs w:val="24"/>
                <w:lang w:eastAsia="lv-LV"/>
              </w:rPr>
              <w:t>Nav.</w:t>
            </w:r>
          </w:p>
        </w:tc>
      </w:tr>
      <w:tr w:rsidR="00BD0514" w:rsidRPr="00E13D95" w14:paraId="1D285C1F" w14:textId="77777777" w:rsidTr="00887336">
        <w:trPr>
          <w:trHeight w:val="72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BD0514" w:rsidRPr="00E13D95" w:rsidRDefault="00BD0514"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BD0514" w:rsidRPr="00E13D95" w:rsidRDefault="00BD0514" w:rsidP="00206EAD">
            <w:pPr>
              <w:spacing w:after="0" w:line="240" w:lineRule="auto"/>
              <w:contextualSpacing/>
              <w:rPr>
                <w:rFonts w:ascii="Times New Roman" w:hAnsi="Times New Roman"/>
                <w:sz w:val="24"/>
                <w:szCs w:val="24"/>
              </w:rPr>
            </w:pPr>
            <w:r w:rsidRPr="00E13D95">
              <w:rPr>
                <w:rFonts w:ascii="Times New Roman" w:hAnsi="Times New Roman"/>
                <w:sz w:val="24"/>
                <w:szCs w:val="24"/>
              </w:rPr>
              <w:t>Sabiedrības līdzdalības rezultāti</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315DFAEC" w:rsidR="00BD0514" w:rsidRPr="00E13D95" w:rsidRDefault="00547F60" w:rsidP="00206EAD">
            <w:pPr>
              <w:spacing w:after="0" w:line="240" w:lineRule="auto"/>
              <w:ind w:right="142"/>
              <w:contextualSpacing/>
              <w:jc w:val="both"/>
              <w:rPr>
                <w:rFonts w:ascii="Times New Roman" w:hAnsi="Times New Roman"/>
                <w:sz w:val="24"/>
                <w:szCs w:val="24"/>
              </w:rPr>
            </w:pPr>
            <w:r w:rsidRPr="00E13D95">
              <w:rPr>
                <w:rFonts w:ascii="Times New Roman" w:hAnsi="Times New Roman"/>
                <w:sz w:val="24"/>
                <w:szCs w:val="24"/>
              </w:rPr>
              <w:t>Nav.</w:t>
            </w:r>
          </w:p>
        </w:tc>
      </w:tr>
      <w:tr w:rsidR="009A312E" w:rsidRPr="00E13D95" w14:paraId="3C8DBE9C"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7D6FF0B2" w:rsidR="009A312E" w:rsidRPr="00E13D95" w:rsidRDefault="00FE5887" w:rsidP="00206EAD">
            <w:pPr>
              <w:spacing w:after="0" w:line="240" w:lineRule="auto"/>
              <w:contextualSpacing/>
              <w:jc w:val="both"/>
              <w:rPr>
                <w:rFonts w:ascii="Times New Roman" w:eastAsia="Times New Roman" w:hAnsi="Times New Roman"/>
                <w:sz w:val="24"/>
                <w:szCs w:val="24"/>
                <w:lang w:eastAsia="lv-LV"/>
              </w:rPr>
            </w:pPr>
            <w:r w:rsidRPr="00E13D95">
              <w:rPr>
                <w:rFonts w:ascii="Times New Roman" w:eastAsia="Times New Roman" w:hAnsi="Times New Roman"/>
                <w:iCs/>
                <w:sz w:val="24"/>
                <w:szCs w:val="24"/>
                <w:lang w:eastAsia="lv-LV"/>
              </w:rPr>
              <w:t xml:space="preserve"> </w:t>
            </w:r>
            <w:r w:rsidR="009A312E" w:rsidRPr="00E13D95">
              <w:rPr>
                <w:rFonts w:ascii="Times New Roman" w:eastAsia="Times New Roman" w:hAnsi="Times New Roman"/>
                <w:iCs/>
                <w:sz w:val="24"/>
                <w:szCs w:val="24"/>
                <w:lang w:eastAsia="lv-LV"/>
              </w:rPr>
              <w:t>Nav</w:t>
            </w:r>
            <w:r w:rsidR="00547F60" w:rsidRPr="00E13D95">
              <w:rPr>
                <w:rFonts w:ascii="Times New Roman" w:eastAsia="Times New Roman" w:hAnsi="Times New Roman"/>
                <w:iCs/>
                <w:sz w:val="24"/>
                <w:szCs w:val="24"/>
                <w:lang w:eastAsia="lv-LV"/>
              </w:rPr>
              <w:t>.</w:t>
            </w:r>
          </w:p>
        </w:tc>
      </w:tr>
    </w:tbl>
    <w:p w14:paraId="24D64682" w14:textId="6E367324" w:rsidR="009A312E" w:rsidRPr="00E13D95" w:rsidRDefault="009A312E" w:rsidP="00206EAD">
      <w:pPr>
        <w:tabs>
          <w:tab w:val="left" w:pos="7655"/>
        </w:tabs>
        <w:spacing w:after="0" w:line="240" w:lineRule="auto"/>
        <w:contextualSpacing/>
        <w:jc w:val="both"/>
        <w:rPr>
          <w:rFonts w:ascii="Times New Roman" w:hAnsi="Times New Roman"/>
          <w:bCs/>
          <w:sz w:val="24"/>
          <w:szCs w:val="24"/>
        </w:rPr>
      </w:pPr>
    </w:p>
    <w:p w14:paraId="39EC27EF" w14:textId="77777777" w:rsidR="00470910" w:rsidRPr="00E13D95" w:rsidRDefault="00470910" w:rsidP="00206EAD">
      <w:pPr>
        <w:tabs>
          <w:tab w:val="left" w:pos="7655"/>
        </w:tabs>
        <w:spacing w:after="0" w:line="240" w:lineRule="auto"/>
        <w:contextualSpacing/>
        <w:jc w:val="both"/>
        <w:rPr>
          <w:rFonts w:ascii="Times New Roman" w:hAnsi="Times New Roman"/>
          <w:bCs/>
          <w:sz w:val="24"/>
          <w:szCs w:val="24"/>
        </w:rPr>
      </w:pPr>
    </w:p>
    <w:p w14:paraId="176B2A4C" w14:textId="77777777" w:rsidR="00BD0514" w:rsidRPr="00E13D95" w:rsidRDefault="00BD0514" w:rsidP="00206EAD">
      <w:pPr>
        <w:tabs>
          <w:tab w:val="left" w:pos="7655"/>
        </w:tabs>
        <w:spacing w:after="0" w:line="240" w:lineRule="auto"/>
        <w:contextualSpacing/>
        <w:jc w:val="both"/>
        <w:rPr>
          <w:rFonts w:ascii="Times New Roman" w:hAnsi="Times New Roman"/>
          <w:bCs/>
          <w:sz w:val="4"/>
          <w:szCs w:val="4"/>
        </w:rPr>
      </w:pPr>
    </w:p>
    <w:tbl>
      <w:tblPr>
        <w:tblW w:w="929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3686"/>
        <w:gridCol w:w="5185"/>
      </w:tblGrid>
      <w:tr w:rsidR="009A312E" w:rsidRPr="00E13D95" w14:paraId="166C01FC" w14:textId="77777777" w:rsidTr="00BD0514">
        <w:trPr>
          <w:jc w:val="center"/>
        </w:trPr>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211A4116" w14:textId="77777777" w:rsidR="0008438E" w:rsidRPr="00E13D95" w:rsidRDefault="0008438E" w:rsidP="00206EAD">
            <w:pPr>
              <w:spacing w:after="0" w:line="240" w:lineRule="auto"/>
              <w:contextualSpacing/>
              <w:jc w:val="center"/>
              <w:rPr>
                <w:rFonts w:ascii="Times New Roman" w:eastAsia="Times New Roman" w:hAnsi="Times New Roman"/>
                <w:b/>
                <w:sz w:val="24"/>
                <w:szCs w:val="24"/>
                <w:lang w:eastAsia="lv-LV"/>
              </w:rPr>
            </w:pPr>
          </w:p>
          <w:p w14:paraId="6CF4B59D" w14:textId="073FAB63" w:rsidR="009A312E" w:rsidRPr="00E13D95" w:rsidRDefault="009A312E" w:rsidP="00206EAD">
            <w:pPr>
              <w:spacing w:after="0" w:line="240" w:lineRule="auto"/>
              <w:contextualSpacing/>
              <w:jc w:val="center"/>
              <w:rPr>
                <w:rFonts w:ascii="Times New Roman" w:eastAsia="Times New Roman" w:hAnsi="Times New Roman"/>
                <w:b/>
                <w:sz w:val="24"/>
                <w:szCs w:val="24"/>
                <w:lang w:eastAsia="lv-LV"/>
              </w:rPr>
            </w:pPr>
            <w:r w:rsidRPr="00E13D95">
              <w:rPr>
                <w:rFonts w:ascii="Times New Roman" w:eastAsia="Times New Roman" w:hAnsi="Times New Roman"/>
                <w:b/>
                <w:sz w:val="24"/>
                <w:szCs w:val="24"/>
                <w:lang w:eastAsia="lv-LV"/>
              </w:rPr>
              <w:t>VII. Tiesību akta projekta izpildes nodrošināšana un tās ietekme uz institūcijām</w:t>
            </w:r>
          </w:p>
          <w:p w14:paraId="309E9689" w14:textId="77777777" w:rsidR="0008438E" w:rsidRPr="00E13D95" w:rsidRDefault="0008438E" w:rsidP="00206EAD">
            <w:pPr>
              <w:spacing w:after="0" w:line="240" w:lineRule="auto"/>
              <w:contextualSpacing/>
              <w:jc w:val="center"/>
              <w:rPr>
                <w:rFonts w:ascii="Times New Roman" w:eastAsia="Times New Roman" w:hAnsi="Times New Roman"/>
                <w:b/>
                <w:sz w:val="24"/>
                <w:szCs w:val="24"/>
                <w:lang w:eastAsia="lv-LV"/>
              </w:rPr>
            </w:pPr>
          </w:p>
          <w:p w14:paraId="4B5BA8EA" w14:textId="56D2B849" w:rsidR="0008438E" w:rsidRPr="00E13D95" w:rsidRDefault="0008438E" w:rsidP="00206EAD">
            <w:pPr>
              <w:spacing w:after="0" w:line="240" w:lineRule="auto"/>
              <w:contextualSpacing/>
              <w:jc w:val="center"/>
              <w:rPr>
                <w:rFonts w:ascii="Times New Roman" w:eastAsia="Times New Roman" w:hAnsi="Times New Roman"/>
                <w:b/>
                <w:sz w:val="24"/>
                <w:szCs w:val="24"/>
                <w:lang w:eastAsia="lv-LV"/>
              </w:rPr>
            </w:pPr>
          </w:p>
        </w:tc>
      </w:tr>
      <w:tr w:rsidR="009A312E" w:rsidRPr="00E13D95" w14:paraId="37B4D165" w14:textId="77777777" w:rsidTr="00BD0514">
        <w:trPr>
          <w:trHeight w:val="558"/>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Projekta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176878B9" w:rsidR="00111ABB" w:rsidRPr="00E13D95" w:rsidRDefault="00131C33" w:rsidP="004506E2">
            <w:pPr>
              <w:tabs>
                <w:tab w:val="left" w:pos="3922"/>
              </w:tabs>
              <w:spacing w:after="0" w:line="240" w:lineRule="auto"/>
              <w:ind w:left="95"/>
              <w:contextualSpacing/>
              <w:jc w:val="both"/>
              <w:rPr>
                <w:rFonts w:ascii="Times New Roman" w:hAnsi="Times New Roman"/>
                <w:sz w:val="24"/>
                <w:szCs w:val="24"/>
              </w:rPr>
            </w:pPr>
            <w:r w:rsidRPr="00E13D95">
              <w:rPr>
                <w:rFonts w:ascii="Times New Roman" w:eastAsia="Times New Roman" w:hAnsi="Times New Roman"/>
                <w:iCs/>
                <w:sz w:val="24"/>
                <w:szCs w:val="24"/>
                <w:lang w:eastAsia="lv-LV"/>
              </w:rPr>
              <w:t>Noteikumu p</w:t>
            </w:r>
            <w:r w:rsidR="00111ABB" w:rsidRPr="00E13D95">
              <w:rPr>
                <w:rFonts w:ascii="Times New Roman" w:eastAsia="Times New Roman" w:hAnsi="Times New Roman"/>
                <w:iCs/>
                <w:sz w:val="24"/>
                <w:szCs w:val="24"/>
                <w:lang w:eastAsia="lv-LV"/>
              </w:rPr>
              <w:t xml:space="preserve">rojekta īstenošanu nodrošinās </w:t>
            </w:r>
            <w:r w:rsidR="00735F4E" w:rsidRPr="00E13D95">
              <w:rPr>
                <w:rFonts w:ascii="Times New Roman" w:hAnsi="Times New Roman"/>
                <w:sz w:val="24"/>
                <w:szCs w:val="24"/>
              </w:rPr>
              <w:t xml:space="preserve">Ekonomikas ministrija </w:t>
            </w:r>
            <w:r w:rsidR="009A312E" w:rsidRPr="00E13D95">
              <w:rPr>
                <w:rFonts w:ascii="Times New Roman" w:hAnsi="Times New Roman"/>
                <w:sz w:val="24"/>
                <w:szCs w:val="24"/>
              </w:rPr>
              <w:t>kā atbildīgā iestāde</w:t>
            </w:r>
            <w:r w:rsidR="00A16A76" w:rsidRPr="00E13D95">
              <w:rPr>
                <w:rFonts w:ascii="Times New Roman" w:hAnsi="Times New Roman"/>
                <w:sz w:val="24"/>
                <w:szCs w:val="24"/>
              </w:rPr>
              <w:t>, kā arī</w:t>
            </w:r>
            <w:r w:rsidR="0080306D" w:rsidRPr="00E13D95">
              <w:rPr>
                <w:rFonts w:ascii="Times New Roman" w:hAnsi="Times New Roman"/>
                <w:sz w:val="24"/>
                <w:szCs w:val="24"/>
              </w:rPr>
              <w:t xml:space="preserve"> </w:t>
            </w:r>
            <w:r w:rsidR="009A312E" w:rsidRPr="00E13D95">
              <w:rPr>
                <w:rFonts w:ascii="Times New Roman" w:hAnsi="Times New Roman"/>
                <w:sz w:val="24"/>
                <w:szCs w:val="24"/>
              </w:rPr>
              <w:t>Centrālā finanšu un līgumu aģentūra kā sadarbības iestāde</w:t>
            </w:r>
            <w:r w:rsidR="00A16A76" w:rsidRPr="00E13D95">
              <w:rPr>
                <w:rFonts w:ascii="Times New Roman" w:hAnsi="Times New Roman"/>
                <w:sz w:val="24"/>
                <w:szCs w:val="24"/>
              </w:rPr>
              <w:t>, kas nodrošinās</w:t>
            </w:r>
            <w:r w:rsidR="004506E2" w:rsidRPr="00E13D95">
              <w:rPr>
                <w:rFonts w:ascii="Times New Roman" w:hAnsi="Times New Roman"/>
                <w:sz w:val="24"/>
                <w:szCs w:val="24"/>
              </w:rPr>
              <w:t xml:space="preserve"> i</w:t>
            </w:r>
            <w:r w:rsidR="005D67BB" w:rsidRPr="00E13D95">
              <w:rPr>
                <w:rFonts w:ascii="Times New Roman" w:hAnsi="Times New Roman"/>
                <w:sz w:val="24"/>
                <w:szCs w:val="24"/>
              </w:rPr>
              <w:t>esniegto projektu iesniegumu pieņemšanu un vērtēšanu</w:t>
            </w:r>
            <w:r w:rsidR="001E41B1" w:rsidRPr="00E13D95">
              <w:rPr>
                <w:rFonts w:ascii="Times New Roman" w:hAnsi="Times New Roman"/>
                <w:sz w:val="24"/>
                <w:szCs w:val="24"/>
              </w:rPr>
              <w:t>.</w:t>
            </w:r>
          </w:p>
        </w:tc>
      </w:tr>
      <w:tr w:rsidR="009A312E" w:rsidRPr="00E13D95" w14:paraId="678718AA" w14:textId="77777777" w:rsidTr="00140353">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Projekta izpildes ietekme uz pārvaldes funkcijām un institucionālo struktūru.</w:t>
            </w:r>
          </w:p>
          <w:p w14:paraId="689A82AC"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1CC053" w14:textId="41197F1C" w:rsidR="00140353" w:rsidRPr="00E13D95" w:rsidRDefault="00140353" w:rsidP="0080306D">
            <w:pPr>
              <w:spacing w:after="0" w:line="240" w:lineRule="auto"/>
              <w:ind w:left="95"/>
              <w:contextualSpacing/>
              <w:jc w:val="both"/>
              <w:rPr>
                <w:rFonts w:ascii="Times New Roman" w:hAnsi="Times New Roman"/>
                <w:sz w:val="24"/>
                <w:szCs w:val="24"/>
              </w:rPr>
            </w:pPr>
            <w:r w:rsidRPr="00E13D95">
              <w:rPr>
                <w:rFonts w:ascii="Times New Roman" w:hAnsi="Times New Roman"/>
                <w:sz w:val="24"/>
                <w:szCs w:val="24"/>
              </w:rPr>
              <w:t>Nav plānota jaunu institūciju izveide, esošu institūciju likvidācija vai reorganizācija.</w:t>
            </w:r>
          </w:p>
          <w:p w14:paraId="0A93EA10" w14:textId="0E706E2B" w:rsidR="009A312E" w:rsidRPr="00E13D95" w:rsidRDefault="009160BD" w:rsidP="005D67BB">
            <w:pPr>
              <w:spacing w:after="0" w:line="240" w:lineRule="auto"/>
              <w:ind w:left="95"/>
              <w:contextualSpacing/>
              <w:jc w:val="both"/>
              <w:rPr>
                <w:rFonts w:ascii="Times New Roman" w:hAnsi="Times New Roman"/>
                <w:sz w:val="24"/>
                <w:szCs w:val="24"/>
              </w:rPr>
            </w:pPr>
            <w:r w:rsidRPr="00E13D95">
              <w:rPr>
                <w:rFonts w:ascii="Times New Roman" w:hAnsi="Times New Roman"/>
                <w:sz w:val="24"/>
                <w:szCs w:val="24"/>
              </w:rPr>
              <w:t>Noteikumu projekts tiks realizēts esošo cilvēkresursu ietvaros.</w:t>
            </w:r>
          </w:p>
        </w:tc>
      </w:tr>
      <w:tr w:rsidR="009A312E" w:rsidRPr="00E13D95" w14:paraId="17DEEA33" w14:textId="77777777" w:rsidTr="00BD0514">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E13D95" w:rsidRDefault="009A312E" w:rsidP="00206EAD">
            <w:pPr>
              <w:spacing w:after="0" w:line="240" w:lineRule="auto"/>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E13D95" w:rsidRDefault="009A312E" w:rsidP="0080306D">
            <w:pPr>
              <w:spacing w:after="0" w:line="240" w:lineRule="auto"/>
              <w:ind w:left="95"/>
              <w:contextualSpacing/>
              <w:rPr>
                <w:rFonts w:ascii="Times New Roman" w:eastAsia="Times New Roman" w:hAnsi="Times New Roman"/>
                <w:sz w:val="24"/>
                <w:szCs w:val="24"/>
                <w:lang w:eastAsia="lv-LV"/>
              </w:rPr>
            </w:pPr>
            <w:r w:rsidRPr="00E13D95">
              <w:rPr>
                <w:rFonts w:ascii="Times New Roman" w:eastAsia="Times New Roman" w:hAnsi="Times New Roman"/>
                <w:sz w:val="24"/>
                <w:szCs w:val="24"/>
                <w:lang w:eastAsia="lv-LV"/>
              </w:rPr>
              <w:t>Nav</w:t>
            </w:r>
          </w:p>
        </w:tc>
      </w:tr>
    </w:tbl>
    <w:p w14:paraId="3D718903" w14:textId="77777777" w:rsidR="0080306D" w:rsidRPr="00E13D95" w:rsidRDefault="0080306D" w:rsidP="00206EAD">
      <w:pPr>
        <w:spacing w:after="0" w:line="240" w:lineRule="auto"/>
        <w:contextualSpacing/>
        <w:rPr>
          <w:rFonts w:ascii="Times New Roman" w:eastAsia="Times New Roman" w:hAnsi="Times New Roman"/>
          <w:sz w:val="24"/>
          <w:szCs w:val="24"/>
        </w:rPr>
      </w:pPr>
    </w:p>
    <w:p w14:paraId="5BB844E6" w14:textId="61ED1EE4" w:rsidR="002119B7" w:rsidRPr="00E13D95" w:rsidRDefault="002119B7" w:rsidP="00EF5E8F">
      <w:pPr>
        <w:tabs>
          <w:tab w:val="left" w:pos="7088"/>
        </w:tabs>
        <w:spacing w:after="0" w:line="240" w:lineRule="auto"/>
        <w:contextualSpacing/>
        <w:rPr>
          <w:rFonts w:ascii="Times New Roman" w:eastAsia="Times New Roman" w:hAnsi="Times New Roman"/>
          <w:sz w:val="24"/>
          <w:szCs w:val="24"/>
        </w:rPr>
      </w:pPr>
      <w:r w:rsidRPr="00E13D95">
        <w:rPr>
          <w:rFonts w:ascii="Times New Roman" w:eastAsia="Times New Roman" w:hAnsi="Times New Roman"/>
          <w:sz w:val="24"/>
          <w:szCs w:val="24"/>
        </w:rPr>
        <w:t>Ekonomikas ministrs</w:t>
      </w:r>
      <w:r w:rsidRPr="00E13D95">
        <w:rPr>
          <w:rFonts w:ascii="Times New Roman" w:eastAsia="Times New Roman" w:hAnsi="Times New Roman"/>
          <w:sz w:val="24"/>
          <w:szCs w:val="24"/>
        </w:rPr>
        <w:tab/>
      </w:r>
      <w:proofErr w:type="spellStart"/>
      <w:r w:rsidR="00EF5E8F" w:rsidRPr="00E13D95">
        <w:rPr>
          <w:rFonts w:ascii="Times New Roman" w:eastAsia="Times New Roman" w:hAnsi="Times New Roman"/>
          <w:sz w:val="24"/>
          <w:szCs w:val="24"/>
        </w:rPr>
        <w:t>J</w:t>
      </w:r>
      <w:r w:rsidRPr="00E13D95">
        <w:rPr>
          <w:rFonts w:ascii="Times New Roman" w:eastAsia="Times New Roman" w:hAnsi="Times New Roman"/>
          <w:sz w:val="24"/>
          <w:szCs w:val="24"/>
        </w:rPr>
        <w:t>.</w:t>
      </w:r>
      <w:r w:rsidR="00EF5E8F" w:rsidRPr="00E13D95">
        <w:rPr>
          <w:rFonts w:ascii="Times New Roman" w:eastAsia="Times New Roman" w:hAnsi="Times New Roman"/>
          <w:sz w:val="24"/>
          <w:szCs w:val="24"/>
        </w:rPr>
        <w:t>Vitenbergs</w:t>
      </w:r>
      <w:proofErr w:type="spellEnd"/>
    </w:p>
    <w:p w14:paraId="4423A158" w14:textId="77777777" w:rsidR="0080306D" w:rsidRPr="00E13D95" w:rsidRDefault="0080306D" w:rsidP="00206EAD">
      <w:pPr>
        <w:tabs>
          <w:tab w:val="right" w:pos="9071"/>
        </w:tabs>
        <w:spacing w:after="0" w:line="240" w:lineRule="auto"/>
        <w:contextualSpacing/>
        <w:jc w:val="both"/>
        <w:rPr>
          <w:rFonts w:ascii="Times New Roman" w:hAnsi="Times New Roman"/>
          <w:color w:val="000000"/>
          <w:sz w:val="24"/>
          <w:szCs w:val="24"/>
        </w:rPr>
      </w:pPr>
    </w:p>
    <w:p w14:paraId="69F49116" w14:textId="3C05C356" w:rsidR="00E75668" w:rsidRPr="00E13D95" w:rsidRDefault="009A312E" w:rsidP="00206EAD">
      <w:pPr>
        <w:tabs>
          <w:tab w:val="right" w:pos="9071"/>
        </w:tabs>
        <w:spacing w:after="0" w:line="240" w:lineRule="auto"/>
        <w:contextualSpacing/>
        <w:jc w:val="both"/>
        <w:rPr>
          <w:rFonts w:ascii="Times New Roman" w:hAnsi="Times New Roman"/>
          <w:color w:val="000000"/>
          <w:sz w:val="24"/>
          <w:szCs w:val="24"/>
        </w:rPr>
      </w:pPr>
      <w:r w:rsidRPr="00E13D95">
        <w:rPr>
          <w:rFonts w:ascii="Times New Roman" w:hAnsi="Times New Roman"/>
          <w:color w:val="000000"/>
          <w:sz w:val="24"/>
          <w:szCs w:val="24"/>
        </w:rPr>
        <w:t>Vīza:</w:t>
      </w:r>
    </w:p>
    <w:p w14:paraId="4FDF8EF9" w14:textId="589D831F" w:rsidR="009A312E" w:rsidRPr="00E13D95" w:rsidRDefault="0087754F" w:rsidP="001B4512">
      <w:pPr>
        <w:tabs>
          <w:tab w:val="left" w:pos="7088"/>
          <w:tab w:val="right" w:pos="9071"/>
        </w:tabs>
        <w:spacing w:after="0" w:line="240" w:lineRule="auto"/>
        <w:contextualSpacing/>
        <w:jc w:val="both"/>
        <w:rPr>
          <w:rFonts w:ascii="Times New Roman" w:hAnsi="Times New Roman"/>
          <w:color w:val="000000"/>
          <w:sz w:val="24"/>
          <w:szCs w:val="24"/>
        </w:rPr>
      </w:pPr>
      <w:r w:rsidRPr="00E13D95">
        <w:rPr>
          <w:rFonts w:ascii="Times New Roman" w:hAnsi="Times New Roman"/>
          <w:color w:val="000000"/>
          <w:sz w:val="24"/>
          <w:szCs w:val="24"/>
        </w:rPr>
        <w:t>Valsts sekretār</w:t>
      </w:r>
      <w:r w:rsidR="00D9198D" w:rsidRPr="00E13D95">
        <w:rPr>
          <w:rFonts w:ascii="Times New Roman" w:hAnsi="Times New Roman"/>
          <w:color w:val="000000"/>
          <w:sz w:val="24"/>
          <w:szCs w:val="24"/>
        </w:rPr>
        <w:t>s</w:t>
      </w:r>
      <w:r w:rsidR="00D9198D" w:rsidRPr="00E13D95">
        <w:rPr>
          <w:rFonts w:ascii="Times New Roman" w:hAnsi="Times New Roman"/>
          <w:color w:val="000000"/>
          <w:sz w:val="24"/>
          <w:szCs w:val="24"/>
        </w:rPr>
        <w:tab/>
      </w:r>
      <w:r w:rsidR="00D9198D" w:rsidRPr="00E13D95">
        <w:rPr>
          <w:rFonts w:ascii="Times New Roman" w:eastAsia="Times New Roman" w:hAnsi="Times New Roman"/>
          <w:sz w:val="24"/>
          <w:szCs w:val="24"/>
        </w:rPr>
        <w:t>E. Valantis</w:t>
      </w:r>
    </w:p>
    <w:p w14:paraId="279B6AEC" w14:textId="77777777" w:rsidR="006A6325" w:rsidRDefault="006A6325" w:rsidP="00DC09D9">
      <w:pPr>
        <w:widowControl w:val="0"/>
        <w:spacing w:after="0" w:line="240" w:lineRule="auto"/>
        <w:rPr>
          <w:rFonts w:ascii="Times New Roman" w:hAnsi="Times New Roman"/>
          <w:noProof/>
          <w:sz w:val="20"/>
          <w:szCs w:val="20"/>
        </w:rPr>
      </w:pPr>
    </w:p>
    <w:p w14:paraId="3E3D6358" w14:textId="7DC271F9" w:rsidR="00DC09D9" w:rsidRPr="00E13D95" w:rsidRDefault="00DC09D9" w:rsidP="00DC09D9">
      <w:pPr>
        <w:widowControl w:val="0"/>
        <w:spacing w:after="0" w:line="240" w:lineRule="auto"/>
        <w:rPr>
          <w:rFonts w:ascii="Times New Roman" w:hAnsi="Times New Roman"/>
          <w:sz w:val="20"/>
          <w:szCs w:val="20"/>
        </w:rPr>
      </w:pPr>
      <w:r w:rsidRPr="00E13D95">
        <w:rPr>
          <w:rFonts w:ascii="Times New Roman" w:hAnsi="Times New Roman"/>
          <w:noProof/>
          <w:sz w:val="20"/>
          <w:szCs w:val="20"/>
        </w:rPr>
        <w:t>Silovs,</w:t>
      </w:r>
      <w:r w:rsidRPr="00E13D95">
        <w:rPr>
          <w:rFonts w:ascii="Times New Roman" w:hAnsi="Times New Roman"/>
          <w:sz w:val="20"/>
          <w:szCs w:val="20"/>
        </w:rPr>
        <w:t xml:space="preserve"> </w:t>
      </w:r>
      <w:r w:rsidRPr="00E13D95">
        <w:rPr>
          <w:rFonts w:ascii="Times New Roman" w:hAnsi="Times New Roman"/>
          <w:noProof/>
          <w:sz w:val="20"/>
          <w:szCs w:val="20"/>
        </w:rPr>
        <w:t>67013209</w:t>
      </w:r>
    </w:p>
    <w:p w14:paraId="5418E982" w14:textId="77777777" w:rsidR="00DC09D9" w:rsidRPr="005D5854" w:rsidRDefault="00DC09D9" w:rsidP="00DC09D9">
      <w:pPr>
        <w:widowControl w:val="0"/>
        <w:spacing w:after="0" w:line="240" w:lineRule="auto"/>
        <w:rPr>
          <w:rFonts w:ascii="Times New Roman" w:hAnsi="Times New Roman"/>
          <w:sz w:val="20"/>
          <w:szCs w:val="20"/>
        </w:rPr>
      </w:pPr>
      <w:r w:rsidRPr="00E13D95">
        <w:rPr>
          <w:rFonts w:ascii="Times New Roman" w:hAnsi="Times New Roman"/>
          <w:noProof/>
          <w:sz w:val="20"/>
          <w:szCs w:val="20"/>
        </w:rPr>
        <w:t>Gatis.Silovs@em.gov.lv</w:t>
      </w:r>
    </w:p>
    <w:p w14:paraId="5AC2F618" w14:textId="77777777" w:rsidR="00DC09D9" w:rsidRDefault="00DC09D9" w:rsidP="00DC09D9"/>
    <w:p w14:paraId="18E249CD" w14:textId="77777777" w:rsidR="00DC09D9" w:rsidRPr="001C267B" w:rsidRDefault="00DC09D9" w:rsidP="00206EAD">
      <w:pPr>
        <w:widowControl w:val="0"/>
        <w:spacing w:after="0" w:line="240" w:lineRule="auto"/>
        <w:contextualSpacing/>
        <w:jc w:val="both"/>
        <w:rPr>
          <w:rFonts w:ascii="Times New Roman" w:hAnsi="Times New Roman"/>
          <w:sz w:val="20"/>
          <w:szCs w:val="20"/>
        </w:rPr>
      </w:pPr>
    </w:p>
    <w:sectPr w:rsidR="00DC09D9" w:rsidRPr="001C267B" w:rsidSect="00242877">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AB054" w14:textId="77777777" w:rsidR="00C1541E" w:rsidRDefault="00C1541E">
      <w:pPr>
        <w:spacing w:after="0" w:line="240" w:lineRule="auto"/>
      </w:pPr>
      <w:r>
        <w:separator/>
      </w:r>
    </w:p>
  </w:endnote>
  <w:endnote w:type="continuationSeparator" w:id="0">
    <w:p w14:paraId="36D9AAC6" w14:textId="77777777" w:rsidR="00C1541E" w:rsidRDefault="00C1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225A2770" w:rsidR="00A53057" w:rsidRPr="00A019E4" w:rsidRDefault="007B3495" w:rsidP="00A019E4">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5227BD">
      <w:rPr>
        <w:rFonts w:ascii="Times New Roman" w:eastAsia="Times New Roman" w:hAnsi="Times New Roman"/>
        <w:noProof/>
        <w:sz w:val="20"/>
        <w:szCs w:val="20"/>
        <w:lang w:eastAsia="lv-LV"/>
      </w:rPr>
      <w:t>EMAnot_</w:t>
    </w:r>
    <w:r w:rsidR="0013269F">
      <w:rPr>
        <w:rFonts w:ascii="Times New Roman" w:eastAsia="Times New Roman" w:hAnsi="Times New Roman"/>
        <w:noProof/>
        <w:sz w:val="20"/>
        <w:szCs w:val="20"/>
        <w:lang w:eastAsia="lv-LV"/>
      </w:rPr>
      <w:t>0605</w:t>
    </w:r>
    <w:r w:rsidR="005227BD">
      <w:rPr>
        <w:rFonts w:ascii="Times New Roman" w:eastAsia="Times New Roman" w:hAnsi="Times New Roman"/>
        <w:noProof/>
        <w:sz w:val="20"/>
        <w:szCs w:val="20"/>
        <w:lang w:eastAsia="lv-LV"/>
      </w:rPr>
      <w:t>2021_Groz506.docx</w:t>
    </w:r>
    <w:r w:rsidRPr="007563C2">
      <w:rPr>
        <w:rFonts w:ascii="Times New Roman" w:eastAsia="Times New Roman" w:hAnsi="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EFDD" w14:textId="5447D119" w:rsidR="00026BD8" w:rsidRPr="009F7023" w:rsidRDefault="00026BD8" w:rsidP="00026BD8">
    <w:pPr>
      <w:pStyle w:val="FootnoteText"/>
      <w:rPr>
        <w:rFonts w:ascii="Times New Roman" w:hAnsi="Times New Roman" w:cs="Times New Roman"/>
      </w:rPr>
    </w:pPr>
    <w:bookmarkStart w:id="1" w:name="_Hlk69811750"/>
  </w:p>
  <w:bookmarkEnd w:id="1"/>
  <w:p w14:paraId="773385D8" w14:textId="03736DAB" w:rsidR="00026BD8" w:rsidRDefault="00026BD8">
    <w:pPr>
      <w:pStyle w:val="Footer"/>
    </w:pPr>
  </w:p>
  <w:p w14:paraId="3F257AA1" w14:textId="304C3900" w:rsidR="00A53057" w:rsidRPr="002973CD" w:rsidRDefault="00080999" w:rsidP="00242877">
    <w:pPr>
      <w:spacing w:after="0" w:line="240" w:lineRule="auto"/>
      <w:ind w:left="-426" w:right="-483"/>
      <w:jc w:val="both"/>
      <w:rPr>
        <w:rFonts w:ascii="Times New Roman" w:eastAsia="Times New Roman" w:hAnsi="Times New Roman"/>
        <w:sz w:val="20"/>
        <w:szCs w:val="20"/>
        <w:lang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6327A" w14:textId="77777777" w:rsidR="00C1541E" w:rsidRDefault="00C1541E">
      <w:pPr>
        <w:spacing w:after="0" w:line="240" w:lineRule="auto"/>
      </w:pPr>
      <w:r>
        <w:separator/>
      </w:r>
    </w:p>
  </w:footnote>
  <w:footnote w:type="continuationSeparator" w:id="0">
    <w:p w14:paraId="79CBF40B" w14:textId="77777777" w:rsidR="00C1541E" w:rsidRDefault="00C1541E">
      <w:pPr>
        <w:spacing w:after="0" w:line="240" w:lineRule="auto"/>
      </w:pPr>
      <w:r>
        <w:continuationSeparator/>
      </w:r>
    </w:p>
  </w:footnote>
  <w:footnote w:id="1">
    <w:p w14:paraId="3A7F2127" w14:textId="622D8B17" w:rsidR="005E137C" w:rsidRDefault="005E137C" w:rsidP="005E137C">
      <w:pPr>
        <w:pStyle w:val="CommentText"/>
      </w:pPr>
      <w:r>
        <w:rPr>
          <w:rStyle w:val="FootnoteReference"/>
        </w:rPr>
        <w:footnoteRef/>
      </w:r>
      <w:r>
        <w:t xml:space="preserve"> </w:t>
      </w:r>
      <w:r w:rsidRPr="007B3D41">
        <w:t>Komisijas 2014. gada 17. jūnija Regula (ES) Nr. 651/2014, ar ko noteiktas atbalsta kategorijas atzīst par saderīgām ar iekšējo tirgu, piemērojot Līguma 107. un 108. pantu</w:t>
      </w:r>
    </w:p>
  </w:footnote>
  <w:footnote w:id="2">
    <w:p w14:paraId="40A7DC7D" w14:textId="77777777" w:rsidR="005E137C" w:rsidRPr="009F7023" w:rsidRDefault="005E137C" w:rsidP="005E137C">
      <w:pPr>
        <w:pStyle w:val="FootnoteText"/>
        <w:rPr>
          <w:rFonts w:ascii="Times New Roman" w:hAnsi="Times New Roman" w:cs="Times New Roman"/>
        </w:rPr>
      </w:pPr>
      <w:r>
        <w:rPr>
          <w:rStyle w:val="FootnoteReference"/>
        </w:rPr>
        <w:footnoteRef/>
      </w:r>
      <w:r>
        <w:t xml:space="preserve"> </w:t>
      </w:r>
      <w:r w:rsidRPr="009F7023">
        <w:rPr>
          <w:rFonts w:ascii="Times New Roman" w:hAnsi="Times New Roman" w:cs="Times New Roman"/>
        </w:rPr>
        <w:t xml:space="preserve">KOMISIJAS REGULA (ES) Nr. 1407/2013 (2013. gada 18. decembris) par Līguma par Eiropas Savienības darbību 107. un 108. panta piemērošanu </w:t>
      </w:r>
      <w:proofErr w:type="spellStart"/>
      <w:r w:rsidRPr="005E137C">
        <w:rPr>
          <w:rFonts w:ascii="Times New Roman" w:hAnsi="Times New Roman" w:cs="Times New Roman"/>
          <w:i/>
          <w:iCs/>
        </w:rPr>
        <w:t>de</w:t>
      </w:r>
      <w:proofErr w:type="spellEnd"/>
      <w:r w:rsidRPr="005E137C">
        <w:rPr>
          <w:rFonts w:ascii="Times New Roman" w:hAnsi="Times New Roman" w:cs="Times New Roman"/>
          <w:i/>
          <w:iCs/>
        </w:rPr>
        <w:t xml:space="preserve"> </w:t>
      </w:r>
      <w:proofErr w:type="spellStart"/>
      <w:r w:rsidRPr="005E137C">
        <w:rPr>
          <w:rFonts w:ascii="Times New Roman" w:hAnsi="Times New Roman" w:cs="Times New Roman"/>
          <w:i/>
          <w:iCs/>
        </w:rPr>
        <w:t>minimis</w:t>
      </w:r>
      <w:proofErr w:type="spellEnd"/>
      <w:r w:rsidRPr="009F7023">
        <w:rPr>
          <w:rFonts w:ascii="Times New Roman" w:hAnsi="Times New Roman" w:cs="Times New Roman"/>
        </w:rPr>
        <w:t xml:space="preserve"> atbalstam</w:t>
      </w:r>
      <w:r>
        <w:rPr>
          <w:rFonts w:ascii="Times New Roman" w:hAnsi="Times New Roman" w:cs="Times New Roman"/>
        </w:rPr>
        <w:t>.</w:t>
      </w:r>
    </w:p>
    <w:p w14:paraId="0AF75C7C" w14:textId="02C2756A" w:rsidR="005E137C" w:rsidRDefault="005E13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2D573205" w:rsidR="00A53057" w:rsidRPr="00D85DEC" w:rsidRDefault="007B3495">
    <w:pPr>
      <w:pStyle w:val="Header"/>
      <w:jc w:val="center"/>
      <w:rPr>
        <w:rFonts w:ascii="Times New Roman" w:hAnsi="Times New Roman"/>
        <w:sz w:val="20"/>
        <w:szCs w:val="20"/>
      </w:rPr>
    </w:pPr>
    <w:r w:rsidRPr="00D85DEC">
      <w:rPr>
        <w:rFonts w:ascii="Times New Roman" w:hAnsi="Times New Roman"/>
        <w:sz w:val="20"/>
        <w:szCs w:val="20"/>
      </w:rPr>
      <w:fldChar w:fldCharType="begin"/>
    </w:r>
    <w:r w:rsidRPr="00D85DEC">
      <w:rPr>
        <w:rFonts w:ascii="Times New Roman" w:hAnsi="Times New Roman"/>
        <w:sz w:val="20"/>
        <w:szCs w:val="20"/>
      </w:rPr>
      <w:instrText xml:space="preserve"> PAGE   \* MERGEFORMAT </w:instrText>
    </w:r>
    <w:r w:rsidRPr="00D85DEC">
      <w:rPr>
        <w:rFonts w:ascii="Times New Roman" w:hAnsi="Times New Roman"/>
        <w:sz w:val="20"/>
        <w:szCs w:val="20"/>
      </w:rPr>
      <w:fldChar w:fldCharType="separate"/>
    </w:r>
    <w:r w:rsidR="004F7F6F">
      <w:rPr>
        <w:rFonts w:ascii="Times New Roman" w:hAnsi="Times New Roman"/>
        <w:noProof/>
        <w:sz w:val="20"/>
        <w:szCs w:val="20"/>
      </w:rPr>
      <w:t>6</w:t>
    </w:r>
    <w:r w:rsidRPr="00D85DEC">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2269B0"/>
    <w:multiLevelType w:val="hybridMultilevel"/>
    <w:tmpl w:val="12409B98"/>
    <w:lvl w:ilvl="0" w:tplc="996EBF46">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 w15:restartNumberingAfterBreak="0">
    <w:nsid w:val="22204B4B"/>
    <w:multiLevelType w:val="hybridMultilevel"/>
    <w:tmpl w:val="67BC32D4"/>
    <w:lvl w:ilvl="0" w:tplc="996EBF4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CB0449"/>
    <w:multiLevelType w:val="hybridMultilevel"/>
    <w:tmpl w:val="036CACCE"/>
    <w:lvl w:ilvl="0" w:tplc="996EBF46">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476E7F61"/>
    <w:multiLevelType w:val="hybridMultilevel"/>
    <w:tmpl w:val="70D63B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E56713"/>
    <w:multiLevelType w:val="hybridMultilevel"/>
    <w:tmpl w:val="0BAE728E"/>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6"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D94DCF"/>
    <w:multiLevelType w:val="hybridMultilevel"/>
    <w:tmpl w:val="AFE8C9BC"/>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FB8097A"/>
    <w:multiLevelType w:val="hybridMultilevel"/>
    <w:tmpl w:val="7C0676D2"/>
    <w:lvl w:ilvl="0" w:tplc="996EBF46">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9"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71E53FCE"/>
    <w:multiLevelType w:val="hybridMultilevel"/>
    <w:tmpl w:val="A9187830"/>
    <w:lvl w:ilvl="0" w:tplc="D2C2DD34">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1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13"/>
  </w:num>
  <w:num w:numId="3">
    <w:abstractNumId w:val="10"/>
  </w:num>
  <w:num w:numId="4">
    <w:abstractNumId w:val="11"/>
  </w:num>
  <w:num w:numId="5">
    <w:abstractNumId w:val="0"/>
  </w:num>
  <w:num w:numId="6">
    <w:abstractNumId w:val="7"/>
  </w:num>
  <w:num w:numId="7">
    <w:abstractNumId w:val="12"/>
  </w:num>
  <w:num w:numId="8">
    <w:abstractNumId w:val="1"/>
  </w:num>
  <w:num w:numId="9">
    <w:abstractNumId w:val="5"/>
  </w:num>
  <w:num w:numId="10">
    <w:abstractNumId w:val="8"/>
  </w:num>
  <w:num w:numId="11">
    <w:abstractNumId w:val="2"/>
  </w:num>
  <w:num w:numId="12">
    <w:abstractNumId w:val="3"/>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0B9"/>
    <w:rsid w:val="00003482"/>
    <w:rsid w:val="000066B5"/>
    <w:rsid w:val="00006DC5"/>
    <w:rsid w:val="00012D1F"/>
    <w:rsid w:val="00026BD8"/>
    <w:rsid w:val="000318AE"/>
    <w:rsid w:val="0003239E"/>
    <w:rsid w:val="00033F47"/>
    <w:rsid w:val="00037FF4"/>
    <w:rsid w:val="0004420B"/>
    <w:rsid w:val="00044274"/>
    <w:rsid w:val="0004780E"/>
    <w:rsid w:val="00076569"/>
    <w:rsid w:val="00080999"/>
    <w:rsid w:val="0008438E"/>
    <w:rsid w:val="000A088D"/>
    <w:rsid w:val="000A7DC0"/>
    <w:rsid w:val="000B4FA8"/>
    <w:rsid w:val="000C33A6"/>
    <w:rsid w:val="000C521E"/>
    <w:rsid w:val="000C59D0"/>
    <w:rsid w:val="000C5ACC"/>
    <w:rsid w:val="000D34F7"/>
    <w:rsid w:val="000D76E1"/>
    <w:rsid w:val="000D7798"/>
    <w:rsid w:val="000E5AA6"/>
    <w:rsid w:val="000F5EBD"/>
    <w:rsid w:val="000F72AE"/>
    <w:rsid w:val="001019E7"/>
    <w:rsid w:val="00101DB2"/>
    <w:rsid w:val="0010496B"/>
    <w:rsid w:val="00107948"/>
    <w:rsid w:val="00111ABB"/>
    <w:rsid w:val="00115BD6"/>
    <w:rsid w:val="00115D54"/>
    <w:rsid w:val="001243B9"/>
    <w:rsid w:val="00126451"/>
    <w:rsid w:val="001305B9"/>
    <w:rsid w:val="001312A1"/>
    <w:rsid w:val="00131C33"/>
    <w:rsid w:val="0013269F"/>
    <w:rsid w:val="0013654B"/>
    <w:rsid w:val="00140353"/>
    <w:rsid w:val="0014091D"/>
    <w:rsid w:val="00140C06"/>
    <w:rsid w:val="00140EB5"/>
    <w:rsid w:val="001425B6"/>
    <w:rsid w:val="0015517D"/>
    <w:rsid w:val="00163EA5"/>
    <w:rsid w:val="00164527"/>
    <w:rsid w:val="00164E69"/>
    <w:rsid w:val="00171B07"/>
    <w:rsid w:val="00180199"/>
    <w:rsid w:val="001824BF"/>
    <w:rsid w:val="00184CA5"/>
    <w:rsid w:val="0019514D"/>
    <w:rsid w:val="00196785"/>
    <w:rsid w:val="001A4868"/>
    <w:rsid w:val="001A67CD"/>
    <w:rsid w:val="001A6DE0"/>
    <w:rsid w:val="001B33D4"/>
    <w:rsid w:val="001B364C"/>
    <w:rsid w:val="001B4512"/>
    <w:rsid w:val="001C267B"/>
    <w:rsid w:val="001C4BBF"/>
    <w:rsid w:val="001D209B"/>
    <w:rsid w:val="001D2690"/>
    <w:rsid w:val="001D2BCD"/>
    <w:rsid w:val="001D7B32"/>
    <w:rsid w:val="001E41B1"/>
    <w:rsid w:val="001F1613"/>
    <w:rsid w:val="001F1B7D"/>
    <w:rsid w:val="001F2173"/>
    <w:rsid w:val="001F44B8"/>
    <w:rsid w:val="001F7F8F"/>
    <w:rsid w:val="00200CC8"/>
    <w:rsid w:val="00206EAD"/>
    <w:rsid w:val="002119B7"/>
    <w:rsid w:val="002122F2"/>
    <w:rsid w:val="002171C9"/>
    <w:rsid w:val="00230D7C"/>
    <w:rsid w:val="002319EF"/>
    <w:rsid w:val="002330E4"/>
    <w:rsid w:val="00233A56"/>
    <w:rsid w:val="00235F20"/>
    <w:rsid w:val="00237940"/>
    <w:rsid w:val="00244FFB"/>
    <w:rsid w:val="002733DE"/>
    <w:rsid w:val="00276DA9"/>
    <w:rsid w:val="0028557B"/>
    <w:rsid w:val="00287B3F"/>
    <w:rsid w:val="002A1C23"/>
    <w:rsid w:val="002B07E8"/>
    <w:rsid w:val="002B28B8"/>
    <w:rsid w:val="002B2977"/>
    <w:rsid w:val="002C310B"/>
    <w:rsid w:val="002C4F05"/>
    <w:rsid w:val="002C7342"/>
    <w:rsid w:val="002D2359"/>
    <w:rsid w:val="002D2667"/>
    <w:rsid w:val="002D2FA8"/>
    <w:rsid w:val="002D40A6"/>
    <w:rsid w:val="002D4E49"/>
    <w:rsid w:val="002E1F44"/>
    <w:rsid w:val="002E5DDE"/>
    <w:rsid w:val="002F0D29"/>
    <w:rsid w:val="002F10D3"/>
    <w:rsid w:val="002F65E1"/>
    <w:rsid w:val="0031019E"/>
    <w:rsid w:val="003123AC"/>
    <w:rsid w:val="0033012F"/>
    <w:rsid w:val="0033091B"/>
    <w:rsid w:val="00331E0B"/>
    <w:rsid w:val="00335529"/>
    <w:rsid w:val="00336720"/>
    <w:rsid w:val="00336B4E"/>
    <w:rsid w:val="00343886"/>
    <w:rsid w:val="00351C4F"/>
    <w:rsid w:val="00362886"/>
    <w:rsid w:val="0038201E"/>
    <w:rsid w:val="00390E8D"/>
    <w:rsid w:val="003947E8"/>
    <w:rsid w:val="0039766E"/>
    <w:rsid w:val="00397AC2"/>
    <w:rsid w:val="00397E12"/>
    <w:rsid w:val="003A0953"/>
    <w:rsid w:val="003B101B"/>
    <w:rsid w:val="003B7949"/>
    <w:rsid w:val="003D205C"/>
    <w:rsid w:val="003D3BB6"/>
    <w:rsid w:val="003D48E4"/>
    <w:rsid w:val="003D6131"/>
    <w:rsid w:val="003D7F51"/>
    <w:rsid w:val="003E1F77"/>
    <w:rsid w:val="003E2A2C"/>
    <w:rsid w:val="00405E29"/>
    <w:rsid w:val="0041103E"/>
    <w:rsid w:val="004127AE"/>
    <w:rsid w:val="00416001"/>
    <w:rsid w:val="00420C7A"/>
    <w:rsid w:val="0042491D"/>
    <w:rsid w:val="00424A1E"/>
    <w:rsid w:val="00425F83"/>
    <w:rsid w:val="00434F5C"/>
    <w:rsid w:val="0043519D"/>
    <w:rsid w:val="004357FB"/>
    <w:rsid w:val="00443CD3"/>
    <w:rsid w:val="004447D2"/>
    <w:rsid w:val="004506E2"/>
    <w:rsid w:val="00454921"/>
    <w:rsid w:val="00460E29"/>
    <w:rsid w:val="00460FE5"/>
    <w:rsid w:val="00464264"/>
    <w:rsid w:val="00466D1F"/>
    <w:rsid w:val="00470910"/>
    <w:rsid w:val="004763A8"/>
    <w:rsid w:val="0048600C"/>
    <w:rsid w:val="0049163F"/>
    <w:rsid w:val="004932D4"/>
    <w:rsid w:val="00493624"/>
    <w:rsid w:val="004B11BD"/>
    <w:rsid w:val="004B320A"/>
    <w:rsid w:val="004B6E2A"/>
    <w:rsid w:val="004C1198"/>
    <w:rsid w:val="004C44CD"/>
    <w:rsid w:val="004C6777"/>
    <w:rsid w:val="004E0FE2"/>
    <w:rsid w:val="004F4E38"/>
    <w:rsid w:val="004F7F6F"/>
    <w:rsid w:val="00502CCD"/>
    <w:rsid w:val="0050427E"/>
    <w:rsid w:val="00510C6C"/>
    <w:rsid w:val="00511272"/>
    <w:rsid w:val="00511C14"/>
    <w:rsid w:val="005174E2"/>
    <w:rsid w:val="00520759"/>
    <w:rsid w:val="005208FF"/>
    <w:rsid w:val="00521D8B"/>
    <w:rsid w:val="005227BD"/>
    <w:rsid w:val="0052513A"/>
    <w:rsid w:val="005313D3"/>
    <w:rsid w:val="00532372"/>
    <w:rsid w:val="00536D5A"/>
    <w:rsid w:val="00537C69"/>
    <w:rsid w:val="00540C80"/>
    <w:rsid w:val="00541371"/>
    <w:rsid w:val="005439AB"/>
    <w:rsid w:val="00546BC8"/>
    <w:rsid w:val="00547F60"/>
    <w:rsid w:val="00551783"/>
    <w:rsid w:val="00560866"/>
    <w:rsid w:val="005630E5"/>
    <w:rsid w:val="00563992"/>
    <w:rsid w:val="0056492C"/>
    <w:rsid w:val="00587678"/>
    <w:rsid w:val="0059104A"/>
    <w:rsid w:val="00594D4F"/>
    <w:rsid w:val="005A0A82"/>
    <w:rsid w:val="005A1673"/>
    <w:rsid w:val="005A729F"/>
    <w:rsid w:val="005B5BEB"/>
    <w:rsid w:val="005C1A2E"/>
    <w:rsid w:val="005C1C05"/>
    <w:rsid w:val="005D0C9D"/>
    <w:rsid w:val="005D67BB"/>
    <w:rsid w:val="005E137C"/>
    <w:rsid w:val="005E1B08"/>
    <w:rsid w:val="005E272D"/>
    <w:rsid w:val="005E2F5A"/>
    <w:rsid w:val="00601F28"/>
    <w:rsid w:val="00603A0A"/>
    <w:rsid w:val="00605F9E"/>
    <w:rsid w:val="00606264"/>
    <w:rsid w:val="00606AFD"/>
    <w:rsid w:val="0062632F"/>
    <w:rsid w:val="00627107"/>
    <w:rsid w:val="006272F2"/>
    <w:rsid w:val="00636C56"/>
    <w:rsid w:val="006444AE"/>
    <w:rsid w:val="006452B4"/>
    <w:rsid w:val="00645D41"/>
    <w:rsid w:val="006460D7"/>
    <w:rsid w:val="00647573"/>
    <w:rsid w:val="0066437E"/>
    <w:rsid w:val="00666251"/>
    <w:rsid w:val="00667374"/>
    <w:rsid w:val="00667785"/>
    <w:rsid w:val="006723B8"/>
    <w:rsid w:val="00676665"/>
    <w:rsid w:val="00676CC6"/>
    <w:rsid w:val="006810E0"/>
    <w:rsid w:val="00683F6D"/>
    <w:rsid w:val="006876EB"/>
    <w:rsid w:val="006A30B4"/>
    <w:rsid w:val="006A558C"/>
    <w:rsid w:val="006A6325"/>
    <w:rsid w:val="006B3E89"/>
    <w:rsid w:val="006D3730"/>
    <w:rsid w:val="006D5F4A"/>
    <w:rsid w:val="006D6299"/>
    <w:rsid w:val="006D7ED9"/>
    <w:rsid w:val="006E1CC9"/>
    <w:rsid w:val="006E441A"/>
    <w:rsid w:val="006F0459"/>
    <w:rsid w:val="0070163B"/>
    <w:rsid w:val="00704564"/>
    <w:rsid w:val="007106C6"/>
    <w:rsid w:val="00721DB0"/>
    <w:rsid w:val="00724959"/>
    <w:rsid w:val="00726AAE"/>
    <w:rsid w:val="00731083"/>
    <w:rsid w:val="00735F4E"/>
    <w:rsid w:val="0074295E"/>
    <w:rsid w:val="007448C4"/>
    <w:rsid w:val="00744E9C"/>
    <w:rsid w:val="00745E27"/>
    <w:rsid w:val="00763090"/>
    <w:rsid w:val="00771FE3"/>
    <w:rsid w:val="007721AB"/>
    <w:rsid w:val="0077382C"/>
    <w:rsid w:val="007741A5"/>
    <w:rsid w:val="00774772"/>
    <w:rsid w:val="00777603"/>
    <w:rsid w:val="007A108E"/>
    <w:rsid w:val="007B3495"/>
    <w:rsid w:val="007B3D41"/>
    <w:rsid w:val="007B576C"/>
    <w:rsid w:val="007B5968"/>
    <w:rsid w:val="007C2A55"/>
    <w:rsid w:val="007C3465"/>
    <w:rsid w:val="007C494C"/>
    <w:rsid w:val="007C4A5C"/>
    <w:rsid w:val="007C4F53"/>
    <w:rsid w:val="007C77CE"/>
    <w:rsid w:val="007E1EAD"/>
    <w:rsid w:val="007E400F"/>
    <w:rsid w:val="007E4D02"/>
    <w:rsid w:val="007E7545"/>
    <w:rsid w:val="007E7BF0"/>
    <w:rsid w:val="007F2113"/>
    <w:rsid w:val="00800451"/>
    <w:rsid w:val="0080306D"/>
    <w:rsid w:val="00807582"/>
    <w:rsid w:val="00813A0F"/>
    <w:rsid w:val="00816609"/>
    <w:rsid w:val="00817E08"/>
    <w:rsid w:val="00823C32"/>
    <w:rsid w:val="00823D05"/>
    <w:rsid w:val="00830EA0"/>
    <w:rsid w:val="00850193"/>
    <w:rsid w:val="0085226E"/>
    <w:rsid w:val="00856A99"/>
    <w:rsid w:val="00856D22"/>
    <w:rsid w:val="00861701"/>
    <w:rsid w:val="00863703"/>
    <w:rsid w:val="00864F96"/>
    <w:rsid w:val="00875120"/>
    <w:rsid w:val="008756BD"/>
    <w:rsid w:val="00876556"/>
    <w:rsid w:val="0087754F"/>
    <w:rsid w:val="0088123D"/>
    <w:rsid w:val="00887336"/>
    <w:rsid w:val="008941B2"/>
    <w:rsid w:val="008A36FF"/>
    <w:rsid w:val="008B23A8"/>
    <w:rsid w:val="008B343D"/>
    <w:rsid w:val="008B5ED6"/>
    <w:rsid w:val="008C4C6D"/>
    <w:rsid w:val="008D2D7A"/>
    <w:rsid w:val="008E0919"/>
    <w:rsid w:val="008E0D93"/>
    <w:rsid w:val="008E2658"/>
    <w:rsid w:val="008E2908"/>
    <w:rsid w:val="008F1587"/>
    <w:rsid w:val="008F257A"/>
    <w:rsid w:val="008F4556"/>
    <w:rsid w:val="008F69BB"/>
    <w:rsid w:val="008F7393"/>
    <w:rsid w:val="00900322"/>
    <w:rsid w:val="0090361D"/>
    <w:rsid w:val="0090372A"/>
    <w:rsid w:val="00904C5C"/>
    <w:rsid w:val="0091306A"/>
    <w:rsid w:val="00915852"/>
    <w:rsid w:val="00915921"/>
    <w:rsid w:val="009160BD"/>
    <w:rsid w:val="00921FDC"/>
    <w:rsid w:val="00924920"/>
    <w:rsid w:val="00927E8B"/>
    <w:rsid w:val="00932B86"/>
    <w:rsid w:val="0093538D"/>
    <w:rsid w:val="009423B4"/>
    <w:rsid w:val="009440D7"/>
    <w:rsid w:val="00953059"/>
    <w:rsid w:val="0095412A"/>
    <w:rsid w:val="00956ABE"/>
    <w:rsid w:val="00966B6C"/>
    <w:rsid w:val="00970610"/>
    <w:rsid w:val="00970B64"/>
    <w:rsid w:val="00977F6C"/>
    <w:rsid w:val="00992FF4"/>
    <w:rsid w:val="009A312E"/>
    <w:rsid w:val="009A74A1"/>
    <w:rsid w:val="009B545E"/>
    <w:rsid w:val="009B68F6"/>
    <w:rsid w:val="009C25F4"/>
    <w:rsid w:val="009D101C"/>
    <w:rsid w:val="009D7B17"/>
    <w:rsid w:val="009F13DA"/>
    <w:rsid w:val="009F5B84"/>
    <w:rsid w:val="00A01391"/>
    <w:rsid w:val="00A0576B"/>
    <w:rsid w:val="00A133DF"/>
    <w:rsid w:val="00A1429A"/>
    <w:rsid w:val="00A16A76"/>
    <w:rsid w:val="00A2056B"/>
    <w:rsid w:val="00A217B8"/>
    <w:rsid w:val="00A2193A"/>
    <w:rsid w:val="00A21DE2"/>
    <w:rsid w:val="00A2526D"/>
    <w:rsid w:val="00A35D4B"/>
    <w:rsid w:val="00A40B3F"/>
    <w:rsid w:val="00A40FDB"/>
    <w:rsid w:val="00A43398"/>
    <w:rsid w:val="00A43D7A"/>
    <w:rsid w:val="00A44DBD"/>
    <w:rsid w:val="00A476A2"/>
    <w:rsid w:val="00A6259F"/>
    <w:rsid w:val="00A67EE3"/>
    <w:rsid w:val="00A8267E"/>
    <w:rsid w:val="00AA7956"/>
    <w:rsid w:val="00AB0B37"/>
    <w:rsid w:val="00AB2C1B"/>
    <w:rsid w:val="00AB40C4"/>
    <w:rsid w:val="00AC0047"/>
    <w:rsid w:val="00AC2698"/>
    <w:rsid w:val="00AC3BF5"/>
    <w:rsid w:val="00AD0CA3"/>
    <w:rsid w:val="00AD1367"/>
    <w:rsid w:val="00AD61EA"/>
    <w:rsid w:val="00AE10A7"/>
    <w:rsid w:val="00AE43E0"/>
    <w:rsid w:val="00AE75A0"/>
    <w:rsid w:val="00AF7A46"/>
    <w:rsid w:val="00B0201C"/>
    <w:rsid w:val="00B04DF4"/>
    <w:rsid w:val="00B07BB3"/>
    <w:rsid w:val="00B1637E"/>
    <w:rsid w:val="00B2343F"/>
    <w:rsid w:val="00B23916"/>
    <w:rsid w:val="00B26BAE"/>
    <w:rsid w:val="00B27579"/>
    <w:rsid w:val="00B32CA1"/>
    <w:rsid w:val="00B33F0A"/>
    <w:rsid w:val="00B34BC4"/>
    <w:rsid w:val="00B4109B"/>
    <w:rsid w:val="00B43025"/>
    <w:rsid w:val="00B431F1"/>
    <w:rsid w:val="00B43FE4"/>
    <w:rsid w:val="00B510C8"/>
    <w:rsid w:val="00B57DDB"/>
    <w:rsid w:val="00B603E9"/>
    <w:rsid w:val="00B7178A"/>
    <w:rsid w:val="00B742CC"/>
    <w:rsid w:val="00B749C9"/>
    <w:rsid w:val="00B7752B"/>
    <w:rsid w:val="00B8037C"/>
    <w:rsid w:val="00B8208A"/>
    <w:rsid w:val="00B85C61"/>
    <w:rsid w:val="00B94698"/>
    <w:rsid w:val="00B96823"/>
    <w:rsid w:val="00BA075C"/>
    <w:rsid w:val="00BB3056"/>
    <w:rsid w:val="00BC1915"/>
    <w:rsid w:val="00BC6E70"/>
    <w:rsid w:val="00BD0514"/>
    <w:rsid w:val="00BE4388"/>
    <w:rsid w:val="00BF0D13"/>
    <w:rsid w:val="00BF12F0"/>
    <w:rsid w:val="00BF332A"/>
    <w:rsid w:val="00BF3C44"/>
    <w:rsid w:val="00BF6F5B"/>
    <w:rsid w:val="00C0237E"/>
    <w:rsid w:val="00C03A89"/>
    <w:rsid w:val="00C074FB"/>
    <w:rsid w:val="00C1009E"/>
    <w:rsid w:val="00C113C2"/>
    <w:rsid w:val="00C1541E"/>
    <w:rsid w:val="00C250E3"/>
    <w:rsid w:val="00C37984"/>
    <w:rsid w:val="00C430D3"/>
    <w:rsid w:val="00C4560B"/>
    <w:rsid w:val="00C46A7D"/>
    <w:rsid w:val="00C54C20"/>
    <w:rsid w:val="00C6181C"/>
    <w:rsid w:val="00C63B0C"/>
    <w:rsid w:val="00C66424"/>
    <w:rsid w:val="00C67E4B"/>
    <w:rsid w:val="00C73C77"/>
    <w:rsid w:val="00C73ED2"/>
    <w:rsid w:val="00C77CCC"/>
    <w:rsid w:val="00C9264F"/>
    <w:rsid w:val="00C96EA1"/>
    <w:rsid w:val="00CA115C"/>
    <w:rsid w:val="00CA4433"/>
    <w:rsid w:val="00CA6220"/>
    <w:rsid w:val="00CA7A80"/>
    <w:rsid w:val="00CB166C"/>
    <w:rsid w:val="00CB255C"/>
    <w:rsid w:val="00CB2925"/>
    <w:rsid w:val="00CC1287"/>
    <w:rsid w:val="00CC2F2E"/>
    <w:rsid w:val="00CC6E1B"/>
    <w:rsid w:val="00CD02CB"/>
    <w:rsid w:val="00CD38CB"/>
    <w:rsid w:val="00CD79A3"/>
    <w:rsid w:val="00CE0FE2"/>
    <w:rsid w:val="00CE1E1D"/>
    <w:rsid w:val="00CE388A"/>
    <w:rsid w:val="00CE3D70"/>
    <w:rsid w:val="00CF77A6"/>
    <w:rsid w:val="00D1674D"/>
    <w:rsid w:val="00D16ABD"/>
    <w:rsid w:val="00D347D6"/>
    <w:rsid w:val="00D36176"/>
    <w:rsid w:val="00D37B14"/>
    <w:rsid w:val="00D37D96"/>
    <w:rsid w:val="00D42853"/>
    <w:rsid w:val="00D45C6C"/>
    <w:rsid w:val="00D50785"/>
    <w:rsid w:val="00D61012"/>
    <w:rsid w:val="00D644C0"/>
    <w:rsid w:val="00D65D6B"/>
    <w:rsid w:val="00D67976"/>
    <w:rsid w:val="00D67B73"/>
    <w:rsid w:val="00D747D8"/>
    <w:rsid w:val="00D80C41"/>
    <w:rsid w:val="00D85DEC"/>
    <w:rsid w:val="00D868C2"/>
    <w:rsid w:val="00D9198D"/>
    <w:rsid w:val="00D923B3"/>
    <w:rsid w:val="00D93934"/>
    <w:rsid w:val="00D94500"/>
    <w:rsid w:val="00DA0543"/>
    <w:rsid w:val="00DC09D9"/>
    <w:rsid w:val="00DC7C4C"/>
    <w:rsid w:val="00DD11B5"/>
    <w:rsid w:val="00DD2519"/>
    <w:rsid w:val="00DD365A"/>
    <w:rsid w:val="00DD7C9C"/>
    <w:rsid w:val="00DE6A5D"/>
    <w:rsid w:val="00DF1FB1"/>
    <w:rsid w:val="00DF62F1"/>
    <w:rsid w:val="00E04395"/>
    <w:rsid w:val="00E05676"/>
    <w:rsid w:val="00E11998"/>
    <w:rsid w:val="00E137DF"/>
    <w:rsid w:val="00E13D95"/>
    <w:rsid w:val="00E2755C"/>
    <w:rsid w:val="00E31779"/>
    <w:rsid w:val="00E34D63"/>
    <w:rsid w:val="00E3578E"/>
    <w:rsid w:val="00E40809"/>
    <w:rsid w:val="00E4106B"/>
    <w:rsid w:val="00E42C2F"/>
    <w:rsid w:val="00E42E7C"/>
    <w:rsid w:val="00E4408F"/>
    <w:rsid w:val="00E46954"/>
    <w:rsid w:val="00E4756D"/>
    <w:rsid w:val="00E562CC"/>
    <w:rsid w:val="00E624D4"/>
    <w:rsid w:val="00E66395"/>
    <w:rsid w:val="00E6704D"/>
    <w:rsid w:val="00E6769A"/>
    <w:rsid w:val="00E71FDE"/>
    <w:rsid w:val="00E75668"/>
    <w:rsid w:val="00E8334F"/>
    <w:rsid w:val="00E86AA4"/>
    <w:rsid w:val="00E8770C"/>
    <w:rsid w:val="00E87E9E"/>
    <w:rsid w:val="00E92DCA"/>
    <w:rsid w:val="00E96781"/>
    <w:rsid w:val="00EA10BA"/>
    <w:rsid w:val="00EA1852"/>
    <w:rsid w:val="00EA732E"/>
    <w:rsid w:val="00EA7EF7"/>
    <w:rsid w:val="00EB0365"/>
    <w:rsid w:val="00EB67CA"/>
    <w:rsid w:val="00EB7215"/>
    <w:rsid w:val="00ED4594"/>
    <w:rsid w:val="00EE7C8B"/>
    <w:rsid w:val="00EF5E8F"/>
    <w:rsid w:val="00EF7E86"/>
    <w:rsid w:val="00F0668F"/>
    <w:rsid w:val="00F11E6B"/>
    <w:rsid w:val="00F13AD9"/>
    <w:rsid w:val="00F15E45"/>
    <w:rsid w:val="00F214BB"/>
    <w:rsid w:val="00F21A78"/>
    <w:rsid w:val="00F26676"/>
    <w:rsid w:val="00F32A53"/>
    <w:rsid w:val="00F3309E"/>
    <w:rsid w:val="00F34F83"/>
    <w:rsid w:val="00F40204"/>
    <w:rsid w:val="00F409D8"/>
    <w:rsid w:val="00F478CE"/>
    <w:rsid w:val="00F47948"/>
    <w:rsid w:val="00F528C9"/>
    <w:rsid w:val="00F54548"/>
    <w:rsid w:val="00F55331"/>
    <w:rsid w:val="00F628CC"/>
    <w:rsid w:val="00F62D5E"/>
    <w:rsid w:val="00F644F3"/>
    <w:rsid w:val="00F648C4"/>
    <w:rsid w:val="00F75CEA"/>
    <w:rsid w:val="00F76002"/>
    <w:rsid w:val="00F81884"/>
    <w:rsid w:val="00F838D5"/>
    <w:rsid w:val="00F845E2"/>
    <w:rsid w:val="00F851AD"/>
    <w:rsid w:val="00F91319"/>
    <w:rsid w:val="00F95DE1"/>
    <w:rsid w:val="00FA25D2"/>
    <w:rsid w:val="00FA328A"/>
    <w:rsid w:val="00FA4B15"/>
    <w:rsid w:val="00FB3DF4"/>
    <w:rsid w:val="00FB6F01"/>
    <w:rsid w:val="00FB786F"/>
    <w:rsid w:val="00FC2CF1"/>
    <w:rsid w:val="00FC61E2"/>
    <w:rsid w:val="00FC7E42"/>
    <w:rsid w:val="00FD68CD"/>
    <w:rsid w:val="00FE0684"/>
    <w:rsid w:val="00FE5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Saraksta rindkopa,Saraksta rindkopa1"/>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character" w:styleId="FollowedHyperlink">
    <w:name w:val="FollowedHyperlink"/>
    <w:basedOn w:val="DefaultParagraphFont"/>
    <w:uiPriority w:val="99"/>
    <w:semiHidden/>
    <w:unhideWhenUsed/>
    <w:rsid w:val="003D6131"/>
    <w:rPr>
      <w:color w:val="954F72" w:themeColor="followedHyperlink"/>
      <w:u w:val="single"/>
    </w:rPr>
  </w:style>
  <w:style w:type="character" w:customStyle="1" w:styleId="UnresolvedMention2">
    <w:name w:val="Unresolved Mention2"/>
    <w:basedOn w:val="DefaultParagraphFont"/>
    <w:uiPriority w:val="99"/>
    <w:semiHidden/>
    <w:unhideWhenUsed/>
    <w:rsid w:val="004C1198"/>
    <w:rPr>
      <w:color w:val="605E5C"/>
      <w:shd w:val="clear" w:color="auto" w:fill="E1DFDD"/>
    </w:rPr>
  </w:style>
  <w:style w:type="paragraph" w:customStyle="1" w:styleId="Default">
    <w:name w:val="Default"/>
    <w:rsid w:val="00A4339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856D22"/>
    <w:pPr>
      <w:spacing w:before="75" w:after="75" w:line="240" w:lineRule="auto"/>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856D22"/>
    <w:rPr>
      <w:rFonts w:ascii="Calibri" w:eastAsia="Calibri" w:hAnsi="Calibri" w:cs="Times New Roman"/>
    </w:rPr>
  </w:style>
  <w:style w:type="paragraph" w:customStyle="1" w:styleId="paragraph">
    <w:name w:val="paragraph"/>
    <w:basedOn w:val="Normal"/>
    <w:rsid w:val="00856D2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856D22"/>
  </w:style>
  <w:style w:type="paragraph" w:styleId="EndnoteText">
    <w:name w:val="endnote text"/>
    <w:basedOn w:val="Normal"/>
    <w:link w:val="EndnoteTextChar"/>
    <w:uiPriority w:val="99"/>
    <w:semiHidden/>
    <w:unhideWhenUsed/>
    <w:rsid w:val="00026B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6BD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26BD8"/>
    <w:rPr>
      <w:vertAlign w:val="superscript"/>
    </w:rPr>
  </w:style>
  <w:style w:type="paragraph" w:styleId="FootnoteText">
    <w:name w:val="footnote text"/>
    <w:basedOn w:val="Normal"/>
    <w:link w:val="FootnoteTextChar"/>
    <w:uiPriority w:val="99"/>
    <w:semiHidden/>
    <w:unhideWhenUsed/>
    <w:rsid w:val="00026BD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26BD8"/>
    <w:rPr>
      <w:sz w:val="20"/>
      <w:szCs w:val="20"/>
    </w:rPr>
  </w:style>
  <w:style w:type="character" w:styleId="FootnoteReference">
    <w:name w:val="footnote reference"/>
    <w:semiHidden/>
    <w:rsid w:val="00026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3EB2-C94C-4F38-AB73-13907109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6845</Words>
  <Characters>3903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 (anotācija)</dc:title>
  <dc:subject>MK noteikumu projekta anotācija</dc:subject>
  <dc:creator>Vita Soļonova</dc:creator>
  <cp:keywords/>
  <dc:description>67013171, Vita.Solonova@em.gov.lv</dc:description>
  <cp:lastModifiedBy>Kaspars Lore</cp:lastModifiedBy>
  <cp:revision>5</cp:revision>
  <cp:lastPrinted>2019-09-18T12:11:00Z</cp:lastPrinted>
  <dcterms:created xsi:type="dcterms:W3CDTF">2021-05-06T06:48:00Z</dcterms:created>
  <dcterms:modified xsi:type="dcterms:W3CDTF">2021-05-06T14:16:00Z</dcterms:modified>
</cp:coreProperties>
</file>