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61181842"/>
        <w:docPartObj>
          <w:docPartGallery w:val="Page Numbers (Bottom of Page)"/>
          <w:docPartUnique/>
        </w:docPartObj>
      </w:sdtPr>
      <w:sdtEndPr>
        <w:rPr>
          <w:b/>
        </w:rPr>
      </w:sdtEndPr>
      <w:sdtContent>
        <w:p w14:paraId="49438F88" w14:textId="77DF1AE0" w:rsidR="009D66C8" w:rsidRPr="002A5F3A" w:rsidRDefault="009D66C8" w:rsidP="00EE1D64">
          <w:pPr>
            <w:shd w:val="clear" w:color="auto" w:fill="FFFFFF"/>
            <w:contextualSpacing/>
            <w:jc w:val="center"/>
            <w:rPr>
              <w:b/>
              <w:bCs/>
            </w:rPr>
          </w:pPr>
          <w:r w:rsidRPr="002A5F3A">
            <w:rPr>
              <w:b/>
            </w:rPr>
            <w:t>Ministru kabineta noteikumu projekt</w:t>
          </w:r>
          <w:r w:rsidR="00F7727C" w:rsidRPr="002A5F3A">
            <w:rPr>
              <w:b/>
            </w:rPr>
            <w:t>a</w:t>
          </w:r>
          <w:r w:rsidRPr="002A5F3A">
            <w:rPr>
              <w:b/>
            </w:rPr>
            <w:t xml:space="preserve"> </w:t>
          </w:r>
          <w:r w:rsidR="0043650A">
            <w:t>“</w:t>
          </w:r>
          <w:r w:rsidR="00FD3C09" w:rsidRPr="002A5F3A">
            <w:rPr>
              <w:b/>
              <w:bCs/>
            </w:rPr>
            <w:t xml:space="preserve">Grozījumi Ministru kabineta 2018. gada 20. marta noteikumos Nr. 169 </w:t>
          </w:r>
          <w:r w:rsidR="0043650A">
            <w:rPr>
              <w:b/>
              <w:bCs/>
            </w:rPr>
            <w:t>“</w:t>
          </w:r>
          <w:r w:rsidR="00FD3C09" w:rsidRPr="002A5F3A">
            <w:rPr>
              <w:b/>
              <w:bCs/>
            </w:rPr>
            <w:t>Būvspeciālistu kompetences novērtēšanas un patstāvīgās prakses uzraudzības noteikumi</w:t>
          </w:r>
          <w:r w:rsidR="0043650A">
            <w:rPr>
              <w:b/>
              <w:bCs/>
            </w:rPr>
            <w:t>””</w:t>
          </w:r>
          <w:r w:rsidR="00B6763C" w:rsidRPr="002A5F3A">
            <w:rPr>
              <w:b/>
            </w:rPr>
            <w:t xml:space="preserve"> </w:t>
          </w:r>
          <w:r w:rsidRPr="002A5F3A">
            <w:rPr>
              <w:b/>
              <w:bCs/>
            </w:rPr>
            <w:t>sākotnējās ietekmes novērtējuma ziņojums (anotācija)</w:t>
          </w:r>
        </w:p>
      </w:sdtContent>
    </w:sdt>
    <w:p w14:paraId="49438F90" w14:textId="1D822CED" w:rsidR="00161647" w:rsidRPr="002A5F3A" w:rsidRDefault="00161647"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091"/>
        <w:gridCol w:w="6401"/>
      </w:tblGrid>
      <w:tr w:rsidR="00096052" w:rsidRPr="002A5F3A" w14:paraId="692F7B81" w14:textId="77777777" w:rsidTr="00F67DD0">
        <w:trPr>
          <w:cantSplit/>
        </w:trPr>
        <w:tc>
          <w:tcPr>
            <w:tcW w:w="9493" w:type="dxa"/>
            <w:gridSpan w:val="2"/>
            <w:shd w:val="clear" w:color="auto" w:fill="FFFFFF"/>
            <w:vAlign w:val="center"/>
            <w:hideMark/>
          </w:tcPr>
          <w:p w14:paraId="5B550F0E" w14:textId="77777777" w:rsidR="00096052" w:rsidRPr="002A5F3A" w:rsidRDefault="00096052" w:rsidP="00096052">
            <w:pPr>
              <w:jc w:val="center"/>
              <w:rPr>
                <w:b/>
                <w:iCs/>
                <w:lang w:eastAsia="en-US"/>
              </w:rPr>
            </w:pPr>
            <w:r w:rsidRPr="002A5F3A">
              <w:rPr>
                <w:b/>
                <w:iCs/>
                <w:lang w:eastAsia="en-US"/>
              </w:rPr>
              <w:t>Tiesību akta projekta anotācijas kopsavilkums</w:t>
            </w:r>
          </w:p>
        </w:tc>
      </w:tr>
      <w:tr w:rsidR="00096052" w:rsidRPr="002A5F3A" w14:paraId="731B2A74" w14:textId="77777777" w:rsidTr="00F67DD0">
        <w:trPr>
          <w:cantSplit/>
        </w:trPr>
        <w:tc>
          <w:tcPr>
            <w:tcW w:w="3091" w:type="dxa"/>
            <w:shd w:val="clear" w:color="auto" w:fill="FFFFFF"/>
            <w:hideMark/>
          </w:tcPr>
          <w:p w14:paraId="5DA1E186" w14:textId="77777777" w:rsidR="00096052" w:rsidRPr="002A5F3A" w:rsidRDefault="00096052" w:rsidP="00096052">
            <w:pPr>
              <w:rPr>
                <w:iCs/>
                <w:lang w:eastAsia="en-US"/>
              </w:rPr>
            </w:pPr>
            <w:r w:rsidRPr="002A5F3A">
              <w:rPr>
                <w:iCs/>
                <w:lang w:eastAsia="en-US"/>
              </w:rPr>
              <w:t>Mērķis, risinājums un projekta spēkā stāšanās laiks (500 zīmes bez atstarpēm)</w:t>
            </w:r>
          </w:p>
        </w:tc>
        <w:tc>
          <w:tcPr>
            <w:tcW w:w="6402" w:type="dxa"/>
            <w:shd w:val="clear" w:color="auto" w:fill="FFFFFF"/>
            <w:hideMark/>
          </w:tcPr>
          <w:p w14:paraId="3A560F11" w14:textId="41AAB81A" w:rsidR="005918DC" w:rsidRDefault="00FD3C09" w:rsidP="00FD3C09">
            <w:pPr>
              <w:jc w:val="both"/>
              <w:rPr>
                <w:rStyle w:val="Strong"/>
                <w:b w:val="0"/>
                <w:bdr w:val="none" w:sz="0" w:space="0" w:color="auto" w:frame="1"/>
                <w:shd w:val="clear" w:color="auto" w:fill="FFFFFF"/>
              </w:rPr>
            </w:pPr>
            <w:r w:rsidRPr="002A5F3A">
              <w:rPr>
                <w:rStyle w:val="Strong"/>
                <w:b w:val="0"/>
                <w:bdr w:val="none" w:sz="0" w:space="0" w:color="auto" w:frame="1"/>
                <w:shd w:val="clear" w:color="auto" w:fill="FFFFFF"/>
              </w:rPr>
              <w:t xml:space="preserve">Ministru kabineta noteikumu projekts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Grozījumi Ministru kabineta 2018. gada 20. marta noteikumos Nr. 169 </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Būvspeciālistu kompetences novērtēšanas un patstāvīgās prakses uzraudzības noteikumi</w:t>
            </w:r>
            <w:r w:rsidR="00E71FE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r w:rsidR="00096052" w:rsidRPr="002A5F3A">
              <w:rPr>
                <w:rStyle w:val="Strong"/>
                <w:b w:val="0"/>
                <w:bdr w:val="none" w:sz="0" w:space="0" w:color="auto" w:frame="1"/>
                <w:shd w:val="clear" w:color="auto" w:fill="FFFFFF"/>
              </w:rPr>
              <w:t xml:space="preserve">(turpmāk – </w:t>
            </w:r>
            <w:r w:rsidR="00096052" w:rsidRPr="002A5F3A">
              <w:rPr>
                <w:rStyle w:val="Strong"/>
                <w:b w:val="0"/>
                <w:iCs/>
                <w:bdr w:val="none" w:sz="0" w:space="0" w:color="auto" w:frame="1"/>
                <w:shd w:val="clear" w:color="auto" w:fill="FFFFFF"/>
              </w:rPr>
              <w:t>Noteikumu projekts</w:t>
            </w:r>
            <w:r w:rsidR="00096052" w:rsidRPr="002A5F3A">
              <w:rPr>
                <w:rStyle w:val="Strong"/>
                <w:b w:val="0"/>
                <w:bdr w:val="none" w:sz="0" w:space="0" w:color="auto" w:frame="1"/>
                <w:shd w:val="clear" w:color="auto" w:fill="FFFFFF"/>
              </w:rPr>
              <w:t>)</w:t>
            </w:r>
            <w:r w:rsidR="007A58E4" w:rsidRPr="002A5F3A">
              <w:rPr>
                <w:rStyle w:val="Strong"/>
                <w:b w:val="0"/>
                <w:bdr w:val="none" w:sz="0" w:space="0" w:color="auto" w:frame="1"/>
                <w:shd w:val="clear" w:color="auto" w:fill="FFFFFF"/>
              </w:rPr>
              <w:t xml:space="preserve"> nosaka</w:t>
            </w:r>
            <w:r w:rsidRPr="002A5F3A">
              <w:rPr>
                <w:rStyle w:val="Strong"/>
                <w:bCs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atvieglojumus </w:t>
            </w:r>
            <w:r w:rsidR="005918DC" w:rsidRPr="005918DC">
              <w:rPr>
                <w:rStyle w:val="Strong"/>
                <w:b w:val="0"/>
                <w:bdr w:val="none" w:sz="0" w:space="0" w:color="auto" w:frame="1"/>
                <w:shd w:val="clear" w:color="auto" w:fill="FFFFFF"/>
              </w:rPr>
              <w:t>profesionālajai pilnveidei</w:t>
            </w:r>
            <w:r w:rsidRPr="002A5F3A">
              <w:rPr>
                <w:rStyle w:val="Strong"/>
                <w:b w:val="0"/>
                <w:bdr w:val="none" w:sz="0" w:space="0" w:color="auto" w:frame="1"/>
                <w:shd w:val="clear" w:color="auto" w:fill="FFFFFF"/>
              </w:rPr>
              <w:t xml:space="preserve"> </w:t>
            </w:r>
            <w:r w:rsidR="00F67DD0" w:rsidRPr="00F67DD0">
              <w:rPr>
                <w:rStyle w:val="Strong"/>
                <w:b w:val="0"/>
                <w:bdr w:val="none" w:sz="0" w:space="0" w:color="auto" w:frame="1"/>
                <w:shd w:val="clear" w:color="auto" w:fill="FFFFFF"/>
              </w:rPr>
              <w:t>būvspeciālistiem</w:t>
            </w:r>
            <w:r w:rsidRPr="002A5F3A">
              <w:rPr>
                <w:rStyle w:val="Strong"/>
                <w:b w:val="0"/>
                <w:bdr w:val="none" w:sz="0" w:space="0" w:color="auto" w:frame="1"/>
                <w:shd w:val="clear" w:color="auto" w:fill="FFFFFF"/>
              </w:rPr>
              <w:t>, kur</w:t>
            </w:r>
            <w:r w:rsidR="00F67DD0">
              <w:rPr>
                <w:rStyle w:val="Strong"/>
                <w:b w:val="0"/>
                <w:bdr w:val="none" w:sz="0" w:space="0" w:color="auto" w:frame="1"/>
                <w:shd w:val="clear" w:color="auto" w:fill="FFFFFF"/>
              </w:rPr>
              <w:t>i</w:t>
            </w:r>
            <w:r w:rsidR="00F67DD0">
              <w:rPr>
                <w:rStyle w:val="Strong"/>
                <w:bdr w:val="none" w:sz="0" w:space="0" w:color="auto" w:frame="1"/>
                <w:shd w:val="clear" w:color="auto" w:fill="FFFFFF"/>
              </w:rPr>
              <w:t xml:space="preserve"> </w:t>
            </w:r>
            <w:r w:rsidR="00F67DD0" w:rsidRPr="00F67DD0">
              <w:rPr>
                <w:rStyle w:val="Strong"/>
                <w:b w:val="0"/>
                <w:bCs w:val="0"/>
                <w:bdr w:val="none" w:sz="0" w:space="0" w:color="auto" w:frame="1"/>
                <w:shd w:val="clear" w:color="auto" w:fill="FFFFFF"/>
              </w:rPr>
              <w:t>pēc 2014.</w:t>
            </w:r>
            <w:r w:rsidR="00E71FEA">
              <w:rPr>
                <w:rStyle w:val="Strong"/>
                <w:b w:val="0"/>
                <w:bCs w:val="0"/>
                <w:bdr w:val="none" w:sz="0" w:space="0" w:color="auto" w:frame="1"/>
                <w:shd w:val="clear" w:color="auto" w:fill="FFFFFF"/>
              </w:rPr>
              <w:t xml:space="preserve"> </w:t>
            </w:r>
            <w:r w:rsidR="00F67DD0" w:rsidRPr="00F67DD0">
              <w:rPr>
                <w:rStyle w:val="Strong"/>
                <w:b w:val="0"/>
                <w:bCs w:val="0"/>
                <w:bdr w:val="none" w:sz="0" w:space="0" w:color="auto" w:frame="1"/>
                <w:shd w:val="clear" w:color="auto" w:fill="FFFFFF"/>
              </w:rPr>
              <w:t>gada 1.</w:t>
            </w:r>
            <w:r w:rsidR="00E71FEA">
              <w:rPr>
                <w:rStyle w:val="Strong"/>
                <w:b w:val="0"/>
                <w:bCs w:val="0"/>
                <w:bdr w:val="none" w:sz="0" w:space="0" w:color="auto" w:frame="1"/>
                <w:shd w:val="clear" w:color="auto" w:fill="FFFFFF"/>
              </w:rPr>
              <w:t xml:space="preserve"> </w:t>
            </w:r>
            <w:r w:rsidR="00F67DD0" w:rsidRPr="00F67DD0">
              <w:rPr>
                <w:rStyle w:val="Strong"/>
                <w:b w:val="0"/>
                <w:bCs w:val="0"/>
                <w:bdr w:val="none" w:sz="0" w:space="0" w:color="auto" w:frame="1"/>
                <w:shd w:val="clear" w:color="auto" w:fill="FFFFFF"/>
              </w:rPr>
              <w:t>oktobra</w:t>
            </w:r>
            <w:r w:rsidRPr="002A5F3A">
              <w:rPr>
                <w:rStyle w:val="Strong"/>
                <w:b w:val="0"/>
                <w:bdr w:val="none" w:sz="0" w:space="0" w:color="auto" w:frame="1"/>
                <w:shd w:val="clear" w:color="auto" w:fill="FFFFFF"/>
              </w:rPr>
              <w:t xml:space="preserve"> ieguvuš</w:t>
            </w:r>
            <w:r w:rsidR="00F67DD0">
              <w:rPr>
                <w:rStyle w:val="Strong"/>
                <w:b w:val="0"/>
                <w:bdr w:val="none" w:sz="0" w:space="0" w:color="auto" w:frame="1"/>
                <w:shd w:val="clear" w:color="auto" w:fill="FFFFFF"/>
              </w:rPr>
              <w:t>i</w:t>
            </w:r>
            <w:r w:rsidRPr="002A5F3A">
              <w:rPr>
                <w:rStyle w:val="Strong"/>
                <w:b w:val="0"/>
                <w:bdr w:val="none" w:sz="0" w:space="0" w:color="auto" w:frame="1"/>
                <w:shd w:val="clear" w:color="auto" w:fill="FFFFFF"/>
              </w:rPr>
              <w:t xml:space="preserve"> Būvniecības likuma 13.</w:t>
            </w:r>
            <w:r w:rsidR="00E71FE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pantā noteikto izglītību</w:t>
            </w:r>
            <w:r w:rsidR="007A58E4" w:rsidRPr="002A5F3A">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p>
          <w:p w14:paraId="67CC051B" w14:textId="046D27F8" w:rsidR="00FD3C09" w:rsidRDefault="004D580A" w:rsidP="00FD3C09">
            <w:pPr>
              <w:jc w:val="both"/>
            </w:pPr>
            <w:r>
              <w:rPr>
                <w:rStyle w:val="Strong"/>
                <w:b w:val="0"/>
                <w:bdr w:val="none" w:sz="0" w:space="0" w:color="auto" w:frame="1"/>
                <w:shd w:val="clear" w:color="auto" w:fill="FFFFFF"/>
              </w:rPr>
              <w:t xml:space="preserve">Noteikumu projektā mazināta sadrumstalotība </w:t>
            </w:r>
            <w:r w:rsidR="00FD3C09" w:rsidRPr="002A5F3A">
              <w:t>elektroenerģētikas un elektronisko sakaru un tīklu</w:t>
            </w:r>
            <w:r>
              <w:t xml:space="preserve"> </w:t>
            </w:r>
            <w:r w:rsidR="005918DC">
              <w:t>darbības sfērās</w:t>
            </w:r>
            <w:r w:rsidR="00FD3C09" w:rsidRPr="002A5F3A">
              <w:t>.</w:t>
            </w:r>
          </w:p>
          <w:p w14:paraId="6AA30EDC" w14:textId="700C4D51" w:rsidR="0061095A" w:rsidRDefault="0061095A" w:rsidP="00FD3C09">
            <w:pPr>
              <w:jc w:val="both"/>
            </w:pPr>
            <w:r>
              <w:t xml:space="preserve">Tāpat Noteikumu projekts paredz tiesības kompetences pārbaudes institūcijai ņemt vērā personas zinātniski pedagoģisko darbu un ieskaitīt to </w:t>
            </w:r>
            <w:r w:rsidR="00EB5DEA">
              <w:t xml:space="preserve">būvspeciālista patstāvīgajā praksē, šādi veicinot kvalificēta mācībspēka iesaistīšanu </w:t>
            </w:r>
            <w:r w:rsidR="00E07008">
              <w:t>zinātniski -</w:t>
            </w:r>
            <w:r w:rsidR="00EB5DEA">
              <w:t xml:space="preserve">pedagoģiskajā darbā. </w:t>
            </w:r>
          </w:p>
          <w:p w14:paraId="3FEC9BA0" w14:textId="5D9015FF" w:rsidR="005918DC" w:rsidRPr="002A5F3A" w:rsidRDefault="005918DC" w:rsidP="00FD3C09">
            <w:pPr>
              <w:jc w:val="both"/>
              <w:rPr>
                <w:bCs/>
                <w:bdr w:val="none" w:sz="0" w:space="0" w:color="auto" w:frame="1"/>
                <w:shd w:val="clear" w:color="auto" w:fill="FFFFFF"/>
              </w:rPr>
            </w:pPr>
            <w:r w:rsidRPr="005918DC">
              <w:rPr>
                <w:bCs/>
                <w:bdr w:val="none" w:sz="0" w:space="0" w:color="auto" w:frame="1"/>
                <w:shd w:val="clear" w:color="auto" w:fill="FFFFFF"/>
              </w:rPr>
              <w:t>Noteikumu projekts stājas spēkā nākamajā dienā pēc izsludināšanas</w:t>
            </w:r>
            <w:r>
              <w:rPr>
                <w:bCs/>
                <w:bdr w:val="none" w:sz="0" w:space="0" w:color="auto" w:frame="1"/>
                <w:shd w:val="clear" w:color="auto" w:fill="FFFFFF"/>
              </w:rPr>
              <w:t>.</w:t>
            </w:r>
          </w:p>
        </w:tc>
      </w:tr>
    </w:tbl>
    <w:p w14:paraId="7D6D0B3D" w14:textId="77777777" w:rsidR="00096052" w:rsidRPr="002A5F3A" w:rsidRDefault="00096052" w:rsidP="00EE1D64">
      <w:pPr>
        <w:pStyle w:val="Title"/>
        <w:contextualSpacing/>
        <w:jc w:val="both"/>
        <w:rPr>
          <w:sz w:val="24"/>
          <w:szCs w:val="24"/>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57" w:type="dxa"/>
          <w:bottom w:w="30" w:type="dxa"/>
          <w:right w:w="57" w:type="dxa"/>
        </w:tblCellMar>
        <w:tblLook w:val="06A0" w:firstRow="1" w:lastRow="0" w:firstColumn="1" w:lastColumn="0" w:noHBand="1" w:noVBand="1"/>
      </w:tblPr>
      <w:tblGrid>
        <w:gridCol w:w="294"/>
        <w:gridCol w:w="1847"/>
        <w:gridCol w:w="7351"/>
      </w:tblGrid>
      <w:tr w:rsidR="00730B3B" w:rsidRPr="002A5F3A" w14:paraId="49438F92" w14:textId="77777777" w:rsidTr="007D2C25">
        <w:tc>
          <w:tcPr>
            <w:tcW w:w="5000" w:type="pct"/>
            <w:gridSpan w:val="3"/>
            <w:vAlign w:val="center"/>
            <w:hideMark/>
          </w:tcPr>
          <w:p w14:paraId="49438F91" w14:textId="77777777" w:rsidR="00BD5588" w:rsidRPr="002A5F3A" w:rsidRDefault="00656B5C" w:rsidP="00EE1D64">
            <w:pPr>
              <w:widowControl w:val="0"/>
              <w:contextualSpacing/>
              <w:jc w:val="center"/>
              <w:rPr>
                <w:b/>
                <w:bCs/>
              </w:rPr>
            </w:pPr>
            <w:r w:rsidRPr="002A5F3A">
              <w:rPr>
                <w:b/>
                <w:bCs/>
              </w:rPr>
              <w:t>I. Tiesību akta projekta izstrādes nepieciešamība</w:t>
            </w:r>
          </w:p>
        </w:tc>
      </w:tr>
      <w:tr w:rsidR="00730B3B" w:rsidRPr="002A5F3A" w14:paraId="49438F96" w14:textId="77777777" w:rsidTr="00BA77EF">
        <w:tc>
          <w:tcPr>
            <w:tcW w:w="155" w:type="pct"/>
            <w:hideMark/>
          </w:tcPr>
          <w:p w14:paraId="49438F93" w14:textId="77777777" w:rsidR="00BD5588" w:rsidRPr="002A5F3A" w:rsidRDefault="00656B5C" w:rsidP="00EE1D64">
            <w:pPr>
              <w:widowControl w:val="0"/>
              <w:contextualSpacing/>
              <w:jc w:val="center"/>
            </w:pPr>
            <w:r w:rsidRPr="002A5F3A">
              <w:t>1.</w:t>
            </w:r>
          </w:p>
        </w:tc>
        <w:tc>
          <w:tcPr>
            <w:tcW w:w="664" w:type="pct"/>
            <w:hideMark/>
          </w:tcPr>
          <w:p w14:paraId="49438F94" w14:textId="77777777" w:rsidR="00BD5588" w:rsidRPr="002A5F3A" w:rsidRDefault="00656B5C" w:rsidP="00EE1D64">
            <w:pPr>
              <w:widowControl w:val="0"/>
              <w:contextualSpacing/>
            </w:pPr>
            <w:r w:rsidRPr="002A5F3A">
              <w:t>Pamatojums</w:t>
            </w:r>
          </w:p>
        </w:tc>
        <w:tc>
          <w:tcPr>
            <w:tcW w:w="4181" w:type="pct"/>
            <w:hideMark/>
          </w:tcPr>
          <w:p w14:paraId="2BFE0678" w14:textId="16903C2F" w:rsidR="007F249B" w:rsidRDefault="007F249B" w:rsidP="00F67DD0">
            <w:pPr>
              <w:shd w:val="clear" w:color="auto" w:fill="FFFFFF"/>
              <w:contextualSpacing/>
              <w:jc w:val="both"/>
              <w:rPr>
                <w:rStyle w:val="Strong"/>
                <w:b w:val="0"/>
                <w:bCs w:val="0"/>
                <w:bdr w:val="none" w:sz="0" w:space="0" w:color="auto" w:frame="1"/>
                <w:shd w:val="clear" w:color="auto" w:fill="FFFFFF"/>
              </w:rPr>
            </w:pPr>
            <w:r w:rsidRPr="002A5F3A">
              <w:rPr>
                <w:rStyle w:val="Strong"/>
                <w:b w:val="0"/>
                <w:bdr w:val="none" w:sz="0" w:space="0" w:color="auto" w:frame="1"/>
                <w:shd w:val="clear" w:color="auto" w:fill="FFFFFF"/>
              </w:rPr>
              <w:t>Ministru kabineta 2020.</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gada 17.</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marta sēdes protokola Nr.</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15 19.</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paragrāfa 3.</w:t>
            </w:r>
            <w:r w:rsidR="0095672A">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punkts</w:t>
            </w:r>
            <w:r w:rsidR="00A91E62">
              <w:rPr>
                <w:rStyle w:val="Strong"/>
                <w:b w:val="0"/>
                <w:bdr w:val="none" w:sz="0" w:space="0" w:color="auto" w:frame="1"/>
                <w:shd w:val="clear" w:color="auto" w:fill="FFFFFF"/>
              </w:rPr>
              <w:t xml:space="preserve">, kas uzdod Ekonomikas ministrijai </w:t>
            </w:r>
            <w:r w:rsidR="00C856A5" w:rsidRPr="00C856A5">
              <w:rPr>
                <w:rStyle w:val="Strong"/>
                <w:b w:val="0"/>
                <w:bdr w:val="none" w:sz="0" w:space="0" w:color="auto" w:frame="1"/>
                <w:shd w:val="clear" w:color="auto" w:fill="FFFFFF"/>
              </w:rPr>
              <w:t>Ekonomikas ministrijai izstrādāt attiecīgus grozījumus Ministru kabineta 2018.gada 20.marta noteikumos Nr.169 "Būvspeciālistu kompetences novērtēšanas un patstāvīgās prakses uzraudzības noteikumi", paredzot atvieglojumus saistībā ar kompetenci paaugstinošiem pasākumiem personām, kuras ieguvušas Būvniecības likuma 13.pantā noteikto izglītību.</w:t>
            </w:r>
          </w:p>
          <w:p w14:paraId="410F5752" w14:textId="0495AC33" w:rsidR="00F67DD0" w:rsidRPr="00BA77EF" w:rsidRDefault="00F67DD0" w:rsidP="00F67DD0">
            <w:pPr>
              <w:shd w:val="clear" w:color="auto" w:fill="FFFFFF"/>
              <w:contextualSpacing/>
              <w:jc w:val="both"/>
              <w:rPr>
                <w:rStyle w:val="Strong"/>
                <w:sz w:val="8"/>
                <w:szCs w:val="8"/>
                <w:bdr w:val="none" w:sz="0" w:space="0" w:color="auto" w:frame="1"/>
                <w:shd w:val="clear" w:color="auto" w:fill="FFFFFF"/>
              </w:rPr>
            </w:pPr>
          </w:p>
          <w:p w14:paraId="13D8D8A7" w14:textId="02D48C76" w:rsidR="007F249B" w:rsidRPr="002A5F3A" w:rsidRDefault="00F67DD0" w:rsidP="00EE1D64">
            <w:pPr>
              <w:shd w:val="clear" w:color="auto" w:fill="FFFFFF"/>
              <w:contextualSpacing/>
              <w:jc w:val="both"/>
              <w:rPr>
                <w:bCs/>
              </w:rPr>
            </w:pPr>
            <w:r>
              <w:t>Ekonomikas ministrijas iniciatīva mazināt sadrumstalotību attiecībā uz būvspeciālistu darbības sfērām.</w:t>
            </w:r>
          </w:p>
          <w:p w14:paraId="49438F95" w14:textId="4B4AE8FC" w:rsidR="007F249B" w:rsidRPr="002A5F3A" w:rsidRDefault="007F249B" w:rsidP="00EE1D64">
            <w:pPr>
              <w:shd w:val="clear" w:color="auto" w:fill="FFFFFF"/>
              <w:contextualSpacing/>
              <w:jc w:val="both"/>
              <w:rPr>
                <w:bCs/>
              </w:rPr>
            </w:pPr>
          </w:p>
        </w:tc>
      </w:tr>
      <w:tr w:rsidR="00730B3B" w:rsidRPr="002A5F3A" w14:paraId="49439158" w14:textId="77777777" w:rsidTr="00BA77EF">
        <w:tc>
          <w:tcPr>
            <w:tcW w:w="155" w:type="pct"/>
            <w:hideMark/>
          </w:tcPr>
          <w:p w14:paraId="49438F97" w14:textId="77777777" w:rsidR="00BD5588" w:rsidRPr="002A5F3A" w:rsidRDefault="00656B5C" w:rsidP="00EE1D64">
            <w:pPr>
              <w:widowControl w:val="0"/>
              <w:contextualSpacing/>
              <w:jc w:val="center"/>
            </w:pPr>
            <w:r w:rsidRPr="002A5F3A">
              <w:t>2.</w:t>
            </w:r>
          </w:p>
        </w:tc>
        <w:tc>
          <w:tcPr>
            <w:tcW w:w="664" w:type="pct"/>
            <w:hideMark/>
          </w:tcPr>
          <w:p w14:paraId="49438F99" w14:textId="71480637" w:rsidR="00BD5588" w:rsidRPr="002A5F3A" w:rsidRDefault="00656B5C" w:rsidP="00EE1D64">
            <w:pPr>
              <w:widowControl w:val="0"/>
              <w:contextualSpacing/>
            </w:pPr>
            <w:r w:rsidRPr="002A5F3A">
              <w:t>Pašreizējā situācija un problēmas, kuru risināšanai tiesību akta projekts izstrādāts, tiesiskā regulējuma mērķis un būtība</w:t>
            </w:r>
          </w:p>
        </w:tc>
        <w:tc>
          <w:tcPr>
            <w:tcW w:w="4181" w:type="pct"/>
            <w:hideMark/>
          </w:tcPr>
          <w:p w14:paraId="783E1565" w14:textId="5CDD9057" w:rsidR="00AC05CC" w:rsidRPr="002A5F3A" w:rsidRDefault="00AC05CC" w:rsidP="009C371A">
            <w:pPr>
              <w:shd w:val="clear" w:color="auto" w:fill="FFFFFF"/>
              <w:ind w:firstLine="392"/>
              <w:contextualSpacing/>
              <w:jc w:val="both"/>
            </w:pPr>
            <w:r w:rsidRPr="002A5F3A">
              <w:rPr>
                <w:b/>
                <w:bCs/>
              </w:rPr>
              <w:t>1.</w:t>
            </w:r>
            <w:r w:rsidRPr="002A5F3A">
              <w:rPr>
                <w:rStyle w:val="Strong"/>
                <w:bdr w:val="none" w:sz="0" w:space="0" w:color="auto" w:frame="1"/>
                <w:shd w:val="clear" w:color="auto" w:fill="FFFFFF"/>
              </w:rPr>
              <w:t xml:space="preserve"> Atvieglojumi saistībā ar kompetenci paaugstinošiem pasākumiem</w:t>
            </w:r>
          </w:p>
          <w:p w14:paraId="01FB07A2" w14:textId="5612DC24" w:rsidR="009C371A" w:rsidRPr="002A5F3A" w:rsidRDefault="009C371A" w:rsidP="009C371A">
            <w:pPr>
              <w:shd w:val="clear" w:color="auto" w:fill="FFFFFF"/>
              <w:ind w:firstLine="392"/>
              <w:contextualSpacing/>
              <w:jc w:val="both"/>
            </w:pPr>
            <w:r w:rsidRPr="002A5F3A">
              <w:t>Lai novērstu iespējamu būvspeciālistu trūkumu</w:t>
            </w:r>
            <w:r w:rsidR="00545053" w:rsidRPr="002A5F3A">
              <w:rPr>
                <w:rStyle w:val="FootnoteReference"/>
              </w:rPr>
              <w:footnoteReference w:id="1"/>
            </w:r>
            <w:r w:rsidRPr="002A5F3A">
              <w:t xml:space="preserve"> būvdarbu vadīšanas, būvuzraudzības un inženierizpētes specialitātēs, tika veikti grozījumi Būvniecības likumā (stājās spēkā 31.12.2020.), paredzot, ka fiziskas personas, kuras līdz Būvniecības likuma spēkā stāšanās dienai (01.10.2014.) ieguvušas patstāvīgās prakses tiesības</w:t>
            </w:r>
            <w:r w:rsidR="00756A16">
              <w:t xml:space="preserve"> (būvpr</w:t>
            </w:r>
            <w:bookmarkStart w:id="0" w:name="_GoBack"/>
            <w:bookmarkEnd w:id="0"/>
            <w:r w:rsidR="00756A16">
              <w:t>akses sertifikātu)</w:t>
            </w:r>
            <w:r w:rsidRPr="002A5F3A">
              <w:t xml:space="preserve"> būvniecības </w:t>
            </w:r>
            <w:r w:rsidR="00756A16">
              <w:t>jomā</w:t>
            </w:r>
            <w:r w:rsidR="0005583E">
              <w:t xml:space="preserve"> </w:t>
            </w:r>
            <w:r w:rsidR="00756A16">
              <w:t>ar</w:t>
            </w:r>
            <w:r w:rsidR="00756A16" w:rsidRPr="002A5F3A">
              <w:t xml:space="preserve"> </w:t>
            </w:r>
            <w:r w:rsidRPr="002A5F3A">
              <w:t xml:space="preserve">būvtehniķa </w:t>
            </w:r>
            <w:r w:rsidR="00756A16">
              <w:t xml:space="preserve">kvalifikāciju </w:t>
            </w:r>
            <w:r w:rsidR="00C65300">
              <w:t>(vidējā profesionālā izglītība)</w:t>
            </w:r>
            <w:r w:rsidR="00FC230A">
              <w:t>, vai attiecībā uz inženierizpētes specialitāti, pirmā līmeņa profesionālo augstāko izglītību</w:t>
            </w:r>
            <w:r w:rsidRPr="002A5F3A">
              <w:t>, bet nav ieguvušas Būvniecības likuma 13. pantā noteikto izglītību</w:t>
            </w:r>
            <w:r w:rsidR="0005583E">
              <w:t xml:space="preserve"> (</w:t>
            </w:r>
            <w:r w:rsidR="00FC230A">
              <w:t xml:space="preserve">inženierizpētes specialitātē otrā līmeņa profesionālā </w:t>
            </w:r>
            <w:r w:rsidR="0005583E">
              <w:t>augstākā izglītība</w:t>
            </w:r>
            <w:r w:rsidR="00FC230A">
              <w:t>, būvdarbu vadīšanas un būvuzraudzības specialitātēs pirmā līmeņa profesionālā augstākā izglītība</w:t>
            </w:r>
            <w:r w:rsidR="0005583E">
              <w:t>)</w:t>
            </w:r>
            <w:r w:rsidRPr="002A5F3A">
              <w:t>, ir tiesīgas turpināt patstāvīgu praksi inženierizpētes, būvdarbu vadīšanas vai būvuzraudzības specialitātēs.</w:t>
            </w:r>
          </w:p>
          <w:p w14:paraId="18035047" w14:textId="51197002" w:rsidR="00B86A52" w:rsidRDefault="00545053" w:rsidP="00C65300">
            <w:pPr>
              <w:shd w:val="clear" w:color="auto" w:fill="FFFFFF"/>
              <w:ind w:firstLine="392"/>
              <w:contextualSpacing/>
              <w:jc w:val="both"/>
            </w:pPr>
            <w:r w:rsidRPr="002A5F3A">
              <w:lastRenderedPageBreak/>
              <w:t>Būvniecības likuma 13.</w:t>
            </w:r>
            <w:r w:rsidR="00FC4765">
              <w:t xml:space="preserve"> </w:t>
            </w:r>
            <w:r w:rsidRPr="002A5F3A">
              <w:t>panta ceturtajā un piektajā daļā ir minēts, ka patstāvīgās prakses tiesības</w:t>
            </w:r>
            <w:r w:rsidR="00B86A52">
              <w:t xml:space="preserve"> </w:t>
            </w:r>
            <w:r w:rsidR="00B86A52" w:rsidRPr="00B86A52">
              <w:t>būvniecības jomā reglamentētā profesijā</w:t>
            </w:r>
            <w:r w:rsidRPr="002A5F3A">
              <w:t xml:space="preserve"> būvdarbu vadīšanas un būvuzraudzības specialitātēs var iegūt persona, kas ieguvusi pirmā līmeņa profesionālo augstāko izglītību būvniecības vai saistītā inženierzinātņu studiju programmā un patstāvīgās prakses tiesības būvniecības jomā reglamentētā profesijā inženierizpētes specialitātē var iegūt persona, </w:t>
            </w:r>
            <w:r w:rsidR="00296E29">
              <w:t xml:space="preserve">kura </w:t>
            </w:r>
            <w:r w:rsidRPr="002A5F3A">
              <w:t xml:space="preserve">ieguvusi otrā līmeņa profesionālo augstāko izglītību būvniecības vai saistītā inženierzinātņu studiju programmā. </w:t>
            </w:r>
          </w:p>
          <w:p w14:paraId="27ED5F57" w14:textId="0BDD6C88" w:rsidR="00C65300" w:rsidRDefault="00B86A52" w:rsidP="00C65300">
            <w:pPr>
              <w:shd w:val="clear" w:color="auto" w:fill="FFFFFF"/>
              <w:ind w:firstLine="392"/>
              <w:contextualSpacing/>
              <w:jc w:val="both"/>
            </w:pPr>
            <w:r>
              <w:t>Tas nozīmē</w:t>
            </w:r>
            <w:r w:rsidR="00FC230A">
              <w:t>ja</w:t>
            </w:r>
            <w:r>
              <w:t>, ka</w:t>
            </w:r>
            <w:r w:rsidR="00545053" w:rsidRPr="002A5F3A">
              <w:t xml:space="preserve"> person</w:t>
            </w:r>
            <w:r w:rsidR="0005583E">
              <w:t>ām</w:t>
            </w:r>
            <w:r w:rsidR="00545053" w:rsidRPr="002A5F3A">
              <w:t xml:space="preserve">, kuras līdz Būvniecības likuma spēkā stāšanās dienai (01.10.2014.) bija ieguvušas patstāvīgās prakses tiesības būvniecības jomā </w:t>
            </w:r>
            <w:r w:rsidR="00756A16">
              <w:t xml:space="preserve">ar </w:t>
            </w:r>
            <w:r w:rsidR="00545053" w:rsidRPr="002A5F3A">
              <w:t xml:space="preserve">būvtehniķa </w:t>
            </w:r>
            <w:r w:rsidR="00756A16">
              <w:t xml:space="preserve">kvalifikāciju </w:t>
            </w:r>
            <w:r w:rsidR="00C65300">
              <w:t>(vidējā profesionālā izglītība)</w:t>
            </w:r>
            <w:r w:rsidR="00FC230A">
              <w:t xml:space="preserve"> vai pirmā līmeņa augstāko izglītību (inženierizpētes specialitātē)</w:t>
            </w:r>
            <w:r w:rsidR="0005583E">
              <w:t>, lai tās nezaudētu būvprakses sertifikātus,</w:t>
            </w:r>
            <w:r w:rsidR="00C65300">
              <w:t xml:space="preserve"> bija nepieciešams iegūt papildus augstāko izglītību:</w:t>
            </w:r>
          </w:p>
          <w:p w14:paraId="520F363E" w14:textId="33B18E1C" w:rsidR="00C65300" w:rsidRDefault="00C65300" w:rsidP="00C65300">
            <w:pPr>
              <w:shd w:val="clear" w:color="auto" w:fill="FFFFFF"/>
              <w:ind w:firstLine="392"/>
              <w:contextualSpacing/>
              <w:jc w:val="both"/>
            </w:pPr>
            <w:r>
              <w:t>-</w:t>
            </w:r>
            <w:r w:rsidR="00545053" w:rsidRPr="002A5F3A">
              <w:t xml:space="preserve"> būvdarbu vadīšanas un būvuzraudzības specialitātēs bija nepieciešams</w:t>
            </w:r>
            <w:r w:rsidR="0040494F" w:rsidRPr="002A5F3A">
              <w:t xml:space="preserve"> papildus</w:t>
            </w:r>
            <w:r w:rsidR="00545053" w:rsidRPr="002A5F3A">
              <w:t xml:space="preserve"> iegūt pirmā līmeņa profesionālo augstāko izglītību, kuras ilgums vidēji ir 3 gadi </w:t>
            </w:r>
            <w:r w:rsidR="007E5544" w:rsidRPr="002A5F3A">
              <w:t>un izmaksas aptuveni 5 000 eiro</w:t>
            </w:r>
            <w:r w:rsidR="007E5544" w:rsidRPr="002A5F3A">
              <w:rPr>
                <w:rStyle w:val="FootnoteReference"/>
              </w:rPr>
              <w:footnoteReference w:id="2"/>
            </w:r>
            <w:r w:rsidR="00756A16">
              <w:t>;</w:t>
            </w:r>
            <w:r w:rsidR="007E5544" w:rsidRPr="002A5F3A">
              <w:t xml:space="preserve"> </w:t>
            </w:r>
          </w:p>
          <w:p w14:paraId="0AB350D1" w14:textId="78BD2E4C" w:rsidR="00C65300" w:rsidRDefault="00C65300" w:rsidP="00C65300">
            <w:pPr>
              <w:shd w:val="clear" w:color="auto" w:fill="FFFFFF"/>
              <w:ind w:firstLine="392"/>
              <w:contextualSpacing/>
              <w:jc w:val="both"/>
            </w:pPr>
            <w:r>
              <w:t>-</w:t>
            </w:r>
            <w:r w:rsidR="007E5544" w:rsidRPr="002A5F3A">
              <w:t xml:space="preserve"> inženierizpētes specialitātē bija nepieciešams</w:t>
            </w:r>
            <w:r w:rsidR="0040494F" w:rsidRPr="002A5F3A">
              <w:t xml:space="preserve"> papildus</w:t>
            </w:r>
            <w:r w:rsidR="007E5544" w:rsidRPr="002A5F3A">
              <w:t xml:space="preserve"> iegūt</w:t>
            </w:r>
            <w:r w:rsidR="0040494F" w:rsidRPr="002A5F3A">
              <w:t xml:space="preserve"> otrā līmeņa profesionālo augstāko izglītību, kuras ilgums vidēji ir 5 gadi un izmaksas 10 000 eiro</w:t>
            </w:r>
            <w:r w:rsidR="0040494F" w:rsidRPr="002A5F3A">
              <w:rPr>
                <w:rStyle w:val="FootnoteReference"/>
              </w:rPr>
              <w:footnoteReference w:id="3"/>
            </w:r>
            <w:r w:rsidR="0040494F" w:rsidRPr="002A5F3A">
              <w:t>.</w:t>
            </w:r>
            <w:r w:rsidR="006B335F" w:rsidRPr="002A5F3A">
              <w:t xml:space="preserve"> </w:t>
            </w:r>
          </w:p>
          <w:p w14:paraId="55EA72E4" w14:textId="6EA721FB" w:rsidR="009C371A" w:rsidRDefault="00BA135B" w:rsidP="00C65300">
            <w:pPr>
              <w:shd w:val="clear" w:color="auto" w:fill="FFFFFF"/>
              <w:ind w:firstLine="392"/>
              <w:contextualSpacing/>
              <w:jc w:val="both"/>
            </w:pPr>
            <w:r>
              <w:t xml:space="preserve">Analizējot situāciju 20219.gada beigās Ekonomikas ministrija secināja, ka tikai neliela daļa no būvspeciālistiem izpildīja Būvniecības likuma Pārejas noteikumu 3. un 4. punkta prasības un noteiktajā termiņa ir ieguvuši Būvniecības likuma 13.pantā noteikto atbilstošu izglītību. Viens no ietekmējošiem faktoriem ir tas, ka iepriekš iegūta izglītība </w:t>
            </w:r>
            <w:r w:rsidR="00B45A7D">
              <w:t>satura ziņā bija pietiekama amatu pienākumu veikšanai, t.i. tā satura un ilguma ziņā būtu pielīdzināma Būvniecības likuma 13.pantā paredzētās izglītības saturam un ilgumam. Papildus ir jāņem vērā būvspeciālista ilgstošā pieredze profesionālo pakalpojumu sniegšanā, kā arī īstenotā profesionālā pilnveide. Otrs faktors ir augstākās izglītības izmaksas un izglītības iegūšanai nepieciešamais laika patēriņš.</w:t>
            </w:r>
          </w:p>
          <w:p w14:paraId="64C4A674" w14:textId="1C613390" w:rsidR="00B45A7D" w:rsidRDefault="00B45A7D" w:rsidP="00B45A7D">
            <w:pPr>
              <w:shd w:val="clear" w:color="auto" w:fill="FFFFFF"/>
              <w:ind w:firstLine="392"/>
              <w:contextualSpacing/>
              <w:jc w:val="both"/>
            </w:pPr>
            <w:r>
              <w:t>Likumprojekta “Grozījumi Būvniecības likumā”, kas paredz atcelt ierobežojumu būvspeciālistiem ar būvtehniķa izglītību turpināt patstāvīgu praksi būvdarbu vadītāja un būvuzrauga specialitātē un būvspeciālistiem ar 1.līmeņa augstāko izglītību turpināt patstāvīgu praksi inženierizpētes specialitātē, saskaņošanas procesā</w:t>
            </w:r>
            <w:r w:rsidR="00D61651">
              <w:t xml:space="preserve">, tika secināts, ka būvspeciālisti, kas labticīgi ir izpildījuši Būvniecības likuma pārejas noteikumu 3. un 4.punkta prasības, nokļūst nevienlīdzīgā situācijā ar tiem būvspeciālistiem, kas normatīvā regulējuma normas nav izpildījušas. Attiecīgi būvspeciālisti, kas ieguva Būvniecības likuma 13.pantā noteikto augstāko izglītību ir veikuši </w:t>
            </w:r>
            <w:r w:rsidR="001635CD">
              <w:t xml:space="preserve">būtisku ieguldījumu savas profesionālās kvalifikācijas paaugstināšanā, iegūstot aktuālās zināšanas par normatīvā regulējuma prasībām, būvniecības procesiem, tehnoloģijām, IT risinājumiem. </w:t>
            </w:r>
            <w:r w:rsidR="005F1C2B">
              <w:t xml:space="preserve">Šāda zināšanu un prasmju </w:t>
            </w:r>
            <w:r w:rsidR="005F1C2B">
              <w:lastRenderedPageBreak/>
              <w:t xml:space="preserve">iegūšana pilnībā atbilst Būvniecības likumā paredzētās profesionālās pilnveides mērķiem. </w:t>
            </w:r>
          </w:p>
          <w:p w14:paraId="5803CB44" w14:textId="6A207C0D" w:rsidR="005F1C2B" w:rsidRDefault="005F1C2B" w:rsidP="00B45A7D">
            <w:pPr>
              <w:shd w:val="clear" w:color="auto" w:fill="FFFFFF"/>
              <w:ind w:firstLine="392"/>
              <w:contextualSpacing/>
              <w:jc w:val="both"/>
            </w:pPr>
            <w:r>
              <w:t>Saskaņā ar Būvniecības likuma 13.panta septīto daļu būvspeciālisti regulāri paaugstina savu profesionālo kvalifikāciju, savukārt šā panta 9</w:t>
            </w:r>
            <w:r w:rsidRPr="005F1C2B">
              <w:rPr>
                <w:vertAlign w:val="superscript"/>
              </w:rPr>
              <w:t>1</w:t>
            </w:r>
            <w:r>
              <w:t xml:space="preserve">.daļa paredz, ka kompetences pārbaudes iestāde sertificētā būvspeciālista profesionālās prakses uzraudzības ietvaros citā starpā pārbauda būvspeciālista sniegto informāciju par izglītību </w:t>
            </w:r>
            <w:r w:rsidRPr="005F1C2B">
              <w:t>un apgūtajām profesionālās pilnveides programmām vai citiem kompetenci paaugstinošiem pasākumiem</w:t>
            </w:r>
            <w:r>
              <w:t xml:space="preserve">. Būvniecības likuma regulējums nesatur konkrētas prasības būvspeciālista profesionālās pilnveides pasākumiem, to apjomam, saturam vai ilgumam. </w:t>
            </w:r>
            <w:r w:rsidR="00DF6038">
              <w:t xml:space="preserve">Vienlaicīgi Būvniecības likuma 5.panta pirmās daļas 4.punkta d)apakšpunkts satur deleģējumu Ministru kabinetam noteikt būvspeciālistu patstāvīgās prakses uzraudzības kārtību. </w:t>
            </w:r>
          </w:p>
          <w:p w14:paraId="3E3FA84D" w14:textId="4700ECFE" w:rsidR="0040494F" w:rsidRPr="002A5F3A" w:rsidRDefault="00671940" w:rsidP="0040494F">
            <w:pPr>
              <w:shd w:val="clear" w:color="auto" w:fill="FFFFFF"/>
              <w:ind w:firstLine="392"/>
              <w:contextualSpacing/>
              <w:jc w:val="both"/>
            </w:pPr>
            <w:r>
              <w:t xml:space="preserve">Saskaņā ar </w:t>
            </w:r>
            <w:r w:rsidR="0040494F" w:rsidRPr="002A5F3A">
              <w:t>Ministru kabineta 2018.</w:t>
            </w:r>
            <w:r w:rsidR="00461E94">
              <w:t xml:space="preserve"> </w:t>
            </w:r>
            <w:r w:rsidR="0040494F" w:rsidRPr="002A5F3A">
              <w:t>gada 20.</w:t>
            </w:r>
            <w:r w:rsidR="00461E94">
              <w:t xml:space="preserve"> </w:t>
            </w:r>
            <w:r w:rsidR="0040494F" w:rsidRPr="002A5F3A">
              <w:t xml:space="preserve">marta noteikumu Nr. 169 “Būvspeciālistu kompetences novērtēšanas un patstāvīgās </w:t>
            </w:r>
            <w:r w:rsidR="00B45A7D">
              <w:t>p</w:t>
            </w:r>
            <w:r w:rsidR="0040494F" w:rsidRPr="002A5F3A">
              <w:t xml:space="preserve">rakses uzraudzības noteikumi” </w:t>
            </w:r>
            <w:r w:rsidR="007C7C03">
              <w:t xml:space="preserve">paredz, ka profesionālās pilnveides pasākumu saturu un apjomu nosaka sertificēšanas institūcijas, saskaņojot to ar Ekonomikas ministriju. </w:t>
            </w:r>
            <w:r w:rsidR="00281122">
              <w:t>Kompetences pārbaudes iestādes</w:t>
            </w:r>
            <w:r w:rsidR="00756A16">
              <w:t xml:space="preserve"> savās</w:t>
            </w:r>
            <w:r w:rsidR="00281122">
              <w:t xml:space="preserve"> profesionālās pilnveides programm</w:t>
            </w:r>
            <w:r w:rsidR="00756A16">
              <w:t>ās</w:t>
            </w:r>
            <w:r w:rsidR="00281122">
              <w:t xml:space="preserve"> nosaka punktu skaitu, kas piecu gadu laikā ir jāsakrāj veicot profesionālās pilnveides pasākumus par dažādām tēmām.</w:t>
            </w:r>
          </w:p>
          <w:p w14:paraId="2EBFD9BE" w14:textId="77777777" w:rsidR="00687A46" w:rsidRDefault="0040494F" w:rsidP="006B335F">
            <w:pPr>
              <w:shd w:val="clear" w:color="auto" w:fill="FFFFFF"/>
              <w:ind w:firstLine="392"/>
              <w:contextualSpacing/>
              <w:jc w:val="both"/>
              <w:rPr>
                <w:rStyle w:val="Strong"/>
                <w:b w:val="0"/>
                <w:bdr w:val="none" w:sz="0" w:space="0" w:color="auto" w:frame="1"/>
                <w:shd w:val="clear" w:color="auto" w:fill="FFFFFF"/>
              </w:rPr>
            </w:pPr>
            <w:r w:rsidRPr="002A5F3A">
              <w:t>Ņemot vērā, ka Būvniecības likumā</w:t>
            </w:r>
            <w:r w:rsidR="006B335F" w:rsidRPr="002A5F3A">
              <w:t xml:space="preserve"> 2014.</w:t>
            </w:r>
            <w:r w:rsidR="00461E94">
              <w:t xml:space="preserve"> </w:t>
            </w:r>
            <w:r w:rsidR="006B335F" w:rsidRPr="002A5F3A">
              <w:t>gada 1.</w:t>
            </w:r>
            <w:r w:rsidR="00461E94">
              <w:t xml:space="preserve"> </w:t>
            </w:r>
            <w:r w:rsidR="006B335F" w:rsidRPr="002A5F3A">
              <w:t>oktobrī</w:t>
            </w:r>
            <w:r w:rsidRPr="002A5F3A">
              <w:t xml:space="preserve"> tika noteikts papildus administratīvais slog</w:t>
            </w:r>
            <w:r w:rsidR="00E010E3" w:rsidRPr="002A5F3A">
              <w:t>s, attiecībā uz kompetences paaugstināšanu būvspeciālistiem</w:t>
            </w:r>
            <w:r w:rsidR="00756A16">
              <w:t xml:space="preserve"> ar būvtehniķa kvalifikāciju</w:t>
            </w:r>
            <w:r w:rsidR="00E010E3" w:rsidRPr="002A5F3A">
              <w:t xml:space="preserve"> (papildus izglītības iegūšana)</w:t>
            </w:r>
            <w:r w:rsidRPr="002A5F3A">
              <w:t>, kas</w:t>
            </w:r>
            <w:r w:rsidR="006B335F" w:rsidRPr="002A5F3A">
              <w:t xml:space="preserve"> 2020.</w:t>
            </w:r>
            <w:r w:rsidR="00461E94">
              <w:t xml:space="preserve"> </w:t>
            </w:r>
            <w:r w:rsidR="006B335F" w:rsidRPr="002A5F3A">
              <w:t>gada 31.</w:t>
            </w:r>
            <w:r w:rsidR="00461E94">
              <w:t xml:space="preserve"> </w:t>
            </w:r>
            <w:r w:rsidR="006B335F" w:rsidRPr="002A5F3A">
              <w:t>decembrī</w:t>
            </w:r>
            <w:r w:rsidRPr="002A5F3A">
              <w:t xml:space="preserve"> tika atcelts, </w:t>
            </w:r>
            <w:r w:rsidRPr="002A5F3A">
              <w:rPr>
                <w:rStyle w:val="Strong"/>
                <w:b w:val="0"/>
                <w:bdr w:val="none" w:sz="0" w:space="0" w:color="auto" w:frame="1"/>
                <w:shd w:val="clear" w:color="auto" w:fill="FFFFFF"/>
              </w:rPr>
              <w:t>Ministru kabineta 2020.</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gada 17.</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marta sēdes protokollēmuma Nr.</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15 19.</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paragrāfa 3.</w:t>
            </w:r>
            <w:r w:rsidR="00461E94">
              <w:rPr>
                <w:rStyle w:val="Strong"/>
                <w:b w:val="0"/>
                <w:bdr w:val="none" w:sz="0" w:space="0" w:color="auto" w:frame="1"/>
                <w:shd w:val="clear" w:color="auto" w:fill="FFFFFF"/>
              </w:rPr>
              <w:t xml:space="preserve"> </w:t>
            </w:r>
            <w:r w:rsidRPr="002A5F3A">
              <w:rPr>
                <w:rStyle w:val="Strong"/>
                <w:b w:val="0"/>
                <w:bdr w:val="none" w:sz="0" w:space="0" w:color="auto" w:frame="1"/>
                <w:shd w:val="clear" w:color="auto" w:fill="FFFFFF"/>
              </w:rPr>
              <w:t xml:space="preserve">punktā </w:t>
            </w:r>
            <w:r w:rsidR="006B335F" w:rsidRPr="002A5F3A">
              <w:rPr>
                <w:rStyle w:val="Strong"/>
                <w:b w:val="0"/>
                <w:bdr w:val="none" w:sz="0" w:space="0" w:color="auto" w:frame="1"/>
                <w:shd w:val="clear" w:color="auto" w:fill="FFFFFF"/>
              </w:rPr>
              <w:t>tika</w:t>
            </w:r>
            <w:r w:rsidRPr="002A5F3A">
              <w:rPr>
                <w:rStyle w:val="Strong"/>
                <w:b w:val="0"/>
                <w:bdr w:val="none" w:sz="0" w:space="0" w:color="auto" w:frame="1"/>
                <w:shd w:val="clear" w:color="auto" w:fill="FFFFFF"/>
              </w:rPr>
              <w:t xml:space="preserve"> noteikts, ka</w:t>
            </w:r>
            <w:r w:rsidR="00E010E3" w:rsidRPr="002A5F3A">
              <w:rPr>
                <w:rStyle w:val="Strong"/>
                <w:b w:val="0"/>
                <w:bdr w:val="none" w:sz="0" w:space="0" w:color="auto" w:frame="1"/>
                <w:shd w:val="clear" w:color="auto" w:fill="FFFFFF"/>
              </w:rPr>
              <w:t xml:space="preserve"> </w:t>
            </w:r>
            <w:r w:rsidR="00F67DD0">
              <w:rPr>
                <w:rStyle w:val="Strong"/>
                <w:b w:val="0"/>
                <w:bdr w:val="none" w:sz="0" w:space="0" w:color="auto" w:frame="1"/>
                <w:shd w:val="clear" w:color="auto" w:fill="FFFFFF"/>
              </w:rPr>
              <w:t>būvspeciālistiem</w:t>
            </w:r>
            <w:r w:rsidR="00E010E3" w:rsidRPr="002A5F3A">
              <w:rPr>
                <w:rStyle w:val="Strong"/>
                <w:b w:val="0"/>
                <w:bdr w:val="none" w:sz="0" w:space="0" w:color="auto" w:frame="1"/>
                <w:shd w:val="clear" w:color="auto" w:fill="FFFFFF"/>
              </w:rPr>
              <w:t>, kur</w:t>
            </w:r>
            <w:r w:rsidR="00F67DD0">
              <w:rPr>
                <w:rStyle w:val="Strong"/>
                <w:b w:val="0"/>
                <w:bdr w:val="none" w:sz="0" w:space="0" w:color="auto" w:frame="1"/>
                <w:shd w:val="clear" w:color="auto" w:fill="FFFFFF"/>
              </w:rPr>
              <w:t>i</w:t>
            </w:r>
            <w:r w:rsidR="00E010E3" w:rsidRPr="002A5F3A">
              <w:rPr>
                <w:rStyle w:val="Strong"/>
                <w:b w:val="0"/>
                <w:bdr w:val="none" w:sz="0" w:space="0" w:color="auto" w:frame="1"/>
                <w:shd w:val="clear" w:color="auto" w:fill="FFFFFF"/>
              </w:rPr>
              <w:t xml:space="preserve"> minēto prasību ir </w:t>
            </w:r>
            <w:r w:rsidR="00756A16" w:rsidRPr="002A5F3A">
              <w:rPr>
                <w:rStyle w:val="Strong"/>
                <w:b w:val="0"/>
                <w:bdr w:val="none" w:sz="0" w:space="0" w:color="auto" w:frame="1"/>
                <w:shd w:val="clear" w:color="auto" w:fill="FFFFFF"/>
              </w:rPr>
              <w:t>izpildījuš</w:t>
            </w:r>
            <w:r w:rsidR="00756A16">
              <w:rPr>
                <w:rStyle w:val="Strong"/>
                <w:b w:val="0"/>
                <w:bdr w:val="none" w:sz="0" w:space="0" w:color="auto" w:frame="1"/>
                <w:shd w:val="clear" w:color="auto" w:fill="FFFFFF"/>
              </w:rPr>
              <w:t>i</w:t>
            </w:r>
            <w:r w:rsidR="00756A16" w:rsidRPr="002A5F3A">
              <w:rPr>
                <w:rStyle w:val="Strong"/>
                <w:b w:val="0"/>
                <w:bdr w:val="none" w:sz="0" w:space="0" w:color="auto" w:frame="1"/>
                <w:shd w:val="clear" w:color="auto" w:fill="FFFFFF"/>
              </w:rPr>
              <w:t xml:space="preserve"> </w:t>
            </w:r>
            <w:r w:rsidR="00E010E3" w:rsidRPr="002A5F3A">
              <w:rPr>
                <w:rStyle w:val="Strong"/>
                <w:b w:val="0"/>
                <w:bdr w:val="none" w:sz="0" w:space="0" w:color="auto" w:frame="1"/>
                <w:shd w:val="clear" w:color="auto" w:fill="FFFFFF"/>
              </w:rPr>
              <w:t>un</w:t>
            </w:r>
            <w:r w:rsidR="00F67DD0">
              <w:rPr>
                <w:rStyle w:val="Strong"/>
                <w:b w:val="0"/>
                <w:bdr w:val="none" w:sz="0" w:space="0" w:color="auto" w:frame="1"/>
                <w:shd w:val="clear" w:color="auto" w:fill="FFFFFF"/>
              </w:rPr>
              <w:t xml:space="preserve"> pēc 2014.gada 1.</w:t>
            </w:r>
            <w:r w:rsidR="00461E94">
              <w:rPr>
                <w:rStyle w:val="Strong"/>
                <w:b w:val="0"/>
                <w:bdr w:val="none" w:sz="0" w:space="0" w:color="auto" w:frame="1"/>
                <w:shd w:val="clear" w:color="auto" w:fill="FFFFFF"/>
              </w:rPr>
              <w:t xml:space="preserve"> </w:t>
            </w:r>
            <w:r w:rsidR="00F67DD0">
              <w:rPr>
                <w:rStyle w:val="Strong"/>
                <w:b w:val="0"/>
                <w:bdr w:val="none" w:sz="0" w:space="0" w:color="auto" w:frame="1"/>
                <w:shd w:val="clear" w:color="auto" w:fill="FFFFFF"/>
              </w:rPr>
              <w:t>oktobra</w:t>
            </w:r>
            <w:r w:rsidR="00E010E3" w:rsidRPr="002A5F3A">
              <w:rPr>
                <w:rStyle w:val="Strong"/>
                <w:b w:val="0"/>
                <w:bdr w:val="none" w:sz="0" w:space="0" w:color="auto" w:frame="1"/>
                <w:shd w:val="clear" w:color="auto" w:fill="FFFFFF"/>
              </w:rPr>
              <w:t xml:space="preserve"> ieguvuš</w:t>
            </w:r>
            <w:r w:rsidR="00F67DD0">
              <w:rPr>
                <w:rStyle w:val="Strong"/>
                <w:b w:val="0"/>
                <w:bdr w:val="none" w:sz="0" w:space="0" w:color="auto" w:frame="1"/>
                <w:shd w:val="clear" w:color="auto" w:fill="FFFFFF"/>
              </w:rPr>
              <w:t>i</w:t>
            </w:r>
            <w:r w:rsidR="00E010E3" w:rsidRPr="002A5F3A">
              <w:rPr>
                <w:rStyle w:val="Strong"/>
                <w:b w:val="0"/>
                <w:bdr w:val="none" w:sz="0" w:space="0" w:color="auto" w:frame="1"/>
                <w:shd w:val="clear" w:color="auto" w:fill="FFFFFF"/>
              </w:rPr>
              <w:t xml:space="preserve"> Būvniecības likuma 13.</w:t>
            </w:r>
            <w:r w:rsidR="00461E94">
              <w:rPr>
                <w:rStyle w:val="Strong"/>
                <w:b w:val="0"/>
                <w:bdr w:val="none" w:sz="0" w:space="0" w:color="auto" w:frame="1"/>
                <w:shd w:val="clear" w:color="auto" w:fill="FFFFFF"/>
              </w:rPr>
              <w:t xml:space="preserve"> </w:t>
            </w:r>
            <w:r w:rsidR="00E010E3" w:rsidRPr="002A5F3A">
              <w:rPr>
                <w:rStyle w:val="Strong"/>
                <w:b w:val="0"/>
                <w:bdr w:val="none" w:sz="0" w:space="0" w:color="auto" w:frame="1"/>
                <w:shd w:val="clear" w:color="auto" w:fill="FFFFFF"/>
              </w:rPr>
              <w:t>pantā noteikto izglītību</w:t>
            </w:r>
            <w:r w:rsidR="00F67DD0">
              <w:rPr>
                <w:rStyle w:val="Strong"/>
                <w:b w:val="0"/>
                <w:bdr w:val="none" w:sz="0" w:space="0" w:color="auto" w:frame="1"/>
                <w:shd w:val="clear" w:color="auto" w:fill="FFFFFF"/>
              </w:rPr>
              <w:t>,</w:t>
            </w:r>
            <w:r w:rsidRPr="002A5F3A">
              <w:rPr>
                <w:rStyle w:val="Strong"/>
                <w:b w:val="0"/>
                <w:bdr w:val="none" w:sz="0" w:space="0" w:color="auto" w:frame="1"/>
                <w:shd w:val="clear" w:color="auto" w:fill="FFFFFF"/>
              </w:rPr>
              <w:t xml:space="preserve"> </w:t>
            </w:r>
            <w:r w:rsidR="00E010E3" w:rsidRPr="002A5F3A">
              <w:rPr>
                <w:rStyle w:val="Strong"/>
                <w:b w:val="0"/>
                <w:bdr w:val="none" w:sz="0" w:space="0" w:color="auto" w:frame="1"/>
                <w:shd w:val="clear" w:color="auto" w:fill="FFFFFF"/>
              </w:rPr>
              <w:t>jāparedz atvieglojumi saistībā ar kompetenci paaugstinošiem pasākumiem</w:t>
            </w:r>
            <w:r w:rsidR="006B335F" w:rsidRPr="002A5F3A">
              <w:rPr>
                <w:rStyle w:val="Strong"/>
                <w:b w:val="0"/>
                <w:bdr w:val="none" w:sz="0" w:space="0" w:color="auto" w:frame="1"/>
                <w:shd w:val="clear" w:color="auto" w:fill="FFFFFF"/>
              </w:rPr>
              <w:t>, kuri jāveic būvspeciālistiem un kurus kompetences iestādes pārbauda reizi piecos gados</w:t>
            </w:r>
            <w:r w:rsidR="00E010E3" w:rsidRPr="002A5F3A">
              <w:rPr>
                <w:rStyle w:val="Strong"/>
                <w:b w:val="0"/>
                <w:bdr w:val="none" w:sz="0" w:space="0" w:color="auto" w:frame="1"/>
                <w:shd w:val="clear" w:color="auto" w:fill="FFFFFF"/>
              </w:rPr>
              <w:t>.</w:t>
            </w:r>
            <w:r w:rsidR="007C7C03">
              <w:rPr>
                <w:rStyle w:val="Strong"/>
                <w:b w:val="0"/>
                <w:bdr w:val="none" w:sz="0" w:space="0" w:color="auto" w:frame="1"/>
                <w:shd w:val="clear" w:color="auto" w:fill="FFFFFF"/>
              </w:rPr>
              <w:t xml:space="preserve"> Ievērojot to, ka iegūtā augstākā izglītība atbilst Būvniecības likuma 13.panta septītajā daļa paredzētai prasībai būvspeciālistam regulāri paaugstināt </w:t>
            </w:r>
            <w:r w:rsidR="00934CEA">
              <w:rPr>
                <w:rStyle w:val="Strong"/>
                <w:b w:val="0"/>
                <w:bdr w:val="none" w:sz="0" w:space="0" w:color="auto" w:frame="1"/>
                <w:shd w:val="clear" w:color="auto" w:fill="FFFFFF"/>
              </w:rPr>
              <w:t xml:space="preserve">profesionālo kvalifikāciju, Ministru kabinetam ir tiesības noteikt, ka izglītības iegūšana ir </w:t>
            </w:r>
            <w:r w:rsidR="00687A46">
              <w:rPr>
                <w:rStyle w:val="Strong"/>
                <w:b w:val="0"/>
                <w:bdr w:val="none" w:sz="0" w:space="0" w:color="auto" w:frame="1"/>
                <w:shd w:val="clear" w:color="auto" w:fill="FFFFFF"/>
              </w:rPr>
              <w:t xml:space="preserve">atzīstama par pietiekamu profesionālo pilnveidi noteikumos paredzētajam piecu gadu uzraudzības periodam. </w:t>
            </w:r>
          </w:p>
          <w:p w14:paraId="53068EA9" w14:textId="2BB3DBAC" w:rsidR="0040494F" w:rsidRDefault="00687A46" w:rsidP="006B335F">
            <w:pPr>
              <w:shd w:val="clear" w:color="auto" w:fill="FFFFFF"/>
              <w:ind w:firstLine="392"/>
              <w:contextualSpacing/>
              <w:jc w:val="both"/>
              <w:rPr>
                <w:rStyle w:val="Strong"/>
                <w:b w:val="0"/>
                <w:bdr w:val="none" w:sz="0" w:space="0" w:color="auto" w:frame="1"/>
                <w:shd w:val="clear" w:color="auto" w:fill="FFFFFF"/>
              </w:rPr>
            </w:pPr>
            <w:r>
              <w:rPr>
                <w:rStyle w:val="Strong"/>
                <w:b w:val="0"/>
                <w:bdr w:val="none" w:sz="0" w:space="0" w:color="auto" w:frame="1"/>
                <w:shd w:val="clear" w:color="auto" w:fill="FFFFFF"/>
              </w:rPr>
              <w:t xml:space="preserve">Jāatzīmē, ka šāds regulējums nodrošinās vienlīdzīgu pieeju visiem būvspeciālistiem, jo būvspeciālistiem, kas nav ieguvuši Būvniecības likuma 13.pantā noteikto augstāko izglītību, ir pienākums izpildīt sertificēšanas institūcijas noteikto profesionālās pilnveides programmu.  </w:t>
            </w:r>
          </w:p>
          <w:p w14:paraId="3A2601FF" w14:textId="10720F2F" w:rsidR="003651CA" w:rsidRPr="002A5F3A" w:rsidRDefault="003651CA" w:rsidP="006B335F">
            <w:pPr>
              <w:shd w:val="clear" w:color="auto" w:fill="FFFFFF"/>
              <w:ind w:firstLine="392"/>
              <w:contextualSpacing/>
              <w:jc w:val="both"/>
              <w:rPr>
                <w:rStyle w:val="Strong"/>
                <w:b w:val="0"/>
                <w:bCs w:val="0"/>
              </w:rPr>
            </w:pPr>
            <w:r w:rsidRPr="003651CA">
              <w:rPr>
                <w:rStyle w:val="Strong"/>
                <w:b w:val="0"/>
                <w:bCs w:val="0"/>
              </w:rPr>
              <w:t>E</w:t>
            </w:r>
            <w:r>
              <w:rPr>
                <w:rStyle w:val="Strong"/>
                <w:b w:val="0"/>
                <w:bCs w:val="0"/>
              </w:rPr>
              <w:t>konomikas ministrija ir saņēmusi konceptuālu Latvijas būvniecības padomes  atbalstu priekšlikumam, ka minētās personas, kuras ir ieguvušas Būvniecības likuma 13.</w:t>
            </w:r>
            <w:r w:rsidR="00461E94">
              <w:rPr>
                <w:rStyle w:val="Strong"/>
                <w:b w:val="0"/>
                <w:bCs w:val="0"/>
              </w:rPr>
              <w:t xml:space="preserve"> </w:t>
            </w:r>
            <w:r>
              <w:rPr>
                <w:rStyle w:val="Strong"/>
                <w:b w:val="0"/>
                <w:bCs w:val="0"/>
              </w:rPr>
              <w:t>pantā noteikto izglītību, vienu pārbaudes periodu (5 gadus) būtu atbrīvotas no pienākuma izpildīt kompetences pārbaudes iestādes noteikto profesionālās pilnveides programmu (</w:t>
            </w:r>
            <w:r w:rsidRPr="003651CA">
              <w:rPr>
                <w:rStyle w:val="Strong"/>
                <w:b w:val="0"/>
                <w:bCs w:val="0"/>
              </w:rPr>
              <w:t>LBP 25.02.2020. sēdes prot. Nr. 2, 1.§)</w:t>
            </w:r>
            <w:r>
              <w:rPr>
                <w:rStyle w:val="Strong"/>
                <w:b w:val="0"/>
                <w:bCs w:val="0"/>
              </w:rPr>
              <w:t>)</w:t>
            </w:r>
            <w:r w:rsidR="00E45562">
              <w:rPr>
                <w:rStyle w:val="FootnoteReference"/>
              </w:rPr>
              <w:footnoteReference w:id="4"/>
            </w:r>
            <w:r>
              <w:rPr>
                <w:rStyle w:val="Strong"/>
                <w:b w:val="0"/>
                <w:bCs w:val="0"/>
              </w:rPr>
              <w:t xml:space="preserve">. </w:t>
            </w:r>
          </w:p>
          <w:p w14:paraId="44CD53DE" w14:textId="7E68DC73" w:rsidR="006B335F" w:rsidRDefault="00F67DD0" w:rsidP="006B335F">
            <w:pPr>
              <w:shd w:val="clear" w:color="auto" w:fill="FFFFFF"/>
              <w:ind w:firstLine="392"/>
              <w:contextualSpacing/>
              <w:jc w:val="both"/>
              <w:rPr>
                <w:rStyle w:val="Strong"/>
                <w:b w:val="0"/>
                <w:bCs w:val="0"/>
                <w:bdr w:val="none" w:sz="0" w:space="0" w:color="auto" w:frame="1"/>
                <w:shd w:val="clear" w:color="auto" w:fill="FFFFFF"/>
              </w:rPr>
            </w:pPr>
            <w:r>
              <w:rPr>
                <w:rStyle w:val="Strong"/>
                <w:b w:val="0"/>
                <w:bCs w:val="0"/>
                <w:bdr w:val="none" w:sz="0" w:space="0" w:color="auto" w:frame="1"/>
                <w:shd w:val="clear" w:color="auto" w:fill="FFFFFF"/>
              </w:rPr>
              <w:t>Profesionālās pilnveides a</w:t>
            </w:r>
            <w:r w:rsidR="006B335F" w:rsidRPr="002A5F3A">
              <w:rPr>
                <w:rStyle w:val="Strong"/>
                <w:b w:val="0"/>
                <w:bCs w:val="0"/>
                <w:bdr w:val="none" w:sz="0" w:space="0" w:color="auto" w:frame="1"/>
                <w:shd w:val="clear" w:color="auto" w:fill="FFFFFF"/>
              </w:rPr>
              <w:t xml:space="preserve">tvieglojumi </w:t>
            </w:r>
            <w:r>
              <w:rPr>
                <w:rStyle w:val="Strong"/>
                <w:b w:val="0"/>
                <w:bCs w:val="0"/>
                <w:bdr w:val="none" w:sz="0" w:space="0" w:color="auto" w:frame="1"/>
                <w:shd w:val="clear" w:color="auto" w:fill="FFFFFF"/>
              </w:rPr>
              <w:t>attiektos</w:t>
            </w:r>
            <w:r w:rsidR="006B335F" w:rsidRPr="002A5F3A">
              <w:rPr>
                <w:rStyle w:val="Strong"/>
                <w:b w:val="0"/>
                <w:bCs w:val="0"/>
                <w:bdr w:val="none" w:sz="0" w:space="0" w:color="auto" w:frame="1"/>
                <w:shd w:val="clear" w:color="auto" w:fill="FFFFFF"/>
              </w:rPr>
              <w:t xml:space="preserve"> uz laiku no 2021.</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gada 1. janvāra līdz 2025.</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gada 31.</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decembrim, līdz ar to personām, kurām piecu gadu pārbaudes termiņš</w:t>
            </w:r>
            <w:r w:rsidR="00100C06">
              <w:rPr>
                <w:rStyle w:val="Strong"/>
                <w:b w:val="0"/>
                <w:bCs w:val="0"/>
                <w:bdr w:val="none" w:sz="0" w:space="0" w:color="auto" w:frame="1"/>
                <w:shd w:val="clear" w:color="auto" w:fill="FFFFFF"/>
              </w:rPr>
              <w:t xml:space="preserve"> </w:t>
            </w:r>
            <w:r w:rsidR="006B335F" w:rsidRPr="002A5F3A">
              <w:rPr>
                <w:rStyle w:val="Strong"/>
                <w:b w:val="0"/>
                <w:bCs w:val="0"/>
                <w:bdr w:val="none" w:sz="0" w:space="0" w:color="auto" w:frame="1"/>
                <w:shd w:val="clear" w:color="auto" w:fill="FFFFFF"/>
              </w:rPr>
              <w:t xml:space="preserve"> precīzi nesakrīt ar šo periodu, kompetences pārbaudes iestādes noteiktā profesionālās pilnveides programma</w:t>
            </w:r>
            <w:r w:rsidR="00924BF3">
              <w:rPr>
                <w:rStyle w:val="Strong"/>
                <w:b w:val="0"/>
                <w:bCs w:val="0"/>
                <w:bdr w:val="none" w:sz="0" w:space="0" w:color="auto" w:frame="1"/>
                <w:shd w:val="clear" w:color="auto" w:fill="FFFFFF"/>
              </w:rPr>
              <w:t xml:space="preserve"> </w:t>
            </w:r>
            <w:r w:rsidR="00924BF3" w:rsidRPr="002A5F3A">
              <w:rPr>
                <w:rStyle w:val="Strong"/>
                <w:b w:val="0"/>
                <w:bCs w:val="0"/>
                <w:bdr w:val="none" w:sz="0" w:space="0" w:color="auto" w:frame="1"/>
                <w:shd w:val="clear" w:color="auto" w:fill="FFFFFF"/>
              </w:rPr>
              <w:t>ir jāizpilda</w:t>
            </w:r>
            <w:r w:rsidR="006B335F" w:rsidRPr="002A5F3A">
              <w:rPr>
                <w:rStyle w:val="Strong"/>
                <w:b w:val="0"/>
                <w:bCs w:val="0"/>
                <w:bdr w:val="none" w:sz="0" w:space="0" w:color="auto" w:frame="1"/>
                <w:shd w:val="clear" w:color="auto" w:fill="FFFFFF"/>
              </w:rPr>
              <w:t xml:space="preserve"> daļēj</w:t>
            </w:r>
            <w:r w:rsidR="00AC05CC" w:rsidRPr="002A5F3A">
              <w:rPr>
                <w:rStyle w:val="Strong"/>
                <w:b w:val="0"/>
                <w:bCs w:val="0"/>
                <w:bdr w:val="none" w:sz="0" w:space="0" w:color="auto" w:frame="1"/>
                <w:shd w:val="clear" w:color="auto" w:fill="FFFFFF"/>
              </w:rPr>
              <w:t xml:space="preserve">i, </w:t>
            </w:r>
            <w:r w:rsidR="00FC230A" w:rsidRPr="00FC230A">
              <w:rPr>
                <w:rStyle w:val="Strong"/>
                <w:b w:val="0"/>
                <w:bCs w:val="0"/>
                <w:bdr w:val="none" w:sz="0" w:space="0" w:color="auto" w:frame="1"/>
                <w:shd w:val="clear" w:color="auto" w:fill="FFFFFF"/>
              </w:rPr>
              <w:t>atbilstoši</w:t>
            </w:r>
            <w:r w:rsidR="00FC230A">
              <w:rPr>
                <w:rStyle w:val="Strong"/>
                <w:bdr w:val="none" w:sz="0" w:space="0" w:color="auto" w:frame="1"/>
                <w:shd w:val="clear" w:color="auto" w:fill="FFFFFF"/>
              </w:rPr>
              <w:t xml:space="preserve"> </w:t>
            </w:r>
            <w:r w:rsidR="00AC05CC" w:rsidRPr="002A5F3A">
              <w:rPr>
                <w:rStyle w:val="Strong"/>
                <w:b w:val="0"/>
                <w:bCs w:val="0"/>
                <w:bdr w:val="none" w:sz="0" w:space="0" w:color="auto" w:frame="1"/>
                <w:shd w:val="clear" w:color="auto" w:fill="FFFFFF"/>
              </w:rPr>
              <w:t>1.tabul</w:t>
            </w:r>
            <w:r w:rsidR="00FC230A" w:rsidRPr="00FC230A">
              <w:rPr>
                <w:rStyle w:val="Strong"/>
                <w:b w:val="0"/>
                <w:bCs w:val="0"/>
                <w:bdr w:val="none" w:sz="0" w:space="0" w:color="auto" w:frame="1"/>
                <w:shd w:val="clear" w:color="auto" w:fill="FFFFFF"/>
              </w:rPr>
              <w:t>ai</w:t>
            </w:r>
            <w:r w:rsidR="006B335F" w:rsidRPr="002A5F3A">
              <w:rPr>
                <w:rStyle w:val="Strong"/>
                <w:b w:val="0"/>
                <w:bCs w:val="0"/>
                <w:bdr w:val="none" w:sz="0" w:space="0" w:color="auto" w:frame="1"/>
                <w:shd w:val="clear" w:color="auto" w:fill="FFFFFF"/>
              </w:rPr>
              <w:t>.</w:t>
            </w:r>
            <w:r w:rsidR="00281122">
              <w:rPr>
                <w:rStyle w:val="Strong"/>
                <w:b w:val="0"/>
                <w:bCs w:val="0"/>
                <w:bdr w:val="none" w:sz="0" w:space="0" w:color="auto" w:frame="1"/>
                <w:shd w:val="clear" w:color="auto" w:fill="FFFFFF"/>
              </w:rPr>
              <w:t xml:space="preserve"> </w:t>
            </w:r>
            <w:r w:rsidR="00281122" w:rsidRPr="00281122">
              <w:rPr>
                <w:rStyle w:val="Strong"/>
                <w:b w:val="0"/>
                <w:bCs w:val="0"/>
                <w:bdr w:val="none" w:sz="0" w:space="0" w:color="auto" w:frame="1"/>
                <w:shd w:val="clear" w:color="auto" w:fill="FFFFFF"/>
              </w:rPr>
              <w:t xml:space="preserve">Piemēram, ja būvspeciālistam piecu gadu pārbaude iekrīt 2023.gadā, tad nepieciešamais punktu skaits, lai izpildītu </w:t>
            </w:r>
            <w:r w:rsidR="00281122" w:rsidRPr="00281122">
              <w:rPr>
                <w:rStyle w:val="Strong"/>
                <w:b w:val="0"/>
                <w:bCs w:val="0"/>
                <w:bdr w:val="none" w:sz="0" w:space="0" w:color="auto" w:frame="1"/>
                <w:shd w:val="clear" w:color="auto" w:fill="FFFFFF"/>
              </w:rPr>
              <w:lastRenderedPageBreak/>
              <w:t>kompetences pārbaudes iestādes noteikto profesionālās pilnveides programmu ir 40% no kopējā punktu skaita</w:t>
            </w:r>
            <w:r w:rsidR="00756A16">
              <w:rPr>
                <w:rStyle w:val="Strong"/>
                <w:b w:val="0"/>
                <w:bCs w:val="0"/>
                <w:bdr w:val="none" w:sz="0" w:space="0" w:color="auto" w:frame="1"/>
                <w:shd w:val="clear" w:color="auto" w:fill="FFFFFF"/>
              </w:rPr>
              <w:t xml:space="preserve"> </w:t>
            </w:r>
            <w:r w:rsidR="00756A16" w:rsidRPr="00756A16">
              <w:rPr>
                <w:rStyle w:val="Strong"/>
                <w:b w:val="0"/>
                <w:bCs w:val="0"/>
                <w:bdr w:val="none" w:sz="0" w:space="0" w:color="auto" w:frame="1"/>
                <w:shd w:val="clear" w:color="auto" w:fill="FFFFFF"/>
              </w:rPr>
              <w:t>kāds būtu jāsakrāj</w:t>
            </w:r>
            <w:r w:rsidR="00281122" w:rsidRPr="00281122">
              <w:rPr>
                <w:rStyle w:val="Strong"/>
                <w:b w:val="0"/>
                <w:bCs w:val="0"/>
                <w:bdr w:val="none" w:sz="0" w:space="0" w:color="auto" w:frame="1"/>
                <w:shd w:val="clear" w:color="auto" w:fill="FFFFFF"/>
              </w:rPr>
              <w:t xml:space="preserve"> bez atvieglojumiem un nākošajā piecu gadu pārbaudē 2028.</w:t>
            </w:r>
            <w:r w:rsidR="00100C06">
              <w:rPr>
                <w:rStyle w:val="Strong"/>
                <w:b w:val="0"/>
                <w:bCs w:val="0"/>
                <w:bdr w:val="none" w:sz="0" w:space="0" w:color="auto" w:frame="1"/>
                <w:shd w:val="clear" w:color="auto" w:fill="FFFFFF"/>
              </w:rPr>
              <w:t xml:space="preserve"> </w:t>
            </w:r>
            <w:r w:rsidR="00281122" w:rsidRPr="00281122">
              <w:rPr>
                <w:rStyle w:val="Strong"/>
                <w:b w:val="0"/>
                <w:bCs w:val="0"/>
                <w:bdr w:val="none" w:sz="0" w:space="0" w:color="auto" w:frame="1"/>
                <w:shd w:val="clear" w:color="auto" w:fill="FFFFFF"/>
              </w:rPr>
              <w:t>gadā būvspeciālistam ir jāiegūst 60% no kopējā paredzētā punktu skaita</w:t>
            </w:r>
            <w:r w:rsidR="00756A16">
              <w:rPr>
                <w:rStyle w:val="Strong"/>
                <w:b w:val="0"/>
                <w:bCs w:val="0"/>
                <w:bdr w:val="none" w:sz="0" w:space="0" w:color="auto" w:frame="1"/>
                <w:shd w:val="clear" w:color="auto" w:fill="FFFFFF"/>
              </w:rPr>
              <w:t xml:space="preserve"> </w:t>
            </w:r>
            <w:r w:rsidR="00756A16" w:rsidRPr="00756A16">
              <w:rPr>
                <w:rStyle w:val="Strong"/>
                <w:b w:val="0"/>
                <w:bCs w:val="0"/>
                <w:bdr w:val="none" w:sz="0" w:space="0" w:color="auto" w:frame="1"/>
                <w:shd w:val="clear" w:color="auto" w:fill="FFFFFF"/>
              </w:rPr>
              <w:t>kāds būtu jāsakrāj</w:t>
            </w:r>
            <w:r w:rsidR="00756A16" w:rsidRPr="00281122">
              <w:rPr>
                <w:rStyle w:val="Strong"/>
                <w:b w:val="0"/>
                <w:bCs w:val="0"/>
                <w:bdr w:val="none" w:sz="0" w:space="0" w:color="auto" w:frame="1"/>
                <w:shd w:val="clear" w:color="auto" w:fill="FFFFFF"/>
              </w:rPr>
              <w:t xml:space="preserve"> bez atvieglojumiem</w:t>
            </w:r>
            <w:r w:rsidR="00281122" w:rsidRPr="00281122">
              <w:rPr>
                <w:rStyle w:val="Strong"/>
                <w:b w:val="0"/>
                <w:bCs w:val="0"/>
                <w:bdr w:val="none" w:sz="0" w:space="0" w:color="auto" w:frame="1"/>
                <w:shd w:val="clear" w:color="auto" w:fill="FFFFFF"/>
              </w:rPr>
              <w:t>.</w:t>
            </w:r>
            <w:r w:rsidR="00756A16">
              <w:rPr>
                <w:rStyle w:val="Strong"/>
                <w:b w:val="0"/>
                <w:bCs w:val="0"/>
                <w:bdr w:val="none" w:sz="0" w:space="0" w:color="auto" w:frame="1"/>
                <w:shd w:val="clear" w:color="auto" w:fill="FFFFFF"/>
              </w:rPr>
              <w:t xml:space="preserve"> Līdz ar to kopējie atvieglojumi sastāda 100% no profesionālās pilnveides apjoma kāds būtu jāizpilda piecu gadu laikā.</w:t>
            </w:r>
          </w:p>
          <w:p w14:paraId="352C8414" w14:textId="77777777" w:rsidR="0005583E" w:rsidRPr="00BA77EF" w:rsidRDefault="0005583E" w:rsidP="006B335F">
            <w:pPr>
              <w:shd w:val="clear" w:color="auto" w:fill="FFFFFF"/>
              <w:ind w:firstLine="392"/>
              <w:contextualSpacing/>
              <w:jc w:val="both"/>
              <w:rPr>
                <w:rStyle w:val="Strong"/>
                <w:b w:val="0"/>
                <w:bCs w:val="0"/>
                <w:sz w:val="18"/>
                <w:szCs w:val="18"/>
                <w:bdr w:val="none" w:sz="0" w:space="0" w:color="auto" w:frame="1"/>
                <w:shd w:val="clear" w:color="auto" w:fill="FFFFFF"/>
              </w:rPr>
            </w:pPr>
          </w:p>
          <w:p w14:paraId="0F5B50E8" w14:textId="77777777" w:rsidR="00AC05CC" w:rsidRPr="002A5F3A" w:rsidRDefault="00AC05CC" w:rsidP="00AC05CC">
            <w:pPr>
              <w:jc w:val="right"/>
              <w:rPr>
                <w:b/>
                <w:i/>
              </w:rPr>
            </w:pPr>
            <w:r w:rsidRPr="002A5F3A">
              <w:rPr>
                <w:i/>
              </w:rPr>
              <w:t>1</w:t>
            </w:r>
            <w:r w:rsidRPr="002A5F3A">
              <w:rPr>
                <w:b/>
                <w:i/>
              </w:rPr>
              <w:t>.</w:t>
            </w:r>
            <w:r w:rsidRPr="002A5F3A">
              <w:rPr>
                <w:i/>
                <w:lang w:eastAsia="x-none"/>
              </w:rPr>
              <w:t>tabula</w:t>
            </w:r>
          </w:p>
          <w:p w14:paraId="3D3B9180" w14:textId="2388E5D4" w:rsidR="00AC05CC" w:rsidRPr="002A5F3A" w:rsidRDefault="00AC05CC" w:rsidP="00AC05CC">
            <w:pPr>
              <w:jc w:val="center"/>
              <w:rPr>
                <w:b/>
              </w:rPr>
            </w:pPr>
            <w:r w:rsidRPr="002A5F3A">
              <w:rPr>
                <w:b/>
              </w:rPr>
              <w:t xml:space="preserve">Izpildāmās profesionālās pilnveides programmas apjoms atkarībā no pārbaudes veikšanas gada </w:t>
            </w:r>
          </w:p>
          <w:p w14:paraId="60F0FE31" w14:textId="3518B16C" w:rsidR="00AC05CC" w:rsidRPr="002A5F3A" w:rsidRDefault="00AC05CC" w:rsidP="006B335F">
            <w:pPr>
              <w:shd w:val="clear" w:color="auto" w:fill="FFFFFF"/>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 xml:space="preserve"> </w:t>
            </w:r>
          </w:p>
          <w:tbl>
            <w:tblPr>
              <w:tblStyle w:val="TableGrid"/>
              <w:tblW w:w="0" w:type="auto"/>
              <w:tblLook w:val="04A0" w:firstRow="1" w:lastRow="0" w:firstColumn="1" w:lastColumn="0" w:noHBand="0" w:noVBand="1"/>
            </w:tblPr>
            <w:tblGrid>
              <w:gridCol w:w="810"/>
              <w:gridCol w:w="1847"/>
              <w:gridCol w:w="4570"/>
            </w:tblGrid>
            <w:tr w:rsidR="006B335F" w:rsidRPr="002A5F3A" w14:paraId="71762F81" w14:textId="77777777" w:rsidTr="00AC05CC">
              <w:tc>
                <w:tcPr>
                  <w:tcW w:w="810" w:type="dxa"/>
                </w:tcPr>
                <w:p w14:paraId="4D906C73" w14:textId="542E07D8" w:rsidR="006B335F" w:rsidRPr="002A5F3A" w:rsidRDefault="006B335F" w:rsidP="006B335F">
                  <w:pPr>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N.p.k.</w:t>
                  </w:r>
                </w:p>
              </w:tc>
              <w:tc>
                <w:tcPr>
                  <w:tcW w:w="1942" w:type="dxa"/>
                </w:tcPr>
                <w:p w14:paraId="389D4DCC" w14:textId="1B17C3C4" w:rsidR="006B335F" w:rsidRPr="002A5F3A" w:rsidRDefault="006B335F" w:rsidP="006B335F">
                  <w:pPr>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Gads, kurā tiek veikta piecu gadu pārbaude</w:t>
                  </w:r>
                </w:p>
              </w:tc>
              <w:tc>
                <w:tcPr>
                  <w:tcW w:w="4958" w:type="dxa"/>
                </w:tcPr>
                <w:p w14:paraId="05BE52AB" w14:textId="08FF460F" w:rsidR="006B335F" w:rsidRPr="002A5F3A" w:rsidRDefault="00AC05CC" w:rsidP="006B335F">
                  <w:pPr>
                    <w:jc w:val="both"/>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Izpildāmais k</w:t>
                  </w:r>
                  <w:r w:rsidR="006B335F" w:rsidRPr="002A5F3A">
                    <w:rPr>
                      <w:rStyle w:val="Strong"/>
                      <w:b w:val="0"/>
                      <w:bCs w:val="0"/>
                      <w:bdr w:val="none" w:sz="0" w:space="0" w:color="auto" w:frame="1"/>
                      <w:shd w:val="clear" w:color="auto" w:fill="FFFFFF"/>
                    </w:rPr>
                    <w:t>ompetences pārbaudes iestādes noteiktai</w:t>
                  </w:r>
                  <w:r w:rsidRPr="002A5F3A">
                    <w:rPr>
                      <w:rStyle w:val="Strong"/>
                      <w:b w:val="0"/>
                      <w:bCs w:val="0"/>
                      <w:bdr w:val="none" w:sz="0" w:space="0" w:color="auto" w:frame="1"/>
                      <w:shd w:val="clear" w:color="auto" w:fill="FFFFFF"/>
                    </w:rPr>
                    <w:t>s</w:t>
                  </w:r>
                  <w:r w:rsidR="006B335F" w:rsidRPr="002A5F3A">
                    <w:rPr>
                      <w:rStyle w:val="Strong"/>
                      <w:b w:val="0"/>
                      <w:bCs w:val="0"/>
                      <w:bdr w:val="none" w:sz="0" w:space="0" w:color="auto" w:frame="1"/>
                      <w:shd w:val="clear" w:color="auto" w:fill="FFFFFF"/>
                    </w:rPr>
                    <w:t xml:space="preserve"> profesionālās pilnveides programmas </w:t>
                  </w:r>
                  <w:r w:rsidRPr="002A5F3A">
                    <w:rPr>
                      <w:rStyle w:val="Strong"/>
                      <w:b w:val="0"/>
                      <w:bCs w:val="0"/>
                      <w:bdr w:val="none" w:sz="0" w:space="0" w:color="auto" w:frame="1"/>
                      <w:shd w:val="clear" w:color="auto" w:fill="FFFFFF"/>
                    </w:rPr>
                    <w:t>apjoms</w:t>
                  </w:r>
                  <w:r w:rsidR="006B335F" w:rsidRPr="002A5F3A">
                    <w:rPr>
                      <w:rStyle w:val="Strong"/>
                      <w:b w:val="0"/>
                      <w:bCs w:val="0"/>
                      <w:bdr w:val="none" w:sz="0" w:space="0" w:color="auto" w:frame="1"/>
                      <w:shd w:val="clear" w:color="auto" w:fill="FFFFFF"/>
                    </w:rPr>
                    <w:t xml:space="preserve"> no kopējā piecu gadu laikā iegūstamā punktu skaita</w:t>
                  </w:r>
                </w:p>
              </w:tc>
            </w:tr>
            <w:tr w:rsidR="006B335F" w:rsidRPr="002A5F3A" w14:paraId="3DBA82B0" w14:textId="77777777" w:rsidTr="00AC05CC">
              <w:tc>
                <w:tcPr>
                  <w:tcW w:w="810" w:type="dxa"/>
                </w:tcPr>
                <w:p w14:paraId="5E094958" w14:textId="44E3E13C"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1</w:t>
                  </w:r>
                  <w:r w:rsidR="00FC230A">
                    <w:rPr>
                      <w:rStyle w:val="Strong"/>
                      <w:b w:val="0"/>
                      <w:bCs w:val="0"/>
                      <w:bdr w:val="none" w:sz="0" w:space="0" w:color="auto" w:frame="1"/>
                      <w:shd w:val="clear" w:color="auto" w:fill="FFFFFF"/>
                    </w:rPr>
                    <w:t>.</w:t>
                  </w:r>
                </w:p>
              </w:tc>
              <w:tc>
                <w:tcPr>
                  <w:tcW w:w="1942" w:type="dxa"/>
                </w:tcPr>
                <w:p w14:paraId="254F9AF3" w14:textId="39BA9D7A"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2021</w:t>
                  </w:r>
                  <w:r w:rsidR="00FC230A">
                    <w:rPr>
                      <w:rStyle w:val="Strong"/>
                      <w:b w:val="0"/>
                      <w:bCs w:val="0"/>
                      <w:bdr w:val="none" w:sz="0" w:space="0" w:color="auto" w:frame="1"/>
                      <w:shd w:val="clear" w:color="auto" w:fill="FFFFFF"/>
                    </w:rPr>
                    <w:t>.</w:t>
                  </w:r>
                </w:p>
              </w:tc>
              <w:tc>
                <w:tcPr>
                  <w:tcW w:w="4958" w:type="dxa"/>
                </w:tcPr>
                <w:p w14:paraId="79F817EB" w14:textId="5A83170E"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80%</w:t>
                  </w:r>
                </w:p>
              </w:tc>
            </w:tr>
            <w:tr w:rsidR="006B335F" w:rsidRPr="002A5F3A" w14:paraId="3EC04B39" w14:textId="77777777" w:rsidTr="00AC05CC">
              <w:tc>
                <w:tcPr>
                  <w:tcW w:w="810" w:type="dxa"/>
                </w:tcPr>
                <w:p w14:paraId="2175046D" w14:textId="75448340"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w:t>
                  </w:r>
                  <w:r w:rsidR="00FC230A">
                    <w:rPr>
                      <w:rStyle w:val="Strong"/>
                      <w:b w:val="0"/>
                      <w:bCs w:val="0"/>
                      <w:bdr w:val="none" w:sz="0" w:space="0" w:color="auto" w:frame="1"/>
                      <w:shd w:val="clear" w:color="auto" w:fill="FFFFFF"/>
                    </w:rPr>
                    <w:t>.</w:t>
                  </w:r>
                </w:p>
              </w:tc>
              <w:tc>
                <w:tcPr>
                  <w:tcW w:w="1942" w:type="dxa"/>
                </w:tcPr>
                <w:p w14:paraId="21378F48" w14:textId="473815A8"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2022</w:t>
                  </w:r>
                  <w:r w:rsidR="00FC230A">
                    <w:rPr>
                      <w:rStyle w:val="Strong"/>
                      <w:b w:val="0"/>
                      <w:bCs w:val="0"/>
                      <w:bdr w:val="none" w:sz="0" w:space="0" w:color="auto" w:frame="1"/>
                      <w:shd w:val="clear" w:color="auto" w:fill="FFFFFF"/>
                    </w:rPr>
                    <w:t>.</w:t>
                  </w:r>
                </w:p>
              </w:tc>
              <w:tc>
                <w:tcPr>
                  <w:tcW w:w="4958" w:type="dxa"/>
                </w:tcPr>
                <w:p w14:paraId="6B809425" w14:textId="4CB0C8D3"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60%</w:t>
                  </w:r>
                </w:p>
              </w:tc>
            </w:tr>
            <w:tr w:rsidR="006B335F" w:rsidRPr="002A5F3A" w14:paraId="53D7F665" w14:textId="77777777" w:rsidTr="00AC05CC">
              <w:tc>
                <w:tcPr>
                  <w:tcW w:w="810" w:type="dxa"/>
                </w:tcPr>
                <w:p w14:paraId="7E65225E" w14:textId="606C20E3"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3</w:t>
                  </w:r>
                  <w:r w:rsidR="00FC230A">
                    <w:rPr>
                      <w:rStyle w:val="Strong"/>
                      <w:b w:val="0"/>
                      <w:bCs w:val="0"/>
                      <w:bdr w:val="none" w:sz="0" w:space="0" w:color="auto" w:frame="1"/>
                      <w:shd w:val="clear" w:color="auto" w:fill="FFFFFF"/>
                    </w:rPr>
                    <w:t>.</w:t>
                  </w:r>
                </w:p>
              </w:tc>
              <w:tc>
                <w:tcPr>
                  <w:tcW w:w="1942" w:type="dxa"/>
                </w:tcPr>
                <w:p w14:paraId="08E47EAA" w14:textId="4DA39AAF"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2023</w:t>
                  </w:r>
                  <w:r w:rsidR="00FC230A">
                    <w:rPr>
                      <w:rStyle w:val="Strong"/>
                      <w:b w:val="0"/>
                      <w:bCs w:val="0"/>
                      <w:bdr w:val="none" w:sz="0" w:space="0" w:color="auto" w:frame="1"/>
                      <w:shd w:val="clear" w:color="auto" w:fill="FFFFFF"/>
                    </w:rPr>
                    <w:t>.</w:t>
                  </w:r>
                </w:p>
              </w:tc>
              <w:tc>
                <w:tcPr>
                  <w:tcW w:w="4958" w:type="dxa"/>
                </w:tcPr>
                <w:p w14:paraId="40DC05D1" w14:textId="014C9B95"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40%</w:t>
                  </w:r>
                </w:p>
              </w:tc>
            </w:tr>
            <w:tr w:rsidR="006B335F" w:rsidRPr="002A5F3A" w14:paraId="57F45F8B" w14:textId="77777777" w:rsidTr="00AC05CC">
              <w:tc>
                <w:tcPr>
                  <w:tcW w:w="810" w:type="dxa"/>
                </w:tcPr>
                <w:p w14:paraId="697A2F94" w14:textId="2F36A15F"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4</w:t>
                  </w:r>
                  <w:r w:rsidR="00FC230A">
                    <w:rPr>
                      <w:rStyle w:val="Strong"/>
                      <w:b w:val="0"/>
                      <w:bCs w:val="0"/>
                      <w:bdr w:val="none" w:sz="0" w:space="0" w:color="auto" w:frame="1"/>
                      <w:shd w:val="clear" w:color="auto" w:fill="FFFFFF"/>
                    </w:rPr>
                    <w:t>.</w:t>
                  </w:r>
                </w:p>
              </w:tc>
              <w:tc>
                <w:tcPr>
                  <w:tcW w:w="1942" w:type="dxa"/>
                </w:tcPr>
                <w:p w14:paraId="0F8022DA" w14:textId="1871FE73"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2024</w:t>
                  </w:r>
                  <w:r w:rsidR="00FC230A">
                    <w:rPr>
                      <w:rStyle w:val="Strong"/>
                      <w:b w:val="0"/>
                      <w:bCs w:val="0"/>
                      <w:bdr w:val="none" w:sz="0" w:space="0" w:color="auto" w:frame="1"/>
                      <w:shd w:val="clear" w:color="auto" w:fill="FFFFFF"/>
                    </w:rPr>
                    <w:t>.</w:t>
                  </w:r>
                </w:p>
              </w:tc>
              <w:tc>
                <w:tcPr>
                  <w:tcW w:w="4958" w:type="dxa"/>
                </w:tcPr>
                <w:p w14:paraId="41C5AFC1" w14:textId="6B51F6E2"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w:t>
                  </w:r>
                </w:p>
              </w:tc>
            </w:tr>
            <w:tr w:rsidR="006B335F" w:rsidRPr="002A5F3A" w14:paraId="081FA559" w14:textId="77777777" w:rsidTr="00AC05CC">
              <w:tc>
                <w:tcPr>
                  <w:tcW w:w="810" w:type="dxa"/>
                </w:tcPr>
                <w:p w14:paraId="0DA076A8" w14:textId="5DD98B7B"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5</w:t>
                  </w:r>
                  <w:r w:rsidR="00FC230A">
                    <w:rPr>
                      <w:rStyle w:val="Strong"/>
                      <w:b w:val="0"/>
                      <w:bCs w:val="0"/>
                      <w:bdr w:val="none" w:sz="0" w:space="0" w:color="auto" w:frame="1"/>
                      <w:shd w:val="clear" w:color="auto" w:fill="FFFFFF"/>
                    </w:rPr>
                    <w:t>.</w:t>
                  </w:r>
                </w:p>
              </w:tc>
              <w:tc>
                <w:tcPr>
                  <w:tcW w:w="1942" w:type="dxa"/>
                </w:tcPr>
                <w:p w14:paraId="5FF4D429" w14:textId="683B3134"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2025</w:t>
                  </w:r>
                  <w:r w:rsidR="00FC230A">
                    <w:rPr>
                      <w:rStyle w:val="Strong"/>
                      <w:b w:val="0"/>
                      <w:bCs w:val="0"/>
                      <w:bdr w:val="none" w:sz="0" w:space="0" w:color="auto" w:frame="1"/>
                      <w:shd w:val="clear" w:color="auto" w:fill="FFFFFF"/>
                    </w:rPr>
                    <w:t>.</w:t>
                  </w:r>
                </w:p>
              </w:tc>
              <w:tc>
                <w:tcPr>
                  <w:tcW w:w="4958" w:type="dxa"/>
                </w:tcPr>
                <w:p w14:paraId="4E7C0D86" w14:textId="3B6263AE"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0%</w:t>
                  </w:r>
                </w:p>
              </w:tc>
            </w:tr>
            <w:tr w:rsidR="006B335F" w:rsidRPr="002A5F3A" w14:paraId="5815CAFB" w14:textId="77777777" w:rsidTr="00AC05CC">
              <w:tc>
                <w:tcPr>
                  <w:tcW w:w="810" w:type="dxa"/>
                </w:tcPr>
                <w:p w14:paraId="38B38E8A" w14:textId="7DC8E2F1"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6</w:t>
                  </w:r>
                  <w:r w:rsidR="00FC230A">
                    <w:rPr>
                      <w:rStyle w:val="Strong"/>
                      <w:b w:val="0"/>
                      <w:bCs w:val="0"/>
                      <w:bdr w:val="none" w:sz="0" w:space="0" w:color="auto" w:frame="1"/>
                      <w:shd w:val="clear" w:color="auto" w:fill="FFFFFF"/>
                    </w:rPr>
                    <w:t>.</w:t>
                  </w:r>
                </w:p>
              </w:tc>
              <w:tc>
                <w:tcPr>
                  <w:tcW w:w="1942" w:type="dxa"/>
                </w:tcPr>
                <w:p w14:paraId="5B7016B4" w14:textId="41DB9745"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2026</w:t>
                  </w:r>
                  <w:r w:rsidR="00FC230A">
                    <w:rPr>
                      <w:rStyle w:val="Strong"/>
                      <w:b w:val="0"/>
                      <w:bCs w:val="0"/>
                      <w:bdr w:val="none" w:sz="0" w:space="0" w:color="auto" w:frame="1"/>
                      <w:shd w:val="clear" w:color="auto" w:fill="FFFFFF"/>
                    </w:rPr>
                    <w:t>.</w:t>
                  </w:r>
                </w:p>
              </w:tc>
              <w:tc>
                <w:tcPr>
                  <w:tcW w:w="4958" w:type="dxa"/>
                </w:tcPr>
                <w:p w14:paraId="7623D7AC" w14:textId="6E94CA3E"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w:t>
                  </w:r>
                </w:p>
              </w:tc>
            </w:tr>
            <w:tr w:rsidR="006B335F" w:rsidRPr="002A5F3A" w14:paraId="009913C4" w14:textId="77777777" w:rsidTr="00AC05CC">
              <w:tc>
                <w:tcPr>
                  <w:tcW w:w="810" w:type="dxa"/>
                </w:tcPr>
                <w:p w14:paraId="37347E91" w14:textId="1EB74205"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7</w:t>
                  </w:r>
                  <w:r w:rsidR="00FC230A">
                    <w:rPr>
                      <w:rStyle w:val="Strong"/>
                      <w:b w:val="0"/>
                      <w:bCs w:val="0"/>
                      <w:bdr w:val="none" w:sz="0" w:space="0" w:color="auto" w:frame="1"/>
                      <w:shd w:val="clear" w:color="auto" w:fill="FFFFFF"/>
                    </w:rPr>
                    <w:t>.</w:t>
                  </w:r>
                </w:p>
              </w:tc>
              <w:tc>
                <w:tcPr>
                  <w:tcW w:w="1942" w:type="dxa"/>
                </w:tcPr>
                <w:p w14:paraId="73E85857" w14:textId="204703D1"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2027</w:t>
                  </w:r>
                  <w:r w:rsidR="00FC230A">
                    <w:rPr>
                      <w:rStyle w:val="Strong"/>
                      <w:b w:val="0"/>
                      <w:bCs w:val="0"/>
                      <w:bdr w:val="none" w:sz="0" w:space="0" w:color="auto" w:frame="1"/>
                      <w:shd w:val="clear" w:color="auto" w:fill="FFFFFF"/>
                    </w:rPr>
                    <w:t>.</w:t>
                  </w:r>
                </w:p>
              </w:tc>
              <w:tc>
                <w:tcPr>
                  <w:tcW w:w="4958" w:type="dxa"/>
                </w:tcPr>
                <w:p w14:paraId="3391EF60" w14:textId="2E17BE97"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40%</w:t>
                  </w:r>
                </w:p>
              </w:tc>
            </w:tr>
            <w:tr w:rsidR="006B335F" w:rsidRPr="002A5F3A" w14:paraId="40F21140" w14:textId="77777777" w:rsidTr="00AC05CC">
              <w:tc>
                <w:tcPr>
                  <w:tcW w:w="810" w:type="dxa"/>
                </w:tcPr>
                <w:p w14:paraId="5889FB80" w14:textId="776C8710"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8</w:t>
                  </w:r>
                  <w:r w:rsidR="00FC230A">
                    <w:rPr>
                      <w:rStyle w:val="Strong"/>
                      <w:b w:val="0"/>
                      <w:bCs w:val="0"/>
                      <w:bdr w:val="none" w:sz="0" w:space="0" w:color="auto" w:frame="1"/>
                      <w:shd w:val="clear" w:color="auto" w:fill="FFFFFF"/>
                    </w:rPr>
                    <w:t>.</w:t>
                  </w:r>
                </w:p>
              </w:tc>
              <w:tc>
                <w:tcPr>
                  <w:tcW w:w="1942" w:type="dxa"/>
                </w:tcPr>
                <w:p w14:paraId="408243A1" w14:textId="5F6A22EB"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2028</w:t>
                  </w:r>
                  <w:r w:rsidR="00FC230A">
                    <w:rPr>
                      <w:rStyle w:val="Strong"/>
                      <w:b w:val="0"/>
                      <w:bCs w:val="0"/>
                      <w:bdr w:val="none" w:sz="0" w:space="0" w:color="auto" w:frame="1"/>
                      <w:shd w:val="clear" w:color="auto" w:fill="FFFFFF"/>
                    </w:rPr>
                    <w:t>.</w:t>
                  </w:r>
                </w:p>
              </w:tc>
              <w:tc>
                <w:tcPr>
                  <w:tcW w:w="4958" w:type="dxa"/>
                </w:tcPr>
                <w:p w14:paraId="60694111" w14:textId="3F4E9EA6"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60%</w:t>
                  </w:r>
                </w:p>
              </w:tc>
            </w:tr>
            <w:tr w:rsidR="006B335F" w:rsidRPr="002A5F3A" w14:paraId="2389AFC4" w14:textId="77777777" w:rsidTr="00AC05CC">
              <w:tc>
                <w:tcPr>
                  <w:tcW w:w="810" w:type="dxa"/>
                </w:tcPr>
                <w:p w14:paraId="63862FB9" w14:textId="19867B6F"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9</w:t>
                  </w:r>
                  <w:r w:rsidR="00FC230A">
                    <w:rPr>
                      <w:rStyle w:val="Strong"/>
                      <w:b w:val="0"/>
                      <w:bCs w:val="0"/>
                      <w:bdr w:val="none" w:sz="0" w:space="0" w:color="auto" w:frame="1"/>
                      <w:shd w:val="clear" w:color="auto" w:fill="FFFFFF"/>
                    </w:rPr>
                    <w:t>.</w:t>
                  </w:r>
                </w:p>
              </w:tc>
              <w:tc>
                <w:tcPr>
                  <w:tcW w:w="1942" w:type="dxa"/>
                </w:tcPr>
                <w:p w14:paraId="2DE1C332" w14:textId="05CA81D8" w:rsidR="006B335F" w:rsidRPr="002A5F3A" w:rsidRDefault="006B335F"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2029</w:t>
                  </w:r>
                  <w:r w:rsidR="00FC230A">
                    <w:rPr>
                      <w:rStyle w:val="Strong"/>
                      <w:b w:val="0"/>
                      <w:bCs w:val="0"/>
                      <w:bdr w:val="none" w:sz="0" w:space="0" w:color="auto" w:frame="1"/>
                      <w:shd w:val="clear" w:color="auto" w:fill="FFFFFF"/>
                    </w:rPr>
                    <w:t>.</w:t>
                  </w:r>
                </w:p>
              </w:tc>
              <w:tc>
                <w:tcPr>
                  <w:tcW w:w="4958" w:type="dxa"/>
                </w:tcPr>
                <w:p w14:paraId="490A19B9" w14:textId="20C92A0A" w:rsidR="006B335F" w:rsidRPr="002A5F3A" w:rsidRDefault="00AC05CC" w:rsidP="00AC05CC">
                  <w:pPr>
                    <w:jc w:val="center"/>
                    <w:rPr>
                      <w:rStyle w:val="Strong"/>
                      <w:b w:val="0"/>
                      <w:bCs w:val="0"/>
                      <w:bdr w:val="none" w:sz="0" w:space="0" w:color="auto" w:frame="1"/>
                      <w:shd w:val="clear" w:color="auto" w:fill="FFFFFF"/>
                    </w:rPr>
                  </w:pPr>
                  <w:r w:rsidRPr="002A5F3A">
                    <w:rPr>
                      <w:rStyle w:val="Strong"/>
                      <w:b w:val="0"/>
                      <w:bCs w:val="0"/>
                      <w:bdr w:val="none" w:sz="0" w:space="0" w:color="auto" w:frame="1"/>
                      <w:shd w:val="clear" w:color="auto" w:fill="FFFFFF"/>
                    </w:rPr>
                    <w:t>80%</w:t>
                  </w:r>
                </w:p>
              </w:tc>
            </w:tr>
          </w:tbl>
          <w:p w14:paraId="1A73E4D5" w14:textId="0D1AA22C" w:rsidR="007F249B" w:rsidRPr="002A5F3A" w:rsidRDefault="006B335F" w:rsidP="00BA77EF">
            <w:pPr>
              <w:shd w:val="clear" w:color="auto" w:fill="FFFFFF"/>
              <w:jc w:val="both"/>
            </w:pPr>
            <w:r w:rsidRPr="002A5F3A">
              <w:rPr>
                <w:rStyle w:val="Strong"/>
                <w:b w:val="0"/>
                <w:bCs w:val="0"/>
                <w:bdr w:val="none" w:sz="0" w:space="0" w:color="auto" w:frame="1"/>
                <w:shd w:val="clear" w:color="auto" w:fill="FFFFFF"/>
              </w:rPr>
              <w:t xml:space="preserve"> </w:t>
            </w:r>
          </w:p>
          <w:p w14:paraId="3BBF0895" w14:textId="260C6018" w:rsidR="00AC05CC" w:rsidRPr="002A5F3A" w:rsidRDefault="00AC05CC" w:rsidP="007F249B">
            <w:pPr>
              <w:ind w:firstLine="851"/>
              <w:jc w:val="both"/>
              <w:rPr>
                <w:b/>
                <w:bCs/>
              </w:rPr>
            </w:pPr>
            <w:r w:rsidRPr="004D580A">
              <w:rPr>
                <w:b/>
                <w:bCs/>
              </w:rPr>
              <w:t>2.</w:t>
            </w:r>
            <w:r w:rsidRPr="004D580A">
              <w:t xml:space="preserve"> </w:t>
            </w:r>
            <w:r w:rsidR="004D580A" w:rsidRPr="004D580A">
              <w:rPr>
                <w:rStyle w:val="Strong"/>
                <w:bdr w:val="none" w:sz="0" w:space="0" w:color="auto" w:frame="1"/>
                <w:shd w:val="clear" w:color="auto" w:fill="FFFFFF"/>
              </w:rPr>
              <w:t xml:space="preserve">Darbības sfēru sadrumstalotības mazināšana </w:t>
            </w:r>
            <w:r w:rsidR="004D580A" w:rsidRPr="004D580A">
              <w:rPr>
                <w:b/>
                <w:bCs/>
              </w:rPr>
              <w:t>elektroenerģētikas un elektronisko sakaru un tīklu sfēru būvspeciālistiem</w:t>
            </w:r>
            <w:r w:rsidRPr="004D580A">
              <w:rPr>
                <w:b/>
                <w:bCs/>
              </w:rPr>
              <w:t>.</w:t>
            </w:r>
          </w:p>
          <w:p w14:paraId="73B3395A" w14:textId="4AACF482" w:rsidR="004D580A" w:rsidRDefault="00472A46" w:rsidP="007F249B">
            <w:pPr>
              <w:ind w:firstLine="851"/>
              <w:jc w:val="both"/>
            </w:pPr>
            <w:r w:rsidRPr="002A5F3A">
              <w:t>Lai mazinātu sadrumstalotību attiecībā uz būvspeciālistu darbības sfērām</w:t>
            </w:r>
            <w:r w:rsidR="00296E29">
              <w:t>,</w:t>
            </w:r>
            <w:r w:rsidRPr="002A5F3A">
              <w:t xml:space="preserve"> </w:t>
            </w:r>
            <w:r w:rsidR="007F249B" w:rsidRPr="002A5F3A">
              <w:t xml:space="preserve">Noteikumu projekts paredz </w:t>
            </w:r>
            <w:r w:rsidR="004D580A">
              <w:t>elektroenerģētikas jomas un elektronisko sakaru un tīklu jomas būvspeciālistu darbības sfērās paplašināt darbības tiesības attiecībā uz</w:t>
            </w:r>
            <w:r w:rsidR="00D67759">
              <w:t xml:space="preserve"> ugunsdzēsības automātikas sistēmām, abās jomās iekļaujot</w:t>
            </w:r>
            <w:r w:rsidR="004D580A">
              <w:t xml:space="preserve">  </w:t>
            </w:r>
            <w:r w:rsidR="00E2415B" w:rsidRPr="002A5F3A">
              <w:t>automātisko ugunsaizsardzības, ugunsdzēsības sistēmu automātikas un vadības daļas (turpmāk – UAS)</w:t>
            </w:r>
            <w:r w:rsidR="001F1FCE">
              <w:t xml:space="preserve"> un</w:t>
            </w:r>
            <w:r w:rsidR="004D580A">
              <w:t xml:space="preserve"> </w:t>
            </w:r>
            <w:r w:rsidR="004D580A" w:rsidRPr="002A5F3A">
              <w:t>automātisku ugunsaizsardzības sistēmu – ugunsgrēka atklāšanas un trauksmes signalizācijas sistēmu un balss ugunsgrēka izziņošanas sistēmu (turpmāk – UATS)</w:t>
            </w:r>
            <w:r w:rsidR="00D67759">
              <w:t xml:space="preserve"> </w:t>
            </w:r>
            <w:r w:rsidR="004D580A">
              <w:t xml:space="preserve"> </w:t>
            </w:r>
            <w:r w:rsidR="00E2415B" w:rsidRPr="002A5F3A">
              <w:t>projektēšan</w:t>
            </w:r>
            <w:r w:rsidR="004D580A">
              <w:t>u</w:t>
            </w:r>
            <w:r w:rsidR="00E2415B" w:rsidRPr="002A5F3A">
              <w:t>, izbūves darbu vadīšan</w:t>
            </w:r>
            <w:r w:rsidR="004D580A">
              <w:t>u</w:t>
            </w:r>
            <w:r w:rsidR="00E2415B" w:rsidRPr="002A5F3A">
              <w:t>, būvuzraudzīb</w:t>
            </w:r>
            <w:r w:rsidR="004D580A">
              <w:t>u</w:t>
            </w:r>
            <w:r w:rsidR="00E2415B" w:rsidRPr="002A5F3A">
              <w:t xml:space="preserve"> un ekspertīz</w:t>
            </w:r>
            <w:r w:rsidR="004D580A">
              <w:t>i, nosakot, ka minētās darbības savas kompetences ietvaros var veikt abu šo jomu būvspeciālisti.</w:t>
            </w:r>
          </w:p>
          <w:p w14:paraId="682D0CB2" w14:textId="79820C31" w:rsidR="00767D01" w:rsidRDefault="00767D01" w:rsidP="007F249B">
            <w:pPr>
              <w:ind w:firstLine="851"/>
              <w:jc w:val="both"/>
            </w:pPr>
            <w:r>
              <w:t>Sabiedriskās līdzdalības laika tika saņemt</w:t>
            </w:r>
            <w:r w:rsidR="00BA77EF">
              <w:t xml:space="preserve">a vēstule </w:t>
            </w:r>
            <w:r>
              <w:t>no biedrības “Latvijas ugunsdrošības asociācija”, kurā norādīts, ka ugunsaizsardzības sistēma ir sistēmu kopums kur</w:t>
            </w:r>
            <w:r w:rsidR="008F16EC">
              <w:t>a</w:t>
            </w:r>
            <w:r>
              <w:t>s nevar izskatīt atsevišķi un izdalīt kuras jomas sertifikāts būtu atbilstošāks konkrētai sistēmai vai konkrētam risinājumam</w:t>
            </w:r>
            <w:r w:rsidR="008F16EC">
              <w:t>, līdz ar to</w:t>
            </w:r>
            <w:r>
              <w:t xml:space="preserve"> būtu nepieciešams, lai attiecībā uz ugunsdrošības sistēmām būvniecības ieceres dokumentācijas izstrādi, būvdarbu vadīšanu vai būvuzraudzību</w:t>
            </w:r>
            <w:r w:rsidR="005F635D">
              <w:t>, kā arī būves vai būvprojekta ekspertīzi</w:t>
            </w:r>
            <w:r>
              <w:t xml:space="preserve"> savas kompetences ietvaros varētu veikt viens būvspeciālists. Līdz ar to</w:t>
            </w:r>
            <w:r w:rsidR="008F16EC">
              <w:t xml:space="preserve"> biedrība “Latvijas ugunsdrošības asociācija” izteica priekšlikumu</w:t>
            </w:r>
            <w:r>
              <w:t xml:space="preserve"> papildināt </w:t>
            </w:r>
            <w:r w:rsidR="008F16EC">
              <w:t>N</w:t>
            </w:r>
            <w:r>
              <w:t>oteikumu projektu paredzot elektroenerģijas jomas būvspeciālistiem veikt</w:t>
            </w:r>
            <w:r w:rsidR="005F635D">
              <w:t xml:space="preserve"> arī</w:t>
            </w:r>
            <w:r>
              <w:t xml:space="preserve"> Dūmu aizsardzības (turpmāk – DA) un Centralizētā izziņošanas sistēmas (turpmāk – CI) projektēšanu, izbūves darbu vadīšanu, būvuzraudzību, būvju un būvprojektu ekspertīzi. DA un CI</w:t>
            </w:r>
            <w:r w:rsidR="008F16EC">
              <w:t xml:space="preserve"> sistēmas</w:t>
            </w:r>
            <w:r>
              <w:t xml:space="preserve"> šobrīd ir piederīgas elektronisko sakaru sistēmu un tīklu jomas būvspeciālistiem, tomēr</w:t>
            </w:r>
            <w:r w:rsidR="008F16EC">
              <w:t xml:space="preserve"> ņemot </w:t>
            </w:r>
            <w:r w:rsidR="008F16EC">
              <w:lastRenderedPageBreak/>
              <w:t>vērā</w:t>
            </w:r>
            <w:r w:rsidR="00BA77EF">
              <w:t xml:space="preserve"> ka,</w:t>
            </w:r>
            <w:r w:rsidR="00BF3B93">
              <w:t xml:space="preserve"> </w:t>
            </w:r>
            <w:r w:rsidR="008F16EC">
              <w:t>kvalifikācijas prasības būvprakses sertifikāta iegūšanai elektroenerģētikas jomās un elektronisko sakaru sistēmu un tī</w:t>
            </w:r>
            <w:r w:rsidR="00BF3B93">
              <w:t xml:space="preserve">klu joma ir līdzīgas, piemēram persona ar elektroinženiera kvalifikāciju atkarībā no patstāvīgās prakses var iegūt būvprakses sertifikātu </w:t>
            </w:r>
            <w:r w:rsidR="008F16EC">
              <w:t>gan elektroenerģētikas jomās, gan elektronisko sakaru sistēmu un tīklu jomās</w:t>
            </w:r>
            <w:r w:rsidR="005F635D">
              <w:t>,</w:t>
            </w:r>
            <w:r w:rsidR="00BA77EF">
              <w:t xml:space="preserve"> līdz ar to</w:t>
            </w:r>
            <w:r w:rsidR="005F635D">
              <w:t xml:space="preserve"> Ekonomikas ministrija minēto priekšlikumu ir ņēmusi vērā un uzskata, ka elektroenerģētikas jomas būvspeciālisti arī ir kompetenti veikt DA un CI sistēmu projektēšanu, izbūves darbu vadīšanu, būvuzraudzību, būvju un būvprojektu ekspertīzi</w:t>
            </w:r>
            <w:r>
              <w:t xml:space="preserve">. </w:t>
            </w:r>
          </w:p>
          <w:p w14:paraId="1A86F11C" w14:textId="29ACA08E" w:rsidR="000C12E2" w:rsidRPr="002A5F3A" w:rsidRDefault="00472A46" w:rsidP="007F249B">
            <w:pPr>
              <w:ind w:firstLine="851"/>
              <w:jc w:val="both"/>
            </w:pPr>
            <w:r w:rsidRPr="002A5F3A">
              <w:t xml:space="preserve">Ņemot vērā, ka </w:t>
            </w:r>
            <w:r w:rsidR="001F1FCE">
              <w:t>UATS</w:t>
            </w:r>
            <w:r w:rsidR="005F635D">
              <w:t>, CI un DA</w:t>
            </w:r>
            <w:r w:rsidRPr="002A5F3A">
              <w:t xml:space="preserve"> sistēma</w:t>
            </w:r>
            <w:r w:rsidR="005F635D">
              <w:t>s</w:t>
            </w:r>
            <w:r w:rsidR="001F1FCE">
              <w:t xml:space="preserve"> ir funkcionāli un tehniski neatņemama</w:t>
            </w:r>
            <w:r w:rsidR="005F635D">
              <w:t>s</w:t>
            </w:r>
            <w:r w:rsidR="001F1FCE">
              <w:t xml:space="preserve"> UAS sistēmas daļa</w:t>
            </w:r>
            <w:r w:rsidR="005F635D">
              <w:t>s</w:t>
            </w:r>
            <w:r w:rsidR="009057F0" w:rsidRPr="002A5F3A">
              <w:t>, lai mazinātu administratīvo slogu</w:t>
            </w:r>
            <w:r w:rsidR="001F1FCE">
              <w:t xml:space="preserve"> un noteiktu skaidrāku atbildības sadalījumu būvspeciālistiem</w:t>
            </w:r>
            <w:r w:rsidR="009057F0" w:rsidRPr="002A5F3A">
              <w:t xml:space="preserve"> šo sistēmu projektēšanā, izbūves darbu vadīšanā un būvuzraudzībā un būvprojektu un būvju ekspertīzē, to savas kompetences ietvaros varētu veikt būvspeciālists ar būvprakses sertifikātu </w:t>
            </w:r>
            <w:r w:rsidR="008E183D">
              <w:t>e</w:t>
            </w:r>
            <w:r w:rsidR="009057F0" w:rsidRPr="002A5F3A">
              <w:t>lektroietaišu projektēšanas, elektroietaišu izbūves darbu vadīšanas</w:t>
            </w:r>
            <w:r w:rsidR="005F635D">
              <w:t>,</w:t>
            </w:r>
            <w:r w:rsidR="009057F0" w:rsidRPr="002A5F3A">
              <w:t xml:space="preserve"> būvuzraudzības</w:t>
            </w:r>
            <w:r w:rsidR="005F635D">
              <w:t xml:space="preserve"> vai būvekspertīzes</w:t>
            </w:r>
            <w:r w:rsidR="009057F0" w:rsidRPr="002A5F3A">
              <w:t xml:space="preserve"> darbības sfērās vai </w:t>
            </w:r>
            <w:r w:rsidR="008E183D">
              <w:t>e</w:t>
            </w:r>
            <w:r w:rsidR="009057F0" w:rsidRPr="002A5F3A">
              <w:t>lektronisko sakaru sistēmu un tīklu projektēšanas, būvdarbu vadīšanas</w:t>
            </w:r>
            <w:r w:rsidR="005F635D">
              <w:t>,</w:t>
            </w:r>
            <w:r w:rsidR="009057F0" w:rsidRPr="002A5F3A">
              <w:t xml:space="preserve"> būvuzraudzības</w:t>
            </w:r>
            <w:r w:rsidR="005F635D">
              <w:t xml:space="preserve"> vai būvekspertīzes</w:t>
            </w:r>
            <w:r w:rsidR="009057F0" w:rsidRPr="002A5F3A">
              <w:t xml:space="preserve"> darbības sfērās</w:t>
            </w:r>
            <w:r w:rsidR="000C12E2" w:rsidRPr="002A5F3A">
              <w:t>, kā rezultātā vienas sistēmas ietvaros nebūtu jāpiesaista dažād</w:t>
            </w:r>
            <w:r w:rsidR="008E183D">
              <w:t>u jomu būvspeciālisti</w:t>
            </w:r>
            <w:r w:rsidR="009057F0" w:rsidRPr="002A5F3A">
              <w:t>. Nepieciešamības gadījumā kompetences pārbaudes iestādes, kuras veic kompetences novērtēšanu būvspeciālistiem elektroenerģētikas jomā (biedrības “Latvijas elektroenerģētiķu un energobūvnieku asociācija” un “Latvijas elektriķu brālība”) vai elektronisko sakaru sistēmu un tīklu jomā (biedrība “Latvijas dzelzceļnieku biedrība”) var veikt papildus kompetences novērtēšanu attiecībā uz UAS</w:t>
            </w:r>
            <w:r w:rsidR="005F635D">
              <w:t xml:space="preserve">, </w:t>
            </w:r>
            <w:r w:rsidR="009057F0" w:rsidRPr="002A5F3A">
              <w:t>UATS</w:t>
            </w:r>
            <w:r w:rsidR="005F635D">
              <w:t>, CI un DA</w:t>
            </w:r>
            <w:r w:rsidR="009057F0" w:rsidRPr="002A5F3A">
              <w:t xml:space="preserve"> sistēmām un būvspeciālistu kompetenci norādīt kā informatīvu piezīmi pie būvprakses sertifikāta. </w:t>
            </w:r>
          </w:p>
          <w:p w14:paraId="06759309" w14:textId="12D8C120" w:rsidR="001F1FCE" w:rsidRDefault="000C12E2" w:rsidP="007F249B">
            <w:pPr>
              <w:ind w:firstLine="851"/>
              <w:jc w:val="both"/>
            </w:pPr>
            <w:r w:rsidRPr="002A5F3A">
              <w:t>Vienlaikus</w:t>
            </w:r>
            <w:r w:rsidR="002565E1" w:rsidRPr="002A5F3A">
              <w:t xml:space="preserve"> biedrība</w:t>
            </w:r>
            <w:r w:rsidR="001F1FCE">
              <w:t>s</w:t>
            </w:r>
            <w:r w:rsidR="002565E1" w:rsidRPr="002A5F3A">
              <w:t xml:space="preserve"> “Latvijas elektroenerģētiķu un energobūvnieku asociācija”</w:t>
            </w:r>
            <w:r w:rsidR="001F1FCE">
              <w:t xml:space="preserve"> un “Latvijas elektriķu brālība”</w:t>
            </w:r>
            <w:r w:rsidR="00D67759">
              <w:t xml:space="preserve"> ir sniegu</w:t>
            </w:r>
            <w:r w:rsidR="001F1FCE">
              <w:t xml:space="preserve">šas līdzīgus </w:t>
            </w:r>
            <w:r w:rsidR="00D67759">
              <w:t xml:space="preserve">priekšlikumus </w:t>
            </w:r>
            <w:r w:rsidR="00D67759" w:rsidRPr="002A5F3A">
              <w:t>būvspeciālistu kompetences novērtēšanas un patstāvīgās prakses uzraudzības normatīvā regulējuma pilnveidošana</w:t>
            </w:r>
            <w:r w:rsidR="00D67759">
              <w:t>i</w:t>
            </w:r>
            <w:r w:rsidR="001F1FCE">
              <w:t xml:space="preserve"> norādot, ka tās</w:t>
            </w:r>
            <w:r w:rsidR="001F1FCE" w:rsidRPr="002A5F3A">
              <w:t xml:space="preserve"> jau iepriekš (pirms šāda</w:t>
            </w:r>
            <w:r w:rsidR="001F1FCE">
              <w:t>s UAS un UATS</w:t>
            </w:r>
            <w:r w:rsidR="001F1FCE" w:rsidRPr="002A5F3A">
              <w:t xml:space="preserve"> </w:t>
            </w:r>
            <w:r w:rsidR="001F1FCE">
              <w:t xml:space="preserve">sistēmu piederības </w:t>
            </w:r>
            <w:r w:rsidR="001F1FCE" w:rsidRPr="002A5F3A">
              <w:t>ieviešanas</w:t>
            </w:r>
            <w:r w:rsidR="001F1FCE">
              <w:t xml:space="preserve"> noteiktām darbības s</w:t>
            </w:r>
            <w:r w:rsidR="005F635D">
              <w:t>f</w:t>
            </w:r>
            <w:r w:rsidR="001F1FCE">
              <w:t>ērām</w:t>
            </w:r>
            <w:r w:rsidR="001F1FCE" w:rsidRPr="002A5F3A">
              <w:t>) ir veiku</w:t>
            </w:r>
            <w:r w:rsidR="001F1FCE">
              <w:t>si</w:t>
            </w:r>
            <w:r w:rsidR="001F1FCE" w:rsidRPr="002A5F3A">
              <w:t xml:space="preserve"> kompetences novērtēšanu attiecībā uz UAS</w:t>
            </w:r>
            <w:r w:rsidR="005F635D">
              <w:t xml:space="preserve">, </w:t>
            </w:r>
            <w:r w:rsidR="001F1FCE" w:rsidRPr="002A5F3A">
              <w:t>UATS</w:t>
            </w:r>
            <w:r w:rsidR="005F635D">
              <w:t>, DA un CI</w:t>
            </w:r>
            <w:r w:rsidR="001F1FCE" w:rsidRPr="002A5F3A">
              <w:t xml:space="preserve"> sistēmām iekļaujot papildus jautājumus kompetences novērtēšanas eksāmenā</w:t>
            </w:r>
            <w:r w:rsidR="001F1FCE">
              <w:t>.</w:t>
            </w:r>
          </w:p>
          <w:p w14:paraId="51FF1B64" w14:textId="77777777" w:rsidR="00096052" w:rsidRDefault="002565E1" w:rsidP="00BA77EF">
            <w:pPr>
              <w:ind w:firstLine="851"/>
              <w:jc w:val="both"/>
            </w:pPr>
            <w:r w:rsidRPr="002A5F3A">
              <w:t>Ņemot vērā būvspeciālistu kompetences pārbaudes iestāžu priekšlikumus par būvspeciālistu kompetenci attiecībā uz UAS</w:t>
            </w:r>
            <w:r w:rsidR="005F635D">
              <w:t>,</w:t>
            </w:r>
            <w:r w:rsidRPr="002A5F3A">
              <w:t xml:space="preserve"> UATS</w:t>
            </w:r>
            <w:r w:rsidR="005F635D">
              <w:t>, CI un DA</w:t>
            </w:r>
            <w:r w:rsidRPr="002A5F3A">
              <w:t xml:space="preserve"> sistēmām Ekonomikas ministrija uzskata</w:t>
            </w:r>
            <w:r w:rsidR="00296E29">
              <w:t>,</w:t>
            </w:r>
            <w:r w:rsidRPr="002A5F3A">
              <w:t xml:space="preserve"> ka šāds sadalījums nav nepieciešams</w:t>
            </w:r>
            <w:r w:rsidR="000C12E2" w:rsidRPr="002A5F3A">
              <w:t xml:space="preserve"> un </w:t>
            </w:r>
            <w:r w:rsidR="005F635D" w:rsidRPr="002A5F3A">
              <w:t>UAS</w:t>
            </w:r>
            <w:r w:rsidR="005F635D">
              <w:t>,</w:t>
            </w:r>
            <w:r w:rsidR="005F635D" w:rsidRPr="002A5F3A">
              <w:t xml:space="preserve"> UATS</w:t>
            </w:r>
            <w:r w:rsidR="005F635D">
              <w:t>, CI un DA</w:t>
            </w:r>
            <w:r w:rsidR="005F635D" w:rsidRPr="002A5F3A">
              <w:t xml:space="preserve"> </w:t>
            </w:r>
            <w:r w:rsidR="005F635D">
              <w:t>`</w:t>
            </w:r>
            <w:r w:rsidR="000C12E2" w:rsidRPr="002A5F3A">
              <w:t>sistēmu projektēšanu, būvdarbu vadīšanu un būvuzraudzību un būvprojektu un būvju ekspertīzi savas kompetences ietvaros var veikt būvspeciālisti ar būvprakses sertifikātu Elektroietaišu projektēšanas, elektroietaišu izbūves darbu vadīšanas</w:t>
            </w:r>
            <w:r w:rsidR="005F635D">
              <w:t xml:space="preserve">, </w:t>
            </w:r>
            <w:r w:rsidR="000C12E2" w:rsidRPr="002A5F3A">
              <w:t>būvuzraudzības</w:t>
            </w:r>
            <w:r w:rsidR="005F635D">
              <w:t xml:space="preserve"> vai būvekspertīzes</w:t>
            </w:r>
            <w:r w:rsidR="000C12E2" w:rsidRPr="002A5F3A">
              <w:t xml:space="preserve"> darbības sfērās vai Elektronisko sakaru sistēmu un tīklu projektēšanas, būvdarbu vadīšanas</w:t>
            </w:r>
            <w:r w:rsidR="005F635D">
              <w:t xml:space="preserve">, </w:t>
            </w:r>
            <w:r w:rsidR="000C12E2" w:rsidRPr="002A5F3A">
              <w:t>būvuzraudzības</w:t>
            </w:r>
            <w:r w:rsidR="005F635D">
              <w:t xml:space="preserve"> vai būvekspertīzes</w:t>
            </w:r>
            <w:r w:rsidR="000C12E2" w:rsidRPr="002A5F3A">
              <w:t xml:space="preserve"> darbības sfērās.</w:t>
            </w:r>
          </w:p>
          <w:p w14:paraId="07F8EDB1" w14:textId="779F149E" w:rsidR="009F78BB" w:rsidRDefault="009F78BB" w:rsidP="00BA77EF">
            <w:pPr>
              <w:ind w:firstLine="851"/>
              <w:jc w:val="both"/>
              <w:rPr>
                <w:b/>
                <w:bCs/>
              </w:rPr>
            </w:pPr>
            <w:r>
              <w:rPr>
                <w:b/>
                <w:bCs/>
              </w:rPr>
              <w:t xml:space="preserve">3. Zinātniski pedagoģiskā darba ieskaitīšana </w:t>
            </w:r>
            <w:r w:rsidR="002806C9" w:rsidRPr="002806C9">
              <w:rPr>
                <w:b/>
                <w:bCs/>
              </w:rPr>
              <w:t>būvspeciālista patstāvīgajā praksē</w:t>
            </w:r>
            <w:r w:rsidR="002806C9">
              <w:rPr>
                <w:b/>
                <w:bCs/>
              </w:rPr>
              <w:t>.</w:t>
            </w:r>
          </w:p>
          <w:p w14:paraId="6BDB9759" w14:textId="77777777" w:rsidR="008A3E9F" w:rsidRDefault="002806C9" w:rsidP="002806C9">
            <w:pPr>
              <w:ind w:firstLine="851"/>
              <w:jc w:val="both"/>
            </w:pPr>
            <w:r w:rsidRPr="002806C9">
              <w:t>Noteikumu III nodaļas Prasības būvspeciālista sertifikāta iegūšanai 16.punktā un 17.punktā noteikta pieredze, kuru ieskaita praktiskā darba pieredzē, lai iegūtu būvspeciālista sertifikātu</w:t>
            </w:r>
            <w:r>
              <w:t>, kā arī būvspeciālista patstāvīgajā praksē. Savukārt n</w:t>
            </w:r>
            <w:r w:rsidRPr="002806C9">
              <w:t xml:space="preserve">oteikumu 44.6.apakšpunktā </w:t>
            </w:r>
            <w:r>
              <w:t xml:space="preserve">paredzēts pienākums </w:t>
            </w:r>
            <w:r w:rsidRPr="002806C9">
              <w:t>būvspeciālistam ievad</w:t>
            </w:r>
            <w:r>
              <w:t>īt</w:t>
            </w:r>
            <w:r w:rsidRPr="002806C9">
              <w:t xml:space="preserve"> būvspeciālistu reģistrā </w:t>
            </w:r>
            <w:r>
              <w:t xml:space="preserve">informāciju </w:t>
            </w:r>
            <w:r w:rsidRPr="002806C9">
              <w:t xml:space="preserve">par kalendārajā gadā veikto pastāvīgo praksi. </w:t>
            </w:r>
          </w:p>
          <w:p w14:paraId="1C0B429F" w14:textId="7961ABAA" w:rsidR="008A3E9F" w:rsidRDefault="008A3E9F" w:rsidP="002806C9">
            <w:pPr>
              <w:ind w:firstLine="851"/>
              <w:jc w:val="both"/>
            </w:pPr>
            <w:r>
              <w:lastRenderedPageBreak/>
              <w:t>Noteikumu projekts paredz</w:t>
            </w:r>
            <w:r w:rsidR="002806C9" w:rsidRPr="002806C9">
              <w:t xml:space="preserve">, ka būvspeciālista praksē </w:t>
            </w:r>
            <w:r w:rsidR="004F0D55">
              <w:t>var</w:t>
            </w:r>
            <w:r w:rsidR="002806C9" w:rsidRPr="002806C9">
              <w:t xml:space="preserve"> ieskaitīt zinātniski </w:t>
            </w:r>
            <w:r>
              <w:t>–</w:t>
            </w:r>
            <w:r w:rsidR="002806C9" w:rsidRPr="002806C9">
              <w:t xml:space="preserve"> pedagoģisk</w:t>
            </w:r>
            <w:r w:rsidR="004F0D55">
              <w:t>o</w:t>
            </w:r>
            <w:r w:rsidR="002806C9" w:rsidRPr="002806C9">
              <w:t xml:space="preserve"> darbīb</w:t>
            </w:r>
            <w:r w:rsidR="004F0D55">
              <w:t>u</w:t>
            </w:r>
            <w:r>
              <w:t xml:space="preserve"> </w:t>
            </w:r>
            <w:r w:rsidRPr="008A3E9F">
              <w:t>atbilstoši minimālai praktiskā darba pieredzes programmai</w:t>
            </w:r>
            <w:r>
              <w:t xml:space="preserve"> būvprakses sertifikāta uzturēšanai. Vienlaikus norādām, ka </w:t>
            </w:r>
            <w:r w:rsidRPr="002806C9">
              <w:t xml:space="preserve">zinātniski </w:t>
            </w:r>
            <w:r>
              <w:t>–</w:t>
            </w:r>
            <w:r w:rsidRPr="002806C9">
              <w:t xml:space="preserve"> pedagoģisk</w:t>
            </w:r>
            <w:r>
              <w:t>o</w:t>
            </w:r>
            <w:r w:rsidRPr="002806C9">
              <w:t xml:space="preserve"> darbīb</w:t>
            </w:r>
            <w:r>
              <w:t>a netiks ieskaitīta kā prakse būvspeciālista sertifikāta saņemšanai.</w:t>
            </w:r>
          </w:p>
          <w:p w14:paraId="600E5A24" w14:textId="77777777" w:rsidR="00BA0A23" w:rsidRDefault="00BA0A23" w:rsidP="002806C9">
            <w:pPr>
              <w:ind w:firstLine="851"/>
              <w:jc w:val="both"/>
            </w:pPr>
            <w:r>
              <w:t>A</w:t>
            </w:r>
            <w:r w:rsidRPr="002806C9">
              <w:t>ugstāko izglītības iestāžu akadēmiskais personāls veic topošo būvspeciālistu teorētisko un praktisko apmācību un šo darbinieku profesionālā pieredze un zināšanas ir</w:t>
            </w:r>
            <w:r>
              <w:t xml:space="preserve"> nepieciešama</w:t>
            </w:r>
            <w:r w:rsidRPr="002806C9">
              <w:t xml:space="preserve"> ļoti augstā līmenī</w:t>
            </w:r>
            <w:r>
              <w:t>, lai nodrošinātu kvalitatīvu mācību un darba tirgu prasībām atbilstošu mācību saturu.</w:t>
            </w:r>
          </w:p>
          <w:p w14:paraId="462BA1D6" w14:textId="6D9DAABA" w:rsidR="008A3E9F" w:rsidRDefault="008A3E9F" w:rsidP="002806C9">
            <w:pPr>
              <w:ind w:firstLine="851"/>
              <w:jc w:val="both"/>
            </w:pPr>
            <w:r>
              <w:t xml:space="preserve">Ieskaitot zinātniski – pedagoģisko darbu būvspeciālista patstāvīgajā praksē tiks veicināta būvspeciālistu ar praktisko darbu pieredzi iesaistīšana zinātniskajā un pedagoģiskajā darbā, tādejādi ceļot augstākās izglītības kvalitāti un studiju kursu atbilstību mūsdienu </w:t>
            </w:r>
            <w:r w:rsidR="00BA0A23">
              <w:t>būvniecības nozares prasībām, jo tieši sertificētie būvspeciālisti ir vislabāk informēti nozares aktualitātēm</w:t>
            </w:r>
            <w:r w:rsidR="00D83C69">
              <w:t xml:space="preserve"> un</w:t>
            </w:r>
            <w:r w:rsidR="00BA0A23">
              <w:t xml:space="preserve"> jaunāk</w:t>
            </w:r>
            <w:r w:rsidR="00D83C69">
              <w:t>ajie</w:t>
            </w:r>
            <w:r w:rsidR="00BA0A23">
              <w:t xml:space="preserve">m praksē pielietotajiem būvniecības risinājumiem. Šāda zinātniski – pedagoģiskās prakses ieskaitīšana minimālās </w:t>
            </w:r>
            <w:r w:rsidR="00BA0A23" w:rsidRPr="008A3E9F">
              <w:t>praktiskā darba pieredzes programma</w:t>
            </w:r>
            <w:r w:rsidR="00BA0A23">
              <w:t xml:space="preserve">s izpildē ir būtiska, lai būvspeciālisti papildus zinātniski – pedagoģiskajai darbības varētu arī praktizēt sertifikātā norādītajās darbības sfērās, pretējā gadījumā abus šos darbus ir ļoti grūti apvienot, lai tiktu izpildīta </w:t>
            </w:r>
            <w:r w:rsidR="00BA0A23" w:rsidRPr="008A3E9F">
              <w:t>minimāl</w:t>
            </w:r>
            <w:r w:rsidR="00BA0A23">
              <w:t>ā</w:t>
            </w:r>
            <w:r w:rsidR="00BA0A23" w:rsidRPr="008A3E9F">
              <w:t xml:space="preserve"> praktiskā darba pieredzes programma</w:t>
            </w:r>
            <w:r w:rsidR="00BA0A23">
              <w:t xml:space="preserve"> būvprakses sertifikāta uzturēšanai.</w:t>
            </w:r>
          </w:p>
          <w:p w14:paraId="49439157" w14:textId="451CB53D" w:rsidR="002806C9" w:rsidRPr="009F78BB" w:rsidRDefault="002806C9" w:rsidP="002806C9">
            <w:pPr>
              <w:ind w:firstLine="851"/>
              <w:jc w:val="both"/>
              <w:rPr>
                <w:b/>
                <w:bCs/>
              </w:rPr>
            </w:pPr>
          </w:p>
        </w:tc>
      </w:tr>
      <w:tr w:rsidR="00730B3B" w:rsidRPr="002A5F3A" w14:paraId="4943915C" w14:textId="77777777" w:rsidTr="00BA77EF">
        <w:tc>
          <w:tcPr>
            <w:tcW w:w="155" w:type="pct"/>
            <w:hideMark/>
          </w:tcPr>
          <w:p w14:paraId="49439159" w14:textId="77777777" w:rsidR="00BD5588" w:rsidRPr="002A5F3A" w:rsidRDefault="00656B5C" w:rsidP="00EE1D64">
            <w:pPr>
              <w:widowControl w:val="0"/>
              <w:contextualSpacing/>
              <w:jc w:val="center"/>
            </w:pPr>
            <w:r w:rsidRPr="002A5F3A">
              <w:lastRenderedPageBreak/>
              <w:t>3.</w:t>
            </w:r>
          </w:p>
        </w:tc>
        <w:tc>
          <w:tcPr>
            <w:tcW w:w="664" w:type="pct"/>
            <w:hideMark/>
          </w:tcPr>
          <w:p w14:paraId="4943915A" w14:textId="77777777" w:rsidR="00BD5588" w:rsidRPr="002A5F3A" w:rsidRDefault="00656B5C" w:rsidP="00EE1D64">
            <w:pPr>
              <w:widowControl w:val="0"/>
              <w:contextualSpacing/>
            </w:pPr>
            <w:r w:rsidRPr="002A5F3A">
              <w:t>Projekta izstrādē iesaistītās institūcijas un publiskas personas kapitālsabiedrības</w:t>
            </w:r>
          </w:p>
        </w:tc>
        <w:tc>
          <w:tcPr>
            <w:tcW w:w="4181" w:type="pct"/>
            <w:hideMark/>
          </w:tcPr>
          <w:p w14:paraId="4943915B" w14:textId="3C38697C" w:rsidR="00161647" w:rsidRPr="002A5F3A" w:rsidRDefault="0051332D" w:rsidP="00EE1D64">
            <w:pPr>
              <w:widowControl w:val="0"/>
              <w:contextualSpacing/>
            </w:pPr>
            <w:r w:rsidRPr="002A5F3A">
              <w:rPr>
                <w:bCs/>
              </w:rPr>
              <w:t>Ekonomikas ministrija</w:t>
            </w:r>
            <w:r w:rsidR="000C12E2" w:rsidRPr="002A5F3A">
              <w:rPr>
                <w:bCs/>
              </w:rPr>
              <w:t>, Latvijas būvniecības padome</w:t>
            </w:r>
            <w:r w:rsidR="00B43D29" w:rsidRPr="002A5F3A">
              <w:rPr>
                <w:bCs/>
              </w:rPr>
              <w:t xml:space="preserve">, </w:t>
            </w:r>
            <w:r w:rsidR="000C12E2" w:rsidRPr="002A5F3A">
              <w:rPr>
                <w:bCs/>
              </w:rPr>
              <w:t>biedrības “Latvijas elektroenerģētiķu un energobūvnieku asociācija”</w:t>
            </w:r>
            <w:r w:rsidR="005F635D">
              <w:rPr>
                <w:bCs/>
              </w:rPr>
              <w:t xml:space="preserve">, </w:t>
            </w:r>
            <w:r w:rsidR="000C12E2" w:rsidRPr="002A5F3A">
              <w:rPr>
                <w:bCs/>
              </w:rPr>
              <w:t>“Latvijas elektriķu brālība”</w:t>
            </w:r>
            <w:r w:rsidR="005F635D">
              <w:rPr>
                <w:bCs/>
              </w:rPr>
              <w:t>, “Latvijas ugunsdrošības asociācija”</w:t>
            </w:r>
          </w:p>
        </w:tc>
      </w:tr>
      <w:tr w:rsidR="00730B3B" w:rsidRPr="002A5F3A" w14:paraId="49439160" w14:textId="77777777" w:rsidTr="00BA77EF">
        <w:tc>
          <w:tcPr>
            <w:tcW w:w="155" w:type="pct"/>
            <w:hideMark/>
          </w:tcPr>
          <w:p w14:paraId="4943915D" w14:textId="77777777" w:rsidR="00BD5588" w:rsidRPr="002A5F3A" w:rsidRDefault="00656B5C" w:rsidP="00EE1D64">
            <w:pPr>
              <w:widowControl w:val="0"/>
              <w:contextualSpacing/>
              <w:jc w:val="center"/>
            </w:pPr>
            <w:r w:rsidRPr="002A5F3A">
              <w:t>4.</w:t>
            </w:r>
          </w:p>
        </w:tc>
        <w:tc>
          <w:tcPr>
            <w:tcW w:w="664" w:type="pct"/>
            <w:hideMark/>
          </w:tcPr>
          <w:p w14:paraId="4943915E" w14:textId="77777777" w:rsidR="00BD5588" w:rsidRPr="002A5F3A" w:rsidRDefault="00656B5C" w:rsidP="00EE1D64">
            <w:pPr>
              <w:widowControl w:val="0"/>
              <w:contextualSpacing/>
            </w:pPr>
            <w:r w:rsidRPr="002A5F3A">
              <w:t>Cita informācija</w:t>
            </w:r>
          </w:p>
        </w:tc>
        <w:tc>
          <w:tcPr>
            <w:tcW w:w="4181" w:type="pct"/>
            <w:hideMark/>
          </w:tcPr>
          <w:p w14:paraId="4943915F" w14:textId="77777777" w:rsidR="00BD5588" w:rsidRPr="002A5F3A" w:rsidRDefault="0051332D" w:rsidP="00EE1D64">
            <w:pPr>
              <w:widowControl w:val="0"/>
              <w:ind w:firstLine="108"/>
              <w:contextualSpacing/>
              <w:jc w:val="both"/>
            </w:pPr>
            <w:r w:rsidRPr="002A5F3A">
              <w:t>Nav.</w:t>
            </w:r>
          </w:p>
        </w:tc>
      </w:tr>
    </w:tbl>
    <w:p w14:paraId="49439161" w14:textId="77777777" w:rsidR="004E4DD9" w:rsidRPr="002A5F3A" w:rsidRDefault="004E4DD9" w:rsidP="00EE1D64">
      <w:pPr>
        <w:pStyle w:val="Title"/>
        <w:contextualSpacing/>
        <w:jc w:val="both"/>
        <w:rPr>
          <w:sz w:val="24"/>
          <w:szCs w:val="24"/>
          <w:highlight w:val="yellow"/>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1"/>
        <w:gridCol w:w="3118"/>
        <w:gridCol w:w="5954"/>
      </w:tblGrid>
      <w:tr w:rsidR="00730B3B" w:rsidRPr="002A5F3A" w14:paraId="49439163" w14:textId="77777777" w:rsidTr="00BA77EF">
        <w:tc>
          <w:tcPr>
            <w:tcW w:w="9493" w:type="dxa"/>
            <w:gridSpan w:val="3"/>
            <w:vAlign w:val="center"/>
            <w:hideMark/>
          </w:tcPr>
          <w:p w14:paraId="49439162" w14:textId="77777777" w:rsidR="00BD5588" w:rsidRPr="002A5F3A" w:rsidRDefault="00656B5C" w:rsidP="00EE1D64">
            <w:pPr>
              <w:contextualSpacing/>
              <w:jc w:val="center"/>
              <w:rPr>
                <w:b/>
                <w:bCs/>
              </w:rPr>
            </w:pPr>
            <w:r w:rsidRPr="002A5F3A">
              <w:rPr>
                <w:b/>
                <w:bCs/>
              </w:rPr>
              <w:t>II. Tiesību akta projekta ietekme uz sabiedrību, tautsaimniecības attīstību un administratīvo slogu</w:t>
            </w:r>
          </w:p>
        </w:tc>
      </w:tr>
      <w:tr w:rsidR="00730B3B" w:rsidRPr="002A5F3A" w14:paraId="4943916A" w14:textId="77777777" w:rsidTr="00BA77EF">
        <w:tc>
          <w:tcPr>
            <w:tcW w:w="421" w:type="dxa"/>
            <w:hideMark/>
          </w:tcPr>
          <w:p w14:paraId="49439164" w14:textId="77777777" w:rsidR="00BD5588" w:rsidRPr="002A5F3A" w:rsidRDefault="00656B5C" w:rsidP="00EE1D64">
            <w:pPr>
              <w:contextualSpacing/>
              <w:jc w:val="center"/>
            </w:pPr>
            <w:r w:rsidRPr="002A5F3A">
              <w:t>1.</w:t>
            </w:r>
          </w:p>
        </w:tc>
        <w:tc>
          <w:tcPr>
            <w:tcW w:w="3118" w:type="dxa"/>
            <w:hideMark/>
          </w:tcPr>
          <w:p w14:paraId="49439165" w14:textId="77777777" w:rsidR="00BD5588" w:rsidRPr="002A5F3A" w:rsidRDefault="00656B5C" w:rsidP="00EE1D64">
            <w:pPr>
              <w:contextualSpacing/>
            </w:pPr>
            <w:r w:rsidRPr="002A5F3A">
              <w:t>Sabiedrības mērķgrupas, kuras tiesiskais regulējums ietekmē vai varētu ietekmēt</w:t>
            </w:r>
          </w:p>
        </w:tc>
        <w:tc>
          <w:tcPr>
            <w:tcW w:w="5954" w:type="dxa"/>
            <w:hideMark/>
          </w:tcPr>
          <w:p w14:paraId="5980C42F" w14:textId="3077D25E" w:rsidR="000C12E2" w:rsidRPr="002A5F3A" w:rsidRDefault="001F1FCE" w:rsidP="00EE1D64">
            <w:pPr>
              <w:pStyle w:val="naiskr"/>
              <w:spacing w:before="0" w:after="0"/>
              <w:ind w:left="108"/>
              <w:contextualSpacing/>
              <w:jc w:val="both"/>
            </w:pPr>
            <w:r>
              <w:t xml:space="preserve">1. </w:t>
            </w:r>
            <w:r w:rsidR="000C12E2" w:rsidRPr="002A5F3A">
              <w:t>Būvspeciālisti būvdarbu vadīšanas, būvuzraudzības un inženierizpētes specialitātēs.</w:t>
            </w:r>
          </w:p>
          <w:p w14:paraId="2EA0EB29" w14:textId="77777777" w:rsidR="000C12E2" w:rsidRPr="00BA77EF" w:rsidRDefault="000C12E2" w:rsidP="00EE1D64">
            <w:pPr>
              <w:pStyle w:val="naiskr"/>
              <w:spacing w:before="0" w:after="0"/>
              <w:ind w:left="108"/>
              <w:contextualSpacing/>
              <w:jc w:val="both"/>
              <w:rPr>
                <w:sz w:val="14"/>
                <w:szCs w:val="14"/>
              </w:rPr>
            </w:pPr>
          </w:p>
          <w:p w14:paraId="49439169" w14:textId="5749C40D" w:rsidR="00FA3B65" w:rsidRPr="002A5F3A" w:rsidRDefault="001F1FCE" w:rsidP="00EE1D64">
            <w:pPr>
              <w:pStyle w:val="naiskr"/>
              <w:spacing w:before="0" w:after="0"/>
              <w:ind w:left="108"/>
              <w:contextualSpacing/>
              <w:jc w:val="both"/>
            </w:pPr>
            <w:r>
              <w:t xml:space="preserve">2. </w:t>
            </w:r>
            <w:r w:rsidR="000C12E2" w:rsidRPr="002A5F3A">
              <w:t>Elektroenerģētikas un elektronisko sakaru un tīklu jomas būvspeciālisti.</w:t>
            </w:r>
            <w:r w:rsidR="00FA0975" w:rsidRPr="002A5F3A" w:rsidDel="00FA0975">
              <w:t xml:space="preserve"> </w:t>
            </w:r>
          </w:p>
        </w:tc>
      </w:tr>
      <w:tr w:rsidR="00730B3B" w:rsidRPr="002A5F3A" w14:paraId="49439174" w14:textId="77777777" w:rsidTr="00BA77EF">
        <w:tc>
          <w:tcPr>
            <w:tcW w:w="421" w:type="dxa"/>
            <w:hideMark/>
          </w:tcPr>
          <w:p w14:paraId="4943916B" w14:textId="77777777" w:rsidR="00BD5588" w:rsidRPr="002A5F3A" w:rsidRDefault="00656B5C" w:rsidP="00EE1D64">
            <w:pPr>
              <w:contextualSpacing/>
              <w:jc w:val="center"/>
            </w:pPr>
            <w:r w:rsidRPr="002A5F3A">
              <w:t>2.</w:t>
            </w:r>
          </w:p>
        </w:tc>
        <w:tc>
          <w:tcPr>
            <w:tcW w:w="3118" w:type="dxa"/>
            <w:hideMark/>
          </w:tcPr>
          <w:p w14:paraId="4943916C" w14:textId="77777777" w:rsidR="00BD5588" w:rsidRPr="002A5F3A" w:rsidRDefault="00656B5C" w:rsidP="00EE1D64">
            <w:pPr>
              <w:contextualSpacing/>
            </w:pPr>
            <w:r w:rsidRPr="002A5F3A">
              <w:t>Tiesiskā regulējuma ietekme uz tautsaimniecību un administratīvo slogu</w:t>
            </w:r>
          </w:p>
        </w:tc>
        <w:tc>
          <w:tcPr>
            <w:tcW w:w="5954" w:type="dxa"/>
            <w:hideMark/>
          </w:tcPr>
          <w:p w14:paraId="564A9A5B" w14:textId="71C25AB4" w:rsidR="000C12E2" w:rsidRPr="002A5F3A" w:rsidRDefault="001F1FCE" w:rsidP="000C12E2">
            <w:pPr>
              <w:pStyle w:val="naiskr"/>
              <w:spacing w:before="0" w:after="0"/>
              <w:ind w:left="108"/>
              <w:contextualSpacing/>
              <w:jc w:val="both"/>
            </w:pPr>
            <w:r>
              <w:t xml:space="preserve">1. </w:t>
            </w:r>
            <w:r w:rsidR="000C12E2" w:rsidRPr="002A5F3A">
              <w:t xml:space="preserve">Tiesiskais regulējums samazina administratīvo slogu būvspeciālistiem būvdarbu vadīšanas, būvuzraudzības un inženierizpētes specialitātēs attiecibā uz </w:t>
            </w:r>
            <w:r w:rsidR="002A5F3A" w:rsidRPr="002A5F3A">
              <w:t>kompetences pārbaudes iestāžu noteiktās profesionālās pilnveides programmas izpildi.</w:t>
            </w:r>
          </w:p>
          <w:p w14:paraId="3C212F9B" w14:textId="602C280C" w:rsidR="002A5F3A" w:rsidRPr="00BA77EF" w:rsidRDefault="002A5F3A" w:rsidP="000C12E2">
            <w:pPr>
              <w:pStyle w:val="naiskr"/>
              <w:spacing w:before="0" w:after="0"/>
              <w:ind w:left="108"/>
              <w:contextualSpacing/>
              <w:jc w:val="both"/>
              <w:rPr>
                <w:sz w:val="14"/>
                <w:szCs w:val="14"/>
              </w:rPr>
            </w:pPr>
          </w:p>
          <w:p w14:paraId="19092CED" w14:textId="6A31654D" w:rsidR="002A5F3A" w:rsidRPr="002A5F3A" w:rsidRDefault="000A406E" w:rsidP="000C12E2">
            <w:pPr>
              <w:pStyle w:val="naiskr"/>
              <w:spacing w:before="0" w:after="0"/>
              <w:ind w:left="108"/>
              <w:contextualSpacing/>
              <w:jc w:val="both"/>
            </w:pPr>
            <w:r>
              <w:t xml:space="preserve">2. </w:t>
            </w:r>
            <w:r w:rsidR="002A5F3A" w:rsidRPr="002A5F3A">
              <w:t>Tiesiskais regulējums</w:t>
            </w:r>
            <w:r>
              <w:t xml:space="preserve"> nerada papildus izmaksas un</w:t>
            </w:r>
            <w:r w:rsidR="002A5F3A" w:rsidRPr="002A5F3A">
              <w:t xml:space="preserve"> </w:t>
            </w:r>
            <w:r>
              <w:t>nemaina</w:t>
            </w:r>
            <w:r w:rsidR="002A5F3A" w:rsidRPr="002A5F3A">
              <w:t xml:space="preserve"> administratīvo slogu attiecībā </w:t>
            </w:r>
            <w:r>
              <w:t xml:space="preserve">uz </w:t>
            </w:r>
            <w:r w:rsidR="002A5F3A" w:rsidRPr="002A5F3A">
              <w:t>UAS</w:t>
            </w:r>
            <w:r w:rsidR="005F635D">
              <w:t xml:space="preserve">, </w:t>
            </w:r>
            <w:r w:rsidR="002A5F3A" w:rsidRPr="002A5F3A">
              <w:t>UATS</w:t>
            </w:r>
            <w:r w:rsidR="005F635D">
              <w:t>, CI un DA</w:t>
            </w:r>
            <w:r w:rsidR="002A5F3A" w:rsidRPr="002A5F3A">
              <w:t xml:space="preserve"> sistēmu projektēšan</w:t>
            </w:r>
            <w:r>
              <w:t>u</w:t>
            </w:r>
            <w:r w:rsidR="002A5F3A" w:rsidRPr="002A5F3A">
              <w:t>, būvdarbu vadīšan</w:t>
            </w:r>
            <w:r>
              <w:t>u</w:t>
            </w:r>
            <w:r w:rsidR="002A5F3A" w:rsidRPr="002A5F3A">
              <w:t xml:space="preserve"> un būvuzraudzīb</w:t>
            </w:r>
            <w:r>
              <w:t>u</w:t>
            </w:r>
            <w:r w:rsidR="002A5F3A" w:rsidRPr="002A5F3A">
              <w:t>, būvprojektu un būvju ekspertīzi.</w:t>
            </w:r>
          </w:p>
          <w:p w14:paraId="49439173" w14:textId="0710859B" w:rsidR="00161647" w:rsidRPr="002A5F3A" w:rsidRDefault="00161647" w:rsidP="00EE1D64">
            <w:pPr>
              <w:contextualSpacing/>
              <w:jc w:val="both"/>
              <w:rPr>
                <w:iCs/>
              </w:rPr>
            </w:pPr>
          </w:p>
        </w:tc>
      </w:tr>
      <w:tr w:rsidR="00730B3B" w:rsidRPr="002A5F3A" w14:paraId="49439178" w14:textId="77777777" w:rsidTr="00BA77EF">
        <w:tc>
          <w:tcPr>
            <w:tcW w:w="421" w:type="dxa"/>
            <w:hideMark/>
          </w:tcPr>
          <w:p w14:paraId="49439175" w14:textId="77777777" w:rsidR="00BD5588" w:rsidRPr="002A5F3A" w:rsidRDefault="00656B5C" w:rsidP="00EE1D64">
            <w:pPr>
              <w:contextualSpacing/>
              <w:jc w:val="center"/>
            </w:pPr>
            <w:r w:rsidRPr="002A5F3A">
              <w:t>3.</w:t>
            </w:r>
          </w:p>
        </w:tc>
        <w:tc>
          <w:tcPr>
            <w:tcW w:w="3118" w:type="dxa"/>
            <w:hideMark/>
          </w:tcPr>
          <w:p w14:paraId="49439176" w14:textId="77777777" w:rsidR="00BD5588" w:rsidRPr="002A5F3A" w:rsidRDefault="00656B5C" w:rsidP="00EE1D64">
            <w:pPr>
              <w:contextualSpacing/>
            </w:pPr>
            <w:r w:rsidRPr="002A5F3A">
              <w:t>Administratīvo izmaksu monetārs novērtējums</w:t>
            </w:r>
          </w:p>
        </w:tc>
        <w:tc>
          <w:tcPr>
            <w:tcW w:w="5954" w:type="dxa"/>
            <w:hideMark/>
          </w:tcPr>
          <w:p w14:paraId="49439177" w14:textId="17A84146" w:rsidR="00BD5588" w:rsidRPr="002A5F3A" w:rsidRDefault="000A406E" w:rsidP="00EE1D64">
            <w:pPr>
              <w:contextualSpacing/>
            </w:pPr>
            <w:r>
              <w:t>Projekts šo jomu neskar</w:t>
            </w:r>
          </w:p>
        </w:tc>
      </w:tr>
      <w:tr w:rsidR="00730B3B" w:rsidRPr="002A5F3A" w14:paraId="4943917C" w14:textId="77777777" w:rsidTr="00BA77EF">
        <w:tc>
          <w:tcPr>
            <w:tcW w:w="421" w:type="dxa"/>
            <w:hideMark/>
          </w:tcPr>
          <w:p w14:paraId="49439179" w14:textId="77777777" w:rsidR="00BD5588" w:rsidRPr="002A5F3A" w:rsidRDefault="00656B5C" w:rsidP="00EE1D64">
            <w:pPr>
              <w:contextualSpacing/>
              <w:jc w:val="center"/>
            </w:pPr>
            <w:r w:rsidRPr="002A5F3A">
              <w:t>4.</w:t>
            </w:r>
          </w:p>
        </w:tc>
        <w:tc>
          <w:tcPr>
            <w:tcW w:w="3118" w:type="dxa"/>
            <w:hideMark/>
          </w:tcPr>
          <w:p w14:paraId="4943917A" w14:textId="77777777" w:rsidR="00BD5588" w:rsidRPr="002A5F3A" w:rsidRDefault="00656B5C" w:rsidP="00EE1D64">
            <w:pPr>
              <w:contextualSpacing/>
            </w:pPr>
            <w:r w:rsidRPr="002A5F3A">
              <w:t>Atbilstības izmaksu monetārs novērtējums</w:t>
            </w:r>
          </w:p>
        </w:tc>
        <w:tc>
          <w:tcPr>
            <w:tcW w:w="5954" w:type="dxa"/>
            <w:hideMark/>
          </w:tcPr>
          <w:p w14:paraId="4943917B" w14:textId="77777777" w:rsidR="00BD5588" w:rsidRPr="002A5F3A" w:rsidRDefault="00656B5C" w:rsidP="00EE1D64">
            <w:pPr>
              <w:contextualSpacing/>
            </w:pPr>
            <w:r w:rsidRPr="002A5F3A">
              <w:t>Projekts šo jomu neskar</w:t>
            </w:r>
          </w:p>
        </w:tc>
      </w:tr>
      <w:tr w:rsidR="004E638D" w:rsidRPr="002A5F3A" w14:paraId="49439180" w14:textId="77777777" w:rsidTr="00BA77EF">
        <w:tc>
          <w:tcPr>
            <w:tcW w:w="421" w:type="dxa"/>
            <w:hideMark/>
          </w:tcPr>
          <w:p w14:paraId="4943917D" w14:textId="77777777" w:rsidR="00BD5588" w:rsidRPr="002A5F3A" w:rsidRDefault="00656B5C" w:rsidP="00EE1D64">
            <w:pPr>
              <w:contextualSpacing/>
              <w:jc w:val="center"/>
              <w:rPr>
                <w:highlight w:val="yellow"/>
              </w:rPr>
            </w:pPr>
            <w:r w:rsidRPr="002A5F3A">
              <w:t>5.</w:t>
            </w:r>
          </w:p>
        </w:tc>
        <w:tc>
          <w:tcPr>
            <w:tcW w:w="3118" w:type="dxa"/>
            <w:hideMark/>
          </w:tcPr>
          <w:p w14:paraId="4943917E" w14:textId="77777777" w:rsidR="00BD5588" w:rsidRPr="002A5F3A" w:rsidRDefault="00656B5C" w:rsidP="00EE1D64">
            <w:pPr>
              <w:contextualSpacing/>
            </w:pPr>
            <w:r w:rsidRPr="002A5F3A">
              <w:t>Cita informācija</w:t>
            </w:r>
          </w:p>
        </w:tc>
        <w:tc>
          <w:tcPr>
            <w:tcW w:w="5954" w:type="dxa"/>
            <w:hideMark/>
          </w:tcPr>
          <w:p w14:paraId="4943917F" w14:textId="77777777" w:rsidR="00161647" w:rsidRPr="002A5F3A" w:rsidRDefault="00656B5C" w:rsidP="00EE1D64">
            <w:pPr>
              <w:contextualSpacing/>
            </w:pPr>
            <w:r w:rsidRPr="002A5F3A">
              <w:t>Nav</w:t>
            </w:r>
          </w:p>
        </w:tc>
      </w:tr>
    </w:tbl>
    <w:p w14:paraId="49439181" w14:textId="77777777" w:rsidR="004E4DD9" w:rsidRPr="002A5F3A" w:rsidRDefault="004E4DD9" w:rsidP="00EE1D64">
      <w:pPr>
        <w:contextualSpacing/>
        <w:rPr>
          <w:highlight w:val="yellow"/>
        </w:rPr>
      </w:pPr>
    </w:p>
    <w:tbl>
      <w:tblPr>
        <w:tblStyle w:val="TableGridLight"/>
        <w:tblW w:w="5241" w:type="pct"/>
        <w:tblInd w:w="-5" w:type="dxa"/>
        <w:shd w:val="clear" w:color="auto" w:fill="FFFFFF" w:themeFill="background1"/>
        <w:tblLook w:val="04A0" w:firstRow="1" w:lastRow="0" w:firstColumn="1" w:lastColumn="0" w:noHBand="0" w:noVBand="1"/>
      </w:tblPr>
      <w:tblGrid>
        <w:gridCol w:w="9498"/>
      </w:tblGrid>
      <w:tr w:rsidR="00730B3B" w:rsidRPr="002A5F3A" w14:paraId="49439183" w14:textId="77777777" w:rsidTr="00BA77E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439182" w14:textId="77777777" w:rsidR="00F54498" w:rsidRPr="002A5F3A" w:rsidRDefault="00656B5C" w:rsidP="00EE1D64">
            <w:pPr>
              <w:ind w:right="-34"/>
              <w:contextualSpacing/>
              <w:jc w:val="center"/>
              <w:rPr>
                <w:b/>
              </w:rPr>
            </w:pPr>
            <w:r w:rsidRPr="002A5F3A">
              <w:rPr>
                <w:b/>
              </w:rPr>
              <w:t>III. Tiesību akta projekta ietekme uz valsts budžetu un pašvaldību budžetiem</w:t>
            </w:r>
          </w:p>
        </w:tc>
      </w:tr>
      <w:tr w:rsidR="00730B3B" w:rsidRPr="002A5F3A" w14:paraId="49439185" w14:textId="77777777" w:rsidTr="00BA77EF">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439184" w14:textId="77777777" w:rsidR="00BD7871" w:rsidRPr="002A5F3A" w:rsidRDefault="00171C87" w:rsidP="00EE1D64">
            <w:pPr>
              <w:ind w:right="-34"/>
              <w:contextualSpacing/>
              <w:jc w:val="center"/>
            </w:pPr>
            <w:r w:rsidRPr="002A5F3A">
              <w:t>Projekts šo jomu neskar</w:t>
            </w:r>
          </w:p>
        </w:tc>
      </w:tr>
    </w:tbl>
    <w:p w14:paraId="4943919F" w14:textId="779B8295"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CA7726" w:rsidRPr="002A5F3A" w14:paraId="5E7ACF26" w14:textId="77777777" w:rsidTr="00BA77EF">
        <w:tc>
          <w:tcPr>
            <w:tcW w:w="5000" w:type="pct"/>
            <w:vAlign w:val="center"/>
            <w:hideMark/>
          </w:tcPr>
          <w:p w14:paraId="713A23C2" w14:textId="68946734" w:rsidR="00CA7726" w:rsidRPr="002A5F3A" w:rsidRDefault="00CA7726" w:rsidP="00EE1D64">
            <w:pPr>
              <w:contextualSpacing/>
              <w:jc w:val="center"/>
              <w:rPr>
                <w:b/>
                <w:bCs/>
              </w:rPr>
            </w:pPr>
            <w:r w:rsidRPr="002A5F3A">
              <w:rPr>
                <w:b/>
                <w:bCs/>
              </w:rPr>
              <w:t>IV. Tiesību akta projekta ietekme uz spēkā esošo tiesību normu sistēmu</w:t>
            </w:r>
          </w:p>
        </w:tc>
      </w:tr>
      <w:tr w:rsidR="00CA7726" w:rsidRPr="002A5F3A" w14:paraId="7C088E82" w14:textId="77777777" w:rsidTr="00BA77EF">
        <w:tc>
          <w:tcPr>
            <w:tcW w:w="5000" w:type="pct"/>
          </w:tcPr>
          <w:p w14:paraId="2869C072" w14:textId="77777777" w:rsidR="00CA7726" w:rsidRPr="002A5F3A" w:rsidRDefault="00CA7726" w:rsidP="00EE1D64">
            <w:pPr>
              <w:ind w:left="57" w:firstLine="108"/>
              <w:contextualSpacing/>
              <w:jc w:val="center"/>
            </w:pPr>
            <w:r w:rsidRPr="002A5F3A">
              <w:t>Projekts šo jomu neskar</w:t>
            </w:r>
          </w:p>
        </w:tc>
      </w:tr>
    </w:tbl>
    <w:p w14:paraId="23ED8052" w14:textId="69609CBC" w:rsidR="00CA7726" w:rsidRPr="002A5F3A" w:rsidRDefault="00CA7726"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92"/>
      </w:tblGrid>
      <w:tr w:rsidR="00730B3B" w:rsidRPr="002A5F3A" w14:paraId="494391A1" w14:textId="77777777" w:rsidTr="00BA77EF">
        <w:tc>
          <w:tcPr>
            <w:tcW w:w="5000" w:type="pct"/>
            <w:vAlign w:val="center"/>
            <w:hideMark/>
          </w:tcPr>
          <w:p w14:paraId="494391A0" w14:textId="77777777" w:rsidR="009878D6" w:rsidRPr="002A5F3A" w:rsidRDefault="00656B5C" w:rsidP="00EE1D64">
            <w:pPr>
              <w:contextualSpacing/>
              <w:jc w:val="center"/>
              <w:rPr>
                <w:b/>
                <w:bCs/>
              </w:rPr>
            </w:pPr>
            <w:r w:rsidRPr="002A5F3A">
              <w:rPr>
                <w:b/>
                <w:bCs/>
              </w:rPr>
              <w:t>V. Tiesību akta projekta atbilstība Latvijas Republikas starptautiskajām saistībām</w:t>
            </w:r>
          </w:p>
        </w:tc>
      </w:tr>
      <w:tr w:rsidR="0051332D" w:rsidRPr="002A5F3A" w14:paraId="494391A3" w14:textId="77777777" w:rsidTr="00BA77EF">
        <w:tc>
          <w:tcPr>
            <w:tcW w:w="5000" w:type="pct"/>
          </w:tcPr>
          <w:p w14:paraId="494391A2" w14:textId="77777777" w:rsidR="0051332D" w:rsidRPr="002A5F3A" w:rsidRDefault="0051332D" w:rsidP="00EE1D64">
            <w:pPr>
              <w:ind w:left="57" w:firstLine="108"/>
              <w:contextualSpacing/>
              <w:jc w:val="center"/>
            </w:pPr>
            <w:r w:rsidRPr="002A5F3A">
              <w:t>Proj</w:t>
            </w:r>
            <w:r w:rsidR="00C706EA" w:rsidRPr="002A5F3A">
              <w:t>e</w:t>
            </w:r>
            <w:r w:rsidRPr="002A5F3A">
              <w:t>kts šo jomu neskar</w:t>
            </w:r>
          </w:p>
        </w:tc>
      </w:tr>
    </w:tbl>
    <w:p w14:paraId="494391A4" w14:textId="77777777"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57" w:type="dxa"/>
          <w:bottom w:w="30" w:type="dxa"/>
          <w:right w:w="57" w:type="dxa"/>
        </w:tblCellMar>
        <w:tblLook w:val="04A0" w:firstRow="1" w:lastRow="0" w:firstColumn="1" w:lastColumn="0" w:noHBand="0" w:noVBand="1"/>
      </w:tblPr>
      <w:tblGrid>
        <w:gridCol w:w="420"/>
        <w:gridCol w:w="3119"/>
        <w:gridCol w:w="5953"/>
      </w:tblGrid>
      <w:tr w:rsidR="00730B3B" w:rsidRPr="002A5F3A" w14:paraId="494391A6" w14:textId="77777777" w:rsidTr="00BA77EF">
        <w:tc>
          <w:tcPr>
            <w:tcW w:w="5000" w:type="pct"/>
            <w:gridSpan w:val="3"/>
            <w:vAlign w:val="center"/>
            <w:hideMark/>
          </w:tcPr>
          <w:p w14:paraId="494391A5" w14:textId="77777777" w:rsidR="00BD5588" w:rsidRPr="002A5F3A" w:rsidRDefault="00656B5C" w:rsidP="00EE1D64">
            <w:pPr>
              <w:contextualSpacing/>
              <w:jc w:val="center"/>
              <w:rPr>
                <w:b/>
                <w:bCs/>
              </w:rPr>
            </w:pPr>
            <w:r w:rsidRPr="002A5F3A">
              <w:rPr>
                <w:b/>
                <w:bCs/>
              </w:rPr>
              <w:t>VI. Sabiedrības līdzdalība un komunikācijas aktivitātes</w:t>
            </w:r>
          </w:p>
        </w:tc>
      </w:tr>
      <w:tr w:rsidR="00730B3B" w:rsidRPr="002A5F3A" w14:paraId="494391AA" w14:textId="77777777" w:rsidTr="00BA77EF">
        <w:tc>
          <w:tcPr>
            <w:tcW w:w="221" w:type="pct"/>
            <w:hideMark/>
          </w:tcPr>
          <w:p w14:paraId="494391A7" w14:textId="77777777" w:rsidR="00BD5588" w:rsidRPr="002A5F3A" w:rsidRDefault="00656B5C" w:rsidP="00EE1D64">
            <w:pPr>
              <w:contextualSpacing/>
              <w:jc w:val="center"/>
            </w:pPr>
            <w:r w:rsidRPr="002A5F3A">
              <w:t>1.</w:t>
            </w:r>
          </w:p>
        </w:tc>
        <w:tc>
          <w:tcPr>
            <w:tcW w:w="1643" w:type="pct"/>
            <w:hideMark/>
          </w:tcPr>
          <w:p w14:paraId="494391A8" w14:textId="77777777" w:rsidR="00BD5588" w:rsidRPr="002A5F3A" w:rsidRDefault="00656B5C" w:rsidP="00EE1D64">
            <w:pPr>
              <w:contextualSpacing/>
            </w:pPr>
            <w:r w:rsidRPr="002A5F3A">
              <w:t>Plānotās sabiedrības līdzdalības un komunikācijas aktivitātes saistībā ar projektu</w:t>
            </w:r>
          </w:p>
        </w:tc>
        <w:tc>
          <w:tcPr>
            <w:tcW w:w="3136" w:type="pct"/>
          </w:tcPr>
          <w:p w14:paraId="494391A9" w14:textId="0DBC453B" w:rsidR="00161647" w:rsidRPr="002A5F3A" w:rsidRDefault="00D65292" w:rsidP="00EE1D64">
            <w:pPr>
              <w:contextualSpacing/>
              <w:jc w:val="both"/>
            </w:pPr>
            <w:hyperlink r:id="rId8" w:history="1"/>
            <w:hyperlink r:id="rId9" w:history="1"/>
            <w:r w:rsidR="002A5F3A" w:rsidRPr="002A5F3A">
              <w:t xml:space="preserve">Noteikumu projekts </w:t>
            </w:r>
            <w:r w:rsidR="00802B1C">
              <w:t>un sabiedrības līdzdalības rezultāti publicēti</w:t>
            </w:r>
            <w:r w:rsidR="002A5F3A" w:rsidRPr="002A5F3A">
              <w:t xml:space="preserve">  Ekonomikas ministrijas </w:t>
            </w:r>
            <w:r w:rsidR="005918DC">
              <w:t>tīmekļa vietnē</w:t>
            </w:r>
            <w:r w:rsidR="002A5F3A" w:rsidRPr="002A5F3A">
              <w:rPr>
                <w:rStyle w:val="FootnoteReference"/>
              </w:rPr>
              <w:footnoteReference w:id="5"/>
            </w:r>
            <w:r w:rsidR="005918DC">
              <w:t xml:space="preserve"> un Ministru kabineta tīmekļa vietnē</w:t>
            </w:r>
            <w:r w:rsidR="005918DC">
              <w:rPr>
                <w:rStyle w:val="FootnoteReference"/>
              </w:rPr>
              <w:footnoteReference w:id="6"/>
            </w:r>
            <w:r w:rsidR="005918DC">
              <w:t>.</w:t>
            </w:r>
          </w:p>
        </w:tc>
      </w:tr>
      <w:tr w:rsidR="00730B3B" w:rsidRPr="002A5F3A" w14:paraId="494391AE" w14:textId="77777777" w:rsidTr="00BA77EF">
        <w:tc>
          <w:tcPr>
            <w:tcW w:w="221" w:type="pct"/>
            <w:hideMark/>
          </w:tcPr>
          <w:p w14:paraId="494391AB" w14:textId="77777777" w:rsidR="00BD5588" w:rsidRPr="002A5F3A" w:rsidRDefault="00656B5C" w:rsidP="00EE1D64">
            <w:pPr>
              <w:contextualSpacing/>
              <w:jc w:val="center"/>
            </w:pPr>
            <w:r w:rsidRPr="002A5F3A">
              <w:t>2.</w:t>
            </w:r>
          </w:p>
        </w:tc>
        <w:tc>
          <w:tcPr>
            <w:tcW w:w="1643" w:type="pct"/>
            <w:hideMark/>
          </w:tcPr>
          <w:p w14:paraId="494391AC" w14:textId="77777777" w:rsidR="00BD5588" w:rsidRPr="002A5F3A" w:rsidRDefault="00656B5C" w:rsidP="00EE1D64">
            <w:pPr>
              <w:contextualSpacing/>
            </w:pPr>
            <w:r w:rsidRPr="002A5F3A">
              <w:t>Sabiedrības līdzdalība projekta izstrādē</w:t>
            </w:r>
          </w:p>
        </w:tc>
        <w:tc>
          <w:tcPr>
            <w:tcW w:w="3136" w:type="pct"/>
          </w:tcPr>
          <w:p w14:paraId="2DA9956D" w14:textId="2BD36FDF" w:rsidR="00E8198F" w:rsidRDefault="00E8198F" w:rsidP="00EE1D64">
            <w:pPr>
              <w:pStyle w:val="naisnod"/>
              <w:spacing w:before="0" w:after="0"/>
              <w:ind w:right="57"/>
              <w:contextualSpacing/>
              <w:jc w:val="both"/>
              <w:rPr>
                <w:b w:val="0"/>
                <w:bCs w:val="0"/>
              </w:rPr>
            </w:pPr>
            <w:r>
              <w:rPr>
                <w:b w:val="0"/>
                <w:bCs w:val="0"/>
              </w:rPr>
              <w:t>Veiktas konsultācijas ar Latvijas būvniecības padomi par noteikumu projekta pirmo daļu.</w:t>
            </w:r>
          </w:p>
          <w:p w14:paraId="69778B69" w14:textId="1856A6C1" w:rsidR="00E8198F" w:rsidRDefault="00E8198F" w:rsidP="00EE1D64">
            <w:pPr>
              <w:pStyle w:val="naisnod"/>
              <w:spacing w:before="0" w:after="0"/>
              <w:ind w:right="57"/>
              <w:contextualSpacing/>
              <w:jc w:val="both"/>
              <w:rPr>
                <w:b w:val="0"/>
                <w:bCs w:val="0"/>
              </w:rPr>
            </w:pPr>
            <w:r>
              <w:rPr>
                <w:b w:val="0"/>
                <w:bCs w:val="0"/>
              </w:rPr>
              <w:t>Veiktas konsultācijas ar biedrībām “Latvijas elektroenerģētiķu un energobūvnieku asociācija” un “Latvijas dzelzceļnieku biedrība” par Noteikumu projekta otro daļu.</w:t>
            </w:r>
          </w:p>
          <w:p w14:paraId="494391AD" w14:textId="21262D7A" w:rsidR="00FB3024" w:rsidRPr="002A5F3A" w:rsidRDefault="00E8198F" w:rsidP="00EE1D64">
            <w:pPr>
              <w:pStyle w:val="naisnod"/>
              <w:spacing w:before="0" w:after="0"/>
              <w:ind w:right="57"/>
              <w:contextualSpacing/>
              <w:jc w:val="both"/>
              <w:rPr>
                <w:b w:val="0"/>
              </w:rPr>
            </w:pPr>
            <w:r>
              <w:rPr>
                <w:b w:val="0"/>
                <w:bCs w:val="0"/>
              </w:rPr>
              <w:t>Nodrošināta sabiedrības līdzdalība publicējot Noteikumu projektu Ekonomikas ministrija</w:t>
            </w:r>
            <w:r w:rsidR="001200EC">
              <w:rPr>
                <w:b w:val="0"/>
                <w:bCs w:val="0"/>
              </w:rPr>
              <w:t>s un Ministru kabineta tīmekļa vietnēs</w:t>
            </w:r>
            <w:r>
              <w:rPr>
                <w:b w:val="0"/>
                <w:bCs w:val="0"/>
              </w:rPr>
              <w:t xml:space="preserve">. </w:t>
            </w:r>
          </w:p>
        </w:tc>
      </w:tr>
      <w:tr w:rsidR="00730B3B" w:rsidRPr="002A5F3A" w14:paraId="494391B2" w14:textId="77777777" w:rsidTr="00BA77EF">
        <w:tc>
          <w:tcPr>
            <w:tcW w:w="221" w:type="pct"/>
            <w:hideMark/>
          </w:tcPr>
          <w:p w14:paraId="494391AF" w14:textId="77777777" w:rsidR="00BD5588" w:rsidRPr="002A5F3A" w:rsidRDefault="00656B5C" w:rsidP="00EE1D64">
            <w:pPr>
              <w:contextualSpacing/>
              <w:jc w:val="center"/>
            </w:pPr>
            <w:r w:rsidRPr="002A5F3A">
              <w:t>3.</w:t>
            </w:r>
          </w:p>
        </w:tc>
        <w:tc>
          <w:tcPr>
            <w:tcW w:w="1643" w:type="pct"/>
            <w:hideMark/>
          </w:tcPr>
          <w:p w14:paraId="494391B0" w14:textId="77777777" w:rsidR="00BD5588" w:rsidRPr="002A5F3A" w:rsidRDefault="00656B5C" w:rsidP="00EE1D64">
            <w:pPr>
              <w:contextualSpacing/>
            </w:pPr>
            <w:r w:rsidRPr="002A5F3A">
              <w:t>Sabiedrības līdzdalības rezultāti</w:t>
            </w:r>
          </w:p>
        </w:tc>
        <w:tc>
          <w:tcPr>
            <w:tcW w:w="3136" w:type="pct"/>
          </w:tcPr>
          <w:p w14:paraId="4CF90B73" w14:textId="23E00EE9" w:rsidR="00251C35" w:rsidRDefault="005F635D" w:rsidP="00EE1D64">
            <w:pPr>
              <w:contextualSpacing/>
              <w:jc w:val="both"/>
              <w:rPr>
                <w:bCs/>
              </w:rPr>
            </w:pPr>
            <w:r>
              <w:rPr>
                <w:bCs/>
              </w:rPr>
              <w:t>Sabiedr</w:t>
            </w:r>
            <w:r w:rsidR="00C662E8">
              <w:rPr>
                <w:bCs/>
              </w:rPr>
              <w:t>ī</w:t>
            </w:r>
            <w:r>
              <w:rPr>
                <w:bCs/>
              </w:rPr>
              <w:t>bas līdzdalībā ir saņemti priekšlikumi no biedrībām “Latvijas ugunsdrošības asociācija” un “Latvijas elektroenerģētiķu un energob</w:t>
            </w:r>
            <w:r w:rsidR="00C662E8">
              <w:rPr>
                <w:bCs/>
              </w:rPr>
              <w:t>ū</w:t>
            </w:r>
            <w:r>
              <w:rPr>
                <w:bCs/>
              </w:rPr>
              <w:t>vnieku asociācija”.</w:t>
            </w:r>
          </w:p>
          <w:p w14:paraId="1426FA08" w14:textId="77777777" w:rsidR="005F635D" w:rsidRDefault="005F635D" w:rsidP="00EE1D64">
            <w:pPr>
              <w:contextualSpacing/>
              <w:jc w:val="both"/>
            </w:pPr>
          </w:p>
          <w:p w14:paraId="1FD429A1" w14:textId="41A2E5F9" w:rsidR="00C662E8" w:rsidRDefault="00C662E8" w:rsidP="00EE1D64">
            <w:pPr>
              <w:contextualSpacing/>
              <w:jc w:val="both"/>
            </w:pPr>
            <w:r>
              <w:t>Biedrības “Latvijas ugunsdrošības asociācija” priekšlikums ir ņemts vērā un attiecīgi ir papildināts Noteikumu projekts un anotācija.</w:t>
            </w:r>
          </w:p>
          <w:p w14:paraId="215D48B7" w14:textId="12BB645B" w:rsidR="00C662E8" w:rsidRDefault="00C662E8" w:rsidP="00EE1D64">
            <w:pPr>
              <w:contextualSpacing/>
              <w:jc w:val="both"/>
            </w:pPr>
          </w:p>
          <w:p w14:paraId="78300074" w14:textId="4E2BAF23" w:rsidR="00C662E8" w:rsidRDefault="00C662E8" w:rsidP="00EE1D64">
            <w:pPr>
              <w:contextualSpacing/>
              <w:jc w:val="both"/>
            </w:pPr>
            <w:r>
              <w:t xml:space="preserve">Biedrības “Latvijas elektroenerģētiķu un energobūvnieku asociācija” iesniegtais priekšlikums ir par darbības sfēru saraksta papildināšanu ar tehnisko parametru mērīšanas jomas būvspeciālistiem. Minētais priekšlikums nav ņemts vērā, jo tas neattiecās uz Noteikumu projektu. </w:t>
            </w:r>
          </w:p>
          <w:p w14:paraId="494391B1" w14:textId="3652C173" w:rsidR="00C662E8" w:rsidRPr="002A5F3A" w:rsidRDefault="00C662E8" w:rsidP="00EE1D64">
            <w:pPr>
              <w:contextualSpacing/>
              <w:jc w:val="both"/>
            </w:pPr>
          </w:p>
        </w:tc>
      </w:tr>
      <w:tr w:rsidR="00730B3B" w:rsidRPr="002A5F3A" w14:paraId="494391B7" w14:textId="77777777" w:rsidTr="00BA77EF">
        <w:trPr>
          <w:trHeight w:val="277"/>
        </w:trPr>
        <w:tc>
          <w:tcPr>
            <w:tcW w:w="221" w:type="pct"/>
            <w:hideMark/>
          </w:tcPr>
          <w:p w14:paraId="494391B3" w14:textId="77777777" w:rsidR="00BD5588" w:rsidRPr="002A5F3A" w:rsidRDefault="00656B5C" w:rsidP="00EE1D64">
            <w:pPr>
              <w:contextualSpacing/>
              <w:jc w:val="center"/>
            </w:pPr>
            <w:r w:rsidRPr="002A5F3A">
              <w:t>4.</w:t>
            </w:r>
          </w:p>
        </w:tc>
        <w:tc>
          <w:tcPr>
            <w:tcW w:w="1643" w:type="pct"/>
            <w:hideMark/>
          </w:tcPr>
          <w:p w14:paraId="494391B4" w14:textId="77777777" w:rsidR="00BD5588" w:rsidRPr="002A5F3A" w:rsidRDefault="00656B5C" w:rsidP="00EE1D64">
            <w:pPr>
              <w:contextualSpacing/>
            </w:pPr>
            <w:r w:rsidRPr="002A5F3A">
              <w:t>Cita informācija</w:t>
            </w:r>
          </w:p>
        </w:tc>
        <w:tc>
          <w:tcPr>
            <w:tcW w:w="3136" w:type="pct"/>
            <w:hideMark/>
          </w:tcPr>
          <w:p w14:paraId="494391B6" w14:textId="38F96D8D" w:rsidR="00161647" w:rsidRPr="002A5F3A" w:rsidRDefault="003258F8" w:rsidP="00EE1D64">
            <w:pPr>
              <w:contextualSpacing/>
              <w:jc w:val="both"/>
            </w:pPr>
            <w:r>
              <w:rPr>
                <w:bCs/>
              </w:rPr>
              <w:t>Nav</w:t>
            </w:r>
          </w:p>
        </w:tc>
      </w:tr>
    </w:tbl>
    <w:p w14:paraId="494391B8" w14:textId="77777777" w:rsidR="00161647" w:rsidRPr="002A5F3A" w:rsidRDefault="00161647" w:rsidP="00EE1D64">
      <w:pPr>
        <w:pStyle w:val="Title"/>
        <w:contextualSpacing/>
        <w:jc w:val="both"/>
        <w:rPr>
          <w:sz w:val="24"/>
          <w:szCs w:val="24"/>
          <w:highlight w:val="yellow"/>
        </w:rPr>
      </w:pPr>
    </w:p>
    <w:tbl>
      <w:tblPr>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8"/>
        <w:gridCol w:w="3081"/>
        <w:gridCol w:w="5953"/>
      </w:tblGrid>
      <w:tr w:rsidR="00730B3B" w:rsidRPr="002A5F3A" w14:paraId="494391BB" w14:textId="77777777" w:rsidTr="00BA77EF">
        <w:trPr>
          <w:cantSplit/>
          <w:trHeight w:val="54"/>
        </w:trPr>
        <w:tc>
          <w:tcPr>
            <w:tcW w:w="5000" w:type="pct"/>
            <w:gridSpan w:val="3"/>
            <w:vAlign w:val="center"/>
            <w:hideMark/>
          </w:tcPr>
          <w:p w14:paraId="494391BA" w14:textId="2B492462" w:rsidR="00BD5588" w:rsidRPr="002A5F3A" w:rsidRDefault="00656B5C" w:rsidP="00EE1D64">
            <w:pPr>
              <w:contextualSpacing/>
              <w:jc w:val="center"/>
            </w:pPr>
            <w:r w:rsidRPr="002A5F3A">
              <w:rPr>
                <w:b/>
                <w:bCs/>
              </w:rPr>
              <w:t>VII. Tiesību akta projekta izpildes nodrošināšan</w:t>
            </w:r>
            <w:r w:rsidR="00B76031" w:rsidRPr="002A5F3A">
              <w:rPr>
                <w:b/>
                <w:bCs/>
              </w:rPr>
              <w:t>a un tās ietekme uz institūcijām</w:t>
            </w:r>
          </w:p>
        </w:tc>
      </w:tr>
      <w:tr w:rsidR="00730B3B" w:rsidRPr="002A5F3A" w14:paraId="494391BF" w14:textId="77777777" w:rsidTr="00BA77EF">
        <w:trPr>
          <w:cantSplit/>
        </w:trPr>
        <w:tc>
          <w:tcPr>
            <w:tcW w:w="241" w:type="pct"/>
            <w:hideMark/>
          </w:tcPr>
          <w:p w14:paraId="494391BC" w14:textId="77777777" w:rsidR="00BD5588" w:rsidRPr="002A5F3A" w:rsidRDefault="00656B5C" w:rsidP="00EE1D64">
            <w:pPr>
              <w:contextualSpacing/>
              <w:jc w:val="center"/>
            </w:pPr>
            <w:r w:rsidRPr="002A5F3A">
              <w:t>1.</w:t>
            </w:r>
          </w:p>
        </w:tc>
        <w:tc>
          <w:tcPr>
            <w:tcW w:w="1623" w:type="pct"/>
            <w:hideMark/>
          </w:tcPr>
          <w:p w14:paraId="494391BD" w14:textId="77777777" w:rsidR="00BD5588" w:rsidRPr="002A5F3A" w:rsidRDefault="00656B5C" w:rsidP="00EE1D64">
            <w:pPr>
              <w:contextualSpacing/>
            </w:pPr>
            <w:r w:rsidRPr="002A5F3A">
              <w:t>Projekta izpildē iesaistītās institūcijas</w:t>
            </w:r>
          </w:p>
        </w:tc>
        <w:tc>
          <w:tcPr>
            <w:tcW w:w="3136" w:type="pct"/>
            <w:hideMark/>
          </w:tcPr>
          <w:p w14:paraId="494391BE" w14:textId="67A6B135" w:rsidR="003046D3" w:rsidRPr="002A5F3A" w:rsidRDefault="00935221" w:rsidP="00EE1D64">
            <w:pPr>
              <w:contextualSpacing/>
              <w:jc w:val="both"/>
            </w:pPr>
            <w:r w:rsidRPr="002A5F3A">
              <w:t xml:space="preserve">Ekonomikas ministrija, </w:t>
            </w:r>
            <w:r w:rsidR="002A5F3A" w:rsidRPr="002A5F3A">
              <w:t>biedrības “Latvijas būvinženieru savienība”, “Latvijas siltuma, gāzes un ūdens tehnoloģijas inženieru savienība”, “Latvijas melioratoru biedrība”, “Latvijas elektroenerģētiķu un energobūvnieku asociācija”, “Latvijas elektriķu brālība”</w:t>
            </w:r>
            <w:r w:rsidR="00C662E8">
              <w:t xml:space="preserve">, </w:t>
            </w:r>
            <w:r w:rsidR="002A5F3A" w:rsidRPr="002A5F3A">
              <w:t>“Latvijas dzelzceļnieku biedrība”, “Latvijas jūrniecības savienība”</w:t>
            </w:r>
            <w:r w:rsidR="00C662E8">
              <w:t xml:space="preserve"> un “Latvijas ugunsdrošības asociācija”</w:t>
            </w:r>
          </w:p>
        </w:tc>
      </w:tr>
      <w:tr w:rsidR="00730B3B" w:rsidRPr="002A5F3A" w14:paraId="494391C4" w14:textId="77777777" w:rsidTr="00BA77EF">
        <w:tc>
          <w:tcPr>
            <w:tcW w:w="241" w:type="pct"/>
            <w:hideMark/>
          </w:tcPr>
          <w:p w14:paraId="494391C0" w14:textId="77777777" w:rsidR="00BD5588" w:rsidRPr="002A5F3A" w:rsidRDefault="00656B5C" w:rsidP="00EE1D64">
            <w:pPr>
              <w:contextualSpacing/>
              <w:jc w:val="center"/>
            </w:pPr>
            <w:r w:rsidRPr="002A5F3A">
              <w:lastRenderedPageBreak/>
              <w:t>2.</w:t>
            </w:r>
          </w:p>
        </w:tc>
        <w:tc>
          <w:tcPr>
            <w:tcW w:w="1623" w:type="pct"/>
            <w:hideMark/>
          </w:tcPr>
          <w:p w14:paraId="494391C1" w14:textId="77777777" w:rsidR="00BD5588" w:rsidRPr="002A5F3A" w:rsidRDefault="00656B5C" w:rsidP="00EE1D64">
            <w:pPr>
              <w:contextualSpacing/>
            </w:pPr>
            <w:r w:rsidRPr="002A5F3A">
              <w:t>Projekta izpildes ietekme uz pārvaldes funkcijām un institucionālo struktūru.</w:t>
            </w:r>
            <w:r w:rsidRPr="002A5F3A">
              <w:br/>
              <w:t>Jaunu institūciju izveide, esošu institūciju likvidācija vai reorganizācija, to ietekme uz institūcijas cilvēkresursiem</w:t>
            </w:r>
          </w:p>
        </w:tc>
        <w:tc>
          <w:tcPr>
            <w:tcW w:w="3136" w:type="pct"/>
            <w:hideMark/>
          </w:tcPr>
          <w:p w14:paraId="1B2D2518" w14:textId="1F4B9B95" w:rsidR="00640D77" w:rsidRPr="002A5F3A" w:rsidRDefault="00FA0A43" w:rsidP="00EE1D64">
            <w:pPr>
              <w:ind w:left="82" w:right="161"/>
              <w:contextualSpacing/>
              <w:jc w:val="both"/>
            </w:pPr>
            <w:r w:rsidRPr="002A5F3A">
              <w:t>P</w:t>
            </w:r>
            <w:r w:rsidR="00640D77" w:rsidRPr="002A5F3A">
              <w:t xml:space="preserve">rojekta izpilde tiks nodrošināta esošo funkciju ietvaros, nav </w:t>
            </w:r>
            <w:r w:rsidR="00856ABF" w:rsidRPr="002A5F3A">
              <w:t xml:space="preserve">paredzēta jaunu </w:t>
            </w:r>
            <w:r w:rsidR="00640D77" w:rsidRPr="002A5F3A">
              <w:t>institūcij</w:t>
            </w:r>
            <w:r w:rsidR="00856ABF" w:rsidRPr="002A5F3A">
              <w:t>u izveidošana</w:t>
            </w:r>
            <w:r w:rsidR="00640D77" w:rsidRPr="002A5F3A">
              <w:t>, esoš</w:t>
            </w:r>
            <w:r w:rsidR="00856ABF" w:rsidRPr="002A5F3A">
              <w:t>o</w:t>
            </w:r>
            <w:r w:rsidR="00640D77" w:rsidRPr="002A5F3A">
              <w:t xml:space="preserve"> institūcij</w:t>
            </w:r>
            <w:r w:rsidR="00856ABF" w:rsidRPr="002A5F3A">
              <w:t>u likvidēšana</w:t>
            </w:r>
            <w:r w:rsidR="00640D77" w:rsidRPr="002A5F3A">
              <w:t xml:space="preserve"> vai reorganizācij</w:t>
            </w:r>
            <w:r w:rsidR="00856ABF" w:rsidRPr="002A5F3A">
              <w:t>a</w:t>
            </w:r>
            <w:r w:rsidR="00640D77" w:rsidRPr="002A5F3A">
              <w:t>.</w:t>
            </w:r>
          </w:p>
          <w:p w14:paraId="494391C3" w14:textId="604E9E16" w:rsidR="00CE664B" w:rsidRPr="002A5F3A" w:rsidRDefault="006E68F7" w:rsidP="00EE1D64">
            <w:pPr>
              <w:ind w:left="82" w:right="161"/>
              <w:contextualSpacing/>
              <w:jc w:val="both"/>
            </w:pPr>
            <w:r w:rsidRPr="002A5F3A">
              <w:rPr>
                <w:iCs/>
              </w:rPr>
              <w:t>P</w:t>
            </w:r>
            <w:r w:rsidR="00640D77" w:rsidRPr="002A5F3A">
              <w:rPr>
                <w:iCs/>
              </w:rPr>
              <w:t>rojekta izpilde tiks organizēta esošo cilvēkresursu ietvaros.</w:t>
            </w:r>
          </w:p>
        </w:tc>
      </w:tr>
      <w:tr w:rsidR="004E638D" w:rsidRPr="002A5F3A" w14:paraId="494391C8" w14:textId="77777777" w:rsidTr="00BA77EF">
        <w:trPr>
          <w:cantSplit/>
        </w:trPr>
        <w:tc>
          <w:tcPr>
            <w:tcW w:w="241" w:type="pct"/>
            <w:hideMark/>
          </w:tcPr>
          <w:p w14:paraId="494391C5" w14:textId="77777777" w:rsidR="00BD5588" w:rsidRPr="002A5F3A" w:rsidRDefault="00656B5C" w:rsidP="00EE1D64">
            <w:pPr>
              <w:contextualSpacing/>
              <w:jc w:val="center"/>
              <w:rPr>
                <w:highlight w:val="yellow"/>
              </w:rPr>
            </w:pPr>
            <w:r w:rsidRPr="002A5F3A">
              <w:t>3.</w:t>
            </w:r>
          </w:p>
        </w:tc>
        <w:tc>
          <w:tcPr>
            <w:tcW w:w="1623" w:type="pct"/>
            <w:hideMark/>
          </w:tcPr>
          <w:p w14:paraId="494391C6" w14:textId="77777777" w:rsidR="00BD5588" w:rsidRPr="002A5F3A" w:rsidRDefault="00656B5C" w:rsidP="00EE1D64">
            <w:pPr>
              <w:contextualSpacing/>
            </w:pPr>
            <w:r w:rsidRPr="002A5F3A">
              <w:t>Cita informācija</w:t>
            </w:r>
          </w:p>
        </w:tc>
        <w:tc>
          <w:tcPr>
            <w:tcW w:w="3136" w:type="pct"/>
            <w:hideMark/>
          </w:tcPr>
          <w:p w14:paraId="494391C7" w14:textId="77777777" w:rsidR="00BD5588" w:rsidRPr="002A5F3A" w:rsidRDefault="00656B5C" w:rsidP="00EE1D64">
            <w:pPr>
              <w:ind w:firstLine="108"/>
              <w:contextualSpacing/>
            </w:pPr>
            <w:r w:rsidRPr="002A5F3A">
              <w:t>Nav</w:t>
            </w:r>
            <w:r w:rsidR="00EA3D31" w:rsidRPr="002A5F3A">
              <w:t>.</w:t>
            </w:r>
          </w:p>
        </w:tc>
      </w:tr>
    </w:tbl>
    <w:p w14:paraId="494391CA" w14:textId="77777777" w:rsidR="006F71EA" w:rsidRPr="002A5F3A" w:rsidRDefault="006F71EA" w:rsidP="00EE1D64">
      <w:pPr>
        <w:tabs>
          <w:tab w:val="left" w:pos="6804"/>
        </w:tabs>
        <w:contextualSpacing/>
        <w:rPr>
          <w:lang w:eastAsia="ru-RU"/>
        </w:rPr>
      </w:pPr>
    </w:p>
    <w:p w14:paraId="494391CB" w14:textId="77777777" w:rsidR="00F615B8" w:rsidRPr="002A5F3A" w:rsidRDefault="00F615B8" w:rsidP="00EE1D64">
      <w:pPr>
        <w:tabs>
          <w:tab w:val="left" w:pos="6804"/>
        </w:tabs>
        <w:contextualSpacing/>
        <w:rPr>
          <w:lang w:eastAsia="ru-RU"/>
        </w:rPr>
      </w:pPr>
    </w:p>
    <w:p w14:paraId="494391CC" w14:textId="6DD53FEA" w:rsidR="00D21A8A" w:rsidRPr="002A5F3A" w:rsidRDefault="006F71EA" w:rsidP="00EE1D64">
      <w:pPr>
        <w:tabs>
          <w:tab w:val="left" w:pos="7230"/>
        </w:tabs>
        <w:contextualSpacing/>
        <w:rPr>
          <w:lang w:eastAsia="ru-RU"/>
        </w:rPr>
      </w:pPr>
      <w:r w:rsidRPr="002A5F3A">
        <w:rPr>
          <w:lang w:eastAsia="ru-RU"/>
        </w:rPr>
        <w:t>Ekonomikas ministrs</w:t>
      </w:r>
      <w:r w:rsidR="00AA3493" w:rsidRPr="002A5F3A">
        <w:rPr>
          <w:lang w:eastAsia="ru-RU"/>
        </w:rPr>
        <w:tab/>
      </w:r>
      <w:r w:rsidR="002A5F3A" w:rsidRPr="002A5F3A">
        <w:rPr>
          <w:lang w:eastAsia="ru-RU"/>
        </w:rPr>
        <w:t>J</w:t>
      </w:r>
      <w:r w:rsidR="009C36C3" w:rsidRPr="002A5F3A">
        <w:rPr>
          <w:lang w:eastAsia="ru-RU"/>
        </w:rPr>
        <w:t>.</w:t>
      </w:r>
      <w:r w:rsidR="00B16445" w:rsidRPr="002A5F3A">
        <w:rPr>
          <w:lang w:eastAsia="ru-RU"/>
        </w:rPr>
        <w:t xml:space="preserve"> </w:t>
      </w:r>
      <w:r w:rsidR="002A5F3A" w:rsidRPr="002A5F3A">
        <w:rPr>
          <w:lang w:eastAsia="ru-RU"/>
        </w:rPr>
        <w:t>Vitenbergs</w:t>
      </w:r>
    </w:p>
    <w:p w14:paraId="494391CE" w14:textId="5A1803BC" w:rsidR="00F615B8" w:rsidRPr="002A5F3A" w:rsidRDefault="00F615B8" w:rsidP="00EE1D64">
      <w:pPr>
        <w:tabs>
          <w:tab w:val="left" w:pos="7230"/>
        </w:tabs>
        <w:contextualSpacing/>
        <w:rPr>
          <w:lang w:eastAsia="ru-RU"/>
        </w:rPr>
      </w:pPr>
    </w:p>
    <w:p w14:paraId="66542766" w14:textId="77777777" w:rsidR="00412B20" w:rsidRPr="002A5F3A" w:rsidRDefault="00412B20" w:rsidP="00EE1D64">
      <w:pPr>
        <w:tabs>
          <w:tab w:val="left" w:pos="7230"/>
        </w:tabs>
        <w:contextualSpacing/>
        <w:rPr>
          <w:lang w:eastAsia="ru-RU"/>
        </w:rPr>
      </w:pPr>
    </w:p>
    <w:p w14:paraId="494391CF" w14:textId="77777777" w:rsidR="00D21A8A" w:rsidRPr="002A5F3A" w:rsidRDefault="00656B5C" w:rsidP="00EE1D64">
      <w:pPr>
        <w:tabs>
          <w:tab w:val="left" w:pos="7230"/>
        </w:tabs>
        <w:contextualSpacing/>
        <w:rPr>
          <w:lang w:eastAsia="ru-RU"/>
        </w:rPr>
      </w:pPr>
      <w:r w:rsidRPr="002A5F3A">
        <w:rPr>
          <w:lang w:eastAsia="ru-RU"/>
        </w:rPr>
        <w:t xml:space="preserve">Vīza: </w:t>
      </w:r>
    </w:p>
    <w:p w14:paraId="494391D0" w14:textId="22A0405C" w:rsidR="00D21A8A" w:rsidRPr="002A5F3A" w:rsidRDefault="00656B5C" w:rsidP="00EE1D64">
      <w:pPr>
        <w:tabs>
          <w:tab w:val="left" w:pos="7230"/>
          <w:tab w:val="left" w:pos="7371"/>
        </w:tabs>
        <w:contextualSpacing/>
        <w:rPr>
          <w:lang w:eastAsia="ru-RU"/>
        </w:rPr>
      </w:pPr>
      <w:r w:rsidRPr="002A5F3A">
        <w:rPr>
          <w:lang w:eastAsia="ru-RU"/>
        </w:rPr>
        <w:t xml:space="preserve">Valsts </w:t>
      </w:r>
      <w:r w:rsidR="00B16445" w:rsidRPr="002A5F3A">
        <w:rPr>
          <w:lang w:eastAsia="ru-RU"/>
        </w:rPr>
        <w:t>sekretār</w:t>
      </w:r>
      <w:r w:rsidR="006F71EA" w:rsidRPr="002A5F3A">
        <w:rPr>
          <w:lang w:eastAsia="ru-RU"/>
        </w:rPr>
        <w:t>s</w:t>
      </w:r>
      <w:r w:rsidR="00AA3493" w:rsidRPr="002A5F3A">
        <w:rPr>
          <w:lang w:eastAsia="ru-RU"/>
        </w:rPr>
        <w:tab/>
      </w:r>
      <w:r w:rsidR="002A5F3A" w:rsidRPr="002A5F3A">
        <w:rPr>
          <w:lang w:eastAsia="ru-RU"/>
        </w:rPr>
        <w:t>E</w:t>
      </w:r>
      <w:r w:rsidR="009C36C3" w:rsidRPr="002A5F3A">
        <w:rPr>
          <w:lang w:eastAsia="ru-RU"/>
        </w:rPr>
        <w:t>.</w:t>
      </w:r>
      <w:r w:rsidR="00B16445" w:rsidRPr="002A5F3A">
        <w:rPr>
          <w:lang w:eastAsia="ru-RU"/>
        </w:rPr>
        <w:t xml:space="preserve"> </w:t>
      </w:r>
      <w:r w:rsidR="002A5F3A" w:rsidRPr="002A5F3A">
        <w:rPr>
          <w:lang w:eastAsia="ru-RU"/>
        </w:rPr>
        <w:t>Valantis</w:t>
      </w:r>
    </w:p>
    <w:p w14:paraId="494391D2" w14:textId="23DA2348" w:rsidR="00F615B8" w:rsidRDefault="00F615B8" w:rsidP="00EE1D64">
      <w:pPr>
        <w:suppressAutoHyphens/>
        <w:contextualSpacing/>
        <w:rPr>
          <w:sz w:val="20"/>
          <w:szCs w:val="20"/>
          <w:lang w:eastAsia="ru-RU"/>
        </w:rPr>
      </w:pPr>
    </w:p>
    <w:p w14:paraId="02884EC9" w14:textId="42432F64" w:rsidR="00BA77EF" w:rsidRDefault="00BA77EF" w:rsidP="00EE1D64">
      <w:pPr>
        <w:suppressAutoHyphens/>
        <w:contextualSpacing/>
        <w:rPr>
          <w:sz w:val="20"/>
          <w:szCs w:val="20"/>
          <w:lang w:eastAsia="ru-RU"/>
        </w:rPr>
      </w:pPr>
    </w:p>
    <w:p w14:paraId="267DD5EA" w14:textId="44844088" w:rsidR="00BA77EF" w:rsidRDefault="00BA77EF" w:rsidP="00EE1D64">
      <w:pPr>
        <w:suppressAutoHyphens/>
        <w:contextualSpacing/>
        <w:rPr>
          <w:sz w:val="20"/>
          <w:szCs w:val="20"/>
          <w:lang w:eastAsia="ru-RU"/>
        </w:rPr>
      </w:pPr>
    </w:p>
    <w:p w14:paraId="20AC8909" w14:textId="1611D9C4" w:rsidR="00BA77EF" w:rsidRDefault="00BA77EF" w:rsidP="00EE1D64">
      <w:pPr>
        <w:suppressAutoHyphens/>
        <w:contextualSpacing/>
        <w:rPr>
          <w:sz w:val="20"/>
          <w:szCs w:val="20"/>
          <w:lang w:eastAsia="ru-RU"/>
        </w:rPr>
      </w:pPr>
    </w:p>
    <w:p w14:paraId="45DBF038" w14:textId="219B8124" w:rsidR="00BA77EF" w:rsidRDefault="00BA77EF" w:rsidP="00EE1D64">
      <w:pPr>
        <w:suppressAutoHyphens/>
        <w:contextualSpacing/>
        <w:rPr>
          <w:sz w:val="20"/>
          <w:szCs w:val="20"/>
          <w:lang w:eastAsia="ru-RU"/>
        </w:rPr>
      </w:pPr>
    </w:p>
    <w:p w14:paraId="65B61206" w14:textId="14DE691E" w:rsidR="00BA77EF" w:rsidRDefault="00BA77EF" w:rsidP="00EE1D64">
      <w:pPr>
        <w:suppressAutoHyphens/>
        <w:contextualSpacing/>
        <w:rPr>
          <w:sz w:val="20"/>
          <w:szCs w:val="20"/>
          <w:lang w:eastAsia="ru-RU"/>
        </w:rPr>
      </w:pPr>
    </w:p>
    <w:p w14:paraId="33735DD2" w14:textId="6BE3046C" w:rsidR="00BA77EF" w:rsidRDefault="00BA77EF" w:rsidP="00EE1D64">
      <w:pPr>
        <w:suppressAutoHyphens/>
        <w:contextualSpacing/>
        <w:rPr>
          <w:sz w:val="20"/>
          <w:szCs w:val="20"/>
          <w:lang w:eastAsia="ru-RU"/>
        </w:rPr>
      </w:pPr>
    </w:p>
    <w:p w14:paraId="7F2D99D8" w14:textId="1373E1FE" w:rsidR="00BA77EF" w:rsidRDefault="00BA77EF" w:rsidP="00EE1D64">
      <w:pPr>
        <w:suppressAutoHyphens/>
        <w:contextualSpacing/>
        <w:rPr>
          <w:sz w:val="20"/>
          <w:szCs w:val="20"/>
          <w:lang w:eastAsia="ru-RU"/>
        </w:rPr>
      </w:pPr>
    </w:p>
    <w:p w14:paraId="5FB17DC0" w14:textId="77777777" w:rsidR="00BA77EF" w:rsidRDefault="00BA77EF" w:rsidP="00EE1D64">
      <w:pPr>
        <w:suppressAutoHyphens/>
        <w:contextualSpacing/>
        <w:rPr>
          <w:sz w:val="20"/>
          <w:szCs w:val="20"/>
          <w:lang w:eastAsia="ru-RU"/>
        </w:rPr>
      </w:pPr>
    </w:p>
    <w:p w14:paraId="2183941A" w14:textId="77777777" w:rsidR="00412B20" w:rsidRDefault="00412B20" w:rsidP="00EE1D64">
      <w:pPr>
        <w:suppressAutoHyphens/>
        <w:contextualSpacing/>
        <w:rPr>
          <w:sz w:val="20"/>
          <w:szCs w:val="20"/>
          <w:lang w:eastAsia="ru-RU"/>
        </w:rPr>
      </w:pPr>
    </w:p>
    <w:p w14:paraId="494391D8" w14:textId="77777777" w:rsidR="005F11BD" w:rsidRPr="00935221" w:rsidRDefault="00265082" w:rsidP="00EE1D64">
      <w:pPr>
        <w:tabs>
          <w:tab w:val="left" w:pos="0"/>
        </w:tabs>
        <w:contextualSpacing/>
        <w:jc w:val="both"/>
        <w:rPr>
          <w:sz w:val="20"/>
          <w:szCs w:val="20"/>
          <w:lang w:eastAsia="ru-RU"/>
        </w:rPr>
      </w:pPr>
      <w:r w:rsidRPr="00935221">
        <w:rPr>
          <w:sz w:val="20"/>
          <w:szCs w:val="20"/>
          <w:lang w:eastAsia="ru-RU"/>
        </w:rPr>
        <w:t xml:space="preserve">Gusts </w:t>
      </w:r>
      <w:r w:rsidR="009C36C3" w:rsidRPr="00935221">
        <w:rPr>
          <w:sz w:val="20"/>
          <w:szCs w:val="20"/>
          <w:lang w:eastAsia="ru-RU"/>
        </w:rPr>
        <w:t>Sproģis</w:t>
      </w:r>
      <w:r w:rsidR="00B16445" w:rsidRPr="00935221">
        <w:rPr>
          <w:sz w:val="20"/>
          <w:szCs w:val="20"/>
          <w:lang w:eastAsia="ru-RU"/>
        </w:rPr>
        <w:t>,</w:t>
      </w:r>
      <w:r w:rsidR="00B10692" w:rsidRPr="00935221">
        <w:rPr>
          <w:sz w:val="20"/>
          <w:szCs w:val="20"/>
          <w:lang w:eastAsia="ru-RU"/>
        </w:rPr>
        <w:t xml:space="preserve"> </w:t>
      </w:r>
      <w:r w:rsidR="005F11BD" w:rsidRPr="00935221">
        <w:rPr>
          <w:sz w:val="20"/>
          <w:szCs w:val="20"/>
          <w:lang w:eastAsia="ru-RU"/>
        </w:rPr>
        <w:t>670</w:t>
      </w:r>
      <w:r w:rsidR="009C36C3" w:rsidRPr="00935221">
        <w:rPr>
          <w:sz w:val="20"/>
          <w:szCs w:val="20"/>
          <w:lang w:eastAsia="ru-RU"/>
        </w:rPr>
        <w:t>13113</w:t>
      </w:r>
    </w:p>
    <w:p w14:paraId="494391D9" w14:textId="77777777" w:rsidR="005F11BD" w:rsidRPr="00935221" w:rsidRDefault="009C36C3" w:rsidP="00EE1D64">
      <w:pPr>
        <w:tabs>
          <w:tab w:val="left" w:pos="0"/>
        </w:tabs>
        <w:contextualSpacing/>
        <w:jc w:val="both"/>
        <w:rPr>
          <w:sz w:val="20"/>
          <w:szCs w:val="20"/>
          <w:lang w:eastAsia="ru-RU"/>
        </w:rPr>
      </w:pPr>
      <w:r w:rsidRPr="00935221">
        <w:rPr>
          <w:sz w:val="20"/>
          <w:szCs w:val="20"/>
          <w:lang w:eastAsia="ru-RU"/>
        </w:rPr>
        <w:t>Gusts</w:t>
      </w:r>
      <w:r w:rsidR="005F11BD" w:rsidRPr="00935221">
        <w:rPr>
          <w:sz w:val="20"/>
          <w:szCs w:val="20"/>
          <w:lang w:eastAsia="ru-RU"/>
        </w:rPr>
        <w:t>.</w:t>
      </w:r>
      <w:r w:rsidRPr="00935221">
        <w:rPr>
          <w:sz w:val="20"/>
          <w:szCs w:val="20"/>
          <w:lang w:eastAsia="ru-RU"/>
        </w:rPr>
        <w:t>Sprogis</w:t>
      </w:r>
      <w:r w:rsidR="005F11BD" w:rsidRPr="00935221">
        <w:rPr>
          <w:sz w:val="20"/>
          <w:szCs w:val="20"/>
          <w:lang w:eastAsia="ru-RU"/>
        </w:rPr>
        <w:t>@</w:t>
      </w:r>
      <w:r w:rsidRPr="00935221">
        <w:rPr>
          <w:sz w:val="20"/>
          <w:szCs w:val="20"/>
          <w:lang w:eastAsia="ru-RU"/>
        </w:rPr>
        <w:t>em</w:t>
      </w:r>
      <w:r w:rsidR="005F11BD" w:rsidRPr="00935221">
        <w:rPr>
          <w:sz w:val="20"/>
          <w:szCs w:val="20"/>
          <w:lang w:eastAsia="ru-RU"/>
        </w:rPr>
        <w:t>.gov.lv</w:t>
      </w:r>
    </w:p>
    <w:sectPr w:rsidR="005F11BD" w:rsidRPr="00935221" w:rsidSect="00BA77EF">
      <w:headerReference w:type="default" r:id="rId10"/>
      <w:footerReference w:type="default" r:id="rId11"/>
      <w:footerReference w:type="first" r:id="rId12"/>
      <w:pgSz w:w="11906" w:h="16838" w:code="9"/>
      <w:pgMar w:top="993" w:right="1134" w:bottom="993"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1859" w14:textId="77777777" w:rsidR="00103438" w:rsidRDefault="00103438">
      <w:r>
        <w:separator/>
      </w:r>
    </w:p>
  </w:endnote>
  <w:endnote w:type="continuationSeparator" w:id="0">
    <w:p w14:paraId="6B643B7C" w14:textId="77777777" w:rsidR="00103438" w:rsidRDefault="00103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0" w14:textId="4EF0C8F1" w:rsidR="009C371A" w:rsidRPr="009C36C3" w:rsidRDefault="009C371A" w:rsidP="009C36C3">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65292">
      <w:rPr>
        <w:noProof/>
        <w:sz w:val="20"/>
        <w:szCs w:val="20"/>
      </w:rPr>
      <w:t>EMAnot_230421_Buvspec.docx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391E1" w14:textId="6BECB051" w:rsidR="009C371A" w:rsidRDefault="009C371A">
    <w:pPr>
      <w:pStyle w:val="Footer"/>
    </w:pPr>
    <w:r>
      <w:rPr>
        <w:sz w:val="20"/>
        <w:szCs w:val="20"/>
      </w:rPr>
      <w:fldChar w:fldCharType="begin"/>
    </w:r>
    <w:r>
      <w:rPr>
        <w:sz w:val="20"/>
        <w:szCs w:val="20"/>
      </w:rPr>
      <w:instrText xml:space="preserve"> FILENAME   \* MERGEFORMAT </w:instrText>
    </w:r>
    <w:r>
      <w:rPr>
        <w:sz w:val="20"/>
        <w:szCs w:val="20"/>
      </w:rPr>
      <w:fldChar w:fldCharType="separate"/>
    </w:r>
    <w:r w:rsidR="00D65292">
      <w:rPr>
        <w:noProof/>
        <w:sz w:val="20"/>
        <w:szCs w:val="20"/>
      </w:rPr>
      <w:t>EMAnot_230421_Buvspec.docx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A2D1D" w14:textId="77777777" w:rsidR="00103438" w:rsidRDefault="00103438">
      <w:r>
        <w:separator/>
      </w:r>
    </w:p>
  </w:footnote>
  <w:footnote w:type="continuationSeparator" w:id="0">
    <w:p w14:paraId="56F49237" w14:textId="77777777" w:rsidR="00103438" w:rsidRDefault="00103438">
      <w:r>
        <w:continuationSeparator/>
      </w:r>
    </w:p>
  </w:footnote>
  <w:footnote w:id="1">
    <w:p w14:paraId="6BD9C62E" w14:textId="1EDE4C14" w:rsidR="00545053" w:rsidRPr="00F67DD0" w:rsidRDefault="00545053" w:rsidP="00545053">
      <w:pPr>
        <w:shd w:val="clear" w:color="auto" w:fill="FFFFFF"/>
        <w:ind w:firstLine="392"/>
        <w:contextualSpacing/>
        <w:jc w:val="both"/>
        <w:rPr>
          <w:sz w:val="20"/>
          <w:szCs w:val="20"/>
        </w:rPr>
      </w:pPr>
      <w:r w:rsidRPr="00F67DD0">
        <w:rPr>
          <w:rStyle w:val="FootnoteReference"/>
          <w:sz w:val="20"/>
          <w:szCs w:val="20"/>
        </w:rPr>
        <w:footnoteRef/>
      </w:r>
      <w:r w:rsidRPr="00F67DD0">
        <w:rPr>
          <w:sz w:val="20"/>
          <w:szCs w:val="20"/>
        </w:rPr>
        <w:t xml:space="preserve"> Atbilstoši biedrības “Latvijas Būvinženieru savienība” sniegtajai informācijai, bija paredzams, ka, ņemot vērā Būvniecības likuma pārejas noteikumu 3. punktā ietverto regulējumu, kas zaudēja spēku 31.12.2020</w:t>
      </w:r>
      <w:r w:rsidR="00FC4765">
        <w:rPr>
          <w:sz w:val="20"/>
          <w:szCs w:val="20"/>
        </w:rPr>
        <w:t>.</w:t>
      </w:r>
      <w:r w:rsidRPr="00F67DD0">
        <w:rPr>
          <w:sz w:val="20"/>
          <w:szCs w:val="20"/>
        </w:rPr>
        <w:t xml:space="preserve">, laika periodā līdz 2021. gadam ievērojami būtu samazinājies to fizisko personu skaits, kas būs tiesīgas veikt inženierizpēti, būvdarbu vadīšanu un būvuzraudzību, piemēram, ēku būvdarbu vadīšanā no 2425 fiziskām personām uz 569 fiziskām personām. </w:t>
      </w:r>
    </w:p>
    <w:p w14:paraId="24FD4098" w14:textId="1C94B7F1" w:rsidR="00545053" w:rsidRPr="00F67DD0" w:rsidRDefault="00545053">
      <w:pPr>
        <w:pStyle w:val="FootnoteText"/>
        <w:rPr>
          <w:sz w:val="24"/>
          <w:szCs w:val="24"/>
        </w:rPr>
      </w:pPr>
    </w:p>
  </w:footnote>
  <w:footnote w:id="2">
    <w:p w14:paraId="4B3A9474" w14:textId="1A45A514" w:rsidR="007E5544" w:rsidRPr="00F67DD0" w:rsidRDefault="007E5544">
      <w:pPr>
        <w:pStyle w:val="FootnoteText"/>
        <w:rPr>
          <w:sz w:val="24"/>
          <w:szCs w:val="24"/>
        </w:rPr>
      </w:pPr>
      <w:r w:rsidRPr="00F67DD0">
        <w:rPr>
          <w:rStyle w:val="FootnoteReference"/>
          <w:sz w:val="24"/>
          <w:szCs w:val="24"/>
        </w:rPr>
        <w:footnoteRef/>
      </w:r>
      <w:r w:rsidRPr="00F67DD0">
        <w:rPr>
          <w:sz w:val="24"/>
          <w:szCs w:val="24"/>
        </w:rPr>
        <w:t xml:space="preserve"> </w:t>
      </w:r>
      <w:hyperlink r:id="rId1" w:history="1">
        <w:r w:rsidRPr="00F67DD0">
          <w:rPr>
            <w:rStyle w:val="Hyperlink"/>
            <w:sz w:val="24"/>
            <w:szCs w:val="24"/>
          </w:rPr>
          <w:t>https://www.rck.lv/augstaka-izglitiba/vakara-nodala/uznemsana/</w:t>
        </w:r>
      </w:hyperlink>
    </w:p>
    <w:p w14:paraId="72D66673" w14:textId="12E74317" w:rsidR="007E5544" w:rsidRPr="00F67DD0" w:rsidRDefault="00D65292">
      <w:pPr>
        <w:pStyle w:val="FootnoteText"/>
        <w:rPr>
          <w:sz w:val="24"/>
          <w:szCs w:val="24"/>
        </w:rPr>
      </w:pPr>
      <w:hyperlink r:id="rId2" w:history="1">
        <w:r w:rsidR="007E5544" w:rsidRPr="00F67DD0">
          <w:rPr>
            <w:rStyle w:val="Hyperlink"/>
            <w:sz w:val="24"/>
            <w:szCs w:val="24"/>
          </w:rPr>
          <w:t>https://www.rtu.lv/lv/studijas/visas-studiju-programmas/atvert/BKB?department=24000&amp;type=P</w:t>
        </w:r>
      </w:hyperlink>
    </w:p>
    <w:p w14:paraId="2504546F" w14:textId="0C5EFBE1" w:rsidR="007E5544" w:rsidRPr="00F67DD0" w:rsidRDefault="00D65292">
      <w:pPr>
        <w:pStyle w:val="FootnoteText"/>
        <w:rPr>
          <w:sz w:val="24"/>
          <w:szCs w:val="24"/>
        </w:rPr>
      </w:pPr>
      <w:hyperlink r:id="rId3" w:history="1">
        <w:r w:rsidR="007E5544" w:rsidRPr="00F67DD0">
          <w:rPr>
            <w:rStyle w:val="Hyperlink"/>
            <w:sz w:val="24"/>
            <w:szCs w:val="24"/>
          </w:rPr>
          <w:t>https://www.llu.lv/lv/studiju-programmas/85</w:t>
        </w:r>
      </w:hyperlink>
    </w:p>
    <w:p w14:paraId="0FC64593" w14:textId="77777777" w:rsidR="007E5544" w:rsidRPr="00F67DD0" w:rsidRDefault="007E5544">
      <w:pPr>
        <w:pStyle w:val="FootnoteText"/>
        <w:rPr>
          <w:sz w:val="24"/>
          <w:szCs w:val="24"/>
        </w:rPr>
      </w:pPr>
    </w:p>
  </w:footnote>
  <w:footnote w:id="3">
    <w:p w14:paraId="29DAD1FF" w14:textId="4F5E5860" w:rsidR="0040494F" w:rsidRPr="00F67DD0" w:rsidRDefault="0040494F">
      <w:pPr>
        <w:pStyle w:val="FootnoteText"/>
        <w:rPr>
          <w:sz w:val="24"/>
          <w:szCs w:val="24"/>
        </w:rPr>
      </w:pPr>
      <w:r w:rsidRPr="00F67DD0">
        <w:rPr>
          <w:rStyle w:val="FootnoteReference"/>
          <w:sz w:val="24"/>
          <w:szCs w:val="24"/>
        </w:rPr>
        <w:footnoteRef/>
      </w:r>
      <w:r w:rsidRPr="00F67DD0">
        <w:rPr>
          <w:sz w:val="24"/>
          <w:szCs w:val="24"/>
        </w:rPr>
        <w:t xml:space="preserve"> </w:t>
      </w:r>
      <w:hyperlink r:id="rId4" w:history="1">
        <w:r w:rsidRPr="00F67DD0">
          <w:rPr>
            <w:rStyle w:val="Hyperlink"/>
            <w:sz w:val="24"/>
            <w:szCs w:val="24"/>
          </w:rPr>
          <w:t>https://www.rtu.lv/lv/studijas/visas-studiju-programmas/atvert/BCB?department=24000&amp;type=P</w:t>
        </w:r>
      </w:hyperlink>
    </w:p>
    <w:p w14:paraId="5D684B59" w14:textId="6F338197" w:rsidR="0040494F" w:rsidRPr="00F67DD0" w:rsidRDefault="00D65292">
      <w:pPr>
        <w:pStyle w:val="FootnoteText"/>
        <w:rPr>
          <w:sz w:val="24"/>
          <w:szCs w:val="24"/>
        </w:rPr>
      </w:pPr>
      <w:hyperlink r:id="rId5" w:history="1">
        <w:r w:rsidR="0040494F" w:rsidRPr="00F67DD0">
          <w:rPr>
            <w:rStyle w:val="Hyperlink"/>
            <w:sz w:val="24"/>
            <w:szCs w:val="24"/>
          </w:rPr>
          <w:t>https://www.llu.lv/lv/studiju-programmas/28</w:t>
        </w:r>
      </w:hyperlink>
    </w:p>
  </w:footnote>
  <w:footnote w:id="4">
    <w:p w14:paraId="02505600" w14:textId="637C8AB0" w:rsidR="00E45562" w:rsidRDefault="00E45562">
      <w:pPr>
        <w:pStyle w:val="FootnoteText"/>
      </w:pPr>
      <w:r>
        <w:rPr>
          <w:rStyle w:val="FootnoteReference"/>
        </w:rPr>
        <w:footnoteRef/>
      </w:r>
      <w:r>
        <w:t xml:space="preserve"> </w:t>
      </w:r>
      <w:hyperlink r:id="rId6" w:history="1">
        <w:r w:rsidRPr="00F67DD0">
          <w:rPr>
            <w:rStyle w:val="Hyperlink"/>
            <w:sz w:val="24"/>
            <w:szCs w:val="24"/>
          </w:rPr>
          <w:t>https://www.em.gov.lv/lv/padomes-sezu-darba-kartiba-protokoli</w:t>
        </w:r>
      </w:hyperlink>
    </w:p>
  </w:footnote>
  <w:footnote w:id="5">
    <w:p w14:paraId="38AF6BDC" w14:textId="4676BD47" w:rsidR="002A5F3A" w:rsidRPr="00F67DD0" w:rsidRDefault="002A5F3A">
      <w:pPr>
        <w:pStyle w:val="FootnoteText"/>
        <w:rPr>
          <w:sz w:val="24"/>
          <w:szCs w:val="24"/>
        </w:rPr>
      </w:pPr>
      <w:r w:rsidRPr="00F67DD0">
        <w:rPr>
          <w:rStyle w:val="FootnoteReference"/>
          <w:sz w:val="24"/>
          <w:szCs w:val="24"/>
        </w:rPr>
        <w:footnoteRef/>
      </w:r>
      <w:r w:rsidRPr="00F67DD0">
        <w:rPr>
          <w:sz w:val="24"/>
          <w:szCs w:val="24"/>
        </w:rPr>
        <w:t xml:space="preserve"> </w:t>
      </w:r>
      <w:hyperlink r:id="rId7" w:history="1">
        <w:r w:rsidRPr="00F67DD0">
          <w:rPr>
            <w:rStyle w:val="Hyperlink"/>
            <w:sz w:val="24"/>
            <w:szCs w:val="24"/>
          </w:rPr>
          <w:t>https://www.em.gov.lv/lv/diskusiju-dokumenti</w:t>
        </w:r>
      </w:hyperlink>
    </w:p>
  </w:footnote>
  <w:footnote w:id="6">
    <w:p w14:paraId="278498E3" w14:textId="76FE1D70" w:rsidR="005918DC" w:rsidRDefault="005918DC">
      <w:pPr>
        <w:pStyle w:val="FootnoteText"/>
      </w:pPr>
      <w:r>
        <w:rPr>
          <w:rStyle w:val="FootnoteReference"/>
        </w:rPr>
        <w:footnoteRef/>
      </w:r>
      <w:r>
        <w:t xml:space="preserve"> </w:t>
      </w:r>
      <w:hyperlink r:id="rId8" w:history="1">
        <w:r w:rsidRPr="005918DC">
          <w:rPr>
            <w:rStyle w:val="Hyperlink"/>
            <w:sz w:val="24"/>
            <w:szCs w:val="24"/>
          </w:rPr>
          <w:t>https://www.mk.gov.lv/lv/ministru-kabineta-diskusiju-dokumenti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857078"/>
      <w:docPartObj>
        <w:docPartGallery w:val="Page Numbers (Top of Page)"/>
        <w:docPartUnique/>
      </w:docPartObj>
    </w:sdtPr>
    <w:sdtEndPr>
      <w:rPr>
        <w:noProof/>
        <w:sz w:val="20"/>
        <w:szCs w:val="20"/>
      </w:rPr>
    </w:sdtEndPr>
    <w:sdtContent>
      <w:p w14:paraId="494391DE" w14:textId="77777777" w:rsidR="009C371A" w:rsidRPr="00AA3493" w:rsidRDefault="009C371A">
        <w:pPr>
          <w:pStyle w:val="Header"/>
          <w:jc w:val="center"/>
          <w:rPr>
            <w:sz w:val="20"/>
            <w:szCs w:val="20"/>
          </w:rPr>
        </w:pPr>
        <w:r w:rsidRPr="00AA3493">
          <w:rPr>
            <w:sz w:val="20"/>
            <w:szCs w:val="20"/>
          </w:rPr>
          <w:fldChar w:fldCharType="begin"/>
        </w:r>
        <w:r w:rsidRPr="00AA3493">
          <w:rPr>
            <w:sz w:val="20"/>
            <w:szCs w:val="20"/>
          </w:rPr>
          <w:instrText xml:space="preserve"> PAGE   \* MERGEFORMAT </w:instrText>
        </w:r>
        <w:r w:rsidRPr="00AA3493">
          <w:rPr>
            <w:sz w:val="20"/>
            <w:szCs w:val="20"/>
          </w:rPr>
          <w:fldChar w:fldCharType="separate"/>
        </w:r>
        <w:r w:rsidRPr="00AA3493">
          <w:rPr>
            <w:noProof/>
            <w:sz w:val="20"/>
            <w:szCs w:val="20"/>
          </w:rPr>
          <w:t>13</w:t>
        </w:r>
        <w:r w:rsidRPr="00AA3493">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E97"/>
    <w:multiLevelType w:val="hybridMultilevel"/>
    <w:tmpl w:val="F9A6E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1">
    <w:nsid w:val="046008A9"/>
    <w:multiLevelType w:val="hybridMultilevel"/>
    <w:tmpl w:val="1A8CE766"/>
    <w:lvl w:ilvl="0" w:tplc="C260506E">
      <w:start w:val="5"/>
      <w:numFmt w:val="decimal"/>
      <w:lvlText w:val="%1."/>
      <w:lvlJc w:val="left"/>
      <w:pPr>
        <w:ind w:left="720" w:hanging="360"/>
      </w:pPr>
      <w:rPr>
        <w:rFonts w:hint="default"/>
      </w:rPr>
    </w:lvl>
    <w:lvl w:ilvl="1" w:tplc="DCD44D44" w:tentative="1">
      <w:start w:val="1"/>
      <w:numFmt w:val="lowerLetter"/>
      <w:lvlText w:val="%2."/>
      <w:lvlJc w:val="left"/>
      <w:pPr>
        <w:ind w:left="1440" w:hanging="360"/>
      </w:pPr>
    </w:lvl>
    <w:lvl w:ilvl="2" w:tplc="93F804A2" w:tentative="1">
      <w:start w:val="1"/>
      <w:numFmt w:val="lowerRoman"/>
      <w:lvlText w:val="%3."/>
      <w:lvlJc w:val="right"/>
      <w:pPr>
        <w:ind w:left="2160" w:hanging="180"/>
      </w:pPr>
    </w:lvl>
    <w:lvl w:ilvl="3" w:tplc="3E70AC7E" w:tentative="1">
      <w:start w:val="1"/>
      <w:numFmt w:val="decimal"/>
      <w:lvlText w:val="%4."/>
      <w:lvlJc w:val="left"/>
      <w:pPr>
        <w:ind w:left="2880" w:hanging="360"/>
      </w:pPr>
    </w:lvl>
    <w:lvl w:ilvl="4" w:tplc="F774CC66" w:tentative="1">
      <w:start w:val="1"/>
      <w:numFmt w:val="lowerLetter"/>
      <w:lvlText w:val="%5."/>
      <w:lvlJc w:val="left"/>
      <w:pPr>
        <w:ind w:left="3600" w:hanging="360"/>
      </w:pPr>
    </w:lvl>
    <w:lvl w:ilvl="5" w:tplc="1F9278C0" w:tentative="1">
      <w:start w:val="1"/>
      <w:numFmt w:val="lowerRoman"/>
      <w:lvlText w:val="%6."/>
      <w:lvlJc w:val="right"/>
      <w:pPr>
        <w:ind w:left="4320" w:hanging="180"/>
      </w:pPr>
    </w:lvl>
    <w:lvl w:ilvl="6" w:tplc="E2D6AF6E" w:tentative="1">
      <w:start w:val="1"/>
      <w:numFmt w:val="decimal"/>
      <w:lvlText w:val="%7."/>
      <w:lvlJc w:val="left"/>
      <w:pPr>
        <w:ind w:left="5040" w:hanging="360"/>
      </w:pPr>
    </w:lvl>
    <w:lvl w:ilvl="7" w:tplc="82CE87A8" w:tentative="1">
      <w:start w:val="1"/>
      <w:numFmt w:val="lowerLetter"/>
      <w:lvlText w:val="%8."/>
      <w:lvlJc w:val="left"/>
      <w:pPr>
        <w:ind w:left="5760" w:hanging="360"/>
      </w:pPr>
    </w:lvl>
    <w:lvl w:ilvl="8" w:tplc="D18A5972" w:tentative="1">
      <w:start w:val="1"/>
      <w:numFmt w:val="lowerRoman"/>
      <w:lvlText w:val="%9."/>
      <w:lvlJc w:val="right"/>
      <w:pPr>
        <w:ind w:left="6480" w:hanging="180"/>
      </w:pPr>
    </w:lvl>
  </w:abstractNum>
  <w:abstractNum w:abstractNumId="2" w15:restartNumberingAfterBreak="1">
    <w:nsid w:val="05B52C5C"/>
    <w:multiLevelType w:val="hybridMultilevel"/>
    <w:tmpl w:val="11B244F0"/>
    <w:lvl w:ilvl="0" w:tplc="27CC44AC">
      <w:start w:val="2017"/>
      <w:numFmt w:val="bullet"/>
      <w:lvlText w:val="-"/>
      <w:lvlJc w:val="left"/>
      <w:pPr>
        <w:ind w:left="720" w:hanging="360"/>
      </w:pPr>
      <w:rPr>
        <w:rFonts w:ascii="Times New Roman" w:eastAsia="Calibri" w:hAnsi="Times New Roman" w:cs="Times New Roman" w:hint="default"/>
      </w:rPr>
    </w:lvl>
    <w:lvl w:ilvl="1" w:tplc="E8663C76" w:tentative="1">
      <w:start w:val="1"/>
      <w:numFmt w:val="bullet"/>
      <w:lvlText w:val="o"/>
      <w:lvlJc w:val="left"/>
      <w:pPr>
        <w:ind w:left="1440" w:hanging="360"/>
      </w:pPr>
      <w:rPr>
        <w:rFonts w:ascii="Courier New" w:hAnsi="Courier New" w:cs="Courier New" w:hint="default"/>
      </w:rPr>
    </w:lvl>
    <w:lvl w:ilvl="2" w:tplc="E7B23C02" w:tentative="1">
      <w:start w:val="1"/>
      <w:numFmt w:val="bullet"/>
      <w:lvlText w:val=""/>
      <w:lvlJc w:val="left"/>
      <w:pPr>
        <w:ind w:left="2160" w:hanging="360"/>
      </w:pPr>
      <w:rPr>
        <w:rFonts w:ascii="Wingdings" w:hAnsi="Wingdings" w:hint="default"/>
      </w:rPr>
    </w:lvl>
    <w:lvl w:ilvl="3" w:tplc="77EC0BC0" w:tentative="1">
      <w:start w:val="1"/>
      <w:numFmt w:val="bullet"/>
      <w:lvlText w:val=""/>
      <w:lvlJc w:val="left"/>
      <w:pPr>
        <w:ind w:left="2880" w:hanging="360"/>
      </w:pPr>
      <w:rPr>
        <w:rFonts w:ascii="Symbol" w:hAnsi="Symbol" w:hint="default"/>
      </w:rPr>
    </w:lvl>
    <w:lvl w:ilvl="4" w:tplc="481EFCC6" w:tentative="1">
      <w:start w:val="1"/>
      <w:numFmt w:val="bullet"/>
      <w:lvlText w:val="o"/>
      <w:lvlJc w:val="left"/>
      <w:pPr>
        <w:ind w:left="3600" w:hanging="360"/>
      </w:pPr>
      <w:rPr>
        <w:rFonts w:ascii="Courier New" w:hAnsi="Courier New" w:cs="Courier New" w:hint="default"/>
      </w:rPr>
    </w:lvl>
    <w:lvl w:ilvl="5" w:tplc="BEEA9D4C" w:tentative="1">
      <w:start w:val="1"/>
      <w:numFmt w:val="bullet"/>
      <w:lvlText w:val=""/>
      <w:lvlJc w:val="left"/>
      <w:pPr>
        <w:ind w:left="4320" w:hanging="360"/>
      </w:pPr>
      <w:rPr>
        <w:rFonts w:ascii="Wingdings" w:hAnsi="Wingdings" w:hint="default"/>
      </w:rPr>
    </w:lvl>
    <w:lvl w:ilvl="6" w:tplc="1BE6B7C8" w:tentative="1">
      <w:start w:val="1"/>
      <w:numFmt w:val="bullet"/>
      <w:lvlText w:val=""/>
      <w:lvlJc w:val="left"/>
      <w:pPr>
        <w:ind w:left="5040" w:hanging="360"/>
      </w:pPr>
      <w:rPr>
        <w:rFonts w:ascii="Symbol" w:hAnsi="Symbol" w:hint="default"/>
      </w:rPr>
    </w:lvl>
    <w:lvl w:ilvl="7" w:tplc="E4B45FE0" w:tentative="1">
      <w:start w:val="1"/>
      <w:numFmt w:val="bullet"/>
      <w:lvlText w:val="o"/>
      <w:lvlJc w:val="left"/>
      <w:pPr>
        <w:ind w:left="5760" w:hanging="360"/>
      </w:pPr>
      <w:rPr>
        <w:rFonts w:ascii="Courier New" w:hAnsi="Courier New" w:cs="Courier New" w:hint="default"/>
      </w:rPr>
    </w:lvl>
    <w:lvl w:ilvl="8" w:tplc="85EC4ECC" w:tentative="1">
      <w:start w:val="1"/>
      <w:numFmt w:val="bullet"/>
      <w:lvlText w:val=""/>
      <w:lvlJc w:val="left"/>
      <w:pPr>
        <w:ind w:left="6480" w:hanging="360"/>
      </w:pPr>
      <w:rPr>
        <w:rFonts w:ascii="Wingdings" w:hAnsi="Wingdings" w:hint="default"/>
      </w:rPr>
    </w:lvl>
  </w:abstractNum>
  <w:abstractNum w:abstractNumId="3" w15:restartNumberingAfterBreak="1">
    <w:nsid w:val="07882B2E"/>
    <w:multiLevelType w:val="hybridMultilevel"/>
    <w:tmpl w:val="CAFE16A0"/>
    <w:lvl w:ilvl="0" w:tplc="192AC6AA">
      <w:start w:val="5"/>
      <w:numFmt w:val="decimal"/>
      <w:lvlText w:val="%1."/>
      <w:lvlJc w:val="left"/>
      <w:pPr>
        <w:ind w:left="1085" w:hanging="360"/>
      </w:pPr>
      <w:rPr>
        <w:rFonts w:hint="default"/>
      </w:rPr>
    </w:lvl>
    <w:lvl w:ilvl="1" w:tplc="FA2AAFFA" w:tentative="1">
      <w:start w:val="1"/>
      <w:numFmt w:val="lowerLetter"/>
      <w:lvlText w:val="%2."/>
      <w:lvlJc w:val="left"/>
      <w:pPr>
        <w:ind w:left="1805" w:hanging="360"/>
      </w:pPr>
    </w:lvl>
    <w:lvl w:ilvl="2" w:tplc="8E249ECE" w:tentative="1">
      <w:start w:val="1"/>
      <w:numFmt w:val="lowerRoman"/>
      <w:lvlText w:val="%3."/>
      <w:lvlJc w:val="right"/>
      <w:pPr>
        <w:ind w:left="2525" w:hanging="180"/>
      </w:pPr>
    </w:lvl>
    <w:lvl w:ilvl="3" w:tplc="D96A6FBC" w:tentative="1">
      <w:start w:val="1"/>
      <w:numFmt w:val="decimal"/>
      <w:lvlText w:val="%4."/>
      <w:lvlJc w:val="left"/>
      <w:pPr>
        <w:ind w:left="3245" w:hanging="360"/>
      </w:pPr>
    </w:lvl>
    <w:lvl w:ilvl="4" w:tplc="ECF4E748" w:tentative="1">
      <w:start w:val="1"/>
      <w:numFmt w:val="lowerLetter"/>
      <w:lvlText w:val="%5."/>
      <w:lvlJc w:val="left"/>
      <w:pPr>
        <w:ind w:left="3965" w:hanging="360"/>
      </w:pPr>
    </w:lvl>
    <w:lvl w:ilvl="5" w:tplc="75387F44" w:tentative="1">
      <w:start w:val="1"/>
      <w:numFmt w:val="lowerRoman"/>
      <w:lvlText w:val="%6."/>
      <w:lvlJc w:val="right"/>
      <w:pPr>
        <w:ind w:left="4685" w:hanging="180"/>
      </w:pPr>
    </w:lvl>
    <w:lvl w:ilvl="6" w:tplc="B16899BE" w:tentative="1">
      <w:start w:val="1"/>
      <w:numFmt w:val="decimal"/>
      <w:lvlText w:val="%7."/>
      <w:lvlJc w:val="left"/>
      <w:pPr>
        <w:ind w:left="5405" w:hanging="360"/>
      </w:pPr>
    </w:lvl>
    <w:lvl w:ilvl="7" w:tplc="A574047E" w:tentative="1">
      <w:start w:val="1"/>
      <w:numFmt w:val="lowerLetter"/>
      <w:lvlText w:val="%8."/>
      <w:lvlJc w:val="left"/>
      <w:pPr>
        <w:ind w:left="6125" w:hanging="360"/>
      </w:pPr>
    </w:lvl>
    <w:lvl w:ilvl="8" w:tplc="C69AAA52" w:tentative="1">
      <w:start w:val="1"/>
      <w:numFmt w:val="lowerRoman"/>
      <w:lvlText w:val="%9."/>
      <w:lvlJc w:val="right"/>
      <w:pPr>
        <w:ind w:left="6845" w:hanging="180"/>
      </w:pPr>
    </w:lvl>
  </w:abstractNum>
  <w:abstractNum w:abstractNumId="4" w15:restartNumberingAfterBreak="0">
    <w:nsid w:val="079D4137"/>
    <w:multiLevelType w:val="hybridMultilevel"/>
    <w:tmpl w:val="076C3DA2"/>
    <w:lvl w:ilvl="0" w:tplc="5B82EC2C">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0B3E7A27"/>
    <w:multiLevelType w:val="multilevel"/>
    <w:tmpl w:val="59F8E312"/>
    <w:lvl w:ilvl="0">
      <w:start w:val="1"/>
      <w:numFmt w:val="decimal"/>
      <w:lvlText w:val="%1."/>
      <w:lvlJc w:val="left"/>
      <w:pPr>
        <w:ind w:left="752" w:hanging="360"/>
      </w:pPr>
      <w:rPr>
        <w:rFonts w:hint="default"/>
      </w:rPr>
    </w:lvl>
    <w:lvl w:ilvl="1">
      <w:start w:val="1"/>
      <w:numFmt w:val="decimal"/>
      <w:isLgl/>
      <w:lvlText w:val="%1.%2."/>
      <w:lvlJc w:val="left"/>
      <w:pPr>
        <w:ind w:left="1112" w:hanging="360"/>
      </w:pPr>
      <w:rPr>
        <w:rFonts w:hint="default"/>
      </w:rPr>
    </w:lvl>
    <w:lvl w:ilvl="2">
      <w:start w:val="1"/>
      <w:numFmt w:val="decimal"/>
      <w:isLgl/>
      <w:lvlText w:val="%1.%2.%3."/>
      <w:lvlJc w:val="left"/>
      <w:pPr>
        <w:ind w:left="1832"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272" w:hanging="1080"/>
      </w:pPr>
      <w:rPr>
        <w:rFonts w:hint="default"/>
      </w:rPr>
    </w:lvl>
    <w:lvl w:ilvl="6">
      <w:start w:val="1"/>
      <w:numFmt w:val="decimal"/>
      <w:isLgl/>
      <w:lvlText w:val="%1.%2.%3.%4.%5.%6.%7."/>
      <w:lvlJc w:val="left"/>
      <w:pPr>
        <w:ind w:left="3992" w:hanging="1440"/>
      </w:pPr>
      <w:rPr>
        <w:rFonts w:hint="default"/>
      </w:rPr>
    </w:lvl>
    <w:lvl w:ilvl="7">
      <w:start w:val="1"/>
      <w:numFmt w:val="decimal"/>
      <w:isLgl/>
      <w:lvlText w:val="%1.%2.%3.%4.%5.%6.%7.%8."/>
      <w:lvlJc w:val="left"/>
      <w:pPr>
        <w:ind w:left="4352" w:hanging="1440"/>
      </w:pPr>
      <w:rPr>
        <w:rFonts w:hint="default"/>
      </w:rPr>
    </w:lvl>
    <w:lvl w:ilvl="8">
      <w:start w:val="1"/>
      <w:numFmt w:val="decimal"/>
      <w:isLgl/>
      <w:lvlText w:val="%1.%2.%3.%4.%5.%6.%7.%8.%9."/>
      <w:lvlJc w:val="left"/>
      <w:pPr>
        <w:ind w:left="5072" w:hanging="1800"/>
      </w:pPr>
      <w:rPr>
        <w:rFonts w:hint="default"/>
      </w:rPr>
    </w:lvl>
  </w:abstractNum>
  <w:abstractNum w:abstractNumId="6" w15:restartNumberingAfterBreak="1">
    <w:nsid w:val="1467725E"/>
    <w:multiLevelType w:val="hybridMultilevel"/>
    <w:tmpl w:val="9858175E"/>
    <w:lvl w:ilvl="0" w:tplc="F5742F28">
      <w:numFmt w:val="bullet"/>
      <w:lvlText w:val="-"/>
      <w:lvlJc w:val="left"/>
      <w:pPr>
        <w:ind w:left="1211" w:hanging="360"/>
      </w:pPr>
      <w:rPr>
        <w:rFonts w:ascii="Times New Roman" w:eastAsia="Calibri" w:hAnsi="Times New Roman" w:cs="Times New Roman" w:hint="default"/>
      </w:rPr>
    </w:lvl>
    <w:lvl w:ilvl="1" w:tplc="61C89DAE" w:tentative="1">
      <w:start w:val="1"/>
      <w:numFmt w:val="bullet"/>
      <w:lvlText w:val="o"/>
      <w:lvlJc w:val="left"/>
      <w:pPr>
        <w:ind w:left="1931" w:hanging="360"/>
      </w:pPr>
      <w:rPr>
        <w:rFonts w:ascii="Courier New" w:hAnsi="Courier New" w:cs="Courier New" w:hint="default"/>
      </w:rPr>
    </w:lvl>
    <w:lvl w:ilvl="2" w:tplc="92401F6C" w:tentative="1">
      <w:start w:val="1"/>
      <w:numFmt w:val="bullet"/>
      <w:lvlText w:val=""/>
      <w:lvlJc w:val="left"/>
      <w:pPr>
        <w:ind w:left="2651" w:hanging="360"/>
      </w:pPr>
      <w:rPr>
        <w:rFonts w:ascii="Wingdings" w:hAnsi="Wingdings" w:hint="default"/>
      </w:rPr>
    </w:lvl>
    <w:lvl w:ilvl="3" w:tplc="CA8A9F58" w:tentative="1">
      <w:start w:val="1"/>
      <w:numFmt w:val="bullet"/>
      <w:lvlText w:val=""/>
      <w:lvlJc w:val="left"/>
      <w:pPr>
        <w:ind w:left="3371" w:hanging="360"/>
      </w:pPr>
      <w:rPr>
        <w:rFonts w:ascii="Symbol" w:hAnsi="Symbol" w:hint="default"/>
      </w:rPr>
    </w:lvl>
    <w:lvl w:ilvl="4" w:tplc="72021E44" w:tentative="1">
      <w:start w:val="1"/>
      <w:numFmt w:val="bullet"/>
      <w:lvlText w:val="o"/>
      <w:lvlJc w:val="left"/>
      <w:pPr>
        <w:ind w:left="4091" w:hanging="360"/>
      </w:pPr>
      <w:rPr>
        <w:rFonts w:ascii="Courier New" w:hAnsi="Courier New" w:cs="Courier New" w:hint="default"/>
      </w:rPr>
    </w:lvl>
    <w:lvl w:ilvl="5" w:tplc="A1D6FC94" w:tentative="1">
      <w:start w:val="1"/>
      <w:numFmt w:val="bullet"/>
      <w:lvlText w:val=""/>
      <w:lvlJc w:val="left"/>
      <w:pPr>
        <w:ind w:left="4811" w:hanging="360"/>
      </w:pPr>
      <w:rPr>
        <w:rFonts w:ascii="Wingdings" w:hAnsi="Wingdings" w:hint="default"/>
      </w:rPr>
    </w:lvl>
    <w:lvl w:ilvl="6" w:tplc="7FC89E74" w:tentative="1">
      <w:start w:val="1"/>
      <w:numFmt w:val="bullet"/>
      <w:lvlText w:val=""/>
      <w:lvlJc w:val="left"/>
      <w:pPr>
        <w:ind w:left="5531" w:hanging="360"/>
      </w:pPr>
      <w:rPr>
        <w:rFonts w:ascii="Symbol" w:hAnsi="Symbol" w:hint="default"/>
      </w:rPr>
    </w:lvl>
    <w:lvl w:ilvl="7" w:tplc="64208D56" w:tentative="1">
      <w:start w:val="1"/>
      <w:numFmt w:val="bullet"/>
      <w:lvlText w:val="o"/>
      <w:lvlJc w:val="left"/>
      <w:pPr>
        <w:ind w:left="6251" w:hanging="360"/>
      </w:pPr>
      <w:rPr>
        <w:rFonts w:ascii="Courier New" w:hAnsi="Courier New" w:cs="Courier New" w:hint="default"/>
      </w:rPr>
    </w:lvl>
    <w:lvl w:ilvl="8" w:tplc="8E54A608" w:tentative="1">
      <w:start w:val="1"/>
      <w:numFmt w:val="bullet"/>
      <w:lvlText w:val=""/>
      <w:lvlJc w:val="left"/>
      <w:pPr>
        <w:ind w:left="6971" w:hanging="360"/>
      </w:pPr>
      <w:rPr>
        <w:rFonts w:ascii="Wingdings" w:hAnsi="Wingdings" w:hint="default"/>
      </w:rPr>
    </w:lvl>
  </w:abstractNum>
  <w:abstractNum w:abstractNumId="7" w15:restartNumberingAfterBreak="0">
    <w:nsid w:val="171D5AD5"/>
    <w:multiLevelType w:val="hybridMultilevel"/>
    <w:tmpl w:val="C2DAC68A"/>
    <w:lvl w:ilvl="0" w:tplc="04260001">
      <w:start w:val="1"/>
      <w:numFmt w:val="bullet"/>
      <w:lvlText w:val=""/>
      <w:lvlJc w:val="left"/>
      <w:pPr>
        <w:ind w:left="828" w:hanging="360"/>
      </w:pPr>
      <w:rPr>
        <w:rFonts w:ascii="Symbol" w:hAnsi="Symbol"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8" w15:restartNumberingAfterBreak="0">
    <w:nsid w:val="18D562AE"/>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9" w15:restartNumberingAfterBreak="0">
    <w:nsid w:val="1FB33D36"/>
    <w:multiLevelType w:val="hybridMultilevel"/>
    <w:tmpl w:val="2A38F9B0"/>
    <w:lvl w:ilvl="0" w:tplc="EA4AB4FE">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10" w15:restartNumberingAfterBreak="0">
    <w:nsid w:val="21835D55"/>
    <w:multiLevelType w:val="hybridMultilevel"/>
    <w:tmpl w:val="F3D49B98"/>
    <w:lvl w:ilvl="0" w:tplc="191E0696">
      <w:start w:val="7"/>
      <w:numFmt w:val="bullet"/>
      <w:lvlText w:val="-"/>
      <w:lvlJc w:val="left"/>
      <w:pPr>
        <w:ind w:left="754" w:hanging="360"/>
      </w:pPr>
      <w:rPr>
        <w:rFonts w:ascii="Times New Roman" w:eastAsia="Times New Roman" w:hAnsi="Times New Roman" w:cs="Times New Roman"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11" w15:restartNumberingAfterBreak="1">
    <w:nsid w:val="26400F92"/>
    <w:multiLevelType w:val="hybridMultilevel"/>
    <w:tmpl w:val="E7EA9052"/>
    <w:lvl w:ilvl="0" w:tplc="3A94899A">
      <w:start w:val="1"/>
      <w:numFmt w:val="bullet"/>
      <w:lvlText w:val=""/>
      <w:lvlJc w:val="left"/>
      <w:pPr>
        <w:ind w:left="1123" w:hanging="360"/>
      </w:pPr>
      <w:rPr>
        <w:rFonts w:ascii="Symbol" w:hAnsi="Symbol" w:hint="default"/>
      </w:rPr>
    </w:lvl>
    <w:lvl w:ilvl="1" w:tplc="4406F168" w:tentative="1">
      <w:start w:val="1"/>
      <w:numFmt w:val="bullet"/>
      <w:lvlText w:val="o"/>
      <w:lvlJc w:val="left"/>
      <w:pPr>
        <w:ind w:left="1843" w:hanging="360"/>
      </w:pPr>
      <w:rPr>
        <w:rFonts w:ascii="Courier New" w:hAnsi="Courier New" w:cs="Courier New" w:hint="default"/>
      </w:rPr>
    </w:lvl>
    <w:lvl w:ilvl="2" w:tplc="EA208A00" w:tentative="1">
      <w:start w:val="1"/>
      <w:numFmt w:val="bullet"/>
      <w:lvlText w:val=""/>
      <w:lvlJc w:val="left"/>
      <w:pPr>
        <w:ind w:left="2563" w:hanging="360"/>
      </w:pPr>
      <w:rPr>
        <w:rFonts w:ascii="Wingdings" w:hAnsi="Wingdings" w:hint="default"/>
      </w:rPr>
    </w:lvl>
    <w:lvl w:ilvl="3" w:tplc="C0B67BC4" w:tentative="1">
      <w:start w:val="1"/>
      <w:numFmt w:val="bullet"/>
      <w:lvlText w:val=""/>
      <w:lvlJc w:val="left"/>
      <w:pPr>
        <w:ind w:left="3283" w:hanging="360"/>
      </w:pPr>
      <w:rPr>
        <w:rFonts w:ascii="Symbol" w:hAnsi="Symbol" w:hint="default"/>
      </w:rPr>
    </w:lvl>
    <w:lvl w:ilvl="4" w:tplc="85F81238" w:tentative="1">
      <w:start w:val="1"/>
      <w:numFmt w:val="bullet"/>
      <w:lvlText w:val="o"/>
      <w:lvlJc w:val="left"/>
      <w:pPr>
        <w:ind w:left="4003" w:hanging="360"/>
      </w:pPr>
      <w:rPr>
        <w:rFonts w:ascii="Courier New" w:hAnsi="Courier New" w:cs="Courier New" w:hint="default"/>
      </w:rPr>
    </w:lvl>
    <w:lvl w:ilvl="5" w:tplc="6C86D200" w:tentative="1">
      <w:start w:val="1"/>
      <w:numFmt w:val="bullet"/>
      <w:lvlText w:val=""/>
      <w:lvlJc w:val="left"/>
      <w:pPr>
        <w:ind w:left="4723" w:hanging="360"/>
      </w:pPr>
      <w:rPr>
        <w:rFonts w:ascii="Wingdings" w:hAnsi="Wingdings" w:hint="default"/>
      </w:rPr>
    </w:lvl>
    <w:lvl w:ilvl="6" w:tplc="D764CB56" w:tentative="1">
      <w:start w:val="1"/>
      <w:numFmt w:val="bullet"/>
      <w:lvlText w:val=""/>
      <w:lvlJc w:val="left"/>
      <w:pPr>
        <w:ind w:left="5443" w:hanging="360"/>
      </w:pPr>
      <w:rPr>
        <w:rFonts w:ascii="Symbol" w:hAnsi="Symbol" w:hint="default"/>
      </w:rPr>
    </w:lvl>
    <w:lvl w:ilvl="7" w:tplc="37122DD2" w:tentative="1">
      <w:start w:val="1"/>
      <w:numFmt w:val="bullet"/>
      <w:lvlText w:val="o"/>
      <w:lvlJc w:val="left"/>
      <w:pPr>
        <w:ind w:left="6163" w:hanging="360"/>
      </w:pPr>
      <w:rPr>
        <w:rFonts w:ascii="Courier New" w:hAnsi="Courier New" w:cs="Courier New" w:hint="default"/>
      </w:rPr>
    </w:lvl>
    <w:lvl w:ilvl="8" w:tplc="40FEDC06" w:tentative="1">
      <w:start w:val="1"/>
      <w:numFmt w:val="bullet"/>
      <w:lvlText w:val=""/>
      <w:lvlJc w:val="left"/>
      <w:pPr>
        <w:ind w:left="6883" w:hanging="360"/>
      </w:pPr>
      <w:rPr>
        <w:rFonts w:ascii="Wingdings" w:hAnsi="Wingdings" w:hint="default"/>
      </w:rPr>
    </w:lvl>
  </w:abstractNum>
  <w:abstractNum w:abstractNumId="12" w15:restartNumberingAfterBreak="1">
    <w:nsid w:val="29805287"/>
    <w:multiLevelType w:val="hybridMultilevel"/>
    <w:tmpl w:val="286880CC"/>
    <w:lvl w:ilvl="0" w:tplc="B538D89C">
      <w:start w:val="5"/>
      <w:numFmt w:val="decimal"/>
      <w:lvlText w:val="%1."/>
      <w:lvlJc w:val="left"/>
      <w:pPr>
        <w:ind w:left="1445" w:hanging="360"/>
      </w:pPr>
      <w:rPr>
        <w:rFonts w:hint="default"/>
      </w:rPr>
    </w:lvl>
    <w:lvl w:ilvl="1" w:tplc="8188C9AE" w:tentative="1">
      <w:start w:val="1"/>
      <w:numFmt w:val="lowerLetter"/>
      <w:lvlText w:val="%2."/>
      <w:lvlJc w:val="left"/>
      <w:pPr>
        <w:ind w:left="2165" w:hanging="360"/>
      </w:pPr>
    </w:lvl>
    <w:lvl w:ilvl="2" w:tplc="BBC0526A" w:tentative="1">
      <w:start w:val="1"/>
      <w:numFmt w:val="lowerRoman"/>
      <w:lvlText w:val="%3."/>
      <w:lvlJc w:val="right"/>
      <w:pPr>
        <w:ind w:left="2885" w:hanging="180"/>
      </w:pPr>
    </w:lvl>
    <w:lvl w:ilvl="3" w:tplc="3C0AAC78" w:tentative="1">
      <w:start w:val="1"/>
      <w:numFmt w:val="decimal"/>
      <w:lvlText w:val="%4."/>
      <w:lvlJc w:val="left"/>
      <w:pPr>
        <w:ind w:left="3605" w:hanging="360"/>
      </w:pPr>
    </w:lvl>
    <w:lvl w:ilvl="4" w:tplc="253A69C8" w:tentative="1">
      <w:start w:val="1"/>
      <w:numFmt w:val="lowerLetter"/>
      <w:lvlText w:val="%5."/>
      <w:lvlJc w:val="left"/>
      <w:pPr>
        <w:ind w:left="4325" w:hanging="360"/>
      </w:pPr>
    </w:lvl>
    <w:lvl w:ilvl="5" w:tplc="82CEBB2E" w:tentative="1">
      <w:start w:val="1"/>
      <w:numFmt w:val="lowerRoman"/>
      <w:lvlText w:val="%6."/>
      <w:lvlJc w:val="right"/>
      <w:pPr>
        <w:ind w:left="5045" w:hanging="180"/>
      </w:pPr>
    </w:lvl>
    <w:lvl w:ilvl="6" w:tplc="5EE4D63C" w:tentative="1">
      <w:start w:val="1"/>
      <w:numFmt w:val="decimal"/>
      <w:lvlText w:val="%7."/>
      <w:lvlJc w:val="left"/>
      <w:pPr>
        <w:ind w:left="5765" w:hanging="360"/>
      </w:pPr>
    </w:lvl>
    <w:lvl w:ilvl="7" w:tplc="5A9A1CF6" w:tentative="1">
      <w:start w:val="1"/>
      <w:numFmt w:val="lowerLetter"/>
      <w:lvlText w:val="%8."/>
      <w:lvlJc w:val="left"/>
      <w:pPr>
        <w:ind w:left="6485" w:hanging="360"/>
      </w:pPr>
    </w:lvl>
    <w:lvl w:ilvl="8" w:tplc="629EB37E" w:tentative="1">
      <w:start w:val="1"/>
      <w:numFmt w:val="lowerRoman"/>
      <w:lvlText w:val="%9."/>
      <w:lvlJc w:val="right"/>
      <w:pPr>
        <w:ind w:left="7205" w:hanging="180"/>
      </w:pPr>
    </w:lvl>
  </w:abstractNum>
  <w:abstractNum w:abstractNumId="13" w15:restartNumberingAfterBreak="0">
    <w:nsid w:val="2EFE70B3"/>
    <w:multiLevelType w:val="multilevel"/>
    <w:tmpl w:val="3A5AF72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A87C32"/>
    <w:multiLevelType w:val="hybridMultilevel"/>
    <w:tmpl w:val="3DDEF7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C3F73B8"/>
    <w:multiLevelType w:val="hybridMultilevel"/>
    <w:tmpl w:val="0F34ABD0"/>
    <w:lvl w:ilvl="0" w:tplc="7332A1C2">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16" w15:restartNumberingAfterBreak="1">
    <w:nsid w:val="40B46FDD"/>
    <w:multiLevelType w:val="hybridMultilevel"/>
    <w:tmpl w:val="A61ADA3E"/>
    <w:lvl w:ilvl="0" w:tplc="77B6F4F4">
      <w:start w:val="1"/>
      <w:numFmt w:val="decimal"/>
      <w:lvlText w:val="%1)"/>
      <w:lvlJc w:val="left"/>
      <w:pPr>
        <w:ind w:left="792" w:hanging="564"/>
      </w:pPr>
      <w:rPr>
        <w:rFonts w:ascii="Times New Roman" w:eastAsia="Times New Roman" w:hAnsi="Times New Roman" w:cs="Times New Roman"/>
      </w:rPr>
    </w:lvl>
    <w:lvl w:ilvl="1" w:tplc="FDFAF4B6" w:tentative="1">
      <w:start w:val="1"/>
      <w:numFmt w:val="lowerLetter"/>
      <w:lvlText w:val="%2."/>
      <w:lvlJc w:val="left"/>
      <w:pPr>
        <w:ind w:left="1308" w:hanging="360"/>
      </w:pPr>
    </w:lvl>
    <w:lvl w:ilvl="2" w:tplc="A64A156A" w:tentative="1">
      <w:start w:val="1"/>
      <w:numFmt w:val="lowerRoman"/>
      <w:lvlText w:val="%3."/>
      <w:lvlJc w:val="right"/>
      <w:pPr>
        <w:ind w:left="2028" w:hanging="180"/>
      </w:pPr>
    </w:lvl>
    <w:lvl w:ilvl="3" w:tplc="0A6C1864" w:tentative="1">
      <w:start w:val="1"/>
      <w:numFmt w:val="decimal"/>
      <w:lvlText w:val="%4."/>
      <w:lvlJc w:val="left"/>
      <w:pPr>
        <w:ind w:left="2748" w:hanging="360"/>
      </w:pPr>
    </w:lvl>
    <w:lvl w:ilvl="4" w:tplc="1CF43622" w:tentative="1">
      <w:start w:val="1"/>
      <w:numFmt w:val="lowerLetter"/>
      <w:lvlText w:val="%5."/>
      <w:lvlJc w:val="left"/>
      <w:pPr>
        <w:ind w:left="3468" w:hanging="360"/>
      </w:pPr>
    </w:lvl>
    <w:lvl w:ilvl="5" w:tplc="361C2E30" w:tentative="1">
      <w:start w:val="1"/>
      <w:numFmt w:val="lowerRoman"/>
      <w:lvlText w:val="%6."/>
      <w:lvlJc w:val="right"/>
      <w:pPr>
        <w:ind w:left="4188" w:hanging="180"/>
      </w:pPr>
    </w:lvl>
    <w:lvl w:ilvl="6" w:tplc="4FDE83B6" w:tentative="1">
      <w:start w:val="1"/>
      <w:numFmt w:val="decimal"/>
      <w:lvlText w:val="%7."/>
      <w:lvlJc w:val="left"/>
      <w:pPr>
        <w:ind w:left="4908" w:hanging="360"/>
      </w:pPr>
    </w:lvl>
    <w:lvl w:ilvl="7" w:tplc="6EAE8692" w:tentative="1">
      <w:start w:val="1"/>
      <w:numFmt w:val="lowerLetter"/>
      <w:lvlText w:val="%8."/>
      <w:lvlJc w:val="left"/>
      <w:pPr>
        <w:ind w:left="5628" w:hanging="360"/>
      </w:pPr>
    </w:lvl>
    <w:lvl w:ilvl="8" w:tplc="0AC6A9DC" w:tentative="1">
      <w:start w:val="1"/>
      <w:numFmt w:val="lowerRoman"/>
      <w:lvlText w:val="%9."/>
      <w:lvlJc w:val="right"/>
      <w:pPr>
        <w:ind w:left="6348" w:hanging="180"/>
      </w:pPr>
    </w:lvl>
  </w:abstractNum>
  <w:abstractNum w:abstractNumId="17" w15:restartNumberingAfterBreak="0">
    <w:nsid w:val="42F90558"/>
    <w:multiLevelType w:val="hybridMultilevel"/>
    <w:tmpl w:val="9A203482"/>
    <w:lvl w:ilvl="0" w:tplc="16F2B88C">
      <w:start w:val="1"/>
      <w:numFmt w:val="bullet"/>
      <w:lvlText w:val=""/>
      <w:lvlJc w:val="left"/>
      <w:pPr>
        <w:ind w:left="8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1">
    <w:nsid w:val="476525E6"/>
    <w:multiLevelType w:val="hybridMultilevel"/>
    <w:tmpl w:val="8C948B0C"/>
    <w:lvl w:ilvl="0" w:tplc="C08C51EA">
      <w:numFmt w:val="bullet"/>
      <w:lvlText w:val="-"/>
      <w:lvlJc w:val="left"/>
      <w:pPr>
        <w:ind w:left="720" w:hanging="360"/>
      </w:pPr>
      <w:rPr>
        <w:rFonts w:ascii="Cambria" w:eastAsia="Times New Roman" w:hAnsi="Cambria" w:cs="Times New Roman" w:hint="default"/>
      </w:rPr>
    </w:lvl>
    <w:lvl w:ilvl="1" w:tplc="E932BE46" w:tentative="1">
      <w:start w:val="1"/>
      <w:numFmt w:val="bullet"/>
      <w:lvlText w:val="o"/>
      <w:lvlJc w:val="left"/>
      <w:pPr>
        <w:ind w:left="1440" w:hanging="360"/>
      </w:pPr>
      <w:rPr>
        <w:rFonts w:ascii="Courier New" w:hAnsi="Courier New" w:cs="Courier New" w:hint="default"/>
      </w:rPr>
    </w:lvl>
    <w:lvl w:ilvl="2" w:tplc="1F5E9CF8" w:tentative="1">
      <w:start w:val="1"/>
      <w:numFmt w:val="bullet"/>
      <w:lvlText w:val=""/>
      <w:lvlJc w:val="left"/>
      <w:pPr>
        <w:ind w:left="2160" w:hanging="360"/>
      </w:pPr>
      <w:rPr>
        <w:rFonts w:ascii="Wingdings" w:hAnsi="Wingdings" w:hint="default"/>
      </w:rPr>
    </w:lvl>
    <w:lvl w:ilvl="3" w:tplc="424CDA84" w:tentative="1">
      <w:start w:val="1"/>
      <w:numFmt w:val="bullet"/>
      <w:lvlText w:val=""/>
      <w:lvlJc w:val="left"/>
      <w:pPr>
        <w:ind w:left="2880" w:hanging="360"/>
      </w:pPr>
      <w:rPr>
        <w:rFonts w:ascii="Symbol" w:hAnsi="Symbol" w:hint="default"/>
      </w:rPr>
    </w:lvl>
    <w:lvl w:ilvl="4" w:tplc="7CF4376C" w:tentative="1">
      <w:start w:val="1"/>
      <w:numFmt w:val="bullet"/>
      <w:lvlText w:val="o"/>
      <w:lvlJc w:val="left"/>
      <w:pPr>
        <w:ind w:left="3600" w:hanging="360"/>
      </w:pPr>
      <w:rPr>
        <w:rFonts w:ascii="Courier New" w:hAnsi="Courier New" w:cs="Courier New" w:hint="default"/>
      </w:rPr>
    </w:lvl>
    <w:lvl w:ilvl="5" w:tplc="90629F98" w:tentative="1">
      <w:start w:val="1"/>
      <w:numFmt w:val="bullet"/>
      <w:lvlText w:val=""/>
      <w:lvlJc w:val="left"/>
      <w:pPr>
        <w:ind w:left="4320" w:hanging="360"/>
      </w:pPr>
      <w:rPr>
        <w:rFonts w:ascii="Wingdings" w:hAnsi="Wingdings" w:hint="default"/>
      </w:rPr>
    </w:lvl>
    <w:lvl w:ilvl="6" w:tplc="F8AA4AA4" w:tentative="1">
      <w:start w:val="1"/>
      <w:numFmt w:val="bullet"/>
      <w:lvlText w:val=""/>
      <w:lvlJc w:val="left"/>
      <w:pPr>
        <w:ind w:left="5040" w:hanging="360"/>
      </w:pPr>
      <w:rPr>
        <w:rFonts w:ascii="Symbol" w:hAnsi="Symbol" w:hint="default"/>
      </w:rPr>
    </w:lvl>
    <w:lvl w:ilvl="7" w:tplc="F212286A" w:tentative="1">
      <w:start w:val="1"/>
      <w:numFmt w:val="bullet"/>
      <w:lvlText w:val="o"/>
      <w:lvlJc w:val="left"/>
      <w:pPr>
        <w:ind w:left="5760" w:hanging="360"/>
      </w:pPr>
      <w:rPr>
        <w:rFonts w:ascii="Courier New" w:hAnsi="Courier New" w:cs="Courier New" w:hint="default"/>
      </w:rPr>
    </w:lvl>
    <w:lvl w:ilvl="8" w:tplc="B1242E40" w:tentative="1">
      <w:start w:val="1"/>
      <w:numFmt w:val="bullet"/>
      <w:lvlText w:val=""/>
      <w:lvlJc w:val="left"/>
      <w:pPr>
        <w:ind w:left="6480" w:hanging="360"/>
      </w:pPr>
      <w:rPr>
        <w:rFonts w:ascii="Wingdings" w:hAnsi="Wingdings" w:hint="default"/>
      </w:rPr>
    </w:lvl>
  </w:abstractNum>
  <w:abstractNum w:abstractNumId="19" w15:restartNumberingAfterBreak="1">
    <w:nsid w:val="49B56C57"/>
    <w:multiLevelType w:val="hybridMultilevel"/>
    <w:tmpl w:val="7D4072AE"/>
    <w:lvl w:ilvl="0" w:tplc="AB045316">
      <w:start w:val="1"/>
      <w:numFmt w:val="decimal"/>
      <w:lvlText w:val="%1)"/>
      <w:lvlJc w:val="left"/>
      <w:pPr>
        <w:ind w:left="620" w:hanging="360"/>
      </w:pPr>
      <w:rPr>
        <w:rFonts w:hint="default"/>
      </w:rPr>
    </w:lvl>
    <w:lvl w:ilvl="1" w:tplc="D6BA2854" w:tentative="1">
      <w:start w:val="1"/>
      <w:numFmt w:val="lowerLetter"/>
      <w:lvlText w:val="%2."/>
      <w:lvlJc w:val="left"/>
      <w:pPr>
        <w:ind w:left="1340" w:hanging="360"/>
      </w:pPr>
    </w:lvl>
    <w:lvl w:ilvl="2" w:tplc="9B2C9156" w:tentative="1">
      <w:start w:val="1"/>
      <w:numFmt w:val="lowerRoman"/>
      <w:lvlText w:val="%3."/>
      <w:lvlJc w:val="right"/>
      <w:pPr>
        <w:ind w:left="2060" w:hanging="180"/>
      </w:pPr>
    </w:lvl>
    <w:lvl w:ilvl="3" w:tplc="15ACA88E" w:tentative="1">
      <w:start w:val="1"/>
      <w:numFmt w:val="decimal"/>
      <w:lvlText w:val="%4."/>
      <w:lvlJc w:val="left"/>
      <w:pPr>
        <w:ind w:left="2780" w:hanging="360"/>
      </w:pPr>
    </w:lvl>
    <w:lvl w:ilvl="4" w:tplc="C7A0FE2E" w:tentative="1">
      <w:start w:val="1"/>
      <w:numFmt w:val="lowerLetter"/>
      <w:lvlText w:val="%5."/>
      <w:lvlJc w:val="left"/>
      <w:pPr>
        <w:ind w:left="3500" w:hanging="360"/>
      </w:pPr>
    </w:lvl>
    <w:lvl w:ilvl="5" w:tplc="C1F8C3AC" w:tentative="1">
      <w:start w:val="1"/>
      <w:numFmt w:val="lowerRoman"/>
      <w:lvlText w:val="%6."/>
      <w:lvlJc w:val="right"/>
      <w:pPr>
        <w:ind w:left="4220" w:hanging="180"/>
      </w:pPr>
    </w:lvl>
    <w:lvl w:ilvl="6" w:tplc="37504E0E" w:tentative="1">
      <w:start w:val="1"/>
      <w:numFmt w:val="decimal"/>
      <w:lvlText w:val="%7."/>
      <w:lvlJc w:val="left"/>
      <w:pPr>
        <w:ind w:left="4940" w:hanging="360"/>
      </w:pPr>
    </w:lvl>
    <w:lvl w:ilvl="7" w:tplc="C6F41B92" w:tentative="1">
      <w:start w:val="1"/>
      <w:numFmt w:val="lowerLetter"/>
      <w:lvlText w:val="%8."/>
      <w:lvlJc w:val="left"/>
      <w:pPr>
        <w:ind w:left="5660" w:hanging="360"/>
      </w:pPr>
    </w:lvl>
    <w:lvl w:ilvl="8" w:tplc="F3663A52" w:tentative="1">
      <w:start w:val="1"/>
      <w:numFmt w:val="lowerRoman"/>
      <w:lvlText w:val="%9."/>
      <w:lvlJc w:val="right"/>
      <w:pPr>
        <w:ind w:left="6380" w:hanging="180"/>
      </w:pPr>
    </w:lvl>
  </w:abstractNum>
  <w:abstractNum w:abstractNumId="20" w15:restartNumberingAfterBreak="1">
    <w:nsid w:val="566B07A4"/>
    <w:multiLevelType w:val="hybridMultilevel"/>
    <w:tmpl w:val="05F83E5C"/>
    <w:lvl w:ilvl="0" w:tplc="5D620298">
      <w:start w:val="1"/>
      <w:numFmt w:val="decimal"/>
      <w:lvlText w:val="%1)"/>
      <w:lvlJc w:val="left"/>
      <w:pPr>
        <w:ind w:left="720" w:hanging="360"/>
      </w:pPr>
      <w:rPr>
        <w:rFonts w:hint="default"/>
      </w:rPr>
    </w:lvl>
    <w:lvl w:ilvl="1" w:tplc="E5B023A4" w:tentative="1">
      <w:start w:val="1"/>
      <w:numFmt w:val="lowerLetter"/>
      <w:lvlText w:val="%2."/>
      <w:lvlJc w:val="left"/>
      <w:pPr>
        <w:ind w:left="1440" w:hanging="360"/>
      </w:pPr>
    </w:lvl>
    <w:lvl w:ilvl="2" w:tplc="93AA6DCE" w:tentative="1">
      <w:start w:val="1"/>
      <w:numFmt w:val="lowerRoman"/>
      <w:lvlText w:val="%3."/>
      <w:lvlJc w:val="right"/>
      <w:pPr>
        <w:ind w:left="2160" w:hanging="180"/>
      </w:pPr>
    </w:lvl>
    <w:lvl w:ilvl="3" w:tplc="D3646302" w:tentative="1">
      <w:start w:val="1"/>
      <w:numFmt w:val="decimal"/>
      <w:lvlText w:val="%4."/>
      <w:lvlJc w:val="left"/>
      <w:pPr>
        <w:ind w:left="2880" w:hanging="360"/>
      </w:pPr>
    </w:lvl>
    <w:lvl w:ilvl="4" w:tplc="BAC21416" w:tentative="1">
      <w:start w:val="1"/>
      <w:numFmt w:val="lowerLetter"/>
      <w:lvlText w:val="%5."/>
      <w:lvlJc w:val="left"/>
      <w:pPr>
        <w:ind w:left="3600" w:hanging="360"/>
      </w:pPr>
    </w:lvl>
    <w:lvl w:ilvl="5" w:tplc="1856117E" w:tentative="1">
      <w:start w:val="1"/>
      <w:numFmt w:val="lowerRoman"/>
      <w:lvlText w:val="%6."/>
      <w:lvlJc w:val="right"/>
      <w:pPr>
        <w:ind w:left="4320" w:hanging="180"/>
      </w:pPr>
    </w:lvl>
    <w:lvl w:ilvl="6" w:tplc="87647E2C" w:tentative="1">
      <w:start w:val="1"/>
      <w:numFmt w:val="decimal"/>
      <w:lvlText w:val="%7."/>
      <w:lvlJc w:val="left"/>
      <w:pPr>
        <w:ind w:left="5040" w:hanging="360"/>
      </w:pPr>
    </w:lvl>
    <w:lvl w:ilvl="7" w:tplc="E3468178" w:tentative="1">
      <w:start w:val="1"/>
      <w:numFmt w:val="lowerLetter"/>
      <w:lvlText w:val="%8."/>
      <w:lvlJc w:val="left"/>
      <w:pPr>
        <w:ind w:left="5760" w:hanging="360"/>
      </w:pPr>
    </w:lvl>
    <w:lvl w:ilvl="8" w:tplc="45D20246" w:tentative="1">
      <w:start w:val="1"/>
      <w:numFmt w:val="lowerRoman"/>
      <w:lvlText w:val="%9."/>
      <w:lvlJc w:val="right"/>
      <w:pPr>
        <w:ind w:left="6480" w:hanging="180"/>
      </w:pPr>
    </w:lvl>
  </w:abstractNum>
  <w:abstractNum w:abstractNumId="21" w15:restartNumberingAfterBreak="0">
    <w:nsid w:val="594736C1"/>
    <w:multiLevelType w:val="hybridMultilevel"/>
    <w:tmpl w:val="A11AF16C"/>
    <w:lvl w:ilvl="0" w:tplc="84E6FBBA">
      <w:start w:val="1"/>
      <w:numFmt w:val="decimal"/>
      <w:lvlText w:val="%1."/>
      <w:lvlJc w:val="left"/>
      <w:pPr>
        <w:ind w:left="752" w:hanging="360"/>
      </w:pPr>
      <w:rPr>
        <w:rFonts w:hint="default"/>
      </w:rPr>
    </w:lvl>
    <w:lvl w:ilvl="1" w:tplc="04260019" w:tentative="1">
      <w:start w:val="1"/>
      <w:numFmt w:val="lowerLetter"/>
      <w:lvlText w:val="%2."/>
      <w:lvlJc w:val="left"/>
      <w:pPr>
        <w:ind w:left="1472" w:hanging="360"/>
      </w:pPr>
    </w:lvl>
    <w:lvl w:ilvl="2" w:tplc="0426001B" w:tentative="1">
      <w:start w:val="1"/>
      <w:numFmt w:val="lowerRoman"/>
      <w:lvlText w:val="%3."/>
      <w:lvlJc w:val="right"/>
      <w:pPr>
        <w:ind w:left="2192" w:hanging="180"/>
      </w:pPr>
    </w:lvl>
    <w:lvl w:ilvl="3" w:tplc="0426000F" w:tentative="1">
      <w:start w:val="1"/>
      <w:numFmt w:val="decimal"/>
      <w:lvlText w:val="%4."/>
      <w:lvlJc w:val="left"/>
      <w:pPr>
        <w:ind w:left="2912" w:hanging="360"/>
      </w:pPr>
    </w:lvl>
    <w:lvl w:ilvl="4" w:tplc="04260019" w:tentative="1">
      <w:start w:val="1"/>
      <w:numFmt w:val="lowerLetter"/>
      <w:lvlText w:val="%5."/>
      <w:lvlJc w:val="left"/>
      <w:pPr>
        <w:ind w:left="3632" w:hanging="360"/>
      </w:pPr>
    </w:lvl>
    <w:lvl w:ilvl="5" w:tplc="0426001B" w:tentative="1">
      <w:start w:val="1"/>
      <w:numFmt w:val="lowerRoman"/>
      <w:lvlText w:val="%6."/>
      <w:lvlJc w:val="right"/>
      <w:pPr>
        <w:ind w:left="4352" w:hanging="180"/>
      </w:pPr>
    </w:lvl>
    <w:lvl w:ilvl="6" w:tplc="0426000F" w:tentative="1">
      <w:start w:val="1"/>
      <w:numFmt w:val="decimal"/>
      <w:lvlText w:val="%7."/>
      <w:lvlJc w:val="left"/>
      <w:pPr>
        <w:ind w:left="5072" w:hanging="360"/>
      </w:pPr>
    </w:lvl>
    <w:lvl w:ilvl="7" w:tplc="04260019" w:tentative="1">
      <w:start w:val="1"/>
      <w:numFmt w:val="lowerLetter"/>
      <w:lvlText w:val="%8."/>
      <w:lvlJc w:val="left"/>
      <w:pPr>
        <w:ind w:left="5792" w:hanging="360"/>
      </w:pPr>
    </w:lvl>
    <w:lvl w:ilvl="8" w:tplc="0426001B" w:tentative="1">
      <w:start w:val="1"/>
      <w:numFmt w:val="lowerRoman"/>
      <w:lvlText w:val="%9."/>
      <w:lvlJc w:val="right"/>
      <w:pPr>
        <w:ind w:left="6512" w:hanging="180"/>
      </w:pPr>
    </w:lvl>
  </w:abstractNum>
  <w:abstractNum w:abstractNumId="22" w15:restartNumberingAfterBreak="0">
    <w:nsid w:val="5C11332D"/>
    <w:multiLevelType w:val="hybridMultilevel"/>
    <w:tmpl w:val="CD466D5A"/>
    <w:lvl w:ilvl="0" w:tplc="5FCC91EE">
      <w:numFmt w:val="bullet"/>
      <w:lvlText w:val="-"/>
      <w:lvlJc w:val="left"/>
      <w:pPr>
        <w:ind w:left="752" w:hanging="360"/>
      </w:pPr>
      <w:rPr>
        <w:rFonts w:ascii="Times New Roman" w:eastAsia="Times New Roman"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23" w15:restartNumberingAfterBreak="0">
    <w:nsid w:val="5E094FE5"/>
    <w:multiLevelType w:val="hybridMultilevel"/>
    <w:tmpl w:val="1E286A20"/>
    <w:lvl w:ilvl="0" w:tplc="4290E24C">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66447E4B"/>
    <w:multiLevelType w:val="hybridMultilevel"/>
    <w:tmpl w:val="9CCCD376"/>
    <w:lvl w:ilvl="0" w:tplc="096CD25C">
      <w:start w:val="3"/>
      <w:numFmt w:val="bullet"/>
      <w:lvlText w:val="-"/>
      <w:lvlJc w:val="left"/>
      <w:pPr>
        <w:ind w:left="720" w:hanging="360"/>
      </w:pPr>
      <w:rPr>
        <w:rFonts w:ascii="Times New Roman" w:eastAsia="Times New Roman" w:hAnsi="Times New Roman" w:cs="Times New Roman" w:hint="default"/>
      </w:rPr>
    </w:lvl>
    <w:lvl w:ilvl="1" w:tplc="C29459CE" w:tentative="1">
      <w:start w:val="1"/>
      <w:numFmt w:val="bullet"/>
      <w:lvlText w:val="o"/>
      <w:lvlJc w:val="left"/>
      <w:pPr>
        <w:ind w:left="1440" w:hanging="360"/>
      </w:pPr>
      <w:rPr>
        <w:rFonts w:ascii="Courier New" w:hAnsi="Courier New" w:cs="Courier New" w:hint="default"/>
      </w:rPr>
    </w:lvl>
    <w:lvl w:ilvl="2" w:tplc="C256EE36" w:tentative="1">
      <w:start w:val="1"/>
      <w:numFmt w:val="bullet"/>
      <w:lvlText w:val=""/>
      <w:lvlJc w:val="left"/>
      <w:pPr>
        <w:ind w:left="2160" w:hanging="360"/>
      </w:pPr>
      <w:rPr>
        <w:rFonts w:ascii="Wingdings" w:hAnsi="Wingdings" w:hint="default"/>
      </w:rPr>
    </w:lvl>
    <w:lvl w:ilvl="3" w:tplc="27F67C52" w:tentative="1">
      <w:start w:val="1"/>
      <w:numFmt w:val="bullet"/>
      <w:lvlText w:val=""/>
      <w:lvlJc w:val="left"/>
      <w:pPr>
        <w:ind w:left="2880" w:hanging="360"/>
      </w:pPr>
      <w:rPr>
        <w:rFonts w:ascii="Symbol" w:hAnsi="Symbol" w:hint="default"/>
      </w:rPr>
    </w:lvl>
    <w:lvl w:ilvl="4" w:tplc="E05CACD4" w:tentative="1">
      <w:start w:val="1"/>
      <w:numFmt w:val="bullet"/>
      <w:lvlText w:val="o"/>
      <w:lvlJc w:val="left"/>
      <w:pPr>
        <w:ind w:left="3600" w:hanging="360"/>
      </w:pPr>
      <w:rPr>
        <w:rFonts w:ascii="Courier New" w:hAnsi="Courier New" w:cs="Courier New" w:hint="default"/>
      </w:rPr>
    </w:lvl>
    <w:lvl w:ilvl="5" w:tplc="C6B45EA2" w:tentative="1">
      <w:start w:val="1"/>
      <w:numFmt w:val="bullet"/>
      <w:lvlText w:val=""/>
      <w:lvlJc w:val="left"/>
      <w:pPr>
        <w:ind w:left="4320" w:hanging="360"/>
      </w:pPr>
      <w:rPr>
        <w:rFonts w:ascii="Wingdings" w:hAnsi="Wingdings" w:hint="default"/>
      </w:rPr>
    </w:lvl>
    <w:lvl w:ilvl="6" w:tplc="D75C642A" w:tentative="1">
      <w:start w:val="1"/>
      <w:numFmt w:val="bullet"/>
      <w:lvlText w:val=""/>
      <w:lvlJc w:val="left"/>
      <w:pPr>
        <w:ind w:left="5040" w:hanging="360"/>
      </w:pPr>
      <w:rPr>
        <w:rFonts w:ascii="Symbol" w:hAnsi="Symbol" w:hint="default"/>
      </w:rPr>
    </w:lvl>
    <w:lvl w:ilvl="7" w:tplc="2084B648" w:tentative="1">
      <w:start w:val="1"/>
      <w:numFmt w:val="bullet"/>
      <w:lvlText w:val="o"/>
      <w:lvlJc w:val="left"/>
      <w:pPr>
        <w:ind w:left="5760" w:hanging="360"/>
      </w:pPr>
      <w:rPr>
        <w:rFonts w:ascii="Courier New" w:hAnsi="Courier New" w:cs="Courier New" w:hint="default"/>
      </w:rPr>
    </w:lvl>
    <w:lvl w:ilvl="8" w:tplc="90C8BFF8" w:tentative="1">
      <w:start w:val="1"/>
      <w:numFmt w:val="bullet"/>
      <w:lvlText w:val=""/>
      <w:lvlJc w:val="left"/>
      <w:pPr>
        <w:ind w:left="6480" w:hanging="360"/>
      </w:pPr>
      <w:rPr>
        <w:rFonts w:ascii="Wingdings" w:hAnsi="Wingdings" w:hint="default"/>
      </w:rPr>
    </w:lvl>
  </w:abstractNum>
  <w:abstractNum w:abstractNumId="25" w15:restartNumberingAfterBreak="0">
    <w:nsid w:val="69A76ABD"/>
    <w:multiLevelType w:val="hybridMultilevel"/>
    <w:tmpl w:val="D45C6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1">
    <w:nsid w:val="6A633696"/>
    <w:multiLevelType w:val="hybridMultilevel"/>
    <w:tmpl w:val="258AA82C"/>
    <w:lvl w:ilvl="0" w:tplc="07023CA8">
      <w:start w:val="5"/>
      <w:numFmt w:val="decimal"/>
      <w:lvlText w:val="%1."/>
      <w:lvlJc w:val="left"/>
      <w:pPr>
        <w:ind w:left="1445" w:hanging="360"/>
      </w:pPr>
      <w:rPr>
        <w:rFonts w:hint="default"/>
      </w:rPr>
    </w:lvl>
    <w:lvl w:ilvl="1" w:tplc="7DD82BB2" w:tentative="1">
      <w:start w:val="1"/>
      <w:numFmt w:val="lowerLetter"/>
      <w:lvlText w:val="%2."/>
      <w:lvlJc w:val="left"/>
      <w:pPr>
        <w:ind w:left="2165" w:hanging="360"/>
      </w:pPr>
    </w:lvl>
    <w:lvl w:ilvl="2" w:tplc="B5588AE4" w:tentative="1">
      <w:start w:val="1"/>
      <w:numFmt w:val="lowerRoman"/>
      <w:lvlText w:val="%3."/>
      <w:lvlJc w:val="right"/>
      <w:pPr>
        <w:ind w:left="2885" w:hanging="180"/>
      </w:pPr>
    </w:lvl>
    <w:lvl w:ilvl="3" w:tplc="B0AA0C8E" w:tentative="1">
      <w:start w:val="1"/>
      <w:numFmt w:val="decimal"/>
      <w:lvlText w:val="%4."/>
      <w:lvlJc w:val="left"/>
      <w:pPr>
        <w:ind w:left="3605" w:hanging="360"/>
      </w:pPr>
    </w:lvl>
    <w:lvl w:ilvl="4" w:tplc="E858052A" w:tentative="1">
      <w:start w:val="1"/>
      <w:numFmt w:val="lowerLetter"/>
      <w:lvlText w:val="%5."/>
      <w:lvlJc w:val="left"/>
      <w:pPr>
        <w:ind w:left="4325" w:hanging="360"/>
      </w:pPr>
    </w:lvl>
    <w:lvl w:ilvl="5" w:tplc="73D64F34" w:tentative="1">
      <w:start w:val="1"/>
      <w:numFmt w:val="lowerRoman"/>
      <w:lvlText w:val="%6."/>
      <w:lvlJc w:val="right"/>
      <w:pPr>
        <w:ind w:left="5045" w:hanging="180"/>
      </w:pPr>
    </w:lvl>
    <w:lvl w:ilvl="6" w:tplc="EF72A410" w:tentative="1">
      <w:start w:val="1"/>
      <w:numFmt w:val="decimal"/>
      <w:lvlText w:val="%7."/>
      <w:lvlJc w:val="left"/>
      <w:pPr>
        <w:ind w:left="5765" w:hanging="360"/>
      </w:pPr>
    </w:lvl>
    <w:lvl w:ilvl="7" w:tplc="627CC9C2" w:tentative="1">
      <w:start w:val="1"/>
      <w:numFmt w:val="lowerLetter"/>
      <w:lvlText w:val="%8."/>
      <w:lvlJc w:val="left"/>
      <w:pPr>
        <w:ind w:left="6485" w:hanging="360"/>
      </w:pPr>
    </w:lvl>
    <w:lvl w:ilvl="8" w:tplc="BF42BB6E" w:tentative="1">
      <w:start w:val="1"/>
      <w:numFmt w:val="lowerRoman"/>
      <w:lvlText w:val="%9."/>
      <w:lvlJc w:val="right"/>
      <w:pPr>
        <w:ind w:left="7205" w:hanging="180"/>
      </w:pPr>
    </w:lvl>
  </w:abstractNum>
  <w:abstractNum w:abstractNumId="27" w15:restartNumberingAfterBreak="1">
    <w:nsid w:val="6EAE4CDB"/>
    <w:multiLevelType w:val="hybridMultilevel"/>
    <w:tmpl w:val="BCFED5A0"/>
    <w:lvl w:ilvl="0" w:tplc="54E65364">
      <w:start w:val="1"/>
      <w:numFmt w:val="decimal"/>
      <w:lvlText w:val="%1)"/>
      <w:lvlJc w:val="left"/>
      <w:pPr>
        <w:ind w:left="620" w:hanging="360"/>
      </w:pPr>
      <w:rPr>
        <w:rFonts w:hint="default"/>
      </w:rPr>
    </w:lvl>
    <w:lvl w:ilvl="1" w:tplc="BD4C8740" w:tentative="1">
      <w:start w:val="1"/>
      <w:numFmt w:val="lowerLetter"/>
      <w:lvlText w:val="%2."/>
      <w:lvlJc w:val="left"/>
      <w:pPr>
        <w:ind w:left="1340" w:hanging="360"/>
      </w:pPr>
    </w:lvl>
    <w:lvl w:ilvl="2" w:tplc="32542156" w:tentative="1">
      <w:start w:val="1"/>
      <w:numFmt w:val="lowerRoman"/>
      <w:lvlText w:val="%3."/>
      <w:lvlJc w:val="right"/>
      <w:pPr>
        <w:ind w:left="2060" w:hanging="180"/>
      </w:pPr>
    </w:lvl>
    <w:lvl w:ilvl="3" w:tplc="456EF7B2" w:tentative="1">
      <w:start w:val="1"/>
      <w:numFmt w:val="decimal"/>
      <w:lvlText w:val="%4."/>
      <w:lvlJc w:val="left"/>
      <w:pPr>
        <w:ind w:left="2780" w:hanging="360"/>
      </w:pPr>
    </w:lvl>
    <w:lvl w:ilvl="4" w:tplc="2C1231D4" w:tentative="1">
      <w:start w:val="1"/>
      <w:numFmt w:val="lowerLetter"/>
      <w:lvlText w:val="%5."/>
      <w:lvlJc w:val="left"/>
      <w:pPr>
        <w:ind w:left="3500" w:hanging="360"/>
      </w:pPr>
    </w:lvl>
    <w:lvl w:ilvl="5" w:tplc="F7D44C28" w:tentative="1">
      <w:start w:val="1"/>
      <w:numFmt w:val="lowerRoman"/>
      <w:lvlText w:val="%6."/>
      <w:lvlJc w:val="right"/>
      <w:pPr>
        <w:ind w:left="4220" w:hanging="180"/>
      </w:pPr>
    </w:lvl>
    <w:lvl w:ilvl="6" w:tplc="F3DCC7EA" w:tentative="1">
      <w:start w:val="1"/>
      <w:numFmt w:val="decimal"/>
      <w:lvlText w:val="%7."/>
      <w:lvlJc w:val="left"/>
      <w:pPr>
        <w:ind w:left="4940" w:hanging="360"/>
      </w:pPr>
    </w:lvl>
    <w:lvl w:ilvl="7" w:tplc="173A89CA" w:tentative="1">
      <w:start w:val="1"/>
      <w:numFmt w:val="lowerLetter"/>
      <w:lvlText w:val="%8."/>
      <w:lvlJc w:val="left"/>
      <w:pPr>
        <w:ind w:left="5660" w:hanging="360"/>
      </w:pPr>
    </w:lvl>
    <w:lvl w:ilvl="8" w:tplc="7B5E320A" w:tentative="1">
      <w:start w:val="1"/>
      <w:numFmt w:val="lowerRoman"/>
      <w:lvlText w:val="%9."/>
      <w:lvlJc w:val="right"/>
      <w:pPr>
        <w:ind w:left="6380" w:hanging="180"/>
      </w:pPr>
    </w:lvl>
  </w:abstractNum>
  <w:abstractNum w:abstractNumId="28" w15:restartNumberingAfterBreak="0">
    <w:nsid w:val="6EE879A2"/>
    <w:multiLevelType w:val="hybridMultilevel"/>
    <w:tmpl w:val="1EA891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AE7AE5"/>
    <w:multiLevelType w:val="hybridMultilevel"/>
    <w:tmpl w:val="3DFEAF6C"/>
    <w:lvl w:ilvl="0" w:tplc="AC42FF6A">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0" w15:restartNumberingAfterBreak="1">
    <w:nsid w:val="72D94001"/>
    <w:multiLevelType w:val="hybridMultilevel"/>
    <w:tmpl w:val="2EACC2A8"/>
    <w:lvl w:ilvl="0" w:tplc="4082104A">
      <w:start w:val="1"/>
      <w:numFmt w:val="decimal"/>
      <w:lvlText w:val="%1."/>
      <w:lvlJc w:val="left"/>
      <w:pPr>
        <w:ind w:left="1085" w:hanging="360"/>
      </w:pPr>
      <w:rPr>
        <w:rFonts w:hint="default"/>
      </w:rPr>
    </w:lvl>
    <w:lvl w:ilvl="1" w:tplc="54BADBFC" w:tentative="1">
      <w:start w:val="1"/>
      <w:numFmt w:val="lowerLetter"/>
      <w:lvlText w:val="%2."/>
      <w:lvlJc w:val="left"/>
      <w:pPr>
        <w:ind w:left="1805" w:hanging="360"/>
      </w:pPr>
    </w:lvl>
    <w:lvl w:ilvl="2" w:tplc="CD443B8E" w:tentative="1">
      <w:start w:val="1"/>
      <w:numFmt w:val="lowerRoman"/>
      <w:lvlText w:val="%3."/>
      <w:lvlJc w:val="right"/>
      <w:pPr>
        <w:ind w:left="2525" w:hanging="180"/>
      </w:pPr>
    </w:lvl>
    <w:lvl w:ilvl="3" w:tplc="1D325E74" w:tentative="1">
      <w:start w:val="1"/>
      <w:numFmt w:val="decimal"/>
      <w:lvlText w:val="%4."/>
      <w:lvlJc w:val="left"/>
      <w:pPr>
        <w:ind w:left="3245" w:hanging="360"/>
      </w:pPr>
    </w:lvl>
    <w:lvl w:ilvl="4" w:tplc="FA8EE76A" w:tentative="1">
      <w:start w:val="1"/>
      <w:numFmt w:val="lowerLetter"/>
      <w:lvlText w:val="%5."/>
      <w:lvlJc w:val="left"/>
      <w:pPr>
        <w:ind w:left="3965" w:hanging="360"/>
      </w:pPr>
    </w:lvl>
    <w:lvl w:ilvl="5" w:tplc="94A88A7E" w:tentative="1">
      <w:start w:val="1"/>
      <w:numFmt w:val="lowerRoman"/>
      <w:lvlText w:val="%6."/>
      <w:lvlJc w:val="right"/>
      <w:pPr>
        <w:ind w:left="4685" w:hanging="180"/>
      </w:pPr>
    </w:lvl>
    <w:lvl w:ilvl="6" w:tplc="63FC3A12" w:tentative="1">
      <w:start w:val="1"/>
      <w:numFmt w:val="decimal"/>
      <w:lvlText w:val="%7."/>
      <w:lvlJc w:val="left"/>
      <w:pPr>
        <w:ind w:left="5405" w:hanging="360"/>
      </w:pPr>
    </w:lvl>
    <w:lvl w:ilvl="7" w:tplc="452AA806" w:tentative="1">
      <w:start w:val="1"/>
      <w:numFmt w:val="lowerLetter"/>
      <w:lvlText w:val="%8."/>
      <w:lvlJc w:val="left"/>
      <w:pPr>
        <w:ind w:left="6125" w:hanging="360"/>
      </w:pPr>
    </w:lvl>
    <w:lvl w:ilvl="8" w:tplc="5C5E11B6" w:tentative="1">
      <w:start w:val="1"/>
      <w:numFmt w:val="lowerRoman"/>
      <w:lvlText w:val="%9."/>
      <w:lvlJc w:val="right"/>
      <w:pPr>
        <w:ind w:left="6845" w:hanging="180"/>
      </w:pPr>
    </w:lvl>
  </w:abstractNum>
  <w:abstractNum w:abstractNumId="31" w15:restartNumberingAfterBreak="0">
    <w:nsid w:val="7B931034"/>
    <w:multiLevelType w:val="hybridMultilevel"/>
    <w:tmpl w:val="7E70226E"/>
    <w:lvl w:ilvl="0" w:tplc="27CC44AC">
      <w:start w:val="2017"/>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30"/>
  </w:num>
  <w:num w:numId="3">
    <w:abstractNumId w:val="19"/>
  </w:num>
  <w:num w:numId="4">
    <w:abstractNumId w:val="27"/>
  </w:num>
  <w:num w:numId="5">
    <w:abstractNumId w:val="11"/>
  </w:num>
  <w:num w:numId="6">
    <w:abstractNumId w:val="18"/>
  </w:num>
  <w:num w:numId="7">
    <w:abstractNumId w:val="3"/>
  </w:num>
  <w:num w:numId="8">
    <w:abstractNumId w:val="1"/>
  </w:num>
  <w:num w:numId="9">
    <w:abstractNumId w:val="26"/>
  </w:num>
  <w:num w:numId="10">
    <w:abstractNumId w:val="12"/>
  </w:num>
  <w:num w:numId="11">
    <w:abstractNumId w:val="24"/>
  </w:num>
  <w:num w:numId="12">
    <w:abstractNumId w:val="16"/>
  </w:num>
  <w:num w:numId="13">
    <w:abstractNumId w:val="20"/>
  </w:num>
  <w:num w:numId="14">
    <w:abstractNumId w:val="0"/>
  </w:num>
  <w:num w:numId="15">
    <w:abstractNumId w:val="31"/>
  </w:num>
  <w:num w:numId="16">
    <w:abstractNumId w:val="28"/>
  </w:num>
  <w:num w:numId="17">
    <w:abstractNumId w:val="23"/>
  </w:num>
  <w:num w:numId="18">
    <w:abstractNumId w:val="4"/>
  </w:num>
  <w:num w:numId="19">
    <w:abstractNumId w:val="5"/>
  </w:num>
  <w:num w:numId="20">
    <w:abstractNumId w:val="14"/>
  </w:num>
  <w:num w:numId="21">
    <w:abstractNumId w:val="13"/>
  </w:num>
  <w:num w:numId="22">
    <w:abstractNumId w:val="9"/>
  </w:num>
  <w:num w:numId="23">
    <w:abstractNumId w:val="29"/>
  </w:num>
  <w:num w:numId="24">
    <w:abstractNumId w:val="8"/>
  </w:num>
  <w:num w:numId="25">
    <w:abstractNumId w:val="21"/>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7"/>
  </w:num>
  <w:num w:numId="30">
    <w:abstractNumId w:val="6"/>
  </w:num>
  <w:num w:numId="31">
    <w:abstractNumId w:val="2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3A7"/>
    <w:rsid w:val="000009D8"/>
    <w:rsid w:val="00003B47"/>
    <w:rsid w:val="00003D69"/>
    <w:rsid w:val="0000686F"/>
    <w:rsid w:val="00012352"/>
    <w:rsid w:val="00013E9A"/>
    <w:rsid w:val="00021740"/>
    <w:rsid w:val="000259BE"/>
    <w:rsid w:val="00026A3E"/>
    <w:rsid w:val="00026F27"/>
    <w:rsid w:val="00031364"/>
    <w:rsid w:val="0003391E"/>
    <w:rsid w:val="000347D8"/>
    <w:rsid w:val="000365F0"/>
    <w:rsid w:val="0003749D"/>
    <w:rsid w:val="00037A92"/>
    <w:rsid w:val="0004239D"/>
    <w:rsid w:val="00047406"/>
    <w:rsid w:val="00052657"/>
    <w:rsid w:val="00053C46"/>
    <w:rsid w:val="0005583E"/>
    <w:rsid w:val="0005630E"/>
    <w:rsid w:val="00057408"/>
    <w:rsid w:val="00060F24"/>
    <w:rsid w:val="00061012"/>
    <w:rsid w:val="00063446"/>
    <w:rsid w:val="00064AFF"/>
    <w:rsid w:val="00064DE9"/>
    <w:rsid w:val="00066C9C"/>
    <w:rsid w:val="000719FE"/>
    <w:rsid w:val="000722CA"/>
    <w:rsid w:val="000727FC"/>
    <w:rsid w:val="000754B3"/>
    <w:rsid w:val="0007674D"/>
    <w:rsid w:val="00076CC8"/>
    <w:rsid w:val="00080441"/>
    <w:rsid w:val="00083E83"/>
    <w:rsid w:val="00085008"/>
    <w:rsid w:val="0008718F"/>
    <w:rsid w:val="00087451"/>
    <w:rsid w:val="00087587"/>
    <w:rsid w:val="00087AE9"/>
    <w:rsid w:val="00087DC4"/>
    <w:rsid w:val="0009085E"/>
    <w:rsid w:val="00090DCF"/>
    <w:rsid w:val="00092BEE"/>
    <w:rsid w:val="00096052"/>
    <w:rsid w:val="000A406E"/>
    <w:rsid w:val="000A7D26"/>
    <w:rsid w:val="000A7E37"/>
    <w:rsid w:val="000B4DC5"/>
    <w:rsid w:val="000B4EFE"/>
    <w:rsid w:val="000C12E2"/>
    <w:rsid w:val="000C1448"/>
    <w:rsid w:val="000C295D"/>
    <w:rsid w:val="000C403F"/>
    <w:rsid w:val="000C44E4"/>
    <w:rsid w:val="000C4D2D"/>
    <w:rsid w:val="000C5469"/>
    <w:rsid w:val="000C78E6"/>
    <w:rsid w:val="000D2D9C"/>
    <w:rsid w:val="000D4323"/>
    <w:rsid w:val="000E056E"/>
    <w:rsid w:val="000E14F5"/>
    <w:rsid w:val="000E17E6"/>
    <w:rsid w:val="000E1B3E"/>
    <w:rsid w:val="000E1DAA"/>
    <w:rsid w:val="000E47E0"/>
    <w:rsid w:val="000E7589"/>
    <w:rsid w:val="000E7C57"/>
    <w:rsid w:val="000F5102"/>
    <w:rsid w:val="000F5F54"/>
    <w:rsid w:val="00100C06"/>
    <w:rsid w:val="00101937"/>
    <w:rsid w:val="00103438"/>
    <w:rsid w:val="00103620"/>
    <w:rsid w:val="00105B80"/>
    <w:rsid w:val="00106E39"/>
    <w:rsid w:val="00106F94"/>
    <w:rsid w:val="00111311"/>
    <w:rsid w:val="001114A8"/>
    <w:rsid w:val="0011390A"/>
    <w:rsid w:val="00113C64"/>
    <w:rsid w:val="00114640"/>
    <w:rsid w:val="00115D80"/>
    <w:rsid w:val="001200EC"/>
    <w:rsid w:val="00120B65"/>
    <w:rsid w:val="00121DE1"/>
    <w:rsid w:val="00121FCD"/>
    <w:rsid w:val="00123B02"/>
    <w:rsid w:val="00141DD2"/>
    <w:rsid w:val="0014402C"/>
    <w:rsid w:val="001470F1"/>
    <w:rsid w:val="00155D7A"/>
    <w:rsid w:val="00155D84"/>
    <w:rsid w:val="00156487"/>
    <w:rsid w:val="00156750"/>
    <w:rsid w:val="0015794D"/>
    <w:rsid w:val="0016015E"/>
    <w:rsid w:val="00161647"/>
    <w:rsid w:val="001628CE"/>
    <w:rsid w:val="001635CD"/>
    <w:rsid w:val="00164017"/>
    <w:rsid w:val="00165C0E"/>
    <w:rsid w:val="00170B58"/>
    <w:rsid w:val="00171C87"/>
    <w:rsid w:val="00175ED5"/>
    <w:rsid w:val="00175F3C"/>
    <w:rsid w:val="00177449"/>
    <w:rsid w:val="0018035F"/>
    <w:rsid w:val="001806C5"/>
    <w:rsid w:val="001807BB"/>
    <w:rsid w:val="00193E5B"/>
    <w:rsid w:val="001A012E"/>
    <w:rsid w:val="001A054C"/>
    <w:rsid w:val="001A138B"/>
    <w:rsid w:val="001B1D2D"/>
    <w:rsid w:val="001B22BD"/>
    <w:rsid w:val="001B3857"/>
    <w:rsid w:val="001B3D4B"/>
    <w:rsid w:val="001B50DA"/>
    <w:rsid w:val="001B6DF3"/>
    <w:rsid w:val="001C05E2"/>
    <w:rsid w:val="001C32CC"/>
    <w:rsid w:val="001C45AC"/>
    <w:rsid w:val="001C6BBF"/>
    <w:rsid w:val="001D000B"/>
    <w:rsid w:val="001D00AA"/>
    <w:rsid w:val="001D1D0E"/>
    <w:rsid w:val="001D4E60"/>
    <w:rsid w:val="001D4F44"/>
    <w:rsid w:val="001E1344"/>
    <w:rsid w:val="001E1EA0"/>
    <w:rsid w:val="001E3166"/>
    <w:rsid w:val="001E72B2"/>
    <w:rsid w:val="001F0223"/>
    <w:rsid w:val="001F02B7"/>
    <w:rsid w:val="001F1FCE"/>
    <w:rsid w:val="001F2805"/>
    <w:rsid w:val="001F3847"/>
    <w:rsid w:val="001F490F"/>
    <w:rsid w:val="001F5971"/>
    <w:rsid w:val="001F5F76"/>
    <w:rsid w:val="001F6499"/>
    <w:rsid w:val="001F65BE"/>
    <w:rsid w:val="001F6B89"/>
    <w:rsid w:val="0020047F"/>
    <w:rsid w:val="0020255C"/>
    <w:rsid w:val="0020488B"/>
    <w:rsid w:val="0020771F"/>
    <w:rsid w:val="00211BFD"/>
    <w:rsid w:val="002130EC"/>
    <w:rsid w:val="0021531F"/>
    <w:rsid w:val="002160E3"/>
    <w:rsid w:val="00217FD6"/>
    <w:rsid w:val="002201BC"/>
    <w:rsid w:val="00224FF8"/>
    <w:rsid w:val="002261F1"/>
    <w:rsid w:val="00227120"/>
    <w:rsid w:val="0022720E"/>
    <w:rsid w:val="00227B99"/>
    <w:rsid w:val="0023250E"/>
    <w:rsid w:val="00236647"/>
    <w:rsid w:val="0024179D"/>
    <w:rsid w:val="00241C2F"/>
    <w:rsid w:val="0024208E"/>
    <w:rsid w:val="00242292"/>
    <w:rsid w:val="002450F0"/>
    <w:rsid w:val="00247D4A"/>
    <w:rsid w:val="00251C35"/>
    <w:rsid w:val="00253C57"/>
    <w:rsid w:val="00254A5D"/>
    <w:rsid w:val="002565E1"/>
    <w:rsid w:val="00256B2C"/>
    <w:rsid w:val="002574E6"/>
    <w:rsid w:val="00261913"/>
    <w:rsid w:val="002625B6"/>
    <w:rsid w:val="00262845"/>
    <w:rsid w:val="00265082"/>
    <w:rsid w:val="002654A0"/>
    <w:rsid w:val="002655AC"/>
    <w:rsid w:val="00265679"/>
    <w:rsid w:val="002757BA"/>
    <w:rsid w:val="002806C9"/>
    <w:rsid w:val="00281122"/>
    <w:rsid w:val="00281BA3"/>
    <w:rsid w:val="00286F08"/>
    <w:rsid w:val="002873BD"/>
    <w:rsid w:val="002927B0"/>
    <w:rsid w:val="00293120"/>
    <w:rsid w:val="00295B3F"/>
    <w:rsid w:val="002960B7"/>
    <w:rsid w:val="00296E29"/>
    <w:rsid w:val="002972A4"/>
    <w:rsid w:val="002A234A"/>
    <w:rsid w:val="002A5F3A"/>
    <w:rsid w:val="002A6382"/>
    <w:rsid w:val="002B05BA"/>
    <w:rsid w:val="002B4723"/>
    <w:rsid w:val="002B4DC4"/>
    <w:rsid w:val="002C0ACD"/>
    <w:rsid w:val="002C4226"/>
    <w:rsid w:val="002C527E"/>
    <w:rsid w:val="002C55BD"/>
    <w:rsid w:val="002C56BC"/>
    <w:rsid w:val="002C71B0"/>
    <w:rsid w:val="002C7259"/>
    <w:rsid w:val="002C78A0"/>
    <w:rsid w:val="002D20F1"/>
    <w:rsid w:val="002D67D8"/>
    <w:rsid w:val="002D7166"/>
    <w:rsid w:val="002E13B4"/>
    <w:rsid w:val="002E264C"/>
    <w:rsid w:val="002E4A20"/>
    <w:rsid w:val="002E5A95"/>
    <w:rsid w:val="002E7248"/>
    <w:rsid w:val="002F0979"/>
    <w:rsid w:val="002F1D71"/>
    <w:rsid w:val="002F1F46"/>
    <w:rsid w:val="002F4B13"/>
    <w:rsid w:val="002F52E2"/>
    <w:rsid w:val="002F6CDE"/>
    <w:rsid w:val="002F6E82"/>
    <w:rsid w:val="002F7C2D"/>
    <w:rsid w:val="00301726"/>
    <w:rsid w:val="003046D3"/>
    <w:rsid w:val="00305144"/>
    <w:rsid w:val="00305FDF"/>
    <w:rsid w:val="00306CA0"/>
    <w:rsid w:val="00312498"/>
    <w:rsid w:val="003162A1"/>
    <w:rsid w:val="003173E5"/>
    <w:rsid w:val="003222F8"/>
    <w:rsid w:val="003252AE"/>
    <w:rsid w:val="003258F8"/>
    <w:rsid w:val="003272CB"/>
    <w:rsid w:val="00327B93"/>
    <w:rsid w:val="00330B03"/>
    <w:rsid w:val="00330E50"/>
    <w:rsid w:val="003317B6"/>
    <w:rsid w:val="003341BD"/>
    <w:rsid w:val="00335A27"/>
    <w:rsid w:val="003435A9"/>
    <w:rsid w:val="0034599E"/>
    <w:rsid w:val="00345D02"/>
    <w:rsid w:val="00346C0D"/>
    <w:rsid w:val="00347A07"/>
    <w:rsid w:val="00347EFE"/>
    <w:rsid w:val="0035131F"/>
    <w:rsid w:val="00353055"/>
    <w:rsid w:val="0035370B"/>
    <w:rsid w:val="00360524"/>
    <w:rsid w:val="0036295A"/>
    <w:rsid w:val="00362F16"/>
    <w:rsid w:val="003651CA"/>
    <w:rsid w:val="00367545"/>
    <w:rsid w:val="00371A18"/>
    <w:rsid w:val="00371A41"/>
    <w:rsid w:val="0037320F"/>
    <w:rsid w:val="0037328C"/>
    <w:rsid w:val="00374554"/>
    <w:rsid w:val="00374CAD"/>
    <w:rsid w:val="00380C19"/>
    <w:rsid w:val="00386EA8"/>
    <w:rsid w:val="003905E5"/>
    <w:rsid w:val="00391C66"/>
    <w:rsid w:val="0039261E"/>
    <w:rsid w:val="003A2C7F"/>
    <w:rsid w:val="003A5C5F"/>
    <w:rsid w:val="003A71C2"/>
    <w:rsid w:val="003B044A"/>
    <w:rsid w:val="003B1642"/>
    <w:rsid w:val="003B4B3E"/>
    <w:rsid w:val="003C17DF"/>
    <w:rsid w:val="003C1D7A"/>
    <w:rsid w:val="003C3CD9"/>
    <w:rsid w:val="003C6409"/>
    <w:rsid w:val="003D1F6B"/>
    <w:rsid w:val="003D1F8A"/>
    <w:rsid w:val="003E155D"/>
    <w:rsid w:val="003E2AB8"/>
    <w:rsid w:val="003E3107"/>
    <w:rsid w:val="003E51D8"/>
    <w:rsid w:val="003E6879"/>
    <w:rsid w:val="003E71C5"/>
    <w:rsid w:val="003F0979"/>
    <w:rsid w:val="003F47D0"/>
    <w:rsid w:val="003F5C6E"/>
    <w:rsid w:val="003F6C14"/>
    <w:rsid w:val="00403044"/>
    <w:rsid w:val="0040494F"/>
    <w:rsid w:val="00410BB6"/>
    <w:rsid w:val="00412B20"/>
    <w:rsid w:val="004160B4"/>
    <w:rsid w:val="00417087"/>
    <w:rsid w:val="00420BDC"/>
    <w:rsid w:val="00422B12"/>
    <w:rsid w:val="004267BF"/>
    <w:rsid w:val="0042698C"/>
    <w:rsid w:val="0042788B"/>
    <w:rsid w:val="00430A57"/>
    <w:rsid w:val="004327C5"/>
    <w:rsid w:val="004330F8"/>
    <w:rsid w:val="00433601"/>
    <w:rsid w:val="00435615"/>
    <w:rsid w:val="004360B2"/>
    <w:rsid w:val="0043650A"/>
    <w:rsid w:val="00441AAA"/>
    <w:rsid w:val="0044380E"/>
    <w:rsid w:val="0044587A"/>
    <w:rsid w:val="00445996"/>
    <w:rsid w:val="00445FC9"/>
    <w:rsid w:val="00446DAB"/>
    <w:rsid w:val="00447527"/>
    <w:rsid w:val="004517B0"/>
    <w:rsid w:val="00451F61"/>
    <w:rsid w:val="0045462A"/>
    <w:rsid w:val="0045563C"/>
    <w:rsid w:val="00457AF6"/>
    <w:rsid w:val="00461E94"/>
    <w:rsid w:val="00462CA0"/>
    <w:rsid w:val="00466C3A"/>
    <w:rsid w:val="00471095"/>
    <w:rsid w:val="00471C87"/>
    <w:rsid w:val="00472A46"/>
    <w:rsid w:val="00473ED4"/>
    <w:rsid w:val="00473F9D"/>
    <w:rsid w:val="0047668B"/>
    <w:rsid w:val="00480E00"/>
    <w:rsid w:val="00482527"/>
    <w:rsid w:val="00485616"/>
    <w:rsid w:val="00486C08"/>
    <w:rsid w:val="00490E1B"/>
    <w:rsid w:val="00493A83"/>
    <w:rsid w:val="00497D16"/>
    <w:rsid w:val="004A1321"/>
    <w:rsid w:val="004A22A4"/>
    <w:rsid w:val="004A3238"/>
    <w:rsid w:val="004A5EF9"/>
    <w:rsid w:val="004A7DCB"/>
    <w:rsid w:val="004B2D3A"/>
    <w:rsid w:val="004B4668"/>
    <w:rsid w:val="004C48F7"/>
    <w:rsid w:val="004C4BD0"/>
    <w:rsid w:val="004C5DAC"/>
    <w:rsid w:val="004D2FD7"/>
    <w:rsid w:val="004D52C1"/>
    <w:rsid w:val="004D580A"/>
    <w:rsid w:val="004D5914"/>
    <w:rsid w:val="004D6765"/>
    <w:rsid w:val="004E1F8F"/>
    <w:rsid w:val="004E4DD9"/>
    <w:rsid w:val="004E58A2"/>
    <w:rsid w:val="004E638D"/>
    <w:rsid w:val="004F037B"/>
    <w:rsid w:val="004F0D55"/>
    <w:rsid w:val="004F0EF4"/>
    <w:rsid w:val="004F429E"/>
    <w:rsid w:val="004F5E98"/>
    <w:rsid w:val="004F6E35"/>
    <w:rsid w:val="004F7C2B"/>
    <w:rsid w:val="00500EFB"/>
    <w:rsid w:val="00502F05"/>
    <w:rsid w:val="0050539C"/>
    <w:rsid w:val="00506264"/>
    <w:rsid w:val="00506F9F"/>
    <w:rsid w:val="00511426"/>
    <w:rsid w:val="00511F5D"/>
    <w:rsid w:val="0051332D"/>
    <w:rsid w:val="00517562"/>
    <w:rsid w:val="00520FF8"/>
    <w:rsid w:val="00521B9E"/>
    <w:rsid w:val="00524F21"/>
    <w:rsid w:val="00526410"/>
    <w:rsid w:val="00526871"/>
    <w:rsid w:val="00526EAD"/>
    <w:rsid w:val="0054386E"/>
    <w:rsid w:val="00544AF0"/>
    <w:rsid w:val="00545053"/>
    <w:rsid w:val="00546803"/>
    <w:rsid w:val="00550F7C"/>
    <w:rsid w:val="00553BE8"/>
    <w:rsid w:val="00553FC7"/>
    <w:rsid w:val="00554FE1"/>
    <w:rsid w:val="00555D79"/>
    <w:rsid w:val="005615CB"/>
    <w:rsid w:val="0056282E"/>
    <w:rsid w:val="00565D9D"/>
    <w:rsid w:val="00572525"/>
    <w:rsid w:val="00573BF7"/>
    <w:rsid w:val="00574881"/>
    <w:rsid w:val="005751E7"/>
    <w:rsid w:val="0057570D"/>
    <w:rsid w:val="0057649D"/>
    <w:rsid w:val="0057649F"/>
    <w:rsid w:val="005777F5"/>
    <w:rsid w:val="00585273"/>
    <w:rsid w:val="00585498"/>
    <w:rsid w:val="00586501"/>
    <w:rsid w:val="00586700"/>
    <w:rsid w:val="00586C71"/>
    <w:rsid w:val="00587D93"/>
    <w:rsid w:val="005918DC"/>
    <w:rsid w:val="00592F04"/>
    <w:rsid w:val="0059452D"/>
    <w:rsid w:val="00595340"/>
    <w:rsid w:val="005A1052"/>
    <w:rsid w:val="005A188F"/>
    <w:rsid w:val="005A2055"/>
    <w:rsid w:val="005A2484"/>
    <w:rsid w:val="005A329B"/>
    <w:rsid w:val="005A5354"/>
    <w:rsid w:val="005B20E8"/>
    <w:rsid w:val="005B3A73"/>
    <w:rsid w:val="005B3B2D"/>
    <w:rsid w:val="005B4660"/>
    <w:rsid w:val="005B49CC"/>
    <w:rsid w:val="005B5679"/>
    <w:rsid w:val="005B5D36"/>
    <w:rsid w:val="005B6391"/>
    <w:rsid w:val="005C163B"/>
    <w:rsid w:val="005C360A"/>
    <w:rsid w:val="005C4A7D"/>
    <w:rsid w:val="005C627F"/>
    <w:rsid w:val="005C6BC0"/>
    <w:rsid w:val="005C6D85"/>
    <w:rsid w:val="005D04BE"/>
    <w:rsid w:val="005D1200"/>
    <w:rsid w:val="005D1637"/>
    <w:rsid w:val="005D4518"/>
    <w:rsid w:val="005D70DF"/>
    <w:rsid w:val="005D7A3E"/>
    <w:rsid w:val="005F11BD"/>
    <w:rsid w:val="005F1B3A"/>
    <w:rsid w:val="005F1C2B"/>
    <w:rsid w:val="005F1CE1"/>
    <w:rsid w:val="005F2C4A"/>
    <w:rsid w:val="005F3091"/>
    <w:rsid w:val="005F4046"/>
    <w:rsid w:val="005F5F07"/>
    <w:rsid w:val="005F635D"/>
    <w:rsid w:val="00602F30"/>
    <w:rsid w:val="00604CFB"/>
    <w:rsid w:val="006054CA"/>
    <w:rsid w:val="006078BE"/>
    <w:rsid w:val="0061095A"/>
    <w:rsid w:val="00617DE9"/>
    <w:rsid w:val="00622380"/>
    <w:rsid w:val="00626AF0"/>
    <w:rsid w:val="00626D11"/>
    <w:rsid w:val="00630BEE"/>
    <w:rsid w:val="006333B4"/>
    <w:rsid w:val="00637027"/>
    <w:rsid w:val="00640753"/>
    <w:rsid w:val="00640D77"/>
    <w:rsid w:val="00641998"/>
    <w:rsid w:val="006437BB"/>
    <w:rsid w:val="00644F79"/>
    <w:rsid w:val="00645773"/>
    <w:rsid w:val="006460EE"/>
    <w:rsid w:val="00647229"/>
    <w:rsid w:val="0065011B"/>
    <w:rsid w:val="00653B64"/>
    <w:rsid w:val="006558AA"/>
    <w:rsid w:val="00656B5C"/>
    <w:rsid w:val="00661FAF"/>
    <w:rsid w:val="00662942"/>
    <w:rsid w:val="00662B82"/>
    <w:rsid w:val="0066352D"/>
    <w:rsid w:val="0066452E"/>
    <w:rsid w:val="00664C74"/>
    <w:rsid w:val="00664D5F"/>
    <w:rsid w:val="00666600"/>
    <w:rsid w:val="00671596"/>
    <w:rsid w:val="00671940"/>
    <w:rsid w:val="00671944"/>
    <w:rsid w:val="00672815"/>
    <w:rsid w:val="00675275"/>
    <w:rsid w:val="0068089A"/>
    <w:rsid w:val="0068243E"/>
    <w:rsid w:val="00684FFD"/>
    <w:rsid w:val="006858C4"/>
    <w:rsid w:val="00685BC8"/>
    <w:rsid w:val="00687679"/>
    <w:rsid w:val="00687A46"/>
    <w:rsid w:val="00687BFB"/>
    <w:rsid w:val="00690B8E"/>
    <w:rsid w:val="006910CD"/>
    <w:rsid w:val="00691559"/>
    <w:rsid w:val="00694072"/>
    <w:rsid w:val="006959D6"/>
    <w:rsid w:val="00696552"/>
    <w:rsid w:val="006A3533"/>
    <w:rsid w:val="006A5F9D"/>
    <w:rsid w:val="006B19FE"/>
    <w:rsid w:val="006B1C47"/>
    <w:rsid w:val="006B335F"/>
    <w:rsid w:val="006C19AD"/>
    <w:rsid w:val="006C41A9"/>
    <w:rsid w:val="006C63BA"/>
    <w:rsid w:val="006D2EF8"/>
    <w:rsid w:val="006D68C5"/>
    <w:rsid w:val="006D7239"/>
    <w:rsid w:val="006E1003"/>
    <w:rsid w:val="006E2C23"/>
    <w:rsid w:val="006E35D4"/>
    <w:rsid w:val="006E44C9"/>
    <w:rsid w:val="006E4781"/>
    <w:rsid w:val="006E68F7"/>
    <w:rsid w:val="006E7A69"/>
    <w:rsid w:val="006F23A5"/>
    <w:rsid w:val="006F562F"/>
    <w:rsid w:val="006F5885"/>
    <w:rsid w:val="006F71EA"/>
    <w:rsid w:val="00703A01"/>
    <w:rsid w:val="00704509"/>
    <w:rsid w:val="00704D4A"/>
    <w:rsid w:val="007067FA"/>
    <w:rsid w:val="007075B5"/>
    <w:rsid w:val="007077D4"/>
    <w:rsid w:val="00712191"/>
    <w:rsid w:val="00715417"/>
    <w:rsid w:val="007171B2"/>
    <w:rsid w:val="007174FD"/>
    <w:rsid w:val="007206F1"/>
    <w:rsid w:val="00725349"/>
    <w:rsid w:val="00730A4F"/>
    <w:rsid w:val="00730B3B"/>
    <w:rsid w:val="00730E45"/>
    <w:rsid w:val="0073105C"/>
    <w:rsid w:val="0073346F"/>
    <w:rsid w:val="00733E87"/>
    <w:rsid w:val="00736AC1"/>
    <w:rsid w:val="00736BBC"/>
    <w:rsid w:val="007401D3"/>
    <w:rsid w:val="00740602"/>
    <w:rsid w:val="00744246"/>
    <w:rsid w:val="007449A8"/>
    <w:rsid w:val="00746B81"/>
    <w:rsid w:val="007506D1"/>
    <w:rsid w:val="00756A16"/>
    <w:rsid w:val="007622D5"/>
    <w:rsid w:val="00764C1C"/>
    <w:rsid w:val="007658F1"/>
    <w:rsid w:val="00767D01"/>
    <w:rsid w:val="00770594"/>
    <w:rsid w:val="00770AC7"/>
    <w:rsid w:val="00770AFA"/>
    <w:rsid w:val="00774E4C"/>
    <w:rsid w:val="0077698E"/>
    <w:rsid w:val="00781BA9"/>
    <w:rsid w:val="00784BCC"/>
    <w:rsid w:val="007861AF"/>
    <w:rsid w:val="0078705C"/>
    <w:rsid w:val="00787DBB"/>
    <w:rsid w:val="007912D4"/>
    <w:rsid w:val="00793205"/>
    <w:rsid w:val="007941FC"/>
    <w:rsid w:val="007A009D"/>
    <w:rsid w:val="007A0521"/>
    <w:rsid w:val="007A0FBA"/>
    <w:rsid w:val="007A17BF"/>
    <w:rsid w:val="007A2E82"/>
    <w:rsid w:val="007A50B2"/>
    <w:rsid w:val="007A58E4"/>
    <w:rsid w:val="007A5ECA"/>
    <w:rsid w:val="007B7B70"/>
    <w:rsid w:val="007C0208"/>
    <w:rsid w:val="007C0CCB"/>
    <w:rsid w:val="007C2632"/>
    <w:rsid w:val="007C37B8"/>
    <w:rsid w:val="007C4D0D"/>
    <w:rsid w:val="007C7C03"/>
    <w:rsid w:val="007D2C25"/>
    <w:rsid w:val="007D318B"/>
    <w:rsid w:val="007D5CAB"/>
    <w:rsid w:val="007E17D3"/>
    <w:rsid w:val="007E1B0F"/>
    <w:rsid w:val="007E2C4F"/>
    <w:rsid w:val="007E53DC"/>
    <w:rsid w:val="007E5544"/>
    <w:rsid w:val="007E64F1"/>
    <w:rsid w:val="007F2330"/>
    <w:rsid w:val="007F249B"/>
    <w:rsid w:val="007F2FF9"/>
    <w:rsid w:val="007F42E4"/>
    <w:rsid w:val="007F7FCB"/>
    <w:rsid w:val="008010CA"/>
    <w:rsid w:val="00802B1C"/>
    <w:rsid w:val="00806754"/>
    <w:rsid w:val="00807D03"/>
    <w:rsid w:val="008118D9"/>
    <w:rsid w:val="00812E43"/>
    <w:rsid w:val="00813717"/>
    <w:rsid w:val="00814949"/>
    <w:rsid w:val="0081518E"/>
    <w:rsid w:val="0081522F"/>
    <w:rsid w:val="00816C22"/>
    <w:rsid w:val="00820521"/>
    <w:rsid w:val="00823F93"/>
    <w:rsid w:val="00827E4B"/>
    <w:rsid w:val="00831571"/>
    <w:rsid w:val="008346BC"/>
    <w:rsid w:val="008355B9"/>
    <w:rsid w:val="00835A27"/>
    <w:rsid w:val="00836331"/>
    <w:rsid w:val="008406CB"/>
    <w:rsid w:val="0084238D"/>
    <w:rsid w:val="0085094E"/>
    <w:rsid w:val="00850CAE"/>
    <w:rsid w:val="008518B8"/>
    <w:rsid w:val="008534E9"/>
    <w:rsid w:val="0085447F"/>
    <w:rsid w:val="00854BBB"/>
    <w:rsid w:val="0085528D"/>
    <w:rsid w:val="00856ABF"/>
    <w:rsid w:val="00857D89"/>
    <w:rsid w:val="00860FE1"/>
    <w:rsid w:val="008634D3"/>
    <w:rsid w:val="0086369F"/>
    <w:rsid w:val="00864080"/>
    <w:rsid w:val="00864B18"/>
    <w:rsid w:val="008654CD"/>
    <w:rsid w:val="0087080F"/>
    <w:rsid w:val="00870E7B"/>
    <w:rsid w:val="0087237C"/>
    <w:rsid w:val="00872A5F"/>
    <w:rsid w:val="00877E51"/>
    <w:rsid w:val="008817F9"/>
    <w:rsid w:val="00881DD7"/>
    <w:rsid w:val="008829D7"/>
    <w:rsid w:val="00882AB3"/>
    <w:rsid w:val="00882E11"/>
    <w:rsid w:val="00890522"/>
    <w:rsid w:val="00890A2E"/>
    <w:rsid w:val="00892DF6"/>
    <w:rsid w:val="00893527"/>
    <w:rsid w:val="008943E4"/>
    <w:rsid w:val="00894B9E"/>
    <w:rsid w:val="008955A3"/>
    <w:rsid w:val="008963EC"/>
    <w:rsid w:val="008A271D"/>
    <w:rsid w:val="008A2C78"/>
    <w:rsid w:val="008A2E5B"/>
    <w:rsid w:val="008A3868"/>
    <w:rsid w:val="008A3E9F"/>
    <w:rsid w:val="008B69B2"/>
    <w:rsid w:val="008B7BC9"/>
    <w:rsid w:val="008C11FE"/>
    <w:rsid w:val="008C2C97"/>
    <w:rsid w:val="008C54F6"/>
    <w:rsid w:val="008C5945"/>
    <w:rsid w:val="008C675A"/>
    <w:rsid w:val="008D0205"/>
    <w:rsid w:val="008D1627"/>
    <w:rsid w:val="008D27ED"/>
    <w:rsid w:val="008D586F"/>
    <w:rsid w:val="008D7B2C"/>
    <w:rsid w:val="008E183D"/>
    <w:rsid w:val="008E20CA"/>
    <w:rsid w:val="008E37E1"/>
    <w:rsid w:val="008E4397"/>
    <w:rsid w:val="008E5D4D"/>
    <w:rsid w:val="008E7035"/>
    <w:rsid w:val="008F16EC"/>
    <w:rsid w:val="008F30BA"/>
    <w:rsid w:val="008F53A4"/>
    <w:rsid w:val="008F597A"/>
    <w:rsid w:val="009004A5"/>
    <w:rsid w:val="00905240"/>
    <w:rsid w:val="009057F0"/>
    <w:rsid w:val="00906D57"/>
    <w:rsid w:val="009070D2"/>
    <w:rsid w:val="00910521"/>
    <w:rsid w:val="00914A91"/>
    <w:rsid w:val="00914C95"/>
    <w:rsid w:val="00915454"/>
    <w:rsid w:val="00917E28"/>
    <w:rsid w:val="00921BD1"/>
    <w:rsid w:val="00922B83"/>
    <w:rsid w:val="00924473"/>
    <w:rsid w:val="00924BF3"/>
    <w:rsid w:val="009260F3"/>
    <w:rsid w:val="009277E1"/>
    <w:rsid w:val="00933EC4"/>
    <w:rsid w:val="00934CEA"/>
    <w:rsid w:val="00935024"/>
    <w:rsid w:val="00935221"/>
    <w:rsid w:val="00935CF7"/>
    <w:rsid w:val="0093683F"/>
    <w:rsid w:val="00936952"/>
    <w:rsid w:val="00941371"/>
    <w:rsid w:val="00941494"/>
    <w:rsid w:val="00941AA5"/>
    <w:rsid w:val="00943E24"/>
    <w:rsid w:val="00945599"/>
    <w:rsid w:val="0094647F"/>
    <w:rsid w:val="009468C9"/>
    <w:rsid w:val="009479F9"/>
    <w:rsid w:val="00954956"/>
    <w:rsid w:val="00955D10"/>
    <w:rsid w:val="0095672A"/>
    <w:rsid w:val="0095692D"/>
    <w:rsid w:val="00956FC9"/>
    <w:rsid w:val="00960AFA"/>
    <w:rsid w:val="00962AF4"/>
    <w:rsid w:val="00963AD9"/>
    <w:rsid w:val="00967A53"/>
    <w:rsid w:val="00967F03"/>
    <w:rsid w:val="009724A0"/>
    <w:rsid w:val="009724A6"/>
    <w:rsid w:val="0098199F"/>
    <w:rsid w:val="009878D6"/>
    <w:rsid w:val="00987919"/>
    <w:rsid w:val="009926C6"/>
    <w:rsid w:val="0099293D"/>
    <w:rsid w:val="00994348"/>
    <w:rsid w:val="00994F14"/>
    <w:rsid w:val="009A118B"/>
    <w:rsid w:val="009A235A"/>
    <w:rsid w:val="009A259E"/>
    <w:rsid w:val="009A2CF5"/>
    <w:rsid w:val="009A714F"/>
    <w:rsid w:val="009B09E6"/>
    <w:rsid w:val="009B0A76"/>
    <w:rsid w:val="009B381F"/>
    <w:rsid w:val="009B6364"/>
    <w:rsid w:val="009B6C25"/>
    <w:rsid w:val="009B7EC2"/>
    <w:rsid w:val="009C097A"/>
    <w:rsid w:val="009C36C3"/>
    <w:rsid w:val="009C371A"/>
    <w:rsid w:val="009C44D8"/>
    <w:rsid w:val="009C470C"/>
    <w:rsid w:val="009C61CF"/>
    <w:rsid w:val="009C6346"/>
    <w:rsid w:val="009C68B2"/>
    <w:rsid w:val="009C750C"/>
    <w:rsid w:val="009D2FBD"/>
    <w:rsid w:val="009D5BBB"/>
    <w:rsid w:val="009D66C8"/>
    <w:rsid w:val="009D6904"/>
    <w:rsid w:val="009E1678"/>
    <w:rsid w:val="009E396C"/>
    <w:rsid w:val="009E5D5A"/>
    <w:rsid w:val="009F0B72"/>
    <w:rsid w:val="009F30F5"/>
    <w:rsid w:val="009F340F"/>
    <w:rsid w:val="009F45FC"/>
    <w:rsid w:val="009F734F"/>
    <w:rsid w:val="009F78BB"/>
    <w:rsid w:val="00A00CBC"/>
    <w:rsid w:val="00A120ED"/>
    <w:rsid w:val="00A132D8"/>
    <w:rsid w:val="00A144EA"/>
    <w:rsid w:val="00A15C64"/>
    <w:rsid w:val="00A16C6D"/>
    <w:rsid w:val="00A16F95"/>
    <w:rsid w:val="00A17758"/>
    <w:rsid w:val="00A24AFB"/>
    <w:rsid w:val="00A25225"/>
    <w:rsid w:val="00A257AC"/>
    <w:rsid w:val="00A30650"/>
    <w:rsid w:val="00A30EE6"/>
    <w:rsid w:val="00A313A1"/>
    <w:rsid w:val="00A32C5A"/>
    <w:rsid w:val="00A3410C"/>
    <w:rsid w:val="00A3501E"/>
    <w:rsid w:val="00A372A6"/>
    <w:rsid w:val="00A42483"/>
    <w:rsid w:val="00A43F82"/>
    <w:rsid w:val="00A477A0"/>
    <w:rsid w:val="00A53CB3"/>
    <w:rsid w:val="00A5594D"/>
    <w:rsid w:val="00A56106"/>
    <w:rsid w:val="00A56C56"/>
    <w:rsid w:val="00A57548"/>
    <w:rsid w:val="00A61C1D"/>
    <w:rsid w:val="00A64807"/>
    <w:rsid w:val="00A673FC"/>
    <w:rsid w:val="00A70AB3"/>
    <w:rsid w:val="00A7157A"/>
    <w:rsid w:val="00A739A4"/>
    <w:rsid w:val="00A75671"/>
    <w:rsid w:val="00A7594E"/>
    <w:rsid w:val="00A75DAE"/>
    <w:rsid w:val="00A8049D"/>
    <w:rsid w:val="00A823F2"/>
    <w:rsid w:val="00A82681"/>
    <w:rsid w:val="00A84BE4"/>
    <w:rsid w:val="00A869BA"/>
    <w:rsid w:val="00A86CA4"/>
    <w:rsid w:val="00A8798F"/>
    <w:rsid w:val="00A87D40"/>
    <w:rsid w:val="00A91E62"/>
    <w:rsid w:val="00A929A6"/>
    <w:rsid w:val="00A935AC"/>
    <w:rsid w:val="00A93CF9"/>
    <w:rsid w:val="00A95BEA"/>
    <w:rsid w:val="00A97860"/>
    <w:rsid w:val="00AA182B"/>
    <w:rsid w:val="00AA18CB"/>
    <w:rsid w:val="00AA2B92"/>
    <w:rsid w:val="00AA2BE2"/>
    <w:rsid w:val="00AA3493"/>
    <w:rsid w:val="00AA5715"/>
    <w:rsid w:val="00AB6C6A"/>
    <w:rsid w:val="00AB7E83"/>
    <w:rsid w:val="00AB7F20"/>
    <w:rsid w:val="00AC05CC"/>
    <w:rsid w:val="00AC0E40"/>
    <w:rsid w:val="00AC144B"/>
    <w:rsid w:val="00AC550B"/>
    <w:rsid w:val="00AD389F"/>
    <w:rsid w:val="00AD49A5"/>
    <w:rsid w:val="00AD4F6E"/>
    <w:rsid w:val="00AD5B4A"/>
    <w:rsid w:val="00AD7B2D"/>
    <w:rsid w:val="00AE175C"/>
    <w:rsid w:val="00AE2E51"/>
    <w:rsid w:val="00AE4C68"/>
    <w:rsid w:val="00AE70AB"/>
    <w:rsid w:val="00AE7FC1"/>
    <w:rsid w:val="00AF0385"/>
    <w:rsid w:val="00AF05A1"/>
    <w:rsid w:val="00AF17E7"/>
    <w:rsid w:val="00AF76BF"/>
    <w:rsid w:val="00B019F6"/>
    <w:rsid w:val="00B065E5"/>
    <w:rsid w:val="00B06667"/>
    <w:rsid w:val="00B10692"/>
    <w:rsid w:val="00B10CC0"/>
    <w:rsid w:val="00B12421"/>
    <w:rsid w:val="00B129E8"/>
    <w:rsid w:val="00B16445"/>
    <w:rsid w:val="00B20641"/>
    <w:rsid w:val="00B20AA5"/>
    <w:rsid w:val="00B236C8"/>
    <w:rsid w:val="00B23A37"/>
    <w:rsid w:val="00B26258"/>
    <w:rsid w:val="00B26B4A"/>
    <w:rsid w:val="00B27F75"/>
    <w:rsid w:val="00B3094A"/>
    <w:rsid w:val="00B31B55"/>
    <w:rsid w:val="00B31D9D"/>
    <w:rsid w:val="00B3287C"/>
    <w:rsid w:val="00B40B45"/>
    <w:rsid w:val="00B43795"/>
    <w:rsid w:val="00B43D29"/>
    <w:rsid w:val="00B45A7D"/>
    <w:rsid w:val="00B500DE"/>
    <w:rsid w:val="00B51254"/>
    <w:rsid w:val="00B55735"/>
    <w:rsid w:val="00B56FBF"/>
    <w:rsid w:val="00B578BC"/>
    <w:rsid w:val="00B57CFA"/>
    <w:rsid w:val="00B57E20"/>
    <w:rsid w:val="00B65FC2"/>
    <w:rsid w:val="00B66142"/>
    <w:rsid w:val="00B66B08"/>
    <w:rsid w:val="00B670D1"/>
    <w:rsid w:val="00B6763C"/>
    <w:rsid w:val="00B7077E"/>
    <w:rsid w:val="00B74E1D"/>
    <w:rsid w:val="00B76031"/>
    <w:rsid w:val="00B76386"/>
    <w:rsid w:val="00B77DC8"/>
    <w:rsid w:val="00B82A2E"/>
    <w:rsid w:val="00B84E2D"/>
    <w:rsid w:val="00B86A52"/>
    <w:rsid w:val="00B925B0"/>
    <w:rsid w:val="00B93515"/>
    <w:rsid w:val="00B94112"/>
    <w:rsid w:val="00B9422A"/>
    <w:rsid w:val="00B96E3C"/>
    <w:rsid w:val="00BA0A23"/>
    <w:rsid w:val="00BA135B"/>
    <w:rsid w:val="00BA68AA"/>
    <w:rsid w:val="00BA77EF"/>
    <w:rsid w:val="00BB0AE1"/>
    <w:rsid w:val="00BB1412"/>
    <w:rsid w:val="00BB1B72"/>
    <w:rsid w:val="00BB279B"/>
    <w:rsid w:val="00BB7186"/>
    <w:rsid w:val="00BB73D5"/>
    <w:rsid w:val="00BC5121"/>
    <w:rsid w:val="00BC5B05"/>
    <w:rsid w:val="00BC6411"/>
    <w:rsid w:val="00BC6B0E"/>
    <w:rsid w:val="00BD1F3B"/>
    <w:rsid w:val="00BD26F1"/>
    <w:rsid w:val="00BD4E32"/>
    <w:rsid w:val="00BD5588"/>
    <w:rsid w:val="00BD5C39"/>
    <w:rsid w:val="00BD7871"/>
    <w:rsid w:val="00BE601A"/>
    <w:rsid w:val="00BF0DEC"/>
    <w:rsid w:val="00BF29F3"/>
    <w:rsid w:val="00BF3B93"/>
    <w:rsid w:val="00BF4208"/>
    <w:rsid w:val="00BF5C85"/>
    <w:rsid w:val="00C01E9F"/>
    <w:rsid w:val="00C02C98"/>
    <w:rsid w:val="00C04CA1"/>
    <w:rsid w:val="00C050E7"/>
    <w:rsid w:val="00C11F43"/>
    <w:rsid w:val="00C17487"/>
    <w:rsid w:val="00C22835"/>
    <w:rsid w:val="00C24361"/>
    <w:rsid w:val="00C250AC"/>
    <w:rsid w:val="00C2541A"/>
    <w:rsid w:val="00C271AB"/>
    <w:rsid w:val="00C31F37"/>
    <w:rsid w:val="00C32595"/>
    <w:rsid w:val="00C32F8D"/>
    <w:rsid w:val="00C35CC5"/>
    <w:rsid w:val="00C369B1"/>
    <w:rsid w:val="00C36D50"/>
    <w:rsid w:val="00C46579"/>
    <w:rsid w:val="00C50D47"/>
    <w:rsid w:val="00C50D68"/>
    <w:rsid w:val="00C522C6"/>
    <w:rsid w:val="00C54801"/>
    <w:rsid w:val="00C60815"/>
    <w:rsid w:val="00C61359"/>
    <w:rsid w:val="00C616BC"/>
    <w:rsid w:val="00C63916"/>
    <w:rsid w:val="00C64B1A"/>
    <w:rsid w:val="00C65300"/>
    <w:rsid w:val="00C65604"/>
    <w:rsid w:val="00C65978"/>
    <w:rsid w:val="00C65E26"/>
    <w:rsid w:val="00C662E8"/>
    <w:rsid w:val="00C706EA"/>
    <w:rsid w:val="00C711EA"/>
    <w:rsid w:val="00C721C7"/>
    <w:rsid w:val="00C7261C"/>
    <w:rsid w:val="00C81749"/>
    <w:rsid w:val="00C82409"/>
    <w:rsid w:val="00C825A6"/>
    <w:rsid w:val="00C842D4"/>
    <w:rsid w:val="00C856A5"/>
    <w:rsid w:val="00C8600B"/>
    <w:rsid w:val="00C87146"/>
    <w:rsid w:val="00C928B5"/>
    <w:rsid w:val="00C92CB1"/>
    <w:rsid w:val="00C93083"/>
    <w:rsid w:val="00C9424B"/>
    <w:rsid w:val="00C9438F"/>
    <w:rsid w:val="00C96250"/>
    <w:rsid w:val="00C978B3"/>
    <w:rsid w:val="00C97CA2"/>
    <w:rsid w:val="00CA26AB"/>
    <w:rsid w:val="00CA7328"/>
    <w:rsid w:val="00CA7726"/>
    <w:rsid w:val="00CB1554"/>
    <w:rsid w:val="00CB452F"/>
    <w:rsid w:val="00CB4C58"/>
    <w:rsid w:val="00CB5BD2"/>
    <w:rsid w:val="00CC0370"/>
    <w:rsid w:val="00CC1D95"/>
    <w:rsid w:val="00CC2EC1"/>
    <w:rsid w:val="00CC5559"/>
    <w:rsid w:val="00CC598E"/>
    <w:rsid w:val="00CC61BB"/>
    <w:rsid w:val="00CD0804"/>
    <w:rsid w:val="00CD3445"/>
    <w:rsid w:val="00CE176D"/>
    <w:rsid w:val="00CE3517"/>
    <w:rsid w:val="00CE664B"/>
    <w:rsid w:val="00CE7DC5"/>
    <w:rsid w:val="00CF157D"/>
    <w:rsid w:val="00CF4763"/>
    <w:rsid w:val="00D007AA"/>
    <w:rsid w:val="00D01547"/>
    <w:rsid w:val="00D0220C"/>
    <w:rsid w:val="00D07250"/>
    <w:rsid w:val="00D10449"/>
    <w:rsid w:val="00D11331"/>
    <w:rsid w:val="00D11989"/>
    <w:rsid w:val="00D13686"/>
    <w:rsid w:val="00D15242"/>
    <w:rsid w:val="00D16279"/>
    <w:rsid w:val="00D17D5C"/>
    <w:rsid w:val="00D21A8A"/>
    <w:rsid w:val="00D26CF3"/>
    <w:rsid w:val="00D33589"/>
    <w:rsid w:val="00D40F21"/>
    <w:rsid w:val="00D422C4"/>
    <w:rsid w:val="00D43C16"/>
    <w:rsid w:val="00D442F7"/>
    <w:rsid w:val="00D53CAA"/>
    <w:rsid w:val="00D57365"/>
    <w:rsid w:val="00D60B72"/>
    <w:rsid w:val="00D60C4A"/>
    <w:rsid w:val="00D61651"/>
    <w:rsid w:val="00D626CC"/>
    <w:rsid w:val="00D65292"/>
    <w:rsid w:val="00D67759"/>
    <w:rsid w:val="00D67853"/>
    <w:rsid w:val="00D70DBF"/>
    <w:rsid w:val="00D7172F"/>
    <w:rsid w:val="00D71FD3"/>
    <w:rsid w:val="00D739E1"/>
    <w:rsid w:val="00D757A1"/>
    <w:rsid w:val="00D76E5C"/>
    <w:rsid w:val="00D773E0"/>
    <w:rsid w:val="00D8230B"/>
    <w:rsid w:val="00D83C69"/>
    <w:rsid w:val="00D84D1A"/>
    <w:rsid w:val="00D84DBF"/>
    <w:rsid w:val="00D84E0C"/>
    <w:rsid w:val="00D85216"/>
    <w:rsid w:val="00D86996"/>
    <w:rsid w:val="00D9526F"/>
    <w:rsid w:val="00D96E63"/>
    <w:rsid w:val="00DA1545"/>
    <w:rsid w:val="00DA2BC9"/>
    <w:rsid w:val="00DA3457"/>
    <w:rsid w:val="00DA7DB2"/>
    <w:rsid w:val="00DB0C82"/>
    <w:rsid w:val="00DB4D30"/>
    <w:rsid w:val="00DC2409"/>
    <w:rsid w:val="00DC55B5"/>
    <w:rsid w:val="00DC745B"/>
    <w:rsid w:val="00DC7FA8"/>
    <w:rsid w:val="00DD0E23"/>
    <w:rsid w:val="00DD21FA"/>
    <w:rsid w:val="00DD254D"/>
    <w:rsid w:val="00DD4716"/>
    <w:rsid w:val="00DD53AB"/>
    <w:rsid w:val="00DE0E3D"/>
    <w:rsid w:val="00DE18D5"/>
    <w:rsid w:val="00DE32AA"/>
    <w:rsid w:val="00DE358A"/>
    <w:rsid w:val="00DE43B4"/>
    <w:rsid w:val="00DE493D"/>
    <w:rsid w:val="00DE4B11"/>
    <w:rsid w:val="00DE6782"/>
    <w:rsid w:val="00DF086B"/>
    <w:rsid w:val="00DF1064"/>
    <w:rsid w:val="00DF16FA"/>
    <w:rsid w:val="00DF2DA5"/>
    <w:rsid w:val="00DF5B30"/>
    <w:rsid w:val="00DF6038"/>
    <w:rsid w:val="00E010E3"/>
    <w:rsid w:val="00E03F83"/>
    <w:rsid w:val="00E04291"/>
    <w:rsid w:val="00E063A4"/>
    <w:rsid w:val="00E07008"/>
    <w:rsid w:val="00E072D8"/>
    <w:rsid w:val="00E10D60"/>
    <w:rsid w:val="00E12FC5"/>
    <w:rsid w:val="00E13684"/>
    <w:rsid w:val="00E17384"/>
    <w:rsid w:val="00E226C5"/>
    <w:rsid w:val="00E2415B"/>
    <w:rsid w:val="00E265D9"/>
    <w:rsid w:val="00E273A1"/>
    <w:rsid w:val="00E27FD5"/>
    <w:rsid w:val="00E30236"/>
    <w:rsid w:val="00E37A50"/>
    <w:rsid w:val="00E37CCB"/>
    <w:rsid w:val="00E40162"/>
    <w:rsid w:val="00E44034"/>
    <w:rsid w:val="00E44472"/>
    <w:rsid w:val="00E44E02"/>
    <w:rsid w:val="00E45562"/>
    <w:rsid w:val="00E50E6D"/>
    <w:rsid w:val="00E538DD"/>
    <w:rsid w:val="00E55E6C"/>
    <w:rsid w:val="00E55EBD"/>
    <w:rsid w:val="00E5632C"/>
    <w:rsid w:val="00E6066C"/>
    <w:rsid w:val="00E647BE"/>
    <w:rsid w:val="00E65509"/>
    <w:rsid w:val="00E65BA1"/>
    <w:rsid w:val="00E67D5B"/>
    <w:rsid w:val="00E71FEA"/>
    <w:rsid w:val="00E744A6"/>
    <w:rsid w:val="00E75142"/>
    <w:rsid w:val="00E75269"/>
    <w:rsid w:val="00E80197"/>
    <w:rsid w:val="00E81071"/>
    <w:rsid w:val="00E81246"/>
    <w:rsid w:val="00E8198F"/>
    <w:rsid w:val="00E8436C"/>
    <w:rsid w:val="00E846F4"/>
    <w:rsid w:val="00E84E77"/>
    <w:rsid w:val="00E9502E"/>
    <w:rsid w:val="00E95784"/>
    <w:rsid w:val="00E95CFC"/>
    <w:rsid w:val="00E96134"/>
    <w:rsid w:val="00E961BD"/>
    <w:rsid w:val="00EA0744"/>
    <w:rsid w:val="00EA1F88"/>
    <w:rsid w:val="00EA3D31"/>
    <w:rsid w:val="00EA410A"/>
    <w:rsid w:val="00EA4F58"/>
    <w:rsid w:val="00EA70E5"/>
    <w:rsid w:val="00EB4236"/>
    <w:rsid w:val="00EB5DEA"/>
    <w:rsid w:val="00EB796A"/>
    <w:rsid w:val="00EC2439"/>
    <w:rsid w:val="00EC271D"/>
    <w:rsid w:val="00EC27FE"/>
    <w:rsid w:val="00EC74CE"/>
    <w:rsid w:val="00EC78C2"/>
    <w:rsid w:val="00ED13FB"/>
    <w:rsid w:val="00ED2B0A"/>
    <w:rsid w:val="00ED2D7B"/>
    <w:rsid w:val="00ED7E73"/>
    <w:rsid w:val="00EE1D64"/>
    <w:rsid w:val="00EE3CCF"/>
    <w:rsid w:val="00EE5671"/>
    <w:rsid w:val="00EE59E4"/>
    <w:rsid w:val="00EE640D"/>
    <w:rsid w:val="00EE6C56"/>
    <w:rsid w:val="00EF1283"/>
    <w:rsid w:val="00EF1EE3"/>
    <w:rsid w:val="00EF2C74"/>
    <w:rsid w:val="00EF33F2"/>
    <w:rsid w:val="00EF3683"/>
    <w:rsid w:val="00EF6408"/>
    <w:rsid w:val="00F001C0"/>
    <w:rsid w:val="00F01F2F"/>
    <w:rsid w:val="00F0235A"/>
    <w:rsid w:val="00F05CA2"/>
    <w:rsid w:val="00F0689D"/>
    <w:rsid w:val="00F109E4"/>
    <w:rsid w:val="00F142A2"/>
    <w:rsid w:val="00F20499"/>
    <w:rsid w:val="00F213DD"/>
    <w:rsid w:val="00F24CC9"/>
    <w:rsid w:val="00F25DBB"/>
    <w:rsid w:val="00F27C71"/>
    <w:rsid w:val="00F27E10"/>
    <w:rsid w:val="00F344E7"/>
    <w:rsid w:val="00F360B5"/>
    <w:rsid w:val="00F3731A"/>
    <w:rsid w:val="00F43962"/>
    <w:rsid w:val="00F478A2"/>
    <w:rsid w:val="00F502BA"/>
    <w:rsid w:val="00F52FEE"/>
    <w:rsid w:val="00F54498"/>
    <w:rsid w:val="00F544AD"/>
    <w:rsid w:val="00F57336"/>
    <w:rsid w:val="00F57DC3"/>
    <w:rsid w:val="00F615B8"/>
    <w:rsid w:val="00F6294C"/>
    <w:rsid w:val="00F66026"/>
    <w:rsid w:val="00F67DD0"/>
    <w:rsid w:val="00F71CA5"/>
    <w:rsid w:val="00F72657"/>
    <w:rsid w:val="00F7595E"/>
    <w:rsid w:val="00F75E3D"/>
    <w:rsid w:val="00F76D43"/>
    <w:rsid w:val="00F7727C"/>
    <w:rsid w:val="00F8173F"/>
    <w:rsid w:val="00F8383A"/>
    <w:rsid w:val="00F843A3"/>
    <w:rsid w:val="00F87404"/>
    <w:rsid w:val="00F90202"/>
    <w:rsid w:val="00F947AC"/>
    <w:rsid w:val="00FA0975"/>
    <w:rsid w:val="00FA0A43"/>
    <w:rsid w:val="00FA124C"/>
    <w:rsid w:val="00FA13C1"/>
    <w:rsid w:val="00FA3B65"/>
    <w:rsid w:val="00FB1045"/>
    <w:rsid w:val="00FB176F"/>
    <w:rsid w:val="00FB3024"/>
    <w:rsid w:val="00FB3168"/>
    <w:rsid w:val="00FB5660"/>
    <w:rsid w:val="00FC1CAA"/>
    <w:rsid w:val="00FC230A"/>
    <w:rsid w:val="00FC4765"/>
    <w:rsid w:val="00FC6C20"/>
    <w:rsid w:val="00FC7129"/>
    <w:rsid w:val="00FD29AD"/>
    <w:rsid w:val="00FD3C09"/>
    <w:rsid w:val="00FD43F6"/>
    <w:rsid w:val="00FE0E49"/>
    <w:rsid w:val="00FE0F4E"/>
    <w:rsid w:val="00FE33B5"/>
    <w:rsid w:val="00FE3C00"/>
    <w:rsid w:val="00FE43C1"/>
    <w:rsid w:val="00FF0420"/>
    <w:rsid w:val="00FF259E"/>
    <w:rsid w:val="00FF3720"/>
    <w:rsid w:val="00FF470E"/>
    <w:rsid w:val="00FF4A3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438F88"/>
  <w15:docId w15:val="{5632F277-CD7D-4EB4-8E7F-3A640036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paragraph" w:styleId="NormalWeb">
    <w:name w:val="Normal (Web)"/>
    <w:basedOn w:val="Normal"/>
    <w:uiPriority w:val="99"/>
    <w:unhideWhenUsed/>
    <w:rsid w:val="00C50D47"/>
    <w:pPr>
      <w:spacing w:before="100" w:beforeAutospacing="1" w:after="100" w:afterAutospacing="1"/>
    </w:pPr>
    <w:rPr>
      <w:rFonts w:ascii="Verdana" w:hAnsi="Verdana"/>
      <w:sz w:val="18"/>
      <w:szCs w:val="18"/>
      <w:lang w:val="en-US" w:eastAsia="en-US"/>
    </w:rPr>
  </w:style>
  <w:style w:type="character" w:styleId="CommentReference">
    <w:name w:val="annotation reference"/>
    <w:uiPriority w:val="99"/>
    <w:semiHidden/>
    <w:unhideWhenUsed/>
    <w:rsid w:val="00E273A1"/>
    <w:rPr>
      <w:sz w:val="16"/>
      <w:szCs w:val="16"/>
    </w:rPr>
  </w:style>
  <w:style w:type="paragraph" w:styleId="CommentText">
    <w:name w:val="annotation text"/>
    <w:basedOn w:val="Normal"/>
    <w:link w:val="CommentTextChar"/>
    <w:uiPriority w:val="99"/>
    <w:semiHidden/>
    <w:unhideWhenUsed/>
    <w:rsid w:val="00E273A1"/>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E273A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273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3A1"/>
    <w:rPr>
      <w:rFonts w:ascii="Segoe UI" w:eastAsia="Times New Roman" w:hAnsi="Segoe UI" w:cs="Segoe UI"/>
      <w:sz w:val="18"/>
      <w:szCs w:val="18"/>
      <w:lang w:eastAsia="lv-LV"/>
    </w:rPr>
  </w:style>
  <w:style w:type="paragraph" w:styleId="ListParagraph">
    <w:name w:val="List Paragraph"/>
    <w:basedOn w:val="Normal"/>
    <w:link w:val="ListParagraphChar"/>
    <w:uiPriority w:val="34"/>
    <w:qFormat/>
    <w:rsid w:val="00E273A1"/>
    <w:pPr>
      <w:ind w:left="720"/>
      <w:contextualSpacing/>
    </w:pPr>
  </w:style>
  <w:style w:type="paragraph" w:customStyle="1" w:styleId="naiskr">
    <w:name w:val="naiskr"/>
    <w:basedOn w:val="Normal"/>
    <w:rsid w:val="003D1F6B"/>
    <w:pPr>
      <w:spacing w:before="75" w:after="75"/>
    </w:pPr>
  </w:style>
  <w:style w:type="paragraph" w:styleId="CommentSubject">
    <w:name w:val="annotation subject"/>
    <w:basedOn w:val="CommentText"/>
    <w:next w:val="CommentText"/>
    <w:link w:val="CommentSubjectChar"/>
    <w:uiPriority w:val="99"/>
    <w:semiHidden/>
    <w:unhideWhenUsed/>
    <w:rsid w:val="005C6D85"/>
    <w:pPr>
      <w:spacing w:after="0" w:line="240" w:lineRule="auto"/>
    </w:pPr>
    <w:rPr>
      <w:rFonts w:ascii="Times New Roman" w:eastAsia="Times New Roman" w:hAnsi="Times New Roman"/>
      <w:b/>
      <w:bCs/>
      <w:lang w:eastAsia="lv-LV"/>
    </w:rPr>
  </w:style>
  <w:style w:type="character" w:customStyle="1" w:styleId="CommentSubjectChar">
    <w:name w:val="Comment Subject Char"/>
    <w:basedOn w:val="CommentTextChar"/>
    <w:link w:val="CommentSubject"/>
    <w:uiPriority w:val="99"/>
    <w:semiHidden/>
    <w:rsid w:val="005C6D85"/>
    <w:rPr>
      <w:rFonts w:ascii="Times New Roman" w:eastAsia="Times New Roman" w:hAnsi="Times New Roman" w:cs="Times New Roman"/>
      <w:b/>
      <w:bCs/>
      <w:sz w:val="20"/>
      <w:szCs w:val="20"/>
      <w:lang w:eastAsia="lv-LV"/>
    </w:rPr>
  </w:style>
  <w:style w:type="paragraph" w:styleId="Header">
    <w:name w:val="header"/>
    <w:basedOn w:val="Normal"/>
    <w:link w:val="HeaderChar"/>
    <w:uiPriority w:val="99"/>
    <w:unhideWhenUsed/>
    <w:rsid w:val="00D21A8A"/>
    <w:pPr>
      <w:tabs>
        <w:tab w:val="center" w:pos="4153"/>
        <w:tab w:val="right" w:pos="8306"/>
      </w:tabs>
    </w:pPr>
  </w:style>
  <w:style w:type="character" w:customStyle="1" w:styleId="HeaderChar">
    <w:name w:val="Header Char"/>
    <w:basedOn w:val="DefaultParagraphFont"/>
    <w:link w:val="Header"/>
    <w:uiPriority w:val="99"/>
    <w:rsid w:val="00D21A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21A8A"/>
    <w:pPr>
      <w:tabs>
        <w:tab w:val="center" w:pos="4153"/>
        <w:tab w:val="right" w:pos="8306"/>
      </w:tabs>
    </w:pPr>
  </w:style>
  <w:style w:type="character" w:customStyle="1" w:styleId="FooterChar">
    <w:name w:val="Footer Char"/>
    <w:basedOn w:val="DefaultParagraphFont"/>
    <w:link w:val="Footer"/>
    <w:uiPriority w:val="99"/>
    <w:rsid w:val="00D21A8A"/>
    <w:rPr>
      <w:rFonts w:ascii="Times New Roman" w:eastAsia="Times New Roman" w:hAnsi="Times New Roman" w:cs="Times New Roman"/>
      <w:sz w:val="24"/>
      <w:szCs w:val="24"/>
      <w:lang w:eastAsia="lv-LV"/>
    </w:rPr>
  </w:style>
  <w:style w:type="paragraph" w:customStyle="1" w:styleId="naisnod">
    <w:name w:val="naisnod"/>
    <w:basedOn w:val="Normal"/>
    <w:rsid w:val="00502F05"/>
    <w:pPr>
      <w:spacing w:before="131" w:after="131"/>
      <w:jc w:val="center"/>
    </w:pPr>
    <w:rPr>
      <w:b/>
      <w:bCs/>
    </w:rPr>
  </w:style>
  <w:style w:type="character" w:styleId="Strong">
    <w:name w:val="Strong"/>
    <w:basedOn w:val="DefaultParagraphFont"/>
    <w:uiPriority w:val="22"/>
    <w:qFormat/>
    <w:rsid w:val="00502F05"/>
    <w:rPr>
      <w:b/>
      <w:bCs/>
    </w:rPr>
  </w:style>
  <w:style w:type="paragraph" w:customStyle="1" w:styleId="tv213">
    <w:name w:val="tv213"/>
    <w:basedOn w:val="Normal"/>
    <w:rsid w:val="00374CAD"/>
    <w:pPr>
      <w:spacing w:before="100" w:beforeAutospacing="1" w:after="100" w:afterAutospacing="1"/>
    </w:pPr>
    <w:rPr>
      <w:lang w:val="en-US" w:eastAsia="en-US"/>
    </w:rPr>
  </w:style>
  <w:style w:type="table" w:styleId="TableGridLight">
    <w:name w:val="Grid Table Light"/>
    <w:basedOn w:val="TableNormal"/>
    <w:uiPriority w:val="40"/>
    <w:rsid w:val="00F544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4D5914"/>
    <w:rPr>
      <w:sz w:val="20"/>
      <w:szCs w:val="20"/>
    </w:rPr>
  </w:style>
  <w:style w:type="character" w:customStyle="1" w:styleId="FootnoteTextChar">
    <w:name w:val="Footnote Text Char"/>
    <w:basedOn w:val="DefaultParagraphFont"/>
    <w:link w:val="FootnoteText"/>
    <w:uiPriority w:val="99"/>
    <w:semiHidden/>
    <w:rsid w:val="004D591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4D5914"/>
    <w:rPr>
      <w:vertAlign w:val="superscript"/>
    </w:rPr>
  </w:style>
  <w:style w:type="paragraph" w:customStyle="1" w:styleId="Default">
    <w:name w:val="Default"/>
    <w:rsid w:val="00A95B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link w:val="ListParagraph"/>
    <w:uiPriority w:val="34"/>
    <w:locked/>
    <w:rsid w:val="00922B83"/>
    <w:rPr>
      <w:rFonts w:ascii="Times New Roman" w:eastAsia="Times New Roman" w:hAnsi="Times New Roman" w:cs="Times New Roman"/>
      <w:sz w:val="24"/>
      <w:szCs w:val="24"/>
      <w:lang w:eastAsia="lv-LV"/>
    </w:rPr>
  </w:style>
  <w:style w:type="paragraph" w:styleId="BodyTextIndent2">
    <w:name w:val="Body Text Indent 2"/>
    <w:basedOn w:val="Normal"/>
    <w:link w:val="BodyTextIndent2Char"/>
    <w:uiPriority w:val="99"/>
    <w:semiHidden/>
    <w:rsid w:val="00EE640D"/>
    <w:pPr>
      <w:spacing w:after="120"/>
      <w:ind w:firstLine="709"/>
      <w:jc w:val="both"/>
    </w:pPr>
    <w:rPr>
      <w:sz w:val="28"/>
      <w:szCs w:val="28"/>
      <w:lang w:val="en-US" w:eastAsia="ar-SA"/>
    </w:rPr>
  </w:style>
  <w:style w:type="character" w:customStyle="1" w:styleId="BodyTextIndent2Char">
    <w:name w:val="Body Text Indent 2 Char"/>
    <w:basedOn w:val="DefaultParagraphFont"/>
    <w:link w:val="BodyTextIndent2"/>
    <w:uiPriority w:val="99"/>
    <w:semiHidden/>
    <w:rsid w:val="00EE640D"/>
    <w:rPr>
      <w:rFonts w:ascii="Times New Roman" w:eastAsia="Times New Roman" w:hAnsi="Times New Roman" w:cs="Times New Roman"/>
      <w:sz w:val="28"/>
      <w:szCs w:val="28"/>
      <w:lang w:val="en-US" w:eastAsia="ar-SA"/>
    </w:rPr>
  </w:style>
  <w:style w:type="paragraph" w:customStyle="1" w:styleId="Index">
    <w:name w:val="Index"/>
    <w:basedOn w:val="Normal"/>
    <w:uiPriority w:val="99"/>
    <w:rsid w:val="00BC6B0E"/>
    <w:pPr>
      <w:suppressLineNumbers/>
      <w:ind w:firstLine="720"/>
    </w:pPr>
    <w:rPr>
      <w:rFonts w:cs="Tahoma"/>
      <w:lang w:eastAsia="ar-SA"/>
    </w:rPr>
  </w:style>
  <w:style w:type="paragraph" w:customStyle="1" w:styleId="liknoteik1">
    <w:name w:val="lik_noteik1"/>
    <w:basedOn w:val="Normal"/>
    <w:rsid w:val="00FB176F"/>
    <w:pPr>
      <w:spacing w:before="100" w:beforeAutospacing="1" w:after="100" w:afterAutospacing="1" w:line="360" w:lineRule="auto"/>
      <w:ind w:firstLine="300"/>
      <w:jc w:val="right"/>
    </w:pPr>
    <w:rPr>
      <w:b/>
      <w:bCs/>
      <w:color w:val="414142"/>
      <w:sz w:val="20"/>
      <w:szCs w:val="20"/>
    </w:rPr>
  </w:style>
  <w:style w:type="table" w:styleId="TableGrid">
    <w:name w:val="Table Grid"/>
    <w:basedOn w:val="TableNormal"/>
    <w:uiPriority w:val="59"/>
    <w:rsid w:val="0008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8436C"/>
    <w:rPr>
      <w:sz w:val="20"/>
      <w:szCs w:val="20"/>
    </w:rPr>
  </w:style>
  <w:style w:type="character" w:customStyle="1" w:styleId="EndnoteTextChar">
    <w:name w:val="Endnote Text Char"/>
    <w:basedOn w:val="DefaultParagraphFont"/>
    <w:link w:val="EndnoteText"/>
    <w:uiPriority w:val="99"/>
    <w:semiHidden/>
    <w:rsid w:val="00E8436C"/>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E8436C"/>
    <w:rPr>
      <w:vertAlign w:val="superscript"/>
    </w:rPr>
  </w:style>
  <w:style w:type="character" w:styleId="UnresolvedMention">
    <w:name w:val="Unresolved Mention"/>
    <w:basedOn w:val="DefaultParagraphFont"/>
    <w:uiPriority w:val="99"/>
    <w:semiHidden/>
    <w:unhideWhenUsed/>
    <w:rsid w:val="00BA68AA"/>
    <w:rPr>
      <w:color w:val="605E5C"/>
      <w:shd w:val="clear" w:color="auto" w:fill="E1DFDD"/>
    </w:rPr>
  </w:style>
  <w:style w:type="character" w:styleId="FollowedHyperlink">
    <w:name w:val="FollowedHyperlink"/>
    <w:basedOn w:val="DefaultParagraphFont"/>
    <w:uiPriority w:val="99"/>
    <w:semiHidden/>
    <w:unhideWhenUsed/>
    <w:rsid w:val="001C32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8678">
      <w:bodyDiv w:val="1"/>
      <w:marLeft w:val="0"/>
      <w:marRight w:val="0"/>
      <w:marTop w:val="0"/>
      <w:marBottom w:val="0"/>
      <w:divBdr>
        <w:top w:val="none" w:sz="0" w:space="0" w:color="auto"/>
        <w:left w:val="none" w:sz="0" w:space="0" w:color="auto"/>
        <w:bottom w:val="none" w:sz="0" w:space="0" w:color="auto"/>
        <w:right w:val="none" w:sz="0" w:space="0" w:color="auto"/>
      </w:divBdr>
    </w:div>
    <w:div w:id="166402722">
      <w:bodyDiv w:val="1"/>
      <w:marLeft w:val="0"/>
      <w:marRight w:val="0"/>
      <w:marTop w:val="0"/>
      <w:marBottom w:val="0"/>
      <w:divBdr>
        <w:top w:val="none" w:sz="0" w:space="0" w:color="auto"/>
        <w:left w:val="none" w:sz="0" w:space="0" w:color="auto"/>
        <w:bottom w:val="none" w:sz="0" w:space="0" w:color="auto"/>
        <w:right w:val="none" w:sz="0" w:space="0" w:color="auto"/>
      </w:divBdr>
    </w:div>
    <w:div w:id="197475162">
      <w:bodyDiv w:val="1"/>
      <w:marLeft w:val="0"/>
      <w:marRight w:val="0"/>
      <w:marTop w:val="0"/>
      <w:marBottom w:val="0"/>
      <w:divBdr>
        <w:top w:val="none" w:sz="0" w:space="0" w:color="auto"/>
        <w:left w:val="none" w:sz="0" w:space="0" w:color="auto"/>
        <w:bottom w:val="none" w:sz="0" w:space="0" w:color="auto"/>
        <w:right w:val="none" w:sz="0" w:space="0" w:color="auto"/>
      </w:divBdr>
    </w:div>
    <w:div w:id="404766118">
      <w:bodyDiv w:val="1"/>
      <w:marLeft w:val="0"/>
      <w:marRight w:val="0"/>
      <w:marTop w:val="0"/>
      <w:marBottom w:val="0"/>
      <w:divBdr>
        <w:top w:val="none" w:sz="0" w:space="0" w:color="auto"/>
        <w:left w:val="none" w:sz="0" w:space="0" w:color="auto"/>
        <w:bottom w:val="none" w:sz="0" w:space="0" w:color="auto"/>
        <w:right w:val="none" w:sz="0" w:space="0" w:color="auto"/>
      </w:divBdr>
    </w:div>
    <w:div w:id="478159561">
      <w:bodyDiv w:val="1"/>
      <w:marLeft w:val="0"/>
      <w:marRight w:val="0"/>
      <w:marTop w:val="0"/>
      <w:marBottom w:val="0"/>
      <w:divBdr>
        <w:top w:val="none" w:sz="0" w:space="0" w:color="auto"/>
        <w:left w:val="none" w:sz="0" w:space="0" w:color="auto"/>
        <w:bottom w:val="none" w:sz="0" w:space="0" w:color="auto"/>
        <w:right w:val="none" w:sz="0" w:space="0" w:color="auto"/>
      </w:divBdr>
    </w:div>
    <w:div w:id="537207857">
      <w:bodyDiv w:val="1"/>
      <w:marLeft w:val="0"/>
      <w:marRight w:val="0"/>
      <w:marTop w:val="0"/>
      <w:marBottom w:val="0"/>
      <w:divBdr>
        <w:top w:val="none" w:sz="0" w:space="0" w:color="auto"/>
        <w:left w:val="none" w:sz="0" w:space="0" w:color="auto"/>
        <w:bottom w:val="none" w:sz="0" w:space="0" w:color="auto"/>
        <w:right w:val="none" w:sz="0" w:space="0" w:color="auto"/>
      </w:divBdr>
      <w:divsChild>
        <w:div w:id="1364475966">
          <w:marLeft w:val="0"/>
          <w:marRight w:val="0"/>
          <w:marTop w:val="480"/>
          <w:marBottom w:val="240"/>
          <w:divBdr>
            <w:top w:val="none" w:sz="0" w:space="0" w:color="auto"/>
            <w:left w:val="none" w:sz="0" w:space="0" w:color="auto"/>
            <w:bottom w:val="none" w:sz="0" w:space="0" w:color="auto"/>
            <w:right w:val="none" w:sz="0" w:space="0" w:color="auto"/>
          </w:divBdr>
        </w:div>
        <w:div w:id="769617845">
          <w:marLeft w:val="0"/>
          <w:marRight w:val="0"/>
          <w:marTop w:val="0"/>
          <w:marBottom w:val="567"/>
          <w:divBdr>
            <w:top w:val="none" w:sz="0" w:space="0" w:color="auto"/>
            <w:left w:val="none" w:sz="0" w:space="0" w:color="auto"/>
            <w:bottom w:val="none" w:sz="0" w:space="0" w:color="auto"/>
            <w:right w:val="none" w:sz="0" w:space="0" w:color="auto"/>
          </w:divBdr>
        </w:div>
      </w:divsChild>
    </w:div>
    <w:div w:id="557326795">
      <w:bodyDiv w:val="1"/>
      <w:marLeft w:val="0"/>
      <w:marRight w:val="0"/>
      <w:marTop w:val="0"/>
      <w:marBottom w:val="0"/>
      <w:divBdr>
        <w:top w:val="none" w:sz="0" w:space="0" w:color="auto"/>
        <w:left w:val="none" w:sz="0" w:space="0" w:color="auto"/>
        <w:bottom w:val="none" w:sz="0" w:space="0" w:color="auto"/>
        <w:right w:val="none" w:sz="0" w:space="0" w:color="auto"/>
      </w:divBdr>
    </w:div>
    <w:div w:id="599533002">
      <w:bodyDiv w:val="1"/>
      <w:marLeft w:val="0"/>
      <w:marRight w:val="0"/>
      <w:marTop w:val="0"/>
      <w:marBottom w:val="0"/>
      <w:divBdr>
        <w:top w:val="none" w:sz="0" w:space="0" w:color="auto"/>
        <w:left w:val="none" w:sz="0" w:space="0" w:color="auto"/>
        <w:bottom w:val="none" w:sz="0" w:space="0" w:color="auto"/>
        <w:right w:val="none" w:sz="0" w:space="0" w:color="auto"/>
      </w:divBdr>
    </w:div>
    <w:div w:id="653949993">
      <w:bodyDiv w:val="1"/>
      <w:marLeft w:val="0"/>
      <w:marRight w:val="0"/>
      <w:marTop w:val="0"/>
      <w:marBottom w:val="0"/>
      <w:divBdr>
        <w:top w:val="none" w:sz="0" w:space="0" w:color="auto"/>
        <w:left w:val="none" w:sz="0" w:space="0" w:color="auto"/>
        <w:bottom w:val="none" w:sz="0" w:space="0" w:color="auto"/>
        <w:right w:val="none" w:sz="0" w:space="0" w:color="auto"/>
      </w:divBdr>
    </w:div>
    <w:div w:id="657079072">
      <w:bodyDiv w:val="1"/>
      <w:marLeft w:val="0"/>
      <w:marRight w:val="0"/>
      <w:marTop w:val="0"/>
      <w:marBottom w:val="0"/>
      <w:divBdr>
        <w:top w:val="none" w:sz="0" w:space="0" w:color="auto"/>
        <w:left w:val="none" w:sz="0" w:space="0" w:color="auto"/>
        <w:bottom w:val="none" w:sz="0" w:space="0" w:color="auto"/>
        <w:right w:val="none" w:sz="0" w:space="0" w:color="auto"/>
      </w:divBdr>
    </w:div>
    <w:div w:id="760760135">
      <w:bodyDiv w:val="1"/>
      <w:marLeft w:val="0"/>
      <w:marRight w:val="0"/>
      <w:marTop w:val="0"/>
      <w:marBottom w:val="0"/>
      <w:divBdr>
        <w:top w:val="none" w:sz="0" w:space="0" w:color="auto"/>
        <w:left w:val="none" w:sz="0" w:space="0" w:color="auto"/>
        <w:bottom w:val="none" w:sz="0" w:space="0" w:color="auto"/>
        <w:right w:val="none" w:sz="0" w:space="0" w:color="auto"/>
      </w:divBdr>
    </w:div>
    <w:div w:id="840437236">
      <w:bodyDiv w:val="1"/>
      <w:marLeft w:val="0"/>
      <w:marRight w:val="0"/>
      <w:marTop w:val="0"/>
      <w:marBottom w:val="0"/>
      <w:divBdr>
        <w:top w:val="none" w:sz="0" w:space="0" w:color="auto"/>
        <w:left w:val="none" w:sz="0" w:space="0" w:color="auto"/>
        <w:bottom w:val="none" w:sz="0" w:space="0" w:color="auto"/>
        <w:right w:val="none" w:sz="0" w:space="0" w:color="auto"/>
      </w:divBdr>
    </w:div>
    <w:div w:id="975380485">
      <w:bodyDiv w:val="1"/>
      <w:marLeft w:val="0"/>
      <w:marRight w:val="0"/>
      <w:marTop w:val="0"/>
      <w:marBottom w:val="0"/>
      <w:divBdr>
        <w:top w:val="none" w:sz="0" w:space="0" w:color="auto"/>
        <w:left w:val="none" w:sz="0" w:space="0" w:color="auto"/>
        <w:bottom w:val="none" w:sz="0" w:space="0" w:color="auto"/>
        <w:right w:val="none" w:sz="0" w:space="0" w:color="auto"/>
      </w:divBdr>
      <w:divsChild>
        <w:div w:id="1257590284">
          <w:marLeft w:val="0"/>
          <w:marRight w:val="0"/>
          <w:marTop w:val="0"/>
          <w:marBottom w:val="0"/>
          <w:divBdr>
            <w:top w:val="none" w:sz="0" w:space="0" w:color="auto"/>
            <w:left w:val="none" w:sz="0" w:space="0" w:color="auto"/>
            <w:bottom w:val="none" w:sz="0" w:space="0" w:color="auto"/>
            <w:right w:val="none" w:sz="0" w:space="0" w:color="auto"/>
          </w:divBdr>
        </w:div>
      </w:divsChild>
    </w:div>
    <w:div w:id="1202867263">
      <w:bodyDiv w:val="1"/>
      <w:marLeft w:val="0"/>
      <w:marRight w:val="0"/>
      <w:marTop w:val="0"/>
      <w:marBottom w:val="0"/>
      <w:divBdr>
        <w:top w:val="none" w:sz="0" w:space="0" w:color="auto"/>
        <w:left w:val="none" w:sz="0" w:space="0" w:color="auto"/>
        <w:bottom w:val="none" w:sz="0" w:space="0" w:color="auto"/>
        <w:right w:val="none" w:sz="0" w:space="0" w:color="auto"/>
      </w:divBdr>
    </w:div>
    <w:div w:id="1402285963">
      <w:bodyDiv w:val="1"/>
      <w:marLeft w:val="0"/>
      <w:marRight w:val="0"/>
      <w:marTop w:val="0"/>
      <w:marBottom w:val="0"/>
      <w:divBdr>
        <w:top w:val="none" w:sz="0" w:space="0" w:color="auto"/>
        <w:left w:val="none" w:sz="0" w:space="0" w:color="auto"/>
        <w:bottom w:val="none" w:sz="0" w:space="0" w:color="auto"/>
        <w:right w:val="none" w:sz="0" w:space="0" w:color="auto"/>
      </w:divBdr>
    </w:div>
    <w:div w:id="1449733958">
      <w:bodyDiv w:val="1"/>
      <w:marLeft w:val="0"/>
      <w:marRight w:val="0"/>
      <w:marTop w:val="0"/>
      <w:marBottom w:val="0"/>
      <w:divBdr>
        <w:top w:val="none" w:sz="0" w:space="0" w:color="auto"/>
        <w:left w:val="none" w:sz="0" w:space="0" w:color="auto"/>
        <w:bottom w:val="none" w:sz="0" w:space="0" w:color="auto"/>
        <w:right w:val="none" w:sz="0" w:space="0" w:color="auto"/>
      </w:divBdr>
    </w:div>
    <w:div w:id="1762212583">
      <w:bodyDiv w:val="1"/>
      <w:marLeft w:val="0"/>
      <w:marRight w:val="0"/>
      <w:marTop w:val="0"/>
      <w:marBottom w:val="0"/>
      <w:divBdr>
        <w:top w:val="none" w:sz="0" w:space="0" w:color="auto"/>
        <w:left w:val="none" w:sz="0" w:space="0" w:color="auto"/>
        <w:bottom w:val="none" w:sz="0" w:space="0" w:color="auto"/>
        <w:right w:val="none" w:sz="0" w:space="0" w:color="auto"/>
      </w:divBdr>
    </w:div>
    <w:div w:id="1843427616">
      <w:bodyDiv w:val="1"/>
      <w:marLeft w:val="0"/>
      <w:marRight w:val="0"/>
      <w:marTop w:val="0"/>
      <w:marBottom w:val="0"/>
      <w:divBdr>
        <w:top w:val="none" w:sz="0" w:space="0" w:color="auto"/>
        <w:left w:val="none" w:sz="0" w:space="0" w:color="auto"/>
        <w:bottom w:val="none" w:sz="0" w:space="0" w:color="auto"/>
        <w:right w:val="none" w:sz="0" w:space="0" w:color="auto"/>
      </w:divBdr>
    </w:div>
    <w:div w:id="1988625445">
      <w:bodyDiv w:val="1"/>
      <w:marLeft w:val="0"/>
      <w:marRight w:val="0"/>
      <w:marTop w:val="0"/>
      <w:marBottom w:val="0"/>
      <w:divBdr>
        <w:top w:val="none" w:sz="0" w:space="0" w:color="auto"/>
        <w:left w:val="none" w:sz="0" w:space="0" w:color="auto"/>
        <w:bottom w:val="none" w:sz="0" w:space="0" w:color="auto"/>
        <w:right w:val="none" w:sz="0" w:space="0" w:color="auto"/>
      </w:divBdr>
    </w:div>
    <w:div w:id="2019428069">
      <w:bodyDiv w:val="1"/>
      <w:marLeft w:val="0"/>
      <w:marRight w:val="0"/>
      <w:marTop w:val="0"/>
      <w:marBottom w:val="0"/>
      <w:divBdr>
        <w:top w:val="none" w:sz="0" w:space="0" w:color="auto"/>
        <w:left w:val="none" w:sz="0" w:space="0" w:color="auto"/>
        <w:bottom w:val="none" w:sz="0" w:space="0" w:color="auto"/>
        <w:right w:val="none" w:sz="0" w:space="0" w:color="auto"/>
      </w:divBdr>
    </w:div>
    <w:div w:id="2032563352">
      <w:bodyDiv w:val="1"/>
      <w:marLeft w:val="0"/>
      <w:marRight w:val="0"/>
      <w:marTop w:val="0"/>
      <w:marBottom w:val="0"/>
      <w:divBdr>
        <w:top w:val="none" w:sz="0" w:space="0" w:color="auto"/>
        <w:left w:val="none" w:sz="0" w:space="0" w:color="auto"/>
        <w:bottom w:val="none" w:sz="0" w:space="0" w:color="auto"/>
        <w:right w:val="none" w:sz="0" w:space="0" w:color="auto"/>
      </w:divBdr>
    </w:div>
    <w:div w:id="2084637396">
      <w:bodyDiv w:val="1"/>
      <w:marLeft w:val="0"/>
      <w:marRight w:val="0"/>
      <w:marTop w:val="0"/>
      <w:marBottom w:val="0"/>
      <w:divBdr>
        <w:top w:val="none" w:sz="0" w:space="0" w:color="auto"/>
        <w:left w:val="none" w:sz="0" w:space="0" w:color="auto"/>
        <w:bottom w:val="none" w:sz="0" w:space="0" w:color="auto"/>
        <w:right w:val="none" w:sz="0" w:space="0" w:color="auto"/>
      </w:divBdr>
    </w:div>
    <w:div w:id="21209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Ministrija/sabiedribas_lidzdaliba/diskusiju_dokumen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k.gov.lv/lv/ministru-kabineta-diskusiju-dokumenti" TargetMode="External"/><Relationship Id="rId3" Type="http://schemas.openxmlformats.org/officeDocument/2006/relationships/hyperlink" Target="https://www.llu.lv/lv/studiju-programmas/85" TargetMode="External"/><Relationship Id="rId7" Type="http://schemas.openxmlformats.org/officeDocument/2006/relationships/hyperlink" Target="https://www.em.gov.lv/lv/diskusiju-dokumenti" TargetMode="External"/><Relationship Id="rId2" Type="http://schemas.openxmlformats.org/officeDocument/2006/relationships/hyperlink" Target="https://www.rtu.lv/lv/studijas/visas-studiju-programmas/atvert/BKB?department=24000&amp;type=P" TargetMode="External"/><Relationship Id="rId1" Type="http://schemas.openxmlformats.org/officeDocument/2006/relationships/hyperlink" Target="https://www.rck.lv/augstaka-izglitiba/vakara-nodala/uznemsana/" TargetMode="External"/><Relationship Id="rId6" Type="http://schemas.openxmlformats.org/officeDocument/2006/relationships/hyperlink" Target="https://www.em.gov.lv/lv/padomes-sezu-darba-kartiba-protokoli" TargetMode="External"/><Relationship Id="rId5" Type="http://schemas.openxmlformats.org/officeDocument/2006/relationships/hyperlink" Target="https://www.llu.lv/lv/studiju-programmas/28" TargetMode="External"/><Relationship Id="rId4" Type="http://schemas.openxmlformats.org/officeDocument/2006/relationships/hyperlink" Target="https://www.rtu.lv/lv/studijas/visas-studiju-programmas/atvert/BCB?department=24000&amp;ty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60907-FB69-40D5-ACA1-19BD5565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13406</Words>
  <Characters>7642</Characters>
  <Application>Microsoft Office Word</Application>
  <DocSecurity>0</DocSecurity>
  <Lines>63</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Ekonomikas ministrija</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Gusts.Sprogis@em.gov.lv</dc:creator>
  <dc:description/>
  <cp:lastModifiedBy>Gusts Sproģis</cp:lastModifiedBy>
  <cp:revision>7</cp:revision>
  <cp:lastPrinted>2018-11-23T13:06:00Z</cp:lastPrinted>
  <dcterms:created xsi:type="dcterms:W3CDTF">2021-04-09T17:15:00Z</dcterms:created>
  <dcterms:modified xsi:type="dcterms:W3CDTF">2021-04-23T13:02:00Z</dcterms:modified>
</cp:coreProperties>
</file>