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3C9CC81B" w:rsidR="00310924" w:rsidRPr="00EF5BD5" w:rsidRDefault="00171F00" w:rsidP="00A57E77">
      <w:pPr>
        <w:shd w:val="clear" w:color="auto" w:fill="FFFFFF"/>
        <w:tabs>
          <w:tab w:val="left" w:pos="142"/>
          <w:tab w:val="left" w:pos="1134"/>
        </w:tabs>
        <w:spacing w:before="120"/>
        <w:ind w:firstLine="567"/>
        <w:jc w:val="center"/>
        <w:rPr>
          <w:rFonts w:eastAsia="Times New Roman"/>
          <w:b/>
          <w:bCs/>
          <w:szCs w:val="26"/>
          <w:lang w:val="lv-LV" w:eastAsia="lv-LV"/>
        </w:rPr>
      </w:pPr>
      <w:bookmarkStart w:id="0" w:name="OLE_LINK3"/>
      <w:bookmarkStart w:id="1" w:name="OLE_LINK1"/>
      <w:bookmarkStart w:id="2" w:name="OLE_LINK2"/>
      <w:r w:rsidRPr="00EF5BD5">
        <w:rPr>
          <w:b/>
          <w:bCs/>
          <w:szCs w:val="26"/>
          <w:lang w:val="lv-LV"/>
        </w:rPr>
        <w:t>Ministru kabineta noteikumu projekta “Grozījum</w:t>
      </w:r>
      <w:r w:rsidR="00116219">
        <w:rPr>
          <w:b/>
          <w:bCs/>
          <w:szCs w:val="26"/>
          <w:lang w:val="lv-LV"/>
        </w:rPr>
        <w:t>i</w:t>
      </w:r>
      <w:r w:rsidR="00112710">
        <w:rPr>
          <w:b/>
          <w:bCs/>
          <w:szCs w:val="26"/>
          <w:lang w:val="lv-LV"/>
        </w:rPr>
        <w:t xml:space="preserve"> </w:t>
      </w:r>
      <w:r w:rsidRPr="00EF5BD5">
        <w:rPr>
          <w:b/>
          <w:bCs/>
          <w:szCs w:val="26"/>
          <w:lang w:val="lv-LV"/>
        </w:rPr>
        <w:t xml:space="preserve">Ministru kabineta </w:t>
      </w:r>
      <w:r w:rsidR="000A37AF" w:rsidRPr="00EF5BD5">
        <w:rPr>
          <w:b/>
          <w:bCs/>
          <w:szCs w:val="26"/>
          <w:lang w:val="lv-LV"/>
        </w:rPr>
        <w:t xml:space="preserve">2021.gada </w:t>
      </w:r>
      <w:r w:rsidR="00112710">
        <w:rPr>
          <w:b/>
          <w:bCs/>
          <w:szCs w:val="26"/>
          <w:lang w:val="lv-LV"/>
        </w:rPr>
        <w:t>8</w:t>
      </w:r>
      <w:r w:rsidR="000A37AF" w:rsidRPr="00EF5BD5">
        <w:rPr>
          <w:b/>
          <w:bCs/>
          <w:szCs w:val="26"/>
          <w:lang w:val="lv-LV"/>
        </w:rPr>
        <w:t>.aprīļa</w:t>
      </w:r>
      <w:r w:rsidRPr="00EF5BD5">
        <w:rPr>
          <w:b/>
          <w:bCs/>
          <w:szCs w:val="26"/>
          <w:lang w:val="lv-LV"/>
        </w:rPr>
        <w:t xml:space="preserve"> noteikumos Nr.</w:t>
      </w:r>
      <w:r w:rsidR="000A37AF" w:rsidRPr="00EF5BD5">
        <w:rPr>
          <w:b/>
          <w:bCs/>
          <w:szCs w:val="26"/>
          <w:lang w:val="lv-LV"/>
        </w:rPr>
        <w:t>2</w:t>
      </w:r>
      <w:r w:rsidR="00112710">
        <w:rPr>
          <w:b/>
          <w:bCs/>
          <w:szCs w:val="26"/>
          <w:lang w:val="lv-LV"/>
        </w:rPr>
        <w:t>29</w:t>
      </w:r>
      <w:r w:rsidRPr="00EF5BD5">
        <w:rPr>
          <w:b/>
          <w:bCs/>
          <w:szCs w:val="26"/>
          <w:lang w:val="lv-LV"/>
        </w:rPr>
        <w:t xml:space="preserve"> “</w:t>
      </w:r>
      <w:r w:rsidR="00112710" w:rsidRPr="00112710">
        <w:rPr>
          <w:b/>
          <w:bCs/>
          <w:szCs w:val="26"/>
          <w:lang w:val="lv-LV"/>
        </w:rPr>
        <w:t>Noteikumi par atbalstu Covid-19 krīzes skartajiem tirdzniecības centriem</w:t>
      </w:r>
      <w:r w:rsidRPr="00EF5BD5">
        <w:rPr>
          <w:b/>
          <w:bCs/>
          <w:szCs w:val="26"/>
          <w:lang w:val="lv-LV"/>
        </w:rPr>
        <w:t xml:space="preserve">”” </w:t>
      </w:r>
      <w:r w:rsidR="00032471" w:rsidRPr="00EF5BD5">
        <w:rPr>
          <w:b/>
          <w:bCs/>
          <w:szCs w:val="26"/>
          <w:lang w:val="lv-LV"/>
        </w:rPr>
        <w:t>sākotnējās ietekmes novērtējuma ziņojums (anotācija)</w:t>
      </w:r>
    </w:p>
    <w:p w14:paraId="286653D2" w14:textId="77777777" w:rsidR="00032471" w:rsidRPr="00EF5BD5" w:rsidRDefault="00032471" w:rsidP="006064F8">
      <w:pPr>
        <w:contextualSpacing/>
        <w:rPr>
          <w:b/>
          <w:szCs w:val="26"/>
          <w:lang w:val="lv-LV"/>
        </w:rPr>
      </w:pPr>
    </w:p>
    <w:tbl>
      <w:tblPr>
        <w:tblStyle w:val="TableGrid"/>
        <w:tblW w:w="9067" w:type="dxa"/>
        <w:tblLook w:val="04A0" w:firstRow="1" w:lastRow="0" w:firstColumn="1" w:lastColumn="0" w:noHBand="0" w:noVBand="1"/>
      </w:tblPr>
      <w:tblGrid>
        <w:gridCol w:w="2689"/>
        <w:gridCol w:w="6378"/>
      </w:tblGrid>
      <w:tr w:rsidR="00EF5BD5" w:rsidRPr="00EF5BD5" w14:paraId="3A2615BC" w14:textId="77777777" w:rsidTr="0088148E">
        <w:tc>
          <w:tcPr>
            <w:tcW w:w="9067" w:type="dxa"/>
            <w:gridSpan w:val="2"/>
          </w:tcPr>
          <w:bookmarkEnd w:id="0"/>
          <w:bookmarkEnd w:id="1"/>
          <w:bookmarkEnd w:id="2"/>
          <w:p w14:paraId="2B822083" w14:textId="742FCAC4" w:rsidR="00500925" w:rsidRPr="00EF5BD5" w:rsidRDefault="00500925" w:rsidP="00434856">
            <w:pPr>
              <w:tabs>
                <w:tab w:val="right" w:pos="9072"/>
              </w:tabs>
              <w:contextualSpacing/>
              <w:rPr>
                <w:szCs w:val="26"/>
                <w:lang w:val="lv-LV"/>
              </w:rPr>
            </w:pPr>
            <w:r w:rsidRPr="00EF5BD5">
              <w:rPr>
                <w:rFonts w:eastAsia="Times New Roman"/>
                <w:b/>
                <w:bCs/>
                <w:iCs/>
                <w:szCs w:val="26"/>
                <w:lang w:val="lv-LV" w:eastAsia="lv-LV"/>
              </w:rPr>
              <w:t>Tiesību akta projekta anotācijas kopsavilkums</w:t>
            </w:r>
          </w:p>
        </w:tc>
      </w:tr>
      <w:tr w:rsidR="00EF5BD5" w:rsidRPr="00947BFA" w14:paraId="075BE558" w14:textId="77777777" w:rsidTr="0088148E">
        <w:tc>
          <w:tcPr>
            <w:tcW w:w="2689" w:type="dxa"/>
          </w:tcPr>
          <w:p w14:paraId="621CA676" w14:textId="59BF0F8D" w:rsidR="00500925" w:rsidRPr="00EF5BD5" w:rsidRDefault="00500925" w:rsidP="00434856">
            <w:pPr>
              <w:tabs>
                <w:tab w:val="right" w:pos="9072"/>
              </w:tabs>
              <w:contextualSpacing/>
              <w:rPr>
                <w:szCs w:val="26"/>
                <w:lang w:val="lv-LV"/>
              </w:rPr>
            </w:pPr>
            <w:r w:rsidRPr="00EF5BD5">
              <w:rPr>
                <w:rFonts w:eastAsia="Times New Roman"/>
                <w:iCs/>
                <w:szCs w:val="26"/>
                <w:lang w:val="lv-LV" w:eastAsia="lv-LV"/>
              </w:rPr>
              <w:t>Mērķis, risinājums un projekta spēkā stāšanās laiks</w:t>
            </w:r>
          </w:p>
        </w:tc>
        <w:tc>
          <w:tcPr>
            <w:tcW w:w="6378" w:type="dxa"/>
          </w:tcPr>
          <w:p w14:paraId="4BB2246B" w14:textId="259487A7" w:rsidR="005264D0" w:rsidRPr="00EF5BD5" w:rsidRDefault="005264D0" w:rsidP="005264D0">
            <w:pPr>
              <w:contextualSpacing/>
              <w:jc w:val="both"/>
              <w:rPr>
                <w:szCs w:val="26"/>
                <w:lang w:val="lv-LV"/>
              </w:rPr>
            </w:pPr>
            <w:r w:rsidRPr="00EF5BD5">
              <w:rPr>
                <w:szCs w:val="26"/>
                <w:lang w:val="lv-LV"/>
              </w:rPr>
              <w:t xml:space="preserve">Ministru kabineta noteikumu projekta </w:t>
            </w:r>
            <w:r w:rsidR="00062A96" w:rsidRPr="00062A96">
              <w:rPr>
                <w:szCs w:val="26"/>
                <w:lang w:val="lv-LV"/>
              </w:rPr>
              <w:t xml:space="preserve">“Grozījumi Ministru kabineta 2021.gada 8.aprīļa noteikumos Nr.229 “Noteikumi par atbalstu Covid-19 krīzes skartajiem tirdzniecības centriem”” </w:t>
            </w:r>
            <w:r w:rsidRPr="00EF5BD5">
              <w:rPr>
                <w:rFonts w:eastAsia="Times New Roman"/>
                <w:szCs w:val="26"/>
                <w:lang w:val="lv-LV"/>
              </w:rPr>
              <w:t xml:space="preserve">(turpmāk </w:t>
            </w:r>
            <w:r w:rsidR="00FB0147" w:rsidRPr="00EF5BD5">
              <w:rPr>
                <w:rFonts w:eastAsia="Times New Roman"/>
                <w:szCs w:val="26"/>
                <w:lang w:val="lv-LV"/>
              </w:rPr>
              <w:t>–</w:t>
            </w:r>
            <w:r w:rsidRPr="00EF5BD5">
              <w:rPr>
                <w:rFonts w:eastAsia="Times New Roman"/>
                <w:b/>
                <w:bCs/>
                <w:szCs w:val="26"/>
                <w:lang w:val="lv-LV"/>
              </w:rPr>
              <w:t xml:space="preserve"> </w:t>
            </w:r>
            <w:r w:rsidRPr="00EF5BD5">
              <w:rPr>
                <w:iCs/>
                <w:szCs w:val="26"/>
                <w:lang w:val="lv-LV"/>
              </w:rPr>
              <w:t xml:space="preserve">MK Noteikumu projekts) </w:t>
            </w:r>
            <w:r w:rsidRPr="00EF5BD5">
              <w:rPr>
                <w:szCs w:val="26"/>
                <w:lang w:val="lv-LV"/>
              </w:rPr>
              <w:t xml:space="preserve">mērķis ir </w:t>
            </w:r>
            <w:bookmarkStart w:id="3" w:name="_Hlk39127435"/>
            <w:r w:rsidRPr="00EF5BD5">
              <w:rPr>
                <w:szCs w:val="26"/>
                <w:lang w:val="lv-LV"/>
              </w:rPr>
              <w:t xml:space="preserve">pilnveidot atbalsta saņemšanas nosacījumus </w:t>
            </w:r>
            <w:r w:rsidR="00112710">
              <w:rPr>
                <w:szCs w:val="26"/>
                <w:lang w:val="lv-LV"/>
              </w:rPr>
              <w:t>tirdzniecības</w:t>
            </w:r>
            <w:r w:rsidRPr="00EF5BD5">
              <w:rPr>
                <w:szCs w:val="26"/>
                <w:lang w:val="lv-LV"/>
              </w:rPr>
              <w:t xml:space="preserve"> centru īpašniekiem apgrozījuma krituma kompensācijai.</w:t>
            </w:r>
            <w:bookmarkEnd w:id="3"/>
          </w:p>
          <w:p w14:paraId="002ADC8E" w14:textId="1A39C908" w:rsidR="00500925" w:rsidRPr="00EF5BD5" w:rsidRDefault="005264D0" w:rsidP="00D150D9">
            <w:pPr>
              <w:shd w:val="clear" w:color="auto" w:fill="FFFFFF" w:themeFill="background1"/>
              <w:tabs>
                <w:tab w:val="left" w:pos="142"/>
                <w:tab w:val="left" w:pos="1134"/>
              </w:tabs>
              <w:spacing w:before="120"/>
              <w:jc w:val="both"/>
              <w:rPr>
                <w:rFonts w:eastAsia="Times New Roman"/>
                <w:szCs w:val="26"/>
                <w:lang w:val="lv-LV" w:eastAsia="lv-LV"/>
              </w:rPr>
            </w:pPr>
            <w:r w:rsidRPr="00EF5BD5">
              <w:rPr>
                <w:iCs/>
                <w:szCs w:val="26"/>
                <w:lang w:val="lv-LV"/>
              </w:rPr>
              <w:t xml:space="preserve">MK Noteikumu projekts stāsies spēkā nākamajā dienā </w:t>
            </w:r>
            <w:r w:rsidRPr="00EF5BD5">
              <w:rPr>
                <w:szCs w:val="26"/>
                <w:shd w:val="clear" w:color="auto" w:fill="FFFFFF"/>
                <w:lang w:val="lv-LV"/>
              </w:rPr>
              <w:t xml:space="preserve">pēc tam, kad oficiālajā izdevumā </w:t>
            </w:r>
            <w:r w:rsidR="00FB0147" w:rsidRPr="00EF5BD5">
              <w:rPr>
                <w:szCs w:val="26"/>
                <w:shd w:val="clear" w:color="auto" w:fill="FFFFFF"/>
                <w:lang w:val="lv-LV"/>
              </w:rPr>
              <w:t>“</w:t>
            </w:r>
            <w:r w:rsidRPr="00EF5BD5">
              <w:rPr>
                <w:szCs w:val="26"/>
                <w:shd w:val="clear" w:color="auto" w:fill="FFFFFF"/>
                <w:lang w:val="lv-LV"/>
              </w:rPr>
              <w:t>Latvijas Vēstnesis</w:t>
            </w:r>
            <w:r w:rsidR="00FB0147" w:rsidRPr="00EF5BD5">
              <w:rPr>
                <w:szCs w:val="26"/>
                <w:shd w:val="clear" w:color="auto" w:fill="FFFFFF"/>
                <w:lang w:val="lv-LV"/>
              </w:rPr>
              <w:t>”</w:t>
            </w:r>
            <w:r w:rsidRPr="00EF5BD5">
              <w:rPr>
                <w:szCs w:val="26"/>
                <w:shd w:val="clear" w:color="auto" w:fill="FFFFFF"/>
                <w:lang w:val="lv-LV"/>
              </w:rPr>
              <w:t xml:space="preserve"> tiks publicēts paziņojums par to, ka Eiropas Komisija pieņēmusi lēmumu par šo noteikumu ietvertā komercdarbības atbalsta saderību ar Eiropas Savienības iekšējo tirgu.</w:t>
            </w:r>
          </w:p>
        </w:tc>
      </w:tr>
    </w:tbl>
    <w:p w14:paraId="51B9AD58" w14:textId="5B3BE26F" w:rsidR="00500925" w:rsidRPr="00EF5BD5" w:rsidRDefault="00500925" w:rsidP="00434856">
      <w:pPr>
        <w:tabs>
          <w:tab w:val="right" w:pos="9072"/>
        </w:tabs>
        <w:contextualSpacing/>
        <w:rPr>
          <w:szCs w:val="26"/>
          <w:lang w:val="lv-LV"/>
        </w:rPr>
      </w:pPr>
    </w:p>
    <w:tbl>
      <w:tblPr>
        <w:tblStyle w:val="TableGridLight"/>
        <w:tblW w:w="9067"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46"/>
        <w:gridCol w:w="1717"/>
        <w:gridCol w:w="6804"/>
      </w:tblGrid>
      <w:tr w:rsidR="00EF5BD5" w:rsidRPr="00EF5BD5" w14:paraId="48A6099D" w14:textId="77777777" w:rsidTr="00E55463">
        <w:tc>
          <w:tcPr>
            <w:tcW w:w="9067" w:type="dxa"/>
            <w:gridSpan w:val="3"/>
            <w:tcBorders>
              <w:bottom w:val="single" w:sz="4" w:space="0" w:color="auto"/>
            </w:tcBorders>
          </w:tcPr>
          <w:p w14:paraId="5E56F29B" w14:textId="62FE47C9" w:rsidR="00500925" w:rsidRPr="00EF5BD5" w:rsidRDefault="00500925" w:rsidP="00500925">
            <w:pPr>
              <w:tabs>
                <w:tab w:val="right" w:pos="9072"/>
              </w:tabs>
              <w:contextualSpacing/>
              <w:jc w:val="center"/>
              <w:rPr>
                <w:szCs w:val="26"/>
                <w:lang w:val="lv-LV"/>
              </w:rPr>
            </w:pPr>
            <w:r w:rsidRPr="00EF5BD5">
              <w:rPr>
                <w:b/>
                <w:szCs w:val="26"/>
                <w:lang w:val="lv-LV"/>
              </w:rPr>
              <w:t>I. Tiesību akta projekta izstrādes nepieciešamība</w:t>
            </w:r>
          </w:p>
        </w:tc>
      </w:tr>
      <w:tr w:rsidR="00EF5BD5" w:rsidRPr="00947BFA" w14:paraId="16FACD2E" w14:textId="77777777" w:rsidTr="00E55463">
        <w:tc>
          <w:tcPr>
            <w:tcW w:w="546" w:type="dxa"/>
            <w:tcBorders>
              <w:right w:val="single" w:sz="4" w:space="0" w:color="auto"/>
            </w:tcBorders>
          </w:tcPr>
          <w:p w14:paraId="24CB95B1" w14:textId="5E36F250" w:rsidR="00500925" w:rsidRPr="00EF5BD5" w:rsidRDefault="00500925" w:rsidP="00434856">
            <w:pPr>
              <w:tabs>
                <w:tab w:val="right" w:pos="9072"/>
              </w:tabs>
              <w:contextualSpacing/>
              <w:rPr>
                <w:szCs w:val="26"/>
                <w:lang w:val="lv-LV"/>
              </w:rPr>
            </w:pPr>
            <w:r w:rsidRPr="00EF5BD5">
              <w:rPr>
                <w:szCs w:val="26"/>
                <w:lang w:val="lv-LV"/>
              </w:rPr>
              <w:t>1.</w:t>
            </w:r>
          </w:p>
        </w:tc>
        <w:tc>
          <w:tcPr>
            <w:tcW w:w="1717" w:type="dxa"/>
            <w:tcBorders>
              <w:left w:val="single" w:sz="4" w:space="0" w:color="auto"/>
              <w:right w:val="single" w:sz="4" w:space="0" w:color="auto"/>
            </w:tcBorders>
          </w:tcPr>
          <w:p w14:paraId="313A6FFC" w14:textId="63A88328" w:rsidR="00500925" w:rsidRPr="00EF5BD5" w:rsidRDefault="001342EF" w:rsidP="00434856">
            <w:pPr>
              <w:tabs>
                <w:tab w:val="right" w:pos="9072"/>
              </w:tabs>
              <w:contextualSpacing/>
              <w:rPr>
                <w:szCs w:val="26"/>
                <w:lang w:val="lv-LV"/>
              </w:rPr>
            </w:pPr>
            <w:r w:rsidRPr="00EF5BD5">
              <w:rPr>
                <w:szCs w:val="26"/>
                <w:lang w:val="lv-LV"/>
              </w:rPr>
              <w:t>Pamatojums</w:t>
            </w:r>
          </w:p>
        </w:tc>
        <w:tc>
          <w:tcPr>
            <w:tcW w:w="6804" w:type="dxa"/>
            <w:tcBorders>
              <w:left w:val="single" w:sz="4" w:space="0" w:color="auto"/>
            </w:tcBorders>
          </w:tcPr>
          <w:p w14:paraId="29E6D15E" w14:textId="7AC1C99D" w:rsidR="00500925" w:rsidRPr="00EF5BD5" w:rsidRDefault="00415C30" w:rsidP="000B1248">
            <w:pPr>
              <w:tabs>
                <w:tab w:val="right" w:pos="9072"/>
              </w:tabs>
              <w:contextualSpacing/>
              <w:jc w:val="both"/>
              <w:rPr>
                <w:iCs/>
                <w:szCs w:val="26"/>
                <w:lang w:val="lv-LV"/>
              </w:rPr>
            </w:pPr>
            <w:r w:rsidRPr="00EF5BD5">
              <w:rPr>
                <w:iCs/>
                <w:szCs w:val="26"/>
                <w:lang w:val="lv-LV"/>
              </w:rPr>
              <w:t>MK Noteikumu projekts izstrādāts pēc Ekonomikas ministrijas iniciatīvas, balstoties uz Eiropas Komisijas 2020. gada 19. marta paziņojumu “Pagaidu regulējums valsts atbalsta pasākumiem, ar ko atbalsta ekonomiku pašreizējā Covid-19 uzliesmojuma situācijā” (C(2020)1863) (turpmāk – Pagaidu regulējums)</w:t>
            </w:r>
            <w:r w:rsidR="006C1E80" w:rsidRPr="00EF5BD5">
              <w:rPr>
                <w:iCs/>
                <w:szCs w:val="26"/>
                <w:lang w:val="lv-LV"/>
              </w:rPr>
              <w:t xml:space="preserve">, </w:t>
            </w:r>
            <w:r w:rsidR="001342EF" w:rsidRPr="00EF5BD5">
              <w:rPr>
                <w:iCs/>
                <w:szCs w:val="26"/>
                <w:lang w:val="lv-LV"/>
              </w:rPr>
              <w:t>lai</w:t>
            </w:r>
            <w:r w:rsidR="005264D0" w:rsidRPr="00EF5BD5">
              <w:rPr>
                <w:iCs/>
                <w:szCs w:val="26"/>
                <w:lang w:val="lv-LV"/>
              </w:rPr>
              <w:t xml:space="preserve"> pilnveidotu atbalsta saņemšanas iespējas </w:t>
            </w:r>
            <w:r w:rsidR="00112710">
              <w:rPr>
                <w:iCs/>
                <w:szCs w:val="26"/>
                <w:lang w:val="lv-LV"/>
              </w:rPr>
              <w:t>tirdzniecības</w:t>
            </w:r>
            <w:r w:rsidR="001D59E6">
              <w:rPr>
                <w:iCs/>
                <w:szCs w:val="26"/>
                <w:lang w:val="lv-LV"/>
              </w:rPr>
              <w:t xml:space="preserve"> </w:t>
            </w:r>
            <w:r w:rsidR="005264D0" w:rsidRPr="00EF5BD5">
              <w:rPr>
                <w:iCs/>
                <w:szCs w:val="26"/>
                <w:lang w:val="lv-LV"/>
              </w:rPr>
              <w:t>centriem.</w:t>
            </w:r>
          </w:p>
        </w:tc>
      </w:tr>
      <w:tr w:rsidR="00EF5BD5" w:rsidRPr="00947BFA" w14:paraId="319B0164" w14:textId="77777777" w:rsidTr="00E55463">
        <w:tc>
          <w:tcPr>
            <w:tcW w:w="546" w:type="dxa"/>
            <w:tcBorders>
              <w:right w:val="single" w:sz="4" w:space="0" w:color="auto"/>
            </w:tcBorders>
          </w:tcPr>
          <w:p w14:paraId="2E9E22DF" w14:textId="64DE8EA7" w:rsidR="001342EF" w:rsidRPr="00EF5BD5" w:rsidRDefault="001342EF" w:rsidP="001342EF">
            <w:pPr>
              <w:tabs>
                <w:tab w:val="right" w:pos="9072"/>
              </w:tabs>
              <w:contextualSpacing/>
              <w:rPr>
                <w:szCs w:val="26"/>
                <w:lang w:val="lv-LV"/>
              </w:rPr>
            </w:pPr>
            <w:r w:rsidRPr="00EF5BD5">
              <w:rPr>
                <w:szCs w:val="26"/>
                <w:lang w:val="lv-LV"/>
              </w:rPr>
              <w:t>2.</w:t>
            </w:r>
          </w:p>
        </w:tc>
        <w:tc>
          <w:tcPr>
            <w:tcW w:w="1717" w:type="dxa"/>
            <w:tcBorders>
              <w:left w:val="single" w:sz="4" w:space="0" w:color="auto"/>
              <w:right w:val="single" w:sz="4" w:space="0" w:color="auto"/>
            </w:tcBorders>
          </w:tcPr>
          <w:p w14:paraId="72130EF3" w14:textId="77777777" w:rsidR="001342EF" w:rsidRPr="00EF5BD5" w:rsidRDefault="001342EF" w:rsidP="001342EF">
            <w:pPr>
              <w:contextualSpacing/>
              <w:rPr>
                <w:szCs w:val="26"/>
                <w:lang w:val="lv-LV"/>
              </w:rPr>
            </w:pPr>
            <w:r w:rsidRPr="00EF5BD5">
              <w:rPr>
                <w:szCs w:val="26"/>
                <w:lang w:val="lv-LV"/>
              </w:rPr>
              <w:t>Pašreizējā situācija un problēmas, kuru risināšanai tiesību akta projekts izstrādāts, tiesiskā regulējuma mērķis un būtība</w:t>
            </w:r>
          </w:p>
          <w:p w14:paraId="4B81F531" w14:textId="77777777" w:rsidR="001342EF" w:rsidRPr="00EF5BD5" w:rsidRDefault="001342EF" w:rsidP="001342EF">
            <w:pPr>
              <w:tabs>
                <w:tab w:val="right" w:pos="9072"/>
              </w:tabs>
              <w:contextualSpacing/>
              <w:rPr>
                <w:szCs w:val="26"/>
                <w:lang w:val="lv-LV"/>
              </w:rPr>
            </w:pPr>
          </w:p>
          <w:p w14:paraId="764F9363" w14:textId="77777777" w:rsidR="00861168" w:rsidRPr="00EF5BD5" w:rsidRDefault="00861168" w:rsidP="00861168">
            <w:pPr>
              <w:rPr>
                <w:szCs w:val="26"/>
                <w:lang w:val="lv-LV"/>
              </w:rPr>
            </w:pPr>
          </w:p>
          <w:p w14:paraId="63A85263" w14:textId="77777777" w:rsidR="00861168" w:rsidRPr="00EF5BD5" w:rsidRDefault="00861168" w:rsidP="00861168">
            <w:pPr>
              <w:rPr>
                <w:szCs w:val="26"/>
                <w:lang w:val="lv-LV"/>
              </w:rPr>
            </w:pPr>
          </w:p>
          <w:p w14:paraId="463953B8" w14:textId="77777777" w:rsidR="00861168" w:rsidRPr="00EF5BD5" w:rsidRDefault="00861168" w:rsidP="00861168">
            <w:pPr>
              <w:rPr>
                <w:szCs w:val="26"/>
                <w:lang w:val="lv-LV"/>
              </w:rPr>
            </w:pPr>
          </w:p>
          <w:p w14:paraId="59082AB0" w14:textId="77777777" w:rsidR="00861168" w:rsidRPr="00EF5BD5" w:rsidRDefault="00861168" w:rsidP="00861168">
            <w:pPr>
              <w:rPr>
                <w:szCs w:val="26"/>
                <w:lang w:val="lv-LV"/>
              </w:rPr>
            </w:pPr>
          </w:p>
          <w:p w14:paraId="10F79FB3" w14:textId="77777777" w:rsidR="00861168" w:rsidRPr="00EF5BD5" w:rsidRDefault="00861168" w:rsidP="00861168">
            <w:pPr>
              <w:rPr>
                <w:szCs w:val="26"/>
                <w:lang w:val="lv-LV"/>
              </w:rPr>
            </w:pPr>
          </w:p>
          <w:p w14:paraId="1A14CCB4" w14:textId="77777777" w:rsidR="00861168" w:rsidRPr="00EF5BD5" w:rsidRDefault="00861168" w:rsidP="00861168">
            <w:pPr>
              <w:rPr>
                <w:szCs w:val="26"/>
                <w:lang w:val="lv-LV"/>
              </w:rPr>
            </w:pPr>
          </w:p>
          <w:p w14:paraId="64CDA14B" w14:textId="0ED13F28" w:rsidR="00861168" w:rsidRPr="00EF5BD5" w:rsidRDefault="00455802" w:rsidP="00455802">
            <w:pPr>
              <w:tabs>
                <w:tab w:val="left" w:pos="435"/>
              </w:tabs>
              <w:rPr>
                <w:szCs w:val="26"/>
                <w:lang w:val="lv-LV"/>
              </w:rPr>
            </w:pPr>
            <w:r w:rsidRPr="00EF5BD5">
              <w:rPr>
                <w:szCs w:val="26"/>
                <w:lang w:val="lv-LV"/>
              </w:rPr>
              <w:tab/>
            </w:r>
          </w:p>
          <w:p w14:paraId="1D2E6346" w14:textId="77777777" w:rsidR="00861168" w:rsidRPr="00EF5BD5" w:rsidRDefault="00861168" w:rsidP="00861168">
            <w:pPr>
              <w:rPr>
                <w:szCs w:val="26"/>
                <w:lang w:val="lv-LV"/>
              </w:rPr>
            </w:pPr>
          </w:p>
          <w:p w14:paraId="6D85EFAD" w14:textId="77777777" w:rsidR="00861168" w:rsidRPr="00EF5BD5" w:rsidRDefault="00861168" w:rsidP="0077087C">
            <w:pPr>
              <w:ind w:firstLine="720"/>
              <w:rPr>
                <w:szCs w:val="26"/>
                <w:lang w:val="lv-LV"/>
              </w:rPr>
            </w:pPr>
          </w:p>
          <w:p w14:paraId="7055A088" w14:textId="77777777" w:rsidR="00861168" w:rsidRPr="00EF5BD5" w:rsidRDefault="00861168" w:rsidP="00C72F60">
            <w:pPr>
              <w:jc w:val="center"/>
              <w:rPr>
                <w:szCs w:val="26"/>
                <w:lang w:val="lv-LV"/>
              </w:rPr>
            </w:pPr>
          </w:p>
          <w:p w14:paraId="3524AE12" w14:textId="77777777" w:rsidR="00861168" w:rsidRPr="00EF5BD5" w:rsidRDefault="00861168" w:rsidP="00861168">
            <w:pPr>
              <w:rPr>
                <w:szCs w:val="26"/>
                <w:lang w:val="lv-LV"/>
              </w:rPr>
            </w:pPr>
          </w:p>
          <w:p w14:paraId="5FC5E9A8" w14:textId="77777777" w:rsidR="00861168" w:rsidRPr="00EF5BD5" w:rsidRDefault="00861168" w:rsidP="00861168">
            <w:pPr>
              <w:rPr>
                <w:szCs w:val="26"/>
                <w:lang w:val="lv-LV"/>
              </w:rPr>
            </w:pPr>
          </w:p>
          <w:p w14:paraId="03AC9198" w14:textId="06B9FC55" w:rsidR="00861168" w:rsidRPr="00EF5BD5" w:rsidRDefault="008247F1" w:rsidP="008247F1">
            <w:pPr>
              <w:tabs>
                <w:tab w:val="left" w:pos="270"/>
              </w:tabs>
              <w:rPr>
                <w:szCs w:val="26"/>
                <w:lang w:val="lv-LV"/>
              </w:rPr>
            </w:pPr>
            <w:r w:rsidRPr="00EF5BD5">
              <w:rPr>
                <w:szCs w:val="26"/>
                <w:lang w:val="lv-LV"/>
              </w:rPr>
              <w:tab/>
            </w:r>
          </w:p>
        </w:tc>
        <w:tc>
          <w:tcPr>
            <w:tcW w:w="6804" w:type="dxa"/>
            <w:tcBorders>
              <w:left w:val="single" w:sz="4" w:space="0" w:color="auto"/>
            </w:tcBorders>
          </w:tcPr>
          <w:p w14:paraId="107A13A3" w14:textId="296A95B8" w:rsidR="00112710" w:rsidRDefault="00112710" w:rsidP="7E8CAEB0">
            <w:pPr>
              <w:spacing w:before="120"/>
              <w:jc w:val="both"/>
              <w:rPr>
                <w:rFonts w:eastAsia="Times New Roman"/>
                <w:szCs w:val="26"/>
                <w:lang w:val="lv-LV"/>
              </w:rPr>
            </w:pPr>
            <w:r w:rsidRPr="00112710">
              <w:rPr>
                <w:rFonts w:eastAsia="Times New Roman"/>
                <w:szCs w:val="26"/>
                <w:lang w:val="lv-LV"/>
              </w:rPr>
              <w:lastRenderedPageBreak/>
              <w:t xml:space="preserve">Valstī no 2021. gada 7. aprīļa ārkārtējā situācija ir atcelta, tomēr tiek saglabāti tirdzniecības ierobežojumi, kas negatīvi ietekmē nodokļu maksātāju spēju nodrošināt tādu saimniecisko darbību, kādu to varēja īstenot pirms ārkārtējās situācijas izsludināšanas. Ieilgstot Covid-19 izraisītajai nedrošībai un atkārtoti noteiktajiem ierobežojumiem Covid-19 izplatības mazināšanai tiek ierobežota ne tikai komersantu pelnīt spēja, bet arī tiek krasi samazināta to iespēja segt saimnieciskajā darbībā tekošos maksājumus, piemēram, telpu nomas maksu vai </w:t>
            </w:r>
            <w:r w:rsidR="000E57DE">
              <w:rPr>
                <w:rFonts w:eastAsia="Times New Roman"/>
                <w:szCs w:val="26"/>
                <w:lang w:val="lv-LV"/>
              </w:rPr>
              <w:t>citus ar telpu lietošanu saistītos maksājumus par pakalpojumiem</w:t>
            </w:r>
            <w:r w:rsidRPr="00112710">
              <w:rPr>
                <w:rFonts w:eastAsia="Times New Roman"/>
                <w:szCs w:val="26"/>
                <w:lang w:val="lv-LV"/>
              </w:rPr>
              <w:t xml:space="preserve">. Līdz ar to īpaši svarīgi no valsts puses sniegt atbalstu, kas palīdz  Covid-19 krīzes skartajiem tirdzniecības centriem segt apgrozījuma kritumu. </w:t>
            </w:r>
          </w:p>
          <w:p w14:paraId="64F118B4" w14:textId="2DE874FE" w:rsidR="008203C6" w:rsidRDefault="00112710" w:rsidP="00AB7853">
            <w:pPr>
              <w:spacing w:before="120"/>
              <w:jc w:val="both"/>
              <w:rPr>
                <w:szCs w:val="26"/>
                <w:lang w:val="lv-LV"/>
              </w:rPr>
            </w:pPr>
            <w:r w:rsidRPr="00EF5BD5">
              <w:rPr>
                <w:rFonts w:eastAsia="Times New Roman"/>
                <w:szCs w:val="26"/>
                <w:lang w:val="lv-LV" w:eastAsia="lv-LV"/>
              </w:rPr>
              <w:t>Ministru kabinetā 2021.gada 8.aprīlī tika pieņemti noteikumi Nr.229 “</w:t>
            </w:r>
            <w:r w:rsidRPr="00EF5BD5">
              <w:rPr>
                <w:szCs w:val="26"/>
                <w:lang w:val="lv-LV"/>
              </w:rPr>
              <w:t>Noteikumi par nomas apgrozījuma krituma kompensāciju Covid-19 krīzes skartajiem komersantiem</w:t>
            </w:r>
            <w:r w:rsidRPr="00EF5BD5">
              <w:rPr>
                <w:rFonts w:eastAsia="Times New Roman"/>
                <w:szCs w:val="26"/>
                <w:lang w:val="lv-LV" w:eastAsia="lv-LV"/>
              </w:rPr>
              <w:t xml:space="preserve">” </w:t>
            </w:r>
            <w:r>
              <w:rPr>
                <w:rFonts w:eastAsia="Times New Roman"/>
                <w:szCs w:val="26"/>
                <w:lang w:val="lv-LV" w:eastAsia="lv-LV"/>
              </w:rPr>
              <w:t>un 29.aprīlī tika pieņemti grozījumi (turpmāk abi kopā – MK Noteikumi Nr.229),</w:t>
            </w:r>
            <w:r w:rsidRPr="00EF5BD5">
              <w:rPr>
                <w:rFonts w:eastAsia="Times New Roman"/>
                <w:szCs w:val="26"/>
                <w:lang w:val="lv-LV" w:eastAsia="lv-LV"/>
              </w:rPr>
              <w:t xml:space="preserve"> nosakot </w:t>
            </w:r>
            <w:r w:rsidRPr="00EF5BD5">
              <w:rPr>
                <w:szCs w:val="26"/>
                <w:lang w:val="lv-LV"/>
              </w:rPr>
              <w:t>kritērijus, pieprasīšanas un piešķiršanas kārtību, ko piemēro tirdzniecības centriem.</w:t>
            </w:r>
          </w:p>
          <w:p w14:paraId="49DD0426" w14:textId="77777777" w:rsidR="000E57DE" w:rsidRDefault="000E57DE" w:rsidP="00AB7853">
            <w:pPr>
              <w:spacing w:before="120"/>
              <w:jc w:val="both"/>
              <w:rPr>
                <w:rStyle w:val="eop"/>
                <w:b/>
                <w:bCs/>
                <w:iCs/>
                <w:szCs w:val="26"/>
                <w:shd w:val="clear" w:color="auto" w:fill="FFFFFF"/>
                <w:lang w:val="lv-LV"/>
              </w:rPr>
            </w:pPr>
          </w:p>
          <w:p w14:paraId="6ED37E3D" w14:textId="64DF489A" w:rsidR="00AB7853" w:rsidRPr="00EF5BD5" w:rsidRDefault="00AB7853" w:rsidP="00AB7853">
            <w:pPr>
              <w:spacing w:before="120"/>
              <w:jc w:val="both"/>
              <w:rPr>
                <w:rStyle w:val="eop"/>
                <w:b/>
                <w:bCs/>
                <w:iCs/>
                <w:szCs w:val="26"/>
                <w:shd w:val="clear" w:color="auto" w:fill="FFFFFF"/>
                <w:lang w:val="lv-LV"/>
              </w:rPr>
            </w:pPr>
            <w:r w:rsidRPr="00EF5BD5">
              <w:rPr>
                <w:rStyle w:val="eop"/>
                <w:b/>
                <w:bCs/>
                <w:iCs/>
                <w:szCs w:val="26"/>
                <w:shd w:val="clear" w:color="auto" w:fill="FFFFFF"/>
                <w:lang w:val="lv-LV"/>
              </w:rPr>
              <w:lastRenderedPageBreak/>
              <w:t>MK noteikumu projekts paredz šādas izmaiņas:</w:t>
            </w:r>
          </w:p>
          <w:p w14:paraId="1459F5D1" w14:textId="26A7BEE7" w:rsidR="008203C6" w:rsidRPr="00EF5BD5" w:rsidRDefault="008203C6" w:rsidP="008203C6">
            <w:pPr>
              <w:spacing w:before="120"/>
              <w:jc w:val="both"/>
              <w:rPr>
                <w:rStyle w:val="eop"/>
                <w:iCs/>
                <w:szCs w:val="26"/>
                <w:shd w:val="clear" w:color="auto" w:fill="FFFFFF"/>
                <w:lang w:val="lv-LV"/>
              </w:rPr>
            </w:pPr>
            <w:r>
              <w:rPr>
                <w:szCs w:val="26"/>
                <w:lang w:val="lv-LV"/>
              </w:rPr>
              <w:t xml:space="preserve">1. </w:t>
            </w:r>
            <w:r w:rsidRPr="00EC365F">
              <w:rPr>
                <w:position w:val="1"/>
                <w:szCs w:val="26"/>
                <w:lang w:val="lv-LV"/>
              </w:rPr>
              <w:t>Komersantu</w:t>
            </w:r>
            <w:r w:rsidRPr="00EF5BD5">
              <w:rPr>
                <w:position w:val="1"/>
                <w:szCs w:val="26"/>
                <w:lang w:val="lv-LV"/>
              </w:rPr>
              <w:t xml:space="preserve"> pieteikuma par komercdarbības atbalsta saņemšanu un Latvijas Investīciju un attīstības aģentūras (turpmāk – LIAA) </w:t>
            </w:r>
            <w:r w:rsidRPr="00EF5BD5">
              <w:rPr>
                <w:rStyle w:val="eop"/>
                <w:iCs/>
                <w:szCs w:val="26"/>
                <w:shd w:val="clear" w:color="auto" w:fill="FFFFFF"/>
                <w:lang w:val="lv-LV"/>
              </w:rPr>
              <w:t>lēmuma pieņemšanas termiņa pagarināšana.</w:t>
            </w:r>
          </w:p>
          <w:p w14:paraId="5A380D4B" w14:textId="1D2C675D" w:rsidR="008203C6" w:rsidRPr="00EF5BD5" w:rsidRDefault="008203C6" w:rsidP="008203C6">
            <w:pPr>
              <w:spacing w:before="120"/>
              <w:jc w:val="both"/>
              <w:rPr>
                <w:position w:val="1"/>
                <w:szCs w:val="26"/>
                <w:lang w:val="lv-LV"/>
              </w:rPr>
            </w:pPr>
            <w:r w:rsidRPr="00EF5BD5">
              <w:rPr>
                <w:rStyle w:val="eop"/>
                <w:iCs/>
                <w:szCs w:val="26"/>
                <w:shd w:val="clear" w:color="auto" w:fill="FFFFFF"/>
                <w:lang w:val="lv-LV"/>
              </w:rPr>
              <w:t>Lai nodrošinātu, ka komersanti var sagatavot kvalitatīvus iesniegumus saprātīgā termiņā, MK Noteikumu projekts paredz, ka komersants var iesniegt pieteikumu par komercdarbības atbalsta saņemšanu līdz 2021. gada 3</w:t>
            </w:r>
            <w:r w:rsidR="00F42AE9">
              <w:rPr>
                <w:rStyle w:val="eop"/>
                <w:iCs/>
                <w:szCs w:val="26"/>
                <w:shd w:val="clear" w:color="auto" w:fill="FFFFFF"/>
                <w:lang w:val="lv-LV"/>
              </w:rPr>
              <w:t>0. jūnijam</w:t>
            </w:r>
            <w:r w:rsidRPr="00EF5BD5">
              <w:rPr>
                <w:rStyle w:val="eop"/>
                <w:iCs/>
                <w:szCs w:val="26"/>
                <w:shd w:val="clear" w:color="auto" w:fill="FFFFFF"/>
                <w:lang w:val="lv-LV"/>
              </w:rPr>
              <w:t xml:space="preserve">. Savukārt, lai nodrošinātu, ka LIAA var pieņemt lēmumus saprātīgos termiņos pie esošā cilvēkresursu skaita, MK Noteikumu projekts paredz, ka </w:t>
            </w:r>
            <w:r w:rsidRPr="001E148E">
              <w:rPr>
                <w:position w:val="1"/>
                <w:szCs w:val="26"/>
                <w:lang w:val="lv-LV"/>
              </w:rPr>
              <w:t xml:space="preserve">LIAA var pieņemt lēmumus par iesniegumiem, kas saņemti līdz 2021. gada </w:t>
            </w:r>
            <w:r w:rsidR="00F42AE9">
              <w:rPr>
                <w:position w:val="1"/>
                <w:szCs w:val="26"/>
                <w:lang w:val="lv-LV"/>
              </w:rPr>
              <w:t>30. jūnijam</w:t>
            </w:r>
            <w:r w:rsidRPr="001E148E">
              <w:rPr>
                <w:position w:val="1"/>
                <w:szCs w:val="26"/>
                <w:lang w:val="lv-LV"/>
              </w:rPr>
              <w:t xml:space="preserve">, līdz 2021. gada </w:t>
            </w:r>
            <w:r w:rsidR="00F42AE9">
              <w:rPr>
                <w:position w:val="1"/>
                <w:szCs w:val="26"/>
                <w:lang w:val="lv-LV"/>
              </w:rPr>
              <w:t>31. oktobrim.</w:t>
            </w:r>
          </w:p>
          <w:p w14:paraId="576E88D5" w14:textId="3362E331" w:rsidR="00AB7853" w:rsidRDefault="00AB7853" w:rsidP="00AB7853">
            <w:pPr>
              <w:spacing w:before="120" w:after="120"/>
              <w:jc w:val="both"/>
              <w:rPr>
                <w:rFonts w:eastAsia="Times New Roman"/>
                <w:szCs w:val="26"/>
                <w:lang w:val="lv-LV" w:eastAsia="lv-LV"/>
              </w:rPr>
            </w:pPr>
            <w:r>
              <w:rPr>
                <w:rStyle w:val="eop"/>
                <w:iCs/>
                <w:szCs w:val="26"/>
                <w:shd w:val="clear" w:color="auto" w:fill="FFFFFF"/>
                <w:lang w:val="lv-LV"/>
              </w:rPr>
              <w:t xml:space="preserve">2. </w:t>
            </w:r>
            <w:r>
              <w:rPr>
                <w:rFonts w:eastAsia="Times New Roman"/>
                <w:szCs w:val="26"/>
                <w:lang w:val="lv-LV" w:eastAsia="lv-LV"/>
              </w:rPr>
              <w:t>Pieteikumā iesniedzamie dokumenti.</w:t>
            </w:r>
          </w:p>
          <w:p w14:paraId="65F24346" w14:textId="7D2A249B" w:rsidR="00B5084C" w:rsidRDefault="00AB7853" w:rsidP="00AB7853">
            <w:pPr>
              <w:spacing w:before="120" w:after="120"/>
              <w:jc w:val="both"/>
              <w:rPr>
                <w:rFonts w:eastAsia="Times New Roman"/>
                <w:szCs w:val="26"/>
                <w:lang w:val="lv-LV"/>
              </w:rPr>
            </w:pPr>
            <w:r w:rsidRPr="00AB7853">
              <w:rPr>
                <w:rFonts w:eastAsia="Times New Roman"/>
                <w:lang w:val="lv-LV" w:eastAsia="lv-LV"/>
              </w:rPr>
              <w:t xml:space="preserve">Lai </w:t>
            </w:r>
            <w:r w:rsidR="00C72966">
              <w:rPr>
                <w:rFonts w:eastAsia="Times New Roman"/>
                <w:szCs w:val="26"/>
                <w:lang w:val="lv-LV"/>
              </w:rPr>
              <w:t>LIAA</w:t>
            </w:r>
            <w:r>
              <w:rPr>
                <w:rFonts w:eastAsia="Times New Roman"/>
                <w:szCs w:val="26"/>
                <w:lang w:val="lv-LV"/>
              </w:rPr>
              <w:t xml:space="preserve"> būtu ērtāk aprēķināt izmaksājamo atbalstu un sekot līdzi noteiktajiem atbalsta saņemšanas kritērijiem, tiek papildināta pieteikumā norādāmā informācija ar </w:t>
            </w:r>
            <w:r w:rsidRPr="00AB7853">
              <w:rPr>
                <w:rFonts w:eastAsia="Times New Roman"/>
                <w:szCs w:val="26"/>
                <w:lang w:val="lv-LV"/>
              </w:rPr>
              <w:t>pārtikas</w:t>
            </w:r>
            <w:r w:rsidR="000E57DE">
              <w:rPr>
                <w:rFonts w:eastAsia="Times New Roman"/>
                <w:szCs w:val="26"/>
                <w:lang w:val="lv-LV"/>
              </w:rPr>
              <w:t xml:space="preserve"> preču</w:t>
            </w:r>
            <w:r w:rsidRPr="00AB7853">
              <w:rPr>
                <w:rFonts w:eastAsia="Times New Roman"/>
                <w:szCs w:val="26"/>
                <w:lang w:val="lv-LV"/>
              </w:rPr>
              <w:t xml:space="preserve"> veikalu skaitu, nosaukum</w:t>
            </w:r>
            <w:r>
              <w:rPr>
                <w:rFonts w:eastAsia="Times New Roman"/>
                <w:szCs w:val="26"/>
                <w:lang w:val="lv-LV"/>
              </w:rPr>
              <w:t>iem</w:t>
            </w:r>
            <w:r w:rsidRPr="00AB7853">
              <w:rPr>
                <w:rFonts w:eastAsia="Times New Roman"/>
                <w:szCs w:val="26"/>
                <w:lang w:val="lv-LV"/>
              </w:rPr>
              <w:t xml:space="preserve"> un to platību kvadrātmetros</w:t>
            </w:r>
            <w:r>
              <w:rPr>
                <w:rFonts w:eastAsia="Times New Roman"/>
                <w:szCs w:val="26"/>
                <w:lang w:val="lv-LV"/>
              </w:rPr>
              <w:t>.</w:t>
            </w:r>
          </w:p>
          <w:p w14:paraId="751A4046" w14:textId="1AC2EE8C" w:rsidR="00AB7853" w:rsidRPr="00AB7853" w:rsidRDefault="00AB7853" w:rsidP="00AB7853">
            <w:pPr>
              <w:spacing w:before="120" w:after="120"/>
              <w:jc w:val="both"/>
              <w:rPr>
                <w:rFonts w:eastAsia="Times New Roman"/>
                <w:lang w:val="lv-LV"/>
              </w:rPr>
            </w:pPr>
            <w:r w:rsidRPr="00983B84">
              <w:rPr>
                <w:rFonts w:eastAsia="Times New Roman"/>
                <w:lang w:val="lv-LV"/>
              </w:rPr>
              <w:t xml:space="preserve">3. </w:t>
            </w:r>
            <w:r w:rsidRPr="00AB7853">
              <w:rPr>
                <w:rFonts w:eastAsia="Times New Roman"/>
                <w:lang w:val="lv-LV"/>
              </w:rPr>
              <w:t>Tehniskais grozījums.</w:t>
            </w:r>
          </w:p>
          <w:p w14:paraId="43462B87" w14:textId="730F7C62" w:rsidR="00AB7853" w:rsidRDefault="00AB7853" w:rsidP="00AB7853">
            <w:pPr>
              <w:spacing w:before="120" w:after="120"/>
              <w:jc w:val="both"/>
              <w:rPr>
                <w:rFonts w:eastAsia="Times New Roman"/>
                <w:lang w:val="lv-LV"/>
              </w:rPr>
            </w:pPr>
            <w:r w:rsidRPr="00AB7853">
              <w:rPr>
                <w:rFonts w:eastAsia="Times New Roman"/>
                <w:lang w:val="lv-LV"/>
              </w:rPr>
              <w:t>Atbalsta saņemšanas kritērijā tiek norādīts, ka tirdzniecības preču veikali neaizņem vairāk kā 30% no kopējās tirdzniecībai atvēlētās platības. Lai vienādotu salīdzināmos lielumus, ar MK Noteikumu projektu tie noteikts, ka pārtikas preču veikaliem atvēlētā tirdzniecības platība neaizņem vairāk kā 30</w:t>
            </w:r>
            <w:r w:rsidR="00FC4F8D">
              <w:rPr>
                <w:rFonts w:eastAsia="Times New Roman"/>
                <w:lang w:val="lv-LV"/>
              </w:rPr>
              <w:t xml:space="preserve"> </w:t>
            </w:r>
            <w:r w:rsidR="00983B84">
              <w:rPr>
                <w:rFonts w:eastAsia="Times New Roman"/>
                <w:lang w:val="lv-LV"/>
              </w:rPr>
              <w:t>%</w:t>
            </w:r>
            <w:r w:rsidRPr="00AB7853">
              <w:rPr>
                <w:rFonts w:eastAsia="Times New Roman"/>
                <w:lang w:val="lv-LV"/>
              </w:rPr>
              <w:t xml:space="preserve"> no kopējās tirdzniecībai atvēlētās platības.</w:t>
            </w:r>
          </w:p>
          <w:p w14:paraId="3423B1C4" w14:textId="607789C3" w:rsidR="00B5084C" w:rsidRPr="00AB7853" w:rsidRDefault="00B5084C" w:rsidP="00AB7853">
            <w:pPr>
              <w:spacing w:before="120" w:after="120"/>
              <w:jc w:val="both"/>
              <w:rPr>
                <w:rFonts w:eastAsia="Times New Roman"/>
                <w:lang w:val="lv-LV"/>
              </w:rPr>
            </w:pPr>
            <w:r w:rsidRPr="00B5084C">
              <w:rPr>
                <w:rFonts w:eastAsia="Times New Roman"/>
                <w:lang w:val="lv-LV"/>
              </w:rPr>
              <w:t>Par tirdzniecībai atvēlēto platību uzskata tirdzniecības centra nomniekiem iznomāto platību, kurā paredzēta mazumtirdzniecība vai pakalpojums. Tajā netiek iekļautas noliktavas, vējtveri, gaiteņi  utt.</w:t>
            </w:r>
            <w:r w:rsidR="00295851">
              <w:rPr>
                <w:rFonts w:eastAsia="Times New Roman"/>
                <w:lang w:val="lv-LV"/>
              </w:rPr>
              <w:t xml:space="preserve"> </w:t>
            </w:r>
          </w:p>
          <w:p w14:paraId="5123B304" w14:textId="082E1334" w:rsidR="00FC4F8D" w:rsidRPr="00B76E16" w:rsidRDefault="00B76E16" w:rsidP="00B76E16">
            <w:pPr>
              <w:pStyle w:val="paragraph"/>
              <w:spacing w:before="120" w:beforeAutospacing="0" w:after="0" w:afterAutospacing="0"/>
              <w:jc w:val="both"/>
              <w:rPr>
                <w:iCs/>
                <w:color w:val="000000" w:themeColor="text1"/>
                <w:sz w:val="26"/>
                <w:szCs w:val="26"/>
              </w:rPr>
            </w:pPr>
            <w:r w:rsidRPr="00B76E16">
              <w:rPr>
                <w:iCs/>
                <w:color w:val="000000" w:themeColor="text1"/>
                <w:sz w:val="26"/>
                <w:szCs w:val="26"/>
              </w:rPr>
              <w:t>Eiropas Komisijas 202</w:t>
            </w:r>
            <w:r>
              <w:rPr>
                <w:iCs/>
                <w:color w:val="000000" w:themeColor="text1"/>
                <w:sz w:val="26"/>
                <w:szCs w:val="26"/>
              </w:rPr>
              <w:t>1</w:t>
            </w:r>
            <w:r w:rsidRPr="00B76E16">
              <w:rPr>
                <w:iCs/>
                <w:color w:val="000000" w:themeColor="text1"/>
                <w:sz w:val="26"/>
                <w:szCs w:val="26"/>
              </w:rPr>
              <w:t xml:space="preserve">.gada </w:t>
            </w:r>
            <w:r>
              <w:rPr>
                <w:iCs/>
                <w:color w:val="000000" w:themeColor="text1"/>
                <w:sz w:val="26"/>
                <w:szCs w:val="26"/>
              </w:rPr>
              <w:t>24.maijā</w:t>
            </w:r>
            <w:r w:rsidRPr="00B76E16">
              <w:rPr>
                <w:iCs/>
                <w:color w:val="000000" w:themeColor="text1"/>
                <w:sz w:val="26"/>
                <w:szCs w:val="26"/>
              </w:rPr>
              <w:t xml:space="preserve"> pieņēma lēmumu par MK Noteikumiem Nr.</w:t>
            </w:r>
            <w:r w:rsidR="003351B8">
              <w:rPr>
                <w:iCs/>
                <w:color w:val="000000" w:themeColor="text1"/>
                <w:sz w:val="26"/>
                <w:szCs w:val="26"/>
              </w:rPr>
              <w:t>229</w:t>
            </w:r>
            <w:r w:rsidRPr="00B76E16">
              <w:rPr>
                <w:iCs/>
                <w:color w:val="000000" w:themeColor="text1"/>
                <w:sz w:val="26"/>
                <w:szCs w:val="26"/>
              </w:rPr>
              <w:t xml:space="preserve"> (</w:t>
            </w:r>
            <w:r w:rsidR="00FC4F8D" w:rsidRPr="00FC4F8D">
              <w:rPr>
                <w:iCs/>
                <w:color w:val="000000" w:themeColor="text1"/>
                <w:sz w:val="26"/>
                <w:szCs w:val="26"/>
              </w:rPr>
              <w:t>“SA.62916 (2021/N) “Regulations Regarding aid to Shopping Centres Affected by the COVID-19 Crisis””</w:t>
            </w:r>
            <w:r w:rsidRPr="00FC4F8D">
              <w:rPr>
                <w:iCs/>
                <w:color w:val="000000" w:themeColor="text1"/>
                <w:sz w:val="26"/>
                <w:szCs w:val="26"/>
              </w:rPr>
              <w:t>).</w:t>
            </w:r>
          </w:p>
          <w:p w14:paraId="6797CE80" w14:textId="6C689C23" w:rsidR="00D67F6C" w:rsidRPr="00FA5DF1" w:rsidRDefault="0088148E" w:rsidP="00D67F6C">
            <w:pPr>
              <w:spacing w:before="120"/>
              <w:jc w:val="both"/>
              <w:rPr>
                <w:szCs w:val="26"/>
                <w:shd w:val="clear" w:color="auto" w:fill="FFFFFF"/>
                <w:lang w:val="lv-LV"/>
              </w:rPr>
            </w:pPr>
            <w:r w:rsidRPr="00112710">
              <w:rPr>
                <w:iCs/>
                <w:szCs w:val="26"/>
                <w:lang w:val="lv-LV"/>
              </w:rPr>
              <w:t>Ņ</w:t>
            </w:r>
            <w:r w:rsidR="002D36AB" w:rsidRPr="00112710">
              <w:rPr>
                <w:iCs/>
                <w:szCs w:val="26"/>
                <w:lang w:val="lv-LV"/>
              </w:rPr>
              <w:t>emot vērā MK Noteikumu projektā iekļautos grozījumu</w:t>
            </w:r>
            <w:r w:rsidR="00C72966">
              <w:rPr>
                <w:iCs/>
                <w:szCs w:val="26"/>
                <w:lang w:val="lv-LV"/>
              </w:rPr>
              <w:t>s</w:t>
            </w:r>
            <w:r w:rsidR="002D36AB" w:rsidRPr="00112710">
              <w:rPr>
                <w:iCs/>
                <w:szCs w:val="26"/>
                <w:lang w:val="lv-LV"/>
              </w:rPr>
              <w:t>,</w:t>
            </w:r>
            <w:r w:rsidR="00745E44" w:rsidRPr="00112710">
              <w:rPr>
                <w:iCs/>
                <w:szCs w:val="26"/>
                <w:lang w:val="lv-LV"/>
              </w:rPr>
              <w:t xml:space="preserve"> </w:t>
            </w:r>
            <w:r w:rsidR="00975EC4" w:rsidRPr="00112710">
              <w:rPr>
                <w:iCs/>
                <w:szCs w:val="26"/>
                <w:lang w:val="lv-LV"/>
              </w:rPr>
              <w:t>MK Noteikumos Nr.</w:t>
            </w:r>
            <w:r w:rsidR="003A41F7" w:rsidRPr="00112710">
              <w:rPr>
                <w:iCs/>
                <w:szCs w:val="26"/>
                <w:lang w:val="lv-LV"/>
              </w:rPr>
              <w:t>2</w:t>
            </w:r>
            <w:r w:rsidR="00112710" w:rsidRPr="00112710">
              <w:rPr>
                <w:iCs/>
                <w:szCs w:val="26"/>
                <w:lang w:val="lv-LV"/>
              </w:rPr>
              <w:t>29</w:t>
            </w:r>
            <w:r w:rsidR="00975EC4" w:rsidRPr="00112710">
              <w:rPr>
                <w:iCs/>
                <w:szCs w:val="26"/>
                <w:lang w:val="lv-LV"/>
              </w:rPr>
              <w:t xml:space="preserve">, </w:t>
            </w:r>
            <w:r w:rsidR="002D36AB" w:rsidRPr="00112710">
              <w:rPr>
                <w:iCs/>
                <w:szCs w:val="26"/>
                <w:lang w:val="lv-LV"/>
              </w:rPr>
              <w:t xml:space="preserve">Ekonomikas ministrija </w:t>
            </w:r>
            <w:r w:rsidR="00FB0147" w:rsidRPr="00112710">
              <w:rPr>
                <w:iCs/>
                <w:szCs w:val="26"/>
                <w:lang w:val="lv-LV"/>
              </w:rPr>
              <w:t>piecu</w:t>
            </w:r>
            <w:r w:rsidR="002D36AB" w:rsidRPr="00112710">
              <w:rPr>
                <w:iCs/>
                <w:szCs w:val="26"/>
                <w:lang w:val="lv-LV"/>
              </w:rPr>
              <w:t xml:space="preserve"> darbdien</w:t>
            </w:r>
            <w:r w:rsidR="00FA336D" w:rsidRPr="00112710">
              <w:rPr>
                <w:iCs/>
                <w:szCs w:val="26"/>
                <w:lang w:val="lv-LV"/>
              </w:rPr>
              <w:t>u</w:t>
            </w:r>
            <w:r w:rsidR="002D36AB" w:rsidRPr="00112710">
              <w:rPr>
                <w:iCs/>
                <w:szCs w:val="26"/>
                <w:lang w:val="lv-LV"/>
              </w:rPr>
              <w:t xml:space="preserve"> laikā sagatavos un iesniegs ar Finanšu ministriju saskaņotu </w:t>
            </w:r>
            <w:r w:rsidR="008E349F" w:rsidRPr="00112710">
              <w:rPr>
                <w:szCs w:val="26"/>
                <w:lang w:val="lv-LV"/>
              </w:rPr>
              <w:t>informāciju</w:t>
            </w:r>
            <w:r w:rsidR="001342EF" w:rsidRPr="00112710">
              <w:rPr>
                <w:szCs w:val="26"/>
                <w:lang w:val="lv-LV"/>
              </w:rPr>
              <w:t xml:space="preserve"> </w:t>
            </w:r>
            <w:r w:rsidR="002D36AB" w:rsidRPr="00112710">
              <w:rPr>
                <w:iCs/>
                <w:szCs w:val="26"/>
                <w:lang w:val="lv-LV"/>
              </w:rPr>
              <w:t>Eiropas Komisijai</w:t>
            </w:r>
            <w:r w:rsidR="00D54773" w:rsidRPr="00112710">
              <w:rPr>
                <w:szCs w:val="26"/>
                <w:lang w:val="lv-LV"/>
              </w:rPr>
              <w:t>, izmantojot SANI 2 sistēmu</w:t>
            </w:r>
            <w:r w:rsidR="001342EF" w:rsidRPr="00112710">
              <w:rPr>
                <w:iCs/>
                <w:szCs w:val="26"/>
                <w:lang w:val="lv-LV"/>
              </w:rPr>
              <w:t xml:space="preserve">.  </w:t>
            </w:r>
            <w:r w:rsidR="00D953BF" w:rsidRPr="00AB7853">
              <w:rPr>
                <w:szCs w:val="26"/>
                <w:shd w:val="clear" w:color="auto" w:fill="FFFFFF"/>
                <w:lang w:val="lv-LV"/>
              </w:rPr>
              <w:t xml:space="preserve">Ekonomikas ministrija pēc tam, kad Eiropas Komisija pieņēmusi lēmumu par MK Noteikumu projektā ietvertā komercdarbības atbalsta saderību ar Eiropas Savienības iekšējo tirgu, nosūta attiecīgu paziņojumu publicēšanai oficiālajā izdevumā </w:t>
            </w:r>
            <w:r w:rsidR="00FB0147" w:rsidRPr="00AB7853">
              <w:rPr>
                <w:szCs w:val="26"/>
                <w:shd w:val="clear" w:color="auto" w:fill="FFFFFF"/>
                <w:lang w:val="lv-LV"/>
              </w:rPr>
              <w:t>“</w:t>
            </w:r>
            <w:r w:rsidR="00D953BF" w:rsidRPr="00AB7853">
              <w:rPr>
                <w:szCs w:val="26"/>
                <w:shd w:val="clear" w:color="auto" w:fill="FFFFFF"/>
                <w:lang w:val="lv-LV"/>
              </w:rPr>
              <w:t>Latvijas Vēstnesis</w:t>
            </w:r>
            <w:r w:rsidR="00FB0147" w:rsidRPr="00AB7853">
              <w:rPr>
                <w:szCs w:val="26"/>
                <w:shd w:val="clear" w:color="auto" w:fill="FFFFFF"/>
                <w:lang w:val="lv-LV"/>
              </w:rPr>
              <w:t>”</w:t>
            </w:r>
            <w:r w:rsidR="00D953BF" w:rsidRPr="00AB7853">
              <w:rPr>
                <w:szCs w:val="26"/>
                <w:shd w:val="clear" w:color="auto" w:fill="FFFFFF"/>
                <w:lang w:val="lv-LV"/>
              </w:rPr>
              <w:t>.</w:t>
            </w:r>
            <w:r w:rsidR="00D67F6C">
              <w:rPr>
                <w:szCs w:val="26"/>
                <w:shd w:val="clear" w:color="auto" w:fill="FFFFFF"/>
                <w:lang w:val="lv-LV"/>
              </w:rPr>
              <w:t xml:space="preserve"> </w:t>
            </w:r>
            <w:r w:rsidR="00D67F6C" w:rsidRPr="00FA5DF1">
              <w:rPr>
                <w:szCs w:val="26"/>
                <w:shd w:val="clear" w:color="auto" w:fill="FFFFFF"/>
                <w:lang w:val="lv-LV"/>
              </w:rPr>
              <w:t>Noteikumi stājas spēkā nākamajā dienā pēc tam, kad oficiālajā izdevumā “Latvijas Vēstnesis” publicēts paziņojums.</w:t>
            </w:r>
          </w:p>
          <w:p w14:paraId="45D9E41C" w14:textId="471F8976" w:rsidR="00D67F6C" w:rsidRPr="00FA5DF1" w:rsidRDefault="00D67F6C" w:rsidP="00D67F6C">
            <w:pPr>
              <w:spacing w:before="120"/>
              <w:jc w:val="both"/>
              <w:rPr>
                <w:szCs w:val="26"/>
                <w:shd w:val="clear" w:color="auto" w:fill="FFFFFF"/>
                <w:lang w:val="lv-LV"/>
              </w:rPr>
            </w:pPr>
            <w:r w:rsidRPr="00FA5DF1">
              <w:rPr>
                <w:szCs w:val="26"/>
                <w:shd w:val="clear" w:color="auto" w:fill="FFFFFF"/>
                <w:lang w:val="lv-LV"/>
              </w:rPr>
              <w:lastRenderedPageBreak/>
              <w:t>Ievērojot tiesiskās paļāvības principu, MK Noteikumi Nr.2</w:t>
            </w:r>
            <w:r>
              <w:rPr>
                <w:szCs w:val="26"/>
                <w:shd w:val="clear" w:color="auto" w:fill="FFFFFF"/>
                <w:lang w:val="lv-LV"/>
              </w:rPr>
              <w:t>29</w:t>
            </w:r>
            <w:r w:rsidRPr="00FA5DF1">
              <w:rPr>
                <w:szCs w:val="26"/>
                <w:shd w:val="clear" w:color="auto" w:fill="FFFFFF"/>
                <w:lang w:val="lv-LV"/>
              </w:rPr>
              <w:t xml:space="preserve"> ir spēkā un </w:t>
            </w:r>
            <w:r w:rsidRPr="00FA5DF1">
              <w:rPr>
                <w:rFonts w:eastAsia="Times New Roman"/>
                <w:szCs w:val="26"/>
                <w:lang w:val="lv-LV"/>
              </w:rPr>
              <w:t xml:space="preserve">LIAA lēmumu pieņemšana par atbalsta piešķiršanu turpinās. </w:t>
            </w:r>
          </w:p>
          <w:p w14:paraId="16341860" w14:textId="77777777" w:rsidR="00D67F6C" w:rsidRPr="00AB7853" w:rsidRDefault="00D67F6C" w:rsidP="00AB7853">
            <w:pPr>
              <w:spacing w:before="120"/>
              <w:jc w:val="both"/>
              <w:rPr>
                <w:iCs/>
                <w:szCs w:val="26"/>
                <w:lang w:val="lv-LV"/>
              </w:rPr>
            </w:pPr>
          </w:p>
          <w:p w14:paraId="0E5A19C3" w14:textId="0D6394E6" w:rsidR="001342EF" w:rsidRPr="00EF5BD5" w:rsidRDefault="00C72966" w:rsidP="00AB7853">
            <w:pPr>
              <w:jc w:val="both"/>
              <w:rPr>
                <w:rFonts w:eastAsia="Times New Roman"/>
                <w:szCs w:val="26"/>
                <w:lang w:val="lv-LV" w:eastAsia="lv-LV"/>
              </w:rPr>
            </w:pPr>
            <w:r>
              <w:rPr>
                <w:rFonts w:eastAsia="Times New Roman"/>
                <w:szCs w:val="26"/>
                <w:lang w:val="lv-LV"/>
              </w:rPr>
              <w:t>LIAA</w:t>
            </w:r>
            <w:r w:rsidR="00FB6F6B" w:rsidRPr="00EF5BD5">
              <w:rPr>
                <w:szCs w:val="26"/>
                <w:lang w:val="lv-LV"/>
              </w:rPr>
              <w:t xml:space="preserve"> atbalsta izmaksu </w:t>
            </w:r>
            <w:r w:rsidR="003A6A8E" w:rsidRPr="00EF5BD5">
              <w:rPr>
                <w:szCs w:val="26"/>
                <w:lang w:val="lv-LV"/>
              </w:rPr>
              <w:t xml:space="preserve">saskaņā MK Noteikumu projektā ietvertajiem grozījumiem </w:t>
            </w:r>
            <w:r w:rsidR="00FB6F6B" w:rsidRPr="00EF5BD5">
              <w:rPr>
                <w:szCs w:val="26"/>
                <w:lang w:val="lv-LV"/>
              </w:rPr>
              <w:t>veiks</w:t>
            </w:r>
            <w:r w:rsidR="003A6A8E" w:rsidRPr="00EF5BD5">
              <w:rPr>
                <w:szCs w:val="26"/>
                <w:lang w:val="lv-LV"/>
              </w:rPr>
              <w:t xml:space="preserve"> pēc </w:t>
            </w:r>
            <w:r w:rsidR="003A6A8E" w:rsidRPr="00EF5BD5">
              <w:rPr>
                <w:szCs w:val="26"/>
                <w:shd w:val="clear" w:color="auto" w:fill="FFFFFF"/>
                <w:lang w:val="lv-LV"/>
              </w:rPr>
              <w:t>MK Noteikumu projekta spēkā stāšanās</w:t>
            </w:r>
            <w:r w:rsidR="00B02C46" w:rsidRPr="00EF5BD5">
              <w:rPr>
                <w:rFonts w:eastAsia="Times New Roman"/>
                <w:szCs w:val="26"/>
                <w:lang w:val="lv-LV" w:eastAsia="lv-LV"/>
              </w:rPr>
              <w:t>.</w:t>
            </w:r>
          </w:p>
        </w:tc>
      </w:tr>
      <w:tr w:rsidR="00EF5BD5" w:rsidRPr="00EF5BD5" w14:paraId="6EA8D031" w14:textId="77777777" w:rsidTr="00E55463">
        <w:tc>
          <w:tcPr>
            <w:tcW w:w="546" w:type="dxa"/>
            <w:tcBorders>
              <w:right w:val="single" w:sz="4" w:space="0" w:color="auto"/>
            </w:tcBorders>
          </w:tcPr>
          <w:p w14:paraId="229131F8" w14:textId="63030CCA" w:rsidR="001342EF" w:rsidRPr="00EF5BD5" w:rsidRDefault="001342EF" w:rsidP="001342EF">
            <w:pPr>
              <w:tabs>
                <w:tab w:val="right" w:pos="9072"/>
              </w:tabs>
              <w:contextualSpacing/>
              <w:rPr>
                <w:szCs w:val="26"/>
                <w:lang w:val="lv-LV"/>
              </w:rPr>
            </w:pPr>
            <w:r w:rsidRPr="00EF5BD5">
              <w:rPr>
                <w:szCs w:val="26"/>
                <w:lang w:val="lv-LV"/>
              </w:rPr>
              <w:lastRenderedPageBreak/>
              <w:t>3.</w:t>
            </w:r>
          </w:p>
        </w:tc>
        <w:tc>
          <w:tcPr>
            <w:tcW w:w="1717" w:type="dxa"/>
            <w:tcBorders>
              <w:left w:val="single" w:sz="4" w:space="0" w:color="auto"/>
              <w:right w:val="single" w:sz="4" w:space="0" w:color="auto"/>
            </w:tcBorders>
          </w:tcPr>
          <w:p w14:paraId="3736CC5D" w14:textId="6C65FB4C" w:rsidR="001342EF" w:rsidRPr="00EF5BD5" w:rsidRDefault="001342EF" w:rsidP="001342EF">
            <w:pPr>
              <w:tabs>
                <w:tab w:val="right" w:pos="9072"/>
              </w:tabs>
              <w:contextualSpacing/>
              <w:rPr>
                <w:szCs w:val="26"/>
                <w:lang w:val="lv-LV"/>
              </w:rPr>
            </w:pPr>
            <w:r w:rsidRPr="00EF5BD5">
              <w:rPr>
                <w:szCs w:val="26"/>
                <w:lang w:val="lv-LV"/>
              </w:rPr>
              <w:t>Projekta izstrādē iesaistītās institūcijas un publiskas personas kapitālsabiedrības</w:t>
            </w:r>
          </w:p>
        </w:tc>
        <w:tc>
          <w:tcPr>
            <w:tcW w:w="6804" w:type="dxa"/>
            <w:tcBorders>
              <w:left w:val="single" w:sz="4" w:space="0" w:color="auto"/>
            </w:tcBorders>
          </w:tcPr>
          <w:p w14:paraId="4C4ADA62" w14:textId="5F2DA616" w:rsidR="001342EF" w:rsidRPr="00EF5BD5" w:rsidRDefault="003A41F7" w:rsidP="001342EF">
            <w:pPr>
              <w:tabs>
                <w:tab w:val="right" w:pos="9072"/>
              </w:tabs>
              <w:contextualSpacing/>
              <w:rPr>
                <w:szCs w:val="26"/>
                <w:lang w:val="lv-LV"/>
              </w:rPr>
            </w:pPr>
            <w:r w:rsidRPr="00EF5BD5">
              <w:rPr>
                <w:rFonts w:eastAsia="Times New Roman"/>
                <w:szCs w:val="26"/>
                <w:lang w:val="lv-LV" w:eastAsia="lv-LV"/>
              </w:rPr>
              <w:t>Ekonomikas ministrija,</w:t>
            </w:r>
            <w:r w:rsidR="001D59E6">
              <w:rPr>
                <w:rFonts w:eastAsia="Times New Roman"/>
                <w:szCs w:val="26"/>
                <w:lang w:val="lv-LV"/>
              </w:rPr>
              <w:t xml:space="preserve"> LIAA.</w:t>
            </w:r>
          </w:p>
        </w:tc>
      </w:tr>
      <w:tr w:rsidR="001342EF" w:rsidRPr="00EF5BD5" w14:paraId="346F400E" w14:textId="77777777" w:rsidTr="0088148E">
        <w:tc>
          <w:tcPr>
            <w:tcW w:w="546" w:type="dxa"/>
          </w:tcPr>
          <w:p w14:paraId="5D47EBE6" w14:textId="522F84A7" w:rsidR="001342EF" w:rsidRPr="00EF5BD5" w:rsidRDefault="001342EF" w:rsidP="001342EF">
            <w:pPr>
              <w:tabs>
                <w:tab w:val="right" w:pos="9072"/>
              </w:tabs>
              <w:contextualSpacing/>
              <w:rPr>
                <w:szCs w:val="26"/>
                <w:lang w:val="lv-LV"/>
              </w:rPr>
            </w:pPr>
            <w:r w:rsidRPr="00EF5BD5">
              <w:rPr>
                <w:szCs w:val="26"/>
                <w:lang w:val="lv-LV"/>
              </w:rPr>
              <w:t>4.</w:t>
            </w:r>
          </w:p>
        </w:tc>
        <w:tc>
          <w:tcPr>
            <w:tcW w:w="1717" w:type="dxa"/>
          </w:tcPr>
          <w:p w14:paraId="2B31B963" w14:textId="3379E9D4" w:rsidR="001342EF" w:rsidRPr="00EF5BD5" w:rsidRDefault="001342EF" w:rsidP="001342EF">
            <w:pPr>
              <w:tabs>
                <w:tab w:val="right" w:pos="9072"/>
              </w:tabs>
              <w:contextualSpacing/>
              <w:rPr>
                <w:szCs w:val="26"/>
                <w:lang w:val="lv-LV"/>
              </w:rPr>
            </w:pPr>
            <w:r w:rsidRPr="00EF5BD5">
              <w:rPr>
                <w:szCs w:val="26"/>
                <w:lang w:val="lv-LV"/>
              </w:rPr>
              <w:t>Cita informācija</w:t>
            </w:r>
          </w:p>
        </w:tc>
        <w:tc>
          <w:tcPr>
            <w:tcW w:w="6804" w:type="dxa"/>
          </w:tcPr>
          <w:p w14:paraId="2DA1D4D8" w14:textId="1EF02194" w:rsidR="001342EF" w:rsidRPr="00EF5BD5" w:rsidRDefault="001342EF" w:rsidP="001342EF">
            <w:pPr>
              <w:tabs>
                <w:tab w:val="right" w:pos="9072"/>
              </w:tabs>
              <w:contextualSpacing/>
              <w:rPr>
                <w:szCs w:val="26"/>
                <w:lang w:val="lv-LV"/>
              </w:rPr>
            </w:pPr>
            <w:r w:rsidRPr="00EF5BD5">
              <w:rPr>
                <w:szCs w:val="26"/>
                <w:lang w:val="lv-LV"/>
              </w:rPr>
              <w:t>Nav.</w:t>
            </w:r>
          </w:p>
        </w:tc>
      </w:tr>
    </w:tbl>
    <w:p w14:paraId="236A9185" w14:textId="4A5D62F3" w:rsidR="00500925" w:rsidRPr="00EF5BD5" w:rsidRDefault="00500925" w:rsidP="00434856">
      <w:pPr>
        <w:tabs>
          <w:tab w:val="right" w:pos="9072"/>
        </w:tabs>
        <w:contextualSpacing/>
        <w:rPr>
          <w:szCs w:val="26"/>
          <w:lang w:val="lv-LV"/>
        </w:rPr>
      </w:pPr>
    </w:p>
    <w:tbl>
      <w:tblPr>
        <w:tblW w:w="9076" w:type="dxa"/>
        <w:tblInd w:w="-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482"/>
        <w:gridCol w:w="6324"/>
      </w:tblGrid>
      <w:tr w:rsidR="00EF5BD5" w:rsidRPr="00947BFA" w14:paraId="5271E387" w14:textId="77777777" w:rsidTr="00AE4CF0">
        <w:trPr>
          <w:trHeight w:val="555"/>
        </w:trPr>
        <w:tc>
          <w:tcPr>
            <w:tcW w:w="9076"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EF5BD5" w:rsidRDefault="009A00EB" w:rsidP="003D3252">
            <w:pPr>
              <w:contextualSpacing/>
              <w:jc w:val="center"/>
              <w:rPr>
                <w:rFonts w:eastAsia="Times New Roman"/>
                <w:szCs w:val="26"/>
                <w:lang w:val="lv-LV" w:eastAsia="lv-LV"/>
              </w:rPr>
            </w:pPr>
            <w:r w:rsidRPr="00EF5BD5">
              <w:rPr>
                <w:rFonts w:eastAsia="Times New Roman"/>
                <w:b/>
                <w:bCs/>
                <w:szCs w:val="26"/>
                <w:lang w:val="lv-LV" w:eastAsia="lv-LV"/>
              </w:rPr>
              <w:t>II. Tiesību akta projekta ietekme uz sabiedrību, tautsaimniecības attīstību un administratīvo slogu</w:t>
            </w:r>
          </w:p>
        </w:tc>
      </w:tr>
      <w:tr w:rsidR="00112710" w:rsidRPr="001D59E6" w14:paraId="7F8630C6" w14:textId="77777777" w:rsidTr="00AE4CF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112710" w:rsidRPr="00EF5BD5" w:rsidRDefault="00112710" w:rsidP="00112710">
            <w:pPr>
              <w:contextualSpacing/>
              <w:rPr>
                <w:rFonts w:eastAsia="Times New Roman"/>
                <w:szCs w:val="26"/>
                <w:lang w:val="lv-LV" w:eastAsia="lv-LV"/>
              </w:rPr>
            </w:pPr>
            <w:r w:rsidRPr="00EF5BD5">
              <w:rPr>
                <w:rFonts w:eastAsia="Times New Roman"/>
                <w:szCs w:val="26"/>
                <w:lang w:val="lv-LV" w:eastAsia="lv-LV"/>
              </w:rPr>
              <w:t>1.</w:t>
            </w:r>
          </w:p>
        </w:tc>
        <w:tc>
          <w:tcPr>
            <w:tcW w:w="2482" w:type="dxa"/>
            <w:tcBorders>
              <w:top w:val="single" w:sz="4" w:space="0" w:color="auto"/>
              <w:left w:val="outset" w:sz="6" w:space="0" w:color="414142"/>
              <w:bottom w:val="outset" w:sz="6" w:space="0" w:color="414142"/>
              <w:right w:val="outset" w:sz="6" w:space="0" w:color="414142"/>
            </w:tcBorders>
            <w:hideMark/>
          </w:tcPr>
          <w:p w14:paraId="0905C526" w14:textId="77777777" w:rsidR="00112710" w:rsidRPr="00EF5BD5" w:rsidRDefault="00112710" w:rsidP="00112710">
            <w:pPr>
              <w:contextualSpacing/>
              <w:rPr>
                <w:rFonts w:eastAsia="Times New Roman"/>
                <w:szCs w:val="26"/>
                <w:lang w:val="lv-LV" w:eastAsia="lv-LV"/>
              </w:rPr>
            </w:pPr>
            <w:r w:rsidRPr="00EF5BD5">
              <w:rPr>
                <w:rFonts w:eastAsia="Times New Roman"/>
                <w:szCs w:val="26"/>
                <w:lang w:val="lv-LV" w:eastAsia="lv-LV"/>
              </w:rPr>
              <w:t>Sabiedrības mērķgrupas, kuras tiesiskais regulējums ietekmē vai varētu ietekmēt</w:t>
            </w:r>
          </w:p>
        </w:tc>
        <w:tc>
          <w:tcPr>
            <w:tcW w:w="6324" w:type="dxa"/>
            <w:tcBorders>
              <w:top w:val="single" w:sz="4" w:space="0" w:color="auto"/>
              <w:left w:val="outset" w:sz="6" w:space="0" w:color="414142"/>
              <w:bottom w:val="outset" w:sz="6" w:space="0" w:color="414142"/>
              <w:right w:val="outset" w:sz="6" w:space="0" w:color="414142"/>
            </w:tcBorders>
            <w:hideMark/>
          </w:tcPr>
          <w:p w14:paraId="3D68FB87" w14:textId="41D310BE" w:rsidR="00112710" w:rsidRPr="00EF5BD5" w:rsidRDefault="00112710" w:rsidP="00112710">
            <w:pPr>
              <w:jc w:val="both"/>
              <w:rPr>
                <w:rFonts w:eastAsia="Times New Roman"/>
                <w:szCs w:val="26"/>
                <w:lang w:val="lv-LV" w:eastAsia="lv-LV"/>
              </w:rPr>
            </w:pPr>
            <w:r w:rsidRPr="00EF5BD5">
              <w:rPr>
                <w:szCs w:val="26"/>
                <w:lang w:val="lv-LV"/>
              </w:rPr>
              <w:t>Regulējums ietekmēs MK Noteikumu projektā noteikto nomas maksas ieņēmumu krituma piedzīvojušos uzņēmējus – aptuveni 33 tirdzniecības centrus.  Atbalsta mehānisma nodrošināšana ietekmēs LIAA darbību.</w:t>
            </w:r>
          </w:p>
        </w:tc>
      </w:tr>
      <w:tr w:rsidR="00112710" w:rsidRPr="00947BFA" w14:paraId="718E705D" w14:textId="77777777" w:rsidTr="00AE4CF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112710" w:rsidRPr="00EF5BD5" w:rsidRDefault="00112710" w:rsidP="00112710">
            <w:pPr>
              <w:contextualSpacing/>
              <w:rPr>
                <w:rFonts w:eastAsia="Times New Roman"/>
                <w:szCs w:val="26"/>
                <w:lang w:val="lv-LV" w:eastAsia="lv-LV"/>
              </w:rPr>
            </w:pPr>
            <w:r w:rsidRPr="00EF5BD5">
              <w:rPr>
                <w:rFonts w:eastAsia="Times New Roman"/>
                <w:szCs w:val="26"/>
                <w:lang w:val="lv-LV" w:eastAsia="lv-LV"/>
              </w:rPr>
              <w:t>2.</w:t>
            </w:r>
          </w:p>
        </w:tc>
        <w:tc>
          <w:tcPr>
            <w:tcW w:w="2482" w:type="dxa"/>
            <w:tcBorders>
              <w:top w:val="outset" w:sz="6" w:space="0" w:color="414142"/>
              <w:left w:val="outset" w:sz="6" w:space="0" w:color="414142"/>
              <w:bottom w:val="outset" w:sz="6" w:space="0" w:color="414142"/>
              <w:right w:val="outset" w:sz="6" w:space="0" w:color="414142"/>
            </w:tcBorders>
            <w:hideMark/>
          </w:tcPr>
          <w:p w14:paraId="4DD83946" w14:textId="77777777" w:rsidR="00112710" w:rsidRPr="00EF5BD5" w:rsidRDefault="00112710" w:rsidP="00112710">
            <w:pPr>
              <w:contextualSpacing/>
              <w:rPr>
                <w:rFonts w:eastAsia="Times New Roman"/>
                <w:szCs w:val="26"/>
                <w:lang w:val="lv-LV" w:eastAsia="lv-LV"/>
              </w:rPr>
            </w:pPr>
            <w:r w:rsidRPr="00EF5BD5">
              <w:rPr>
                <w:rFonts w:eastAsia="Times New Roman"/>
                <w:szCs w:val="26"/>
                <w:lang w:val="lv-LV" w:eastAsia="lv-LV"/>
              </w:rPr>
              <w:t>Tiesiskā regulējuma ietekme uz tautsaimniecību un administratīvo slogu</w:t>
            </w:r>
          </w:p>
        </w:tc>
        <w:tc>
          <w:tcPr>
            <w:tcW w:w="6324" w:type="dxa"/>
            <w:tcBorders>
              <w:top w:val="outset" w:sz="6" w:space="0" w:color="414142"/>
              <w:left w:val="outset" w:sz="6" w:space="0" w:color="414142"/>
              <w:bottom w:val="outset" w:sz="6" w:space="0" w:color="414142"/>
              <w:right w:val="outset" w:sz="6" w:space="0" w:color="414142"/>
            </w:tcBorders>
            <w:hideMark/>
          </w:tcPr>
          <w:p w14:paraId="0E6298C3" w14:textId="77777777" w:rsidR="00112710" w:rsidRPr="00EF5BD5" w:rsidRDefault="00112710" w:rsidP="00112710">
            <w:pPr>
              <w:pStyle w:val="BodyText"/>
              <w:ind w:right="201"/>
              <w:contextualSpacing/>
              <w:rPr>
                <w:rFonts w:eastAsia="Calibri"/>
                <w:sz w:val="26"/>
                <w:szCs w:val="26"/>
                <w:lang w:eastAsia="en-US"/>
              </w:rPr>
            </w:pPr>
            <w:r w:rsidRPr="00EF5BD5">
              <w:rPr>
                <w:rFonts w:eastAsia="Calibri"/>
                <w:sz w:val="26"/>
                <w:szCs w:val="26"/>
                <w:lang w:eastAsia="en-US"/>
              </w:rPr>
              <w:t>Noteikumu projekts paredz atbalstīt tirdzniecības centrus COVID-19 krīzes ietvaros, sniedzot atbalstu apgrozījuma krituma kompensācijai.</w:t>
            </w:r>
          </w:p>
          <w:p w14:paraId="33918B01" w14:textId="778B18D9" w:rsidR="00112710" w:rsidRPr="00EF5BD5" w:rsidRDefault="00112710" w:rsidP="00112710">
            <w:pPr>
              <w:pStyle w:val="BodyText"/>
              <w:ind w:right="201"/>
              <w:contextualSpacing/>
              <w:rPr>
                <w:rFonts w:eastAsia="Calibri"/>
                <w:sz w:val="26"/>
                <w:szCs w:val="26"/>
                <w:lang w:eastAsia="en-US"/>
              </w:rPr>
            </w:pPr>
            <w:r w:rsidRPr="00EF5BD5">
              <w:rPr>
                <w:rFonts w:eastAsia="Calibri"/>
                <w:sz w:val="26"/>
                <w:szCs w:val="26"/>
                <w:lang w:eastAsia="en-US"/>
              </w:rPr>
              <w:t>Noteikumu projektā ietvertā tiesiskā regulējuma īstenošana tiks nodrošināta LIAA esošo līdzekļu un cilvēkresursu ietvaros.</w:t>
            </w:r>
          </w:p>
        </w:tc>
      </w:tr>
      <w:tr w:rsidR="00EF5BD5" w:rsidRPr="00EF5BD5" w14:paraId="6AF18C8D" w14:textId="77777777" w:rsidTr="00AE4CF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3.</w:t>
            </w:r>
          </w:p>
        </w:tc>
        <w:tc>
          <w:tcPr>
            <w:tcW w:w="248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Administratīvo izmaksu monetārs novērtējums</w:t>
            </w:r>
          </w:p>
        </w:tc>
        <w:tc>
          <w:tcPr>
            <w:tcW w:w="6324" w:type="dxa"/>
            <w:tcBorders>
              <w:top w:val="outset" w:sz="6" w:space="0" w:color="414142"/>
              <w:left w:val="outset" w:sz="6" w:space="0" w:color="414142"/>
              <w:bottom w:val="outset" w:sz="6" w:space="0" w:color="414142"/>
              <w:right w:val="outset" w:sz="6" w:space="0" w:color="414142"/>
            </w:tcBorders>
            <w:hideMark/>
          </w:tcPr>
          <w:p w14:paraId="1C2C4F79" w14:textId="170F7BCA" w:rsidR="009A00EB" w:rsidRPr="00EF5BD5" w:rsidRDefault="00950D4D" w:rsidP="005F3196">
            <w:pPr>
              <w:pStyle w:val="BodyText"/>
              <w:ind w:right="201"/>
              <w:contextualSpacing/>
              <w:rPr>
                <w:rFonts w:eastAsia="Calibri"/>
                <w:sz w:val="26"/>
                <w:szCs w:val="26"/>
                <w:lang w:eastAsia="en-US"/>
              </w:rPr>
            </w:pPr>
            <w:r w:rsidRPr="00EF5BD5">
              <w:rPr>
                <w:bCs/>
                <w:iCs/>
                <w:sz w:val="26"/>
                <w:szCs w:val="26"/>
              </w:rPr>
              <w:t>P</w:t>
            </w:r>
            <w:r w:rsidR="001F5AB0" w:rsidRPr="00EF5BD5">
              <w:rPr>
                <w:bCs/>
                <w:iCs/>
                <w:sz w:val="26"/>
                <w:szCs w:val="26"/>
              </w:rPr>
              <w:t>rojekts</w:t>
            </w:r>
            <w:r w:rsidR="001F5AB0" w:rsidRPr="00EF5BD5">
              <w:rPr>
                <w:rFonts w:eastAsia="Calibri"/>
                <w:sz w:val="26"/>
                <w:szCs w:val="26"/>
                <w:lang w:eastAsia="en-US"/>
              </w:rPr>
              <w:t xml:space="preserve"> </w:t>
            </w:r>
            <w:r w:rsidR="009A00EB" w:rsidRPr="00EF5BD5">
              <w:rPr>
                <w:rFonts w:eastAsia="Calibri"/>
                <w:sz w:val="26"/>
                <w:szCs w:val="26"/>
                <w:lang w:eastAsia="en-US"/>
              </w:rPr>
              <w:t>šo jomu neskar</w:t>
            </w:r>
            <w:r w:rsidR="009D1FC1" w:rsidRPr="00EF5BD5">
              <w:rPr>
                <w:rFonts w:eastAsia="Calibri"/>
                <w:sz w:val="26"/>
                <w:szCs w:val="26"/>
                <w:lang w:eastAsia="en-US"/>
              </w:rPr>
              <w:t>.</w:t>
            </w:r>
          </w:p>
        </w:tc>
      </w:tr>
      <w:tr w:rsidR="00EF5BD5" w:rsidRPr="00EF5BD5" w14:paraId="259E0982" w14:textId="77777777" w:rsidTr="00AE4CF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4.</w:t>
            </w:r>
          </w:p>
        </w:tc>
        <w:tc>
          <w:tcPr>
            <w:tcW w:w="2482" w:type="dxa"/>
            <w:tcBorders>
              <w:top w:val="outset" w:sz="6" w:space="0" w:color="auto"/>
              <w:left w:val="outset" w:sz="6" w:space="0" w:color="auto"/>
              <w:bottom w:val="outset" w:sz="6" w:space="0" w:color="auto"/>
              <w:right w:val="outset" w:sz="6" w:space="0" w:color="auto"/>
            </w:tcBorders>
          </w:tcPr>
          <w:p w14:paraId="46245F16"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Atbilstības izmaksu monetārs novērtējums</w:t>
            </w:r>
          </w:p>
        </w:tc>
        <w:tc>
          <w:tcPr>
            <w:tcW w:w="6324" w:type="dxa"/>
            <w:tcBorders>
              <w:top w:val="outset" w:sz="6" w:space="0" w:color="auto"/>
              <w:left w:val="outset" w:sz="6" w:space="0" w:color="auto"/>
              <w:bottom w:val="outset" w:sz="6" w:space="0" w:color="auto"/>
              <w:right w:val="outset" w:sz="6" w:space="0" w:color="auto"/>
            </w:tcBorders>
          </w:tcPr>
          <w:p w14:paraId="7C60B8CA" w14:textId="3535CF24" w:rsidR="009A00EB" w:rsidRPr="00EF5BD5" w:rsidRDefault="00950D4D" w:rsidP="005F3196">
            <w:pPr>
              <w:pStyle w:val="BodyText"/>
              <w:ind w:right="201"/>
              <w:contextualSpacing/>
              <w:rPr>
                <w:rFonts w:eastAsia="Calibri"/>
                <w:sz w:val="26"/>
                <w:szCs w:val="26"/>
                <w:lang w:eastAsia="en-US"/>
              </w:rPr>
            </w:pPr>
            <w:r w:rsidRPr="00EF5BD5">
              <w:rPr>
                <w:bCs/>
                <w:iCs/>
                <w:sz w:val="26"/>
                <w:szCs w:val="26"/>
              </w:rPr>
              <w:t>P</w:t>
            </w:r>
            <w:r w:rsidR="001F5AB0" w:rsidRPr="00EF5BD5">
              <w:rPr>
                <w:bCs/>
                <w:iCs/>
                <w:sz w:val="26"/>
                <w:szCs w:val="26"/>
              </w:rPr>
              <w:t>rojekts</w:t>
            </w:r>
            <w:r w:rsidR="001F5AB0" w:rsidRPr="00EF5BD5">
              <w:rPr>
                <w:rFonts w:eastAsia="Calibri"/>
                <w:sz w:val="26"/>
                <w:szCs w:val="26"/>
                <w:lang w:eastAsia="en-US"/>
              </w:rPr>
              <w:t xml:space="preserve"> </w:t>
            </w:r>
            <w:r w:rsidR="009A00EB" w:rsidRPr="00EF5BD5">
              <w:rPr>
                <w:rFonts w:eastAsia="Calibri"/>
                <w:sz w:val="26"/>
                <w:szCs w:val="26"/>
                <w:lang w:eastAsia="en-US"/>
              </w:rPr>
              <w:t>šo jomu neskar</w:t>
            </w:r>
            <w:r w:rsidR="009D1FC1" w:rsidRPr="00EF5BD5">
              <w:rPr>
                <w:rFonts w:eastAsia="Calibri"/>
                <w:sz w:val="26"/>
                <w:szCs w:val="26"/>
                <w:lang w:eastAsia="en-US"/>
              </w:rPr>
              <w:t>.</w:t>
            </w:r>
          </w:p>
        </w:tc>
      </w:tr>
      <w:tr w:rsidR="00EF5BD5" w:rsidRPr="00EF5BD5" w14:paraId="14FCA979" w14:textId="77777777" w:rsidTr="00AE4CF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5.</w:t>
            </w:r>
          </w:p>
        </w:tc>
        <w:tc>
          <w:tcPr>
            <w:tcW w:w="248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EF5BD5" w:rsidRDefault="009A00EB" w:rsidP="009A00EB">
            <w:pPr>
              <w:contextualSpacing/>
              <w:rPr>
                <w:rFonts w:eastAsia="Times New Roman"/>
                <w:szCs w:val="26"/>
                <w:lang w:val="lv-LV" w:eastAsia="lv-LV"/>
              </w:rPr>
            </w:pPr>
            <w:r w:rsidRPr="00EF5BD5">
              <w:rPr>
                <w:rFonts w:eastAsia="Times New Roman"/>
                <w:szCs w:val="26"/>
                <w:lang w:val="lv-LV" w:eastAsia="lv-LV"/>
              </w:rPr>
              <w:t>Cita informācija</w:t>
            </w:r>
          </w:p>
        </w:tc>
        <w:tc>
          <w:tcPr>
            <w:tcW w:w="6324" w:type="dxa"/>
            <w:tcBorders>
              <w:top w:val="outset" w:sz="6" w:space="0" w:color="414142"/>
              <w:left w:val="outset" w:sz="6" w:space="0" w:color="414142"/>
              <w:bottom w:val="outset" w:sz="6" w:space="0" w:color="414142"/>
              <w:right w:val="outset" w:sz="6" w:space="0" w:color="414142"/>
            </w:tcBorders>
            <w:hideMark/>
          </w:tcPr>
          <w:p w14:paraId="7E657313" w14:textId="1329C482" w:rsidR="009A00EB" w:rsidRPr="00EF5BD5" w:rsidRDefault="009A00EB" w:rsidP="005F3196">
            <w:pPr>
              <w:ind w:right="201"/>
              <w:contextualSpacing/>
              <w:jc w:val="both"/>
              <w:rPr>
                <w:szCs w:val="26"/>
                <w:lang w:val="lv-LV"/>
              </w:rPr>
            </w:pPr>
            <w:r w:rsidRPr="00EF5BD5">
              <w:rPr>
                <w:szCs w:val="26"/>
                <w:lang w:val="lv-LV"/>
              </w:rPr>
              <w:t>Nav</w:t>
            </w:r>
            <w:r w:rsidR="001D59E6">
              <w:rPr>
                <w:szCs w:val="26"/>
                <w:lang w:val="lv-LV"/>
              </w:rPr>
              <w:t>.</w:t>
            </w:r>
          </w:p>
        </w:tc>
      </w:tr>
    </w:tbl>
    <w:p w14:paraId="31773186" w14:textId="03E02AF9" w:rsidR="001342EF" w:rsidRPr="00EF5BD5" w:rsidRDefault="001342EF" w:rsidP="00370711">
      <w:pPr>
        <w:contextualSpacing/>
        <w:rPr>
          <w:rFonts w:eastAsia="Times New Roman"/>
          <w:szCs w:val="26"/>
          <w:lang w:val="lv-LV" w:eastAsia="lv-LV"/>
        </w:rPr>
      </w:pPr>
    </w:p>
    <w:tbl>
      <w:tblPr>
        <w:tblpPr w:leftFromText="180" w:rightFromText="180" w:vertAnchor="text" w:tblpX="-38" w:tblpY="1"/>
        <w:tblOverlap w:val="neve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1"/>
        <w:gridCol w:w="1126"/>
        <w:gridCol w:w="1227"/>
        <w:gridCol w:w="1025"/>
        <w:gridCol w:w="1227"/>
        <w:gridCol w:w="1025"/>
        <w:gridCol w:w="1227"/>
        <w:gridCol w:w="1227"/>
      </w:tblGrid>
      <w:tr w:rsidR="00EF5BD5" w:rsidRPr="00947BFA" w14:paraId="276821E3" w14:textId="77777777" w:rsidTr="003351B8">
        <w:tc>
          <w:tcPr>
            <w:tcW w:w="9067" w:type="dxa"/>
            <w:gridSpan w:val="8"/>
            <w:tcBorders>
              <w:top w:val="single" w:sz="4" w:space="0" w:color="auto"/>
              <w:left w:val="single" w:sz="4" w:space="0" w:color="auto"/>
              <w:bottom w:val="single" w:sz="4" w:space="0" w:color="auto"/>
              <w:right w:val="single" w:sz="4" w:space="0" w:color="auto"/>
            </w:tcBorders>
            <w:vAlign w:val="center"/>
          </w:tcPr>
          <w:p w14:paraId="44EF3244" w14:textId="77777777" w:rsidR="003A41F7" w:rsidRPr="00EF5BD5" w:rsidRDefault="003A41F7" w:rsidP="0088148E">
            <w:pPr>
              <w:pStyle w:val="ListParagraph"/>
              <w:tabs>
                <w:tab w:val="left" w:pos="317"/>
              </w:tabs>
              <w:ind w:left="0"/>
              <w:jc w:val="center"/>
              <w:rPr>
                <w:b/>
                <w:bCs/>
                <w:szCs w:val="26"/>
                <w:lang w:val="lv-LV" w:eastAsia="ja-JP"/>
              </w:rPr>
            </w:pPr>
            <w:r w:rsidRPr="00EF5BD5">
              <w:rPr>
                <w:b/>
                <w:bCs/>
                <w:szCs w:val="26"/>
                <w:lang w:val="lv-LV" w:eastAsia="ja-JP"/>
              </w:rPr>
              <w:t>III. Tiesību akta projekta ietekme uz valsts budžetu un pašvaldību budžetiem</w:t>
            </w:r>
          </w:p>
        </w:tc>
      </w:tr>
      <w:tr w:rsidR="00EF5BD5" w:rsidRPr="00EF5BD5" w14:paraId="07A1A22C" w14:textId="77777777" w:rsidTr="003351B8">
        <w:tc>
          <w:tcPr>
            <w:tcW w:w="1791" w:type="dxa"/>
            <w:vMerge w:val="restart"/>
            <w:tcBorders>
              <w:top w:val="single" w:sz="4" w:space="0" w:color="auto"/>
              <w:left w:val="single" w:sz="4" w:space="0" w:color="auto"/>
              <w:right w:val="single" w:sz="4" w:space="0" w:color="auto"/>
            </w:tcBorders>
            <w:shd w:val="clear" w:color="auto" w:fill="auto"/>
            <w:vAlign w:val="center"/>
          </w:tcPr>
          <w:p w14:paraId="60E8CA5E" w14:textId="77777777" w:rsidR="003A41F7" w:rsidRPr="00EF5BD5" w:rsidRDefault="003A41F7" w:rsidP="0088148E">
            <w:pPr>
              <w:jc w:val="center"/>
              <w:rPr>
                <w:rFonts w:eastAsia="Times New Roman"/>
                <w:b/>
                <w:bCs/>
                <w:szCs w:val="26"/>
                <w:lang w:val="lv-LV" w:eastAsia="ja-JP"/>
              </w:rPr>
            </w:pPr>
          </w:p>
          <w:p w14:paraId="5DA86E3C" w14:textId="77777777" w:rsidR="003A41F7" w:rsidRPr="00EF5BD5" w:rsidRDefault="003A41F7" w:rsidP="0088148E">
            <w:pPr>
              <w:jc w:val="center"/>
              <w:rPr>
                <w:rFonts w:eastAsia="Times New Roman"/>
                <w:b/>
                <w:bCs/>
                <w:szCs w:val="26"/>
                <w:lang w:val="lv-LV" w:eastAsia="ja-JP"/>
              </w:rPr>
            </w:pPr>
          </w:p>
          <w:p w14:paraId="2199D7D4" w14:textId="77777777" w:rsidR="003A41F7" w:rsidRPr="00EF5BD5" w:rsidRDefault="003A41F7" w:rsidP="0088148E">
            <w:pPr>
              <w:jc w:val="center"/>
              <w:rPr>
                <w:rFonts w:eastAsia="Times New Roman"/>
                <w:b/>
                <w:bCs/>
                <w:szCs w:val="26"/>
                <w:lang w:val="lv-LV" w:eastAsia="ja-JP"/>
              </w:rPr>
            </w:pPr>
          </w:p>
          <w:p w14:paraId="25F9A64D" w14:textId="77777777" w:rsidR="003A41F7" w:rsidRPr="00EF5BD5" w:rsidRDefault="003A41F7" w:rsidP="0088148E">
            <w:pPr>
              <w:jc w:val="center"/>
              <w:rPr>
                <w:rFonts w:eastAsia="Times New Roman"/>
                <w:b/>
                <w:bCs/>
                <w:szCs w:val="26"/>
                <w:lang w:val="lv-LV" w:eastAsia="ja-JP"/>
              </w:rPr>
            </w:pPr>
          </w:p>
          <w:p w14:paraId="756D99FB" w14:textId="77777777" w:rsidR="003A41F7" w:rsidRPr="00EF5BD5" w:rsidRDefault="003A41F7" w:rsidP="0088148E">
            <w:pPr>
              <w:jc w:val="center"/>
              <w:rPr>
                <w:rFonts w:eastAsia="Times New Roman"/>
                <w:b/>
                <w:bCs/>
                <w:szCs w:val="26"/>
                <w:lang w:val="lv-LV" w:eastAsia="ja-JP"/>
              </w:rPr>
            </w:pPr>
          </w:p>
          <w:p w14:paraId="08B9335D" w14:textId="77777777" w:rsidR="003A41F7" w:rsidRPr="00EF5BD5" w:rsidRDefault="003A41F7" w:rsidP="0088148E">
            <w:pPr>
              <w:jc w:val="center"/>
              <w:rPr>
                <w:szCs w:val="26"/>
                <w:lang w:val="lv-LV"/>
              </w:rPr>
            </w:pPr>
            <w:r w:rsidRPr="00EF5BD5">
              <w:rPr>
                <w:rFonts w:eastAsia="Times New Roman"/>
                <w:b/>
                <w:bCs/>
                <w:szCs w:val="26"/>
                <w:lang w:val="lv-LV" w:eastAsia="ja-JP"/>
              </w:rPr>
              <w:t>Rādītāji</w:t>
            </w:r>
          </w:p>
        </w:tc>
        <w:tc>
          <w:tcPr>
            <w:tcW w:w="2353" w:type="dxa"/>
            <w:gridSpan w:val="2"/>
            <w:vMerge w:val="restart"/>
            <w:tcBorders>
              <w:top w:val="single" w:sz="4" w:space="0" w:color="auto"/>
              <w:left w:val="single" w:sz="4" w:space="0" w:color="auto"/>
              <w:right w:val="single" w:sz="4" w:space="0" w:color="auto"/>
            </w:tcBorders>
            <w:shd w:val="clear" w:color="auto" w:fill="auto"/>
            <w:vAlign w:val="center"/>
          </w:tcPr>
          <w:p w14:paraId="43F42FF5" w14:textId="77777777" w:rsidR="003A41F7" w:rsidRPr="00EF5BD5" w:rsidRDefault="003A41F7" w:rsidP="0088148E">
            <w:pPr>
              <w:pStyle w:val="ListParagraph"/>
              <w:tabs>
                <w:tab w:val="left" w:pos="317"/>
              </w:tabs>
              <w:ind w:left="34"/>
              <w:jc w:val="center"/>
              <w:rPr>
                <w:bCs/>
                <w:szCs w:val="26"/>
                <w:lang w:val="lv-LV"/>
              </w:rPr>
            </w:pPr>
            <w:r w:rsidRPr="00EF5BD5">
              <w:rPr>
                <w:b/>
                <w:bCs/>
                <w:szCs w:val="26"/>
                <w:lang w:val="lv-LV" w:eastAsia="ja-JP"/>
              </w:rPr>
              <w:t>2021.gads</w:t>
            </w:r>
          </w:p>
        </w:tc>
        <w:tc>
          <w:tcPr>
            <w:tcW w:w="4923" w:type="dxa"/>
            <w:gridSpan w:val="5"/>
            <w:tcBorders>
              <w:top w:val="single" w:sz="4" w:space="0" w:color="auto"/>
              <w:left w:val="single" w:sz="4" w:space="0" w:color="auto"/>
              <w:right w:val="single" w:sz="4" w:space="0" w:color="auto"/>
            </w:tcBorders>
            <w:vAlign w:val="center"/>
          </w:tcPr>
          <w:p w14:paraId="09E09430"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Turpmākie trīs gadi (</w:t>
            </w:r>
            <w:r w:rsidRPr="00EF5BD5">
              <w:rPr>
                <w:rFonts w:eastAsia="Times New Roman"/>
                <w:i/>
                <w:iCs/>
                <w:szCs w:val="26"/>
                <w:lang w:val="lv-LV" w:eastAsia="ja-JP"/>
              </w:rPr>
              <w:t>euro</w:t>
            </w:r>
            <w:r w:rsidRPr="00EF5BD5">
              <w:rPr>
                <w:rFonts w:eastAsia="Times New Roman"/>
                <w:szCs w:val="26"/>
                <w:lang w:val="lv-LV" w:eastAsia="ja-JP"/>
              </w:rPr>
              <w:t>)</w:t>
            </w:r>
          </w:p>
        </w:tc>
      </w:tr>
      <w:tr w:rsidR="00EF5BD5" w:rsidRPr="00EF5BD5" w14:paraId="39D8E569" w14:textId="77777777" w:rsidTr="003351B8">
        <w:tc>
          <w:tcPr>
            <w:tcW w:w="1791" w:type="dxa"/>
            <w:vMerge/>
            <w:vAlign w:val="center"/>
          </w:tcPr>
          <w:p w14:paraId="5ED73651" w14:textId="77777777" w:rsidR="003A41F7" w:rsidRPr="00EF5BD5" w:rsidRDefault="003A41F7" w:rsidP="0088148E">
            <w:pPr>
              <w:jc w:val="center"/>
              <w:rPr>
                <w:szCs w:val="26"/>
                <w:lang w:val="lv-LV"/>
              </w:rPr>
            </w:pPr>
          </w:p>
        </w:tc>
        <w:tc>
          <w:tcPr>
            <w:tcW w:w="2353" w:type="dxa"/>
            <w:gridSpan w:val="2"/>
            <w:vMerge/>
            <w:vAlign w:val="center"/>
          </w:tcPr>
          <w:p w14:paraId="014BB472" w14:textId="77777777" w:rsidR="003A41F7" w:rsidRPr="00EF5BD5" w:rsidRDefault="003A41F7" w:rsidP="0088148E">
            <w:pPr>
              <w:pStyle w:val="ListParagraph"/>
              <w:tabs>
                <w:tab w:val="left" w:pos="317"/>
              </w:tabs>
              <w:ind w:left="34"/>
              <w:jc w:val="center"/>
              <w:rPr>
                <w:bCs/>
                <w:szCs w:val="26"/>
                <w:lang w:val="lv-LV"/>
              </w:rPr>
            </w:pP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625EC" w14:textId="08F97D39" w:rsidR="003A41F7" w:rsidRPr="00EF5BD5" w:rsidRDefault="003A41F7" w:rsidP="0088148E">
            <w:pPr>
              <w:jc w:val="center"/>
              <w:rPr>
                <w:rFonts w:eastAsia="Times New Roman"/>
                <w:b/>
                <w:bCs/>
                <w:szCs w:val="26"/>
                <w:lang w:val="lv-LV" w:eastAsia="ja-JP"/>
              </w:rPr>
            </w:pPr>
            <w:r w:rsidRPr="00EF5BD5">
              <w:rPr>
                <w:rFonts w:eastAsia="Times New Roman"/>
                <w:b/>
                <w:bCs/>
                <w:szCs w:val="26"/>
                <w:lang w:val="lv-LV" w:eastAsia="ja-JP"/>
              </w:rPr>
              <w:t>2022</w:t>
            </w:r>
            <w:r w:rsidR="00112710">
              <w:rPr>
                <w:rFonts w:eastAsia="Times New Roman"/>
                <w:b/>
                <w:bCs/>
                <w:szCs w:val="26"/>
                <w:lang w:val="lv-LV" w:eastAsia="ja-JP"/>
              </w:rPr>
              <w:t>.</w:t>
            </w:r>
          </w:p>
        </w:tc>
        <w:tc>
          <w:tcPr>
            <w:tcW w:w="2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9A488" w14:textId="6645AB14" w:rsidR="003A41F7" w:rsidRPr="00EF5BD5" w:rsidRDefault="003A41F7" w:rsidP="0088148E">
            <w:pPr>
              <w:jc w:val="center"/>
              <w:rPr>
                <w:rFonts w:eastAsia="Times New Roman"/>
                <w:b/>
                <w:bCs/>
                <w:szCs w:val="26"/>
                <w:lang w:val="lv-LV" w:eastAsia="ja-JP"/>
              </w:rPr>
            </w:pPr>
            <w:r w:rsidRPr="00EF5BD5">
              <w:rPr>
                <w:rFonts w:eastAsia="Times New Roman"/>
                <w:b/>
                <w:bCs/>
                <w:szCs w:val="26"/>
                <w:lang w:val="lv-LV" w:eastAsia="ja-JP"/>
              </w:rPr>
              <w:t>2023</w:t>
            </w:r>
            <w:r w:rsidR="00112710">
              <w:rPr>
                <w:rFonts w:eastAsia="Times New Roman"/>
                <w:b/>
                <w:bCs/>
                <w:szCs w:val="26"/>
                <w:lang w:val="lv-LV" w:eastAsia="ja-JP"/>
              </w:rPr>
              <w:t>.</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6B29B385" w14:textId="19C10106" w:rsidR="003A41F7" w:rsidRPr="00EF5BD5" w:rsidRDefault="003A41F7" w:rsidP="0088148E">
            <w:pPr>
              <w:jc w:val="center"/>
              <w:rPr>
                <w:rFonts w:eastAsia="Times New Roman"/>
                <w:b/>
                <w:bCs/>
                <w:szCs w:val="26"/>
                <w:lang w:val="lv-LV" w:eastAsia="ja-JP"/>
              </w:rPr>
            </w:pPr>
            <w:r w:rsidRPr="00EF5BD5">
              <w:rPr>
                <w:rFonts w:eastAsia="Times New Roman"/>
                <w:b/>
                <w:bCs/>
                <w:szCs w:val="26"/>
                <w:lang w:val="lv-LV" w:eastAsia="ja-JP"/>
              </w:rPr>
              <w:t>2024</w:t>
            </w:r>
            <w:r w:rsidR="00112710">
              <w:rPr>
                <w:rFonts w:eastAsia="Times New Roman"/>
                <w:b/>
                <w:bCs/>
                <w:szCs w:val="26"/>
                <w:lang w:val="lv-LV" w:eastAsia="ja-JP"/>
              </w:rPr>
              <w:t>.</w:t>
            </w:r>
          </w:p>
        </w:tc>
      </w:tr>
      <w:tr w:rsidR="00EF5BD5" w:rsidRPr="00EF5BD5" w14:paraId="65821657" w14:textId="77777777" w:rsidTr="003351B8">
        <w:tc>
          <w:tcPr>
            <w:tcW w:w="1791" w:type="dxa"/>
            <w:vMerge/>
            <w:vAlign w:val="center"/>
          </w:tcPr>
          <w:p w14:paraId="50E5BCCB" w14:textId="77777777" w:rsidR="003A41F7" w:rsidRPr="00EF5BD5" w:rsidRDefault="003A41F7" w:rsidP="0088148E">
            <w:pPr>
              <w:jc w:val="center"/>
              <w:rPr>
                <w:szCs w:val="26"/>
                <w:lang w:val="lv-LV"/>
              </w:rPr>
            </w:pP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88894CF"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saskaņā ar valsts budžetu kārtējam gadam</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AC1939A"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 xml:space="preserve">izmaiņas kārtējā gadā, salīdzinot ar valsts </w:t>
            </w:r>
            <w:r w:rsidRPr="00EF5BD5">
              <w:rPr>
                <w:rFonts w:eastAsia="Times New Roman"/>
                <w:szCs w:val="26"/>
                <w:lang w:val="lv-LV" w:eastAsia="ja-JP"/>
              </w:rPr>
              <w:lastRenderedPageBreak/>
              <w:t>budžetu kārtējam gadam</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F4862F1"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lastRenderedPageBreak/>
              <w:t xml:space="preserve">saskaņā ar vidēja termiņa </w:t>
            </w:r>
            <w:r w:rsidRPr="00EF5BD5">
              <w:rPr>
                <w:rFonts w:eastAsia="Times New Roman"/>
                <w:szCs w:val="26"/>
                <w:lang w:val="lv-LV" w:eastAsia="ja-JP"/>
              </w:rPr>
              <w:lastRenderedPageBreak/>
              <w:t>budžeta ietvaru</w:t>
            </w:r>
          </w:p>
          <w:p w14:paraId="1708BC40" w14:textId="77777777" w:rsidR="003A41F7" w:rsidRPr="00EF5BD5" w:rsidRDefault="003A41F7" w:rsidP="0088148E">
            <w:pPr>
              <w:jc w:val="center"/>
              <w:rPr>
                <w:rFonts w:eastAsia="Times New Roman"/>
                <w:szCs w:val="26"/>
                <w:lang w:val="lv-LV" w:eastAsia="ja-JP"/>
              </w:rPr>
            </w:pPr>
          </w:p>
        </w:tc>
        <w:tc>
          <w:tcPr>
            <w:tcW w:w="1227" w:type="dxa"/>
            <w:tcBorders>
              <w:top w:val="single" w:sz="4" w:space="0" w:color="auto"/>
              <w:left w:val="single" w:sz="4" w:space="0" w:color="auto"/>
              <w:bottom w:val="single" w:sz="4" w:space="0" w:color="auto"/>
              <w:right w:val="single" w:sz="4" w:space="0" w:color="auto"/>
            </w:tcBorders>
            <w:vAlign w:val="center"/>
          </w:tcPr>
          <w:p w14:paraId="452AB11A"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lastRenderedPageBreak/>
              <w:t xml:space="preserve">izmaiņas, salīdzinot ar vidēja termiņa budžeta </w:t>
            </w:r>
            <w:r w:rsidRPr="00EF5BD5">
              <w:rPr>
                <w:rFonts w:eastAsia="Times New Roman"/>
                <w:szCs w:val="26"/>
                <w:lang w:val="lv-LV" w:eastAsia="ja-JP"/>
              </w:rPr>
              <w:lastRenderedPageBreak/>
              <w:t>ietvaru 2022. gadam</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1D901B9"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lastRenderedPageBreak/>
              <w:t xml:space="preserve">saskaņā ar vidēja termiņa </w:t>
            </w:r>
            <w:r w:rsidRPr="00EF5BD5">
              <w:rPr>
                <w:rFonts w:eastAsia="Times New Roman"/>
                <w:szCs w:val="26"/>
                <w:lang w:val="lv-LV" w:eastAsia="ja-JP"/>
              </w:rPr>
              <w:lastRenderedPageBreak/>
              <w:t>budžeta ietvaru</w:t>
            </w:r>
          </w:p>
          <w:p w14:paraId="4D23D06D" w14:textId="77777777" w:rsidR="003A41F7" w:rsidRPr="00EF5BD5" w:rsidRDefault="003A41F7" w:rsidP="0088148E">
            <w:pPr>
              <w:jc w:val="center"/>
              <w:rPr>
                <w:rFonts w:eastAsia="Times New Roman"/>
                <w:szCs w:val="26"/>
                <w:lang w:val="lv-LV" w:eastAsia="ja-JP"/>
              </w:rPr>
            </w:pPr>
          </w:p>
        </w:tc>
        <w:tc>
          <w:tcPr>
            <w:tcW w:w="1227" w:type="dxa"/>
            <w:tcBorders>
              <w:top w:val="single" w:sz="4" w:space="0" w:color="auto"/>
              <w:left w:val="single" w:sz="4" w:space="0" w:color="auto"/>
              <w:bottom w:val="single" w:sz="4" w:space="0" w:color="auto"/>
              <w:right w:val="single" w:sz="4" w:space="0" w:color="auto"/>
            </w:tcBorders>
            <w:vAlign w:val="center"/>
          </w:tcPr>
          <w:p w14:paraId="71FFC49B"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lastRenderedPageBreak/>
              <w:t xml:space="preserve">izmaiņas, salīdzinot ar vidēja termiņa budžeta </w:t>
            </w:r>
            <w:r w:rsidRPr="00EF5BD5">
              <w:rPr>
                <w:rFonts w:eastAsia="Times New Roman"/>
                <w:szCs w:val="26"/>
                <w:lang w:val="lv-LV" w:eastAsia="ja-JP"/>
              </w:rPr>
              <w:lastRenderedPageBreak/>
              <w:t>ietvaru 2023. gadam</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7C26546F"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lastRenderedPageBreak/>
              <w:t xml:space="preserve">izmaiņas, salīdzinot ar vidēja termiņa budžeta </w:t>
            </w:r>
            <w:r w:rsidRPr="00EF5BD5">
              <w:rPr>
                <w:rFonts w:eastAsia="Times New Roman"/>
                <w:szCs w:val="26"/>
                <w:lang w:val="lv-LV" w:eastAsia="ja-JP"/>
              </w:rPr>
              <w:lastRenderedPageBreak/>
              <w:t>ietvaru 2023. gadam</w:t>
            </w:r>
          </w:p>
        </w:tc>
      </w:tr>
      <w:tr w:rsidR="00EF5BD5" w:rsidRPr="00EF5BD5" w14:paraId="40E6EE9C"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A9FF6B9" w14:textId="77777777" w:rsidR="003A41F7" w:rsidRPr="00EF5BD5" w:rsidRDefault="003A41F7" w:rsidP="0088148E">
            <w:pPr>
              <w:jc w:val="center"/>
              <w:rPr>
                <w:szCs w:val="26"/>
                <w:lang w:val="lv-LV"/>
              </w:rPr>
            </w:pPr>
            <w:r w:rsidRPr="00EF5BD5">
              <w:rPr>
                <w:szCs w:val="26"/>
                <w:lang w:val="lv-LV"/>
              </w:rPr>
              <w:lastRenderedPageBreak/>
              <w:t>1</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5C8FF5B" w14:textId="77777777" w:rsidR="003A41F7" w:rsidRPr="00EF5BD5" w:rsidRDefault="003A41F7" w:rsidP="0088148E">
            <w:pPr>
              <w:jc w:val="center"/>
              <w:rPr>
                <w:szCs w:val="26"/>
                <w:lang w:val="lv-LV"/>
              </w:rPr>
            </w:pPr>
            <w:r w:rsidRPr="00EF5BD5">
              <w:rPr>
                <w:szCs w:val="26"/>
                <w:lang w:val="lv-LV"/>
              </w:rPr>
              <w:t>2</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AF93255" w14:textId="77777777" w:rsidR="003A41F7" w:rsidRPr="00EF5BD5" w:rsidRDefault="003A41F7" w:rsidP="0088148E">
            <w:pPr>
              <w:jc w:val="center"/>
              <w:rPr>
                <w:bCs/>
                <w:szCs w:val="26"/>
                <w:lang w:val="lv-LV"/>
              </w:rPr>
            </w:pPr>
            <w:r w:rsidRPr="00EF5BD5">
              <w:rPr>
                <w:szCs w:val="26"/>
                <w:lang w:val="lv-LV"/>
              </w:rPr>
              <w:t>3</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50CAC7E" w14:textId="77777777" w:rsidR="003A41F7" w:rsidRPr="00EF5BD5" w:rsidRDefault="003A41F7" w:rsidP="0088148E">
            <w:pPr>
              <w:pStyle w:val="ListParagraph"/>
              <w:tabs>
                <w:tab w:val="left" w:pos="317"/>
              </w:tabs>
              <w:ind w:left="34"/>
              <w:jc w:val="center"/>
              <w:rPr>
                <w:bCs/>
                <w:szCs w:val="26"/>
                <w:lang w:val="lv-LV"/>
              </w:rPr>
            </w:pPr>
            <w:r w:rsidRPr="00EF5BD5">
              <w:rPr>
                <w:bCs/>
                <w:szCs w:val="26"/>
                <w:lang w:val="lv-LV"/>
              </w:rPr>
              <w:t>4</w:t>
            </w:r>
          </w:p>
        </w:tc>
        <w:tc>
          <w:tcPr>
            <w:tcW w:w="1227" w:type="dxa"/>
            <w:tcBorders>
              <w:top w:val="single" w:sz="4" w:space="0" w:color="auto"/>
              <w:left w:val="single" w:sz="4" w:space="0" w:color="auto"/>
              <w:bottom w:val="single" w:sz="4" w:space="0" w:color="auto"/>
              <w:right w:val="single" w:sz="4" w:space="0" w:color="auto"/>
            </w:tcBorders>
            <w:vAlign w:val="center"/>
          </w:tcPr>
          <w:p w14:paraId="5242076F" w14:textId="77777777" w:rsidR="003A41F7" w:rsidRPr="00EF5BD5" w:rsidRDefault="003A41F7" w:rsidP="0088148E">
            <w:pPr>
              <w:pStyle w:val="ListParagraph"/>
              <w:tabs>
                <w:tab w:val="left" w:pos="317"/>
              </w:tabs>
              <w:ind w:left="34"/>
              <w:jc w:val="center"/>
              <w:rPr>
                <w:bCs/>
                <w:szCs w:val="26"/>
                <w:lang w:val="lv-LV"/>
              </w:rPr>
            </w:pPr>
            <w:r w:rsidRPr="00EF5BD5">
              <w:rPr>
                <w:bCs/>
                <w:szCs w:val="26"/>
                <w:lang w:val="lv-LV"/>
              </w:rPr>
              <w:t>5</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A2406DD" w14:textId="77777777" w:rsidR="003A41F7" w:rsidRPr="00EF5BD5" w:rsidRDefault="003A41F7" w:rsidP="0088148E">
            <w:pPr>
              <w:pStyle w:val="ListParagraph"/>
              <w:tabs>
                <w:tab w:val="left" w:pos="317"/>
              </w:tabs>
              <w:ind w:left="34"/>
              <w:jc w:val="center"/>
              <w:rPr>
                <w:bCs/>
                <w:szCs w:val="26"/>
                <w:lang w:val="lv-LV"/>
              </w:rPr>
            </w:pPr>
            <w:r w:rsidRPr="00EF5BD5">
              <w:rPr>
                <w:bCs/>
                <w:szCs w:val="26"/>
                <w:lang w:val="lv-LV"/>
              </w:rPr>
              <w:t>6</w:t>
            </w:r>
          </w:p>
        </w:tc>
        <w:tc>
          <w:tcPr>
            <w:tcW w:w="1227" w:type="dxa"/>
            <w:tcBorders>
              <w:top w:val="single" w:sz="4" w:space="0" w:color="auto"/>
              <w:left w:val="single" w:sz="4" w:space="0" w:color="auto"/>
              <w:bottom w:val="single" w:sz="4" w:space="0" w:color="auto"/>
              <w:right w:val="single" w:sz="4" w:space="0" w:color="auto"/>
            </w:tcBorders>
            <w:vAlign w:val="center"/>
          </w:tcPr>
          <w:p w14:paraId="63282872" w14:textId="77777777" w:rsidR="003A41F7" w:rsidRPr="00EF5BD5" w:rsidRDefault="003A41F7" w:rsidP="0088148E">
            <w:pPr>
              <w:pStyle w:val="ListParagraph"/>
              <w:tabs>
                <w:tab w:val="left" w:pos="317"/>
              </w:tabs>
              <w:ind w:left="34"/>
              <w:jc w:val="center"/>
              <w:rPr>
                <w:bCs/>
                <w:szCs w:val="26"/>
                <w:lang w:val="lv-LV"/>
              </w:rPr>
            </w:pPr>
            <w:r w:rsidRPr="00EF5BD5">
              <w:rPr>
                <w:bCs/>
                <w:szCs w:val="26"/>
                <w:lang w:val="lv-LV"/>
              </w:rPr>
              <w:t>7</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16A4874A" w14:textId="77777777" w:rsidR="003A41F7" w:rsidRPr="00EF5BD5" w:rsidRDefault="003A41F7" w:rsidP="0088148E">
            <w:pPr>
              <w:pStyle w:val="ListParagraph"/>
              <w:tabs>
                <w:tab w:val="left" w:pos="317"/>
              </w:tabs>
              <w:ind w:left="34"/>
              <w:jc w:val="center"/>
              <w:rPr>
                <w:bCs/>
                <w:szCs w:val="26"/>
                <w:lang w:val="lv-LV"/>
              </w:rPr>
            </w:pPr>
            <w:r w:rsidRPr="00EF5BD5">
              <w:rPr>
                <w:bCs/>
                <w:szCs w:val="26"/>
                <w:lang w:val="lv-LV"/>
              </w:rPr>
              <w:t>8</w:t>
            </w:r>
          </w:p>
        </w:tc>
      </w:tr>
      <w:tr w:rsidR="00EF5BD5" w:rsidRPr="00EF5BD5" w14:paraId="513A7DDB"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65CB082" w14:textId="3EC45AC6" w:rsidR="00B76067" w:rsidRPr="00EF5BD5" w:rsidRDefault="00B76067" w:rsidP="0088148E">
            <w:pPr>
              <w:jc w:val="center"/>
              <w:rPr>
                <w:rFonts w:eastAsia="Times New Roman"/>
                <w:szCs w:val="26"/>
                <w:lang w:val="lv-LV" w:eastAsia="ja-JP"/>
              </w:rPr>
            </w:pPr>
            <w:r w:rsidRPr="00EF5BD5">
              <w:rPr>
                <w:rFonts w:eastAsia="Times New Roman"/>
                <w:szCs w:val="26"/>
                <w:lang w:val="lv-LV" w:eastAsia="ja-JP"/>
              </w:rPr>
              <w:t>1. Budžeta ieņēmumi:</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CEC6343" w14:textId="0DDB3A52"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3A8DAE0" w14:textId="2E590DD8"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FE1C5E7" w14:textId="2974D7D5"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371F295" w14:textId="0288E159" w:rsidR="00B76067" w:rsidRPr="00EF5BD5" w:rsidRDefault="00B76067" w:rsidP="0088148E">
            <w:pPr>
              <w:jc w:val="center"/>
              <w:rPr>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573F26E" w14:textId="5839B413"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C283790" w14:textId="38BE2535" w:rsidR="00B76067" w:rsidRPr="00EF5BD5" w:rsidRDefault="00B76067" w:rsidP="0088148E">
            <w:pPr>
              <w:jc w:val="center"/>
              <w:rPr>
                <w:szCs w:val="26"/>
                <w:lang w:val="lv-LV"/>
              </w:rPr>
            </w:pPr>
            <w:r w:rsidRPr="00EF5BD5">
              <w:rPr>
                <w:rFonts w:eastAsia="Arial Unicode MS"/>
                <w:szCs w:val="26"/>
                <w:lang w:val="lv-LV"/>
              </w:rPr>
              <w:t>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7DE83B5E" w14:textId="71A626BC"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r>
      <w:tr w:rsidR="00EF5BD5" w:rsidRPr="00EF5BD5" w14:paraId="3E242AC9"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BFB2C60" w14:textId="553B90F4" w:rsidR="00B76067" w:rsidRPr="00EF5BD5" w:rsidRDefault="00B76067" w:rsidP="0088148E">
            <w:pPr>
              <w:jc w:val="center"/>
              <w:rPr>
                <w:rFonts w:eastAsia="Arial Unicode MS"/>
                <w:szCs w:val="26"/>
                <w:lang w:val="lv-LV"/>
              </w:rPr>
            </w:pPr>
            <w:r w:rsidRPr="00EF5BD5">
              <w:rPr>
                <w:rFonts w:eastAsia="Arial Unicode MS"/>
                <w:szCs w:val="26"/>
                <w:lang w:val="lv-LV"/>
              </w:rPr>
              <w:t>1.1. valsts pamatbudžets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DE23557" w14:textId="6934BE26"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A253BF8" w14:textId="276FAC05"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17A928E" w14:textId="02270B18"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65515EC" w14:textId="2EE151F0" w:rsidR="00B76067" w:rsidRPr="00EF5BD5" w:rsidRDefault="00B76067" w:rsidP="0088148E">
            <w:pPr>
              <w:jc w:val="center"/>
              <w:rPr>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936CB63" w14:textId="15114334"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62567D6" w14:textId="524BD24B" w:rsidR="00B76067" w:rsidRPr="00EF5BD5" w:rsidRDefault="00B76067" w:rsidP="0088148E">
            <w:pPr>
              <w:jc w:val="center"/>
              <w:rPr>
                <w:szCs w:val="26"/>
                <w:lang w:val="lv-LV"/>
              </w:rPr>
            </w:pPr>
            <w:r w:rsidRPr="00EF5BD5">
              <w:rPr>
                <w:rFonts w:eastAsia="Arial Unicode MS"/>
                <w:szCs w:val="26"/>
                <w:lang w:val="lv-LV"/>
              </w:rPr>
              <w:t>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740D5288" w14:textId="41CF6E1F" w:rsidR="00B76067" w:rsidRPr="00EF5BD5" w:rsidRDefault="00B76067" w:rsidP="0088148E">
            <w:pPr>
              <w:tabs>
                <w:tab w:val="left" w:pos="315"/>
                <w:tab w:val="center" w:pos="459"/>
              </w:tabs>
              <w:jc w:val="center"/>
              <w:rPr>
                <w:rFonts w:eastAsia="Times New Roman"/>
                <w:b/>
                <w:szCs w:val="26"/>
                <w:lang w:val="lv-LV" w:eastAsia="ja-JP"/>
              </w:rPr>
            </w:pPr>
            <w:r w:rsidRPr="00EF5BD5">
              <w:rPr>
                <w:rFonts w:eastAsia="Arial Unicode MS"/>
                <w:szCs w:val="26"/>
                <w:lang w:val="lv-LV"/>
              </w:rPr>
              <w:t>0</w:t>
            </w:r>
          </w:p>
        </w:tc>
      </w:tr>
      <w:tr w:rsidR="00EF5BD5" w:rsidRPr="00EF5BD5" w14:paraId="045F730E"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C8A32C5" w14:textId="6D9AFE1F" w:rsidR="00B76067" w:rsidRPr="00EF5BD5" w:rsidRDefault="00B76067" w:rsidP="0088148E">
            <w:pPr>
              <w:jc w:val="center"/>
              <w:rPr>
                <w:rFonts w:eastAsia="Arial Unicode MS"/>
                <w:szCs w:val="26"/>
                <w:lang w:val="lv-LV"/>
              </w:rPr>
            </w:pPr>
            <w:r w:rsidRPr="00EF5BD5">
              <w:rPr>
                <w:rFonts w:eastAsia="Arial Unicode MS"/>
                <w:szCs w:val="26"/>
                <w:lang w:val="lv-LV"/>
              </w:rPr>
              <w:t>1.2. valsts speciālais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CCA6990" w14:textId="6E13D44F" w:rsidR="00B76067" w:rsidRPr="00EF5BD5" w:rsidRDefault="00B76067" w:rsidP="0088148E">
            <w:pPr>
              <w:jc w:val="center"/>
              <w:rPr>
                <w:rFonts w:eastAsia="Arial Unicode MS"/>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C40836A" w14:textId="09C4CE04" w:rsidR="00B76067" w:rsidRPr="00EF5BD5" w:rsidRDefault="00B76067" w:rsidP="0088148E">
            <w:pPr>
              <w:jc w:val="center"/>
              <w:rPr>
                <w:rFonts w:eastAsia="Arial Unicode MS"/>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1FE6C01" w14:textId="5E2037E8"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8820475" w14:textId="150DB1ED"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EF1C8C8" w14:textId="496F8120"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CB08E0E" w14:textId="55B99306" w:rsidR="00B76067" w:rsidRPr="00EF5BD5" w:rsidRDefault="00B76067" w:rsidP="0088148E">
            <w:pPr>
              <w:jc w:val="center"/>
              <w:rPr>
                <w:szCs w:val="26"/>
                <w:lang w:val="lv-LV"/>
              </w:rPr>
            </w:pPr>
            <w:r w:rsidRPr="00EF5BD5">
              <w:rPr>
                <w:szCs w:val="26"/>
                <w:lang w:val="lv-LV"/>
              </w:rPr>
              <w:t>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0C466A0F" w14:textId="4B4A2452" w:rsidR="00B76067" w:rsidRPr="00EF5BD5" w:rsidRDefault="00B76067" w:rsidP="0088148E">
            <w:pPr>
              <w:jc w:val="center"/>
              <w:rPr>
                <w:rFonts w:eastAsia="Times New Roman"/>
                <w:b/>
                <w:szCs w:val="26"/>
                <w:lang w:val="lv-LV" w:eastAsia="ja-JP"/>
              </w:rPr>
            </w:pPr>
            <w:r w:rsidRPr="00EF5BD5">
              <w:rPr>
                <w:szCs w:val="26"/>
                <w:lang w:val="lv-LV"/>
              </w:rPr>
              <w:t>0</w:t>
            </w:r>
          </w:p>
        </w:tc>
      </w:tr>
      <w:tr w:rsidR="00EF5BD5" w:rsidRPr="00EF5BD5" w14:paraId="7A9F2C83"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CCD9D00" w14:textId="65AFFCBC" w:rsidR="00B76067" w:rsidRPr="00EF5BD5" w:rsidRDefault="00B76067" w:rsidP="0088148E">
            <w:pPr>
              <w:jc w:val="center"/>
              <w:rPr>
                <w:rFonts w:eastAsia="Arial Unicode MS"/>
                <w:szCs w:val="26"/>
                <w:lang w:val="lv-LV"/>
              </w:rPr>
            </w:pPr>
            <w:r w:rsidRPr="00EF5BD5">
              <w:rPr>
                <w:rFonts w:eastAsia="Arial Unicode MS"/>
                <w:szCs w:val="26"/>
                <w:lang w:val="lv-LV"/>
              </w:rPr>
              <w:t>1.3. pašvaldību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70CFCB0" w14:textId="2B7F9F7A" w:rsidR="00B76067" w:rsidRPr="00EF5BD5" w:rsidRDefault="00B76067" w:rsidP="0088148E">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846D729" w14:textId="5A15C35E"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0B916F6" w14:textId="0FF4C1E5"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7B2B7C2" w14:textId="3BBF3260"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E403F87" w14:textId="30FC71F4"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1D204C5" w14:textId="5FAC78C0" w:rsidR="00B76067" w:rsidRPr="00EF5BD5" w:rsidRDefault="00B76067" w:rsidP="0088148E">
            <w:pPr>
              <w:jc w:val="center"/>
              <w:rPr>
                <w:szCs w:val="26"/>
                <w:lang w:val="lv-LV"/>
              </w:rPr>
            </w:pPr>
            <w:r w:rsidRPr="00EF5BD5">
              <w:rPr>
                <w:szCs w:val="26"/>
                <w:lang w:val="lv-LV"/>
              </w:rPr>
              <w:t>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310DD488" w14:textId="76A15927" w:rsidR="00B76067" w:rsidRPr="00EF5BD5" w:rsidRDefault="00B76067" w:rsidP="0088148E">
            <w:pPr>
              <w:jc w:val="center"/>
              <w:rPr>
                <w:rFonts w:eastAsia="Times New Roman"/>
                <w:b/>
                <w:szCs w:val="26"/>
                <w:lang w:val="lv-LV" w:eastAsia="ja-JP"/>
              </w:rPr>
            </w:pPr>
            <w:r w:rsidRPr="00EF5BD5">
              <w:rPr>
                <w:szCs w:val="26"/>
                <w:lang w:val="lv-LV"/>
              </w:rPr>
              <w:t>0</w:t>
            </w:r>
          </w:p>
        </w:tc>
      </w:tr>
      <w:tr w:rsidR="00EF5BD5" w:rsidRPr="00EF5BD5" w14:paraId="3D58DEC2"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77B85E4" w14:textId="6855FC99" w:rsidR="00B76067" w:rsidRPr="00EF5BD5" w:rsidRDefault="00B76067" w:rsidP="0088148E">
            <w:pPr>
              <w:jc w:val="center"/>
              <w:rPr>
                <w:rFonts w:eastAsia="Times New Roman"/>
                <w:szCs w:val="26"/>
                <w:lang w:val="lv-LV" w:eastAsia="ja-JP"/>
              </w:rPr>
            </w:pPr>
            <w:r w:rsidRPr="00EF5BD5">
              <w:rPr>
                <w:rFonts w:eastAsia="Times New Roman"/>
                <w:szCs w:val="26"/>
                <w:lang w:val="lv-LV" w:eastAsia="ja-JP"/>
              </w:rPr>
              <w:t>2. Budžeta izdevumi:</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8CC4FAC" w14:textId="45C86421" w:rsidR="00B76067" w:rsidRPr="00EF5BD5" w:rsidRDefault="00B76067" w:rsidP="0088148E">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1195D25" w14:textId="519B891A" w:rsidR="00B76067" w:rsidRPr="00EF5BD5" w:rsidRDefault="00B76067" w:rsidP="0088148E">
            <w:pPr>
              <w:jc w:val="center"/>
              <w:rPr>
                <w:rFonts w:eastAsia="Times New Roman"/>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516F7E2" w14:textId="6E9F0649" w:rsidR="00B76067" w:rsidRPr="00EF5BD5" w:rsidRDefault="00B76067" w:rsidP="0088148E">
            <w:pPr>
              <w:jc w:val="center"/>
              <w:rPr>
                <w:rFonts w:eastAsia="Times New Roman"/>
                <w:b/>
                <w:bCs/>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D306FB9" w14:textId="65C119ED"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663ACA3F" w14:textId="3C0C793B" w:rsidR="00B76067" w:rsidRPr="00EF5BD5" w:rsidRDefault="00B76067" w:rsidP="0088148E">
            <w:pPr>
              <w:jc w:val="center"/>
              <w:rPr>
                <w:rFonts w:eastAsia="Times New Roman"/>
                <w:b/>
                <w:bCs/>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86DBC02" w14:textId="4593A7FF" w:rsidR="00B76067" w:rsidRPr="00EF5BD5" w:rsidRDefault="00B76067" w:rsidP="0088148E">
            <w:pPr>
              <w:jc w:val="center"/>
              <w:rPr>
                <w:szCs w:val="26"/>
                <w:lang w:val="lv-LV"/>
              </w:rPr>
            </w:pPr>
            <w:r w:rsidRPr="00EF5BD5">
              <w:rPr>
                <w:rFonts w:eastAsia="Arial Unicode MS"/>
                <w:szCs w:val="26"/>
                <w:lang w:val="lv-LV"/>
              </w:rPr>
              <w:t>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24D292DD" w14:textId="4CA0BA20"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r>
      <w:tr w:rsidR="00EF5BD5" w:rsidRPr="00EF5BD5" w14:paraId="2DF65DE9" w14:textId="77777777" w:rsidTr="003351B8">
        <w:trPr>
          <w:trHeight w:val="581"/>
        </w:trPr>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5669457" w14:textId="2B835FA2" w:rsidR="00B76067" w:rsidRPr="00EF5BD5" w:rsidRDefault="00B76067" w:rsidP="0088148E">
            <w:pPr>
              <w:jc w:val="center"/>
              <w:rPr>
                <w:rFonts w:eastAsia="Times New Roman"/>
                <w:szCs w:val="26"/>
                <w:lang w:val="lv-LV"/>
              </w:rPr>
            </w:pPr>
            <w:r w:rsidRPr="00EF5BD5">
              <w:rPr>
                <w:rFonts w:eastAsia="Times New Roman"/>
                <w:szCs w:val="26"/>
                <w:lang w:val="lv-LV"/>
              </w:rPr>
              <w:t>2.1. valsts pamatbudžets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1B559B9C" w14:textId="69F89155" w:rsidR="00B76067" w:rsidRPr="00EF5BD5" w:rsidRDefault="00B76067" w:rsidP="0088148E">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E3F6685" w14:textId="0DEF91FC" w:rsidR="00B76067" w:rsidRPr="00EF5BD5" w:rsidRDefault="00B76067" w:rsidP="0088148E">
            <w:pPr>
              <w:jc w:val="center"/>
              <w:rPr>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14CD4A9" w14:textId="279268A3" w:rsidR="00B76067" w:rsidRPr="00EF5BD5" w:rsidRDefault="00B76067" w:rsidP="0088148E">
            <w:pPr>
              <w:jc w:val="center"/>
              <w:rPr>
                <w:rFonts w:eastAsia="Times New Roman"/>
                <w:b/>
                <w:bCs/>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B8710CB" w14:textId="36C4F461" w:rsidR="00B76067" w:rsidRPr="00EF5BD5" w:rsidRDefault="00B76067" w:rsidP="0088148E">
            <w:pPr>
              <w:jc w:val="center"/>
              <w:rPr>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79BF478" w14:textId="3CE00BCC"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4FE6654" w14:textId="7A3173C9" w:rsidR="00B76067" w:rsidRPr="00EF5BD5" w:rsidDel="007A71B8" w:rsidRDefault="00B76067" w:rsidP="0088148E">
            <w:pPr>
              <w:jc w:val="center"/>
              <w:rPr>
                <w:szCs w:val="26"/>
                <w:lang w:val="lv-LV"/>
              </w:rPr>
            </w:pPr>
            <w:r w:rsidRPr="00EF5BD5">
              <w:rPr>
                <w:szCs w:val="26"/>
                <w:lang w:val="lv-LV"/>
              </w:rPr>
              <w:t>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4EA869F9" w14:textId="5633EEB0" w:rsidR="00B76067" w:rsidRPr="00EF5BD5" w:rsidRDefault="00B76067" w:rsidP="0088148E">
            <w:pPr>
              <w:jc w:val="center"/>
              <w:rPr>
                <w:rFonts w:eastAsia="Times New Roman"/>
                <w:b/>
                <w:szCs w:val="26"/>
                <w:lang w:val="lv-LV" w:eastAsia="ja-JP"/>
              </w:rPr>
            </w:pPr>
            <w:r w:rsidRPr="00EF5BD5">
              <w:rPr>
                <w:szCs w:val="26"/>
                <w:lang w:val="lv-LV"/>
              </w:rPr>
              <w:t>0</w:t>
            </w:r>
          </w:p>
        </w:tc>
      </w:tr>
      <w:tr w:rsidR="00EF5BD5" w:rsidRPr="00EF5BD5" w14:paraId="7F753DB1"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F7D6F10" w14:textId="64282245" w:rsidR="00B76067" w:rsidRPr="00EF5BD5" w:rsidRDefault="00B76067" w:rsidP="0088148E">
            <w:pPr>
              <w:jc w:val="center"/>
              <w:rPr>
                <w:rFonts w:eastAsia="Times New Roman"/>
                <w:szCs w:val="26"/>
                <w:lang w:val="lv-LV"/>
              </w:rPr>
            </w:pPr>
            <w:r w:rsidRPr="00EF5BD5">
              <w:rPr>
                <w:rFonts w:eastAsia="Times New Roman"/>
                <w:szCs w:val="26"/>
                <w:lang w:val="lv-LV"/>
              </w:rPr>
              <w:t>2.2. valsts speciālais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6A1A9439" w14:textId="72B7A9A0" w:rsidR="00B76067" w:rsidRPr="00EF5BD5" w:rsidRDefault="00B76067" w:rsidP="0088148E">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8B53FA0" w14:textId="0AF342EF"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C56ACB2" w14:textId="315B7C34"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42C251F" w14:textId="1DB8A545"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C98E4DC" w14:textId="4FA8FB64"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090BA85" w14:textId="20C1156E" w:rsidR="00B76067" w:rsidRPr="00EF5BD5" w:rsidRDefault="00B76067" w:rsidP="0088148E">
            <w:pPr>
              <w:jc w:val="center"/>
              <w:rPr>
                <w:szCs w:val="26"/>
                <w:lang w:val="lv-LV"/>
              </w:rPr>
            </w:pPr>
            <w:r w:rsidRPr="00EF5BD5">
              <w:rPr>
                <w:szCs w:val="26"/>
                <w:lang w:val="lv-LV"/>
              </w:rPr>
              <w:t>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6B5037B0" w14:textId="2A5FD83B" w:rsidR="00B76067" w:rsidRPr="00EF5BD5" w:rsidRDefault="00B76067" w:rsidP="0088148E">
            <w:pPr>
              <w:jc w:val="center"/>
              <w:rPr>
                <w:rFonts w:eastAsia="Times New Roman"/>
                <w:b/>
                <w:szCs w:val="26"/>
                <w:lang w:val="lv-LV" w:eastAsia="ja-JP"/>
              </w:rPr>
            </w:pPr>
            <w:r w:rsidRPr="00EF5BD5">
              <w:rPr>
                <w:szCs w:val="26"/>
                <w:lang w:val="lv-LV"/>
              </w:rPr>
              <w:t>0</w:t>
            </w:r>
          </w:p>
        </w:tc>
      </w:tr>
      <w:tr w:rsidR="00EF5BD5" w:rsidRPr="00EF5BD5" w14:paraId="623E63C0"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FCC98B9" w14:textId="581CE970" w:rsidR="00B76067" w:rsidRPr="00EF5BD5" w:rsidRDefault="00B76067" w:rsidP="0088148E">
            <w:pPr>
              <w:jc w:val="center"/>
              <w:rPr>
                <w:rFonts w:eastAsia="Times New Roman"/>
                <w:szCs w:val="26"/>
                <w:lang w:val="lv-LV"/>
              </w:rPr>
            </w:pPr>
            <w:r w:rsidRPr="00EF5BD5">
              <w:rPr>
                <w:rFonts w:eastAsia="Times New Roman"/>
                <w:szCs w:val="26"/>
                <w:lang w:val="lv-LV"/>
              </w:rPr>
              <w:t>2.3. pašvaldību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770BE0EC" w14:textId="683462E0" w:rsidR="00B76067" w:rsidRPr="00EF5BD5" w:rsidRDefault="00B76067" w:rsidP="0088148E">
            <w:pPr>
              <w:jc w:val="center"/>
              <w:rPr>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DC0B745" w14:textId="3CC20883"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5439D86" w14:textId="7ACD5AF5"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DFECDC9" w14:textId="3327733F"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3296307" w14:textId="0B7D16AD" w:rsidR="00B76067" w:rsidRPr="00EF5BD5" w:rsidRDefault="00B76067" w:rsidP="0088148E">
            <w:pPr>
              <w:jc w:val="center"/>
              <w:rPr>
                <w:rFonts w:eastAsia="Times New Roman"/>
                <w:b/>
                <w:szCs w:val="26"/>
                <w:lang w:val="lv-LV" w:eastAsia="ja-JP"/>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5C8B033" w14:textId="58DB95B5" w:rsidR="00B76067" w:rsidRPr="00EF5BD5" w:rsidRDefault="00B76067" w:rsidP="0088148E">
            <w:pPr>
              <w:jc w:val="center"/>
              <w:rPr>
                <w:szCs w:val="26"/>
                <w:lang w:val="lv-LV"/>
              </w:rPr>
            </w:pPr>
            <w:r w:rsidRPr="00EF5BD5">
              <w:rPr>
                <w:szCs w:val="26"/>
                <w:lang w:val="lv-LV"/>
              </w:rPr>
              <w:t>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5F1C7842" w14:textId="7B0B16B2" w:rsidR="00B76067" w:rsidRPr="00EF5BD5" w:rsidRDefault="00B76067" w:rsidP="0088148E">
            <w:pPr>
              <w:jc w:val="center"/>
              <w:rPr>
                <w:rFonts w:eastAsia="Times New Roman"/>
                <w:b/>
                <w:szCs w:val="26"/>
                <w:lang w:val="lv-LV" w:eastAsia="ja-JP"/>
              </w:rPr>
            </w:pPr>
            <w:r w:rsidRPr="00EF5BD5">
              <w:rPr>
                <w:szCs w:val="26"/>
                <w:lang w:val="lv-LV"/>
              </w:rPr>
              <w:t>0</w:t>
            </w:r>
          </w:p>
        </w:tc>
      </w:tr>
      <w:tr w:rsidR="00EF5BD5" w:rsidRPr="00EF5BD5" w14:paraId="4CF5A3E5"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E85AC8C" w14:textId="0D49240E" w:rsidR="00B76067" w:rsidRPr="00EF5BD5" w:rsidRDefault="00B76067" w:rsidP="0088148E">
            <w:pPr>
              <w:jc w:val="center"/>
              <w:rPr>
                <w:rFonts w:eastAsia="Times New Roman"/>
                <w:szCs w:val="26"/>
                <w:lang w:val="lv-LV" w:eastAsia="ja-JP"/>
              </w:rPr>
            </w:pPr>
            <w:r w:rsidRPr="00EF5BD5">
              <w:rPr>
                <w:rFonts w:eastAsia="Times New Roman"/>
                <w:szCs w:val="26"/>
                <w:lang w:val="lv-LV" w:eastAsia="ja-JP"/>
              </w:rPr>
              <w:t>3. Finansiālā ietekme: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39392AA3" w14:textId="49F8F5D7" w:rsidR="00B76067" w:rsidRPr="00EF5BD5" w:rsidRDefault="00B76067" w:rsidP="0088148E">
            <w:pPr>
              <w:jc w:val="center"/>
              <w:rPr>
                <w:rFonts w:eastAsia="Arial Unicode MS"/>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1257665" w14:textId="16A00F53" w:rsidR="00B76067" w:rsidRPr="00EF5BD5" w:rsidRDefault="00B76067" w:rsidP="0088148E">
            <w:pPr>
              <w:jc w:val="center"/>
              <w:rPr>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53BEFF5" w14:textId="5994A6E2"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7718018" w14:textId="36D31813" w:rsidR="00B76067" w:rsidRPr="00EF5BD5" w:rsidRDefault="00B76067" w:rsidP="0088148E">
            <w:pPr>
              <w:jc w:val="center"/>
              <w:rPr>
                <w:rFonts w:eastAsia="Arial Unicode MS"/>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84BD662" w14:textId="5B4F60ED"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06C5A40" w14:textId="0F463DA4"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27CF0B6A" w14:textId="14B77261" w:rsidR="00B76067" w:rsidRPr="00EF5BD5" w:rsidRDefault="00B76067" w:rsidP="0088148E">
            <w:pPr>
              <w:jc w:val="center"/>
              <w:rPr>
                <w:rFonts w:eastAsia="Times New Roman"/>
                <w:b/>
                <w:szCs w:val="26"/>
                <w:lang w:val="lv-LV" w:eastAsia="ja-JP"/>
              </w:rPr>
            </w:pPr>
            <w:r w:rsidRPr="00EF5BD5">
              <w:rPr>
                <w:rFonts w:eastAsia="Arial Unicode MS"/>
                <w:szCs w:val="26"/>
                <w:lang w:val="lv-LV"/>
              </w:rPr>
              <w:t>0</w:t>
            </w:r>
          </w:p>
        </w:tc>
      </w:tr>
      <w:tr w:rsidR="00EF5BD5" w:rsidRPr="00EF5BD5" w14:paraId="322DA655"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69D5F7D" w14:textId="428EB07A" w:rsidR="00B76067" w:rsidRPr="00EF5BD5" w:rsidRDefault="00B76067" w:rsidP="0088148E">
            <w:pPr>
              <w:jc w:val="center"/>
              <w:rPr>
                <w:rFonts w:eastAsia="Times New Roman"/>
                <w:szCs w:val="26"/>
                <w:lang w:val="lv-LV"/>
              </w:rPr>
            </w:pPr>
            <w:r w:rsidRPr="00EF5BD5">
              <w:rPr>
                <w:rFonts w:eastAsia="Times New Roman"/>
                <w:szCs w:val="26"/>
                <w:lang w:val="lv-LV"/>
              </w:rPr>
              <w:t>3.1. valsts pamatbudžets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5E64E2F9" w14:textId="77151228" w:rsidR="00B76067" w:rsidRPr="00EF5BD5" w:rsidRDefault="00B76067" w:rsidP="0088148E">
            <w:pPr>
              <w:jc w:val="center"/>
              <w:rPr>
                <w:rFonts w:eastAsia="Arial Unicode MS"/>
                <w:szCs w:val="26"/>
                <w:lang w:val="lv-LV"/>
              </w:rPr>
            </w:pPr>
            <w:r w:rsidRPr="00EF5BD5">
              <w:rPr>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F645CDF" w14:textId="23BD47F4" w:rsidR="00B76067" w:rsidRPr="00EF5BD5" w:rsidRDefault="00B76067" w:rsidP="0088148E">
            <w:pPr>
              <w:jc w:val="center"/>
              <w:rPr>
                <w:szCs w:val="26"/>
                <w:lang w:val="lv-LV"/>
              </w:rPr>
            </w:pPr>
            <w:r w:rsidRPr="00EF5BD5">
              <w:rPr>
                <w:rFonts w:eastAsia="Times New Roman"/>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284BBEDD" w14:textId="3D5F1437" w:rsidR="00B76067" w:rsidRPr="00EF5BD5" w:rsidRDefault="00B76067" w:rsidP="0088148E">
            <w:pPr>
              <w:jc w:val="center"/>
              <w:rPr>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CE5F4AE" w14:textId="03975E39" w:rsidR="00B76067" w:rsidRPr="00EF5BD5" w:rsidRDefault="00B76067" w:rsidP="0088148E">
            <w:pPr>
              <w:jc w:val="center"/>
              <w:rPr>
                <w:szCs w:val="26"/>
                <w:lang w:val="lv-LV"/>
              </w:rPr>
            </w:pPr>
            <w:r w:rsidRPr="00EF5BD5">
              <w:rPr>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1CE8B398" w14:textId="610654D2" w:rsidR="00B76067" w:rsidRPr="00EF5BD5" w:rsidRDefault="00B76067" w:rsidP="0088148E">
            <w:pPr>
              <w:jc w:val="center"/>
              <w:rPr>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263E95C7" w14:textId="4AF0EB42"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4A04B8AD" w14:textId="177E1D31" w:rsidR="00B76067" w:rsidRPr="00EF5BD5" w:rsidRDefault="00B76067" w:rsidP="0088148E">
            <w:pPr>
              <w:jc w:val="center"/>
              <w:rPr>
                <w:szCs w:val="26"/>
                <w:lang w:val="lv-LV"/>
              </w:rPr>
            </w:pPr>
            <w:r w:rsidRPr="00EF5BD5">
              <w:rPr>
                <w:rFonts w:eastAsia="Arial Unicode MS"/>
                <w:szCs w:val="26"/>
                <w:lang w:val="lv-LV"/>
              </w:rPr>
              <w:t>0</w:t>
            </w:r>
          </w:p>
        </w:tc>
      </w:tr>
      <w:tr w:rsidR="00EF5BD5" w:rsidRPr="00EF5BD5" w14:paraId="13C0C92F"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C52CA6C" w14:textId="1F6E8B6D" w:rsidR="00B76067" w:rsidRPr="00EF5BD5" w:rsidRDefault="00B76067" w:rsidP="0088148E">
            <w:pPr>
              <w:jc w:val="center"/>
              <w:rPr>
                <w:rFonts w:eastAsia="Times New Roman"/>
                <w:szCs w:val="26"/>
                <w:lang w:val="lv-LV"/>
              </w:rPr>
            </w:pPr>
            <w:r w:rsidRPr="00EF5BD5">
              <w:rPr>
                <w:rFonts w:eastAsia="Times New Roman"/>
                <w:szCs w:val="26"/>
                <w:lang w:val="lv-LV"/>
              </w:rPr>
              <w:t>3.2. speciālais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F2C45E9" w14:textId="6EE7A4B2" w:rsidR="00B76067" w:rsidRPr="00EF5BD5" w:rsidRDefault="00B76067" w:rsidP="0088148E">
            <w:pPr>
              <w:jc w:val="center"/>
              <w:rPr>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082C9B8" w14:textId="47A6212C" w:rsidR="00B76067" w:rsidRPr="00EF5BD5" w:rsidRDefault="00B76067" w:rsidP="0088148E">
            <w:pPr>
              <w:jc w:val="center"/>
              <w:rPr>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4817C06" w14:textId="4B536D06" w:rsidR="00B76067" w:rsidRPr="00EF5BD5" w:rsidRDefault="00B76067" w:rsidP="0088148E">
            <w:pPr>
              <w:jc w:val="center"/>
              <w:rPr>
                <w:rFonts w:eastAsia="Times New Roman"/>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367FC666" w14:textId="5A8A696D"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5EEB1730" w14:textId="0AFB6A2B" w:rsidR="00B76067" w:rsidRPr="00EF5BD5" w:rsidRDefault="00B76067" w:rsidP="0088148E">
            <w:pPr>
              <w:jc w:val="center"/>
              <w:rPr>
                <w:rFonts w:eastAsia="Times New Roman"/>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BE567FF" w14:textId="6A24B8DA"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2AD3A07E" w14:textId="1DD47D1B" w:rsidR="00B76067" w:rsidRPr="00EF5BD5" w:rsidRDefault="00B76067" w:rsidP="0088148E">
            <w:pPr>
              <w:jc w:val="center"/>
              <w:rPr>
                <w:rFonts w:eastAsia="Times New Roman"/>
                <w:szCs w:val="26"/>
                <w:lang w:val="lv-LV"/>
              </w:rPr>
            </w:pPr>
            <w:r w:rsidRPr="00EF5BD5">
              <w:rPr>
                <w:rFonts w:eastAsia="Arial Unicode MS"/>
                <w:szCs w:val="26"/>
                <w:lang w:val="lv-LV"/>
              </w:rPr>
              <w:t>0</w:t>
            </w:r>
          </w:p>
        </w:tc>
      </w:tr>
      <w:tr w:rsidR="00EF5BD5" w:rsidRPr="00EF5BD5" w14:paraId="7AF74B62"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5F2C785" w14:textId="7EB14724" w:rsidR="00B76067" w:rsidRPr="00EF5BD5" w:rsidRDefault="00B76067" w:rsidP="0088148E">
            <w:pPr>
              <w:jc w:val="center"/>
              <w:rPr>
                <w:rFonts w:eastAsia="Times New Roman"/>
                <w:szCs w:val="26"/>
                <w:lang w:val="lv-LV"/>
              </w:rPr>
            </w:pPr>
            <w:r w:rsidRPr="00EF5BD5">
              <w:rPr>
                <w:rFonts w:eastAsia="Times New Roman"/>
                <w:szCs w:val="26"/>
                <w:lang w:val="lv-LV"/>
              </w:rPr>
              <w:t>3.3. pašvaldību budžets</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DDD230B" w14:textId="72032BA2" w:rsidR="00B76067" w:rsidRPr="00EF5BD5" w:rsidRDefault="00B76067" w:rsidP="0088148E">
            <w:pPr>
              <w:jc w:val="center"/>
              <w:rPr>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17961BCA" w14:textId="7EADD3EB" w:rsidR="00B76067" w:rsidRPr="00EF5BD5" w:rsidRDefault="00B76067" w:rsidP="0088148E">
            <w:pPr>
              <w:jc w:val="center"/>
              <w:rPr>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74B4D019" w14:textId="6DA7D821" w:rsidR="00B76067" w:rsidRPr="00EF5BD5" w:rsidRDefault="00B76067" w:rsidP="0088148E">
            <w:pPr>
              <w:jc w:val="center"/>
              <w:rPr>
                <w:rFonts w:eastAsia="Times New Roman"/>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57A0465E" w14:textId="5B1B4A45"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AB86495" w14:textId="40FD22A4" w:rsidR="00B76067" w:rsidRPr="00EF5BD5" w:rsidRDefault="00B76067" w:rsidP="0088148E">
            <w:pPr>
              <w:jc w:val="center"/>
              <w:rPr>
                <w:rFonts w:eastAsia="Times New Roman"/>
                <w:szCs w:val="26"/>
                <w:lang w:val="lv-LV"/>
              </w:rPr>
            </w:pPr>
            <w:r w:rsidRPr="00EF5BD5">
              <w:rPr>
                <w:rFonts w:eastAsia="Arial Unicode MS"/>
                <w:szCs w:val="26"/>
                <w:lang w:val="lv-LV"/>
              </w:rPr>
              <w:t>0</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EF77933" w14:textId="4A26C4CB"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06F187E7" w14:textId="4C588A12" w:rsidR="00B76067" w:rsidRPr="00EF5BD5" w:rsidRDefault="00B76067" w:rsidP="0088148E">
            <w:pPr>
              <w:jc w:val="center"/>
              <w:rPr>
                <w:rFonts w:eastAsia="Times New Roman"/>
                <w:szCs w:val="26"/>
                <w:lang w:val="lv-LV"/>
              </w:rPr>
            </w:pPr>
            <w:r w:rsidRPr="00EF5BD5">
              <w:rPr>
                <w:rFonts w:eastAsia="Arial Unicode MS"/>
                <w:szCs w:val="26"/>
                <w:lang w:val="lv-LV"/>
              </w:rPr>
              <w:t>0</w:t>
            </w:r>
          </w:p>
        </w:tc>
      </w:tr>
      <w:tr w:rsidR="00EF5BD5" w:rsidRPr="00EF5BD5" w14:paraId="605935E3"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C13DDB8" w14:textId="027CC199" w:rsidR="00B76067" w:rsidRPr="00EF5BD5" w:rsidRDefault="00B76067" w:rsidP="0088148E">
            <w:pPr>
              <w:jc w:val="center"/>
              <w:rPr>
                <w:rFonts w:eastAsia="Times New Roman"/>
                <w:szCs w:val="26"/>
                <w:lang w:val="lv-LV" w:eastAsia="ja-JP"/>
              </w:rPr>
            </w:pPr>
            <w:r w:rsidRPr="00EF5BD5">
              <w:rPr>
                <w:rFonts w:eastAsia="Times New Roman"/>
                <w:szCs w:val="26"/>
                <w:lang w:val="lv-LV" w:eastAsia="ja-JP"/>
              </w:rPr>
              <w:t>4. Finanšu līdzekļi papildu izdevumu finansēšanai (kompensējošu izdevumu samazinājumu norāda ar "+" zīmi)</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212DC412" w14:textId="071BB838" w:rsidR="00B76067" w:rsidRPr="00EF5BD5" w:rsidRDefault="00B76067" w:rsidP="0088148E">
            <w:pPr>
              <w:jc w:val="center"/>
              <w:rPr>
                <w:rFonts w:eastAsia="Arial Unicode MS"/>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3C7B37D" w14:textId="4D76E136" w:rsidR="00B76067" w:rsidRPr="00EF5BD5" w:rsidRDefault="00B76067" w:rsidP="0088148E">
            <w:pPr>
              <w:jc w:val="center"/>
              <w:rPr>
                <w:rFonts w:eastAsia="Arial Unicode MS"/>
                <w:b/>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4F3DB127" w14:textId="64AAAD2C" w:rsidR="00B76067" w:rsidRPr="00EF5BD5" w:rsidRDefault="00B76067" w:rsidP="0088148E">
            <w:pPr>
              <w:ind w:left="-30"/>
              <w:jc w:val="center"/>
              <w:rPr>
                <w:rFonts w:eastAsia="Times New Roman"/>
                <w:b/>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vAlign w:val="center"/>
          </w:tcPr>
          <w:p w14:paraId="0CC210FE" w14:textId="02C2565E" w:rsidR="00B76067" w:rsidRPr="00EF5BD5" w:rsidRDefault="00B76067" w:rsidP="0088148E">
            <w:pPr>
              <w:ind w:left="-30"/>
              <w:jc w:val="center"/>
              <w:rPr>
                <w:rFonts w:eastAsia="Arial Unicode MS"/>
                <w:szCs w:val="26"/>
                <w:lang w:val="lv-LV"/>
              </w:rPr>
            </w:pPr>
            <w:r w:rsidRPr="00EF5BD5">
              <w:rPr>
                <w:rFonts w:eastAsia="Arial Unicode MS"/>
                <w:szCs w:val="26"/>
                <w:lang w:val="lv-LV"/>
              </w:rPr>
              <w:t>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0C12A25D" w14:textId="7477FE68" w:rsidR="00B76067" w:rsidRPr="00EF5BD5" w:rsidRDefault="00B76067" w:rsidP="0088148E">
            <w:pPr>
              <w:ind w:left="-30"/>
              <w:jc w:val="center"/>
              <w:rPr>
                <w:rFonts w:eastAsia="Times New Roman"/>
                <w:b/>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vAlign w:val="center"/>
          </w:tcPr>
          <w:p w14:paraId="41EB8534" w14:textId="3A67C6B5" w:rsidR="00B76067" w:rsidRPr="00EF5BD5" w:rsidRDefault="00B76067" w:rsidP="0088148E">
            <w:pPr>
              <w:ind w:left="-30"/>
              <w:jc w:val="center"/>
              <w:rPr>
                <w:rFonts w:eastAsia="Arial Unicode MS"/>
                <w:szCs w:val="26"/>
                <w:lang w:val="lv-LV"/>
              </w:rPr>
            </w:pPr>
            <w:r w:rsidRPr="00EF5BD5">
              <w:rPr>
                <w:rFonts w:eastAsia="Arial Unicode MS"/>
                <w:szCs w:val="26"/>
                <w:lang w:val="lv-LV"/>
              </w:rPr>
              <w:t>0</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0361F74F" w14:textId="3A3EDFF3" w:rsidR="00B76067" w:rsidRPr="00EF5BD5" w:rsidRDefault="00B76067" w:rsidP="0088148E">
            <w:pPr>
              <w:ind w:left="-30"/>
              <w:jc w:val="center"/>
              <w:rPr>
                <w:rFonts w:eastAsia="Times New Roman"/>
                <w:b/>
                <w:szCs w:val="26"/>
                <w:lang w:val="lv-LV"/>
              </w:rPr>
            </w:pPr>
            <w:r w:rsidRPr="00EF5BD5">
              <w:rPr>
                <w:rFonts w:eastAsia="Arial Unicode MS"/>
                <w:szCs w:val="26"/>
                <w:lang w:val="lv-LV"/>
              </w:rPr>
              <w:t>X</w:t>
            </w:r>
          </w:p>
        </w:tc>
      </w:tr>
      <w:tr w:rsidR="00EF5BD5" w:rsidRPr="00EF5BD5" w14:paraId="0AB248DD"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9753B67" w14:textId="548D6A5E" w:rsidR="00B76067" w:rsidRPr="00EF5BD5" w:rsidRDefault="00B76067" w:rsidP="0088148E">
            <w:pPr>
              <w:jc w:val="center"/>
              <w:rPr>
                <w:rFonts w:eastAsia="Times New Roman"/>
                <w:szCs w:val="26"/>
                <w:lang w:val="lv-LV" w:eastAsia="ja-JP"/>
              </w:rPr>
            </w:pPr>
            <w:r w:rsidRPr="00EF5BD5">
              <w:rPr>
                <w:rFonts w:eastAsia="Times New Roman"/>
                <w:szCs w:val="26"/>
                <w:lang w:val="lv-LV" w:eastAsia="ja-JP"/>
              </w:rPr>
              <w:t>5. Precizēta finansiālā ietekme:</w:t>
            </w:r>
          </w:p>
        </w:tc>
        <w:tc>
          <w:tcPr>
            <w:tcW w:w="1126" w:type="dxa"/>
            <w:vMerge w:val="restart"/>
            <w:tcBorders>
              <w:top w:val="single" w:sz="4" w:space="0" w:color="auto"/>
              <w:left w:val="single" w:sz="4" w:space="0" w:color="auto"/>
              <w:right w:val="single" w:sz="4" w:space="0" w:color="auto"/>
            </w:tcBorders>
            <w:shd w:val="clear" w:color="auto" w:fill="auto"/>
            <w:vAlign w:val="center"/>
          </w:tcPr>
          <w:p w14:paraId="0174B484" w14:textId="50368CE3" w:rsidR="00B76067" w:rsidRPr="00EF5BD5" w:rsidRDefault="00B76067" w:rsidP="0088148E">
            <w:pPr>
              <w:jc w:val="center"/>
              <w:rPr>
                <w:szCs w:val="26"/>
                <w:lang w:val="lv-LV"/>
              </w:rPr>
            </w:pPr>
            <w:r w:rsidRPr="00EF5BD5">
              <w:rPr>
                <w:szCs w:val="26"/>
                <w:lang w:val="lv-LV"/>
              </w:rPr>
              <w:t>X</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753DD41D" w14:textId="65C5D528" w:rsidR="00B76067" w:rsidRPr="00EF5BD5" w:rsidRDefault="00B76067" w:rsidP="0088148E">
            <w:pPr>
              <w:jc w:val="center"/>
              <w:rPr>
                <w:rFonts w:eastAsia="Arial Unicode MS"/>
                <w:szCs w:val="26"/>
                <w:lang w:val="lv-LV"/>
              </w:rPr>
            </w:pPr>
            <w:r w:rsidRPr="00EF5BD5">
              <w:rPr>
                <w:rFonts w:eastAsia="Times New Roman"/>
                <w:szCs w:val="26"/>
                <w:lang w:val="lv-LV"/>
              </w:rPr>
              <w:t>0</w:t>
            </w:r>
          </w:p>
        </w:tc>
        <w:tc>
          <w:tcPr>
            <w:tcW w:w="1025" w:type="dxa"/>
            <w:vMerge w:val="restart"/>
            <w:tcBorders>
              <w:top w:val="single" w:sz="4" w:space="0" w:color="auto"/>
              <w:left w:val="single" w:sz="4" w:space="0" w:color="auto"/>
              <w:right w:val="single" w:sz="4" w:space="0" w:color="auto"/>
            </w:tcBorders>
            <w:shd w:val="clear" w:color="auto" w:fill="auto"/>
            <w:vAlign w:val="center"/>
          </w:tcPr>
          <w:p w14:paraId="5FFF4429" w14:textId="243D5445" w:rsidR="00B76067" w:rsidRPr="00EF5BD5" w:rsidRDefault="00B76067" w:rsidP="0088148E">
            <w:pPr>
              <w:jc w:val="center"/>
              <w:rPr>
                <w:rFonts w:eastAsia="Times New Roman"/>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vAlign w:val="center"/>
          </w:tcPr>
          <w:p w14:paraId="5EE6C65D" w14:textId="5FD69655"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vMerge w:val="restart"/>
            <w:tcBorders>
              <w:top w:val="single" w:sz="4" w:space="0" w:color="auto"/>
              <w:left w:val="single" w:sz="4" w:space="0" w:color="auto"/>
              <w:right w:val="single" w:sz="4" w:space="0" w:color="auto"/>
            </w:tcBorders>
            <w:shd w:val="clear" w:color="auto" w:fill="auto"/>
            <w:vAlign w:val="center"/>
          </w:tcPr>
          <w:p w14:paraId="5654C616" w14:textId="46522EB8" w:rsidR="00B76067" w:rsidRPr="00EF5BD5" w:rsidRDefault="00B76067" w:rsidP="0088148E">
            <w:pPr>
              <w:jc w:val="center"/>
              <w:rPr>
                <w:rFonts w:eastAsia="Times New Roman"/>
                <w:szCs w:val="26"/>
                <w:lang w:val="lv-LV"/>
              </w:rPr>
            </w:pPr>
            <w:r w:rsidRPr="00EF5BD5">
              <w:rPr>
                <w:rFonts w:eastAsia="Arial Unicode MS"/>
                <w:szCs w:val="26"/>
                <w:lang w:val="lv-LV"/>
              </w:rPr>
              <w:t>X</w:t>
            </w:r>
          </w:p>
        </w:tc>
        <w:tc>
          <w:tcPr>
            <w:tcW w:w="1227" w:type="dxa"/>
            <w:tcBorders>
              <w:top w:val="single" w:sz="4" w:space="0" w:color="auto"/>
              <w:left w:val="single" w:sz="4" w:space="0" w:color="auto"/>
              <w:bottom w:val="single" w:sz="4" w:space="0" w:color="auto"/>
              <w:right w:val="single" w:sz="4" w:space="0" w:color="auto"/>
            </w:tcBorders>
            <w:vAlign w:val="center"/>
          </w:tcPr>
          <w:p w14:paraId="0D400DD7" w14:textId="59D71BA3"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419" w:type="dxa"/>
            <w:vMerge w:val="restart"/>
            <w:tcBorders>
              <w:top w:val="single" w:sz="4" w:space="0" w:color="auto"/>
              <w:left w:val="single" w:sz="4" w:space="0" w:color="auto"/>
              <w:right w:val="single" w:sz="4" w:space="0" w:color="auto"/>
            </w:tcBorders>
            <w:shd w:val="clear" w:color="auto" w:fill="auto"/>
            <w:vAlign w:val="center"/>
          </w:tcPr>
          <w:p w14:paraId="6D5FAE65" w14:textId="2C4C3167" w:rsidR="00B76067" w:rsidRPr="00EF5BD5" w:rsidRDefault="00B76067" w:rsidP="0088148E">
            <w:pPr>
              <w:jc w:val="center"/>
              <w:rPr>
                <w:rFonts w:eastAsia="Times New Roman"/>
                <w:szCs w:val="26"/>
                <w:lang w:val="lv-LV"/>
              </w:rPr>
            </w:pPr>
            <w:r w:rsidRPr="00EF5BD5">
              <w:rPr>
                <w:rFonts w:eastAsia="Arial Unicode MS"/>
                <w:szCs w:val="26"/>
                <w:lang w:val="lv-LV"/>
              </w:rPr>
              <w:t>X</w:t>
            </w:r>
          </w:p>
        </w:tc>
      </w:tr>
      <w:tr w:rsidR="00EF5BD5" w:rsidRPr="00EF5BD5" w14:paraId="6532AC8D"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4A1F69C" w14:textId="3EB12DF5" w:rsidR="00B76067" w:rsidRPr="00EF5BD5" w:rsidRDefault="00B76067" w:rsidP="0088148E">
            <w:pPr>
              <w:jc w:val="center"/>
              <w:rPr>
                <w:rFonts w:eastAsia="Times New Roman"/>
                <w:szCs w:val="26"/>
                <w:lang w:val="lv-LV" w:eastAsia="ja-JP"/>
              </w:rPr>
            </w:pPr>
            <w:r w:rsidRPr="00EF5BD5">
              <w:rPr>
                <w:rFonts w:eastAsia="Times New Roman"/>
                <w:szCs w:val="26"/>
                <w:lang w:val="lv-LV"/>
              </w:rPr>
              <w:t>5.1. valsts pamatbudžets</w:t>
            </w:r>
          </w:p>
        </w:tc>
        <w:tc>
          <w:tcPr>
            <w:tcW w:w="1126" w:type="dxa"/>
            <w:vMerge/>
            <w:tcBorders>
              <w:left w:val="single" w:sz="4" w:space="0" w:color="auto"/>
              <w:right w:val="single" w:sz="4" w:space="0" w:color="auto"/>
            </w:tcBorders>
            <w:shd w:val="clear" w:color="auto" w:fill="auto"/>
            <w:vAlign w:val="center"/>
          </w:tcPr>
          <w:p w14:paraId="047EC4F3" w14:textId="77777777" w:rsidR="00B76067" w:rsidRPr="00EF5BD5" w:rsidRDefault="00B76067" w:rsidP="0088148E">
            <w:pPr>
              <w:jc w:val="center"/>
              <w:rPr>
                <w:szCs w:val="26"/>
                <w:lang w:val="lv-LV"/>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0E563E93" w14:textId="2D5F4627" w:rsidR="00B76067" w:rsidRPr="00EF5BD5" w:rsidRDefault="00B76067" w:rsidP="0088148E">
            <w:pPr>
              <w:jc w:val="center"/>
              <w:rPr>
                <w:rFonts w:eastAsia="Times New Roman"/>
                <w:szCs w:val="26"/>
                <w:lang w:val="lv-LV"/>
              </w:rPr>
            </w:pPr>
            <w:r w:rsidRPr="00EF5BD5">
              <w:rPr>
                <w:rFonts w:eastAsia="Times New Roman"/>
                <w:szCs w:val="26"/>
                <w:lang w:val="lv-LV"/>
              </w:rPr>
              <w:t>0</w:t>
            </w:r>
          </w:p>
        </w:tc>
        <w:tc>
          <w:tcPr>
            <w:tcW w:w="1025" w:type="dxa"/>
            <w:vMerge/>
            <w:tcBorders>
              <w:left w:val="single" w:sz="4" w:space="0" w:color="auto"/>
              <w:right w:val="single" w:sz="4" w:space="0" w:color="auto"/>
            </w:tcBorders>
            <w:shd w:val="clear" w:color="auto" w:fill="auto"/>
            <w:vAlign w:val="center"/>
          </w:tcPr>
          <w:p w14:paraId="1DAB4BE5"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4F8B5666" w14:textId="73651AD0"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vMerge/>
            <w:tcBorders>
              <w:left w:val="single" w:sz="4" w:space="0" w:color="auto"/>
              <w:right w:val="single" w:sz="4" w:space="0" w:color="auto"/>
            </w:tcBorders>
            <w:shd w:val="clear" w:color="auto" w:fill="auto"/>
            <w:vAlign w:val="center"/>
          </w:tcPr>
          <w:p w14:paraId="2F7E6876"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1F7A55CE" w14:textId="08C2851E"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419" w:type="dxa"/>
            <w:vMerge/>
            <w:tcBorders>
              <w:left w:val="single" w:sz="4" w:space="0" w:color="auto"/>
              <w:right w:val="single" w:sz="4" w:space="0" w:color="auto"/>
            </w:tcBorders>
            <w:shd w:val="clear" w:color="auto" w:fill="auto"/>
            <w:vAlign w:val="center"/>
          </w:tcPr>
          <w:p w14:paraId="333A78A2" w14:textId="77777777" w:rsidR="00B76067" w:rsidRPr="00EF5BD5" w:rsidRDefault="00B76067" w:rsidP="0088148E">
            <w:pPr>
              <w:jc w:val="center"/>
              <w:rPr>
                <w:rFonts w:eastAsia="Arial Unicode MS"/>
                <w:szCs w:val="26"/>
                <w:lang w:val="lv-LV"/>
              </w:rPr>
            </w:pPr>
          </w:p>
        </w:tc>
      </w:tr>
      <w:tr w:rsidR="00EF5BD5" w:rsidRPr="00EF5BD5" w14:paraId="5015A020"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41284EC" w14:textId="35DFC97B" w:rsidR="00B76067" w:rsidRPr="00EF5BD5" w:rsidRDefault="00B76067" w:rsidP="0088148E">
            <w:pPr>
              <w:jc w:val="center"/>
              <w:rPr>
                <w:rFonts w:eastAsia="Times New Roman"/>
                <w:szCs w:val="26"/>
                <w:lang w:val="lv-LV" w:eastAsia="ja-JP"/>
              </w:rPr>
            </w:pPr>
            <w:r w:rsidRPr="00EF5BD5">
              <w:rPr>
                <w:rFonts w:eastAsia="Times New Roman"/>
                <w:szCs w:val="26"/>
                <w:lang w:val="lv-LV"/>
              </w:rPr>
              <w:lastRenderedPageBreak/>
              <w:t>5.2. speciālais budžets</w:t>
            </w:r>
          </w:p>
        </w:tc>
        <w:tc>
          <w:tcPr>
            <w:tcW w:w="1126" w:type="dxa"/>
            <w:vMerge/>
            <w:tcBorders>
              <w:left w:val="single" w:sz="4" w:space="0" w:color="auto"/>
              <w:right w:val="single" w:sz="4" w:space="0" w:color="auto"/>
            </w:tcBorders>
            <w:shd w:val="clear" w:color="auto" w:fill="auto"/>
            <w:vAlign w:val="center"/>
          </w:tcPr>
          <w:p w14:paraId="35823A8F" w14:textId="77777777" w:rsidR="00B76067" w:rsidRPr="00EF5BD5" w:rsidRDefault="00B76067" w:rsidP="0088148E">
            <w:pPr>
              <w:jc w:val="center"/>
              <w:rPr>
                <w:szCs w:val="26"/>
                <w:lang w:val="lv-LV"/>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600D5E35" w14:textId="6541317F" w:rsidR="00B76067" w:rsidRPr="00EF5BD5" w:rsidRDefault="00B76067" w:rsidP="0088148E">
            <w:pPr>
              <w:jc w:val="center"/>
              <w:rPr>
                <w:rFonts w:eastAsia="Times New Roman"/>
                <w:szCs w:val="26"/>
                <w:lang w:val="lv-LV"/>
              </w:rPr>
            </w:pPr>
            <w:r w:rsidRPr="00EF5BD5">
              <w:rPr>
                <w:rFonts w:eastAsia="Times New Roman"/>
                <w:szCs w:val="26"/>
                <w:lang w:val="lv-LV"/>
              </w:rPr>
              <w:t>0</w:t>
            </w:r>
          </w:p>
        </w:tc>
        <w:tc>
          <w:tcPr>
            <w:tcW w:w="1025" w:type="dxa"/>
            <w:vMerge/>
            <w:tcBorders>
              <w:left w:val="single" w:sz="4" w:space="0" w:color="auto"/>
              <w:right w:val="single" w:sz="4" w:space="0" w:color="auto"/>
            </w:tcBorders>
            <w:shd w:val="clear" w:color="auto" w:fill="auto"/>
            <w:vAlign w:val="center"/>
          </w:tcPr>
          <w:p w14:paraId="7BE4046C"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758A9606" w14:textId="1114CFB9"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vMerge/>
            <w:tcBorders>
              <w:left w:val="single" w:sz="4" w:space="0" w:color="auto"/>
              <w:right w:val="single" w:sz="4" w:space="0" w:color="auto"/>
            </w:tcBorders>
            <w:shd w:val="clear" w:color="auto" w:fill="auto"/>
            <w:vAlign w:val="center"/>
          </w:tcPr>
          <w:p w14:paraId="60AA4882"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7FAC8574" w14:textId="6671A5FA"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419" w:type="dxa"/>
            <w:vMerge/>
            <w:tcBorders>
              <w:left w:val="single" w:sz="4" w:space="0" w:color="auto"/>
              <w:right w:val="single" w:sz="4" w:space="0" w:color="auto"/>
            </w:tcBorders>
            <w:shd w:val="clear" w:color="auto" w:fill="auto"/>
            <w:vAlign w:val="center"/>
          </w:tcPr>
          <w:p w14:paraId="1888B85E" w14:textId="77777777" w:rsidR="00B76067" w:rsidRPr="00EF5BD5" w:rsidRDefault="00B76067" w:rsidP="0088148E">
            <w:pPr>
              <w:jc w:val="center"/>
              <w:rPr>
                <w:rFonts w:eastAsia="Arial Unicode MS"/>
                <w:szCs w:val="26"/>
                <w:lang w:val="lv-LV"/>
              </w:rPr>
            </w:pPr>
          </w:p>
        </w:tc>
      </w:tr>
      <w:tr w:rsidR="00EF5BD5" w:rsidRPr="00EF5BD5" w14:paraId="1D59464C"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68ACCB62" w14:textId="659ADF17" w:rsidR="00B76067" w:rsidRPr="00EF5BD5" w:rsidRDefault="00B76067" w:rsidP="0088148E">
            <w:pPr>
              <w:jc w:val="center"/>
              <w:rPr>
                <w:rFonts w:eastAsia="Times New Roman"/>
                <w:szCs w:val="26"/>
                <w:lang w:val="lv-LV" w:eastAsia="ja-JP"/>
              </w:rPr>
            </w:pPr>
            <w:r w:rsidRPr="00EF5BD5">
              <w:rPr>
                <w:rFonts w:eastAsia="Times New Roman"/>
                <w:szCs w:val="26"/>
                <w:lang w:val="lv-LV"/>
              </w:rPr>
              <w:t>5.3. pašvaldību budžets</w:t>
            </w:r>
          </w:p>
        </w:tc>
        <w:tc>
          <w:tcPr>
            <w:tcW w:w="1126" w:type="dxa"/>
            <w:vMerge/>
            <w:tcBorders>
              <w:left w:val="single" w:sz="4" w:space="0" w:color="auto"/>
              <w:bottom w:val="single" w:sz="4" w:space="0" w:color="auto"/>
              <w:right w:val="single" w:sz="4" w:space="0" w:color="auto"/>
            </w:tcBorders>
            <w:shd w:val="clear" w:color="auto" w:fill="auto"/>
            <w:vAlign w:val="center"/>
          </w:tcPr>
          <w:p w14:paraId="48034DAF" w14:textId="77777777" w:rsidR="00B76067" w:rsidRPr="00EF5BD5" w:rsidRDefault="00B76067" w:rsidP="0088148E">
            <w:pPr>
              <w:jc w:val="center"/>
              <w:rPr>
                <w:szCs w:val="26"/>
                <w:lang w:val="lv-LV"/>
              </w:rPr>
            </w:pP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14:paraId="41C81FAC" w14:textId="016D630E" w:rsidR="00B76067" w:rsidRPr="00EF5BD5" w:rsidRDefault="00B76067" w:rsidP="0088148E">
            <w:pPr>
              <w:jc w:val="center"/>
              <w:rPr>
                <w:rFonts w:eastAsia="Times New Roman"/>
                <w:szCs w:val="26"/>
                <w:lang w:val="lv-LV"/>
              </w:rPr>
            </w:pPr>
            <w:r w:rsidRPr="00EF5BD5">
              <w:rPr>
                <w:rFonts w:eastAsia="Times New Roman"/>
                <w:szCs w:val="26"/>
                <w:lang w:val="lv-LV"/>
              </w:rPr>
              <w:t>0</w:t>
            </w:r>
          </w:p>
        </w:tc>
        <w:tc>
          <w:tcPr>
            <w:tcW w:w="1025" w:type="dxa"/>
            <w:vMerge/>
            <w:tcBorders>
              <w:left w:val="single" w:sz="4" w:space="0" w:color="auto"/>
              <w:bottom w:val="single" w:sz="4" w:space="0" w:color="auto"/>
              <w:right w:val="single" w:sz="4" w:space="0" w:color="auto"/>
            </w:tcBorders>
            <w:shd w:val="clear" w:color="auto" w:fill="auto"/>
            <w:vAlign w:val="center"/>
          </w:tcPr>
          <w:p w14:paraId="3573CEF2"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36D6DC00" w14:textId="5C7DC090"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1025" w:type="dxa"/>
            <w:vMerge/>
            <w:tcBorders>
              <w:left w:val="single" w:sz="4" w:space="0" w:color="auto"/>
              <w:bottom w:val="single" w:sz="4" w:space="0" w:color="auto"/>
              <w:right w:val="single" w:sz="4" w:space="0" w:color="auto"/>
            </w:tcBorders>
            <w:shd w:val="clear" w:color="auto" w:fill="auto"/>
            <w:vAlign w:val="center"/>
          </w:tcPr>
          <w:p w14:paraId="6BC2CDC7" w14:textId="77777777" w:rsidR="00B76067" w:rsidRPr="00EF5BD5" w:rsidRDefault="00B76067" w:rsidP="0088148E">
            <w:pPr>
              <w:jc w:val="center"/>
              <w:rPr>
                <w:rFonts w:eastAsia="Arial Unicode MS"/>
                <w:szCs w:val="26"/>
                <w:lang w:val="lv-LV"/>
              </w:rPr>
            </w:pPr>
          </w:p>
        </w:tc>
        <w:tc>
          <w:tcPr>
            <w:tcW w:w="1227" w:type="dxa"/>
            <w:tcBorders>
              <w:top w:val="single" w:sz="4" w:space="0" w:color="auto"/>
              <w:left w:val="single" w:sz="4" w:space="0" w:color="auto"/>
              <w:bottom w:val="single" w:sz="4" w:space="0" w:color="auto"/>
              <w:right w:val="single" w:sz="4" w:space="0" w:color="auto"/>
            </w:tcBorders>
            <w:vAlign w:val="center"/>
          </w:tcPr>
          <w:p w14:paraId="2B5D4D12" w14:textId="5F514228" w:rsidR="00B76067" w:rsidRPr="00EF5BD5" w:rsidRDefault="00B76067" w:rsidP="0088148E">
            <w:pPr>
              <w:jc w:val="center"/>
              <w:rPr>
                <w:rFonts w:eastAsia="Arial Unicode MS"/>
                <w:szCs w:val="26"/>
                <w:lang w:val="lv-LV"/>
              </w:rPr>
            </w:pPr>
            <w:r w:rsidRPr="00EF5BD5">
              <w:rPr>
                <w:rFonts w:eastAsia="Arial Unicode MS"/>
                <w:szCs w:val="26"/>
                <w:lang w:val="lv-LV"/>
              </w:rPr>
              <w:t>0</w:t>
            </w:r>
          </w:p>
        </w:tc>
        <w:tc>
          <w:tcPr>
            <w:tcW w:w="419" w:type="dxa"/>
            <w:vMerge/>
            <w:tcBorders>
              <w:left w:val="single" w:sz="4" w:space="0" w:color="auto"/>
              <w:bottom w:val="single" w:sz="4" w:space="0" w:color="auto"/>
              <w:right w:val="single" w:sz="4" w:space="0" w:color="auto"/>
            </w:tcBorders>
            <w:shd w:val="clear" w:color="auto" w:fill="auto"/>
            <w:vAlign w:val="center"/>
          </w:tcPr>
          <w:p w14:paraId="35627618" w14:textId="77777777" w:rsidR="00B76067" w:rsidRPr="00EF5BD5" w:rsidRDefault="00B76067" w:rsidP="0088148E">
            <w:pPr>
              <w:jc w:val="center"/>
              <w:rPr>
                <w:rFonts w:eastAsia="Arial Unicode MS"/>
                <w:szCs w:val="26"/>
                <w:lang w:val="lv-LV"/>
              </w:rPr>
            </w:pPr>
          </w:p>
        </w:tc>
      </w:tr>
      <w:tr w:rsidR="00EF5BD5" w:rsidRPr="00EF5BD5" w14:paraId="1254255F"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04EA8158" w14:textId="52E5D184" w:rsidR="00B76067" w:rsidRPr="00EF5BD5" w:rsidRDefault="00B76067" w:rsidP="0088148E">
            <w:pPr>
              <w:jc w:val="center"/>
              <w:rPr>
                <w:iCs/>
                <w:szCs w:val="26"/>
                <w:lang w:val="lv-LV"/>
              </w:rPr>
            </w:pPr>
            <w:r w:rsidRPr="00EF5BD5">
              <w:rPr>
                <w:iCs/>
                <w:szCs w:val="26"/>
                <w:lang w:val="lv-LV"/>
              </w:rPr>
              <w:t>6. Detalizēts ieņēmumu un izdevumu aprēķins (ja nepieciešams, detalizētu ieņēmumu un izdevumu aprēķinu var pievienot anotācijas pielikumā):</w:t>
            </w:r>
          </w:p>
        </w:tc>
        <w:tc>
          <w:tcPr>
            <w:tcW w:w="7276" w:type="dxa"/>
            <w:gridSpan w:val="7"/>
            <w:vMerge w:val="restart"/>
            <w:tcBorders>
              <w:top w:val="single" w:sz="4" w:space="0" w:color="auto"/>
              <w:left w:val="single" w:sz="4" w:space="0" w:color="auto"/>
              <w:right w:val="single" w:sz="4" w:space="0" w:color="auto"/>
            </w:tcBorders>
          </w:tcPr>
          <w:p w14:paraId="456A6BDC" w14:textId="77777777" w:rsidR="00B76067" w:rsidRPr="00EF5BD5" w:rsidRDefault="00B76067" w:rsidP="0088148E">
            <w:pPr>
              <w:rPr>
                <w:rFonts w:eastAsia="Times New Roman"/>
                <w:szCs w:val="26"/>
                <w:highlight w:val="yellow"/>
                <w:lang w:val="lv-LV"/>
              </w:rPr>
            </w:pPr>
          </w:p>
          <w:p w14:paraId="082F1C0F" w14:textId="77AE91CC" w:rsidR="00B76067" w:rsidRPr="00EF5BD5" w:rsidRDefault="00B76067" w:rsidP="0088148E">
            <w:pPr>
              <w:rPr>
                <w:rFonts w:eastAsia="Times New Roman"/>
                <w:szCs w:val="26"/>
                <w:lang w:val="lv-LV"/>
              </w:rPr>
            </w:pPr>
            <w:r w:rsidRPr="00EF5BD5">
              <w:rPr>
                <w:iCs/>
                <w:szCs w:val="26"/>
                <w:lang w:val="lv-LV"/>
              </w:rPr>
              <w:t>Projekts šo jomu neskar.</w:t>
            </w:r>
          </w:p>
        </w:tc>
      </w:tr>
      <w:tr w:rsidR="00EF5BD5" w:rsidRPr="00EF5BD5" w14:paraId="1EF4EFAB"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12A70A6" w14:textId="77777777" w:rsidR="003A41F7" w:rsidRPr="00EF5BD5" w:rsidRDefault="003A41F7" w:rsidP="0088148E">
            <w:pPr>
              <w:jc w:val="center"/>
              <w:rPr>
                <w:iCs/>
                <w:szCs w:val="26"/>
                <w:lang w:val="lv-LV"/>
              </w:rPr>
            </w:pPr>
            <w:r w:rsidRPr="00EF5BD5">
              <w:rPr>
                <w:iCs/>
                <w:szCs w:val="26"/>
                <w:lang w:val="lv-LV"/>
              </w:rPr>
              <w:t>6.1. detalizēts ieņēmumu aprēķins</w:t>
            </w:r>
          </w:p>
        </w:tc>
        <w:tc>
          <w:tcPr>
            <w:tcW w:w="7276" w:type="dxa"/>
            <w:gridSpan w:val="7"/>
            <w:vMerge/>
            <w:vAlign w:val="center"/>
          </w:tcPr>
          <w:p w14:paraId="1430608E" w14:textId="77777777" w:rsidR="003A41F7" w:rsidRPr="00EF5BD5" w:rsidRDefault="003A41F7" w:rsidP="0088148E">
            <w:pPr>
              <w:pStyle w:val="ListParagraph"/>
              <w:tabs>
                <w:tab w:val="left" w:pos="317"/>
              </w:tabs>
              <w:ind w:left="34"/>
              <w:jc w:val="center"/>
              <w:rPr>
                <w:iCs/>
                <w:szCs w:val="26"/>
                <w:lang w:val="lv-LV"/>
              </w:rPr>
            </w:pPr>
          </w:p>
        </w:tc>
      </w:tr>
      <w:tr w:rsidR="00EF5BD5" w:rsidRPr="00EF5BD5" w14:paraId="15442AAD"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359B42EC" w14:textId="77777777" w:rsidR="003A41F7" w:rsidRPr="00EF5BD5" w:rsidRDefault="003A41F7" w:rsidP="0088148E">
            <w:pPr>
              <w:jc w:val="center"/>
              <w:rPr>
                <w:rFonts w:eastAsia="Times New Roman"/>
                <w:szCs w:val="26"/>
                <w:lang w:val="lv-LV"/>
              </w:rPr>
            </w:pPr>
            <w:r w:rsidRPr="00EF5BD5">
              <w:rPr>
                <w:szCs w:val="26"/>
                <w:lang w:val="lv-LV"/>
              </w:rPr>
              <w:t>6.2. detalizēts izdevumu aprēķins</w:t>
            </w:r>
          </w:p>
        </w:tc>
        <w:tc>
          <w:tcPr>
            <w:tcW w:w="7276" w:type="dxa"/>
            <w:gridSpan w:val="7"/>
            <w:vMerge/>
            <w:vAlign w:val="center"/>
          </w:tcPr>
          <w:p w14:paraId="20631C5F" w14:textId="77777777" w:rsidR="003A41F7" w:rsidRPr="00EF5BD5" w:rsidRDefault="003A41F7" w:rsidP="0088148E">
            <w:pPr>
              <w:pStyle w:val="ListParagraph"/>
              <w:tabs>
                <w:tab w:val="left" w:pos="317"/>
              </w:tabs>
              <w:ind w:left="34"/>
              <w:jc w:val="center"/>
              <w:rPr>
                <w:iCs/>
                <w:szCs w:val="26"/>
                <w:lang w:val="lv-LV"/>
              </w:rPr>
            </w:pPr>
          </w:p>
        </w:tc>
      </w:tr>
      <w:tr w:rsidR="00EF5BD5" w:rsidRPr="00EF5BD5" w14:paraId="6A53D75B"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325F13B"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7. Amata vietu skaita izmaiņas</w:t>
            </w:r>
          </w:p>
        </w:tc>
        <w:tc>
          <w:tcPr>
            <w:tcW w:w="7276" w:type="dxa"/>
            <w:gridSpan w:val="7"/>
            <w:tcBorders>
              <w:top w:val="single" w:sz="4" w:space="0" w:color="auto"/>
              <w:left w:val="single" w:sz="4" w:space="0" w:color="auto"/>
              <w:bottom w:val="single" w:sz="4" w:space="0" w:color="auto"/>
              <w:right w:val="single" w:sz="4" w:space="0" w:color="auto"/>
            </w:tcBorders>
            <w:vAlign w:val="center"/>
          </w:tcPr>
          <w:p w14:paraId="11A46217" w14:textId="2329848D" w:rsidR="003A41F7" w:rsidRPr="00EF5BD5" w:rsidRDefault="005E5D8E" w:rsidP="0088148E">
            <w:pPr>
              <w:rPr>
                <w:rFonts w:eastAsia="Times New Roman"/>
                <w:szCs w:val="26"/>
                <w:lang w:val="lv-LV" w:eastAsia="ja-JP"/>
              </w:rPr>
            </w:pPr>
            <w:r w:rsidRPr="00EF5BD5">
              <w:rPr>
                <w:iCs/>
                <w:szCs w:val="26"/>
                <w:lang w:val="lv-LV"/>
              </w:rPr>
              <w:t>P</w:t>
            </w:r>
            <w:r w:rsidR="003A41F7" w:rsidRPr="00EF5BD5">
              <w:rPr>
                <w:iCs/>
                <w:szCs w:val="26"/>
                <w:lang w:val="lv-LV"/>
              </w:rPr>
              <w:t>rojekts šo jomu neskar.</w:t>
            </w:r>
          </w:p>
        </w:tc>
      </w:tr>
      <w:tr w:rsidR="00EF5BD5" w:rsidRPr="00947BFA" w14:paraId="7BD7C26D" w14:textId="77777777" w:rsidTr="003351B8">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D79B772" w14:textId="77777777" w:rsidR="003A41F7" w:rsidRPr="00EF5BD5" w:rsidRDefault="003A41F7" w:rsidP="0088148E">
            <w:pPr>
              <w:jc w:val="center"/>
              <w:rPr>
                <w:rFonts w:eastAsia="Times New Roman"/>
                <w:szCs w:val="26"/>
                <w:lang w:val="lv-LV" w:eastAsia="ja-JP"/>
              </w:rPr>
            </w:pPr>
            <w:r w:rsidRPr="00EF5BD5">
              <w:rPr>
                <w:rFonts w:eastAsia="Times New Roman"/>
                <w:szCs w:val="26"/>
                <w:lang w:val="lv-LV" w:eastAsia="ja-JP"/>
              </w:rPr>
              <w:t>8. Cita informācija</w:t>
            </w:r>
          </w:p>
        </w:tc>
        <w:tc>
          <w:tcPr>
            <w:tcW w:w="7276" w:type="dxa"/>
            <w:gridSpan w:val="7"/>
            <w:tcBorders>
              <w:top w:val="single" w:sz="4" w:space="0" w:color="auto"/>
              <w:left w:val="single" w:sz="4" w:space="0" w:color="auto"/>
              <w:bottom w:val="single" w:sz="4" w:space="0" w:color="auto"/>
              <w:right w:val="single" w:sz="4" w:space="0" w:color="auto"/>
            </w:tcBorders>
            <w:vAlign w:val="center"/>
          </w:tcPr>
          <w:p w14:paraId="317F4DC8" w14:textId="1977E55C" w:rsidR="003A41F7" w:rsidRPr="00EF5BD5" w:rsidRDefault="00062A96" w:rsidP="0088148E">
            <w:pPr>
              <w:ind w:right="57"/>
              <w:jc w:val="both"/>
              <w:rPr>
                <w:szCs w:val="26"/>
                <w:lang w:val="lv-LV"/>
              </w:rPr>
            </w:pPr>
            <w:r w:rsidRPr="004E0EB4">
              <w:rPr>
                <w:iCs/>
                <w:szCs w:val="26"/>
                <w:lang w:val="lv-LV"/>
              </w:rPr>
              <w:t>MK Noteikumu projektā</w:t>
            </w:r>
            <w:r>
              <w:rPr>
                <w:iCs/>
                <w:szCs w:val="26"/>
                <w:lang w:val="lv-LV"/>
              </w:rPr>
              <w:t xml:space="preserve"> </w:t>
            </w:r>
            <w:r w:rsidRPr="004E0EB4">
              <w:rPr>
                <w:iCs/>
                <w:szCs w:val="26"/>
                <w:lang w:val="lv-LV"/>
              </w:rPr>
              <w:t xml:space="preserve">paredzētās izmaiņas tiks nodrošinātas sākotnēji  </w:t>
            </w:r>
            <w:r w:rsidRPr="003A0502">
              <w:rPr>
                <w:lang w:val="lv-LV"/>
              </w:rPr>
              <w:t xml:space="preserve"> </w:t>
            </w:r>
            <w:r w:rsidRPr="004E0EB4">
              <w:rPr>
                <w:iCs/>
                <w:szCs w:val="26"/>
                <w:lang w:val="lv-LV"/>
              </w:rPr>
              <w:t>MK Noteikum</w:t>
            </w:r>
            <w:r>
              <w:rPr>
                <w:iCs/>
                <w:szCs w:val="26"/>
                <w:lang w:val="lv-LV"/>
              </w:rPr>
              <w:t>u</w:t>
            </w:r>
            <w:r w:rsidRPr="004E0EB4">
              <w:rPr>
                <w:iCs/>
                <w:szCs w:val="26"/>
                <w:lang w:val="lv-LV"/>
              </w:rPr>
              <w:t xml:space="preserve"> Nr.277</w:t>
            </w:r>
            <w:r>
              <w:rPr>
                <w:iCs/>
                <w:szCs w:val="26"/>
                <w:lang w:val="lv-LV"/>
              </w:rPr>
              <w:t xml:space="preserve"> </w:t>
            </w:r>
            <w:r w:rsidRPr="004E0EB4">
              <w:rPr>
                <w:iCs/>
                <w:szCs w:val="26"/>
                <w:lang w:val="lv-LV"/>
              </w:rPr>
              <w:t xml:space="preserve">īstenošanai paredzētā valsts budžeta finansējuma ietvaros </w:t>
            </w:r>
            <w:r>
              <w:rPr>
                <w:iCs/>
                <w:szCs w:val="26"/>
                <w:lang w:val="lv-LV"/>
              </w:rPr>
              <w:t>20</w:t>
            </w:r>
            <w:r w:rsidRPr="004E0EB4">
              <w:rPr>
                <w:iCs/>
                <w:szCs w:val="26"/>
                <w:lang w:val="lv-LV"/>
              </w:rPr>
              <w:t xml:space="preserve"> mi</w:t>
            </w:r>
            <w:r>
              <w:rPr>
                <w:iCs/>
                <w:szCs w:val="26"/>
                <w:lang w:val="lv-LV"/>
              </w:rPr>
              <w:t>l</w:t>
            </w:r>
            <w:r w:rsidRPr="004E0EB4">
              <w:rPr>
                <w:iCs/>
                <w:szCs w:val="26"/>
                <w:lang w:val="lv-LV"/>
              </w:rPr>
              <w:t xml:space="preserve">j. </w:t>
            </w:r>
            <w:r>
              <w:rPr>
                <w:iCs/>
                <w:szCs w:val="26"/>
                <w:lang w:val="lv-LV"/>
              </w:rPr>
              <w:t>euro</w:t>
            </w:r>
            <w:r w:rsidRPr="004E0EB4">
              <w:rPr>
                <w:iCs/>
                <w:szCs w:val="26"/>
                <w:lang w:val="lv-LV"/>
              </w:rPr>
              <w:t xml:space="preserve"> apmērā.</w:t>
            </w:r>
          </w:p>
        </w:tc>
      </w:tr>
    </w:tbl>
    <w:p w14:paraId="681FFF00" w14:textId="77777777" w:rsidR="00240723" w:rsidRDefault="00240723" w:rsidP="00FA336D">
      <w:pPr>
        <w:contextualSpacing/>
        <w:rPr>
          <w:szCs w:val="26"/>
          <w:lang w:val="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240723" w:rsidRPr="00947BFA" w14:paraId="5BB4F0B5" w14:textId="77777777" w:rsidTr="00240723">
        <w:tc>
          <w:tcPr>
            <w:tcW w:w="0" w:type="auto"/>
            <w:gridSpan w:val="3"/>
            <w:tcBorders>
              <w:top w:val="outset" w:sz="6" w:space="0" w:color="414142"/>
              <w:left w:val="outset" w:sz="6" w:space="0" w:color="414142"/>
              <w:bottom w:val="outset" w:sz="6" w:space="0" w:color="414142"/>
              <w:right w:val="outset" w:sz="6" w:space="0" w:color="414142"/>
            </w:tcBorders>
            <w:hideMark/>
          </w:tcPr>
          <w:p w14:paraId="75F539BD" w14:textId="77777777" w:rsidR="00240723" w:rsidRPr="00240723" w:rsidRDefault="00240723">
            <w:pPr>
              <w:contextualSpacing/>
              <w:jc w:val="center"/>
              <w:rPr>
                <w:b/>
                <w:szCs w:val="26"/>
                <w:lang w:val="lv-LV"/>
              </w:rPr>
            </w:pPr>
            <w:r w:rsidRPr="00240723">
              <w:rPr>
                <w:b/>
                <w:szCs w:val="26"/>
                <w:lang w:val="lv-LV"/>
              </w:rPr>
              <w:t>IV. Tiesību akta projekta ietekme uz spēkā esošo tiesību normu sistēmu</w:t>
            </w:r>
          </w:p>
        </w:tc>
      </w:tr>
      <w:tr w:rsidR="00240723" w14:paraId="5E04046B" w14:textId="77777777" w:rsidTr="00240723">
        <w:tc>
          <w:tcPr>
            <w:tcW w:w="0" w:type="auto"/>
            <w:gridSpan w:val="3"/>
            <w:tcBorders>
              <w:top w:val="outset" w:sz="6" w:space="0" w:color="414142"/>
              <w:left w:val="outset" w:sz="6" w:space="0" w:color="414142"/>
              <w:bottom w:val="outset" w:sz="6" w:space="0" w:color="414142"/>
              <w:right w:val="outset" w:sz="6" w:space="0" w:color="414142"/>
            </w:tcBorders>
            <w:hideMark/>
          </w:tcPr>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927"/>
              <w:gridCol w:w="5746"/>
            </w:tblGrid>
            <w:tr w:rsidR="00240723" w:rsidRPr="001D59E6" w14:paraId="6975F2FC" w14:textId="7777777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772100B"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1.</w:t>
                  </w:r>
                </w:p>
              </w:tc>
              <w:tc>
                <w:tcPr>
                  <w:tcW w:w="1603" w:type="pct"/>
                  <w:tcBorders>
                    <w:top w:val="outset" w:sz="6" w:space="0" w:color="414142"/>
                    <w:left w:val="outset" w:sz="6" w:space="0" w:color="414142"/>
                    <w:bottom w:val="outset" w:sz="6" w:space="0" w:color="414142"/>
                    <w:right w:val="outset" w:sz="6" w:space="0" w:color="414142"/>
                  </w:tcBorders>
                  <w:hideMark/>
                </w:tcPr>
                <w:p w14:paraId="7DDE5082"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Nepieciešamie saistītie tiesību aktu projekti</w:t>
                  </w:r>
                </w:p>
              </w:tc>
              <w:tc>
                <w:tcPr>
                  <w:tcW w:w="3147" w:type="pct"/>
                  <w:tcBorders>
                    <w:top w:val="outset" w:sz="6" w:space="0" w:color="414142"/>
                    <w:left w:val="outset" w:sz="6" w:space="0" w:color="414142"/>
                    <w:bottom w:val="outset" w:sz="6" w:space="0" w:color="414142"/>
                    <w:right w:val="outset" w:sz="6" w:space="0" w:color="414142"/>
                  </w:tcBorders>
                  <w:hideMark/>
                </w:tcPr>
                <w:p w14:paraId="54C37540" w14:textId="0041DD50" w:rsidR="00240723" w:rsidRPr="00240723" w:rsidRDefault="001D59E6" w:rsidP="00240723">
                  <w:pPr>
                    <w:jc w:val="both"/>
                    <w:rPr>
                      <w:rFonts w:eastAsia="Times New Roman"/>
                      <w:bCs/>
                      <w:iCs/>
                      <w:sz w:val="24"/>
                      <w:szCs w:val="24"/>
                      <w:lang w:val="lv-LV" w:eastAsia="lv-LV"/>
                    </w:rPr>
                  </w:pPr>
                  <w:r>
                    <w:rPr>
                      <w:rFonts w:eastAsia="Times New Roman"/>
                      <w:bCs/>
                      <w:iCs/>
                      <w:sz w:val="24"/>
                      <w:szCs w:val="24"/>
                      <w:lang w:val="lv-LV" w:eastAsia="lv-LV"/>
                    </w:rPr>
                    <w:t>N</w:t>
                  </w:r>
                  <w:r>
                    <w:rPr>
                      <w:rFonts w:eastAsia="Times New Roman"/>
                      <w:bCs/>
                      <w:sz w:val="24"/>
                      <w:szCs w:val="24"/>
                      <w:lang w:eastAsia="lv-LV"/>
                    </w:rPr>
                    <w:t>av.</w:t>
                  </w:r>
                  <w:r w:rsidR="00683ABA">
                    <w:rPr>
                      <w:rFonts w:eastAsia="Times New Roman"/>
                      <w:bCs/>
                      <w:iCs/>
                      <w:sz w:val="24"/>
                      <w:szCs w:val="24"/>
                      <w:lang w:val="lv-LV" w:eastAsia="lv-LV"/>
                    </w:rPr>
                    <w:t xml:space="preserve"> </w:t>
                  </w:r>
                </w:p>
              </w:tc>
            </w:tr>
            <w:tr w:rsidR="00240723" w:rsidRPr="00240723" w14:paraId="73F32CD9" w14:textId="7777777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CF7AC79"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2.</w:t>
                  </w:r>
                </w:p>
              </w:tc>
              <w:tc>
                <w:tcPr>
                  <w:tcW w:w="1603" w:type="pct"/>
                  <w:tcBorders>
                    <w:top w:val="outset" w:sz="6" w:space="0" w:color="414142"/>
                    <w:left w:val="outset" w:sz="6" w:space="0" w:color="414142"/>
                    <w:bottom w:val="outset" w:sz="6" w:space="0" w:color="414142"/>
                    <w:right w:val="outset" w:sz="6" w:space="0" w:color="414142"/>
                  </w:tcBorders>
                  <w:hideMark/>
                </w:tcPr>
                <w:p w14:paraId="74A0929E"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Atbildīgā institūcija</w:t>
                  </w:r>
                </w:p>
              </w:tc>
              <w:tc>
                <w:tcPr>
                  <w:tcW w:w="3147" w:type="pct"/>
                  <w:tcBorders>
                    <w:top w:val="outset" w:sz="6" w:space="0" w:color="414142"/>
                    <w:left w:val="outset" w:sz="6" w:space="0" w:color="414142"/>
                    <w:bottom w:val="outset" w:sz="6" w:space="0" w:color="414142"/>
                    <w:right w:val="outset" w:sz="6" w:space="0" w:color="414142"/>
                  </w:tcBorders>
                  <w:hideMark/>
                </w:tcPr>
                <w:p w14:paraId="4F25B08F" w14:textId="035BA956"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E</w:t>
                  </w:r>
                  <w:r w:rsidR="004B06B2">
                    <w:rPr>
                      <w:rFonts w:eastAsia="Times New Roman"/>
                      <w:bCs/>
                      <w:iCs/>
                      <w:sz w:val="24"/>
                      <w:szCs w:val="24"/>
                      <w:lang w:val="lv-LV" w:eastAsia="lv-LV"/>
                    </w:rPr>
                    <w:t>konomikas ministrija.</w:t>
                  </w:r>
                </w:p>
              </w:tc>
            </w:tr>
            <w:tr w:rsidR="00240723" w:rsidRPr="00240723" w14:paraId="2BDC4CBD" w14:textId="77777777">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0C64EF"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3.</w:t>
                  </w:r>
                </w:p>
              </w:tc>
              <w:tc>
                <w:tcPr>
                  <w:tcW w:w="1603" w:type="pct"/>
                  <w:tcBorders>
                    <w:top w:val="outset" w:sz="6" w:space="0" w:color="414142"/>
                    <w:left w:val="outset" w:sz="6" w:space="0" w:color="414142"/>
                    <w:bottom w:val="outset" w:sz="6" w:space="0" w:color="414142"/>
                    <w:right w:val="outset" w:sz="6" w:space="0" w:color="414142"/>
                  </w:tcBorders>
                  <w:hideMark/>
                </w:tcPr>
                <w:p w14:paraId="1D891871" w14:textId="77777777"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Cita informācija</w:t>
                  </w:r>
                </w:p>
              </w:tc>
              <w:tc>
                <w:tcPr>
                  <w:tcW w:w="3147" w:type="pct"/>
                  <w:tcBorders>
                    <w:top w:val="outset" w:sz="6" w:space="0" w:color="414142"/>
                    <w:left w:val="outset" w:sz="6" w:space="0" w:color="414142"/>
                    <w:bottom w:val="outset" w:sz="6" w:space="0" w:color="414142"/>
                    <w:right w:val="outset" w:sz="6" w:space="0" w:color="414142"/>
                  </w:tcBorders>
                  <w:hideMark/>
                </w:tcPr>
                <w:p w14:paraId="2F7B64F1" w14:textId="2DC49D0C" w:rsidR="00240723" w:rsidRPr="00240723" w:rsidRDefault="00240723">
                  <w:pPr>
                    <w:rPr>
                      <w:rFonts w:eastAsia="Times New Roman"/>
                      <w:bCs/>
                      <w:iCs/>
                      <w:sz w:val="24"/>
                      <w:szCs w:val="24"/>
                      <w:lang w:val="lv-LV" w:eastAsia="lv-LV"/>
                    </w:rPr>
                  </w:pPr>
                  <w:r w:rsidRPr="00240723">
                    <w:rPr>
                      <w:rFonts w:eastAsia="Times New Roman"/>
                      <w:bCs/>
                      <w:iCs/>
                      <w:sz w:val="24"/>
                      <w:szCs w:val="24"/>
                      <w:lang w:val="lv-LV" w:eastAsia="lv-LV"/>
                    </w:rPr>
                    <w:t>Nav</w:t>
                  </w:r>
                  <w:r w:rsidR="001D59E6">
                    <w:rPr>
                      <w:rFonts w:eastAsia="Times New Roman"/>
                      <w:bCs/>
                      <w:iCs/>
                      <w:sz w:val="24"/>
                      <w:szCs w:val="24"/>
                      <w:lang w:val="lv-LV" w:eastAsia="lv-LV"/>
                    </w:rPr>
                    <w:t>.</w:t>
                  </w:r>
                </w:p>
              </w:tc>
            </w:tr>
          </w:tbl>
          <w:p w14:paraId="3D78CAAC" w14:textId="77777777" w:rsidR="00240723" w:rsidRPr="00240723" w:rsidRDefault="00240723">
            <w:pPr>
              <w:contextualSpacing/>
              <w:jc w:val="center"/>
              <w:rPr>
                <w:b/>
                <w:szCs w:val="26"/>
                <w:lang w:val="lv-LV"/>
              </w:rPr>
            </w:pPr>
          </w:p>
        </w:tc>
      </w:tr>
      <w:tr w:rsidR="00240723" w14:paraId="477031DD" w14:textId="77777777" w:rsidTr="00240723">
        <w:tc>
          <w:tcPr>
            <w:tcW w:w="0" w:type="auto"/>
            <w:gridSpan w:val="3"/>
            <w:tcBorders>
              <w:top w:val="outset" w:sz="6" w:space="0" w:color="414142"/>
              <w:left w:val="outset" w:sz="6" w:space="0" w:color="414142"/>
              <w:bottom w:val="outset" w:sz="6" w:space="0" w:color="414142"/>
              <w:right w:val="outset" w:sz="6" w:space="0" w:color="414142"/>
            </w:tcBorders>
          </w:tcPr>
          <w:p w14:paraId="7AFC986B" w14:textId="77777777" w:rsidR="00240723" w:rsidRPr="00240723" w:rsidRDefault="00240723">
            <w:pPr>
              <w:rPr>
                <w:rFonts w:eastAsia="Times New Roman"/>
                <w:b/>
                <w:bCs/>
                <w:iCs/>
                <w:sz w:val="24"/>
                <w:szCs w:val="24"/>
                <w:lang w:val="lv-LV" w:eastAsia="lv-LV"/>
              </w:rPr>
            </w:pPr>
          </w:p>
        </w:tc>
      </w:tr>
      <w:tr w:rsidR="00EF5BD5" w:rsidRPr="00EF5BD5" w14:paraId="04872F67" w14:textId="77777777" w:rsidTr="00637F13">
        <w:tc>
          <w:tcPr>
            <w:tcW w:w="0" w:type="auto"/>
            <w:gridSpan w:val="3"/>
            <w:tcBorders>
              <w:top w:val="outset" w:sz="6" w:space="0" w:color="414142"/>
              <w:left w:val="outset" w:sz="6" w:space="0" w:color="414142"/>
              <w:bottom w:val="outset" w:sz="6" w:space="0" w:color="414142"/>
              <w:right w:val="outset" w:sz="6" w:space="0" w:color="414142"/>
            </w:tcBorders>
            <w:hideMark/>
          </w:tcPr>
          <w:p w14:paraId="39BC3698" w14:textId="77777777" w:rsidR="00AF06A8" w:rsidRPr="00EF5BD5" w:rsidRDefault="00AF06A8" w:rsidP="00637F13">
            <w:pPr>
              <w:contextualSpacing/>
              <w:jc w:val="center"/>
              <w:rPr>
                <w:rFonts w:eastAsia="Times New Roman"/>
                <w:szCs w:val="26"/>
                <w:lang w:val="lv-LV" w:eastAsia="lv-LV"/>
              </w:rPr>
            </w:pPr>
            <w:r w:rsidRPr="00EF5BD5">
              <w:rPr>
                <w:b/>
                <w:szCs w:val="26"/>
                <w:lang w:val="lv-LV"/>
              </w:rPr>
              <w:t>V. Tiesību akta projekta atbilstība Latvijas Republikas starptautiskajām saistībām</w:t>
            </w:r>
          </w:p>
        </w:tc>
      </w:tr>
      <w:tr w:rsidR="00EF5BD5" w:rsidRPr="00947BFA" w14:paraId="3B1E806E" w14:textId="77777777" w:rsidTr="00637F13">
        <w:tc>
          <w:tcPr>
            <w:tcW w:w="227" w:type="pct"/>
            <w:tcBorders>
              <w:top w:val="outset" w:sz="6" w:space="0" w:color="414142"/>
              <w:left w:val="outset" w:sz="6" w:space="0" w:color="414142"/>
              <w:bottom w:val="outset" w:sz="6" w:space="0" w:color="414142"/>
              <w:right w:val="outset" w:sz="6" w:space="0" w:color="414142"/>
            </w:tcBorders>
            <w:hideMark/>
          </w:tcPr>
          <w:p w14:paraId="51322F26" w14:textId="77777777" w:rsidR="00AF06A8" w:rsidRPr="00EF5BD5" w:rsidRDefault="00AF06A8" w:rsidP="00637F13">
            <w:pPr>
              <w:contextualSpacing/>
              <w:rPr>
                <w:rFonts w:eastAsia="Times New Roman"/>
                <w:szCs w:val="26"/>
                <w:lang w:val="lv-LV" w:eastAsia="lv-LV"/>
              </w:rPr>
            </w:pPr>
            <w:r w:rsidRPr="00EF5BD5">
              <w:rPr>
                <w:rFonts w:eastAsia="Times New Roman"/>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0D47AF82" w14:textId="77777777" w:rsidR="00AF06A8" w:rsidRPr="00EF5BD5" w:rsidRDefault="00AF06A8" w:rsidP="00637F13">
            <w:pPr>
              <w:contextualSpacing/>
              <w:jc w:val="both"/>
              <w:rPr>
                <w:rFonts w:eastAsia="Times New Roman"/>
                <w:szCs w:val="26"/>
                <w:lang w:val="lv-LV" w:eastAsia="lv-LV"/>
              </w:rPr>
            </w:pPr>
            <w:r w:rsidRPr="00EF5BD5">
              <w:rPr>
                <w:rFonts w:eastAsia="Times New Roman"/>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7095BA71" w14:textId="2714A15E" w:rsidR="00AF06A8" w:rsidRPr="00EF5BD5" w:rsidRDefault="00696F9F" w:rsidP="00696F9F">
            <w:pPr>
              <w:contextualSpacing/>
              <w:jc w:val="both"/>
              <w:rPr>
                <w:rFonts w:asciiTheme="minorHAnsi" w:eastAsiaTheme="minorEastAsia" w:hAnsiTheme="minorHAnsi" w:cstheme="minorBidi"/>
                <w:szCs w:val="26"/>
                <w:highlight w:val="yellow"/>
                <w:lang w:val="lv-LV"/>
              </w:rPr>
            </w:pPr>
            <w:r w:rsidRPr="00EF5BD5">
              <w:rPr>
                <w:rFonts w:eastAsia="Times New Roman"/>
                <w:szCs w:val="26"/>
                <w:lang w:val="lv-LV" w:eastAsia="lv-LV"/>
              </w:rPr>
              <w:t>Eiropas Komisijas 2020. gada 19. marta paziņojums “Pagaidu regulējums valsts atbalsta pasākumiem, ar ko atbalsta ekonomiku pašreizējā Covid-19 uzliesmojuma situācijā” (C(2020)1863) ar 2020. gada 3. aprīlī pieņemtajiem grozījumiem, 2020.gada 8.maijā pieņemtajiem grozījumiem  2020.gada 13.oktobrī un 2021.gada 28.janvārī pieņemtajiem grozījumiem) (turpmāk – Pagaidu regulējums).</w:t>
            </w:r>
          </w:p>
        </w:tc>
      </w:tr>
      <w:tr w:rsidR="00EF5BD5" w:rsidRPr="00EF5BD5" w14:paraId="41F3BAB5" w14:textId="77777777" w:rsidTr="00637F13">
        <w:tc>
          <w:tcPr>
            <w:tcW w:w="227" w:type="pct"/>
            <w:tcBorders>
              <w:top w:val="outset" w:sz="6" w:space="0" w:color="414142"/>
              <w:left w:val="outset" w:sz="6" w:space="0" w:color="414142"/>
              <w:bottom w:val="outset" w:sz="6" w:space="0" w:color="414142"/>
              <w:right w:val="outset" w:sz="6" w:space="0" w:color="414142"/>
            </w:tcBorders>
            <w:hideMark/>
          </w:tcPr>
          <w:p w14:paraId="1C31CDB6" w14:textId="77777777" w:rsidR="00AF06A8" w:rsidRPr="00EF5BD5" w:rsidRDefault="00AF06A8" w:rsidP="00637F13">
            <w:pPr>
              <w:contextualSpacing/>
              <w:rPr>
                <w:rFonts w:eastAsia="Times New Roman"/>
                <w:szCs w:val="26"/>
                <w:lang w:val="lv-LV" w:eastAsia="lv-LV"/>
              </w:rPr>
            </w:pPr>
            <w:r w:rsidRPr="00EF5BD5">
              <w:rPr>
                <w:rFonts w:eastAsia="Times New Roman"/>
                <w:szCs w:val="26"/>
                <w:lang w:val="lv-LV" w:eastAsia="lv-LV"/>
              </w:rPr>
              <w:lastRenderedPageBreak/>
              <w:t>2.</w:t>
            </w:r>
          </w:p>
        </w:tc>
        <w:tc>
          <w:tcPr>
            <w:tcW w:w="1386" w:type="pct"/>
            <w:tcBorders>
              <w:top w:val="outset" w:sz="6" w:space="0" w:color="414142"/>
              <w:left w:val="outset" w:sz="6" w:space="0" w:color="414142"/>
              <w:bottom w:val="outset" w:sz="6" w:space="0" w:color="414142"/>
              <w:right w:val="outset" w:sz="6" w:space="0" w:color="414142"/>
            </w:tcBorders>
            <w:hideMark/>
          </w:tcPr>
          <w:p w14:paraId="3DAD791D" w14:textId="77777777" w:rsidR="00AF06A8" w:rsidRPr="00EF5BD5" w:rsidRDefault="00AF06A8" w:rsidP="00637F13">
            <w:pPr>
              <w:contextualSpacing/>
              <w:jc w:val="both"/>
              <w:rPr>
                <w:rFonts w:eastAsia="Times New Roman"/>
                <w:szCs w:val="26"/>
                <w:lang w:val="lv-LV" w:eastAsia="lv-LV"/>
              </w:rPr>
            </w:pPr>
            <w:r w:rsidRPr="00EF5BD5">
              <w:rPr>
                <w:rFonts w:eastAsia="Times New Roman"/>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430C17A4" w14:textId="32337F96" w:rsidR="00AF06A8" w:rsidRPr="00EF5BD5" w:rsidRDefault="00696F9F" w:rsidP="00637F13">
            <w:pPr>
              <w:contextualSpacing/>
              <w:jc w:val="both"/>
              <w:rPr>
                <w:rFonts w:eastAsia="Times New Roman"/>
                <w:szCs w:val="26"/>
                <w:lang w:val="lv-LV" w:eastAsia="lv-LV"/>
              </w:rPr>
            </w:pPr>
            <w:r w:rsidRPr="00EF5BD5">
              <w:rPr>
                <w:iCs/>
                <w:szCs w:val="26"/>
                <w:lang w:val="lv-LV"/>
              </w:rPr>
              <w:t>P</w:t>
            </w:r>
            <w:r w:rsidR="00AF06A8" w:rsidRPr="00EF5BD5">
              <w:rPr>
                <w:iCs/>
                <w:szCs w:val="26"/>
                <w:lang w:val="lv-LV"/>
              </w:rPr>
              <w:t>rojekts šo jomu neskar.</w:t>
            </w:r>
          </w:p>
        </w:tc>
      </w:tr>
      <w:tr w:rsidR="00AF06A8" w:rsidRPr="00EF5BD5" w14:paraId="15DB4030" w14:textId="77777777" w:rsidTr="00637F13">
        <w:tc>
          <w:tcPr>
            <w:tcW w:w="227" w:type="pct"/>
            <w:tcBorders>
              <w:top w:val="outset" w:sz="6" w:space="0" w:color="414142"/>
              <w:left w:val="outset" w:sz="6" w:space="0" w:color="414142"/>
              <w:bottom w:val="outset" w:sz="6" w:space="0" w:color="414142"/>
              <w:right w:val="outset" w:sz="6" w:space="0" w:color="414142"/>
            </w:tcBorders>
            <w:hideMark/>
          </w:tcPr>
          <w:p w14:paraId="3E4E7A36" w14:textId="77777777" w:rsidR="00AF06A8" w:rsidRPr="00EF5BD5" w:rsidRDefault="00AF06A8" w:rsidP="00637F13">
            <w:pPr>
              <w:contextualSpacing/>
              <w:rPr>
                <w:rFonts w:eastAsia="Times New Roman"/>
                <w:szCs w:val="26"/>
                <w:lang w:val="lv-LV" w:eastAsia="lv-LV"/>
              </w:rPr>
            </w:pPr>
            <w:r w:rsidRPr="00EF5BD5">
              <w:rPr>
                <w:rFonts w:eastAsia="Times New Roman"/>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63B335E4" w14:textId="77777777" w:rsidR="00AF06A8" w:rsidRPr="00EF5BD5" w:rsidRDefault="00AF06A8" w:rsidP="00637F13">
            <w:pPr>
              <w:contextualSpacing/>
              <w:jc w:val="both"/>
              <w:rPr>
                <w:rFonts w:eastAsia="Times New Roman"/>
                <w:szCs w:val="26"/>
                <w:lang w:val="lv-LV" w:eastAsia="lv-LV"/>
              </w:rPr>
            </w:pPr>
            <w:r w:rsidRPr="00EF5BD5">
              <w:rPr>
                <w:rFonts w:eastAsia="Times New Roman"/>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6D276895" w14:textId="54C65B0C" w:rsidR="00AF06A8" w:rsidRPr="00EF5BD5" w:rsidRDefault="00AF06A8" w:rsidP="00696F9F">
            <w:pPr>
              <w:jc w:val="both"/>
              <w:rPr>
                <w:rFonts w:asciiTheme="minorHAnsi" w:eastAsiaTheme="minorEastAsia" w:hAnsiTheme="minorHAnsi" w:cstheme="minorBidi"/>
                <w:szCs w:val="26"/>
                <w:lang w:val="lv-LV"/>
              </w:rPr>
            </w:pPr>
            <w:r w:rsidRPr="00EF5BD5">
              <w:rPr>
                <w:rFonts w:eastAsia="Times New Roman"/>
                <w:szCs w:val="26"/>
                <w:lang w:val="lv-LV"/>
              </w:rPr>
              <w:t>Pagaidu regulējums</w:t>
            </w:r>
            <w:r w:rsidR="001D59E6">
              <w:rPr>
                <w:rFonts w:eastAsia="Times New Roman"/>
                <w:szCs w:val="26"/>
                <w:lang w:val="lv-LV"/>
              </w:rPr>
              <w:t>.</w:t>
            </w:r>
          </w:p>
          <w:p w14:paraId="1BE40688" w14:textId="77777777" w:rsidR="00AF06A8" w:rsidRPr="00EF5BD5" w:rsidRDefault="00AF06A8" w:rsidP="00637F13">
            <w:pPr>
              <w:contextualSpacing/>
              <w:jc w:val="both"/>
              <w:rPr>
                <w:rFonts w:eastAsia="Times New Roman"/>
                <w:szCs w:val="26"/>
                <w:lang w:val="lv-LV" w:eastAsia="lv-LV"/>
              </w:rPr>
            </w:pPr>
          </w:p>
        </w:tc>
      </w:tr>
    </w:tbl>
    <w:p w14:paraId="54499538" w14:textId="77777777" w:rsidR="000E57DE" w:rsidRPr="00EF5BD5" w:rsidRDefault="000E57DE" w:rsidP="00FA336D">
      <w:pPr>
        <w:contextualSpacing/>
        <w:rPr>
          <w:szCs w:val="26"/>
          <w:lang w:val="lv-LV"/>
        </w:rPr>
      </w:pPr>
    </w:p>
    <w:tbl>
      <w:tblPr>
        <w:tblW w:w="5088"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8"/>
        <w:gridCol w:w="418"/>
        <w:gridCol w:w="2552"/>
        <w:gridCol w:w="2127"/>
        <w:gridCol w:w="1712"/>
        <w:gridCol w:w="2397"/>
      </w:tblGrid>
      <w:tr w:rsidR="00EF5BD5" w:rsidRPr="00947BFA" w14:paraId="13F84B79" w14:textId="77777777" w:rsidTr="001D59E6">
        <w:trPr>
          <w:gridBefore w:val="1"/>
          <w:wBefore w:w="4" w:type="pct"/>
        </w:trPr>
        <w:tc>
          <w:tcPr>
            <w:tcW w:w="4996" w:type="pct"/>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A0604F0" w14:textId="77777777" w:rsidR="00AF06A8" w:rsidRPr="00EF5BD5" w:rsidRDefault="00AF06A8" w:rsidP="00637F13">
            <w:pPr>
              <w:spacing w:before="100" w:beforeAutospacing="1" w:after="100" w:afterAutospacing="1" w:line="293" w:lineRule="atLeast"/>
              <w:jc w:val="center"/>
              <w:rPr>
                <w:rFonts w:eastAsia="Times New Roman"/>
                <w:b/>
                <w:bCs/>
                <w:szCs w:val="26"/>
                <w:lang w:val="lv-LV" w:eastAsia="lv-LV"/>
              </w:rPr>
            </w:pPr>
            <w:r w:rsidRPr="00EF5BD5">
              <w:rPr>
                <w:rFonts w:eastAsia="Times New Roman"/>
                <w:b/>
                <w:bCs/>
                <w:szCs w:val="26"/>
                <w:lang w:val="lv-LV" w:eastAsia="lv-LV"/>
              </w:rPr>
              <w:t>1. tabula</w:t>
            </w:r>
            <w:r w:rsidRPr="00EF5BD5">
              <w:rPr>
                <w:rFonts w:eastAsia="Times New Roman"/>
                <w:b/>
                <w:bCs/>
                <w:szCs w:val="26"/>
                <w:lang w:val="lv-LV" w:eastAsia="lv-LV"/>
              </w:rPr>
              <w:br/>
              <w:t>Tiesību akta projekta atbilstība ES tiesību aktiem</w:t>
            </w:r>
          </w:p>
        </w:tc>
      </w:tr>
      <w:tr w:rsidR="00EF5BD5" w:rsidRPr="00EF5BD5" w14:paraId="7D4FD6FE" w14:textId="77777777" w:rsidTr="001D59E6">
        <w:trPr>
          <w:gridBefore w:val="1"/>
          <w:wBefore w:w="4" w:type="pct"/>
        </w:trPr>
        <w:tc>
          <w:tcPr>
            <w:tcW w:w="161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7742418" w14:textId="77777777" w:rsidR="00AF06A8" w:rsidRPr="00EF5BD5" w:rsidRDefault="00AF06A8" w:rsidP="00637F13">
            <w:pPr>
              <w:rPr>
                <w:rFonts w:eastAsia="Times New Roman"/>
                <w:szCs w:val="26"/>
                <w:lang w:val="lv-LV" w:eastAsia="lv-LV"/>
              </w:rPr>
            </w:pPr>
            <w:r w:rsidRPr="00EF5BD5">
              <w:rPr>
                <w:rFonts w:eastAsia="Times New Roman"/>
                <w:szCs w:val="26"/>
                <w:lang w:val="lv-LV" w:eastAsia="lv-LV"/>
              </w:rPr>
              <w:t>Attiecīgā ES tiesību akta datums, numurs un nosaukums</w:t>
            </w:r>
          </w:p>
        </w:tc>
        <w:tc>
          <w:tcPr>
            <w:tcW w:w="3384" w:type="pct"/>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D997CF7" w14:textId="23165180" w:rsidR="00AF06A8" w:rsidRPr="00EF5BD5" w:rsidRDefault="00AF06A8" w:rsidP="00637F13">
            <w:pPr>
              <w:jc w:val="both"/>
              <w:rPr>
                <w:szCs w:val="26"/>
                <w:lang w:val="lv-LV"/>
              </w:rPr>
            </w:pPr>
            <w:r w:rsidRPr="00EF5BD5">
              <w:rPr>
                <w:rFonts w:eastAsia="Times New Roman"/>
                <w:szCs w:val="26"/>
                <w:lang w:val="lv-LV"/>
              </w:rPr>
              <w:t xml:space="preserve">Ar </w:t>
            </w:r>
            <w:r w:rsidR="004B06B2">
              <w:rPr>
                <w:rFonts w:eastAsia="Times New Roman"/>
                <w:szCs w:val="26"/>
                <w:lang w:val="lv-LV"/>
              </w:rPr>
              <w:t>MK N</w:t>
            </w:r>
            <w:r w:rsidRPr="00EF5BD5">
              <w:rPr>
                <w:rFonts w:eastAsia="Times New Roman"/>
                <w:szCs w:val="26"/>
                <w:lang w:val="lv-LV"/>
              </w:rPr>
              <w:t>oteikumu projektu tiek ieviestas šādas Eiropas Savienības tiesību aktu prasības:</w:t>
            </w:r>
          </w:p>
          <w:p w14:paraId="31073A2E" w14:textId="2748D571" w:rsidR="00AF06A8" w:rsidRPr="00EF5BD5" w:rsidRDefault="00AF06A8" w:rsidP="00696F9F">
            <w:pPr>
              <w:pStyle w:val="ListParagraph"/>
              <w:numPr>
                <w:ilvl w:val="0"/>
                <w:numId w:val="41"/>
              </w:numPr>
              <w:jc w:val="both"/>
              <w:rPr>
                <w:rFonts w:eastAsiaTheme="minorEastAsia"/>
                <w:szCs w:val="26"/>
                <w:lang w:val="lv-LV"/>
              </w:rPr>
            </w:pPr>
            <w:r w:rsidRPr="00EF5BD5">
              <w:rPr>
                <w:rFonts w:eastAsia="Times New Roman"/>
                <w:szCs w:val="26"/>
                <w:lang w:val="lv-LV"/>
              </w:rPr>
              <w:t>Pagaidu regulējums</w:t>
            </w:r>
            <w:r w:rsidR="004B06B2">
              <w:rPr>
                <w:rFonts w:eastAsia="Times New Roman"/>
                <w:szCs w:val="26"/>
                <w:lang w:val="lv-LV"/>
              </w:rPr>
              <w:t>.</w:t>
            </w:r>
          </w:p>
        </w:tc>
      </w:tr>
      <w:tr w:rsidR="00EF5BD5" w:rsidRPr="00EF5BD5" w14:paraId="4ADE7762" w14:textId="77777777" w:rsidTr="006869D4">
        <w:trPr>
          <w:gridBefore w:val="1"/>
          <w:wBefore w:w="4" w:type="pct"/>
        </w:trPr>
        <w:tc>
          <w:tcPr>
            <w:tcW w:w="1612" w:type="pct"/>
            <w:gridSpan w:val="2"/>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7AF7B7C5" w14:textId="77777777" w:rsidR="00AF06A8" w:rsidRPr="00EF5BD5" w:rsidRDefault="00AF06A8" w:rsidP="00637F13">
            <w:pPr>
              <w:spacing w:before="100" w:beforeAutospacing="1" w:after="100" w:afterAutospacing="1" w:line="293" w:lineRule="atLeast"/>
              <w:jc w:val="center"/>
              <w:rPr>
                <w:rFonts w:eastAsia="Times New Roman"/>
                <w:szCs w:val="26"/>
                <w:lang w:val="lv-LV" w:eastAsia="lv-LV"/>
              </w:rPr>
            </w:pPr>
            <w:r w:rsidRPr="00EF5BD5">
              <w:rPr>
                <w:rFonts w:eastAsia="Times New Roman"/>
                <w:szCs w:val="26"/>
                <w:lang w:val="lv-LV" w:eastAsia="lv-LV"/>
              </w:rPr>
              <w:t>A</w:t>
            </w:r>
          </w:p>
        </w:tc>
        <w:tc>
          <w:tcPr>
            <w:tcW w:w="1154"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0C51F72E" w14:textId="77777777" w:rsidR="00AF06A8" w:rsidRPr="00EF5BD5" w:rsidRDefault="00AF06A8" w:rsidP="00637F13">
            <w:pPr>
              <w:spacing w:before="100" w:beforeAutospacing="1" w:after="100" w:afterAutospacing="1" w:line="293" w:lineRule="atLeast"/>
              <w:jc w:val="center"/>
              <w:rPr>
                <w:rFonts w:eastAsia="Times New Roman"/>
                <w:szCs w:val="26"/>
                <w:lang w:val="lv-LV" w:eastAsia="lv-LV"/>
              </w:rPr>
            </w:pPr>
            <w:r w:rsidRPr="00EF5BD5">
              <w:rPr>
                <w:rFonts w:eastAsia="Times New Roman"/>
                <w:szCs w:val="26"/>
                <w:lang w:val="lv-LV" w:eastAsia="lv-LV"/>
              </w:rPr>
              <w:t>B</w:t>
            </w:r>
          </w:p>
        </w:tc>
        <w:tc>
          <w:tcPr>
            <w:tcW w:w="929"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3F8467DE" w14:textId="77777777" w:rsidR="00AF06A8" w:rsidRPr="00EF5BD5" w:rsidRDefault="00AF06A8" w:rsidP="00637F13">
            <w:pPr>
              <w:spacing w:before="100" w:beforeAutospacing="1" w:after="100" w:afterAutospacing="1" w:line="293" w:lineRule="atLeast"/>
              <w:jc w:val="center"/>
              <w:rPr>
                <w:rFonts w:eastAsia="Times New Roman"/>
                <w:szCs w:val="26"/>
                <w:lang w:val="lv-LV" w:eastAsia="lv-LV"/>
              </w:rPr>
            </w:pPr>
            <w:r w:rsidRPr="00EF5BD5">
              <w:rPr>
                <w:rFonts w:eastAsia="Times New Roman"/>
                <w:szCs w:val="26"/>
                <w:lang w:val="lv-LV" w:eastAsia="lv-LV"/>
              </w:rPr>
              <w:t>C</w:t>
            </w:r>
          </w:p>
        </w:tc>
        <w:tc>
          <w:tcPr>
            <w:tcW w:w="1301" w:type="pct"/>
            <w:tcBorders>
              <w:top w:val="outset" w:sz="6" w:space="0" w:color="414142"/>
              <w:left w:val="outset" w:sz="6" w:space="0" w:color="414142"/>
              <w:bottom w:val="single" w:sz="4" w:space="0" w:color="auto"/>
              <w:right w:val="outset" w:sz="6" w:space="0" w:color="414142"/>
            </w:tcBorders>
            <w:shd w:val="clear" w:color="auto" w:fill="FFFFFF" w:themeFill="background1"/>
            <w:vAlign w:val="center"/>
            <w:hideMark/>
          </w:tcPr>
          <w:p w14:paraId="5591866A" w14:textId="77777777" w:rsidR="00AF06A8" w:rsidRPr="00EF5BD5" w:rsidRDefault="00AF06A8" w:rsidP="00637F13">
            <w:pPr>
              <w:spacing w:before="100" w:beforeAutospacing="1" w:after="100" w:afterAutospacing="1" w:line="293" w:lineRule="atLeast"/>
              <w:jc w:val="center"/>
              <w:rPr>
                <w:rFonts w:eastAsia="Times New Roman"/>
                <w:szCs w:val="26"/>
                <w:lang w:val="lv-LV" w:eastAsia="lv-LV"/>
              </w:rPr>
            </w:pPr>
            <w:r w:rsidRPr="00EF5BD5">
              <w:rPr>
                <w:rFonts w:eastAsia="Times New Roman"/>
                <w:szCs w:val="26"/>
                <w:lang w:val="lv-LV" w:eastAsia="lv-LV"/>
              </w:rPr>
              <w:t>D</w:t>
            </w:r>
          </w:p>
        </w:tc>
      </w:tr>
      <w:tr w:rsidR="00EF5BD5" w:rsidRPr="00EF5BD5" w14:paraId="58F5EB16" w14:textId="77777777" w:rsidTr="006869D4">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rPr>
          <w:gridBefore w:val="1"/>
          <w:wBefore w:w="4" w:type="pct"/>
        </w:trPr>
        <w:tc>
          <w:tcPr>
            <w:tcW w:w="1612" w:type="pct"/>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0C27BD93" w14:textId="77777777" w:rsidR="00AF06A8" w:rsidRPr="00EF5BD5" w:rsidRDefault="00AF06A8" w:rsidP="00637F13">
            <w:pPr>
              <w:textAlignment w:val="baseline"/>
              <w:rPr>
                <w:szCs w:val="26"/>
                <w:lang w:val="lv-LV"/>
              </w:rPr>
            </w:pPr>
            <w:r w:rsidRPr="00EF5BD5">
              <w:rPr>
                <w:rFonts w:eastAsia="Times New Roman"/>
                <w:szCs w:val="26"/>
                <w:lang w:val="lv-LV"/>
              </w:rPr>
              <w:t>Pagaidu regulējuma 22.punkta a) punkts</w:t>
            </w:r>
          </w:p>
        </w:tc>
        <w:tc>
          <w:tcPr>
            <w:tcW w:w="1154" w:type="pct"/>
            <w:tcBorders>
              <w:top w:val="nil"/>
              <w:left w:val="nil"/>
              <w:bottom w:val="single" w:sz="6" w:space="0" w:color="000000" w:themeColor="text1"/>
              <w:right w:val="single" w:sz="6" w:space="0" w:color="000000" w:themeColor="text1"/>
            </w:tcBorders>
            <w:shd w:val="clear" w:color="auto" w:fill="auto"/>
          </w:tcPr>
          <w:p w14:paraId="6BA0599C" w14:textId="2FA1AC31" w:rsidR="00AF06A8" w:rsidRPr="00EF5BD5" w:rsidRDefault="00696F9F" w:rsidP="00637F13">
            <w:pPr>
              <w:rPr>
                <w:szCs w:val="26"/>
                <w:lang w:val="lv-LV"/>
              </w:rPr>
            </w:pPr>
            <w:r w:rsidRPr="00EF5BD5">
              <w:rPr>
                <w:rFonts w:eastAsia="Times New Roman"/>
                <w:szCs w:val="26"/>
                <w:lang w:val="lv-LV"/>
              </w:rPr>
              <w:t xml:space="preserve">MK </w:t>
            </w:r>
            <w:r w:rsidR="00AF06A8" w:rsidRPr="00EF5BD5">
              <w:rPr>
                <w:rFonts w:eastAsia="Times New Roman"/>
                <w:szCs w:val="26"/>
                <w:lang w:val="lv-LV"/>
              </w:rPr>
              <w:t xml:space="preserve">Noteikumu projekta </w:t>
            </w:r>
            <w:r w:rsidR="001E0818" w:rsidRPr="00EF5BD5">
              <w:rPr>
                <w:rFonts w:eastAsia="Times New Roman"/>
                <w:szCs w:val="26"/>
                <w:lang w:val="lv-LV"/>
              </w:rPr>
              <w:t>1</w:t>
            </w:r>
            <w:r w:rsidR="00112710">
              <w:rPr>
                <w:rFonts w:eastAsia="Times New Roman"/>
                <w:szCs w:val="26"/>
                <w:lang w:val="lv-LV"/>
              </w:rPr>
              <w:t>.</w:t>
            </w:r>
            <w:r w:rsidR="00CB1B76">
              <w:rPr>
                <w:rFonts w:eastAsia="Times New Roman"/>
                <w:szCs w:val="26"/>
                <w:lang w:val="lv-LV"/>
              </w:rPr>
              <w:t>2</w:t>
            </w:r>
            <w:r w:rsidR="00733232">
              <w:rPr>
                <w:rFonts w:eastAsia="Times New Roman"/>
                <w:szCs w:val="26"/>
                <w:lang w:val="lv-LV"/>
              </w:rPr>
              <w:t>.</w:t>
            </w:r>
            <w:r w:rsidR="00112710">
              <w:rPr>
                <w:rFonts w:eastAsia="Times New Roman"/>
                <w:szCs w:val="26"/>
                <w:lang w:val="lv-LV"/>
              </w:rPr>
              <w:t>punkts</w:t>
            </w:r>
          </w:p>
        </w:tc>
        <w:tc>
          <w:tcPr>
            <w:tcW w:w="929" w:type="pct"/>
            <w:tcBorders>
              <w:top w:val="nil"/>
              <w:left w:val="nil"/>
              <w:bottom w:val="single" w:sz="6" w:space="0" w:color="000000" w:themeColor="text1"/>
              <w:right w:val="single" w:sz="6" w:space="0" w:color="000000" w:themeColor="text1"/>
            </w:tcBorders>
            <w:shd w:val="clear" w:color="auto" w:fill="auto"/>
          </w:tcPr>
          <w:p w14:paraId="019AB222" w14:textId="77777777" w:rsidR="00AF06A8" w:rsidRPr="00EF5BD5" w:rsidRDefault="00AF06A8" w:rsidP="00637F13">
            <w:pPr>
              <w:pStyle w:val="paragraph"/>
              <w:spacing w:before="0" w:beforeAutospacing="0" w:after="0" w:afterAutospacing="0"/>
              <w:textAlignment w:val="baseline"/>
              <w:rPr>
                <w:sz w:val="26"/>
                <w:szCs w:val="26"/>
              </w:rPr>
            </w:pPr>
            <w:r w:rsidRPr="00EF5BD5">
              <w:rPr>
                <w:sz w:val="26"/>
                <w:szCs w:val="26"/>
              </w:rPr>
              <w:t>Ieviests pilnībā</w:t>
            </w:r>
          </w:p>
        </w:tc>
        <w:tc>
          <w:tcPr>
            <w:tcW w:w="1301" w:type="pct"/>
            <w:tcBorders>
              <w:top w:val="nil"/>
              <w:left w:val="nil"/>
              <w:bottom w:val="single" w:sz="6" w:space="0" w:color="000000" w:themeColor="text1"/>
              <w:right w:val="single" w:sz="6" w:space="0" w:color="000000" w:themeColor="text1"/>
            </w:tcBorders>
            <w:shd w:val="clear" w:color="auto" w:fill="auto"/>
          </w:tcPr>
          <w:p w14:paraId="26B06A97" w14:textId="77777777" w:rsidR="00AF06A8" w:rsidRPr="00EF5BD5" w:rsidRDefault="00AF06A8" w:rsidP="00637F13">
            <w:pPr>
              <w:pStyle w:val="paragraph"/>
              <w:spacing w:before="0" w:beforeAutospacing="0" w:after="0" w:afterAutospacing="0"/>
              <w:textAlignment w:val="baseline"/>
              <w:rPr>
                <w:sz w:val="26"/>
                <w:szCs w:val="26"/>
              </w:rPr>
            </w:pPr>
            <w:r w:rsidRPr="00EF5BD5">
              <w:rPr>
                <w:sz w:val="26"/>
                <w:szCs w:val="26"/>
              </w:rPr>
              <w:t>Neparedz stingrākas prasības</w:t>
            </w:r>
          </w:p>
        </w:tc>
      </w:tr>
      <w:tr w:rsidR="00733232" w:rsidRPr="00EF5BD5" w14:paraId="6A0D5B95" w14:textId="77777777" w:rsidTr="006869D4">
        <w:tblPrEx>
          <w:tblBorders>
            <w:top w:val="outset" w:sz="6" w:space="0" w:color="auto"/>
            <w:left w:val="outset" w:sz="6" w:space="0" w:color="auto"/>
            <w:bottom w:val="outset" w:sz="6" w:space="0" w:color="auto"/>
            <w:right w:val="outset" w:sz="6" w:space="0" w:color="auto"/>
          </w:tblBorders>
          <w:shd w:val="clear" w:color="auto" w:fill="auto"/>
          <w:tblCellMar>
            <w:top w:w="0" w:type="dxa"/>
            <w:left w:w="0" w:type="dxa"/>
            <w:bottom w:w="0" w:type="dxa"/>
            <w:right w:w="0" w:type="dxa"/>
          </w:tblCellMar>
        </w:tblPrEx>
        <w:trPr>
          <w:gridBefore w:val="1"/>
          <w:wBefore w:w="4" w:type="pct"/>
        </w:trPr>
        <w:tc>
          <w:tcPr>
            <w:tcW w:w="1612" w:type="pct"/>
            <w:gridSpan w:val="2"/>
            <w:tcBorders>
              <w:top w:val="nil"/>
              <w:left w:val="single" w:sz="6" w:space="0" w:color="000000" w:themeColor="text1"/>
              <w:bottom w:val="single" w:sz="6" w:space="0" w:color="000000" w:themeColor="text1"/>
              <w:right w:val="single" w:sz="6" w:space="0" w:color="000000" w:themeColor="text1"/>
            </w:tcBorders>
            <w:shd w:val="clear" w:color="auto" w:fill="auto"/>
          </w:tcPr>
          <w:p w14:paraId="6A6B01C2" w14:textId="6D0E49A8" w:rsidR="00733232" w:rsidRPr="00EF5BD5" w:rsidRDefault="00733232" w:rsidP="00733232">
            <w:pPr>
              <w:textAlignment w:val="baseline"/>
              <w:rPr>
                <w:rFonts w:eastAsia="Times New Roman"/>
                <w:szCs w:val="26"/>
                <w:lang w:val="lv-LV"/>
              </w:rPr>
            </w:pPr>
            <w:r w:rsidRPr="00EF5BD5">
              <w:rPr>
                <w:rFonts w:eastAsia="Times New Roman"/>
                <w:szCs w:val="26"/>
                <w:lang w:val="lv-LV"/>
              </w:rPr>
              <w:t>Pagaidu regulējuma 22.punkta d) apakšpunkts</w:t>
            </w:r>
          </w:p>
        </w:tc>
        <w:tc>
          <w:tcPr>
            <w:tcW w:w="1154" w:type="pct"/>
            <w:tcBorders>
              <w:top w:val="nil"/>
              <w:left w:val="nil"/>
              <w:bottom w:val="single" w:sz="6" w:space="0" w:color="000000" w:themeColor="text1"/>
              <w:right w:val="single" w:sz="6" w:space="0" w:color="000000" w:themeColor="text1"/>
            </w:tcBorders>
            <w:shd w:val="clear" w:color="auto" w:fill="auto"/>
          </w:tcPr>
          <w:p w14:paraId="262F6471" w14:textId="6897579F" w:rsidR="00733232" w:rsidRPr="00EF5BD5" w:rsidRDefault="00733232" w:rsidP="00733232">
            <w:pPr>
              <w:rPr>
                <w:rFonts w:eastAsia="Times New Roman"/>
                <w:szCs w:val="26"/>
                <w:lang w:val="lv-LV"/>
              </w:rPr>
            </w:pPr>
            <w:r w:rsidRPr="00EF5BD5">
              <w:rPr>
                <w:rFonts w:eastAsia="Times New Roman"/>
                <w:szCs w:val="26"/>
                <w:lang w:val="lv-LV"/>
              </w:rPr>
              <w:t>MK Noteikumu projekta 1.</w:t>
            </w:r>
            <w:r w:rsidR="00947BFA">
              <w:rPr>
                <w:rFonts w:eastAsia="Times New Roman"/>
                <w:szCs w:val="26"/>
                <w:lang w:val="lv-LV"/>
              </w:rPr>
              <w:t>5</w:t>
            </w:r>
            <w:bookmarkStart w:id="4" w:name="_GoBack"/>
            <w:bookmarkEnd w:id="4"/>
            <w:r w:rsidRPr="00EF5BD5">
              <w:rPr>
                <w:rFonts w:eastAsia="Times New Roman"/>
                <w:szCs w:val="26"/>
                <w:lang w:val="lv-LV"/>
              </w:rPr>
              <w:t xml:space="preserve">.punkts </w:t>
            </w:r>
          </w:p>
        </w:tc>
        <w:tc>
          <w:tcPr>
            <w:tcW w:w="929" w:type="pct"/>
            <w:tcBorders>
              <w:top w:val="nil"/>
              <w:left w:val="nil"/>
              <w:bottom w:val="single" w:sz="6" w:space="0" w:color="000000" w:themeColor="text1"/>
              <w:right w:val="single" w:sz="6" w:space="0" w:color="000000" w:themeColor="text1"/>
            </w:tcBorders>
            <w:shd w:val="clear" w:color="auto" w:fill="auto"/>
          </w:tcPr>
          <w:p w14:paraId="032D0B49" w14:textId="421E033E" w:rsidR="00733232" w:rsidRPr="00EF5BD5" w:rsidRDefault="00733232" w:rsidP="00733232">
            <w:pPr>
              <w:pStyle w:val="paragraph"/>
              <w:spacing w:before="0" w:beforeAutospacing="0" w:after="0" w:afterAutospacing="0"/>
              <w:textAlignment w:val="baseline"/>
              <w:rPr>
                <w:sz w:val="26"/>
                <w:szCs w:val="26"/>
              </w:rPr>
            </w:pPr>
            <w:r w:rsidRPr="00EF5BD5">
              <w:rPr>
                <w:sz w:val="26"/>
                <w:szCs w:val="26"/>
              </w:rPr>
              <w:t>Ieviests pilnībā</w:t>
            </w:r>
          </w:p>
        </w:tc>
        <w:tc>
          <w:tcPr>
            <w:tcW w:w="1301" w:type="pct"/>
            <w:tcBorders>
              <w:top w:val="nil"/>
              <w:left w:val="nil"/>
              <w:bottom w:val="single" w:sz="6" w:space="0" w:color="000000" w:themeColor="text1"/>
              <w:right w:val="single" w:sz="6" w:space="0" w:color="000000" w:themeColor="text1"/>
            </w:tcBorders>
            <w:shd w:val="clear" w:color="auto" w:fill="auto"/>
          </w:tcPr>
          <w:p w14:paraId="7216A6E4" w14:textId="146F2F4D" w:rsidR="00733232" w:rsidRPr="00EF5BD5" w:rsidRDefault="00733232" w:rsidP="00733232">
            <w:pPr>
              <w:pStyle w:val="paragraph"/>
              <w:spacing w:before="0" w:beforeAutospacing="0" w:after="0" w:afterAutospacing="0"/>
              <w:textAlignment w:val="baseline"/>
              <w:rPr>
                <w:sz w:val="26"/>
                <w:szCs w:val="26"/>
              </w:rPr>
            </w:pPr>
            <w:r w:rsidRPr="00EF5BD5">
              <w:rPr>
                <w:sz w:val="26"/>
                <w:szCs w:val="26"/>
              </w:rPr>
              <w:t>Neparedz stingrākas prasības</w:t>
            </w:r>
          </w:p>
        </w:tc>
      </w:tr>
      <w:tr w:rsidR="00733232" w:rsidRPr="00EF5BD5" w14:paraId="7775A12C" w14:textId="77777777" w:rsidTr="001D59E6">
        <w:trPr>
          <w:gridBefore w:val="1"/>
          <w:wBefore w:w="4" w:type="pct"/>
        </w:trPr>
        <w:tc>
          <w:tcPr>
            <w:tcW w:w="1612" w:type="pct"/>
            <w:gridSpan w:val="2"/>
            <w:tcBorders>
              <w:top w:val="single" w:sz="4" w:space="0" w:color="auto"/>
              <w:left w:val="outset" w:sz="6" w:space="0" w:color="414142"/>
              <w:bottom w:val="outset" w:sz="6" w:space="0" w:color="414142"/>
              <w:right w:val="outset" w:sz="6" w:space="0" w:color="414142"/>
            </w:tcBorders>
            <w:shd w:val="clear" w:color="auto" w:fill="FFFFFF" w:themeFill="background1"/>
            <w:hideMark/>
          </w:tcPr>
          <w:p w14:paraId="7B03F1AF" w14:textId="77777777" w:rsidR="00733232" w:rsidRPr="00EF5BD5" w:rsidRDefault="00733232" w:rsidP="00733232">
            <w:pPr>
              <w:rPr>
                <w:rFonts w:eastAsia="Times New Roman"/>
                <w:szCs w:val="26"/>
                <w:lang w:val="lv-LV" w:eastAsia="lv-LV"/>
              </w:rPr>
            </w:pPr>
            <w:r w:rsidRPr="00EF5BD5">
              <w:rPr>
                <w:rFonts w:eastAsia="Times New Roman"/>
                <w:szCs w:val="26"/>
                <w:lang w:val="lv-LV" w:eastAsia="lv-LV"/>
              </w:rPr>
              <w:t>Kā ir izmantota ES tiesību aktā paredzētā rīcības brīvība dalībvalstij pārņemt vai ieviest noteiktas ES tiesību akta normas? Kādēļ?</w:t>
            </w:r>
          </w:p>
        </w:tc>
        <w:tc>
          <w:tcPr>
            <w:tcW w:w="3384" w:type="pct"/>
            <w:gridSpan w:val="3"/>
            <w:tcBorders>
              <w:top w:val="single" w:sz="4" w:space="0" w:color="auto"/>
              <w:left w:val="single" w:sz="4" w:space="0" w:color="auto"/>
              <w:bottom w:val="single" w:sz="4" w:space="0" w:color="auto"/>
              <w:right w:val="single" w:sz="4" w:space="0" w:color="auto"/>
            </w:tcBorders>
            <w:hideMark/>
          </w:tcPr>
          <w:p w14:paraId="615BC9B2" w14:textId="77777777" w:rsidR="00733232" w:rsidRPr="00EF5BD5" w:rsidRDefault="00733232" w:rsidP="00733232">
            <w:pPr>
              <w:rPr>
                <w:rFonts w:eastAsia="Times New Roman"/>
                <w:szCs w:val="26"/>
                <w:lang w:val="lv-LV"/>
              </w:rPr>
            </w:pPr>
            <w:r w:rsidRPr="00EF5BD5">
              <w:rPr>
                <w:rFonts w:eastAsia="Times New Roman"/>
                <w:szCs w:val="26"/>
                <w:lang w:val="lv-LV"/>
              </w:rPr>
              <w:t>Projekts šo jomu neskar.</w:t>
            </w:r>
          </w:p>
          <w:p w14:paraId="1955AD13" w14:textId="77777777" w:rsidR="00733232" w:rsidRPr="00EF5BD5" w:rsidRDefault="00733232" w:rsidP="00733232">
            <w:pPr>
              <w:rPr>
                <w:rFonts w:eastAsia="Times New Roman"/>
                <w:szCs w:val="26"/>
                <w:lang w:val="lv-LV" w:eastAsia="lv-LV"/>
              </w:rPr>
            </w:pPr>
          </w:p>
          <w:p w14:paraId="06DD6B9A" w14:textId="77777777" w:rsidR="00733232" w:rsidRPr="00EF5BD5" w:rsidRDefault="00733232" w:rsidP="00733232">
            <w:pPr>
              <w:rPr>
                <w:rFonts w:eastAsia="Times New Roman"/>
                <w:szCs w:val="26"/>
                <w:lang w:val="lv-LV" w:eastAsia="lv-LV"/>
              </w:rPr>
            </w:pPr>
          </w:p>
        </w:tc>
      </w:tr>
      <w:tr w:rsidR="00733232" w:rsidRPr="00EF5BD5" w14:paraId="69A3ED97" w14:textId="77777777" w:rsidTr="001D59E6">
        <w:trPr>
          <w:gridBefore w:val="1"/>
          <w:wBefore w:w="4" w:type="pct"/>
        </w:trPr>
        <w:tc>
          <w:tcPr>
            <w:tcW w:w="161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B517F5" w14:textId="77777777" w:rsidR="00733232" w:rsidRPr="00EF5BD5" w:rsidRDefault="00733232" w:rsidP="00733232">
            <w:pPr>
              <w:rPr>
                <w:rFonts w:eastAsia="Times New Roman"/>
                <w:szCs w:val="26"/>
                <w:lang w:val="lv-LV" w:eastAsia="lv-LV"/>
              </w:rPr>
            </w:pPr>
            <w:r w:rsidRPr="00EF5BD5">
              <w:rPr>
                <w:rFonts w:eastAsia="Times New Roman"/>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384" w:type="pct"/>
            <w:gridSpan w:val="3"/>
            <w:tcBorders>
              <w:top w:val="single" w:sz="4" w:space="0" w:color="auto"/>
              <w:left w:val="single" w:sz="4" w:space="0" w:color="auto"/>
              <w:bottom w:val="single" w:sz="4" w:space="0" w:color="auto"/>
              <w:right w:val="single" w:sz="4" w:space="0" w:color="auto"/>
            </w:tcBorders>
            <w:hideMark/>
          </w:tcPr>
          <w:p w14:paraId="1C64FF54" w14:textId="77777777" w:rsidR="00733232" w:rsidRPr="00EF5BD5" w:rsidRDefault="00733232" w:rsidP="00733232">
            <w:pPr>
              <w:rPr>
                <w:rFonts w:eastAsia="Times New Roman"/>
                <w:szCs w:val="26"/>
                <w:lang w:val="lv-LV" w:eastAsia="lv-LV"/>
              </w:rPr>
            </w:pPr>
            <w:r w:rsidRPr="00EF5BD5">
              <w:rPr>
                <w:rFonts w:eastAsia="Times New Roman"/>
                <w:szCs w:val="26"/>
                <w:lang w:val="lv-LV"/>
              </w:rPr>
              <w:t>Atbalsta programmas  grozījumi tiks saskaņoti ar Eiropas Komisiju.</w:t>
            </w:r>
          </w:p>
        </w:tc>
      </w:tr>
      <w:tr w:rsidR="00733232" w:rsidRPr="00EF5BD5" w14:paraId="4F43CE2F" w14:textId="77777777" w:rsidTr="001D59E6">
        <w:trPr>
          <w:gridBefore w:val="1"/>
          <w:wBefore w:w="4" w:type="pct"/>
        </w:trPr>
        <w:tc>
          <w:tcPr>
            <w:tcW w:w="161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0DE9CE9" w14:textId="77777777" w:rsidR="00733232" w:rsidRPr="00EF5BD5" w:rsidRDefault="00733232" w:rsidP="00733232">
            <w:pPr>
              <w:rPr>
                <w:rFonts w:eastAsia="Times New Roman"/>
                <w:szCs w:val="26"/>
                <w:lang w:val="lv-LV" w:eastAsia="lv-LV"/>
              </w:rPr>
            </w:pPr>
            <w:r w:rsidRPr="00EF5BD5">
              <w:rPr>
                <w:rFonts w:eastAsia="Times New Roman"/>
                <w:szCs w:val="26"/>
                <w:lang w:val="lv-LV" w:eastAsia="lv-LV"/>
              </w:rPr>
              <w:t>Cita informācija</w:t>
            </w:r>
          </w:p>
        </w:tc>
        <w:tc>
          <w:tcPr>
            <w:tcW w:w="3384" w:type="pct"/>
            <w:gridSpan w:val="3"/>
            <w:tcBorders>
              <w:top w:val="single" w:sz="4" w:space="0" w:color="auto"/>
              <w:left w:val="single" w:sz="4" w:space="0" w:color="auto"/>
              <w:bottom w:val="single" w:sz="4" w:space="0" w:color="auto"/>
              <w:right w:val="single" w:sz="4" w:space="0" w:color="auto"/>
            </w:tcBorders>
            <w:hideMark/>
          </w:tcPr>
          <w:p w14:paraId="0736756F" w14:textId="77777777" w:rsidR="00733232" w:rsidRPr="00EF5BD5" w:rsidRDefault="00733232" w:rsidP="00733232">
            <w:pPr>
              <w:rPr>
                <w:rFonts w:eastAsia="Times New Roman"/>
                <w:szCs w:val="26"/>
                <w:lang w:val="lv-LV" w:eastAsia="lv-LV"/>
              </w:rPr>
            </w:pPr>
            <w:r w:rsidRPr="00EF5BD5">
              <w:rPr>
                <w:szCs w:val="26"/>
                <w:lang w:val="lv-LV"/>
              </w:rPr>
              <w:t>Nav.</w:t>
            </w:r>
          </w:p>
        </w:tc>
      </w:tr>
      <w:tr w:rsidR="00733232" w:rsidRPr="00EF5BD5" w14:paraId="7EEC0F00" w14:textId="77777777" w:rsidTr="00686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421"/>
        </w:trPr>
        <w:tc>
          <w:tcPr>
            <w:tcW w:w="5000" w:type="pct"/>
            <w:gridSpan w:val="6"/>
            <w:tcBorders>
              <w:top w:val="single" w:sz="2" w:space="0" w:color="auto"/>
            </w:tcBorders>
            <w:vAlign w:val="center"/>
          </w:tcPr>
          <w:p w14:paraId="7BCCE7F8" w14:textId="77777777" w:rsidR="00733232" w:rsidRPr="00EF5BD5" w:rsidRDefault="00733232" w:rsidP="00733232">
            <w:pPr>
              <w:ind w:left="57" w:right="57"/>
              <w:contextualSpacing/>
              <w:jc w:val="center"/>
              <w:rPr>
                <w:rFonts w:eastAsia="Times New Roman"/>
                <w:szCs w:val="26"/>
                <w:lang w:val="lv-LV"/>
              </w:rPr>
            </w:pPr>
            <w:r w:rsidRPr="00EF5BD5">
              <w:rPr>
                <w:rFonts w:eastAsia="Times New Roman"/>
                <w:b/>
                <w:szCs w:val="26"/>
                <w:lang w:val="lv-LV"/>
              </w:rPr>
              <w:t>VI. Sabiedrības līdzdalība un komunikācijas aktivitātes</w:t>
            </w:r>
          </w:p>
        </w:tc>
      </w:tr>
      <w:tr w:rsidR="00733232" w:rsidRPr="00947BFA" w14:paraId="6FEF54FD" w14:textId="77777777" w:rsidTr="001D5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553"/>
        </w:trPr>
        <w:tc>
          <w:tcPr>
            <w:tcW w:w="231" w:type="pct"/>
            <w:gridSpan w:val="2"/>
          </w:tcPr>
          <w:p w14:paraId="41086138" w14:textId="77777777" w:rsidR="00733232" w:rsidRPr="00EF5BD5" w:rsidRDefault="00733232" w:rsidP="00733232">
            <w:pPr>
              <w:ind w:left="57" w:right="57"/>
              <w:contextualSpacing/>
              <w:jc w:val="both"/>
              <w:rPr>
                <w:szCs w:val="26"/>
                <w:lang w:val="lv-LV"/>
              </w:rPr>
            </w:pPr>
            <w:r w:rsidRPr="00EF5BD5">
              <w:rPr>
                <w:szCs w:val="26"/>
                <w:lang w:val="lv-LV"/>
              </w:rPr>
              <w:t>1.</w:t>
            </w:r>
          </w:p>
        </w:tc>
        <w:tc>
          <w:tcPr>
            <w:tcW w:w="1385" w:type="pct"/>
          </w:tcPr>
          <w:p w14:paraId="798682AC" w14:textId="77777777" w:rsidR="00733232" w:rsidRPr="00AB7853" w:rsidRDefault="00733232" w:rsidP="00733232">
            <w:pPr>
              <w:tabs>
                <w:tab w:val="left" w:pos="170"/>
              </w:tabs>
              <w:ind w:left="57" w:right="57"/>
              <w:contextualSpacing/>
              <w:rPr>
                <w:rFonts w:eastAsia="PMingLiU"/>
                <w:szCs w:val="26"/>
                <w:lang w:val="lv-LV" w:eastAsia="ja-JP"/>
              </w:rPr>
            </w:pPr>
            <w:r w:rsidRPr="00AB7853">
              <w:rPr>
                <w:rFonts w:eastAsia="PMingLiU"/>
                <w:szCs w:val="26"/>
                <w:lang w:val="lv-LV" w:eastAsia="ja-JP"/>
              </w:rPr>
              <w:t>Plānotās sabiedrības līdzdalības un komunikācijas aktivitātes saistībā ar projektu</w:t>
            </w:r>
          </w:p>
        </w:tc>
        <w:tc>
          <w:tcPr>
            <w:tcW w:w="3384" w:type="pct"/>
            <w:gridSpan w:val="3"/>
          </w:tcPr>
          <w:p w14:paraId="384FFED0" w14:textId="0D625D28" w:rsidR="00733232" w:rsidRPr="00AB7853" w:rsidRDefault="00D67F6C" w:rsidP="00733232">
            <w:pPr>
              <w:shd w:val="clear" w:color="auto" w:fill="FFFFFF"/>
              <w:ind w:right="113"/>
              <w:contextualSpacing/>
              <w:jc w:val="both"/>
              <w:rPr>
                <w:bCs/>
                <w:szCs w:val="26"/>
                <w:lang w:val="lv-LV"/>
              </w:rPr>
            </w:pPr>
            <w:r>
              <w:rPr>
                <w:bCs/>
                <w:szCs w:val="26"/>
                <w:lang w:val="lv-LV"/>
              </w:rPr>
              <w:t>Projektā iekļautās normas ir virzītas, ņemot vērā nozares identificētās problēmas, tajā skaitā nepieciešamais pieteikuma termiņa pagarinājums, organizētājās sanāksmēs un LIAA organizētajā informatīvajā seminārā.</w:t>
            </w:r>
          </w:p>
        </w:tc>
      </w:tr>
      <w:tr w:rsidR="00733232" w:rsidRPr="00EF5BD5" w14:paraId="3F5FD1CD" w14:textId="77777777" w:rsidTr="001D5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339"/>
        </w:trPr>
        <w:tc>
          <w:tcPr>
            <w:tcW w:w="231" w:type="pct"/>
            <w:gridSpan w:val="2"/>
          </w:tcPr>
          <w:p w14:paraId="4B9C6F89" w14:textId="77777777" w:rsidR="00733232" w:rsidRPr="00EF5BD5" w:rsidRDefault="00733232" w:rsidP="00733232">
            <w:pPr>
              <w:ind w:left="57" w:right="57"/>
              <w:contextualSpacing/>
              <w:jc w:val="both"/>
              <w:rPr>
                <w:szCs w:val="26"/>
                <w:lang w:val="lv-LV"/>
              </w:rPr>
            </w:pPr>
            <w:r w:rsidRPr="00EF5BD5">
              <w:rPr>
                <w:szCs w:val="26"/>
                <w:lang w:val="lv-LV"/>
              </w:rPr>
              <w:t>2.</w:t>
            </w:r>
          </w:p>
        </w:tc>
        <w:tc>
          <w:tcPr>
            <w:tcW w:w="1385" w:type="pct"/>
          </w:tcPr>
          <w:p w14:paraId="4B6FBDE6" w14:textId="77777777" w:rsidR="00733232" w:rsidRPr="00EF5BD5" w:rsidRDefault="00733232" w:rsidP="00733232">
            <w:pPr>
              <w:ind w:left="57" w:right="57"/>
              <w:contextualSpacing/>
              <w:rPr>
                <w:rFonts w:eastAsia="PMingLiU"/>
                <w:szCs w:val="26"/>
                <w:lang w:val="lv-LV" w:eastAsia="ja-JP"/>
              </w:rPr>
            </w:pPr>
            <w:r w:rsidRPr="00EF5BD5">
              <w:rPr>
                <w:rFonts w:eastAsia="PMingLiU"/>
                <w:szCs w:val="26"/>
                <w:lang w:val="lv-LV" w:eastAsia="ja-JP"/>
              </w:rPr>
              <w:t>Sabiedrības līdzdalība projekta izstrādē</w:t>
            </w:r>
          </w:p>
        </w:tc>
        <w:tc>
          <w:tcPr>
            <w:tcW w:w="3384" w:type="pct"/>
            <w:gridSpan w:val="3"/>
          </w:tcPr>
          <w:p w14:paraId="290B2212" w14:textId="77777777" w:rsidR="00C72966" w:rsidRPr="00EF5BD5" w:rsidRDefault="00C72966" w:rsidP="00C72966">
            <w:pPr>
              <w:rPr>
                <w:rFonts w:eastAsia="Times New Roman"/>
                <w:szCs w:val="26"/>
                <w:lang w:val="lv-LV"/>
              </w:rPr>
            </w:pPr>
            <w:r w:rsidRPr="00EF5BD5">
              <w:rPr>
                <w:rFonts w:eastAsia="Times New Roman"/>
                <w:szCs w:val="26"/>
                <w:lang w:val="lv-LV"/>
              </w:rPr>
              <w:t>Projekts šo jomu neskar.</w:t>
            </w:r>
          </w:p>
          <w:p w14:paraId="18D5064F" w14:textId="7D11A59B" w:rsidR="00733232" w:rsidRPr="00EF5BD5" w:rsidRDefault="00733232" w:rsidP="00733232">
            <w:pPr>
              <w:shd w:val="clear" w:color="auto" w:fill="FFFFFF"/>
              <w:ind w:left="57" w:right="113"/>
              <w:contextualSpacing/>
              <w:jc w:val="both"/>
              <w:rPr>
                <w:rFonts w:eastAsia="PMingLiU"/>
                <w:szCs w:val="26"/>
                <w:shd w:val="clear" w:color="auto" w:fill="FFFFFF"/>
                <w:lang w:val="lv-LV" w:eastAsia="ja-JP"/>
              </w:rPr>
            </w:pPr>
          </w:p>
        </w:tc>
      </w:tr>
      <w:tr w:rsidR="00733232" w:rsidRPr="00EF5BD5" w14:paraId="0F937EA3" w14:textId="77777777" w:rsidTr="001D5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476"/>
        </w:trPr>
        <w:tc>
          <w:tcPr>
            <w:tcW w:w="231" w:type="pct"/>
            <w:gridSpan w:val="2"/>
          </w:tcPr>
          <w:p w14:paraId="5A007BCA" w14:textId="77777777" w:rsidR="00733232" w:rsidRPr="00EF5BD5" w:rsidRDefault="00733232" w:rsidP="00733232">
            <w:pPr>
              <w:ind w:left="57" w:right="57"/>
              <w:contextualSpacing/>
              <w:jc w:val="both"/>
              <w:rPr>
                <w:szCs w:val="26"/>
                <w:lang w:val="lv-LV"/>
              </w:rPr>
            </w:pPr>
            <w:r w:rsidRPr="00EF5BD5">
              <w:rPr>
                <w:szCs w:val="26"/>
                <w:lang w:val="lv-LV"/>
              </w:rPr>
              <w:t>3.</w:t>
            </w:r>
          </w:p>
        </w:tc>
        <w:tc>
          <w:tcPr>
            <w:tcW w:w="1385" w:type="pct"/>
          </w:tcPr>
          <w:p w14:paraId="5F99D7D0" w14:textId="77777777" w:rsidR="00733232" w:rsidRPr="00EF5BD5" w:rsidRDefault="00733232" w:rsidP="00733232">
            <w:pPr>
              <w:ind w:left="57" w:right="57"/>
              <w:contextualSpacing/>
              <w:rPr>
                <w:rFonts w:eastAsia="PMingLiU"/>
                <w:szCs w:val="26"/>
                <w:lang w:val="lv-LV" w:eastAsia="ja-JP"/>
              </w:rPr>
            </w:pPr>
            <w:r w:rsidRPr="00EF5BD5">
              <w:rPr>
                <w:rFonts w:eastAsia="PMingLiU"/>
                <w:szCs w:val="26"/>
                <w:lang w:val="lv-LV" w:eastAsia="ja-JP"/>
              </w:rPr>
              <w:t>Sabiedrības līdzdalības rezultāti</w:t>
            </w:r>
          </w:p>
        </w:tc>
        <w:tc>
          <w:tcPr>
            <w:tcW w:w="3384" w:type="pct"/>
            <w:gridSpan w:val="3"/>
          </w:tcPr>
          <w:p w14:paraId="0DD12F61" w14:textId="77777777" w:rsidR="00C72966" w:rsidRPr="00EF5BD5" w:rsidRDefault="00C72966" w:rsidP="00C72966">
            <w:pPr>
              <w:rPr>
                <w:rFonts w:eastAsia="Times New Roman"/>
                <w:szCs w:val="26"/>
                <w:lang w:val="lv-LV"/>
              </w:rPr>
            </w:pPr>
            <w:r w:rsidRPr="00EF5BD5">
              <w:rPr>
                <w:rFonts w:eastAsia="Times New Roman"/>
                <w:szCs w:val="26"/>
                <w:lang w:val="lv-LV"/>
              </w:rPr>
              <w:t>Projekts šo jomu neskar.</w:t>
            </w:r>
          </w:p>
          <w:p w14:paraId="2BF921D4" w14:textId="2B26E2A2" w:rsidR="00733232" w:rsidRPr="00EF5BD5" w:rsidRDefault="00733232" w:rsidP="00733232">
            <w:pPr>
              <w:shd w:val="clear" w:color="auto" w:fill="FFFFFF"/>
              <w:ind w:left="57" w:right="113"/>
              <w:contextualSpacing/>
              <w:jc w:val="both"/>
              <w:rPr>
                <w:rFonts w:eastAsia="PMingLiU"/>
                <w:szCs w:val="26"/>
                <w:shd w:val="clear" w:color="auto" w:fill="FFFFFF"/>
                <w:lang w:val="lv-LV" w:eastAsia="ja-JP"/>
              </w:rPr>
            </w:pPr>
          </w:p>
        </w:tc>
      </w:tr>
      <w:tr w:rsidR="00733232" w:rsidRPr="00EF5BD5" w14:paraId="13638F96" w14:textId="77777777" w:rsidTr="001D59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0" w:type="dxa"/>
            <w:bottom w:w="0" w:type="dxa"/>
            <w:right w:w="0" w:type="dxa"/>
          </w:tblCellMar>
          <w:tblLook w:val="0000" w:firstRow="0" w:lastRow="0" w:firstColumn="0" w:lastColumn="0" w:noHBand="0" w:noVBand="0"/>
        </w:tblPrEx>
        <w:trPr>
          <w:trHeight w:val="205"/>
        </w:trPr>
        <w:tc>
          <w:tcPr>
            <w:tcW w:w="231" w:type="pct"/>
            <w:gridSpan w:val="2"/>
          </w:tcPr>
          <w:p w14:paraId="286DE4AB" w14:textId="77777777" w:rsidR="00733232" w:rsidRPr="00EF5BD5" w:rsidRDefault="00733232" w:rsidP="00733232">
            <w:pPr>
              <w:ind w:left="57" w:right="57"/>
              <w:contextualSpacing/>
              <w:jc w:val="both"/>
              <w:rPr>
                <w:szCs w:val="26"/>
                <w:lang w:val="lv-LV"/>
              </w:rPr>
            </w:pPr>
            <w:r w:rsidRPr="00EF5BD5">
              <w:rPr>
                <w:szCs w:val="26"/>
                <w:lang w:val="lv-LV"/>
              </w:rPr>
              <w:t>4.</w:t>
            </w:r>
          </w:p>
        </w:tc>
        <w:tc>
          <w:tcPr>
            <w:tcW w:w="1385" w:type="pct"/>
          </w:tcPr>
          <w:p w14:paraId="1AEA4978" w14:textId="77777777" w:rsidR="00733232" w:rsidRPr="00EF5BD5" w:rsidRDefault="00733232" w:rsidP="00733232">
            <w:pPr>
              <w:ind w:left="57" w:right="57"/>
              <w:contextualSpacing/>
              <w:rPr>
                <w:rFonts w:eastAsia="PMingLiU"/>
                <w:szCs w:val="26"/>
                <w:lang w:val="lv-LV" w:eastAsia="ja-JP"/>
              </w:rPr>
            </w:pPr>
            <w:r w:rsidRPr="00EF5BD5">
              <w:rPr>
                <w:rFonts w:eastAsia="PMingLiU"/>
                <w:szCs w:val="26"/>
                <w:lang w:val="lv-LV" w:eastAsia="ja-JP"/>
              </w:rPr>
              <w:t>Cita informācija</w:t>
            </w:r>
          </w:p>
        </w:tc>
        <w:tc>
          <w:tcPr>
            <w:tcW w:w="3384" w:type="pct"/>
            <w:gridSpan w:val="3"/>
          </w:tcPr>
          <w:p w14:paraId="29112FCD" w14:textId="23D24F67" w:rsidR="00733232" w:rsidRPr="00EF5BD5" w:rsidRDefault="00733232" w:rsidP="00733232">
            <w:pPr>
              <w:ind w:left="57" w:right="113"/>
              <w:contextualSpacing/>
              <w:jc w:val="both"/>
              <w:rPr>
                <w:rFonts w:eastAsia="PMingLiU"/>
                <w:szCs w:val="26"/>
                <w:lang w:val="lv-LV" w:eastAsia="ja-JP"/>
              </w:rPr>
            </w:pPr>
            <w:r w:rsidRPr="00EF5BD5">
              <w:rPr>
                <w:rFonts w:eastAsia="PMingLiU"/>
                <w:szCs w:val="26"/>
                <w:lang w:val="lv-LV" w:eastAsia="ja-JP"/>
              </w:rPr>
              <w:t>Nav</w:t>
            </w:r>
            <w:r>
              <w:rPr>
                <w:rFonts w:eastAsia="PMingLiU"/>
                <w:szCs w:val="26"/>
                <w:lang w:val="lv-LV" w:eastAsia="ja-JP"/>
              </w:rPr>
              <w:t>.</w:t>
            </w:r>
          </w:p>
        </w:tc>
      </w:tr>
    </w:tbl>
    <w:p w14:paraId="2EB30350" w14:textId="2A84CB2D" w:rsidR="00AA6BD3" w:rsidRDefault="00AA6BD3" w:rsidP="00282251">
      <w:pPr>
        <w:contextualSpacing/>
        <w:rPr>
          <w:rFonts w:eastAsia="Times New Roman"/>
          <w:szCs w:val="26"/>
          <w:lang w:val="lv-LV" w:eastAsia="lv-LV"/>
        </w:rPr>
      </w:pPr>
    </w:p>
    <w:p w14:paraId="43735098" w14:textId="77777777" w:rsidR="00D67F6C" w:rsidRPr="00EF5BD5" w:rsidRDefault="00D67F6C" w:rsidP="00282251">
      <w:pPr>
        <w:contextualSpacing/>
        <w:rPr>
          <w:rFonts w:eastAsia="Times New Roman"/>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EF5BD5" w:rsidRPr="00947BFA" w14:paraId="72278BCA" w14:textId="77777777" w:rsidTr="001342EF">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EF5BD5" w:rsidRDefault="00844176" w:rsidP="005A1518">
            <w:pPr>
              <w:spacing w:before="100" w:beforeAutospacing="1" w:after="100" w:afterAutospacing="1"/>
              <w:ind w:firstLine="300"/>
              <w:jc w:val="center"/>
              <w:rPr>
                <w:rFonts w:eastAsia="Times New Roman"/>
                <w:szCs w:val="26"/>
                <w:lang w:val="lv-LV" w:eastAsia="lv-LV"/>
              </w:rPr>
            </w:pPr>
            <w:r w:rsidRPr="00EF5BD5">
              <w:rPr>
                <w:b/>
                <w:szCs w:val="26"/>
                <w:lang w:val="lv-LV"/>
              </w:rPr>
              <w:lastRenderedPageBreak/>
              <w:t>VII. Tiesību akta projekta izpildes nodrošināšana un tās ietekme uz institūcijām</w:t>
            </w:r>
          </w:p>
        </w:tc>
      </w:tr>
      <w:tr w:rsidR="00EF5BD5" w:rsidRPr="00EF5BD5" w14:paraId="3BE578E7" w14:textId="77777777" w:rsidTr="001342EF">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EF5BD5" w:rsidRDefault="00844176" w:rsidP="00282251">
            <w:pPr>
              <w:contextualSpacing/>
              <w:rPr>
                <w:rFonts w:eastAsia="Times New Roman"/>
                <w:szCs w:val="26"/>
                <w:lang w:val="lv-LV" w:eastAsia="lv-LV"/>
              </w:rPr>
            </w:pPr>
            <w:r w:rsidRPr="00EF5BD5">
              <w:rPr>
                <w:szCs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EF5BD5" w:rsidRDefault="00844176" w:rsidP="00282251">
            <w:pPr>
              <w:ind w:right="112"/>
              <w:contextualSpacing/>
              <w:jc w:val="both"/>
              <w:rPr>
                <w:szCs w:val="26"/>
                <w:lang w:val="lv-LV"/>
              </w:rPr>
            </w:pPr>
            <w:r w:rsidRPr="00EF5BD5">
              <w:rPr>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398FE2F9" w:rsidR="00844176" w:rsidRPr="00EF5BD5" w:rsidRDefault="00844176" w:rsidP="00282251">
            <w:pPr>
              <w:ind w:left="82" w:right="161"/>
              <w:contextualSpacing/>
              <w:jc w:val="both"/>
              <w:rPr>
                <w:szCs w:val="26"/>
                <w:lang w:val="lv-LV"/>
              </w:rPr>
            </w:pPr>
            <w:r w:rsidRPr="00EF5BD5">
              <w:rPr>
                <w:szCs w:val="26"/>
                <w:lang w:val="lv-LV"/>
              </w:rPr>
              <w:t>E</w:t>
            </w:r>
            <w:r w:rsidR="00733C32" w:rsidRPr="00EF5BD5">
              <w:rPr>
                <w:szCs w:val="26"/>
                <w:lang w:val="lv-LV"/>
              </w:rPr>
              <w:t>konomikas ministrija</w:t>
            </w:r>
            <w:r w:rsidR="0074545C" w:rsidRPr="00EF5BD5">
              <w:rPr>
                <w:szCs w:val="26"/>
                <w:lang w:val="lv-LV"/>
              </w:rPr>
              <w:t xml:space="preserve">, </w:t>
            </w:r>
            <w:r w:rsidR="00F57481" w:rsidRPr="00EF5BD5">
              <w:rPr>
                <w:szCs w:val="26"/>
                <w:lang w:val="lv-LV"/>
              </w:rPr>
              <w:t>LIAA</w:t>
            </w:r>
            <w:r w:rsidR="00745145" w:rsidRPr="00EF5BD5">
              <w:rPr>
                <w:szCs w:val="26"/>
                <w:lang w:val="lv-LV"/>
              </w:rPr>
              <w:t>.</w:t>
            </w:r>
          </w:p>
        </w:tc>
      </w:tr>
      <w:tr w:rsidR="00EF5BD5" w:rsidRPr="00947BFA" w14:paraId="2CF2C3EA" w14:textId="77777777" w:rsidTr="001342EF">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EF5BD5" w:rsidRDefault="00844176" w:rsidP="00282251">
            <w:pPr>
              <w:contextualSpacing/>
              <w:rPr>
                <w:rFonts w:eastAsia="Times New Roman"/>
                <w:szCs w:val="26"/>
                <w:lang w:val="lv-LV" w:eastAsia="lv-LV"/>
              </w:rPr>
            </w:pPr>
            <w:r w:rsidRPr="00EF5BD5">
              <w:rPr>
                <w:szCs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EF5BD5" w:rsidRDefault="00844176" w:rsidP="00282251">
            <w:pPr>
              <w:ind w:right="112"/>
              <w:contextualSpacing/>
              <w:jc w:val="both"/>
              <w:rPr>
                <w:szCs w:val="26"/>
                <w:lang w:val="lv-LV"/>
              </w:rPr>
            </w:pPr>
            <w:r w:rsidRPr="00EF5BD5">
              <w:rPr>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48580A47" w:rsidR="00844176" w:rsidRPr="00EF5BD5" w:rsidRDefault="001F5AB0" w:rsidP="00282251">
            <w:pPr>
              <w:ind w:left="82" w:right="161"/>
              <w:contextualSpacing/>
              <w:jc w:val="both"/>
              <w:rPr>
                <w:szCs w:val="26"/>
                <w:lang w:val="lv-LV"/>
              </w:rPr>
            </w:pPr>
            <w:r w:rsidRPr="00EF5BD5">
              <w:rPr>
                <w:rFonts w:eastAsia="Times New Roman"/>
                <w:bCs/>
                <w:iCs/>
                <w:szCs w:val="26"/>
                <w:lang w:val="lv-LV"/>
              </w:rPr>
              <w:t xml:space="preserve">MK noteikumu projekta </w:t>
            </w:r>
            <w:r w:rsidR="00733C32" w:rsidRPr="00EF5BD5">
              <w:rPr>
                <w:szCs w:val="26"/>
                <w:lang w:val="lv-LV"/>
              </w:rPr>
              <w:t>izpilde tiks nodrošināta Ekonomikas ministrijas</w:t>
            </w:r>
            <w:r w:rsidR="00F57481" w:rsidRPr="00EF5BD5">
              <w:rPr>
                <w:szCs w:val="26"/>
                <w:lang w:val="lv-LV"/>
              </w:rPr>
              <w:t xml:space="preserve"> (</w:t>
            </w:r>
            <w:r w:rsidR="00745145" w:rsidRPr="00EF5BD5">
              <w:rPr>
                <w:szCs w:val="26"/>
                <w:lang w:val="lv-LV"/>
              </w:rPr>
              <w:t>normatīvā regulējuma izstrāde</w:t>
            </w:r>
            <w:r w:rsidR="00B23A47" w:rsidRPr="00EF5BD5">
              <w:rPr>
                <w:szCs w:val="26"/>
                <w:lang w:val="lv-LV"/>
              </w:rPr>
              <w:t xml:space="preserve"> un pārsūdzību izskatīšana</w:t>
            </w:r>
            <w:r w:rsidR="00745145" w:rsidRPr="00EF5BD5">
              <w:rPr>
                <w:szCs w:val="26"/>
                <w:lang w:val="lv-LV"/>
              </w:rPr>
              <w:t>)</w:t>
            </w:r>
            <w:r w:rsidR="00844176" w:rsidRPr="00EF5BD5">
              <w:rPr>
                <w:szCs w:val="26"/>
                <w:lang w:val="lv-LV"/>
              </w:rPr>
              <w:t xml:space="preserve"> un </w:t>
            </w:r>
            <w:r w:rsidR="00F57481" w:rsidRPr="00EF5BD5">
              <w:rPr>
                <w:szCs w:val="26"/>
                <w:lang w:val="lv-LV"/>
              </w:rPr>
              <w:t>LIAA</w:t>
            </w:r>
            <w:r w:rsidR="002C4AC6" w:rsidRPr="00EF5BD5">
              <w:rPr>
                <w:szCs w:val="26"/>
                <w:lang w:val="lv-LV"/>
              </w:rPr>
              <w:t xml:space="preserve"> </w:t>
            </w:r>
            <w:r w:rsidR="00745145" w:rsidRPr="00EF5BD5">
              <w:rPr>
                <w:szCs w:val="26"/>
                <w:lang w:val="lv-LV"/>
              </w:rPr>
              <w:t xml:space="preserve">(lēmumu pieņemšana un atbalsta izsniegšana) </w:t>
            </w:r>
            <w:r w:rsidR="00844176" w:rsidRPr="00EF5BD5">
              <w:rPr>
                <w:szCs w:val="26"/>
                <w:lang w:val="lv-LV"/>
              </w:rPr>
              <w:t xml:space="preserve">esošo funkciju </w:t>
            </w:r>
            <w:r w:rsidR="002B7681" w:rsidRPr="00EF5BD5">
              <w:rPr>
                <w:szCs w:val="26"/>
                <w:lang w:val="lv-LV"/>
              </w:rPr>
              <w:t xml:space="preserve">un cilvēkresursu </w:t>
            </w:r>
            <w:r w:rsidR="00844176" w:rsidRPr="00EF5BD5">
              <w:rPr>
                <w:szCs w:val="26"/>
                <w:lang w:val="lv-LV"/>
              </w:rPr>
              <w:t>ietvaros</w:t>
            </w:r>
            <w:r w:rsidR="002B7681" w:rsidRPr="00EF5BD5">
              <w:rPr>
                <w:szCs w:val="26"/>
                <w:lang w:val="lv-LV"/>
              </w:rPr>
              <w:t>, kā arī nav paredzēta jaunu institūciju izveide, esošu institūciju likvidācija vai reorganizācija</w:t>
            </w:r>
            <w:r w:rsidR="00844176" w:rsidRPr="00EF5BD5">
              <w:rPr>
                <w:szCs w:val="26"/>
                <w:lang w:val="lv-LV"/>
              </w:rPr>
              <w:t>.</w:t>
            </w:r>
          </w:p>
        </w:tc>
      </w:tr>
      <w:tr w:rsidR="00844176" w:rsidRPr="00EF5BD5" w14:paraId="2EBACAF6" w14:textId="77777777" w:rsidTr="001342EF">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EF5BD5" w:rsidRDefault="00844176" w:rsidP="00282251">
            <w:pPr>
              <w:contextualSpacing/>
              <w:rPr>
                <w:rFonts w:eastAsia="Times New Roman"/>
                <w:szCs w:val="26"/>
                <w:lang w:val="lv-LV" w:eastAsia="lv-LV"/>
              </w:rPr>
            </w:pPr>
            <w:r w:rsidRPr="00EF5BD5">
              <w:rPr>
                <w:szCs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EF5BD5" w:rsidRDefault="00844176" w:rsidP="00282251">
            <w:pPr>
              <w:contextualSpacing/>
              <w:jc w:val="both"/>
              <w:rPr>
                <w:rFonts w:eastAsia="Times New Roman"/>
                <w:szCs w:val="26"/>
                <w:lang w:val="lv-LV" w:eastAsia="lv-LV"/>
              </w:rPr>
            </w:pPr>
            <w:r w:rsidRPr="00EF5BD5">
              <w:rPr>
                <w:rFonts w:eastAsia="Times New Roman"/>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563CF43D" w:rsidR="00844176" w:rsidRPr="00EF5BD5" w:rsidRDefault="00844176" w:rsidP="00282251">
            <w:pPr>
              <w:contextualSpacing/>
              <w:jc w:val="both"/>
              <w:rPr>
                <w:rFonts w:eastAsia="Times New Roman"/>
                <w:szCs w:val="26"/>
                <w:lang w:val="lv-LV" w:eastAsia="lv-LV"/>
              </w:rPr>
            </w:pPr>
            <w:r w:rsidRPr="00EF5BD5">
              <w:rPr>
                <w:rFonts w:eastAsia="Times New Roman"/>
                <w:szCs w:val="26"/>
                <w:lang w:val="lv-LV" w:eastAsia="lv-LV"/>
              </w:rPr>
              <w:t>Nav</w:t>
            </w:r>
            <w:r w:rsidR="004B06B2">
              <w:rPr>
                <w:rFonts w:eastAsia="Times New Roman"/>
                <w:szCs w:val="26"/>
                <w:lang w:val="lv-LV" w:eastAsia="lv-LV"/>
              </w:rPr>
              <w:t>.</w:t>
            </w:r>
          </w:p>
        </w:tc>
      </w:tr>
    </w:tbl>
    <w:p w14:paraId="3A720579" w14:textId="77777777" w:rsidR="001B0936" w:rsidRPr="00EF5BD5" w:rsidRDefault="001B0936" w:rsidP="00824797">
      <w:pPr>
        <w:ind w:firstLine="567"/>
        <w:jc w:val="both"/>
        <w:rPr>
          <w:szCs w:val="26"/>
          <w:lang w:val="lv-LV"/>
        </w:rPr>
      </w:pPr>
      <w:bookmarkStart w:id="5" w:name="_Hlk40807714"/>
    </w:p>
    <w:p w14:paraId="4003EEF2" w14:textId="77777777" w:rsidR="00AB7853" w:rsidRPr="00AB7853" w:rsidRDefault="00DA1B53" w:rsidP="00824797">
      <w:pPr>
        <w:ind w:firstLine="567"/>
        <w:jc w:val="both"/>
        <w:rPr>
          <w:szCs w:val="26"/>
          <w:lang w:val="lv-LV"/>
        </w:rPr>
      </w:pPr>
      <w:r w:rsidRPr="00AB7853">
        <w:rPr>
          <w:szCs w:val="26"/>
          <w:lang w:val="lv-LV"/>
        </w:rPr>
        <w:t>Ekonomikas ministr</w:t>
      </w:r>
      <w:r w:rsidR="00AB7853" w:rsidRPr="00AB7853">
        <w:rPr>
          <w:szCs w:val="26"/>
          <w:lang w:val="lv-LV"/>
        </w:rPr>
        <w:t xml:space="preserve">a pienākumu izpildītājs – </w:t>
      </w:r>
    </w:p>
    <w:p w14:paraId="6452CC80" w14:textId="5DCD975F" w:rsidR="00DA1B53" w:rsidRPr="00EF5BD5" w:rsidRDefault="00AB7853" w:rsidP="00AB7853">
      <w:pPr>
        <w:ind w:firstLine="567"/>
        <w:jc w:val="both"/>
        <w:rPr>
          <w:szCs w:val="26"/>
          <w:lang w:val="lv-LV"/>
        </w:rPr>
      </w:pPr>
      <w:r w:rsidRPr="00AB7853">
        <w:rPr>
          <w:szCs w:val="26"/>
          <w:lang w:val="lv-LV"/>
        </w:rPr>
        <w:t>Zemkopības ministrs</w:t>
      </w:r>
      <w:r w:rsidR="003F0B47" w:rsidRPr="00AB7853">
        <w:rPr>
          <w:szCs w:val="26"/>
          <w:lang w:val="lv-LV"/>
        </w:rPr>
        <w:tab/>
      </w:r>
      <w:r w:rsidR="003F0B47" w:rsidRPr="00AB7853">
        <w:rPr>
          <w:szCs w:val="26"/>
          <w:lang w:val="lv-LV"/>
        </w:rPr>
        <w:tab/>
      </w:r>
      <w:r w:rsidRPr="00AB7853">
        <w:rPr>
          <w:szCs w:val="26"/>
          <w:lang w:val="lv-LV"/>
        </w:rPr>
        <w:tab/>
      </w:r>
      <w:r w:rsidR="003F0B47" w:rsidRPr="00AB7853">
        <w:rPr>
          <w:szCs w:val="26"/>
          <w:lang w:val="lv-LV"/>
        </w:rPr>
        <w:tab/>
      </w:r>
      <w:r w:rsidR="00824797" w:rsidRPr="00AB7853">
        <w:rPr>
          <w:szCs w:val="26"/>
          <w:lang w:val="lv-LV"/>
        </w:rPr>
        <w:tab/>
      </w:r>
      <w:r w:rsidR="00824797" w:rsidRPr="00AB7853">
        <w:rPr>
          <w:szCs w:val="26"/>
          <w:lang w:val="lv-LV"/>
        </w:rPr>
        <w:tab/>
      </w:r>
      <w:r w:rsidRPr="00AB7853">
        <w:rPr>
          <w:szCs w:val="26"/>
          <w:lang w:val="lv-LV"/>
        </w:rPr>
        <w:t>K.Gerhards</w:t>
      </w:r>
    </w:p>
    <w:p w14:paraId="1DD4EC85" w14:textId="77777777" w:rsidR="00B40996" w:rsidRPr="00EF5BD5" w:rsidRDefault="00B40996" w:rsidP="001B0936">
      <w:pPr>
        <w:ind w:firstLine="567"/>
        <w:rPr>
          <w:szCs w:val="26"/>
          <w:lang w:val="lv-LV"/>
        </w:rPr>
      </w:pPr>
    </w:p>
    <w:p w14:paraId="186DE79D" w14:textId="7D50BFA4" w:rsidR="00102B0D" w:rsidRPr="00EF5BD5" w:rsidRDefault="00862580" w:rsidP="001B0936">
      <w:pPr>
        <w:ind w:firstLine="567"/>
        <w:rPr>
          <w:szCs w:val="26"/>
          <w:lang w:val="lv-LV"/>
        </w:rPr>
      </w:pPr>
      <w:r w:rsidRPr="00EF5BD5">
        <w:rPr>
          <w:szCs w:val="26"/>
          <w:lang w:val="lv-LV"/>
        </w:rPr>
        <w:t>Vīza</w:t>
      </w:r>
      <w:r w:rsidR="00102B0D" w:rsidRPr="00EF5BD5">
        <w:rPr>
          <w:szCs w:val="26"/>
          <w:lang w:val="lv-LV"/>
        </w:rPr>
        <w:t>:</w:t>
      </w:r>
    </w:p>
    <w:bookmarkEnd w:id="5"/>
    <w:p w14:paraId="76F7CB65" w14:textId="2B116DEE" w:rsidR="00F17459" w:rsidRDefault="00824797" w:rsidP="001B0936">
      <w:pPr>
        <w:tabs>
          <w:tab w:val="left" w:pos="6237"/>
        </w:tabs>
        <w:ind w:firstLine="567"/>
        <w:rPr>
          <w:szCs w:val="26"/>
          <w:lang w:val="lv-LV"/>
        </w:rPr>
      </w:pPr>
      <w:r w:rsidRPr="00EF5BD5">
        <w:rPr>
          <w:szCs w:val="26"/>
          <w:lang w:val="lv-LV"/>
        </w:rPr>
        <w:t xml:space="preserve">Valsts </w:t>
      </w:r>
      <w:r w:rsidR="008B6ADA" w:rsidRPr="00EF5BD5">
        <w:rPr>
          <w:szCs w:val="26"/>
          <w:lang w:val="lv-LV"/>
        </w:rPr>
        <w:t>sekretār</w:t>
      </w:r>
      <w:r w:rsidR="00F17459">
        <w:rPr>
          <w:szCs w:val="26"/>
          <w:lang w:val="lv-LV"/>
        </w:rPr>
        <w:t xml:space="preserve">a pienākumu izpildītāja –  </w:t>
      </w:r>
    </w:p>
    <w:p w14:paraId="1479C298" w14:textId="043785E6" w:rsidR="00DF7086" w:rsidRPr="00EF5BD5" w:rsidRDefault="00F17459" w:rsidP="001B0936">
      <w:pPr>
        <w:tabs>
          <w:tab w:val="left" w:pos="6237"/>
        </w:tabs>
        <w:ind w:firstLine="567"/>
        <w:rPr>
          <w:szCs w:val="26"/>
          <w:lang w:val="lv-LV"/>
        </w:rPr>
      </w:pPr>
      <w:r>
        <w:rPr>
          <w:szCs w:val="26"/>
          <w:lang w:val="lv-LV"/>
        </w:rPr>
        <w:t>Valsts sekretāra vietniece</w:t>
      </w:r>
      <w:r w:rsidR="001B0936" w:rsidRPr="00EF5BD5">
        <w:rPr>
          <w:szCs w:val="26"/>
          <w:lang w:val="lv-LV"/>
        </w:rPr>
        <w:tab/>
      </w:r>
      <w:r w:rsidR="001B0936" w:rsidRPr="00EF5BD5">
        <w:rPr>
          <w:szCs w:val="26"/>
          <w:lang w:val="lv-LV"/>
        </w:rPr>
        <w:tab/>
      </w:r>
      <w:r>
        <w:rPr>
          <w:szCs w:val="26"/>
          <w:lang w:val="lv-LV"/>
        </w:rPr>
        <w:t>Z.Liepiņa</w:t>
      </w:r>
    </w:p>
    <w:p w14:paraId="2AD18B8A" w14:textId="43E30493" w:rsidR="00D67C2C" w:rsidRPr="00EF5BD5" w:rsidRDefault="00D67C2C" w:rsidP="00D67C2C">
      <w:pPr>
        <w:tabs>
          <w:tab w:val="left" w:pos="2610"/>
        </w:tabs>
        <w:rPr>
          <w:szCs w:val="26"/>
          <w:lang w:val="lv-LV"/>
        </w:rPr>
      </w:pPr>
      <w:r w:rsidRPr="00EF5BD5">
        <w:rPr>
          <w:szCs w:val="26"/>
          <w:lang w:val="lv-LV"/>
        </w:rPr>
        <w:tab/>
      </w:r>
    </w:p>
    <w:sectPr w:rsidR="00D67C2C" w:rsidRPr="00EF5BD5" w:rsidSect="009E08AF">
      <w:headerReference w:type="default" r:id="rId11"/>
      <w:footerReference w:type="default" r:id="rId12"/>
      <w:footerReference w:type="first" r:id="rId13"/>
      <w:endnotePr>
        <w:numFmt w:val="decimal"/>
      </w:endnotePr>
      <w:type w:val="continuous"/>
      <w:pgSz w:w="11906" w:h="16838" w:code="9"/>
      <w:pgMar w:top="1134" w:right="1134" w:bottom="851" w:left="1701" w:header="567"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8B70" w16cex:dateUtc="2021-04-23T15:07:00Z"/>
  <w16cex:commentExtensible w16cex:durableId="242D89F0" w16cex:dateUtc="2021-04-23T15:01:00Z"/>
  <w16cex:commentExtensible w16cex:durableId="242D89B2" w16cex:dateUtc="2021-04-23T15:00:00Z"/>
  <w16cex:commentExtensible w16cex:durableId="242D88BD" w16cex:dateUtc="2021-04-23T14: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7F109" w14:textId="77777777" w:rsidR="005B5CA7" w:rsidRDefault="005B5CA7" w:rsidP="006B2FEF">
      <w:r>
        <w:separator/>
      </w:r>
    </w:p>
  </w:endnote>
  <w:endnote w:type="continuationSeparator" w:id="0">
    <w:p w14:paraId="0EC1F047" w14:textId="77777777" w:rsidR="005B5CA7" w:rsidRDefault="005B5CA7" w:rsidP="006B2FEF">
      <w:r>
        <w:continuationSeparator/>
      </w:r>
    </w:p>
  </w:endnote>
  <w:endnote w:type="continuationNotice" w:id="1">
    <w:p w14:paraId="40ABB450" w14:textId="77777777" w:rsidR="005B5CA7" w:rsidRDefault="005B5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9F64A" w14:textId="71E4F69C" w:rsidR="00DE7318" w:rsidRPr="001D59E6" w:rsidRDefault="001D59E6" w:rsidP="001D59E6">
    <w:pPr>
      <w:pStyle w:val="Footer"/>
    </w:pPr>
    <w:r>
      <w:rPr>
        <w:lang w:val="lv-LV"/>
      </w:rPr>
      <w:t>E</w:t>
    </w:r>
    <w:r w:rsidRPr="0055278C">
      <w:rPr>
        <w:lang w:val="lv-LV"/>
      </w:rPr>
      <w:t>MAnot_</w:t>
    </w:r>
    <w:r w:rsidR="00AB7853">
      <w:rPr>
        <w:lang w:val="lv-LV"/>
      </w:rPr>
      <w:t>2</w:t>
    </w:r>
    <w:r w:rsidR="0077087C">
      <w:rPr>
        <w:lang w:val="lv-LV"/>
      </w:rPr>
      <w:t>6</w:t>
    </w:r>
    <w:r>
      <w:rPr>
        <w:lang w:val="lv-LV"/>
      </w:rPr>
      <w:t>05</w:t>
    </w:r>
    <w:r w:rsidRPr="0055278C">
      <w:rPr>
        <w:lang w:val="lv-LV"/>
      </w:rPr>
      <w:t>21_</w:t>
    </w:r>
    <w:r>
      <w:rPr>
        <w:lang w:val="lv-LV"/>
      </w:rPr>
      <w:t>groz2</w:t>
    </w:r>
    <w:r w:rsidR="0054456F">
      <w:rPr>
        <w:lang w:val="lv-LV"/>
      </w:rPr>
      <w:t>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EC1D" w14:textId="7B44C093" w:rsidR="00DE7318" w:rsidRPr="00D67C2C" w:rsidRDefault="00D67C2C" w:rsidP="00D67C2C">
    <w:pPr>
      <w:pStyle w:val="Footer"/>
    </w:pPr>
    <w:r>
      <w:rPr>
        <w:lang w:val="lv-LV"/>
      </w:rPr>
      <w:t>E</w:t>
    </w:r>
    <w:r w:rsidRPr="0055278C">
      <w:rPr>
        <w:lang w:val="lv-LV"/>
      </w:rPr>
      <w:t>MAnot_</w:t>
    </w:r>
    <w:r w:rsidR="00AB7853">
      <w:rPr>
        <w:lang w:val="lv-LV"/>
      </w:rPr>
      <w:t>2</w:t>
    </w:r>
    <w:r w:rsidR="0077087C">
      <w:rPr>
        <w:lang w:val="lv-LV"/>
      </w:rPr>
      <w:t>6</w:t>
    </w:r>
    <w:r w:rsidR="001D59E6">
      <w:rPr>
        <w:lang w:val="lv-LV"/>
      </w:rPr>
      <w:t>05</w:t>
    </w:r>
    <w:r w:rsidRPr="0055278C">
      <w:rPr>
        <w:lang w:val="lv-LV"/>
      </w:rPr>
      <w:t>21_</w:t>
    </w:r>
    <w:r w:rsidR="00C72F60">
      <w:rPr>
        <w:lang w:val="lv-LV"/>
      </w:rPr>
      <w:t>groz</w:t>
    </w:r>
    <w:r>
      <w:rPr>
        <w:lang w:val="lv-LV"/>
      </w:rPr>
      <w:t>2</w:t>
    </w:r>
    <w:r w:rsidR="0054456F">
      <w:rPr>
        <w:lang w:val="lv-LV"/>
      </w:rPr>
      <w:t>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1603C" w14:textId="77777777" w:rsidR="005B5CA7" w:rsidRDefault="005B5CA7" w:rsidP="006B2FEF">
      <w:r>
        <w:separator/>
      </w:r>
    </w:p>
  </w:footnote>
  <w:footnote w:type="continuationSeparator" w:id="0">
    <w:p w14:paraId="748FC535" w14:textId="77777777" w:rsidR="005B5CA7" w:rsidRDefault="005B5CA7" w:rsidP="006B2FEF">
      <w:r>
        <w:continuationSeparator/>
      </w:r>
    </w:p>
  </w:footnote>
  <w:footnote w:type="continuationNotice" w:id="1">
    <w:p w14:paraId="31AD3602" w14:textId="77777777" w:rsidR="005B5CA7" w:rsidRDefault="005B5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36B16E87" w:rsidR="00DE7318" w:rsidRPr="005A1518" w:rsidRDefault="00DE7318"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10</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8FD"/>
    <w:multiLevelType w:val="hybridMultilevel"/>
    <w:tmpl w:val="9C9A4262"/>
    <w:lvl w:ilvl="0" w:tplc="42AAEC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F8003D"/>
    <w:multiLevelType w:val="hybridMultilevel"/>
    <w:tmpl w:val="FFFFFFFF"/>
    <w:lvl w:ilvl="0" w:tplc="B13CC240">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910639A"/>
    <w:multiLevelType w:val="hybridMultilevel"/>
    <w:tmpl w:val="CFEC28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4018CE"/>
    <w:multiLevelType w:val="hybridMultilevel"/>
    <w:tmpl w:val="771AAA26"/>
    <w:lvl w:ilvl="0" w:tplc="A03242A8">
      <w:start w:val="20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125538"/>
    <w:multiLevelType w:val="hybridMultilevel"/>
    <w:tmpl w:val="7F82FC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E508E5"/>
    <w:multiLevelType w:val="hybridMultilevel"/>
    <w:tmpl w:val="A84613B8"/>
    <w:lvl w:ilvl="0" w:tplc="B5EE08B0">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15:restartNumberingAfterBreak="0">
    <w:nsid w:val="18EA0DB2"/>
    <w:multiLevelType w:val="hybridMultilevel"/>
    <w:tmpl w:val="56BAA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35430C"/>
    <w:multiLevelType w:val="hybridMultilevel"/>
    <w:tmpl w:val="A6940A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8F7FDD"/>
    <w:multiLevelType w:val="hybridMultilevel"/>
    <w:tmpl w:val="538693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8E2352"/>
    <w:multiLevelType w:val="hybridMultilevel"/>
    <w:tmpl w:val="59FA4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5C3F01"/>
    <w:multiLevelType w:val="hybridMultilevel"/>
    <w:tmpl w:val="75C0BB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B257756"/>
    <w:multiLevelType w:val="hybridMultilevel"/>
    <w:tmpl w:val="F912D43E"/>
    <w:lvl w:ilvl="0" w:tplc="A7E6C2A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44680E"/>
    <w:multiLevelType w:val="hybridMultilevel"/>
    <w:tmpl w:val="F1AC058E"/>
    <w:lvl w:ilvl="0" w:tplc="F83EFEA0">
      <w:start w:val="1"/>
      <w:numFmt w:val="decimal"/>
      <w:lvlText w:val="%1)"/>
      <w:lvlJc w:val="left"/>
      <w:pPr>
        <w:ind w:left="704" w:hanging="4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D5428EF"/>
    <w:multiLevelType w:val="hybridMultilevel"/>
    <w:tmpl w:val="330259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DB942D5"/>
    <w:multiLevelType w:val="hybridMultilevel"/>
    <w:tmpl w:val="7B44420E"/>
    <w:lvl w:ilvl="0" w:tplc="04260001">
      <w:start w:val="1"/>
      <w:numFmt w:val="bullet"/>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start w:val="1"/>
      <w:numFmt w:val="bullet"/>
      <w:lvlText w:val=""/>
      <w:lvlJc w:val="left"/>
      <w:pPr>
        <w:ind w:left="3237" w:hanging="360"/>
      </w:pPr>
      <w:rPr>
        <w:rFonts w:ascii="Symbol" w:hAnsi="Symbol" w:hint="default"/>
      </w:rPr>
    </w:lvl>
    <w:lvl w:ilvl="4" w:tplc="04260003">
      <w:start w:val="1"/>
      <w:numFmt w:val="bullet"/>
      <w:lvlText w:val="o"/>
      <w:lvlJc w:val="left"/>
      <w:pPr>
        <w:ind w:left="3957" w:hanging="360"/>
      </w:pPr>
      <w:rPr>
        <w:rFonts w:ascii="Courier New" w:hAnsi="Courier New" w:cs="Courier New" w:hint="default"/>
      </w:rPr>
    </w:lvl>
    <w:lvl w:ilvl="5" w:tplc="04260005">
      <w:start w:val="1"/>
      <w:numFmt w:val="bullet"/>
      <w:lvlText w:val=""/>
      <w:lvlJc w:val="left"/>
      <w:pPr>
        <w:ind w:left="4677" w:hanging="360"/>
      </w:pPr>
      <w:rPr>
        <w:rFonts w:ascii="Wingdings" w:hAnsi="Wingdings" w:hint="default"/>
      </w:rPr>
    </w:lvl>
    <w:lvl w:ilvl="6" w:tplc="04260001">
      <w:start w:val="1"/>
      <w:numFmt w:val="bullet"/>
      <w:lvlText w:val=""/>
      <w:lvlJc w:val="left"/>
      <w:pPr>
        <w:ind w:left="5397" w:hanging="360"/>
      </w:pPr>
      <w:rPr>
        <w:rFonts w:ascii="Symbol" w:hAnsi="Symbol" w:hint="default"/>
      </w:rPr>
    </w:lvl>
    <w:lvl w:ilvl="7" w:tplc="04260003">
      <w:start w:val="1"/>
      <w:numFmt w:val="bullet"/>
      <w:lvlText w:val="o"/>
      <w:lvlJc w:val="left"/>
      <w:pPr>
        <w:ind w:left="6117" w:hanging="360"/>
      </w:pPr>
      <w:rPr>
        <w:rFonts w:ascii="Courier New" w:hAnsi="Courier New" w:cs="Courier New" w:hint="default"/>
      </w:rPr>
    </w:lvl>
    <w:lvl w:ilvl="8" w:tplc="04260005">
      <w:start w:val="1"/>
      <w:numFmt w:val="bullet"/>
      <w:lvlText w:val=""/>
      <w:lvlJc w:val="left"/>
      <w:pPr>
        <w:ind w:left="6837" w:hanging="360"/>
      </w:pPr>
      <w:rPr>
        <w:rFonts w:ascii="Wingdings" w:hAnsi="Wingdings" w:hint="default"/>
      </w:rPr>
    </w:lvl>
  </w:abstractNum>
  <w:abstractNum w:abstractNumId="16" w15:restartNumberingAfterBreak="0">
    <w:nsid w:val="2F5D2E67"/>
    <w:multiLevelType w:val="hybridMultilevel"/>
    <w:tmpl w:val="61EC32F6"/>
    <w:lvl w:ilvl="0" w:tplc="DD163D0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853A42"/>
    <w:multiLevelType w:val="hybridMultilevel"/>
    <w:tmpl w:val="123620B4"/>
    <w:lvl w:ilvl="0" w:tplc="A832F704">
      <w:start w:val="2020"/>
      <w:numFmt w:val="bullet"/>
      <w:lvlText w:val="-"/>
      <w:lvlJc w:val="left"/>
      <w:pPr>
        <w:ind w:left="720" w:hanging="360"/>
      </w:pPr>
      <w:rPr>
        <w:rFonts w:ascii="Times New Roman" w:eastAsiaTheme="minorHAnsi" w:hAnsi="Times New Roman" w:cs="Times New Roman" w:hint="default"/>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4D218C9"/>
    <w:multiLevelType w:val="hybridMultilevel"/>
    <w:tmpl w:val="0E924508"/>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5A110AF"/>
    <w:multiLevelType w:val="hybridMultilevel"/>
    <w:tmpl w:val="8CFABD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A03E16"/>
    <w:multiLevelType w:val="hybridMultilevel"/>
    <w:tmpl w:val="197298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B7077B"/>
    <w:multiLevelType w:val="hybridMultilevel"/>
    <w:tmpl w:val="11F89F4E"/>
    <w:lvl w:ilvl="0" w:tplc="0240C17C">
      <w:start w:val="1"/>
      <w:numFmt w:val="decimal"/>
      <w:lvlText w:val="%1."/>
      <w:lvlJc w:val="left"/>
      <w:pPr>
        <w:ind w:left="9" w:hanging="360"/>
      </w:pPr>
      <w:rPr>
        <w:rFonts w:ascii="Times New Roman" w:eastAsia="Calibri" w:hAnsi="Times New Roman" w:cs="Times New Roman"/>
      </w:rPr>
    </w:lvl>
    <w:lvl w:ilvl="1" w:tplc="04260019" w:tentative="1">
      <w:start w:val="1"/>
      <w:numFmt w:val="lowerLetter"/>
      <w:lvlText w:val="%2."/>
      <w:lvlJc w:val="left"/>
      <w:pPr>
        <w:ind w:left="729" w:hanging="360"/>
      </w:pPr>
    </w:lvl>
    <w:lvl w:ilvl="2" w:tplc="0426001B" w:tentative="1">
      <w:start w:val="1"/>
      <w:numFmt w:val="lowerRoman"/>
      <w:lvlText w:val="%3."/>
      <w:lvlJc w:val="right"/>
      <w:pPr>
        <w:ind w:left="1449" w:hanging="180"/>
      </w:pPr>
    </w:lvl>
    <w:lvl w:ilvl="3" w:tplc="0426000F" w:tentative="1">
      <w:start w:val="1"/>
      <w:numFmt w:val="decimal"/>
      <w:lvlText w:val="%4."/>
      <w:lvlJc w:val="left"/>
      <w:pPr>
        <w:ind w:left="2169" w:hanging="360"/>
      </w:pPr>
    </w:lvl>
    <w:lvl w:ilvl="4" w:tplc="04260019" w:tentative="1">
      <w:start w:val="1"/>
      <w:numFmt w:val="lowerLetter"/>
      <w:lvlText w:val="%5."/>
      <w:lvlJc w:val="left"/>
      <w:pPr>
        <w:ind w:left="2889" w:hanging="360"/>
      </w:pPr>
    </w:lvl>
    <w:lvl w:ilvl="5" w:tplc="0426001B" w:tentative="1">
      <w:start w:val="1"/>
      <w:numFmt w:val="lowerRoman"/>
      <w:lvlText w:val="%6."/>
      <w:lvlJc w:val="right"/>
      <w:pPr>
        <w:ind w:left="3609" w:hanging="180"/>
      </w:pPr>
    </w:lvl>
    <w:lvl w:ilvl="6" w:tplc="0426000F" w:tentative="1">
      <w:start w:val="1"/>
      <w:numFmt w:val="decimal"/>
      <w:lvlText w:val="%7."/>
      <w:lvlJc w:val="left"/>
      <w:pPr>
        <w:ind w:left="4329" w:hanging="360"/>
      </w:pPr>
    </w:lvl>
    <w:lvl w:ilvl="7" w:tplc="04260019" w:tentative="1">
      <w:start w:val="1"/>
      <w:numFmt w:val="lowerLetter"/>
      <w:lvlText w:val="%8."/>
      <w:lvlJc w:val="left"/>
      <w:pPr>
        <w:ind w:left="5049" w:hanging="360"/>
      </w:pPr>
    </w:lvl>
    <w:lvl w:ilvl="8" w:tplc="0426001B" w:tentative="1">
      <w:start w:val="1"/>
      <w:numFmt w:val="lowerRoman"/>
      <w:lvlText w:val="%9."/>
      <w:lvlJc w:val="right"/>
      <w:pPr>
        <w:ind w:left="5769" w:hanging="180"/>
      </w:pPr>
    </w:lvl>
  </w:abstractNum>
  <w:abstractNum w:abstractNumId="23" w15:restartNumberingAfterBreak="0">
    <w:nsid w:val="3F270E4E"/>
    <w:multiLevelType w:val="hybridMultilevel"/>
    <w:tmpl w:val="FDAE9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5" w15:restartNumberingAfterBreak="0">
    <w:nsid w:val="44D733BF"/>
    <w:multiLevelType w:val="hybridMultilevel"/>
    <w:tmpl w:val="642AF86C"/>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49EB0DC4"/>
    <w:multiLevelType w:val="hybridMultilevel"/>
    <w:tmpl w:val="9B8E4454"/>
    <w:lvl w:ilvl="0" w:tplc="7972811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A387C69"/>
    <w:multiLevelType w:val="multilevel"/>
    <w:tmpl w:val="404C0A92"/>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BAE2098"/>
    <w:multiLevelType w:val="hybridMultilevel"/>
    <w:tmpl w:val="212E3E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DE0576E"/>
    <w:multiLevelType w:val="hybridMultilevel"/>
    <w:tmpl w:val="92E4AFEA"/>
    <w:lvl w:ilvl="0" w:tplc="07906A2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3C449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74612C"/>
    <w:multiLevelType w:val="multilevel"/>
    <w:tmpl w:val="591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E25007"/>
    <w:multiLevelType w:val="hybridMultilevel"/>
    <w:tmpl w:val="CE92514A"/>
    <w:lvl w:ilvl="0" w:tplc="8FD2E8F6">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99451A2"/>
    <w:multiLevelType w:val="hybridMultilevel"/>
    <w:tmpl w:val="D9B6B5E4"/>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5A4B30A1"/>
    <w:multiLevelType w:val="hybridMultilevel"/>
    <w:tmpl w:val="8BA0E3D0"/>
    <w:lvl w:ilvl="0" w:tplc="E6C8058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B9824DC"/>
    <w:multiLevelType w:val="hybridMultilevel"/>
    <w:tmpl w:val="0B0AE480"/>
    <w:lvl w:ilvl="0" w:tplc="385EE8B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89C6EA7"/>
    <w:multiLevelType w:val="hybridMultilevel"/>
    <w:tmpl w:val="16A4D0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AC0B53"/>
    <w:multiLevelType w:val="hybridMultilevel"/>
    <w:tmpl w:val="3A261E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8622B5B"/>
    <w:multiLevelType w:val="hybridMultilevel"/>
    <w:tmpl w:val="FE90A802"/>
    <w:lvl w:ilvl="0" w:tplc="04260011">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18"/>
  </w:num>
  <w:num w:numId="4">
    <w:abstractNumId w:val="39"/>
  </w:num>
  <w:num w:numId="5">
    <w:abstractNumId w:val="41"/>
  </w:num>
  <w:num w:numId="6">
    <w:abstractNumId w:val="34"/>
  </w:num>
  <w:num w:numId="7">
    <w:abstractNumId w:val="36"/>
  </w:num>
  <w:num w:numId="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1"/>
  </w:num>
  <w:num w:numId="11">
    <w:abstractNumId w:val="6"/>
  </w:num>
  <w:num w:numId="12">
    <w:abstractNumId w:val="33"/>
  </w:num>
  <w:num w:numId="13">
    <w:abstractNumId w:val="22"/>
  </w:num>
  <w:num w:numId="14">
    <w:abstractNumId w:val="37"/>
  </w:num>
  <w:num w:numId="15">
    <w:abstractNumId w:val="15"/>
  </w:num>
  <w:num w:numId="16">
    <w:abstractNumId w:val="17"/>
  </w:num>
  <w:num w:numId="17">
    <w:abstractNumId w:val="3"/>
  </w:num>
  <w:num w:numId="18">
    <w:abstractNumId w:val="15"/>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20"/>
  </w:num>
  <w:num w:numId="22">
    <w:abstractNumId w:val="25"/>
  </w:num>
  <w:num w:numId="23">
    <w:abstractNumId w:val="5"/>
  </w:num>
  <w:num w:numId="24">
    <w:abstractNumId w:val="13"/>
  </w:num>
  <w:num w:numId="25">
    <w:abstractNumId w:val="40"/>
  </w:num>
  <w:num w:numId="26">
    <w:abstractNumId w:val="16"/>
  </w:num>
  <w:num w:numId="27">
    <w:abstractNumId w:val="9"/>
  </w:num>
  <w:num w:numId="28">
    <w:abstractNumId w:val="8"/>
  </w:num>
  <w:num w:numId="29">
    <w:abstractNumId w:val="26"/>
  </w:num>
  <w:num w:numId="30">
    <w:abstractNumId w:val="0"/>
  </w:num>
  <w:num w:numId="31">
    <w:abstractNumId w:val="10"/>
  </w:num>
  <w:num w:numId="32">
    <w:abstractNumId w:val="21"/>
  </w:num>
  <w:num w:numId="33">
    <w:abstractNumId w:val="30"/>
  </w:num>
  <w:num w:numId="34">
    <w:abstractNumId w:val="7"/>
  </w:num>
  <w:num w:numId="35">
    <w:abstractNumId w:val="12"/>
  </w:num>
  <w:num w:numId="36">
    <w:abstractNumId w:val="23"/>
  </w:num>
  <w:num w:numId="37">
    <w:abstractNumId w:val="29"/>
  </w:num>
  <w:num w:numId="38">
    <w:abstractNumId w:val="2"/>
  </w:num>
  <w:num w:numId="39">
    <w:abstractNumId w:val="35"/>
  </w:num>
  <w:num w:numId="40">
    <w:abstractNumId w:val="24"/>
  </w:num>
  <w:num w:numId="41">
    <w:abstractNumId w:val="1"/>
  </w:num>
  <w:num w:numId="42">
    <w:abstractNumId w:val="11"/>
  </w:num>
  <w:num w:numId="4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33E3"/>
    <w:rsid w:val="000058AA"/>
    <w:rsid w:val="0000653D"/>
    <w:rsid w:val="00007491"/>
    <w:rsid w:val="0001048C"/>
    <w:rsid w:val="00013B61"/>
    <w:rsid w:val="00014B9F"/>
    <w:rsid w:val="00016159"/>
    <w:rsid w:val="00017B92"/>
    <w:rsid w:val="0002003C"/>
    <w:rsid w:val="000231D2"/>
    <w:rsid w:val="00023AAF"/>
    <w:rsid w:val="000240CA"/>
    <w:rsid w:val="000245DB"/>
    <w:rsid w:val="00024D9D"/>
    <w:rsid w:val="0002596F"/>
    <w:rsid w:val="00025CE9"/>
    <w:rsid w:val="00026F18"/>
    <w:rsid w:val="00027BA8"/>
    <w:rsid w:val="0003012D"/>
    <w:rsid w:val="00030B7E"/>
    <w:rsid w:val="0003245D"/>
    <w:rsid w:val="00032471"/>
    <w:rsid w:val="0003265E"/>
    <w:rsid w:val="00032BD6"/>
    <w:rsid w:val="000331CC"/>
    <w:rsid w:val="00033F5A"/>
    <w:rsid w:val="00035C7B"/>
    <w:rsid w:val="00036A82"/>
    <w:rsid w:val="00036FBA"/>
    <w:rsid w:val="00037F4B"/>
    <w:rsid w:val="0004198E"/>
    <w:rsid w:val="000428C8"/>
    <w:rsid w:val="000430AC"/>
    <w:rsid w:val="0004380E"/>
    <w:rsid w:val="00043938"/>
    <w:rsid w:val="00044683"/>
    <w:rsid w:val="00044743"/>
    <w:rsid w:val="00047095"/>
    <w:rsid w:val="00047962"/>
    <w:rsid w:val="000511B1"/>
    <w:rsid w:val="000527A4"/>
    <w:rsid w:val="0005406E"/>
    <w:rsid w:val="0005451A"/>
    <w:rsid w:val="00055AB3"/>
    <w:rsid w:val="00056462"/>
    <w:rsid w:val="00057959"/>
    <w:rsid w:val="000617BA"/>
    <w:rsid w:val="00062A96"/>
    <w:rsid w:val="00066A9E"/>
    <w:rsid w:val="000678CD"/>
    <w:rsid w:val="00070F56"/>
    <w:rsid w:val="00071082"/>
    <w:rsid w:val="0007156D"/>
    <w:rsid w:val="00071BC9"/>
    <w:rsid w:val="00072B02"/>
    <w:rsid w:val="0007330D"/>
    <w:rsid w:val="00073914"/>
    <w:rsid w:val="00074090"/>
    <w:rsid w:val="00075EC8"/>
    <w:rsid w:val="0007666A"/>
    <w:rsid w:val="000770B0"/>
    <w:rsid w:val="0007733E"/>
    <w:rsid w:val="000773A5"/>
    <w:rsid w:val="00077712"/>
    <w:rsid w:val="00077D13"/>
    <w:rsid w:val="0008002B"/>
    <w:rsid w:val="000800A1"/>
    <w:rsid w:val="00080241"/>
    <w:rsid w:val="00080352"/>
    <w:rsid w:val="000818FB"/>
    <w:rsid w:val="00081955"/>
    <w:rsid w:val="00081EC5"/>
    <w:rsid w:val="000831EB"/>
    <w:rsid w:val="00083FF6"/>
    <w:rsid w:val="00084BED"/>
    <w:rsid w:val="0008515E"/>
    <w:rsid w:val="00085640"/>
    <w:rsid w:val="0009044A"/>
    <w:rsid w:val="00091668"/>
    <w:rsid w:val="00091F4F"/>
    <w:rsid w:val="0009324B"/>
    <w:rsid w:val="00094B1E"/>
    <w:rsid w:val="00095280"/>
    <w:rsid w:val="00095742"/>
    <w:rsid w:val="00096060"/>
    <w:rsid w:val="000964C6"/>
    <w:rsid w:val="000965FC"/>
    <w:rsid w:val="00096F1F"/>
    <w:rsid w:val="000972D6"/>
    <w:rsid w:val="000A0059"/>
    <w:rsid w:val="000A06F7"/>
    <w:rsid w:val="000A0E5F"/>
    <w:rsid w:val="000A13F5"/>
    <w:rsid w:val="000A14E3"/>
    <w:rsid w:val="000A2ABB"/>
    <w:rsid w:val="000A320A"/>
    <w:rsid w:val="000A37AF"/>
    <w:rsid w:val="000A37C3"/>
    <w:rsid w:val="000A38DA"/>
    <w:rsid w:val="000A44CE"/>
    <w:rsid w:val="000B02F2"/>
    <w:rsid w:val="000B0748"/>
    <w:rsid w:val="000B0FC6"/>
    <w:rsid w:val="000B1248"/>
    <w:rsid w:val="000B1926"/>
    <w:rsid w:val="000B1B64"/>
    <w:rsid w:val="000B2C54"/>
    <w:rsid w:val="000B3449"/>
    <w:rsid w:val="000B3FAB"/>
    <w:rsid w:val="000B445E"/>
    <w:rsid w:val="000B4474"/>
    <w:rsid w:val="000B492B"/>
    <w:rsid w:val="000B4E50"/>
    <w:rsid w:val="000B5B68"/>
    <w:rsid w:val="000B71B4"/>
    <w:rsid w:val="000B71FB"/>
    <w:rsid w:val="000C090A"/>
    <w:rsid w:val="000C1062"/>
    <w:rsid w:val="000C2431"/>
    <w:rsid w:val="000C2723"/>
    <w:rsid w:val="000C2D7F"/>
    <w:rsid w:val="000C33C1"/>
    <w:rsid w:val="000C4418"/>
    <w:rsid w:val="000C4E81"/>
    <w:rsid w:val="000D2474"/>
    <w:rsid w:val="000D3D56"/>
    <w:rsid w:val="000D43D9"/>
    <w:rsid w:val="000D4ED0"/>
    <w:rsid w:val="000D74B9"/>
    <w:rsid w:val="000E07F0"/>
    <w:rsid w:val="000E0A90"/>
    <w:rsid w:val="000E257B"/>
    <w:rsid w:val="000E27FF"/>
    <w:rsid w:val="000E3D90"/>
    <w:rsid w:val="000E53C3"/>
    <w:rsid w:val="000E56F8"/>
    <w:rsid w:val="000E57DE"/>
    <w:rsid w:val="000E5DD2"/>
    <w:rsid w:val="000E63F3"/>
    <w:rsid w:val="000E735C"/>
    <w:rsid w:val="000F0A62"/>
    <w:rsid w:val="000F0E0E"/>
    <w:rsid w:val="000F1DA6"/>
    <w:rsid w:val="000F25D2"/>
    <w:rsid w:val="000F2EA7"/>
    <w:rsid w:val="000F4230"/>
    <w:rsid w:val="001001F5"/>
    <w:rsid w:val="00102922"/>
    <w:rsid w:val="00102B0D"/>
    <w:rsid w:val="00102B1D"/>
    <w:rsid w:val="0010305A"/>
    <w:rsid w:val="00104085"/>
    <w:rsid w:val="00104CA7"/>
    <w:rsid w:val="00105D17"/>
    <w:rsid w:val="00106B6E"/>
    <w:rsid w:val="00106F18"/>
    <w:rsid w:val="00107B79"/>
    <w:rsid w:val="00110128"/>
    <w:rsid w:val="001101D9"/>
    <w:rsid w:val="0011196B"/>
    <w:rsid w:val="00112710"/>
    <w:rsid w:val="001143FB"/>
    <w:rsid w:val="001150E6"/>
    <w:rsid w:val="00115CE8"/>
    <w:rsid w:val="0011606F"/>
    <w:rsid w:val="00116219"/>
    <w:rsid w:val="00117C68"/>
    <w:rsid w:val="001225DF"/>
    <w:rsid w:val="00122D1A"/>
    <w:rsid w:val="0012442B"/>
    <w:rsid w:val="0012624C"/>
    <w:rsid w:val="00126AE9"/>
    <w:rsid w:val="00127419"/>
    <w:rsid w:val="0013024B"/>
    <w:rsid w:val="00131C9F"/>
    <w:rsid w:val="001342EF"/>
    <w:rsid w:val="0013511C"/>
    <w:rsid w:val="00136B18"/>
    <w:rsid w:val="00137388"/>
    <w:rsid w:val="00137CDB"/>
    <w:rsid w:val="00137F96"/>
    <w:rsid w:val="00140184"/>
    <w:rsid w:val="001411C3"/>
    <w:rsid w:val="00142032"/>
    <w:rsid w:val="00142212"/>
    <w:rsid w:val="00142C3C"/>
    <w:rsid w:val="00143BB6"/>
    <w:rsid w:val="00144CBE"/>
    <w:rsid w:val="00145366"/>
    <w:rsid w:val="00146697"/>
    <w:rsid w:val="00146D17"/>
    <w:rsid w:val="00147B9A"/>
    <w:rsid w:val="00151BBD"/>
    <w:rsid w:val="00152387"/>
    <w:rsid w:val="0015295F"/>
    <w:rsid w:val="00154270"/>
    <w:rsid w:val="00156067"/>
    <w:rsid w:val="00156B5C"/>
    <w:rsid w:val="00156C28"/>
    <w:rsid w:val="0016143E"/>
    <w:rsid w:val="00161BA7"/>
    <w:rsid w:val="001633A3"/>
    <w:rsid w:val="00164D63"/>
    <w:rsid w:val="00164E20"/>
    <w:rsid w:val="001650AC"/>
    <w:rsid w:val="001655DD"/>
    <w:rsid w:val="00165747"/>
    <w:rsid w:val="00165F5E"/>
    <w:rsid w:val="0016668A"/>
    <w:rsid w:val="00166A8B"/>
    <w:rsid w:val="0016744E"/>
    <w:rsid w:val="00167597"/>
    <w:rsid w:val="001714A9"/>
    <w:rsid w:val="001719DD"/>
    <w:rsid w:val="00171F00"/>
    <w:rsid w:val="00172082"/>
    <w:rsid w:val="001748F9"/>
    <w:rsid w:val="00176AB2"/>
    <w:rsid w:val="00177250"/>
    <w:rsid w:val="001774B7"/>
    <w:rsid w:val="00177882"/>
    <w:rsid w:val="00177A1E"/>
    <w:rsid w:val="00177C69"/>
    <w:rsid w:val="00180E2B"/>
    <w:rsid w:val="001827B1"/>
    <w:rsid w:val="001830AD"/>
    <w:rsid w:val="001830E7"/>
    <w:rsid w:val="00183A56"/>
    <w:rsid w:val="00183B65"/>
    <w:rsid w:val="00183C0A"/>
    <w:rsid w:val="00184801"/>
    <w:rsid w:val="00184926"/>
    <w:rsid w:val="00185401"/>
    <w:rsid w:val="001854D3"/>
    <w:rsid w:val="00186A4D"/>
    <w:rsid w:val="00187140"/>
    <w:rsid w:val="00187400"/>
    <w:rsid w:val="001902DC"/>
    <w:rsid w:val="0019065F"/>
    <w:rsid w:val="00190B3D"/>
    <w:rsid w:val="001935C8"/>
    <w:rsid w:val="00193CD7"/>
    <w:rsid w:val="0019438B"/>
    <w:rsid w:val="001943B1"/>
    <w:rsid w:val="001946C8"/>
    <w:rsid w:val="00194A22"/>
    <w:rsid w:val="00194A45"/>
    <w:rsid w:val="00194E43"/>
    <w:rsid w:val="00195D43"/>
    <w:rsid w:val="001A04ED"/>
    <w:rsid w:val="001A120C"/>
    <w:rsid w:val="001A1322"/>
    <w:rsid w:val="001A1368"/>
    <w:rsid w:val="001A1439"/>
    <w:rsid w:val="001A2748"/>
    <w:rsid w:val="001A38EA"/>
    <w:rsid w:val="001A3ED2"/>
    <w:rsid w:val="001A45C7"/>
    <w:rsid w:val="001A479C"/>
    <w:rsid w:val="001A5D8A"/>
    <w:rsid w:val="001A6B14"/>
    <w:rsid w:val="001A7C3A"/>
    <w:rsid w:val="001A7E1D"/>
    <w:rsid w:val="001B024D"/>
    <w:rsid w:val="001B0936"/>
    <w:rsid w:val="001B0E77"/>
    <w:rsid w:val="001B212C"/>
    <w:rsid w:val="001B3C82"/>
    <w:rsid w:val="001B54CD"/>
    <w:rsid w:val="001B64CC"/>
    <w:rsid w:val="001B70CA"/>
    <w:rsid w:val="001B7454"/>
    <w:rsid w:val="001C0801"/>
    <w:rsid w:val="001C143C"/>
    <w:rsid w:val="001C1B72"/>
    <w:rsid w:val="001C2832"/>
    <w:rsid w:val="001C28B9"/>
    <w:rsid w:val="001C362D"/>
    <w:rsid w:val="001C5ED6"/>
    <w:rsid w:val="001C6208"/>
    <w:rsid w:val="001C68A2"/>
    <w:rsid w:val="001C70CC"/>
    <w:rsid w:val="001D0561"/>
    <w:rsid w:val="001D0800"/>
    <w:rsid w:val="001D0F45"/>
    <w:rsid w:val="001D1DC8"/>
    <w:rsid w:val="001D2C06"/>
    <w:rsid w:val="001D3167"/>
    <w:rsid w:val="001D41F0"/>
    <w:rsid w:val="001D4AA6"/>
    <w:rsid w:val="001D4C0A"/>
    <w:rsid w:val="001D5277"/>
    <w:rsid w:val="001D59E6"/>
    <w:rsid w:val="001D6EFA"/>
    <w:rsid w:val="001D7397"/>
    <w:rsid w:val="001D7DC1"/>
    <w:rsid w:val="001E023A"/>
    <w:rsid w:val="001E0715"/>
    <w:rsid w:val="001E0818"/>
    <w:rsid w:val="001E148E"/>
    <w:rsid w:val="001E1B0F"/>
    <w:rsid w:val="001E307D"/>
    <w:rsid w:val="001E3588"/>
    <w:rsid w:val="001E4C2F"/>
    <w:rsid w:val="001E5FBC"/>
    <w:rsid w:val="001E6C42"/>
    <w:rsid w:val="001E76A5"/>
    <w:rsid w:val="001E76BE"/>
    <w:rsid w:val="001F2747"/>
    <w:rsid w:val="001F2BA2"/>
    <w:rsid w:val="001F37E9"/>
    <w:rsid w:val="001F500E"/>
    <w:rsid w:val="001F5AB0"/>
    <w:rsid w:val="001F6DBE"/>
    <w:rsid w:val="001F7086"/>
    <w:rsid w:val="001F7AAD"/>
    <w:rsid w:val="00200E7D"/>
    <w:rsid w:val="00201D17"/>
    <w:rsid w:val="00203574"/>
    <w:rsid w:val="0020468C"/>
    <w:rsid w:val="002059DA"/>
    <w:rsid w:val="00206AFF"/>
    <w:rsid w:val="002107BF"/>
    <w:rsid w:val="00210E64"/>
    <w:rsid w:val="00211315"/>
    <w:rsid w:val="00214E1D"/>
    <w:rsid w:val="002157CB"/>
    <w:rsid w:val="00215A5A"/>
    <w:rsid w:val="00215C6A"/>
    <w:rsid w:val="0021738A"/>
    <w:rsid w:val="002173EA"/>
    <w:rsid w:val="002177B0"/>
    <w:rsid w:val="00217F5B"/>
    <w:rsid w:val="00220C45"/>
    <w:rsid w:val="00222D97"/>
    <w:rsid w:val="00223778"/>
    <w:rsid w:val="00223ADA"/>
    <w:rsid w:val="00224E84"/>
    <w:rsid w:val="002253C8"/>
    <w:rsid w:val="002267E7"/>
    <w:rsid w:val="00227BC3"/>
    <w:rsid w:val="00227F25"/>
    <w:rsid w:val="00231BFD"/>
    <w:rsid w:val="00232596"/>
    <w:rsid w:val="00234AA4"/>
    <w:rsid w:val="00234EDE"/>
    <w:rsid w:val="0023582E"/>
    <w:rsid w:val="00237019"/>
    <w:rsid w:val="002373EA"/>
    <w:rsid w:val="00237878"/>
    <w:rsid w:val="00240723"/>
    <w:rsid w:val="0024184C"/>
    <w:rsid w:val="00241ADE"/>
    <w:rsid w:val="00241C8F"/>
    <w:rsid w:val="002438ED"/>
    <w:rsid w:val="00244A9E"/>
    <w:rsid w:val="00245164"/>
    <w:rsid w:val="00246849"/>
    <w:rsid w:val="00246F11"/>
    <w:rsid w:val="00247E33"/>
    <w:rsid w:val="00250127"/>
    <w:rsid w:val="0025023B"/>
    <w:rsid w:val="00250766"/>
    <w:rsid w:val="002523A9"/>
    <w:rsid w:val="00252EEF"/>
    <w:rsid w:val="00252FAE"/>
    <w:rsid w:val="0025331A"/>
    <w:rsid w:val="00253B6C"/>
    <w:rsid w:val="00254651"/>
    <w:rsid w:val="00254901"/>
    <w:rsid w:val="0025543B"/>
    <w:rsid w:val="00255BAC"/>
    <w:rsid w:val="0025654B"/>
    <w:rsid w:val="00257981"/>
    <w:rsid w:val="002601C7"/>
    <w:rsid w:val="002615A3"/>
    <w:rsid w:val="00261B97"/>
    <w:rsid w:val="00262261"/>
    <w:rsid w:val="00263A6A"/>
    <w:rsid w:val="002651EA"/>
    <w:rsid w:val="00272DAE"/>
    <w:rsid w:val="0027332A"/>
    <w:rsid w:val="0027369F"/>
    <w:rsid w:val="00273700"/>
    <w:rsid w:val="00273B21"/>
    <w:rsid w:val="00273CA2"/>
    <w:rsid w:val="00275E03"/>
    <w:rsid w:val="00276377"/>
    <w:rsid w:val="00277D9D"/>
    <w:rsid w:val="00281C0B"/>
    <w:rsid w:val="00282251"/>
    <w:rsid w:val="002823C7"/>
    <w:rsid w:val="0028269B"/>
    <w:rsid w:val="0028288E"/>
    <w:rsid w:val="002874A5"/>
    <w:rsid w:val="00287A6F"/>
    <w:rsid w:val="00287CAE"/>
    <w:rsid w:val="00290EE2"/>
    <w:rsid w:val="0029150A"/>
    <w:rsid w:val="00292062"/>
    <w:rsid w:val="002932D2"/>
    <w:rsid w:val="002940ED"/>
    <w:rsid w:val="00294248"/>
    <w:rsid w:val="002948FA"/>
    <w:rsid w:val="00294DDB"/>
    <w:rsid w:val="00294DF3"/>
    <w:rsid w:val="002957B7"/>
    <w:rsid w:val="00295851"/>
    <w:rsid w:val="002964CC"/>
    <w:rsid w:val="00296ECE"/>
    <w:rsid w:val="002971A4"/>
    <w:rsid w:val="002A0307"/>
    <w:rsid w:val="002A0435"/>
    <w:rsid w:val="002A0BC1"/>
    <w:rsid w:val="002A1043"/>
    <w:rsid w:val="002A166A"/>
    <w:rsid w:val="002A1AA4"/>
    <w:rsid w:val="002A2934"/>
    <w:rsid w:val="002A3287"/>
    <w:rsid w:val="002A3EC2"/>
    <w:rsid w:val="002A6400"/>
    <w:rsid w:val="002A6535"/>
    <w:rsid w:val="002A669D"/>
    <w:rsid w:val="002B071C"/>
    <w:rsid w:val="002B1AD5"/>
    <w:rsid w:val="002B24D2"/>
    <w:rsid w:val="002B3EAE"/>
    <w:rsid w:val="002B4900"/>
    <w:rsid w:val="002B6364"/>
    <w:rsid w:val="002B7681"/>
    <w:rsid w:val="002B7F82"/>
    <w:rsid w:val="002C0009"/>
    <w:rsid w:val="002C00D1"/>
    <w:rsid w:val="002C15A0"/>
    <w:rsid w:val="002C22AC"/>
    <w:rsid w:val="002C22CF"/>
    <w:rsid w:val="002C3AD4"/>
    <w:rsid w:val="002C3E23"/>
    <w:rsid w:val="002C3E35"/>
    <w:rsid w:val="002C3E51"/>
    <w:rsid w:val="002C49B1"/>
    <w:rsid w:val="002C4AC6"/>
    <w:rsid w:val="002C504B"/>
    <w:rsid w:val="002C743D"/>
    <w:rsid w:val="002D339C"/>
    <w:rsid w:val="002D36AB"/>
    <w:rsid w:val="002D3B2F"/>
    <w:rsid w:val="002D3F38"/>
    <w:rsid w:val="002D43A2"/>
    <w:rsid w:val="002D6A10"/>
    <w:rsid w:val="002D6BDB"/>
    <w:rsid w:val="002D744A"/>
    <w:rsid w:val="002D7D0E"/>
    <w:rsid w:val="002D7E38"/>
    <w:rsid w:val="002E024D"/>
    <w:rsid w:val="002E054E"/>
    <w:rsid w:val="002E06CA"/>
    <w:rsid w:val="002E0DBA"/>
    <w:rsid w:val="002E1075"/>
    <w:rsid w:val="002E32BD"/>
    <w:rsid w:val="002E3B7B"/>
    <w:rsid w:val="002E42C4"/>
    <w:rsid w:val="002E4854"/>
    <w:rsid w:val="002E5019"/>
    <w:rsid w:val="002E512A"/>
    <w:rsid w:val="002E5643"/>
    <w:rsid w:val="002E678E"/>
    <w:rsid w:val="002E708A"/>
    <w:rsid w:val="002E7635"/>
    <w:rsid w:val="002F06CE"/>
    <w:rsid w:val="002F13B9"/>
    <w:rsid w:val="002F5587"/>
    <w:rsid w:val="002F5FB0"/>
    <w:rsid w:val="002F741D"/>
    <w:rsid w:val="00300B84"/>
    <w:rsid w:val="00300E97"/>
    <w:rsid w:val="00301852"/>
    <w:rsid w:val="00301A6D"/>
    <w:rsid w:val="00301E1F"/>
    <w:rsid w:val="0030247A"/>
    <w:rsid w:val="00302FF3"/>
    <w:rsid w:val="00303955"/>
    <w:rsid w:val="00303F18"/>
    <w:rsid w:val="003041BF"/>
    <w:rsid w:val="003046E9"/>
    <w:rsid w:val="00304810"/>
    <w:rsid w:val="003055C3"/>
    <w:rsid w:val="003061FB"/>
    <w:rsid w:val="00306270"/>
    <w:rsid w:val="003075D3"/>
    <w:rsid w:val="0031008A"/>
    <w:rsid w:val="00310924"/>
    <w:rsid w:val="0031183F"/>
    <w:rsid w:val="0031259B"/>
    <w:rsid w:val="00312AC2"/>
    <w:rsid w:val="003132CE"/>
    <w:rsid w:val="00314298"/>
    <w:rsid w:val="0031471E"/>
    <w:rsid w:val="003149C1"/>
    <w:rsid w:val="00316B12"/>
    <w:rsid w:val="003176D3"/>
    <w:rsid w:val="00320B22"/>
    <w:rsid w:val="00321683"/>
    <w:rsid w:val="00322869"/>
    <w:rsid w:val="003228DE"/>
    <w:rsid w:val="0032292B"/>
    <w:rsid w:val="003238F7"/>
    <w:rsid w:val="00323C8A"/>
    <w:rsid w:val="00323DBB"/>
    <w:rsid w:val="00323F16"/>
    <w:rsid w:val="00326096"/>
    <w:rsid w:val="00326AE5"/>
    <w:rsid w:val="00330421"/>
    <w:rsid w:val="00331281"/>
    <w:rsid w:val="0033237E"/>
    <w:rsid w:val="003334FB"/>
    <w:rsid w:val="00333907"/>
    <w:rsid w:val="00333A5E"/>
    <w:rsid w:val="003344E7"/>
    <w:rsid w:val="003351B8"/>
    <w:rsid w:val="0033592F"/>
    <w:rsid w:val="00336EB1"/>
    <w:rsid w:val="0033779C"/>
    <w:rsid w:val="00337AC6"/>
    <w:rsid w:val="00343524"/>
    <w:rsid w:val="00343A18"/>
    <w:rsid w:val="00343E0F"/>
    <w:rsid w:val="0034476B"/>
    <w:rsid w:val="00344D94"/>
    <w:rsid w:val="00345099"/>
    <w:rsid w:val="00345EE5"/>
    <w:rsid w:val="0034606E"/>
    <w:rsid w:val="00346913"/>
    <w:rsid w:val="003469B5"/>
    <w:rsid w:val="00346CE0"/>
    <w:rsid w:val="0035018A"/>
    <w:rsid w:val="00354ABE"/>
    <w:rsid w:val="00356492"/>
    <w:rsid w:val="00357C6C"/>
    <w:rsid w:val="00360657"/>
    <w:rsid w:val="0036167C"/>
    <w:rsid w:val="00361AEC"/>
    <w:rsid w:val="00362B12"/>
    <w:rsid w:val="003639A6"/>
    <w:rsid w:val="003642CF"/>
    <w:rsid w:val="0036591D"/>
    <w:rsid w:val="00366AFE"/>
    <w:rsid w:val="0036731A"/>
    <w:rsid w:val="00367B98"/>
    <w:rsid w:val="00367DBA"/>
    <w:rsid w:val="00370711"/>
    <w:rsid w:val="00371757"/>
    <w:rsid w:val="00372E81"/>
    <w:rsid w:val="00373F39"/>
    <w:rsid w:val="00374F73"/>
    <w:rsid w:val="0037530A"/>
    <w:rsid w:val="00375D4C"/>
    <w:rsid w:val="00375F30"/>
    <w:rsid w:val="00376F09"/>
    <w:rsid w:val="00376FCE"/>
    <w:rsid w:val="00380AC5"/>
    <w:rsid w:val="00380D03"/>
    <w:rsid w:val="00381115"/>
    <w:rsid w:val="00381382"/>
    <w:rsid w:val="003814A5"/>
    <w:rsid w:val="0038173F"/>
    <w:rsid w:val="00381B26"/>
    <w:rsid w:val="00381F34"/>
    <w:rsid w:val="00382488"/>
    <w:rsid w:val="00382FEC"/>
    <w:rsid w:val="00384FA0"/>
    <w:rsid w:val="00385015"/>
    <w:rsid w:val="00385161"/>
    <w:rsid w:val="00385772"/>
    <w:rsid w:val="00385D0B"/>
    <w:rsid w:val="00385E45"/>
    <w:rsid w:val="00387734"/>
    <w:rsid w:val="00387A69"/>
    <w:rsid w:val="003911D7"/>
    <w:rsid w:val="0039139B"/>
    <w:rsid w:val="003913FB"/>
    <w:rsid w:val="00391F87"/>
    <w:rsid w:val="00392998"/>
    <w:rsid w:val="0039319E"/>
    <w:rsid w:val="00393AFF"/>
    <w:rsid w:val="00393E8A"/>
    <w:rsid w:val="00393F45"/>
    <w:rsid w:val="003949F0"/>
    <w:rsid w:val="00395460"/>
    <w:rsid w:val="00396152"/>
    <w:rsid w:val="003962D9"/>
    <w:rsid w:val="003979E5"/>
    <w:rsid w:val="00397CBF"/>
    <w:rsid w:val="00397D0E"/>
    <w:rsid w:val="003A01ED"/>
    <w:rsid w:val="003A1D77"/>
    <w:rsid w:val="003A218C"/>
    <w:rsid w:val="003A24AD"/>
    <w:rsid w:val="003A24D4"/>
    <w:rsid w:val="003A2C91"/>
    <w:rsid w:val="003A3623"/>
    <w:rsid w:val="003A3B51"/>
    <w:rsid w:val="003A40AD"/>
    <w:rsid w:val="003A41F7"/>
    <w:rsid w:val="003A54B9"/>
    <w:rsid w:val="003A5DC7"/>
    <w:rsid w:val="003A6163"/>
    <w:rsid w:val="003A6174"/>
    <w:rsid w:val="003A62EB"/>
    <w:rsid w:val="003A6532"/>
    <w:rsid w:val="003A66B2"/>
    <w:rsid w:val="003A6A32"/>
    <w:rsid w:val="003A6A8E"/>
    <w:rsid w:val="003A6B7C"/>
    <w:rsid w:val="003A7D7E"/>
    <w:rsid w:val="003B1693"/>
    <w:rsid w:val="003B32EC"/>
    <w:rsid w:val="003B3488"/>
    <w:rsid w:val="003B4F28"/>
    <w:rsid w:val="003B5E55"/>
    <w:rsid w:val="003B5F6A"/>
    <w:rsid w:val="003B623A"/>
    <w:rsid w:val="003B63BE"/>
    <w:rsid w:val="003B7B62"/>
    <w:rsid w:val="003C072B"/>
    <w:rsid w:val="003C0DFD"/>
    <w:rsid w:val="003C1FDB"/>
    <w:rsid w:val="003C21BC"/>
    <w:rsid w:val="003C3D3D"/>
    <w:rsid w:val="003C3F09"/>
    <w:rsid w:val="003C40D8"/>
    <w:rsid w:val="003C5836"/>
    <w:rsid w:val="003C6B54"/>
    <w:rsid w:val="003C7796"/>
    <w:rsid w:val="003D0189"/>
    <w:rsid w:val="003D0448"/>
    <w:rsid w:val="003D0D82"/>
    <w:rsid w:val="003D0FB7"/>
    <w:rsid w:val="003D1A86"/>
    <w:rsid w:val="003D3252"/>
    <w:rsid w:val="003D3CA2"/>
    <w:rsid w:val="003D3E7E"/>
    <w:rsid w:val="003D5BA4"/>
    <w:rsid w:val="003D7F0B"/>
    <w:rsid w:val="003E06DF"/>
    <w:rsid w:val="003E0D6F"/>
    <w:rsid w:val="003E145E"/>
    <w:rsid w:val="003E168E"/>
    <w:rsid w:val="003E171B"/>
    <w:rsid w:val="003E275D"/>
    <w:rsid w:val="003E3100"/>
    <w:rsid w:val="003E4132"/>
    <w:rsid w:val="003E5276"/>
    <w:rsid w:val="003E5850"/>
    <w:rsid w:val="003E58C7"/>
    <w:rsid w:val="003E5A6D"/>
    <w:rsid w:val="003E5B81"/>
    <w:rsid w:val="003E5D7B"/>
    <w:rsid w:val="003E637A"/>
    <w:rsid w:val="003E78C2"/>
    <w:rsid w:val="003E7A10"/>
    <w:rsid w:val="003F0341"/>
    <w:rsid w:val="003F0B47"/>
    <w:rsid w:val="003F1BF6"/>
    <w:rsid w:val="003F288B"/>
    <w:rsid w:val="003F2B20"/>
    <w:rsid w:val="003F2C34"/>
    <w:rsid w:val="003F2DF0"/>
    <w:rsid w:val="003F30FC"/>
    <w:rsid w:val="003F39EC"/>
    <w:rsid w:val="003F45CD"/>
    <w:rsid w:val="003F4CC7"/>
    <w:rsid w:val="003F7C94"/>
    <w:rsid w:val="00401397"/>
    <w:rsid w:val="0040156C"/>
    <w:rsid w:val="004038BC"/>
    <w:rsid w:val="0040415A"/>
    <w:rsid w:val="00406AE2"/>
    <w:rsid w:val="0041036A"/>
    <w:rsid w:val="004113A5"/>
    <w:rsid w:val="0041316A"/>
    <w:rsid w:val="00413794"/>
    <w:rsid w:val="004158F6"/>
    <w:rsid w:val="00415A66"/>
    <w:rsid w:val="00415C30"/>
    <w:rsid w:val="00416A31"/>
    <w:rsid w:val="00416AB8"/>
    <w:rsid w:val="00416FF5"/>
    <w:rsid w:val="00417136"/>
    <w:rsid w:val="00417240"/>
    <w:rsid w:val="0041770B"/>
    <w:rsid w:val="004205F6"/>
    <w:rsid w:val="00420760"/>
    <w:rsid w:val="00420CFF"/>
    <w:rsid w:val="004215E0"/>
    <w:rsid w:val="004224C2"/>
    <w:rsid w:val="00422C1D"/>
    <w:rsid w:val="00423B46"/>
    <w:rsid w:val="00424376"/>
    <w:rsid w:val="00425AA9"/>
    <w:rsid w:val="00425D97"/>
    <w:rsid w:val="00426250"/>
    <w:rsid w:val="00426A69"/>
    <w:rsid w:val="00426B77"/>
    <w:rsid w:val="00427C8A"/>
    <w:rsid w:val="00430F61"/>
    <w:rsid w:val="00431019"/>
    <w:rsid w:val="00433D14"/>
    <w:rsid w:val="00433EC2"/>
    <w:rsid w:val="00434856"/>
    <w:rsid w:val="00434CD9"/>
    <w:rsid w:val="004352F7"/>
    <w:rsid w:val="0043554A"/>
    <w:rsid w:val="0043619D"/>
    <w:rsid w:val="004362D3"/>
    <w:rsid w:val="00437DC1"/>
    <w:rsid w:val="00440F95"/>
    <w:rsid w:val="00442246"/>
    <w:rsid w:val="004426EC"/>
    <w:rsid w:val="00442A8B"/>
    <w:rsid w:val="00442D1E"/>
    <w:rsid w:val="00442D92"/>
    <w:rsid w:val="00443016"/>
    <w:rsid w:val="00444344"/>
    <w:rsid w:val="00445945"/>
    <w:rsid w:val="00446485"/>
    <w:rsid w:val="00450691"/>
    <w:rsid w:val="00450D9C"/>
    <w:rsid w:val="00450DDE"/>
    <w:rsid w:val="00452140"/>
    <w:rsid w:val="004527CA"/>
    <w:rsid w:val="00453BB3"/>
    <w:rsid w:val="00453F94"/>
    <w:rsid w:val="004545A3"/>
    <w:rsid w:val="00454695"/>
    <w:rsid w:val="00454F4E"/>
    <w:rsid w:val="00455802"/>
    <w:rsid w:val="00455D5E"/>
    <w:rsid w:val="00457427"/>
    <w:rsid w:val="0045789E"/>
    <w:rsid w:val="00457C1C"/>
    <w:rsid w:val="004619FE"/>
    <w:rsid w:val="0046226B"/>
    <w:rsid w:val="00462679"/>
    <w:rsid w:val="00462B45"/>
    <w:rsid w:val="00463574"/>
    <w:rsid w:val="00463652"/>
    <w:rsid w:val="00463A80"/>
    <w:rsid w:val="00464762"/>
    <w:rsid w:val="00466057"/>
    <w:rsid w:val="004666F3"/>
    <w:rsid w:val="00466C13"/>
    <w:rsid w:val="00467343"/>
    <w:rsid w:val="00467463"/>
    <w:rsid w:val="0047031A"/>
    <w:rsid w:val="00471A6D"/>
    <w:rsid w:val="004720AD"/>
    <w:rsid w:val="0047322E"/>
    <w:rsid w:val="004741BD"/>
    <w:rsid w:val="00474978"/>
    <w:rsid w:val="004757CE"/>
    <w:rsid w:val="004758BA"/>
    <w:rsid w:val="00475FA3"/>
    <w:rsid w:val="00476F80"/>
    <w:rsid w:val="00480F68"/>
    <w:rsid w:val="00481296"/>
    <w:rsid w:val="004812A3"/>
    <w:rsid w:val="00481C20"/>
    <w:rsid w:val="00483B86"/>
    <w:rsid w:val="00485293"/>
    <w:rsid w:val="00485773"/>
    <w:rsid w:val="00485E47"/>
    <w:rsid w:val="00486DB6"/>
    <w:rsid w:val="004878D5"/>
    <w:rsid w:val="00490499"/>
    <w:rsid w:val="00492273"/>
    <w:rsid w:val="00492CBE"/>
    <w:rsid w:val="00494206"/>
    <w:rsid w:val="004963BC"/>
    <w:rsid w:val="00497AB8"/>
    <w:rsid w:val="004A1504"/>
    <w:rsid w:val="004A2579"/>
    <w:rsid w:val="004A2EE3"/>
    <w:rsid w:val="004A4356"/>
    <w:rsid w:val="004A5EEF"/>
    <w:rsid w:val="004A6559"/>
    <w:rsid w:val="004A7EC2"/>
    <w:rsid w:val="004B06B2"/>
    <w:rsid w:val="004B0B1D"/>
    <w:rsid w:val="004B32C2"/>
    <w:rsid w:val="004B3C41"/>
    <w:rsid w:val="004B6792"/>
    <w:rsid w:val="004C0738"/>
    <w:rsid w:val="004C0D20"/>
    <w:rsid w:val="004C0DBB"/>
    <w:rsid w:val="004C0FE6"/>
    <w:rsid w:val="004C10F5"/>
    <w:rsid w:val="004C20F1"/>
    <w:rsid w:val="004C212C"/>
    <w:rsid w:val="004C2156"/>
    <w:rsid w:val="004C253C"/>
    <w:rsid w:val="004C2FC4"/>
    <w:rsid w:val="004C30C9"/>
    <w:rsid w:val="004C5C3D"/>
    <w:rsid w:val="004D055A"/>
    <w:rsid w:val="004D0B68"/>
    <w:rsid w:val="004D0F95"/>
    <w:rsid w:val="004D232B"/>
    <w:rsid w:val="004D3010"/>
    <w:rsid w:val="004D3ABB"/>
    <w:rsid w:val="004D4A6B"/>
    <w:rsid w:val="004D55F8"/>
    <w:rsid w:val="004D5696"/>
    <w:rsid w:val="004D7342"/>
    <w:rsid w:val="004E1476"/>
    <w:rsid w:val="004E2A93"/>
    <w:rsid w:val="004E403D"/>
    <w:rsid w:val="004E4946"/>
    <w:rsid w:val="004E5D38"/>
    <w:rsid w:val="004E5EE6"/>
    <w:rsid w:val="004E603B"/>
    <w:rsid w:val="004E626B"/>
    <w:rsid w:val="004E6850"/>
    <w:rsid w:val="004E6C7D"/>
    <w:rsid w:val="004F0105"/>
    <w:rsid w:val="004F0C4A"/>
    <w:rsid w:val="004F13BD"/>
    <w:rsid w:val="004F3C4D"/>
    <w:rsid w:val="004F478F"/>
    <w:rsid w:val="004F489D"/>
    <w:rsid w:val="00500925"/>
    <w:rsid w:val="00501246"/>
    <w:rsid w:val="00502263"/>
    <w:rsid w:val="0050230D"/>
    <w:rsid w:val="0050364D"/>
    <w:rsid w:val="00503D17"/>
    <w:rsid w:val="00504D6E"/>
    <w:rsid w:val="0050598D"/>
    <w:rsid w:val="00506BA0"/>
    <w:rsid w:val="00507308"/>
    <w:rsid w:val="005116FB"/>
    <w:rsid w:val="00511D6F"/>
    <w:rsid w:val="00512576"/>
    <w:rsid w:val="00514B75"/>
    <w:rsid w:val="00515332"/>
    <w:rsid w:val="00515D44"/>
    <w:rsid w:val="00516284"/>
    <w:rsid w:val="00521D69"/>
    <w:rsid w:val="00522981"/>
    <w:rsid w:val="00523316"/>
    <w:rsid w:val="00524466"/>
    <w:rsid w:val="00524900"/>
    <w:rsid w:val="0052536E"/>
    <w:rsid w:val="005264D0"/>
    <w:rsid w:val="00526B3F"/>
    <w:rsid w:val="00531A99"/>
    <w:rsid w:val="00531AFF"/>
    <w:rsid w:val="00532875"/>
    <w:rsid w:val="00532E9D"/>
    <w:rsid w:val="005336BA"/>
    <w:rsid w:val="0053417F"/>
    <w:rsid w:val="00534305"/>
    <w:rsid w:val="0053691B"/>
    <w:rsid w:val="00536AEE"/>
    <w:rsid w:val="00536E94"/>
    <w:rsid w:val="0053759D"/>
    <w:rsid w:val="00537BA3"/>
    <w:rsid w:val="00537FF8"/>
    <w:rsid w:val="00540ED5"/>
    <w:rsid w:val="00542913"/>
    <w:rsid w:val="005430E0"/>
    <w:rsid w:val="00543516"/>
    <w:rsid w:val="0054456F"/>
    <w:rsid w:val="005464E6"/>
    <w:rsid w:val="00546938"/>
    <w:rsid w:val="00547962"/>
    <w:rsid w:val="00547ACF"/>
    <w:rsid w:val="00551C58"/>
    <w:rsid w:val="005525C7"/>
    <w:rsid w:val="00552639"/>
    <w:rsid w:val="0055278C"/>
    <w:rsid w:val="00554526"/>
    <w:rsid w:val="00554D3F"/>
    <w:rsid w:val="00555557"/>
    <w:rsid w:val="00556C62"/>
    <w:rsid w:val="00557927"/>
    <w:rsid w:val="00557AA8"/>
    <w:rsid w:val="00557B17"/>
    <w:rsid w:val="00561126"/>
    <w:rsid w:val="00561296"/>
    <w:rsid w:val="00561F25"/>
    <w:rsid w:val="0056506B"/>
    <w:rsid w:val="005666D7"/>
    <w:rsid w:val="00566916"/>
    <w:rsid w:val="00566F71"/>
    <w:rsid w:val="00567EBC"/>
    <w:rsid w:val="00567FC5"/>
    <w:rsid w:val="00571CCF"/>
    <w:rsid w:val="00572180"/>
    <w:rsid w:val="00572337"/>
    <w:rsid w:val="00572616"/>
    <w:rsid w:val="00573945"/>
    <w:rsid w:val="00573FFE"/>
    <w:rsid w:val="00574C77"/>
    <w:rsid w:val="00575626"/>
    <w:rsid w:val="00575FC3"/>
    <w:rsid w:val="0057625C"/>
    <w:rsid w:val="00576743"/>
    <w:rsid w:val="005771D5"/>
    <w:rsid w:val="00577469"/>
    <w:rsid w:val="005775CD"/>
    <w:rsid w:val="0058066B"/>
    <w:rsid w:val="0058099B"/>
    <w:rsid w:val="00580B98"/>
    <w:rsid w:val="00581784"/>
    <w:rsid w:val="005836A3"/>
    <w:rsid w:val="00583CBA"/>
    <w:rsid w:val="00584453"/>
    <w:rsid w:val="00585057"/>
    <w:rsid w:val="00586771"/>
    <w:rsid w:val="005872D5"/>
    <w:rsid w:val="00591838"/>
    <w:rsid w:val="00591C28"/>
    <w:rsid w:val="00592809"/>
    <w:rsid w:val="0059332D"/>
    <w:rsid w:val="00593343"/>
    <w:rsid w:val="00594A83"/>
    <w:rsid w:val="005960FE"/>
    <w:rsid w:val="005A067E"/>
    <w:rsid w:val="005A0C78"/>
    <w:rsid w:val="005A1518"/>
    <w:rsid w:val="005A4807"/>
    <w:rsid w:val="005A5A80"/>
    <w:rsid w:val="005A69BE"/>
    <w:rsid w:val="005A73D9"/>
    <w:rsid w:val="005A782B"/>
    <w:rsid w:val="005A7DE5"/>
    <w:rsid w:val="005B089D"/>
    <w:rsid w:val="005B0FC7"/>
    <w:rsid w:val="005B297A"/>
    <w:rsid w:val="005B29EF"/>
    <w:rsid w:val="005B2DA5"/>
    <w:rsid w:val="005B476F"/>
    <w:rsid w:val="005B5CA7"/>
    <w:rsid w:val="005B5E25"/>
    <w:rsid w:val="005B5F05"/>
    <w:rsid w:val="005B6095"/>
    <w:rsid w:val="005B65B8"/>
    <w:rsid w:val="005B6A0D"/>
    <w:rsid w:val="005B6D1C"/>
    <w:rsid w:val="005B6FD2"/>
    <w:rsid w:val="005C04E5"/>
    <w:rsid w:val="005C0D97"/>
    <w:rsid w:val="005C0E25"/>
    <w:rsid w:val="005C1764"/>
    <w:rsid w:val="005C1E9D"/>
    <w:rsid w:val="005C2A5D"/>
    <w:rsid w:val="005C34C3"/>
    <w:rsid w:val="005C3B2C"/>
    <w:rsid w:val="005C3D03"/>
    <w:rsid w:val="005C4C67"/>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94E"/>
    <w:rsid w:val="005E2FF9"/>
    <w:rsid w:val="005E30B2"/>
    <w:rsid w:val="005E39B3"/>
    <w:rsid w:val="005E4164"/>
    <w:rsid w:val="005E5452"/>
    <w:rsid w:val="005E5D8E"/>
    <w:rsid w:val="005F24C4"/>
    <w:rsid w:val="005F3196"/>
    <w:rsid w:val="005F32D1"/>
    <w:rsid w:val="005F37CF"/>
    <w:rsid w:val="005F3E9D"/>
    <w:rsid w:val="005F3FC6"/>
    <w:rsid w:val="005F4CFC"/>
    <w:rsid w:val="005F4DD3"/>
    <w:rsid w:val="005F75C4"/>
    <w:rsid w:val="006002BF"/>
    <w:rsid w:val="00600301"/>
    <w:rsid w:val="006008D1"/>
    <w:rsid w:val="0060130F"/>
    <w:rsid w:val="00603CC2"/>
    <w:rsid w:val="00605293"/>
    <w:rsid w:val="006064F8"/>
    <w:rsid w:val="0060759A"/>
    <w:rsid w:val="006101CF"/>
    <w:rsid w:val="00611ADA"/>
    <w:rsid w:val="00611E18"/>
    <w:rsid w:val="00611FC0"/>
    <w:rsid w:val="00613A4A"/>
    <w:rsid w:val="00614157"/>
    <w:rsid w:val="00614768"/>
    <w:rsid w:val="00614A2A"/>
    <w:rsid w:val="00614ECD"/>
    <w:rsid w:val="0061767A"/>
    <w:rsid w:val="00620E52"/>
    <w:rsid w:val="00622016"/>
    <w:rsid w:val="006231D7"/>
    <w:rsid w:val="00624A71"/>
    <w:rsid w:val="00626031"/>
    <w:rsid w:val="0062652A"/>
    <w:rsid w:val="00627CFA"/>
    <w:rsid w:val="006307E8"/>
    <w:rsid w:val="00630C6C"/>
    <w:rsid w:val="00630ED2"/>
    <w:rsid w:val="00631935"/>
    <w:rsid w:val="00631BEB"/>
    <w:rsid w:val="00633332"/>
    <w:rsid w:val="0063452A"/>
    <w:rsid w:val="0063475C"/>
    <w:rsid w:val="00636A08"/>
    <w:rsid w:val="00636B91"/>
    <w:rsid w:val="006373FF"/>
    <w:rsid w:val="00637833"/>
    <w:rsid w:val="00637F13"/>
    <w:rsid w:val="00641AC4"/>
    <w:rsid w:val="006423DF"/>
    <w:rsid w:val="0064541C"/>
    <w:rsid w:val="00646237"/>
    <w:rsid w:val="00646A6F"/>
    <w:rsid w:val="00653397"/>
    <w:rsid w:val="006535C3"/>
    <w:rsid w:val="006537CB"/>
    <w:rsid w:val="00653BA7"/>
    <w:rsid w:val="006541FD"/>
    <w:rsid w:val="006553CD"/>
    <w:rsid w:val="006559F5"/>
    <w:rsid w:val="00656EFD"/>
    <w:rsid w:val="00656FD9"/>
    <w:rsid w:val="006571A4"/>
    <w:rsid w:val="0065752A"/>
    <w:rsid w:val="00657CE4"/>
    <w:rsid w:val="00660582"/>
    <w:rsid w:val="00660C99"/>
    <w:rsid w:val="00661782"/>
    <w:rsid w:val="006622A6"/>
    <w:rsid w:val="00662C11"/>
    <w:rsid w:val="0066570F"/>
    <w:rsid w:val="006711A1"/>
    <w:rsid w:val="006712A2"/>
    <w:rsid w:val="00672822"/>
    <w:rsid w:val="006729D2"/>
    <w:rsid w:val="00673934"/>
    <w:rsid w:val="00673B07"/>
    <w:rsid w:val="00673BC6"/>
    <w:rsid w:val="00674D70"/>
    <w:rsid w:val="00676CC3"/>
    <w:rsid w:val="006775B3"/>
    <w:rsid w:val="00680A6A"/>
    <w:rsid w:val="00683ABA"/>
    <w:rsid w:val="00683FA2"/>
    <w:rsid w:val="00684808"/>
    <w:rsid w:val="0068483E"/>
    <w:rsid w:val="00685B85"/>
    <w:rsid w:val="006869D4"/>
    <w:rsid w:val="00687967"/>
    <w:rsid w:val="00687C63"/>
    <w:rsid w:val="00690F72"/>
    <w:rsid w:val="00692BFB"/>
    <w:rsid w:val="00693D9E"/>
    <w:rsid w:val="00694B7D"/>
    <w:rsid w:val="00694ECD"/>
    <w:rsid w:val="00695FE4"/>
    <w:rsid w:val="00696F9F"/>
    <w:rsid w:val="006A0F95"/>
    <w:rsid w:val="006A23BF"/>
    <w:rsid w:val="006A427F"/>
    <w:rsid w:val="006A46ED"/>
    <w:rsid w:val="006A485A"/>
    <w:rsid w:val="006A4BC9"/>
    <w:rsid w:val="006A4C69"/>
    <w:rsid w:val="006A516C"/>
    <w:rsid w:val="006A6B80"/>
    <w:rsid w:val="006A7351"/>
    <w:rsid w:val="006B0685"/>
    <w:rsid w:val="006B1301"/>
    <w:rsid w:val="006B2D92"/>
    <w:rsid w:val="006B2FEF"/>
    <w:rsid w:val="006B4B31"/>
    <w:rsid w:val="006B6581"/>
    <w:rsid w:val="006B6D6C"/>
    <w:rsid w:val="006B70DB"/>
    <w:rsid w:val="006B77B3"/>
    <w:rsid w:val="006B7E68"/>
    <w:rsid w:val="006C033D"/>
    <w:rsid w:val="006C1316"/>
    <w:rsid w:val="006C1E80"/>
    <w:rsid w:val="006C20C5"/>
    <w:rsid w:val="006C2D84"/>
    <w:rsid w:val="006C4D80"/>
    <w:rsid w:val="006C5DED"/>
    <w:rsid w:val="006C5E24"/>
    <w:rsid w:val="006C5ECD"/>
    <w:rsid w:val="006D08C5"/>
    <w:rsid w:val="006D08DC"/>
    <w:rsid w:val="006D1520"/>
    <w:rsid w:val="006D2482"/>
    <w:rsid w:val="006D2E02"/>
    <w:rsid w:val="006D2F0C"/>
    <w:rsid w:val="006D3604"/>
    <w:rsid w:val="006D416D"/>
    <w:rsid w:val="006D4C4D"/>
    <w:rsid w:val="006D536E"/>
    <w:rsid w:val="006D5EB4"/>
    <w:rsid w:val="006D6E23"/>
    <w:rsid w:val="006E2082"/>
    <w:rsid w:val="006E2D72"/>
    <w:rsid w:val="006E38AA"/>
    <w:rsid w:val="006E3BE5"/>
    <w:rsid w:val="006E515A"/>
    <w:rsid w:val="006E5D5B"/>
    <w:rsid w:val="006E67BA"/>
    <w:rsid w:val="006E6C3F"/>
    <w:rsid w:val="006F2362"/>
    <w:rsid w:val="006F44E3"/>
    <w:rsid w:val="006F47EB"/>
    <w:rsid w:val="006F4B13"/>
    <w:rsid w:val="006F4DE9"/>
    <w:rsid w:val="006F61B5"/>
    <w:rsid w:val="006F71C2"/>
    <w:rsid w:val="00700250"/>
    <w:rsid w:val="00700894"/>
    <w:rsid w:val="007008B0"/>
    <w:rsid w:val="00700AC3"/>
    <w:rsid w:val="00700AD6"/>
    <w:rsid w:val="00700E68"/>
    <w:rsid w:val="00701065"/>
    <w:rsid w:val="0070175E"/>
    <w:rsid w:val="00701947"/>
    <w:rsid w:val="00703DC5"/>
    <w:rsid w:val="007040F2"/>
    <w:rsid w:val="007044DC"/>
    <w:rsid w:val="007049DF"/>
    <w:rsid w:val="00705DAE"/>
    <w:rsid w:val="00705DFA"/>
    <w:rsid w:val="007061B6"/>
    <w:rsid w:val="00706D3C"/>
    <w:rsid w:val="00707C42"/>
    <w:rsid w:val="00710DAC"/>
    <w:rsid w:val="007120EE"/>
    <w:rsid w:val="0071279F"/>
    <w:rsid w:val="00713E5A"/>
    <w:rsid w:val="007153C5"/>
    <w:rsid w:val="007161D3"/>
    <w:rsid w:val="00716ECC"/>
    <w:rsid w:val="00720C35"/>
    <w:rsid w:val="00720E7B"/>
    <w:rsid w:val="007211D2"/>
    <w:rsid w:val="00721A37"/>
    <w:rsid w:val="00721A69"/>
    <w:rsid w:val="0072232C"/>
    <w:rsid w:val="00725676"/>
    <w:rsid w:val="007262F0"/>
    <w:rsid w:val="00727BE9"/>
    <w:rsid w:val="007314F1"/>
    <w:rsid w:val="00731BE9"/>
    <w:rsid w:val="00731E2B"/>
    <w:rsid w:val="00733232"/>
    <w:rsid w:val="00733A5E"/>
    <w:rsid w:val="00733C32"/>
    <w:rsid w:val="007359F8"/>
    <w:rsid w:val="007366D2"/>
    <w:rsid w:val="00736B34"/>
    <w:rsid w:val="007375D9"/>
    <w:rsid w:val="007420D7"/>
    <w:rsid w:val="00745145"/>
    <w:rsid w:val="0074545C"/>
    <w:rsid w:val="00745C20"/>
    <w:rsid w:val="00745E44"/>
    <w:rsid w:val="0074742D"/>
    <w:rsid w:val="00752DBC"/>
    <w:rsid w:val="00753B2E"/>
    <w:rsid w:val="00753DC5"/>
    <w:rsid w:val="00753FF4"/>
    <w:rsid w:val="0075411D"/>
    <w:rsid w:val="007551AC"/>
    <w:rsid w:val="00755CB1"/>
    <w:rsid w:val="00756116"/>
    <w:rsid w:val="00756F8A"/>
    <w:rsid w:val="00757367"/>
    <w:rsid w:val="007601AF"/>
    <w:rsid w:val="00760295"/>
    <w:rsid w:val="00760998"/>
    <w:rsid w:val="00760B97"/>
    <w:rsid w:val="00760CC2"/>
    <w:rsid w:val="007623ED"/>
    <w:rsid w:val="00762675"/>
    <w:rsid w:val="00762FC8"/>
    <w:rsid w:val="007632E7"/>
    <w:rsid w:val="00765825"/>
    <w:rsid w:val="007700D3"/>
    <w:rsid w:val="0077087C"/>
    <w:rsid w:val="00770970"/>
    <w:rsid w:val="0077131C"/>
    <w:rsid w:val="0077138B"/>
    <w:rsid w:val="0077534E"/>
    <w:rsid w:val="00775B8D"/>
    <w:rsid w:val="00777133"/>
    <w:rsid w:val="0077733C"/>
    <w:rsid w:val="0078045E"/>
    <w:rsid w:val="00780B70"/>
    <w:rsid w:val="007818F1"/>
    <w:rsid w:val="007823FF"/>
    <w:rsid w:val="00782502"/>
    <w:rsid w:val="00782847"/>
    <w:rsid w:val="00783777"/>
    <w:rsid w:val="00783D20"/>
    <w:rsid w:val="007844FB"/>
    <w:rsid w:val="00785232"/>
    <w:rsid w:val="0078549A"/>
    <w:rsid w:val="007862D0"/>
    <w:rsid w:val="00786300"/>
    <w:rsid w:val="00786E18"/>
    <w:rsid w:val="00787100"/>
    <w:rsid w:val="00787CDA"/>
    <w:rsid w:val="0079007C"/>
    <w:rsid w:val="00791047"/>
    <w:rsid w:val="007921E4"/>
    <w:rsid w:val="0079247D"/>
    <w:rsid w:val="00794F2D"/>
    <w:rsid w:val="007954D3"/>
    <w:rsid w:val="00796159"/>
    <w:rsid w:val="00796CC3"/>
    <w:rsid w:val="00797AAD"/>
    <w:rsid w:val="007A02C6"/>
    <w:rsid w:val="007A2F02"/>
    <w:rsid w:val="007A4040"/>
    <w:rsid w:val="007A5127"/>
    <w:rsid w:val="007A5754"/>
    <w:rsid w:val="007A5C51"/>
    <w:rsid w:val="007A68C0"/>
    <w:rsid w:val="007B12C5"/>
    <w:rsid w:val="007B18E8"/>
    <w:rsid w:val="007B1C32"/>
    <w:rsid w:val="007B25FF"/>
    <w:rsid w:val="007B2A03"/>
    <w:rsid w:val="007B2D5B"/>
    <w:rsid w:val="007B3B52"/>
    <w:rsid w:val="007B41D7"/>
    <w:rsid w:val="007B470C"/>
    <w:rsid w:val="007B6F70"/>
    <w:rsid w:val="007B70B5"/>
    <w:rsid w:val="007C0DB7"/>
    <w:rsid w:val="007C1A7D"/>
    <w:rsid w:val="007C1B01"/>
    <w:rsid w:val="007C1F16"/>
    <w:rsid w:val="007C1F6C"/>
    <w:rsid w:val="007C4094"/>
    <w:rsid w:val="007C45C5"/>
    <w:rsid w:val="007C608D"/>
    <w:rsid w:val="007D2317"/>
    <w:rsid w:val="007D29EC"/>
    <w:rsid w:val="007D50AE"/>
    <w:rsid w:val="007D516C"/>
    <w:rsid w:val="007E1EA6"/>
    <w:rsid w:val="007E2954"/>
    <w:rsid w:val="007E2FDE"/>
    <w:rsid w:val="007E4C1F"/>
    <w:rsid w:val="007E50CC"/>
    <w:rsid w:val="007E6851"/>
    <w:rsid w:val="007E6943"/>
    <w:rsid w:val="007F0204"/>
    <w:rsid w:val="007F09AF"/>
    <w:rsid w:val="007F0E24"/>
    <w:rsid w:val="007F15FD"/>
    <w:rsid w:val="007F3196"/>
    <w:rsid w:val="007F3879"/>
    <w:rsid w:val="007F5C3C"/>
    <w:rsid w:val="007F5C58"/>
    <w:rsid w:val="007F6449"/>
    <w:rsid w:val="007F6674"/>
    <w:rsid w:val="007F719A"/>
    <w:rsid w:val="00800CC4"/>
    <w:rsid w:val="00801CA5"/>
    <w:rsid w:val="00805C8C"/>
    <w:rsid w:val="0080630B"/>
    <w:rsid w:val="00806AB5"/>
    <w:rsid w:val="00807142"/>
    <w:rsid w:val="008074E3"/>
    <w:rsid w:val="00807802"/>
    <w:rsid w:val="0080799C"/>
    <w:rsid w:val="0081057B"/>
    <w:rsid w:val="00810C18"/>
    <w:rsid w:val="00812264"/>
    <w:rsid w:val="00812934"/>
    <w:rsid w:val="00813ACD"/>
    <w:rsid w:val="00813DF6"/>
    <w:rsid w:val="00814421"/>
    <w:rsid w:val="00814AFC"/>
    <w:rsid w:val="00814B22"/>
    <w:rsid w:val="0081502F"/>
    <w:rsid w:val="00817159"/>
    <w:rsid w:val="00817B14"/>
    <w:rsid w:val="00820058"/>
    <w:rsid w:val="008203C6"/>
    <w:rsid w:val="0082279D"/>
    <w:rsid w:val="00822862"/>
    <w:rsid w:val="00822C92"/>
    <w:rsid w:val="0082350A"/>
    <w:rsid w:val="00823765"/>
    <w:rsid w:val="00824346"/>
    <w:rsid w:val="00824797"/>
    <w:rsid w:val="008247F1"/>
    <w:rsid w:val="0082597B"/>
    <w:rsid w:val="00826ED9"/>
    <w:rsid w:val="00830A11"/>
    <w:rsid w:val="00831653"/>
    <w:rsid w:val="0083188B"/>
    <w:rsid w:val="00831A5D"/>
    <w:rsid w:val="00831DB4"/>
    <w:rsid w:val="00834536"/>
    <w:rsid w:val="00835C08"/>
    <w:rsid w:val="008365EC"/>
    <w:rsid w:val="00836E98"/>
    <w:rsid w:val="00837390"/>
    <w:rsid w:val="00840A8F"/>
    <w:rsid w:val="00844176"/>
    <w:rsid w:val="00844A32"/>
    <w:rsid w:val="00844BF8"/>
    <w:rsid w:val="008463C1"/>
    <w:rsid w:val="008463FD"/>
    <w:rsid w:val="00846A9D"/>
    <w:rsid w:val="008503CA"/>
    <w:rsid w:val="00850A33"/>
    <w:rsid w:val="00852BA6"/>
    <w:rsid w:val="0085308E"/>
    <w:rsid w:val="0085318D"/>
    <w:rsid w:val="008547B4"/>
    <w:rsid w:val="008557CA"/>
    <w:rsid w:val="00855FAD"/>
    <w:rsid w:val="008560E0"/>
    <w:rsid w:val="0085630B"/>
    <w:rsid w:val="008565FB"/>
    <w:rsid w:val="008576F9"/>
    <w:rsid w:val="008577FA"/>
    <w:rsid w:val="00861168"/>
    <w:rsid w:val="00862580"/>
    <w:rsid w:val="00862745"/>
    <w:rsid w:val="00862834"/>
    <w:rsid w:val="0086732C"/>
    <w:rsid w:val="00867FEC"/>
    <w:rsid w:val="00870E97"/>
    <w:rsid w:val="00871516"/>
    <w:rsid w:val="00871E2F"/>
    <w:rsid w:val="00874C1B"/>
    <w:rsid w:val="00876284"/>
    <w:rsid w:val="008764DD"/>
    <w:rsid w:val="00876E40"/>
    <w:rsid w:val="00877499"/>
    <w:rsid w:val="00880C84"/>
    <w:rsid w:val="0088148E"/>
    <w:rsid w:val="008814E9"/>
    <w:rsid w:val="00882CCA"/>
    <w:rsid w:val="00883C37"/>
    <w:rsid w:val="008841EB"/>
    <w:rsid w:val="008853E1"/>
    <w:rsid w:val="0088688D"/>
    <w:rsid w:val="00886A4C"/>
    <w:rsid w:val="00887064"/>
    <w:rsid w:val="00887581"/>
    <w:rsid w:val="008910B2"/>
    <w:rsid w:val="00891622"/>
    <w:rsid w:val="00891C00"/>
    <w:rsid w:val="008921BE"/>
    <w:rsid w:val="00895BF6"/>
    <w:rsid w:val="00895E41"/>
    <w:rsid w:val="008962E3"/>
    <w:rsid w:val="0089734D"/>
    <w:rsid w:val="008A0A32"/>
    <w:rsid w:val="008A0D08"/>
    <w:rsid w:val="008A1056"/>
    <w:rsid w:val="008A1265"/>
    <w:rsid w:val="008A21AD"/>
    <w:rsid w:val="008A3637"/>
    <w:rsid w:val="008A4911"/>
    <w:rsid w:val="008A50CB"/>
    <w:rsid w:val="008A7CC5"/>
    <w:rsid w:val="008A7E11"/>
    <w:rsid w:val="008B0720"/>
    <w:rsid w:val="008B17BA"/>
    <w:rsid w:val="008B1C5A"/>
    <w:rsid w:val="008B1CC3"/>
    <w:rsid w:val="008B1DB2"/>
    <w:rsid w:val="008B206C"/>
    <w:rsid w:val="008B34AA"/>
    <w:rsid w:val="008B4335"/>
    <w:rsid w:val="008B5413"/>
    <w:rsid w:val="008B56DF"/>
    <w:rsid w:val="008B5B2C"/>
    <w:rsid w:val="008B5EFB"/>
    <w:rsid w:val="008B6037"/>
    <w:rsid w:val="008B6988"/>
    <w:rsid w:val="008B69DC"/>
    <w:rsid w:val="008B6ADA"/>
    <w:rsid w:val="008C10A8"/>
    <w:rsid w:val="008C1ABA"/>
    <w:rsid w:val="008C4552"/>
    <w:rsid w:val="008C4728"/>
    <w:rsid w:val="008C6F73"/>
    <w:rsid w:val="008C7959"/>
    <w:rsid w:val="008D1CAF"/>
    <w:rsid w:val="008D3653"/>
    <w:rsid w:val="008D43A9"/>
    <w:rsid w:val="008D4F09"/>
    <w:rsid w:val="008D511B"/>
    <w:rsid w:val="008D539E"/>
    <w:rsid w:val="008D65D5"/>
    <w:rsid w:val="008D75EB"/>
    <w:rsid w:val="008D7F23"/>
    <w:rsid w:val="008E12FB"/>
    <w:rsid w:val="008E16E9"/>
    <w:rsid w:val="008E1F57"/>
    <w:rsid w:val="008E24A5"/>
    <w:rsid w:val="008E349F"/>
    <w:rsid w:val="008E5D85"/>
    <w:rsid w:val="008E623A"/>
    <w:rsid w:val="008E751B"/>
    <w:rsid w:val="008E7C71"/>
    <w:rsid w:val="008F03BE"/>
    <w:rsid w:val="008F2921"/>
    <w:rsid w:val="008F5CF9"/>
    <w:rsid w:val="00900C33"/>
    <w:rsid w:val="0090193D"/>
    <w:rsid w:val="009034C7"/>
    <w:rsid w:val="00903AFA"/>
    <w:rsid w:val="00906A75"/>
    <w:rsid w:val="00906ABE"/>
    <w:rsid w:val="00907D1C"/>
    <w:rsid w:val="00907DD7"/>
    <w:rsid w:val="00910BBC"/>
    <w:rsid w:val="0091182D"/>
    <w:rsid w:val="00911DA2"/>
    <w:rsid w:val="00915081"/>
    <w:rsid w:val="009165D6"/>
    <w:rsid w:val="00916F61"/>
    <w:rsid w:val="00917D6F"/>
    <w:rsid w:val="0092003A"/>
    <w:rsid w:val="009202BB"/>
    <w:rsid w:val="00921504"/>
    <w:rsid w:val="00921E12"/>
    <w:rsid w:val="00922352"/>
    <w:rsid w:val="00924B3C"/>
    <w:rsid w:val="00924FE5"/>
    <w:rsid w:val="0092710C"/>
    <w:rsid w:val="009271F4"/>
    <w:rsid w:val="00930B77"/>
    <w:rsid w:val="0093112B"/>
    <w:rsid w:val="00931533"/>
    <w:rsid w:val="009318EF"/>
    <w:rsid w:val="0093298F"/>
    <w:rsid w:val="00933C44"/>
    <w:rsid w:val="009354F2"/>
    <w:rsid w:val="009370A3"/>
    <w:rsid w:val="00937BB0"/>
    <w:rsid w:val="0094022B"/>
    <w:rsid w:val="00941E05"/>
    <w:rsid w:val="00942D63"/>
    <w:rsid w:val="0094437B"/>
    <w:rsid w:val="00944618"/>
    <w:rsid w:val="009455DB"/>
    <w:rsid w:val="00945DB2"/>
    <w:rsid w:val="00947BFA"/>
    <w:rsid w:val="009500EB"/>
    <w:rsid w:val="0095043C"/>
    <w:rsid w:val="00950D4D"/>
    <w:rsid w:val="009511D6"/>
    <w:rsid w:val="00951DCF"/>
    <w:rsid w:val="00951ED7"/>
    <w:rsid w:val="00952A14"/>
    <w:rsid w:val="00954428"/>
    <w:rsid w:val="00954541"/>
    <w:rsid w:val="00954C0F"/>
    <w:rsid w:val="00955118"/>
    <w:rsid w:val="009551F0"/>
    <w:rsid w:val="00956218"/>
    <w:rsid w:val="00956C4B"/>
    <w:rsid w:val="0095767C"/>
    <w:rsid w:val="00957E64"/>
    <w:rsid w:val="0096086F"/>
    <w:rsid w:val="00961605"/>
    <w:rsid w:val="009620C5"/>
    <w:rsid w:val="009630D4"/>
    <w:rsid w:val="00963C88"/>
    <w:rsid w:val="00965364"/>
    <w:rsid w:val="00965995"/>
    <w:rsid w:val="00965DED"/>
    <w:rsid w:val="00966814"/>
    <w:rsid w:val="00967A53"/>
    <w:rsid w:val="00970D58"/>
    <w:rsid w:val="00970E93"/>
    <w:rsid w:val="009714D6"/>
    <w:rsid w:val="009715A0"/>
    <w:rsid w:val="00973167"/>
    <w:rsid w:val="00975EC4"/>
    <w:rsid w:val="00976450"/>
    <w:rsid w:val="00980174"/>
    <w:rsid w:val="00981A42"/>
    <w:rsid w:val="00983042"/>
    <w:rsid w:val="00983B84"/>
    <w:rsid w:val="00985A6C"/>
    <w:rsid w:val="0098607D"/>
    <w:rsid w:val="00987834"/>
    <w:rsid w:val="0098FE89"/>
    <w:rsid w:val="00991E45"/>
    <w:rsid w:val="009921E3"/>
    <w:rsid w:val="0099282E"/>
    <w:rsid w:val="00993596"/>
    <w:rsid w:val="00994A46"/>
    <w:rsid w:val="00994B47"/>
    <w:rsid w:val="0099541B"/>
    <w:rsid w:val="009A00EB"/>
    <w:rsid w:val="009A01FD"/>
    <w:rsid w:val="009A0866"/>
    <w:rsid w:val="009A0CC6"/>
    <w:rsid w:val="009A3668"/>
    <w:rsid w:val="009A3900"/>
    <w:rsid w:val="009A6766"/>
    <w:rsid w:val="009A692C"/>
    <w:rsid w:val="009A7E10"/>
    <w:rsid w:val="009B0239"/>
    <w:rsid w:val="009B1A38"/>
    <w:rsid w:val="009B1CEB"/>
    <w:rsid w:val="009B2576"/>
    <w:rsid w:val="009B31B8"/>
    <w:rsid w:val="009B3508"/>
    <w:rsid w:val="009B38F2"/>
    <w:rsid w:val="009B39A3"/>
    <w:rsid w:val="009B3AE3"/>
    <w:rsid w:val="009B430C"/>
    <w:rsid w:val="009B43EB"/>
    <w:rsid w:val="009B5080"/>
    <w:rsid w:val="009B584C"/>
    <w:rsid w:val="009B60F7"/>
    <w:rsid w:val="009B6613"/>
    <w:rsid w:val="009B6674"/>
    <w:rsid w:val="009B7000"/>
    <w:rsid w:val="009B73E4"/>
    <w:rsid w:val="009B75D4"/>
    <w:rsid w:val="009C0178"/>
    <w:rsid w:val="009C030C"/>
    <w:rsid w:val="009C061A"/>
    <w:rsid w:val="009C108E"/>
    <w:rsid w:val="009C1FE8"/>
    <w:rsid w:val="009C228A"/>
    <w:rsid w:val="009C282F"/>
    <w:rsid w:val="009C2E2D"/>
    <w:rsid w:val="009C3257"/>
    <w:rsid w:val="009C45DC"/>
    <w:rsid w:val="009C5640"/>
    <w:rsid w:val="009C641F"/>
    <w:rsid w:val="009C7F6E"/>
    <w:rsid w:val="009D0A96"/>
    <w:rsid w:val="009D1051"/>
    <w:rsid w:val="009D1FC1"/>
    <w:rsid w:val="009D2037"/>
    <w:rsid w:val="009D3F87"/>
    <w:rsid w:val="009D43B2"/>
    <w:rsid w:val="009D66C6"/>
    <w:rsid w:val="009E03F3"/>
    <w:rsid w:val="009E08AF"/>
    <w:rsid w:val="009E090D"/>
    <w:rsid w:val="009E401F"/>
    <w:rsid w:val="009E5C84"/>
    <w:rsid w:val="009E5FB1"/>
    <w:rsid w:val="009E696E"/>
    <w:rsid w:val="009E6BF4"/>
    <w:rsid w:val="009E7A40"/>
    <w:rsid w:val="009F0613"/>
    <w:rsid w:val="009F0FC9"/>
    <w:rsid w:val="009F1A7E"/>
    <w:rsid w:val="009F2EAC"/>
    <w:rsid w:val="009F3DC0"/>
    <w:rsid w:val="009F6FF8"/>
    <w:rsid w:val="009F7FFA"/>
    <w:rsid w:val="00A01320"/>
    <w:rsid w:val="00A01C8B"/>
    <w:rsid w:val="00A03E32"/>
    <w:rsid w:val="00A075B0"/>
    <w:rsid w:val="00A07B26"/>
    <w:rsid w:val="00A07E66"/>
    <w:rsid w:val="00A11259"/>
    <w:rsid w:val="00A12B76"/>
    <w:rsid w:val="00A13FC8"/>
    <w:rsid w:val="00A14369"/>
    <w:rsid w:val="00A154D5"/>
    <w:rsid w:val="00A15993"/>
    <w:rsid w:val="00A16546"/>
    <w:rsid w:val="00A2063F"/>
    <w:rsid w:val="00A2067E"/>
    <w:rsid w:val="00A20B99"/>
    <w:rsid w:val="00A21F19"/>
    <w:rsid w:val="00A2251F"/>
    <w:rsid w:val="00A2271B"/>
    <w:rsid w:val="00A229AC"/>
    <w:rsid w:val="00A23E8B"/>
    <w:rsid w:val="00A2429F"/>
    <w:rsid w:val="00A25225"/>
    <w:rsid w:val="00A254EE"/>
    <w:rsid w:val="00A26607"/>
    <w:rsid w:val="00A26676"/>
    <w:rsid w:val="00A267B2"/>
    <w:rsid w:val="00A27A02"/>
    <w:rsid w:val="00A27FF6"/>
    <w:rsid w:val="00A300B4"/>
    <w:rsid w:val="00A30DAB"/>
    <w:rsid w:val="00A3172A"/>
    <w:rsid w:val="00A32A3F"/>
    <w:rsid w:val="00A333BD"/>
    <w:rsid w:val="00A337C5"/>
    <w:rsid w:val="00A33B10"/>
    <w:rsid w:val="00A33C43"/>
    <w:rsid w:val="00A340FB"/>
    <w:rsid w:val="00A34C17"/>
    <w:rsid w:val="00A34EAB"/>
    <w:rsid w:val="00A35C46"/>
    <w:rsid w:val="00A37CD5"/>
    <w:rsid w:val="00A40349"/>
    <w:rsid w:val="00A40523"/>
    <w:rsid w:val="00A41560"/>
    <w:rsid w:val="00A41FB2"/>
    <w:rsid w:val="00A43105"/>
    <w:rsid w:val="00A43A02"/>
    <w:rsid w:val="00A44249"/>
    <w:rsid w:val="00A451AE"/>
    <w:rsid w:val="00A45F58"/>
    <w:rsid w:val="00A468F1"/>
    <w:rsid w:val="00A46F10"/>
    <w:rsid w:val="00A471D7"/>
    <w:rsid w:val="00A47CEA"/>
    <w:rsid w:val="00A50500"/>
    <w:rsid w:val="00A5065C"/>
    <w:rsid w:val="00A52A4F"/>
    <w:rsid w:val="00A53A45"/>
    <w:rsid w:val="00A541ED"/>
    <w:rsid w:val="00A5551D"/>
    <w:rsid w:val="00A556E0"/>
    <w:rsid w:val="00A562DC"/>
    <w:rsid w:val="00A56E11"/>
    <w:rsid w:val="00A56E9B"/>
    <w:rsid w:val="00A56F27"/>
    <w:rsid w:val="00A57518"/>
    <w:rsid w:val="00A57E77"/>
    <w:rsid w:val="00A60BA2"/>
    <w:rsid w:val="00A60C80"/>
    <w:rsid w:val="00A61231"/>
    <w:rsid w:val="00A613FE"/>
    <w:rsid w:val="00A65C40"/>
    <w:rsid w:val="00A662C8"/>
    <w:rsid w:val="00A66F1F"/>
    <w:rsid w:val="00A71824"/>
    <w:rsid w:val="00A718EE"/>
    <w:rsid w:val="00A728F4"/>
    <w:rsid w:val="00A732BE"/>
    <w:rsid w:val="00A73448"/>
    <w:rsid w:val="00A76C0A"/>
    <w:rsid w:val="00A8289F"/>
    <w:rsid w:val="00A82EF2"/>
    <w:rsid w:val="00A84412"/>
    <w:rsid w:val="00A8518E"/>
    <w:rsid w:val="00A86F1C"/>
    <w:rsid w:val="00A9174A"/>
    <w:rsid w:val="00A92A07"/>
    <w:rsid w:val="00A93054"/>
    <w:rsid w:val="00A9317F"/>
    <w:rsid w:val="00A93A01"/>
    <w:rsid w:val="00A93A17"/>
    <w:rsid w:val="00A94B68"/>
    <w:rsid w:val="00A969CC"/>
    <w:rsid w:val="00A96C8D"/>
    <w:rsid w:val="00A9708B"/>
    <w:rsid w:val="00A9749C"/>
    <w:rsid w:val="00AA2DCA"/>
    <w:rsid w:val="00AA34A6"/>
    <w:rsid w:val="00AA3A72"/>
    <w:rsid w:val="00AA45BA"/>
    <w:rsid w:val="00AA6BD3"/>
    <w:rsid w:val="00AA75C7"/>
    <w:rsid w:val="00AB3EB4"/>
    <w:rsid w:val="00AB4677"/>
    <w:rsid w:val="00AB4FA7"/>
    <w:rsid w:val="00AB6AE8"/>
    <w:rsid w:val="00AB7853"/>
    <w:rsid w:val="00AC16D2"/>
    <w:rsid w:val="00AC24BD"/>
    <w:rsid w:val="00AC3B6B"/>
    <w:rsid w:val="00AC5779"/>
    <w:rsid w:val="00AC68A4"/>
    <w:rsid w:val="00AD146F"/>
    <w:rsid w:val="00AD3391"/>
    <w:rsid w:val="00AD3789"/>
    <w:rsid w:val="00AD3D79"/>
    <w:rsid w:val="00AD43F3"/>
    <w:rsid w:val="00AD4417"/>
    <w:rsid w:val="00AD48AA"/>
    <w:rsid w:val="00AD5B91"/>
    <w:rsid w:val="00AD5C75"/>
    <w:rsid w:val="00AD6AEF"/>
    <w:rsid w:val="00AD6F45"/>
    <w:rsid w:val="00AE0055"/>
    <w:rsid w:val="00AE01F5"/>
    <w:rsid w:val="00AE091D"/>
    <w:rsid w:val="00AE2041"/>
    <w:rsid w:val="00AE3B88"/>
    <w:rsid w:val="00AE4C8F"/>
    <w:rsid w:val="00AE4CF0"/>
    <w:rsid w:val="00AE5675"/>
    <w:rsid w:val="00AE57EC"/>
    <w:rsid w:val="00AE64F9"/>
    <w:rsid w:val="00AF06A8"/>
    <w:rsid w:val="00AF1B01"/>
    <w:rsid w:val="00AF1C04"/>
    <w:rsid w:val="00AF2547"/>
    <w:rsid w:val="00AF254A"/>
    <w:rsid w:val="00AF36C9"/>
    <w:rsid w:val="00AF5053"/>
    <w:rsid w:val="00AF5DF5"/>
    <w:rsid w:val="00AF69C7"/>
    <w:rsid w:val="00AF727C"/>
    <w:rsid w:val="00AF755E"/>
    <w:rsid w:val="00B02C46"/>
    <w:rsid w:val="00B02EDD"/>
    <w:rsid w:val="00B039A0"/>
    <w:rsid w:val="00B04603"/>
    <w:rsid w:val="00B0569D"/>
    <w:rsid w:val="00B070DA"/>
    <w:rsid w:val="00B1092B"/>
    <w:rsid w:val="00B10B94"/>
    <w:rsid w:val="00B10BDA"/>
    <w:rsid w:val="00B111A5"/>
    <w:rsid w:val="00B117F2"/>
    <w:rsid w:val="00B12313"/>
    <w:rsid w:val="00B125D8"/>
    <w:rsid w:val="00B13379"/>
    <w:rsid w:val="00B13C6F"/>
    <w:rsid w:val="00B14D75"/>
    <w:rsid w:val="00B15DBA"/>
    <w:rsid w:val="00B16A95"/>
    <w:rsid w:val="00B22432"/>
    <w:rsid w:val="00B2297A"/>
    <w:rsid w:val="00B229E8"/>
    <w:rsid w:val="00B230F6"/>
    <w:rsid w:val="00B234DB"/>
    <w:rsid w:val="00B23A47"/>
    <w:rsid w:val="00B26202"/>
    <w:rsid w:val="00B300C7"/>
    <w:rsid w:val="00B30CFE"/>
    <w:rsid w:val="00B313B7"/>
    <w:rsid w:val="00B31CBF"/>
    <w:rsid w:val="00B32793"/>
    <w:rsid w:val="00B339F6"/>
    <w:rsid w:val="00B33D89"/>
    <w:rsid w:val="00B34F7D"/>
    <w:rsid w:val="00B355D9"/>
    <w:rsid w:val="00B35BBD"/>
    <w:rsid w:val="00B35FBA"/>
    <w:rsid w:val="00B379BD"/>
    <w:rsid w:val="00B404B6"/>
    <w:rsid w:val="00B40525"/>
    <w:rsid w:val="00B40996"/>
    <w:rsid w:val="00B40C6E"/>
    <w:rsid w:val="00B414FF"/>
    <w:rsid w:val="00B4164D"/>
    <w:rsid w:val="00B41B41"/>
    <w:rsid w:val="00B44AB9"/>
    <w:rsid w:val="00B450C4"/>
    <w:rsid w:val="00B457C4"/>
    <w:rsid w:val="00B45CBC"/>
    <w:rsid w:val="00B462F7"/>
    <w:rsid w:val="00B4697F"/>
    <w:rsid w:val="00B46A16"/>
    <w:rsid w:val="00B47747"/>
    <w:rsid w:val="00B47E34"/>
    <w:rsid w:val="00B504BC"/>
    <w:rsid w:val="00B5084C"/>
    <w:rsid w:val="00B50D88"/>
    <w:rsid w:val="00B51099"/>
    <w:rsid w:val="00B51427"/>
    <w:rsid w:val="00B5385A"/>
    <w:rsid w:val="00B5556D"/>
    <w:rsid w:val="00B5564B"/>
    <w:rsid w:val="00B55A30"/>
    <w:rsid w:val="00B5623C"/>
    <w:rsid w:val="00B56A48"/>
    <w:rsid w:val="00B56B47"/>
    <w:rsid w:val="00B607A7"/>
    <w:rsid w:val="00B6171F"/>
    <w:rsid w:val="00B618A9"/>
    <w:rsid w:val="00B621AF"/>
    <w:rsid w:val="00B6475A"/>
    <w:rsid w:val="00B64840"/>
    <w:rsid w:val="00B652FE"/>
    <w:rsid w:val="00B65A0A"/>
    <w:rsid w:val="00B65C4F"/>
    <w:rsid w:val="00B65CF6"/>
    <w:rsid w:val="00B65FCF"/>
    <w:rsid w:val="00B66C55"/>
    <w:rsid w:val="00B700CC"/>
    <w:rsid w:val="00B70D5E"/>
    <w:rsid w:val="00B719D3"/>
    <w:rsid w:val="00B7213C"/>
    <w:rsid w:val="00B7246E"/>
    <w:rsid w:val="00B7247E"/>
    <w:rsid w:val="00B74559"/>
    <w:rsid w:val="00B745AB"/>
    <w:rsid w:val="00B7475D"/>
    <w:rsid w:val="00B74B38"/>
    <w:rsid w:val="00B750F2"/>
    <w:rsid w:val="00B758FC"/>
    <w:rsid w:val="00B76067"/>
    <w:rsid w:val="00B762A0"/>
    <w:rsid w:val="00B76E16"/>
    <w:rsid w:val="00B76FBA"/>
    <w:rsid w:val="00B77E56"/>
    <w:rsid w:val="00B80371"/>
    <w:rsid w:val="00B81B87"/>
    <w:rsid w:val="00B82410"/>
    <w:rsid w:val="00B8269F"/>
    <w:rsid w:val="00B833ED"/>
    <w:rsid w:val="00B837AE"/>
    <w:rsid w:val="00B83EED"/>
    <w:rsid w:val="00B84387"/>
    <w:rsid w:val="00B85484"/>
    <w:rsid w:val="00B85597"/>
    <w:rsid w:val="00B85606"/>
    <w:rsid w:val="00B85A89"/>
    <w:rsid w:val="00B868AD"/>
    <w:rsid w:val="00B86DD0"/>
    <w:rsid w:val="00B87A85"/>
    <w:rsid w:val="00B87A9F"/>
    <w:rsid w:val="00B90822"/>
    <w:rsid w:val="00B908C5"/>
    <w:rsid w:val="00B90DFE"/>
    <w:rsid w:val="00B91A7D"/>
    <w:rsid w:val="00B91B04"/>
    <w:rsid w:val="00B91C8A"/>
    <w:rsid w:val="00B9203E"/>
    <w:rsid w:val="00B92276"/>
    <w:rsid w:val="00B9742D"/>
    <w:rsid w:val="00BA131A"/>
    <w:rsid w:val="00BA1B34"/>
    <w:rsid w:val="00BA2274"/>
    <w:rsid w:val="00BA549E"/>
    <w:rsid w:val="00BA7BF3"/>
    <w:rsid w:val="00BB0042"/>
    <w:rsid w:val="00BB0BAA"/>
    <w:rsid w:val="00BB1EA2"/>
    <w:rsid w:val="00BB24EC"/>
    <w:rsid w:val="00BB3437"/>
    <w:rsid w:val="00BB3F6E"/>
    <w:rsid w:val="00BB480B"/>
    <w:rsid w:val="00BB4E62"/>
    <w:rsid w:val="00BB55EA"/>
    <w:rsid w:val="00BB6326"/>
    <w:rsid w:val="00BB7389"/>
    <w:rsid w:val="00BB7C8D"/>
    <w:rsid w:val="00BB7D03"/>
    <w:rsid w:val="00BC1411"/>
    <w:rsid w:val="00BC230A"/>
    <w:rsid w:val="00BC2E8C"/>
    <w:rsid w:val="00BC31E7"/>
    <w:rsid w:val="00BC384D"/>
    <w:rsid w:val="00BC3E8D"/>
    <w:rsid w:val="00BC4C95"/>
    <w:rsid w:val="00BC608E"/>
    <w:rsid w:val="00BC636F"/>
    <w:rsid w:val="00BC69DC"/>
    <w:rsid w:val="00BC7045"/>
    <w:rsid w:val="00BD188A"/>
    <w:rsid w:val="00BD20AE"/>
    <w:rsid w:val="00BD48AF"/>
    <w:rsid w:val="00BD5235"/>
    <w:rsid w:val="00BD746F"/>
    <w:rsid w:val="00BD7AE1"/>
    <w:rsid w:val="00BE0E6C"/>
    <w:rsid w:val="00BE15E4"/>
    <w:rsid w:val="00BE39A9"/>
    <w:rsid w:val="00BE4F6B"/>
    <w:rsid w:val="00BE6127"/>
    <w:rsid w:val="00BE69C3"/>
    <w:rsid w:val="00BE786E"/>
    <w:rsid w:val="00BF13E6"/>
    <w:rsid w:val="00BF15B9"/>
    <w:rsid w:val="00BF2036"/>
    <w:rsid w:val="00BF2A0D"/>
    <w:rsid w:val="00BF2AA4"/>
    <w:rsid w:val="00BF5BCD"/>
    <w:rsid w:val="00BF630B"/>
    <w:rsid w:val="00BF68E7"/>
    <w:rsid w:val="00BF6A38"/>
    <w:rsid w:val="00BF742F"/>
    <w:rsid w:val="00BF7AE2"/>
    <w:rsid w:val="00BF7BD9"/>
    <w:rsid w:val="00BF7D60"/>
    <w:rsid w:val="00C00B0A"/>
    <w:rsid w:val="00C017FE"/>
    <w:rsid w:val="00C01984"/>
    <w:rsid w:val="00C030EA"/>
    <w:rsid w:val="00C03273"/>
    <w:rsid w:val="00C0447C"/>
    <w:rsid w:val="00C04CAF"/>
    <w:rsid w:val="00C050AF"/>
    <w:rsid w:val="00C054A9"/>
    <w:rsid w:val="00C05DCC"/>
    <w:rsid w:val="00C05EF2"/>
    <w:rsid w:val="00C07585"/>
    <w:rsid w:val="00C10ACD"/>
    <w:rsid w:val="00C11685"/>
    <w:rsid w:val="00C1189F"/>
    <w:rsid w:val="00C12263"/>
    <w:rsid w:val="00C12421"/>
    <w:rsid w:val="00C12CF8"/>
    <w:rsid w:val="00C136CD"/>
    <w:rsid w:val="00C1384D"/>
    <w:rsid w:val="00C13A49"/>
    <w:rsid w:val="00C13D67"/>
    <w:rsid w:val="00C14903"/>
    <w:rsid w:val="00C151DF"/>
    <w:rsid w:val="00C1563D"/>
    <w:rsid w:val="00C15EB7"/>
    <w:rsid w:val="00C1626D"/>
    <w:rsid w:val="00C175FA"/>
    <w:rsid w:val="00C17A3E"/>
    <w:rsid w:val="00C20FF4"/>
    <w:rsid w:val="00C212B4"/>
    <w:rsid w:val="00C21746"/>
    <w:rsid w:val="00C21BC7"/>
    <w:rsid w:val="00C220E6"/>
    <w:rsid w:val="00C228F0"/>
    <w:rsid w:val="00C23427"/>
    <w:rsid w:val="00C23F73"/>
    <w:rsid w:val="00C25016"/>
    <w:rsid w:val="00C2510F"/>
    <w:rsid w:val="00C2517F"/>
    <w:rsid w:val="00C26333"/>
    <w:rsid w:val="00C264E6"/>
    <w:rsid w:val="00C26C80"/>
    <w:rsid w:val="00C26E37"/>
    <w:rsid w:val="00C271E6"/>
    <w:rsid w:val="00C3146C"/>
    <w:rsid w:val="00C328B0"/>
    <w:rsid w:val="00C32C97"/>
    <w:rsid w:val="00C32DF0"/>
    <w:rsid w:val="00C33A18"/>
    <w:rsid w:val="00C33E36"/>
    <w:rsid w:val="00C3507C"/>
    <w:rsid w:val="00C353F8"/>
    <w:rsid w:val="00C35A54"/>
    <w:rsid w:val="00C3732D"/>
    <w:rsid w:val="00C416DB"/>
    <w:rsid w:val="00C420F9"/>
    <w:rsid w:val="00C423B7"/>
    <w:rsid w:val="00C42887"/>
    <w:rsid w:val="00C42ACD"/>
    <w:rsid w:val="00C42C49"/>
    <w:rsid w:val="00C44178"/>
    <w:rsid w:val="00C446A5"/>
    <w:rsid w:val="00C45150"/>
    <w:rsid w:val="00C464A8"/>
    <w:rsid w:val="00C46737"/>
    <w:rsid w:val="00C472C8"/>
    <w:rsid w:val="00C52004"/>
    <w:rsid w:val="00C546C5"/>
    <w:rsid w:val="00C562D2"/>
    <w:rsid w:val="00C56C9E"/>
    <w:rsid w:val="00C62D9D"/>
    <w:rsid w:val="00C6333E"/>
    <w:rsid w:val="00C633A8"/>
    <w:rsid w:val="00C64DE5"/>
    <w:rsid w:val="00C65AAE"/>
    <w:rsid w:val="00C66A4D"/>
    <w:rsid w:val="00C67321"/>
    <w:rsid w:val="00C703A0"/>
    <w:rsid w:val="00C7141D"/>
    <w:rsid w:val="00C71A3F"/>
    <w:rsid w:val="00C72945"/>
    <w:rsid w:val="00C72966"/>
    <w:rsid w:val="00C72F60"/>
    <w:rsid w:val="00C7336A"/>
    <w:rsid w:val="00C75E3A"/>
    <w:rsid w:val="00C77378"/>
    <w:rsid w:val="00C77469"/>
    <w:rsid w:val="00C77C68"/>
    <w:rsid w:val="00C77E1B"/>
    <w:rsid w:val="00C77FF7"/>
    <w:rsid w:val="00C81933"/>
    <w:rsid w:val="00C82E0E"/>
    <w:rsid w:val="00C82FA2"/>
    <w:rsid w:val="00C85115"/>
    <w:rsid w:val="00C858DF"/>
    <w:rsid w:val="00C86896"/>
    <w:rsid w:val="00C869FA"/>
    <w:rsid w:val="00C86A0D"/>
    <w:rsid w:val="00C86AE5"/>
    <w:rsid w:val="00C86B0C"/>
    <w:rsid w:val="00C87C40"/>
    <w:rsid w:val="00C90148"/>
    <w:rsid w:val="00C933DE"/>
    <w:rsid w:val="00C93422"/>
    <w:rsid w:val="00C95D2F"/>
    <w:rsid w:val="00C973D0"/>
    <w:rsid w:val="00C973F1"/>
    <w:rsid w:val="00CA082C"/>
    <w:rsid w:val="00CA0BCB"/>
    <w:rsid w:val="00CA373F"/>
    <w:rsid w:val="00CA4560"/>
    <w:rsid w:val="00CA523F"/>
    <w:rsid w:val="00CA75F1"/>
    <w:rsid w:val="00CB0F18"/>
    <w:rsid w:val="00CB1B76"/>
    <w:rsid w:val="00CB237D"/>
    <w:rsid w:val="00CB2492"/>
    <w:rsid w:val="00CB2A80"/>
    <w:rsid w:val="00CB2F00"/>
    <w:rsid w:val="00CB5A26"/>
    <w:rsid w:val="00CB6AC4"/>
    <w:rsid w:val="00CC08B4"/>
    <w:rsid w:val="00CC10D3"/>
    <w:rsid w:val="00CC2DAC"/>
    <w:rsid w:val="00CC4858"/>
    <w:rsid w:val="00CC6195"/>
    <w:rsid w:val="00CC7F65"/>
    <w:rsid w:val="00CD0F55"/>
    <w:rsid w:val="00CD1C12"/>
    <w:rsid w:val="00CD1D66"/>
    <w:rsid w:val="00CD1F7F"/>
    <w:rsid w:val="00CD2774"/>
    <w:rsid w:val="00CD2B6A"/>
    <w:rsid w:val="00CD5CA3"/>
    <w:rsid w:val="00CD5FCA"/>
    <w:rsid w:val="00CD6460"/>
    <w:rsid w:val="00CD7CCA"/>
    <w:rsid w:val="00CE0AC5"/>
    <w:rsid w:val="00CE1DD6"/>
    <w:rsid w:val="00CE261F"/>
    <w:rsid w:val="00CE2C9C"/>
    <w:rsid w:val="00CE35E1"/>
    <w:rsid w:val="00CE399B"/>
    <w:rsid w:val="00CE5541"/>
    <w:rsid w:val="00CE56E6"/>
    <w:rsid w:val="00CE5C53"/>
    <w:rsid w:val="00CF0573"/>
    <w:rsid w:val="00CF24BB"/>
    <w:rsid w:val="00CF2973"/>
    <w:rsid w:val="00CF4607"/>
    <w:rsid w:val="00CF5CC7"/>
    <w:rsid w:val="00CF6767"/>
    <w:rsid w:val="00CF747C"/>
    <w:rsid w:val="00D00576"/>
    <w:rsid w:val="00D0207F"/>
    <w:rsid w:val="00D02CD4"/>
    <w:rsid w:val="00D03625"/>
    <w:rsid w:val="00D04299"/>
    <w:rsid w:val="00D0506F"/>
    <w:rsid w:val="00D05819"/>
    <w:rsid w:val="00D05A7A"/>
    <w:rsid w:val="00D07B78"/>
    <w:rsid w:val="00D12B80"/>
    <w:rsid w:val="00D12CFF"/>
    <w:rsid w:val="00D137C3"/>
    <w:rsid w:val="00D13BD0"/>
    <w:rsid w:val="00D13D6F"/>
    <w:rsid w:val="00D150D9"/>
    <w:rsid w:val="00D165F4"/>
    <w:rsid w:val="00D1668E"/>
    <w:rsid w:val="00D16C33"/>
    <w:rsid w:val="00D177EA"/>
    <w:rsid w:val="00D178D6"/>
    <w:rsid w:val="00D20CC5"/>
    <w:rsid w:val="00D217AC"/>
    <w:rsid w:val="00D2202A"/>
    <w:rsid w:val="00D265F7"/>
    <w:rsid w:val="00D27E4D"/>
    <w:rsid w:val="00D31460"/>
    <w:rsid w:val="00D31BE1"/>
    <w:rsid w:val="00D35B96"/>
    <w:rsid w:val="00D375C2"/>
    <w:rsid w:val="00D37973"/>
    <w:rsid w:val="00D40EAC"/>
    <w:rsid w:val="00D41F46"/>
    <w:rsid w:val="00D4222D"/>
    <w:rsid w:val="00D42754"/>
    <w:rsid w:val="00D42F29"/>
    <w:rsid w:val="00D455A4"/>
    <w:rsid w:val="00D45636"/>
    <w:rsid w:val="00D47188"/>
    <w:rsid w:val="00D50AA3"/>
    <w:rsid w:val="00D51DD0"/>
    <w:rsid w:val="00D52541"/>
    <w:rsid w:val="00D5265D"/>
    <w:rsid w:val="00D5268A"/>
    <w:rsid w:val="00D52842"/>
    <w:rsid w:val="00D52D6B"/>
    <w:rsid w:val="00D54773"/>
    <w:rsid w:val="00D56DD9"/>
    <w:rsid w:val="00D60415"/>
    <w:rsid w:val="00D610AA"/>
    <w:rsid w:val="00D62E09"/>
    <w:rsid w:val="00D62E8D"/>
    <w:rsid w:val="00D64101"/>
    <w:rsid w:val="00D6470A"/>
    <w:rsid w:val="00D64FFD"/>
    <w:rsid w:val="00D671F5"/>
    <w:rsid w:val="00D67C2C"/>
    <w:rsid w:val="00D67CE9"/>
    <w:rsid w:val="00D67F6C"/>
    <w:rsid w:val="00D70AAA"/>
    <w:rsid w:val="00D7105E"/>
    <w:rsid w:val="00D71684"/>
    <w:rsid w:val="00D72D32"/>
    <w:rsid w:val="00D73F9C"/>
    <w:rsid w:val="00D74D3F"/>
    <w:rsid w:val="00D7671C"/>
    <w:rsid w:val="00D767E6"/>
    <w:rsid w:val="00D76D7C"/>
    <w:rsid w:val="00D77A0C"/>
    <w:rsid w:val="00D8131B"/>
    <w:rsid w:val="00D816A2"/>
    <w:rsid w:val="00D81D94"/>
    <w:rsid w:val="00D8420C"/>
    <w:rsid w:val="00D844C8"/>
    <w:rsid w:val="00D84DE0"/>
    <w:rsid w:val="00D854E6"/>
    <w:rsid w:val="00D85E59"/>
    <w:rsid w:val="00D87FC5"/>
    <w:rsid w:val="00D90CAE"/>
    <w:rsid w:val="00D9189D"/>
    <w:rsid w:val="00D925A9"/>
    <w:rsid w:val="00D92ACE"/>
    <w:rsid w:val="00D93A48"/>
    <w:rsid w:val="00D94D28"/>
    <w:rsid w:val="00D953BF"/>
    <w:rsid w:val="00D96FBA"/>
    <w:rsid w:val="00D97622"/>
    <w:rsid w:val="00DA1B53"/>
    <w:rsid w:val="00DA1FCE"/>
    <w:rsid w:val="00DA2048"/>
    <w:rsid w:val="00DA239C"/>
    <w:rsid w:val="00DA3AFD"/>
    <w:rsid w:val="00DA433D"/>
    <w:rsid w:val="00DA4D00"/>
    <w:rsid w:val="00DA58AF"/>
    <w:rsid w:val="00DA7141"/>
    <w:rsid w:val="00DA744D"/>
    <w:rsid w:val="00DA7DEB"/>
    <w:rsid w:val="00DB14CA"/>
    <w:rsid w:val="00DB18F9"/>
    <w:rsid w:val="00DB1A84"/>
    <w:rsid w:val="00DB3228"/>
    <w:rsid w:val="00DB3721"/>
    <w:rsid w:val="00DB3D04"/>
    <w:rsid w:val="00DB57B4"/>
    <w:rsid w:val="00DB65B4"/>
    <w:rsid w:val="00DB6DB3"/>
    <w:rsid w:val="00DC07AE"/>
    <w:rsid w:val="00DC10A1"/>
    <w:rsid w:val="00DC11B5"/>
    <w:rsid w:val="00DC1304"/>
    <w:rsid w:val="00DC15CB"/>
    <w:rsid w:val="00DC1AC5"/>
    <w:rsid w:val="00DC3106"/>
    <w:rsid w:val="00DC3534"/>
    <w:rsid w:val="00DC3A31"/>
    <w:rsid w:val="00DC499A"/>
    <w:rsid w:val="00DC5056"/>
    <w:rsid w:val="00DC64F8"/>
    <w:rsid w:val="00DC72F1"/>
    <w:rsid w:val="00DD00BE"/>
    <w:rsid w:val="00DD02D4"/>
    <w:rsid w:val="00DD0953"/>
    <w:rsid w:val="00DD0F2E"/>
    <w:rsid w:val="00DD1A44"/>
    <w:rsid w:val="00DD1CB9"/>
    <w:rsid w:val="00DD1F77"/>
    <w:rsid w:val="00DD23E0"/>
    <w:rsid w:val="00DD2637"/>
    <w:rsid w:val="00DD2F35"/>
    <w:rsid w:val="00DD3660"/>
    <w:rsid w:val="00DD6104"/>
    <w:rsid w:val="00DD696D"/>
    <w:rsid w:val="00DD7872"/>
    <w:rsid w:val="00DD79C8"/>
    <w:rsid w:val="00DD7C70"/>
    <w:rsid w:val="00DD7FBA"/>
    <w:rsid w:val="00DE0896"/>
    <w:rsid w:val="00DE0AD5"/>
    <w:rsid w:val="00DE501E"/>
    <w:rsid w:val="00DE6C1E"/>
    <w:rsid w:val="00DE7318"/>
    <w:rsid w:val="00DE7E62"/>
    <w:rsid w:val="00DF1A49"/>
    <w:rsid w:val="00DF1C2B"/>
    <w:rsid w:val="00DF2F6B"/>
    <w:rsid w:val="00DF3993"/>
    <w:rsid w:val="00DF5A4D"/>
    <w:rsid w:val="00DF6975"/>
    <w:rsid w:val="00DF6CB6"/>
    <w:rsid w:val="00DF6E16"/>
    <w:rsid w:val="00DF7086"/>
    <w:rsid w:val="00E00218"/>
    <w:rsid w:val="00E018E1"/>
    <w:rsid w:val="00E0333C"/>
    <w:rsid w:val="00E0484E"/>
    <w:rsid w:val="00E07AC4"/>
    <w:rsid w:val="00E10305"/>
    <w:rsid w:val="00E1062C"/>
    <w:rsid w:val="00E1136D"/>
    <w:rsid w:val="00E116BA"/>
    <w:rsid w:val="00E11D27"/>
    <w:rsid w:val="00E11D29"/>
    <w:rsid w:val="00E12680"/>
    <w:rsid w:val="00E140A6"/>
    <w:rsid w:val="00E147F3"/>
    <w:rsid w:val="00E15447"/>
    <w:rsid w:val="00E15B7B"/>
    <w:rsid w:val="00E167D8"/>
    <w:rsid w:val="00E16ACD"/>
    <w:rsid w:val="00E20134"/>
    <w:rsid w:val="00E20773"/>
    <w:rsid w:val="00E2107F"/>
    <w:rsid w:val="00E22628"/>
    <w:rsid w:val="00E22EA4"/>
    <w:rsid w:val="00E23059"/>
    <w:rsid w:val="00E231E0"/>
    <w:rsid w:val="00E233A4"/>
    <w:rsid w:val="00E241B0"/>
    <w:rsid w:val="00E27465"/>
    <w:rsid w:val="00E27DCB"/>
    <w:rsid w:val="00E30352"/>
    <w:rsid w:val="00E3305C"/>
    <w:rsid w:val="00E33146"/>
    <w:rsid w:val="00E374D1"/>
    <w:rsid w:val="00E37F50"/>
    <w:rsid w:val="00E40942"/>
    <w:rsid w:val="00E40AD1"/>
    <w:rsid w:val="00E41BBB"/>
    <w:rsid w:val="00E42C74"/>
    <w:rsid w:val="00E43646"/>
    <w:rsid w:val="00E44C1D"/>
    <w:rsid w:val="00E50D80"/>
    <w:rsid w:val="00E50E6F"/>
    <w:rsid w:val="00E50E8B"/>
    <w:rsid w:val="00E51035"/>
    <w:rsid w:val="00E5218A"/>
    <w:rsid w:val="00E53438"/>
    <w:rsid w:val="00E539B3"/>
    <w:rsid w:val="00E552C2"/>
    <w:rsid w:val="00E55463"/>
    <w:rsid w:val="00E55EC8"/>
    <w:rsid w:val="00E56469"/>
    <w:rsid w:val="00E56D02"/>
    <w:rsid w:val="00E56EF2"/>
    <w:rsid w:val="00E57209"/>
    <w:rsid w:val="00E5727D"/>
    <w:rsid w:val="00E57FAB"/>
    <w:rsid w:val="00E603DA"/>
    <w:rsid w:val="00E60DB1"/>
    <w:rsid w:val="00E6289C"/>
    <w:rsid w:val="00E670D3"/>
    <w:rsid w:val="00E713A7"/>
    <w:rsid w:val="00E71E49"/>
    <w:rsid w:val="00E72404"/>
    <w:rsid w:val="00E72FF6"/>
    <w:rsid w:val="00E73397"/>
    <w:rsid w:val="00E73990"/>
    <w:rsid w:val="00E74A15"/>
    <w:rsid w:val="00E74E1B"/>
    <w:rsid w:val="00E7567F"/>
    <w:rsid w:val="00E7617E"/>
    <w:rsid w:val="00E8184B"/>
    <w:rsid w:val="00E81F3E"/>
    <w:rsid w:val="00E835DF"/>
    <w:rsid w:val="00E84B57"/>
    <w:rsid w:val="00E85807"/>
    <w:rsid w:val="00E86211"/>
    <w:rsid w:val="00E86ACB"/>
    <w:rsid w:val="00E86B78"/>
    <w:rsid w:val="00E900E0"/>
    <w:rsid w:val="00E90628"/>
    <w:rsid w:val="00E90A32"/>
    <w:rsid w:val="00E91074"/>
    <w:rsid w:val="00E9122B"/>
    <w:rsid w:val="00E9166A"/>
    <w:rsid w:val="00E92193"/>
    <w:rsid w:val="00E93ABB"/>
    <w:rsid w:val="00E93CFE"/>
    <w:rsid w:val="00E94580"/>
    <w:rsid w:val="00E953B9"/>
    <w:rsid w:val="00E96372"/>
    <w:rsid w:val="00E968C4"/>
    <w:rsid w:val="00EA0D43"/>
    <w:rsid w:val="00EA0EBB"/>
    <w:rsid w:val="00EA1619"/>
    <w:rsid w:val="00EA1632"/>
    <w:rsid w:val="00EA2EB1"/>
    <w:rsid w:val="00EA49CE"/>
    <w:rsid w:val="00EA4BA8"/>
    <w:rsid w:val="00EA4CBA"/>
    <w:rsid w:val="00EA6CD3"/>
    <w:rsid w:val="00EA7EDF"/>
    <w:rsid w:val="00EB184B"/>
    <w:rsid w:val="00EB1B94"/>
    <w:rsid w:val="00EB27FB"/>
    <w:rsid w:val="00EB39C0"/>
    <w:rsid w:val="00EB47F3"/>
    <w:rsid w:val="00EC0309"/>
    <w:rsid w:val="00EC03E6"/>
    <w:rsid w:val="00EC1530"/>
    <w:rsid w:val="00EC15B7"/>
    <w:rsid w:val="00EC218F"/>
    <w:rsid w:val="00EC365F"/>
    <w:rsid w:val="00EC4B57"/>
    <w:rsid w:val="00EC53D6"/>
    <w:rsid w:val="00EC5E2D"/>
    <w:rsid w:val="00ED053C"/>
    <w:rsid w:val="00ED0911"/>
    <w:rsid w:val="00ED0A46"/>
    <w:rsid w:val="00ED1105"/>
    <w:rsid w:val="00ED18C9"/>
    <w:rsid w:val="00ED2979"/>
    <w:rsid w:val="00ED29D2"/>
    <w:rsid w:val="00ED377A"/>
    <w:rsid w:val="00ED39FF"/>
    <w:rsid w:val="00ED3D84"/>
    <w:rsid w:val="00ED4255"/>
    <w:rsid w:val="00ED5CF7"/>
    <w:rsid w:val="00ED603E"/>
    <w:rsid w:val="00ED7335"/>
    <w:rsid w:val="00EE1650"/>
    <w:rsid w:val="00EE1B67"/>
    <w:rsid w:val="00EE4153"/>
    <w:rsid w:val="00EE44FE"/>
    <w:rsid w:val="00EE4A54"/>
    <w:rsid w:val="00EE4C51"/>
    <w:rsid w:val="00EE59DE"/>
    <w:rsid w:val="00EE5F2B"/>
    <w:rsid w:val="00EE61BD"/>
    <w:rsid w:val="00EE6B49"/>
    <w:rsid w:val="00EE7BA0"/>
    <w:rsid w:val="00EE7F7D"/>
    <w:rsid w:val="00EF160F"/>
    <w:rsid w:val="00EF267A"/>
    <w:rsid w:val="00EF2696"/>
    <w:rsid w:val="00EF35D5"/>
    <w:rsid w:val="00EF55B6"/>
    <w:rsid w:val="00EF5BD5"/>
    <w:rsid w:val="00EF67AA"/>
    <w:rsid w:val="00EF6CBF"/>
    <w:rsid w:val="00EF6F48"/>
    <w:rsid w:val="00F00E88"/>
    <w:rsid w:val="00F01691"/>
    <w:rsid w:val="00F019FA"/>
    <w:rsid w:val="00F0206F"/>
    <w:rsid w:val="00F02EB7"/>
    <w:rsid w:val="00F03FAA"/>
    <w:rsid w:val="00F05303"/>
    <w:rsid w:val="00F0611D"/>
    <w:rsid w:val="00F0662E"/>
    <w:rsid w:val="00F066C5"/>
    <w:rsid w:val="00F06F21"/>
    <w:rsid w:val="00F070EA"/>
    <w:rsid w:val="00F1504D"/>
    <w:rsid w:val="00F156AA"/>
    <w:rsid w:val="00F15773"/>
    <w:rsid w:val="00F1588A"/>
    <w:rsid w:val="00F17360"/>
    <w:rsid w:val="00F17459"/>
    <w:rsid w:val="00F21E93"/>
    <w:rsid w:val="00F23C9C"/>
    <w:rsid w:val="00F2556C"/>
    <w:rsid w:val="00F255E6"/>
    <w:rsid w:val="00F25C34"/>
    <w:rsid w:val="00F2652E"/>
    <w:rsid w:val="00F27363"/>
    <w:rsid w:val="00F30608"/>
    <w:rsid w:val="00F30A0A"/>
    <w:rsid w:val="00F32129"/>
    <w:rsid w:val="00F3224D"/>
    <w:rsid w:val="00F32822"/>
    <w:rsid w:val="00F32ADC"/>
    <w:rsid w:val="00F34AB5"/>
    <w:rsid w:val="00F34DCC"/>
    <w:rsid w:val="00F352DD"/>
    <w:rsid w:val="00F35567"/>
    <w:rsid w:val="00F3569E"/>
    <w:rsid w:val="00F36842"/>
    <w:rsid w:val="00F40716"/>
    <w:rsid w:val="00F40762"/>
    <w:rsid w:val="00F40F20"/>
    <w:rsid w:val="00F418C2"/>
    <w:rsid w:val="00F41A04"/>
    <w:rsid w:val="00F42208"/>
    <w:rsid w:val="00F42526"/>
    <w:rsid w:val="00F42AE9"/>
    <w:rsid w:val="00F449A8"/>
    <w:rsid w:val="00F44B3E"/>
    <w:rsid w:val="00F46FF2"/>
    <w:rsid w:val="00F509C9"/>
    <w:rsid w:val="00F51164"/>
    <w:rsid w:val="00F526D1"/>
    <w:rsid w:val="00F5297D"/>
    <w:rsid w:val="00F53042"/>
    <w:rsid w:val="00F53217"/>
    <w:rsid w:val="00F532A7"/>
    <w:rsid w:val="00F53508"/>
    <w:rsid w:val="00F53B91"/>
    <w:rsid w:val="00F542FA"/>
    <w:rsid w:val="00F544F1"/>
    <w:rsid w:val="00F54FC8"/>
    <w:rsid w:val="00F550C9"/>
    <w:rsid w:val="00F5586F"/>
    <w:rsid w:val="00F562F0"/>
    <w:rsid w:val="00F57481"/>
    <w:rsid w:val="00F64D33"/>
    <w:rsid w:val="00F652EB"/>
    <w:rsid w:val="00F65BFF"/>
    <w:rsid w:val="00F660C2"/>
    <w:rsid w:val="00F669EB"/>
    <w:rsid w:val="00F70443"/>
    <w:rsid w:val="00F7097D"/>
    <w:rsid w:val="00F716EF"/>
    <w:rsid w:val="00F74143"/>
    <w:rsid w:val="00F758A5"/>
    <w:rsid w:val="00F75B13"/>
    <w:rsid w:val="00F76044"/>
    <w:rsid w:val="00F76BCC"/>
    <w:rsid w:val="00F77248"/>
    <w:rsid w:val="00F77C73"/>
    <w:rsid w:val="00F77D50"/>
    <w:rsid w:val="00F8014B"/>
    <w:rsid w:val="00F8059E"/>
    <w:rsid w:val="00F81A0A"/>
    <w:rsid w:val="00F83761"/>
    <w:rsid w:val="00F838F0"/>
    <w:rsid w:val="00F858D1"/>
    <w:rsid w:val="00F85A24"/>
    <w:rsid w:val="00F87A26"/>
    <w:rsid w:val="00F9016C"/>
    <w:rsid w:val="00F929ED"/>
    <w:rsid w:val="00F9305D"/>
    <w:rsid w:val="00F94CC0"/>
    <w:rsid w:val="00F94D89"/>
    <w:rsid w:val="00F94DD3"/>
    <w:rsid w:val="00F9522F"/>
    <w:rsid w:val="00F96902"/>
    <w:rsid w:val="00FA024A"/>
    <w:rsid w:val="00FA07BF"/>
    <w:rsid w:val="00FA0AA5"/>
    <w:rsid w:val="00FA11CD"/>
    <w:rsid w:val="00FA2346"/>
    <w:rsid w:val="00FA336D"/>
    <w:rsid w:val="00FA37DC"/>
    <w:rsid w:val="00FA3AB1"/>
    <w:rsid w:val="00FA3B62"/>
    <w:rsid w:val="00FA3DE5"/>
    <w:rsid w:val="00FA4061"/>
    <w:rsid w:val="00FA4A91"/>
    <w:rsid w:val="00FA4EC5"/>
    <w:rsid w:val="00FA5EE1"/>
    <w:rsid w:val="00FA67B0"/>
    <w:rsid w:val="00FA6BB2"/>
    <w:rsid w:val="00FA6E71"/>
    <w:rsid w:val="00FA7ED3"/>
    <w:rsid w:val="00FB0147"/>
    <w:rsid w:val="00FB1472"/>
    <w:rsid w:val="00FB1994"/>
    <w:rsid w:val="00FB3376"/>
    <w:rsid w:val="00FB4449"/>
    <w:rsid w:val="00FB4CB9"/>
    <w:rsid w:val="00FB5498"/>
    <w:rsid w:val="00FB66E5"/>
    <w:rsid w:val="00FB68FB"/>
    <w:rsid w:val="00FB6F6B"/>
    <w:rsid w:val="00FC35BA"/>
    <w:rsid w:val="00FC3C5A"/>
    <w:rsid w:val="00FC3C7A"/>
    <w:rsid w:val="00FC4BE9"/>
    <w:rsid w:val="00FC4C22"/>
    <w:rsid w:val="00FC4F8D"/>
    <w:rsid w:val="00FC6839"/>
    <w:rsid w:val="00FC6FCC"/>
    <w:rsid w:val="00FC745E"/>
    <w:rsid w:val="00FD01FC"/>
    <w:rsid w:val="00FD061B"/>
    <w:rsid w:val="00FD2AD2"/>
    <w:rsid w:val="00FD5F34"/>
    <w:rsid w:val="00FD5FEF"/>
    <w:rsid w:val="00FE2397"/>
    <w:rsid w:val="00FE2D33"/>
    <w:rsid w:val="00FE510B"/>
    <w:rsid w:val="00FE6FC3"/>
    <w:rsid w:val="00FE76B5"/>
    <w:rsid w:val="00FE76D2"/>
    <w:rsid w:val="00FF15B4"/>
    <w:rsid w:val="00FF22AC"/>
    <w:rsid w:val="00FF2598"/>
    <w:rsid w:val="00FF3664"/>
    <w:rsid w:val="00FF3DA2"/>
    <w:rsid w:val="00FF42CE"/>
    <w:rsid w:val="00FF5967"/>
    <w:rsid w:val="00FF5CB1"/>
    <w:rsid w:val="00FF5D5C"/>
    <w:rsid w:val="00FF6BE9"/>
    <w:rsid w:val="00FF7393"/>
    <w:rsid w:val="056DC011"/>
    <w:rsid w:val="0F5C4089"/>
    <w:rsid w:val="1C4EC46C"/>
    <w:rsid w:val="1FC475D5"/>
    <w:rsid w:val="2916F7D2"/>
    <w:rsid w:val="3C940BE4"/>
    <w:rsid w:val="3E289352"/>
    <w:rsid w:val="4A87A5DC"/>
    <w:rsid w:val="502D6787"/>
    <w:rsid w:val="6E84C392"/>
    <w:rsid w:val="74C66CAA"/>
    <w:rsid w:val="77922D08"/>
    <w:rsid w:val="7A3060CE"/>
    <w:rsid w:val="7E8CAE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5049DE3"/>
  <w15:docId w15:val="{D75BC4EA-22FA-4ED7-9CDA-77A4E6B5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26"/>
    <w:pPr>
      <w:spacing w:after="0" w:line="240" w:lineRule="auto"/>
    </w:pPr>
    <w:rPr>
      <w:rFonts w:ascii="Times New Roman" w:eastAsia="Calibri" w:hAnsi="Times New Roman" w:cs="Times New Roman"/>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character" w:customStyle="1" w:styleId="UnresolvedMention3">
    <w:name w:val="Unresolved Mention3"/>
    <w:basedOn w:val="DefaultParagraphFont"/>
    <w:uiPriority w:val="99"/>
    <w:semiHidden/>
    <w:unhideWhenUsed/>
    <w:rsid w:val="00E233A4"/>
    <w:rPr>
      <w:color w:val="605E5C"/>
      <w:shd w:val="clear" w:color="auto" w:fill="E1DFDD"/>
    </w:rPr>
  </w:style>
  <w:style w:type="character" w:styleId="UnresolvedMention">
    <w:name w:val="Unresolved Mention"/>
    <w:basedOn w:val="DefaultParagraphFont"/>
    <w:uiPriority w:val="99"/>
    <w:semiHidden/>
    <w:unhideWhenUsed/>
    <w:rsid w:val="00DF7086"/>
    <w:rPr>
      <w:color w:val="605E5C"/>
      <w:shd w:val="clear" w:color="auto" w:fill="E1DFDD"/>
    </w:rPr>
  </w:style>
  <w:style w:type="paragraph" w:customStyle="1" w:styleId="doc-ti">
    <w:name w:val="doc-ti"/>
    <w:basedOn w:val="Normal"/>
    <w:rsid w:val="008C10A8"/>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0B445E"/>
  </w:style>
  <w:style w:type="paragraph" w:customStyle="1" w:styleId="paragraph">
    <w:name w:val="paragraph"/>
    <w:basedOn w:val="Normal"/>
    <w:rsid w:val="0060759A"/>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21A37"/>
  </w:style>
  <w:style w:type="character" w:customStyle="1" w:styleId="eop">
    <w:name w:val="eop"/>
    <w:basedOn w:val="DefaultParagraphFont"/>
    <w:rsid w:val="00745145"/>
  </w:style>
  <w:style w:type="table" w:styleId="TableGrid">
    <w:name w:val="Table Grid"/>
    <w:basedOn w:val="TableNormal"/>
    <w:uiPriority w:val="59"/>
    <w:rsid w:val="00500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51628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0E0A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045">
      <w:bodyDiv w:val="1"/>
      <w:marLeft w:val="0"/>
      <w:marRight w:val="0"/>
      <w:marTop w:val="0"/>
      <w:marBottom w:val="0"/>
      <w:divBdr>
        <w:top w:val="none" w:sz="0" w:space="0" w:color="auto"/>
        <w:left w:val="none" w:sz="0" w:space="0" w:color="auto"/>
        <w:bottom w:val="none" w:sz="0" w:space="0" w:color="auto"/>
        <w:right w:val="none" w:sz="0" w:space="0" w:color="auto"/>
      </w:divBdr>
    </w:div>
    <w:div w:id="70196578">
      <w:bodyDiv w:val="1"/>
      <w:marLeft w:val="0"/>
      <w:marRight w:val="0"/>
      <w:marTop w:val="0"/>
      <w:marBottom w:val="0"/>
      <w:divBdr>
        <w:top w:val="none" w:sz="0" w:space="0" w:color="auto"/>
        <w:left w:val="none" w:sz="0" w:space="0" w:color="auto"/>
        <w:bottom w:val="none" w:sz="0" w:space="0" w:color="auto"/>
        <w:right w:val="none" w:sz="0" w:space="0" w:color="auto"/>
      </w:divBdr>
      <w:divsChild>
        <w:div w:id="1163424876">
          <w:marLeft w:val="0"/>
          <w:marRight w:val="0"/>
          <w:marTop w:val="0"/>
          <w:marBottom w:val="0"/>
          <w:divBdr>
            <w:top w:val="none" w:sz="0" w:space="0" w:color="auto"/>
            <w:left w:val="none" w:sz="0" w:space="0" w:color="auto"/>
            <w:bottom w:val="none" w:sz="0" w:space="0" w:color="auto"/>
            <w:right w:val="none" w:sz="0" w:space="0" w:color="auto"/>
          </w:divBdr>
        </w:div>
      </w:divsChild>
    </w:div>
    <w:div w:id="78797198">
      <w:bodyDiv w:val="1"/>
      <w:marLeft w:val="0"/>
      <w:marRight w:val="0"/>
      <w:marTop w:val="0"/>
      <w:marBottom w:val="0"/>
      <w:divBdr>
        <w:top w:val="none" w:sz="0" w:space="0" w:color="auto"/>
        <w:left w:val="none" w:sz="0" w:space="0" w:color="auto"/>
        <w:bottom w:val="none" w:sz="0" w:space="0" w:color="auto"/>
        <w:right w:val="none" w:sz="0" w:space="0" w:color="auto"/>
      </w:divBdr>
    </w:div>
    <w:div w:id="93088069">
      <w:bodyDiv w:val="1"/>
      <w:marLeft w:val="0"/>
      <w:marRight w:val="0"/>
      <w:marTop w:val="0"/>
      <w:marBottom w:val="0"/>
      <w:divBdr>
        <w:top w:val="none" w:sz="0" w:space="0" w:color="auto"/>
        <w:left w:val="none" w:sz="0" w:space="0" w:color="auto"/>
        <w:bottom w:val="none" w:sz="0" w:space="0" w:color="auto"/>
        <w:right w:val="none" w:sz="0" w:space="0" w:color="auto"/>
      </w:divBdr>
    </w:div>
    <w:div w:id="115950268">
      <w:bodyDiv w:val="1"/>
      <w:marLeft w:val="0"/>
      <w:marRight w:val="0"/>
      <w:marTop w:val="0"/>
      <w:marBottom w:val="0"/>
      <w:divBdr>
        <w:top w:val="none" w:sz="0" w:space="0" w:color="auto"/>
        <w:left w:val="none" w:sz="0" w:space="0" w:color="auto"/>
        <w:bottom w:val="none" w:sz="0" w:space="0" w:color="auto"/>
        <w:right w:val="none" w:sz="0" w:space="0" w:color="auto"/>
      </w:divBdr>
      <w:divsChild>
        <w:div w:id="16154314">
          <w:marLeft w:val="0"/>
          <w:marRight w:val="0"/>
          <w:marTop w:val="0"/>
          <w:marBottom w:val="0"/>
          <w:divBdr>
            <w:top w:val="none" w:sz="0" w:space="0" w:color="auto"/>
            <w:left w:val="none" w:sz="0" w:space="0" w:color="auto"/>
            <w:bottom w:val="none" w:sz="0" w:space="0" w:color="auto"/>
            <w:right w:val="none" w:sz="0" w:space="0" w:color="auto"/>
          </w:divBdr>
        </w:div>
        <w:div w:id="219905604">
          <w:marLeft w:val="0"/>
          <w:marRight w:val="0"/>
          <w:marTop w:val="0"/>
          <w:marBottom w:val="0"/>
          <w:divBdr>
            <w:top w:val="none" w:sz="0" w:space="0" w:color="auto"/>
            <w:left w:val="none" w:sz="0" w:space="0" w:color="auto"/>
            <w:bottom w:val="none" w:sz="0" w:space="0" w:color="auto"/>
            <w:right w:val="none" w:sz="0" w:space="0" w:color="auto"/>
          </w:divBdr>
        </w:div>
        <w:div w:id="376854611">
          <w:marLeft w:val="0"/>
          <w:marRight w:val="0"/>
          <w:marTop w:val="0"/>
          <w:marBottom w:val="0"/>
          <w:divBdr>
            <w:top w:val="none" w:sz="0" w:space="0" w:color="auto"/>
            <w:left w:val="none" w:sz="0" w:space="0" w:color="auto"/>
            <w:bottom w:val="none" w:sz="0" w:space="0" w:color="auto"/>
            <w:right w:val="none" w:sz="0" w:space="0" w:color="auto"/>
          </w:divBdr>
        </w:div>
        <w:div w:id="488904269">
          <w:marLeft w:val="0"/>
          <w:marRight w:val="0"/>
          <w:marTop w:val="0"/>
          <w:marBottom w:val="0"/>
          <w:divBdr>
            <w:top w:val="none" w:sz="0" w:space="0" w:color="auto"/>
            <w:left w:val="none" w:sz="0" w:space="0" w:color="auto"/>
            <w:bottom w:val="none" w:sz="0" w:space="0" w:color="auto"/>
            <w:right w:val="none" w:sz="0" w:space="0" w:color="auto"/>
          </w:divBdr>
        </w:div>
        <w:div w:id="489324096">
          <w:marLeft w:val="0"/>
          <w:marRight w:val="0"/>
          <w:marTop w:val="0"/>
          <w:marBottom w:val="0"/>
          <w:divBdr>
            <w:top w:val="none" w:sz="0" w:space="0" w:color="auto"/>
            <w:left w:val="none" w:sz="0" w:space="0" w:color="auto"/>
            <w:bottom w:val="none" w:sz="0" w:space="0" w:color="auto"/>
            <w:right w:val="none" w:sz="0" w:space="0" w:color="auto"/>
          </w:divBdr>
        </w:div>
        <w:div w:id="634988979">
          <w:marLeft w:val="0"/>
          <w:marRight w:val="0"/>
          <w:marTop w:val="0"/>
          <w:marBottom w:val="0"/>
          <w:divBdr>
            <w:top w:val="none" w:sz="0" w:space="0" w:color="auto"/>
            <w:left w:val="none" w:sz="0" w:space="0" w:color="auto"/>
            <w:bottom w:val="none" w:sz="0" w:space="0" w:color="auto"/>
            <w:right w:val="none" w:sz="0" w:space="0" w:color="auto"/>
          </w:divBdr>
        </w:div>
        <w:div w:id="735133072">
          <w:marLeft w:val="0"/>
          <w:marRight w:val="0"/>
          <w:marTop w:val="0"/>
          <w:marBottom w:val="0"/>
          <w:divBdr>
            <w:top w:val="none" w:sz="0" w:space="0" w:color="auto"/>
            <w:left w:val="none" w:sz="0" w:space="0" w:color="auto"/>
            <w:bottom w:val="none" w:sz="0" w:space="0" w:color="auto"/>
            <w:right w:val="none" w:sz="0" w:space="0" w:color="auto"/>
          </w:divBdr>
        </w:div>
        <w:div w:id="820270544">
          <w:marLeft w:val="0"/>
          <w:marRight w:val="0"/>
          <w:marTop w:val="0"/>
          <w:marBottom w:val="0"/>
          <w:divBdr>
            <w:top w:val="none" w:sz="0" w:space="0" w:color="auto"/>
            <w:left w:val="none" w:sz="0" w:space="0" w:color="auto"/>
            <w:bottom w:val="none" w:sz="0" w:space="0" w:color="auto"/>
            <w:right w:val="none" w:sz="0" w:space="0" w:color="auto"/>
          </w:divBdr>
        </w:div>
        <w:div w:id="961035758">
          <w:marLeft w:val="0"/>
          <w:marRight w:val="0"/>
          <w:marTop w:val="0"/>
          <w:marBottom w:val="0"/>
          <w:divBdr>
            <w:top w:val="none" w:sz="0" w:space="0" w:color="auto"/>
            <w:left w:val="none" w:sz="0" w:space="0" w:color="auto"/>
            <w:bottom w:val="none" w:sz="0" w:space="0" w:color="auto"/>
            <w:right w:val="none" w:sz="0" w:space="0" w:color="auto"/>
          </w:divBdr>
        </w:div>
        <w:div w:id="1156334961">
          <w:marLeft w:val="0"/>
          <w:marRight w:val="0"/>
          <w:marTop w:val="0"/>
          <w:marBottom w:val="0"/>
          <w:divBdr>
            <w:top w:val="none" w:sz="0" w:space="0" w:color="auto"/>
            <w:left w:val="none" w:sz="0" w:space="0" w:color="auto"/>
            <w:bottom w:val="none" w:sz="0" w:space="0" w:color="auto"/>
            <w:right w:val="none" w:sz="0" w:space="0" w:color="auto"/>
          </w:divBdr>
        </w:div>
        <w:div w:id="1271889402">
          <w:marLeft w:val="0"/>
          <w:marRight w:val="0"/>
          <w:marTop w:val="0"/>
          <w:marBottom w:val="0"/>
          <w:divBdr>
            <w:top w:val="none" w:sz="0" w:space="0" w:color="auto"/>
            <w:left w:val="none" w:sz="0" w:space="0" w:color="auto"/>
            <w:bottom w:val="none" w:sz="0" w:space="0" w:color="auto"/>
            <w:right w:val="none" w:sz="0" w:space="0" w:color="auto"/>
          </w:divBdr>
        </w:div>
        <w:div w:id="1334724217">
          <w:marLeft w:val="0"/>
          <w:marRight w:val="0"/>
          <w:marTop w:val="0"/>
          <w:marBottom w:val="0"/>
          <w:divBdr>
            <w:top w:val="none" w:sz="0" w:space="0" w:color="auto"/>
            <w:left w:val="none" w:sz="0" w:space="0" w:color="auto"/>
            <w:bottom w:val="none" w:sz="0" w:space="0" w:color="auto"/>
            <w:right w:val="none" w:sz="0" w:space="0" w:color="auto"/>
          </w:divBdr>
        </w:div>
        <w:div w:id="1583024638">
          <w:marLeft w:val="0"/>
          <w:marRight w:val="0"/>
          <w:marTop w:val="0"/>
          <w:marBottom w:val="0"/>
          <w:divBdr>
            <w:top w:val="none" w:sz="0" w:space="0" w:color="auto"/>
            <w:left w:val="none" w:sz="0" w:space="0" w:color="auto"/>
            <w:bottom w:val="none" w:sz="0" w:space="0" w:color="auto"/>
            <w:right w:val="none" w:sz="0" w:space="0" w:color="auto"/>
          </w:divBdr>
        </w:div>
        <w:div w:id="1589803889">
          <w:marLeft w:val="0"/>
          <w:marRight w:val="0"/>
          <w:marTop w:val="0"/>
          <w:marBottom w:val="0"/>
          <w:divBdr>
            <w:top w:val="none" w:sz="0" w:space="0" w:color="auto"/>
            <w:left w:val="none" w:sz="0" w:space="0" w:color="auto"/>
            <w:bottom w:val="none" w:sz="0" w:space="0" w:color="auto"/>
            <w:right w:val="none" w:sz="0" w:space="0" w:color="auto"/>
          </w:divBdr>
        </w:div>
        <w:div w:id="1643193077">
          <w:marLeft w:val="0"/>
          <w:marRight w:val="0"/>
          <w:marTop w:val="0"/>
          <w:marBottom w:val="0"/>
          <w:divBdr>
            <w:top w:val="none" w:sz="0" w:space="0" w:color="auto"/>
            <w:left w:val="none" w:sz="0" w:space="0" w:color="auto"/>
            <w:bottom w:val="none" w:sz="0" w:space="0" w:color="auto"/>
            <w:right w:val="none" w:sz="0" w:space="0" w:color="auto"/>
          </w:divBdr>
        </w:div>
        <w:div w:id="2126734237">
          <w:marLeft w:val="0"/>
          <w:marRight w:val="0"/>
          <w:marTop w:val="0"/>
          <w:marBottom w:val="0"/>
          <w:divBdr>
            <w:top w:val="none" w:sz="0" w:space="0" w:color="auto"/>
            <w:left w:val="none" w:sz="0" w:space="0" w:color="auto"/>
            <w:bottom w:val="none" w:sz="0" w:space="0" w:color="auto"/>
            <w:right w:val="none" w:sz="0" w:space="0" w:color="auto"/>
          </w:divBdr>
        </w:div>
      </w:divsChild>
    </w:div>
    <w:div w:id="127017765">
      <w:bodyDiv w:val="1"/>
      <w:marLeft w:val="0"/>
      <w:marRight w:val="0"/>
      <w:marTop w:val="0"/>
      <w:marBottom w:val="0"/>
      <w:divBdr>
        <w:top w:val="none" w:sz="0" w:space="0" w:color="auto"/>
        <w:left w:val="none" w:sz="0" w:space="0" w:color="auto"/>
        <w:bottom w:val="none" w:sz="0" w:space="0" w:color="auto"/>
        <w:right w:val="none" w:sz="0" w:space="0" w:color="auto"/>
      </w:divBdr>
      <w:divsChild>
        <w:div w:id="1044913474">
          <w:marLeft w:val="0"/>
          <w:marRight w:val="0"/>
          <w:marTop w:val="480"/>
          <w:marBottom w:val="240"/>
          <w:divBdr>
            <w:top w:val="none" w:sz="0" w:space="0" w:color="auto"/>
            <w:left w:val="none" w:sz="0" w:space="0" w:color="auto"/>
            <w:bottom w:val="none" w:sz="0" w:space="0" w:color="auto"/>
            <w:right w:val="none" w:sz="0" w:space="0" w:color="auto"/>
          </w:divBdr>
        </w:div>
        <w:div w:id="1845316914">
          <w:marLeft w:val="0"/>
          <w:marRight w:val="0"/>
          <w:marTop w:val="0"/>
          <w:marBottom w:val="567"/>
          <w:divBdr>
            <w:top w:val="none" w:sz="0" w:space="0" w:color="auto"/>
            <w:left w:val="none" w:sz="0" w:space="0" w:color="auto"/>
            <w:bottom w:val="none" w:sz="0" w:space="0" w:color="auto"/>
            <w:right w:val="none" w:sz="0" w:space="0" w:color="auto"/>
          </w:divBdr>
        </w:div>
      </w:divsChild>
    </w:div>
    <w:div w:id="138688074">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76432250">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89733408">
      <w:bodyDiv w:val="1"/>
      <w:marLeft w:val="0"/>
      <w:marRight w:val="0"/>
      <w:marTop w:val="0"/>
      <w:marBottom w:val="0"/>
      <w:divBdr>
        <w:top w:val="none" w:sz="0" w:space="0" w:color="auto"/>
        <w:left w:val="none" w:sz="0" w:space="0" w:color="auto"/>
        <w:bottom w:val="none" w:sz="0" w:space="0" w:color="auto"/>
        <w:right w:val="none" w:sz="0" w:space="0" w:color="auto"/>
      </w:divBdr>
    </w:div>
    <w:div w:id="190844085">
      <w:bodyDiv w:val="1"/>
      <w:marLeft w:val="0"/>
      <w:marRight w:val="0"/>
      <w:marTop w:val="0"/>
      <w:marBottom w:val="0"/>
      <w:divBdr>
        <w:top w:val="none" w:sz="0" w:space="0" w:color="auto"/>
        <w:left w:val="none" w:sz="0" w:space="0" w:color="auto"/>
        <w:bottom w:val="none" w:sz="0" w:space="0" w:color="auto"/>
        <w:right w:val="none" w:sz="0" w:space="0" w:color="auto"/>
      </w:divBdr>
    </w:div>
    <w:div w:id="202837949">
      <w:bodyDiv w:val="1"/>
      <w:marLeft w:val="0"/>
      <w:marRight w:val="0"/>
      <w:marTop w:val="0"/>
      <w:marBottom w:val="0"/>
      <w:divBdr>
        <w:top w:val="none" w:sz="0" w:space="0" w:color="auto"/>
        <w:left w:val="none" w:sz="0" w:space="0" w:color="auto"/>
        <w:bottom w:val="none" w:sz="0" w:space="0" w:color="auto"/>
        <w:right w:val="none" w:sz="0" w:space="0" w:color="auto"/>
      </w:divBdr>
    </w:div>
    <w:div w:id="262350200">
      <w:bodyDiv w:val="1"/>
      <w:marLeft w:val="0"/>
      <w:marRight w:val="0"/>
      <w:marTop w:val="0"/>
      <w:marBottom w:val="0"/>
      <w:divBdr>
        <w:top w:val="none" w:sz="0" w:space="0" w:color="auto"/>
        <w:left w:val="none" w:sz="0" w:space="0" w:color="auto"/>
        <w:bottom w:val="none" w:sz="0" w:space="0" w:color="auto"/>
        <w:right w:val="none" w:sz="0" w:space="0" w:color="auto"/>
      </w:divBdr>
    </w:div>
    <w:div w:id="293758266">
      <w:bodyDiv w:val="1"/>
      <w:marLeft w:val="0"/>
      <w:marRight w:val="0"/>
      <w:marTop w:val="0"/>
      <w:marBottom w:val="0"/>
      <w:divBdr>
        <w:top w:val="none" w:sz="0" w:space="0" w:color="auto"/>
        <w:left w:val="none" w:sz="0" w:space="0" w:color="auto"/>
        <w:bottom w:val="none" w:sz="0" w:space="0" w:color="auto"/>
        <w:right w:val="none" w:sz="0" w:space="0" w:color="auto"/>
      </w:divBdr>
      <w:divsChild>
        <w:div w:id="288054966">
          <w:marLeft w:val="0"/>
          <w:marRight w:val="0"/>
          <w:marTop w:val="0"/>
          <w:marBottom w:val="0"/>
          <w:divBdr>
            <w:top w:val="none" w:sz="0" w:space="0" w:color="auto"/>
            <w:left w:val="none" w:sz="0" w:space="0" w:color="auto"/>
            <w:bottom w:val="none" w:sz="0" w:space="0" w:color="auto"/>
            <w:right w:val="none" w:sz="0" w:space="0" w:color="auto"/>
          </w:divBdr>
        </w:div>
      </w:divsChild>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562638">
      <w:bodyDiv w:val="1"/>
      <w:marLeft w:val="0"/>
      <w:marRight w:val="0"/>
      <w:marTop w:val="0"/>
      <w:marBottom w:val="0"/>
      <w:divBdr>
        <w:top w:val="none" w:sz="0" w:space="0" w:color="auto"/>
        <w:left w:val="none" w:sz="0" w:space="0" w:color="auto"/>
        <w:bottom w:val="none" w:sz="0" w:space="0" w:color="auto"/>
        <w:right w:val="none" w:sz="0" w:space="0" w:color="auto"/>
      </w:divBdr>
      <w:divsChild>
        <w:div w:id="1724404068">
          <w:marLeft w:val="0"/>
          <w:marRight w:val="0"/>
          <w:marTop w:val="0"/>
          <w:marBottom w:val="0"/>
          <w:divBdr>
            <w:top w:val="none" w:sz="0" w:space="0" w:color="auto"/>
            <w:left w:val="none" w:sz="0" w:space="0" w:color="auto"/>
            <w:bottom w:val="none" w:sz="0" w:space="0" w:color="auto"/>
            <w:right w:val="none" w:sz="0" w:space="0" w:color="auto"/>
          </w:divBdr>
        </w:div>
      </w:divsChild>
    </w:div>
    <w:div w:id="331953510">
      <w:bodyDiv w:val="1"/>
      <w:marLeft w:val="0"/>
      <w:marRight w:val="0"/>
      <w:marTop w:val="0"/>
      <w:marBottom w:val="0"/>
      <w:divBdr>
        <w:top w:val="none" w:sz="0" w:space="0" w:color="auto"/>
        <w:left w:val="none" w:sz="0" w:space="0" w:color="auto"/>
        <w:bottom w:val="none" w:sz="0" w:space="0" w:color="auto"/>
        <w:right w:val="none" w:sz="0" w:space="0" w:color="auto"/>
      </w:divBdr>
    </w:div>
    <w:div w:id="332488921">
      <w:bodyDiv w:val="1"/>
      <w:marLeft w:val="0"/>
      <w:marRight w:val="0"/>
      <w:marTop w:val="0"/>
      <w:marBottom w:val="0"/>
      <w:divBdr>
        <w:top w:val="none" w:sz="0" w:space="0" w:color="auto"/>
        <w:left w:val="none" w:sz="0" w:space="0" w:color="auto"/>
        <w:bottom w:val="none" w:sz="0" w:space="0" w:color="auto"/>
        <w:right w:val="none" w:sz="0" w:space="0" w:color="auto"/>
      </w:divBdr>
      <w:divsChild>
        <w:div w:id="776557818">
          <w:marLeft w:val="0"/>
          <w:marRight w:val="0"/>
          <w:marTop w:val="0"/>
          <w:marBottom w:val="0"/>
          <w:divBdr>
            <w:top w:val="none" w:sz="0" w:space="0" w:color="auto"/>
            <w:left w:val="none" w:sz="0" w:space="0" w:color="auto"/>
            <w:bottom w:val="none" w:sz="0" w:space="0" w:color="auto"/>
            <w:right w:val="none" w:sz="0" w:space="0" w:color="auto"/>
          </w:divBdr>
        </w:div>
      </w:divsChild>
    </w:div>
    <w:div w:id="341012206">
      <w:bodyDiv w:val="1"/>
      <w:marLeft w:val="0"/>
      <w:marRight w:val="0"/>
      <w:marTop w:val="0"/>
      <w:marBottom w:val="0"/>
      <w:divBdr>
        <w:top w:val="none" w:sz="0" w:space="0" w:color="auto"/>
        <w:left w:val="none" w:sz="0" w:space="0" w:color="auto"/>
        <w:bottom w:val="none" w:sz="0" w:space="0" w:color="auto"/>
        <w:right w:val="none" w:sz="0" w:space="0" w:color="auto"/>
      </w:divBdr>
    </w:div>
    <w:div w:id="369113829">
      <w:bodyDiv w:val="1"/>
      <w:marLeft w:val="0"/>
      <w:marRight w:val="0"/>
      <w:marTop w:val="0"/>
      <w:marBottom w:val="0"/>
      <w:divBdr>
        <w:top w:val="none" w:sz="0" w:space="0" w:color="auto"/>
        <w:left w:val="none" w:sz="0" w:space="0" w:color="auto"/>
        <w:bottom w:val="none" w:sz="0" w:space="0" w:color="auto"/>
        <w:right w:val="none" w:sz="0" w:space="0" w:color="auto"/>
      </w:divBdr>
    </w:div>
    <w:div w:id="380784333">
      <w:bodyDiv w:val="1"/>
      <w:marLeft w:val="0"/>
      <w:marRight w:val="0"/>
      <w:marTop w:val="0"/>
      <w:marBottom w:val="0"/>
      <w:divBdr>
        <w:top w:val="none" w:sz="0" w:space="0" w:color="auto"/>
        <w:left w:val="none" w:sz="0" w:space="0" w:color="auto"/>
        <w:bottom w:val="none" w:sz="0" w:space="0" w:color="auto"/>
        <w:right w:val="none" w:sz="0" w:space="0" w:color="auto"/>
      </w:divBdr>
      <w:divsChild>
        <w:div w:id="1811248584">
          <w:marLeft w:val="0"/>
          <w:marRight w:val="0"/>
          <w:marTop w:val="0"/>
          <w:marBottom w:val="0"/>
          <w:divBdr>
            <w:top w:val="none" w:sz="0" w:space="0" w:color="auto"/>
            <w:left w:val="none" w:sz="0" w:space="0" w:color="auto"/>
            <w:bottom w:val="none" w:sz="0" w:space="0" w:color="auto"/>
            <w:right w:val="none" w:sz="0" w:space="0" w:color="auto"/>
          </w:divBdr>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04375417">
      <w:bodyDiv w:val="1"/>
      <w:marLeft w:val="0"/>
      <w:marRight w:val="0"/>
      <w:marTop w:val="0"/>
      <w:marBottom w:val="0"/>
      <w:divBdr>
        <w:top w:val="none" w:sz="0" w:space="0" w:color="auto"/>
        <w:left w:val="none" w:sz="0" w:space="0" w:color="auto"/>
        <w:bottom w:val="none" w:sz="0" w:space="0" w:color="auto"/>
        <w:right w:val="none" w:sz="0" w:space="0" w:color="auto"/>
      </w:divBdr>
      <w:divsChild>
        <w:div w:id="2055232799">
          <w:marLeft w:val="0"/>
          <w:marRight w:val="0"/>
          <w:marTop w:val="0"/>
          <w:marBottom w:val="0"/>
          <w:divBdr>
            <w:top w:val="none" w:sz="0" w:space="0" w:color="auto"/>
            <w:left w:val="none" w:sz="0" w:space="0" w:color="auto"/>
            <w:bottom w:val="none" w:sz="0" w:space="0" w:color="auto"/>
            <w:right w:val="none" w:sz="0" w:space="0" w:color="auto"/>
          </w:divBdr>
        </w:div>
      </w:divsChild>
    </w:div>
    <w:div w:id="405616175">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45857011">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554373">
      <w:bodyDiv w:val="1"/>
      <w:marLeft w:val="0"/>
      <w:marRight w:val="0"/>
      <w:marTop w:val="0"/>
      <w:marBottom w:val="0"/>
      <w:divBdr>
        <w:top w:val="none" w:sz="0" w:space="0" w:color="auto"/>
        <w:left w:val="none" w:sz="0" w:space="0" w:color="auto"/>
        <w:bottom w:val="none" w:sz="0" w:space="0" w:color="auto"/>
        <w:right w:val="none" w:sz="0" w:space="0" w:color="auto"/>
      </w:divBdr>
      <w:divsChild>
        <w:div w:id="1073238976">
          <w:marLeft w:val="0"/>
          <w:marRight w:val="0"/>
          <w:marTop w:val="0"/>
          <w:marBottom w:val="0"/>
          <w:divBdr>
            <w:top w:val="none" w:sz="0" w:space="0" w:color="auto"/>
            <w:left w:val="none" w:sz="0" w:space="0" w:color="auto"/>
            <w:bottom w:val="none" w:sz="0" w:space="0" w:color="auto"/>
            <w:right w:val="none" w:sz="0" w:space="0" w:color="auto"/>
          </w:divBdr>
        </w:div>
      </w:divsChild>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18549739">
      <w:bodyDiv w:val="1"/>
      <w:marLeft w:val="0"/>
      <w:marRight w:val="0"/>
      <w:marTop w:val="0"/>
      <w:marBottom w:val="0"/>
      <w:divBdr>
        <w:top w:val="none" w:sz="0" w:space="0" w:color="auto"/>
        <w:left w:val="none" w:sz="0" w:space="0" w:color="auto"/>
        <w:bottom w:val="none" w:sz="0" w:space="0" w:color="auto"/>
        <w:right w:val="none" w:sz="0" w:space="0" w:color="auto"/>
      </w:divBdr>
    </w:div>
    <w:div w:id="529537990">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26200861">
      <w:bodyDiv w:val="1"/>
      <w:marLeft w:val="0"/>
      <w:marRight w:val="0"/>
      <w:marTop w:val="0"/>
      <w:marBottom w:val="0"/>
      <w:divBdr>
        <w:top w:val="none" w:sz="0" w:space="0" w:color="auto"/>
        <w:left w:val="none" w:sz="0" w:space="0" w:color="auto"/>
        <w:bottom w:val="none" w:sz="0" w:space="0" w:color="auto"/>
        <w:right w:val="none" w:sz="0" w:space="0" w:color="auto"/>
      </w:divBdr>
      <w:divsChild>
        <w:div w:id="2067605161">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16203815">
      <w:bodyDiv w:val="1"/>
      <w:marLeft w:val="0"/>
      <w:marRight w:val="0"/>
      <w:marTop w:val="0"/>
      <w:marBottom w:val="0"/>
      <w:divBdr>
        <w:top w:val="none" w:sz="0" w:space="0" w:color="auto"/>
        <w:left w:val="none" w:sz="0" w:space="0" w:color="auto"/>
        <w:bottom w:val="none" w:sz="0" w:space="0" w:color="auto"/>
        <w:right w:val="none" w:sz="0" w:space="0" w:color="auto"/>
      </w:divBdr>
      <w:divsChild>
        <w:div w:id="1115707436">
          <w:marLeft w:val="0"/>
          <w:marRight w:val="0"/>
          <w:marTop w:val="0"/>
          <w:marBottom w:val="0"/>
          <w:divBdr>
            <w:top w:val="none" w:sz="0" w:space="0" w:color="auto"/>
            <w:left w:val="none" w:sz="0" w:space="0" w:color="auto"/>
            <w:bottom w:val="none" w:sz="0" w:space="0" w:color="auto"/>
            <w:right w:val="none" w:sz="0" w:space="0" w:color="auto"/>
          </w:divBdr>
        </w:div>
      </w:divsChild>
    </w:div>
    <w:div w:id="725835066">
      <w:bodyDiv w:val="1"/>
      <w:marLeft w:val="0"/>
      <w:marRight w:val="0"/>
      <w:marTop w:val="0"/>
      <w:marBottom w:val="0"/>
      <w:divBdr>
        <w:top w:val="none" w:sz="0" w:space="0" w:color="auto"/>
        <w:left w:val="none" w:sz="0" w:space="0" w:color="auto"/>
        <w:bottom w:val="none" w:sz="0" w:space="0" w:color="auto"/>
        <w:right w:val="none" w:sz="0" w:space="0" w:color="auto"/>
      </w:divBdr>
    </w:div>
    <w:div w:id="726537558">
      <w:bodyDiv w:val="1"/>
      <w:marLeft w:val="0"/>
      <w:marRight w:val="0"/>
      <w:marTop w:val="0"/>
      <w:marBottom w:val="0"/>
      <w:divBdr>
        <w:top w:val="none" w:sz="0" w:space="0" w:color="auto"/>
        <w:left w:val="none" w:sz="0" w:space="0" w:color="auto"/>
        <w:bottom w:val="none" w:sz="0" w:space="0" w:color="auto"/>
        <w:right w:val="none" w:sz="0" w:space="0" w:color="auto"/>
      </w:divBdr>
    </w:div>
    <w:div w:id="730420834">
      <w:bodyDiv w:val="1"/>
      <w:marLeft w:val="0"/>
      <w:marRight w:val="0"/>
      <w:marTop w:val="0"/>
      <w:marBottom w:val="0"/>
      <w:divBdr>
        <w:top w:val="none" w:sz="0" w:space="0" w:color="auto"/>
        <w:left w:val="none" w:sz="0" w:space="0" w:color="auto"/>
        <w:bottom w:val="none" w:sz="0" w:space="0" w:color="auto"/>
        <w:right w:val="none" w:sz="0" w:space="0" w:color="auto"/>
      </w:divBdr>
      <w:divsChild>
        <w:div w:id="464927446">
          <w:marLeft w:val="0"/>
          <w:marRight w:val="0"/>
          <w:marTop w:val="0"/>
          <w:marBottom w:val="0"/>
          <w:divBdr>
            <w:top w:val="none" w:sz="0" w:space="0" w:color="auto"/>
            <w:left w:val="none" w:sz="0" w:space="0" w:color="auto"/>
            <w:bottom w:val="none" w:sz="0" w:space="0" w:color="auto"/>
            <w:right w:val="none" w:sz="0" w:space="0" w:color="auto"/>
          </w:divBdr>
        </w:div>
      </w:divsChild>
    </w:div>
    <w:div w:id="761412274">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15101321">
      <w:bodyDiv w:val="1"/>
      <w:marLeft w:val="0"/>
      <w:marRight w:val="0"/>
      <w:marTop w:val="0"/>
      <w:marBottom w:val="0"/>
      <w:divBdr>
        <w:top w:val="none" w:sz="0" w:space="0" w:color="auto"/>
        <w:left w:val="none" w:sz="0" w:space="0" w:color="auto"/>
        <w:bottom w:val="none" w:sz="0" w:space="0" w:color="auto"/>
        <w:right w:val="none" w:sz="0" w:space="0" w:color="auto"/>
      </w:divBdr>
      <w:divsChild>
        <w:div w:id="1954481617">
          <w:marLeft w:val="0"/>
          <w:marRight w:val="0"/>
          <w:marTop w:val="0"/>
          <w:marBottom w:val="0"/>
          <w:divBdr>
            <w:top w:val="none" w:sz="0" w:space="0" w:color="auto"/>
            <w:left w:val="none" w:sz="0" w:space="0" w:color="auto"/>
            <w:bottom w:val="none" w:sz="0" w:space="0" w:color="auto"/>
            <w:right w:val="none" w:sz="0" w:space="0" w:color="auto"/>
          </w:divBdr>
        </w:div>
      </w:divsChild>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36380369">
      <w:bodyDiv w:val="1"/>
      <w:marLeft w:val="0"/>
      <w:marRight w:val="0"/>
      <w:marTop w:val="0"/>
      <w:marBottom w:val="0"/>
      <w:divBdr>
        <w:top w:val="none" w:sz="0" w:space="0" w:color="auto"/>
        <w:left w:val="none" w:sz="0" w:space="0" w:color="auto"/>
        <w:bottom w:val="none" w:sz="0" w:space="0" w:color="auto"/>
        <w:right w:val="none" w:sz="0" w:space="0" w:color="auto"/>
      </w:divBdr>
    </w:div>
    <w:div w:id="838467931">
      <w:bodyDiv w:val="1"/>
      <w:marLeft w:val="0"/>
      <w:marRight w:val="0"/>
      <w:marTop w:val="0"/>
      <w:marBottom w:val="0"/>
      <w:divBdr>
        <w:top w:val="none" w:sz="0" w:space="0" w:color="auto"/>
        <w:left w:val="none" w:sz="0" w:space="0" w:color="auto"/>
        <w:bottom w:val="none" w:sz="0" w:space="0" w:color="auto"/>
        <w:right w:val="none" w:sz="0" w:space="0" w:color="auto"/>
      </w:divBdr>
    </w:div>
    <w:div w:id="869534302">
      <w:bodyDiv w:val="1"/>
      <w:marLeft w:val="0"/>
      <w:marRight w:val="0"/>
      <w:marTop w:val="0"/>
      <w:marBottom w:val="0"/>
      <w:divBdr>
        <w:top w:val="none" w:sz="0" w:space="0" w:color="auto"/>
        <w:left w:val="none" w:sz="0" w:space="0" w:color="auto"/>
        <w:bottom w:val="none" w:sz="0" w:space="0" w:color="auto"/>
        <w:right w:val="none" w:sz="0" w:space="0" w:color="auto"/>
      </w:divBdr>
    </w:div>
    <w:div w:id="881404324">
      <w:bodyDiv w:val="1"/>
      <w:marLeft w:val="0"/>
      <w:marRight w:val="0"/>
      <w:marTop w:val="0"/>
      <w:marBottom w:val="0"/>
      <w:divBdr>
        <w:top w:val="none" w:sz="0" w:space="0" w:color="auto"/>
        <w:left w:val="none" w:sz="0" w:space="0" w:color="auto"/>
        <w:bottom w:val="none" w:sz="0" w:space="0" w:color="auto"/>
        <w:right w:val="none" w:sz="0" w:space="0" w:color="auto"/>
      </w:divBdr>
    </w:div>
    <w:div w:id="937833699">
      <w:bodyDiv w:val="1"/>
      <w:marLeft w:val="0"/>
      <w:marRight w:val="0"/>
      <w:marTop w:val="0"/>
      <w:marBottom w:val="0"/>
      <w:divBdr>
        <w:top w:val="none" w:sz="0" w:space="0" w:color="auto"/>
        <w:left w:val="none" w:sz="0" w:space="0" w:color="auto"/>
        <w:bottom w:val="none" w:sz="0" w:space="0" w:color="auto"/>
        <w:right w:val="none" w:sz="0" w:space="0" w:color="auto"/>
      </w:divBdr>
      <w:divsChild>
        <w:div w:id="97989877">
          <w:marLeft w:val="0"/>
          <w:marRight w:val="0"/>
          <w:marTop w:val="0"/>
          <w:marBottom w:val="0"/>
          <w:divBdr>
            <w:top w:val="none" w:sz="0" w:space="0" w:color="auto"/>
            <w:left w:val="none" w:sz="0" w:space="0" w:color="auto"/>
            <w:bottom w:val="none" w:sz="0" w:space="0" w:color="auto"/>
            <w:right w:val="none" w:sz="0" w:space="0" w:color="auto"/>
          </w:divBdr>
        </w:div>
      </w:divsChild>
    </w:div>
    <w:div w:id="977228337">
      <w:bodyDiv w:val="1"/>
      <w:marLeft w:val="0"/>
      <w:marRight w:val="0"/>
      <w:marTop w:val="0"/>
      <w:marBottom w:val="0"/>
      <w:divBdr>
        <w:top w:val="none" w:sz="0" w:space="0" w:color="auto"/>
        <w:left w:val="none" w:sz="0" w:space="0" w:color="auto"/>
        <w:bottom w:val="none" w:sz="0" w:space="0" w:color="auto"/>
        <w:right w:val="none" w:sz="0" w:space="0" w:color="auto"/>
      </w:divBdr>
      <w:divsChild>
        <w:div w:id="1773358610">
          <w:marLeft w:val="0"/>
          <w:marRight w:val="0"/>
          <w:marTop w:val="0"/>
          <w:marBottom w:val="0"/>
          <w:divBdr>
            <w:top w:val="none" w:sz="0" w:space="0" w:color="auto"/>
            <w:left w:val="none" w:sz="0" w:space="0" w:color="auto"/>
            <w:bottom w:val="none" w:sz="0" w:space="0" w:color="auto"/>
            <w:right w:val="none" w:sz="0" w:space="0" w:color="auto"/>
          </w:divBdr>
        </w:div>
      </w:divsChild>
    </w:div>
    <w:div w:id="1048215229">
      <w:bodyDiv w:val="1"/>
      <w:marLeft w:val="0"/>
      <w:marRight w:val="0"/>
      <w:marTop w:val="0"/>
      <w:marBottom w:val="0"/>
      <w:divBdr>
        <w:top w:val="none" w:sz="0" w:space="0" w:color="auto"/>
        <w:left w:val="none" w:sz="0" w:space="0" w:color="auto"/>
        <w:bottom w:val="none" w:sz="0" w:space="0" w:color="auto"/>
        <w:right w:val="none" w:sz="0" w:space="0" w:color="auto"/>
      </w:divBdr>
      <w:divsChild>
        <w:div w:id="706758492">
          <w:marLeft w:val="0"/>
          <w:marRight w:val="0"/>
          <w:marTop w:val="0"/>
          <w:marBottom w:val="0"/>
          <w:divBdr>
            <w:top w:val="none" w:sz="0" w:space="0" w:color="auto"/>
            <w:left w:val="none" w:sz="0" w:space="0" w:color="auto"/>
            <w:bottom w:val="none" w:sz="0" w:space="0" w:color="auto"/>
            <w:right w:val="none" w:sz="0" w:space="0" w:color="auto"/>
          </w:divBdr>
        </w:div>
      </w:divsChild>
    </w:div>
    <w:div w:id="1050152060">
      <w:bodyDiv w:val="1"/>
      <w:marLeft w:val="0"/>
      <w:marRight w:val="0"/>
      <w:marTop w:val="0"/>
      <w:marBottom w:val="0"/>
      <w:divBdr>
        <w:top w:val="none" w:sz="0" w:space="0" w:color="auto"/>
        <w:left w:val="none" w:sz="0" w:space="0" w:color="auto"/>
        <w:bottom w:val="none" w:sz="0" w:space="0" w:color="auto"/>
        <w:right w:val="none" w:sz="0" w:space="0" w:color="auto"/>
      </w:divBdr>
    </w:div>
    <w:div w:id="1059864802">
      <w:bodyDiv w:val="1"/>
      <w:marLeft w:val="0"/>
      <w:marRight w:val="0"/>
      <w:marTop w:val="0"/>
      <w:marBottom w:val="0"/>
      <w:divBdr>
        <w:top w:val="none" w:sz="0" w:space="0" w:color="auto"/>
        <w:left w:val="none" w:sz="0" w:space="0" w:color="auto"/>
        <w:bottom w:val="none" w:sz="0" w:space="0" w:color="auto"/>
        <w:right w:val="none" w:sz="0" w:space="0" w:color="auto"/>
      </w:divBdr>
      <w:divsChild>
        <w:div w:id="25495099">
          <w:marLeft w:val="0"/>
          <w:marRight w:val="0"/>
          <w:marTop w:val="0"/>
          <w:marBottom w:val="0"/>
          <w:divBdr>
            <w:top w:val="none" w:sz="0" w:space="0" w:color="auto"/>
            <w:left w:val="none" w:sz="0" w:space="0" w:color="auto"/>
            <w:bottom w:val="none" w:sz="0" w:space="0" w:color="auto"/>
            <w:right w:val="none" w:sz="0" w:space="0" w:color="auto"/>
          </w:divBdr>
        </w:div>
        <w:div w:id="100077508">
          <w:marLeft w:val="0"/>
          <w:marRight w:val="0"/>
          <w:marTop w:val="0"/>
          <w:marBottom w:val="0"/>
          <w:divBdr>
            <w:top w:val="none" w:sz="0" w:space="0" w:color="auto"/>
            <w:left w:val="none" w:sz="0" w:space="0" w:color="auto"/>
            <w:bottom w:val="none" w:sz="0" w:space="0" w:color="auto"/>
            <w:right w:val="none" w:sz="0" w:space="0" w:color="auto"/>
          </w:divBdr>
        </w:div>
        <w:div w:id="252591584">
          <w:marLeft w:val="0"/>
          <w:marRight w:val="0"/>
          <w:marTop w:val="0"/>
          <w:marBottom w:val="0"/>
          <w:divBdr>
            <w:top w:val="none" w:sz="0" w:space="0" w:color="auto"/>
            <w:left w:val="none" w:sz="0" w:space="0" w:color="auto"/>
            <w:bottom w:val="none" w:sz="0" w:space="0" w:color="auto"/>
            <w:right w:val="none" w:sz="0" w:space="0" w:color="auto"/>
          </w:divBdr>
        </w:div>
        <w:div w:id="312487807">
          <w:marLeft w:val="0"/>
          <w:marRight w:val="0"/>
          <w:marTop w:val="0"/>
          <w:marBottom w:val="0"/>
          <w:divBdr>
            <w:top w:val="none" w:sz="0" w:space="0" w:color="auto"/>
            <w:left w:val="none" w:sz="0" w:space="0" w:color="auto"/>
            <w:bottom w:val="none" w:sz="0" w:space="0" w:color="auto"/>
            <w:right w:val="none" w:sz="0" w:space="0" w:color="auto"/>
          </w:divBdr>
        </w:div>
        <w:div w:id="326440292">
          <w:marLeft w:val="0"/>
          <w:marRight w:val="0"/>
          <w:marTop w:val="0"/>
          <w:marBottom w:val="0"/>
          <w:divBdr>
            <w:top w:val="none" w:sz="0" w:space="0" w:color="auto"/>
            <w:left w:val="none" w:sz="0" w:space="0" w:color="auto"/>
            <w:bottom w:val="none" w:sz="0" w:space="0" w:color="auto"/>
            <w:right w:val="none" w:sz="0" w:space="0" w:color="auto"/>
          </w:divBdr>
        </w:div>
        <w:div w:id="339746606">
          <w:marLeft w:val="0"/>
          <w:marRight w:val="0"/>
          <w:marTop w:val="0"/>
          <w:marBottom w:val="0"/>
          <w:divBdr>
            <w:top w:val="none" w:sz="0" w:space="0" w:color="auto"/>
            <w:left w:val="none" w:sz="0" w:space="0" w:color="auto"/>
            <w:bottom w:val="none" w:sz="0" w:space="0" w:color="auto"/>
            <w:right w:val="none" w:sz="0" w:space="0" w:color="auto"/>
          </w:divBdr>
        </w:div>
        <w:div w:id="341514281">
          <w:marLeft w:val="0"/>
          <w:marRight w:val="0"/>
          <w:marTop w:val="0"/>
          <w:marBottom w:val="0"/>
          <w:divBdr>
            <w:top w:val="none" w:sz="0" w:space="0" w:color="auto"/>
            <w:left w:val="none" w:sz="0" w:space="0" w:color="auto"/>
            <w:bottom w:val="none" w:sz="0" w:space="0" w:color="auto"/>
            <w:right w:val="none" w:sz="0" w:space="0" w:color="auto"/>
          </w:divBdr>
        </w:div>
        <w:div w:id="418328014">
          <w:marLeft w:val="0"/>
          <w:marRight w:val="0"/>
          <w:marTop w:val="0"/>
          <w:marBottom w:val="0"/>
          <w:divBdr>
            <w:top w:val="none" w:sz="0" w:space="0" w:color="auto"/>
            <w:left w:val="none" w:sz="0" w:space="0" w:color="auto"/>
            <w:bottom w:val="none" w:sz="0" w:space="0" w:color="auto"/>
            <w:right w:val="none" w:sz="0" w:space="0" w:color="auto"/>
          </w:divBdr>
        </w:div>
        <w:div w:id="560334987">
          <w:marLeft w:val="0"/>
          <w:marRight w:val="0"/>
          <w:marTop w:val="0"/>
          <w:marBottom w:val="0"/>
          <w:divBdr>
            <w:top w:val="none" w:sz="0" w:space="0" w:color="auto"/>
            <w:left w:val="none" w:sz="0" w:space="0" w:color="auto"/>
            <w:bottom w:val="none" w:sz="0" w:space="0" w:color="auto"/>
            <w:right w:val="none" w:sz="0" w:space="0" w:color="auto"/>
          </w:divBdr>
        </w:div>
        <w:div w:id="615020806">
          <w:marLeft w:val="0"/>
          <w:marRight w:val="0"/>
          <w:marTop w:val="0"/>
          <w:marBottom w:val="0"/>
          <w:divBdr>
            <w:top w:val="none" w:sz="0" w:space="0" w:color="auto"/>
            <w:left w:val="none" w:sz="0" w:space="0" w:color="auto"/>
            <w:bottom w:val="none" w:sz="0" w:space="0" w:color="auto"/>
            <w:right w:val="none" w:sz="0" w:space="0" w:color="auto"/>
          </w:divBdr>
        </w:div>
        <w:div w:id="623387934">
          <w:marLeft w:val="0"/>
          <w:marRight w:val="0"/>
          <w:marTop w:val="0"/>
          <w:marBottom w:val="0"/>
          <w:divBdr>
            <w:top w:val="none" w:sz="0" w:space="0" w:color="auto"/>
            <w:left w:val="none" w:sz="0" w:space="0" w:color="auto"/>
            <w:bottom w:val="none" w:sz="0" w:space="0" w:color="auto"/>
            <w:right w:val="none" w:sz="0" w:space="0" w:color="auto"/>
          </w:divBdr>
        </w:div>
        <w:div w:id="723718652">
          <w:marLeft w:val="0"/>
          <w:marRight w:val="0"/>
          <w:marTop w:val="0"/>
          <w:marBottom w:val="0"/>
          <w:divBdr>
            <w:top w:val="none" w:sz="0" w:space="0" w:color="auto"/>
            <w:left w:val="none" w:sz="0" w:space="0" w:color="auto"/>
            <w:bottom w:val="none" w:sz="0" w:space="0" w:color="auto"/>
            <w:right w:val="none" w:sz="0" w:space="0" w:color="auto"/>
          </w:divBdr>
        </w:div>
        <w:div w:id="749814513">
          <w:marLeft w:val="0"/>
          <w:marRight w:val="0"/>
          <w:marTop w:val="0"/>
          <w:marBottom w:val="0"/>
          <w:divBdr>
            <w:top w:val="none" w:sz="0" w:space="0" w:color="auto"/>
            <w:left w:val="none" w:sz="0" w:space="0" w:color="auto"/>
            <w:bottom w:val="none" w:sz="0" w:space="0" w:color="auto"/>
            <w:right w:val="none" w:sz="0" w:space="0" w:color="auto"/>
          </w:divBdr>
        </w:div>
        <w:div w:id="797534789">
          <w:marLeft w:val="0"/>
          <w:marRight w:val="0"/>
          <w:marTop w:val="0"/>
          <w:marBottom w:val="0"/>
          <w:divBdr>
            <w:top w:val="none" w:sz="0" w:space="0" w:color="auto"/>
            <w:left w:val="none" w:sz="0" w:space="0" w:color="auto"/>
            <w:bottom w:val="none" w:sz="0" w:space="0" w:color="auto"/>
            <w:right w:val="none" w:sz="0" w:space="0" w:color="auto"/>
          </w:divBdr>
        </w:div>
        <w:div w:id="854613785">
          <w:marLeft w:val="0"/>
          <w:marRight w:val="0"/>
          <w:marTop w:val="0"/>
          <w:marBottom w:val="0"/>
          <w:divBdr>
            <w:top w:val="none" w:sz="0" w:space="0" w:color="auto"/>
            <w:left w:val="none" w:sz="0" w:space="0" w:color="auto"/>
            <w:bottom w:val="none" w:sz="0" w:space="0" w:color="auto"/>
            <w:right w:val="none" w:sz="0" w:space="0" w:color="auto"/>
          </w:divBdr>
        </w:div>
        <w:div w:id="871380754">
          <w:marLeft w:val="0"/>
          <w:marRight w:val="0"/>
          <w:marTop w:val="0"/>
          <w:marBottom w:val="0"/>
          <w:divBdr>
            <w:top w:val="none" w:sz="0" w:space="0" w:color="auto"/>
            <w:left w:val="none" w:sz="0" w:space="0" w:color="auto"/>
            <w:bottom w:val="none" w:sz="0" w:space="0" w:color="auto"/>
            <w:right w:val="none" w:sz="0" w:space="0" w:color="auto"/>
          </w:divBdr>
        </w:div>
        <w:div w:id="934441118">
          <w:marLeft w:val="0"/>
          <w:marRight w:val="0"/>
          <w:marTop w:val="0"/>
          <w:marBottom w:val="0"/>
          <w:divBdr>
            <w:top w:val="none" w:sz="0" w:space="0" w:color="auto"/>
            <w:left w:val="none" w:sz="0" w:space="0" w:color="auto"/>
            <w:bottom w:val="none" w:sz="0" w:space="0" w:color="auto"/>
            <w:right w:val="none" w:sz="0" w:space="0" w:color="auto"/>
          </w:divBdr>
        </w:div>
        <w:div w:id="1026952004">
          <w:marLeft w:val="0"/>
          <w:marRight w:val="0"/>
          <w:marTop w:val="0"/>
          <w:marBottom w:val="0"/>
          <w:divBdr>
            <w:top w:val="none" w:sz="0" w:space="0" w:color="auto"/>
            <w:left w:val="none" w:sz="0" w:space="0" w:color="auto"/>
            <w:bottom w:val="none" w:sz="0" w:space="0" w:color="auto"/>
            <w:right w:val="none" w:sz="0" w:space="0" w:color="auto"/>
          </w:divBdr>
        </w:div>
        <w:div w:id="1074156708">
          <w:marLeft w:val="0"/>
          <w:marRight w:val="0"/>
          <w:marTop w:val="0"/>
          <w:marBottom w:val="0"/>
          <w:divBdr>
            <w:top w:val="none" w:sz="0" w:space="0" w:color="auto"/>
            <w:left w:val="none" w:sz="0" w:space="0" w:color="auto"/>
            <w:bottom w:val="none" w:sz="0" w:space="0" w:color="auto"/>
            <w:right w:val="none" w:sz="0" w:space="0" w:color="auto"/>
          </w:divBdr>
        </w:div>
        <w:div w:id="1136142390">
          <w:marLeft w:val="0"/>
          <w:marRight w:val="0"/>
          <w:marTop w:val="0"/>
          <w:marBottom w:val="0"/>
          <w:divBdr>
            <w:top w:val="none" w:sz="0" w:space="0" w:color="auto"/>
            <w:left w:val="none" w:sz="0" w:space="0" w:color="auto"/>
            <w:bottom w:val="none" w:sz="0" w:space="0" w:color="auto"/>
            <w:right w:val="none" w:sz="0" w:space="0" w:color="auto"/>
          </w:divBdr>
        </w:div>
        <w:div w:id="1232076894">
          <w:marLeft w:val="0"/>
          <w:marRight w:val="0"/>
          <w:marTop w:val="0"/>
          <w:marBottom w:val="0"/>
          <w:divBdr>
            <w:top w:val="none" w:sz="0" w:space="0" w:color="auto"/>
            <w:left w:val="none" w:sz="0" w:space="0" w:color="auto"/>
            <w:bottom w:val="none" w:sz="0" w:space="0" w:color="auto"/>
            <w:right w:val="none" w:sz="0" w:space="0" w:color="auto"/>
          </w:divBdr>
        </w:div>
        <w:div w:id="1568031283">
          <w:marLeft w:val="0"/>
          <w:marRight w:val="0"/>
          <w:marTop w:val="0"/>
          <w:marBottom w:val="0"/>
          <w:divBdr>
            <w:top w:val="none" w:sz="0" w:space="0" w:color="auto"/>
            <w:left w:val="none" w:sz="0" w:space="0" w:color="auto"/>
            <w:bottom w:val="none" w:sz="0" w:space="0" w:color="auto"/>
            <w:right w:val="none" w:sz="0" w:space="0" w:color="auto"/>
          </w:divBdr>
        </w:div>
        <w:div w:id="1601640340">
          <w:marLeft w:val="0"/>
          <w:marRight w:val="0"/>
          <w:marTop w:val="0"/>
          <w:marBottom w:val="0"/>
          <w:divBdr>
            <w:top w:val="none" w:sz="0" w:space="0" w:color="auto"/>
            <w:left w:val="none" w:sz="0" w:space="0" w:color="auto"/>
            <w:bottom w:val="none" w:sz="0" w:space="0" w:color="auto"/>
            <w:right w:val="none" w:sz="0" w:space="0" w:color="auto"/>
          </w:divBdr>
        </w:div>
        <w:div w:id="1715277066">
          <w:marLeft w:val="0"/>
          <w:marRight w:val="0"/>
          <w:marTop w:val="0"/>
          <w:marBottom w:val="0"/>
          <w:divBdr>
            <w:top w:val="none" w:sz="0" w:space="0" w:color="auto"/>
            <w:left w:val="none" w:sz="0" w:space="0" w:color="auto"/>
            <w:bottom w:val="none" w:sz="0" w:space="0" w:color="auto"/>
            <w:right w:val="none" w:sz="0" w:space="0" w:color="auto"/>
          </w:divBdr>
        </w:div>
        <w:div w:id="1727071038">
          <w:marLeft w:val="0"/>
          <w:marRight w:val="0"/>
          <w:marTop w:val="0"/>
          <w:marBottom w:val="0"/>
          <w:divBdr>
            <w:top w:val="none" w:sz="0" w:space="0" w:color="auto"/>
            <w:left w:val="none" w:sz="0" w:space="0" w:color="auto"/>
            <w:bottom w:val="none" w:sz="0" w:space="0" w:color="auto"/>
            <w:right w:val="none" w:sz="0" w:space="0" w:color="auto"/>
          </w:divBdr>
        </w:div>
        <w:div w:id="1740051848">
          <w:marLeft w:val="0"/>
          <w:marRight w:val="0"/>
          <w:marTop w:val="0"/>
          <w:marBottom w:val="0"/>
          <w:divBdr>
            <w:top w:val="none" w:sz="0" w:space="0" w:color="auto"/>
            <w:left w:val="none" w:sz="0" w:space="0" w:color="auto"/>
            <w:bottom w:val="none" w:sz="0" w:space="0" w:color="auto"/>
            <w:right w:val="none" w:sz="0" w:space="0" w:color="auto"/>
          </w:divBdr>
        </w:div>
        <w:div w:id="1756511536">
          <w:marLeft w:val="0"/>
          <w:marRight w:val="0"/>
          <w:marTop w:val="0"/>
          <w:marBottom w:val="0"/>
          <w:divBdr>
            <w:top w:val="none" w:sz="0" w:space="0" w:color="auto"/>
            <w:left w:val="none" w:sz="0" w:space="0" w:color="auto"/>
            <w:bottom w:val="none" w:sz="0" w:space="0" w:color="auto"/>
            <w:right w:val="none" w:sz="0" w:space="0" w:color="auto"/>
          </w:divBdr>
        </w:div>
        <w:div w:id="1834490192">
          <w:marLeft w:val="0"/>
          <w:marRight w:val="0"/>
          <w:marTop w:val="0"/>
          <w:marBottom w:val="0"/>
          <w:divBdr>
            <w:top w:val="none" w:sz="0" w:space="0" w:color="auto"/>
            <w:left w:val="none" w:sz="0" w:space="0" w:color="auto"/>
            <w:bottom w:val="none" w:sz="0" w:space="0" w:color="auto"/>
            <w:right w:val="none" w:sz="0" w:space="0" w:color="auto"/>
          </w:divBdr>
        </w:div>
        <w:div w:id="1875532466">
          <w:marLeft w:val="0"/>
          <w:marRight w:val="0"/>
          <w:marTop w:val="0"/>
          <w:marBottom w:val="0"/>
          <w:divBdr>
            <w:top w:val="none" w:sz="0" w:space="0" w:color="auto"/>
            <w:left w:val="none" w:sz="0" w:space="0" w:color="auto"/>
            <w:bottom w:val="none" w:sz="0" w:space="0" w:color="auto"/>
            <w:right w:val="none" w:sz="0" w:space="0" w:color="auto"/>
          </w:divBdr>
        </w:div>
        <w:div w:id="2002808430">
          <w:marLeft w:val="0"/>
          <w:marRight w:val="0"/>
          <w:marTop w:val="0"/>
          <w:marBottom w:val="0"/>
          <w:divBdr>
            <w:top w:val="none" w:sz="0" w:space="0" w:color="auto"/>
            <w:left w:val="none" w:sz="0" w:space="0" w:color="auto"/>
            <w:bottom w:val="none" w:sz="0" w:space="0" w:color="auto"/>
            <w:right w:val="none" w:sz="0" w:space="0" w:color="auto"/>
          </w:divBdr>
        </w:div>
        <w:div w:id="2052344890">
          <w:marLeft w:val="0"/>
          <w:marRight w:val="0"/>
          <w:marTop w:val="0"/>
          <w:marBottom w:val="0"/>
          <w:divBdr>
            <w:top w:val="none" w:sz="0" w:space="0" w:color="auto"/>
            <w:left w:val="none" w:sz="0" w:space="0" w:color="auto"/>
            <w:bottom w:val="none" w:sz="0" w:space="0" w:color="auto"/>
            <w:right w:val="none" w:sz="0" w:space="0" w:color="auto"/>
          </w:divBdr>
        </w:div>
        <w:div w:id="2138838655">
          <w:marLeft w:val="0"/>
          <w:marRight w:val="0"/>
          <w:marTop w:val="0"/>
          <w:marBottom w:val="0"/>
          <w:divBdr>
            <w:top w:val="none" w:sz="0" w:space="0" w:color="auto"/>
            <w:left w:val="none" w:sz="0" w:space="0" w:color="auto"/>
            <w:bottom w:val="none" w:sz="0" w:space="0" w:color="auto"/>
            <w:right w:val="none" w:sz="0" w:space="0" w:color="auto"/>
          </w:divBdr>
        </w:div>
      </w:divsChild>
    </w:div>
    <w:div w:id="1071120576">
      <w:bodyDiv w:val="1"/>
      <w:marLeft w:val="0"/>
      <w:marRight w:val="0"/>
      <w:marTop w:val="0"/>
      <w:marBottom w:val="0"/>
      <w:divBdr>
        <w:top w:val="none" w:sz="0" w:space="0" w:color="auto"/>
        <w:left w:val="none" w:sz="0" w:space="0" w:color="auto"/>
        <w:bottom w:val="none" w:sz="0" w:space="0" w:color="auto"/>
        <w:right w:val="none" w:sz="0" w:space="0" w:color="auto"/>
      </w:divBdr>
    </w:div>
    <w:div w:id="1083264578">
      <w:bodyDiv w:val="1"/>
      <w:marLeft w:val="0"/>
      <w:marRight w:val="0"/>
      <w:marTop w:val="0"/>
      <w:marBottom w:val="0"/>
      <w:divBdr>
        <w:top w:val="none" w:sz="0" w:space="0" w:color="auto"/>
        <w:left w:val="none" w:sz="0" w:space="0" w:color="auto"/>
        <w:bottom w:val="none" w:sz="0" w:space="0" w:color="auto"/>
        <w:right w:val="none" w:sz="0" w:space="0" w:color="auto"/>
      </w:divBdr>
      <w:divsChild>
        <w:div w:id="740173962">
          <w:marLeft w:val="0"/>
          <w:marRight w:val="0"/>
          <w:marTop w:val="0"/>
          <w:marBottom w:val="0"/>
          <w:divBdr>
            <w:top w:val="none" w:sz="0" w:space="0" w:color="auto"/>
            <w:left w:val="none" w:sz="0" w:space="0" w:color="auto"/>
            <w:bottom w:val="none" w:sz="0" w:space="0" w:color="auto"/>
            <w:right w:val="none" w:sz="0" w:space="0" w:color="auto"/>
          </w:divBdr>
        </w:div>
      </w:divsChild>
    </w:div>
    <w:div w:id="1097411343">
      <w:bodyDiv w:val="1"/>
      <w:marLeft w:val="0"/>
      <w:marRight w:val="0"/>
      <w:marTop w:val="0"/>
      <w:marBottom w:val="0"/>
      <w:divBdr>
        <w:top w:val="none" w:sz="0" w:space="0" w:color="auto"/>
        <w:left w:val="none" w:sz="0" w:space="0" w:color="auto"/>
        <w:bottom w:val="none" w:sz="0" w:space="0" w:color="auto"/>
        <w:right w:val="none" w:sz="0" w:space="0" w:color="auto"/>
      </w:divBdr>
      <w:divsChild>
        <w:div w:id="700326589">
          <w:marLeft w:val="0"/>
          <w:marRight w:val="0"/>
          <w:marTop w:val="0"/>
          <w:marBottom w:val="0"/>
          <w:divBdr>
            <w:top w:val="none" w:sz="0" w:space="0" w:color="auto"/>
            <w:left w:val="none" w:sz="0" w:space="0" w:color="auto"/>
            <w:bottom w:val="none" w:sz="0" w:space="0" w:color="auto"/>
            <w:right w:val="none" w:sz="0" w:space="0" w:color="auto"/>
          </w:divBdr>
        </w:div>
      </w:divsChild>
    </w:div>
    <w:div w:id="1122531101">
      <w:bodyDiv w:val="1"/>
      <w:marLeft w:val="0"/>
      <w:marRight w:val="0"/>
      <w:marTop w:val="0"/>
      <w:marBottom w:val="0"/>
      <w:divBdr>
        <w:top w:val="none" w:sz="0" w:space="0" w:color="auto"/>
        <w:left w:val="none" w:sz="0" w:space="0" w:color="auto"/>
        <w:bottom w:val="none" w:sz="0" w:space="0" w:color="auto"/>
        <w:right w:val="none" w:sz="0" w:space="0" w:color="auto"/>
      </w:divBdr>
    </w:div>
    <w:div w:id="1129013295">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146510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877">
          <w:marLeft w:val="0"/>
          <w:marRight w:val="0"/>
          <w:marTop w:val="0"/>
          <w:marBottom w:val="0"/>
          <w:divBdr>
            <w:top w:val="none" w:sz="0" w:space="0" w:color="auto"/>
            <w:left w:val="none" w:sz="0" w:space="0" w:color="auto"/>
            <w:bottom w:val="none" w:sz="0" w:space="0" w:color="auto"/>
            <w:right w:val="none" w:sz="0" w:space="0" w:color="auto"/>
          </w:divBdr>
        </w:div>
      </w:divsChild>
    </w:div>
    <w:div w:id="1163620448">
      <w:bodyDiv w:val="1"/>
      <w:marLeft w:val="0"/>
      <w:marRight w:val="0"/>
      <w:marTop w:val="0"/>
      <w:marBottom w:val="0"/>
      <w:divBdr>
        <w:top w:val="none" w:sz="0" w:space="0" w:color="auto"/>
        <w:left w:val="none" w:sz="0" w:space="0" w:color="auto"/>
        <w:bottom w:val="none" w:sz="0" w:space="0" w:color="auto"/>
        <w:right w:val="none" w:sz="0" w:space="0" w:color="auto"/>
      </w:divBdr>
      <w:divsChild>
        <w:div w:id="1240290902">
          <w:marLeft w:val="0"/>
          <w:marRight w:val="0"/>
          <w:marTop w:val="0"/>
          <w:marBottom w:val="0"/>
          <w:divBdr>
            <w:top w:val="none" w:sz="0" w:space="0" w:color="auto"/>
            <w:left w:val="none" w:sz="0" w:space="0" w:color="auto"/>
            <w:bottom w:val="none" w:sz="0" w:space="0" w:color="auto"/>
            <w:right w:val="none" w:sz="0" w:space="0" w:color="auto"/>
          </w:divBdr>
        </w:div>
      </w:divsChild>
    </w:div>
    <w:div w:id="1164973357">
      <w:bodyDiv w:val="1"/>
      <w:marLeft w:val="0"/>
      <w:marRight w:val="0"/>
      <w:marTop w:val="0"/>
      <w:marBottom w:val="0"/>
      <w:divBdr>
        <w:top w:val="none" w:sz="0" w:space="0" w:color="auto"/>
        <w:left w:val="none" w:sz="0" w:space="0" w:color="auto"/>
        <w:bottom w:val="none" w:sz="0" w:space="0" w:color="auto"/>
        <w:right w:val="none" w:sz="0" w:space="0" w:color="auto"/>
      </w:divBdr>
      <w:divsChild>
        <w:div w:id="1044447457">
          <w:marLeft w:val="0"/>
          <w:marRight w:val="0"/>
          <w:marTop w:val="0"/>
          <w:marBottom w:val="0"/>
          <w:divBdr>
            <w:top w:val="none" w:sz="0" w:space="0" w:color="auto"/>
            <w:left w:val="none" w:sz="0" w:space="0" w:color="auto"/>
            <w:bottom w:val="none" w:sz="0" w:space="0" w:color="auto"/>
            <w:right w:val="none" w:sz="0" w:space="0" w:color="auto"/>
          </w:divBdr>
        </w:div>
      </w:divsChild>
    </w:div>
    <w:div w:id="1196695245">
      <w:bodyDiv w:val="1"/>
      <w:marLeft w:val="0"/>
      <w:marRight w:val="0"/>
      <w:marTop w:val="0"/>
      <w:marBottom w:val="0"/>
      <w:divBdr>
        <w:top w:val="none" w:sz="0" w:space="0" w:color="auto"/>
        <w:left w:val="none" w:sz="0" w:space="0" w:color="auto"/>
        <w:bottom w:val="none" w:sz="0" w:space="0" w:color="auto"/>
        <w:right w:val="none" w:sz="0" w:space="0" w:color="auto"/>
      </w:divBdr>
      <w:divsChild>
        <w:div w:id="816340320">
          <w:marLeft w:val="0"/>
          <w:marRight w:val="0"/>
          <w:marTop w:val="0"/>
          <w:marBottom w:val="0"/>
          <w:divBdr>
            <w:top w:val="none" w:sz="0" w:space="0" w:color="auto"/>
            <w:left w:val="none" w:sz="0" w:space="0" w:color="auto"/>
            <w:bottom w:val="none" w:sz="0" w:space="0" w:color="auto"/>
            <w:right w:val="none" w:sz="0" w:space="0" w:color="auto"/>
          </w:divBdr>
          <w:divsChild>
            <w:div w:id="1879313920">
              <w:marLeft w:val="0"/>
              <w:marRight w:val="0"/>
              <w:marTop w:val="0"/>
              <w:marBottom w:val="0"/>
              <w:divBdr>
                <w:top w:val="none" w:sz="0" w:space="0" w:color="auto"/>
                <w:left w:val="none" w:sz="0" w:space="0" w:color="auto"/>
                <w:bottom w:val="none" w:sz="0" w:space="0" w:color="auto"/>
                <w:right w:val="none" w:sz="0" w:space="0" w:color="auto"/>
              </w:divBdr>
              <w:divsChild>
                <w:div w:id="419103230">
                  <w:marLeft w:val="0"/>
                  <w:marRight w:val="0"/>
                  <w:marTop w:val="0"/>
                  <w:marBottom w:val="0"/>
                  <w:divBdr>
                    <w:top w:val="none" w:sz="0" w:space="0" w:color="auto"/>
                    <w:left w:val="none" w:sz="0" w:space="0" w:color="auto"/>
                    <w:bottom w:val="none" w:sz="0" w:space="0" w:color="auto"/>
                    <w:right w:val="none" w:sz="0" w:space="0" w:color="auto"/>
                  </w:divBdr>
                  <w:divsChild>
                    <w:div w:id="1723871870">
                      <w:marLeft w:val="0"/>
                      <w:marRight w:val="0"/>
                      <w:marTop w:val="0"/>
                      <w:marBottom w:val="0"/>
                      <w:divBdr>
                        <w:top w:val="none" w:sz="0" w:space="0" w:color="auto"/>
                        <w:left w:val="none" w:sz="0" w:space="0" w:color="auto"/>
                        <w:bottom w:val="none" w:sz="0" w:space="0" w:color="auto"/>
                        <w:right w:val="none" w:sz="0" w:space="0" w:color="auto"/>
                      </w:divBdr>
                      <w:divsChild>
                        <w:div w:id="1031303265">
                          <w:marLeft w:val="0"/>
                          <w:marRight w:val="0"/>
                          <w:marTop w:val="0"/>
                          <w:marBottom w:val="0"/>
                          <w:divBdr>
                            <w:top w:val="none" w:sz="0" w:space="0" w:color="auto"/>
                            <w:left w:val="none" w:sz="0" w:space="0" w:color="auto"/>
                            <w:bottom w:val="none" w:sz="0" w:space="0" w:color="auto"/>
                            <w:right w:val="none" w:sz="0" w:space="0" w:color="auto"/>
                          </w:divBdr>
                          <w:divsChild>
                            <w:div w:id="10849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574554">
      <w:bodyDiv w:val="1"/>
      <w:marLeft w:val="0"/>
      <w:marRight w:val="0"/>
      <w:marTop w:val="0"/>
      <w:marBottom w:val="0"/>
      <w:divBdr>
        <w:top w:val="none" w:sz="0" w:space="0" w:color="auto"/>
        <w:left w:val="none" w:sz="0" w:space="0" w:color="auto"/>
        <w:bottom w:val="none" w:sz="0" w:space="0" w:color="auto"/>
        <w:right w:val="none" w:sz="0" w:space="0" w:color="auto"/>
      </w:divBdr>
      <w:divsChild>
        <w:div w:id="1096633007">
          <w:marLeft w:val="0"/>
          <w:marRight w:val="0"/>
          <w:marTop w:val="0"/>
          <w:marBottom w:val="0"/>
          <w:divBdr>
            <w:top w:val="none" w:sz="0" w:space="0" w:color="auto"/>
            <w:left w:val="none" w:sz="0" w:space="0" w:color="auto"/>
            <w:bottom w:val="none" w:sz="0" w:space="0" w:color="auto"/>
            <w:right w:val="none" w:sz="0" w:space="0" w:color="auto"/>
          </w:divBdr>
        </w:div>
        <w:div w:id="2122189086">
          <w:marLeft w:val="0"/>
          <w:marRight w:val="0"/>
          <w:marTop w:val="0"/>
          <w:marBottom w:val="0"/>
          <w:divBdr>
            <w:top w:val="none" w:sz="0" w:space="0" w:color="auto"/>
            <w:left w:val="none" w:sz="0" w:space="0" w:color="auto"/>
            <w:bottom w:val="none" w:sz="0" w:space="0" w:color="auto"/>
            <w:right w:val="none" w:sz="0" w:space="0" w:color="auto"/>
          </w:divBdr>
        </w:div>
      </w:divsChild>
    </w:div>
    <w:div w:id="1246719475">
      <w:bodyDiv w:val="1"/>
      <w:marLeft w:val="0"/>
      <w:marRight w:val="0"/>
      <w:marTop w:val="0"/>
      <w:marBottom w:val="0"/>
      <w:divBdr>
        <w:top w:val="none" w:sz="0" w:space="0" w:color="auto"/>
        <w:left w:val="none" w:sz="0" w:space="0" w:color="auto"/>
        <w:bottom w:val="none" w:sz="0" w:space="0" w:color="auto"/>
        <w:right w:val="none" w:sz="0" w:space="0" w:color="auto"/>
      </w:divBdr>
    </w:div>
    <w:div w:id="1320694576">
      <w:bodyDiv w:val="1"/>
      <w:marLeft w:val="0"/>
      <w:marRight w:val="0"/>
      <w:marTop w:val="0"/>
      <w:marBottom w:val="0"/>
      <w:divBdr>
        <w:top w:val="none" w:sz="0" w:space="0" w:color="auto"/>
        <w:left w:val="none" w:sz="0" w:space="0" w:color="auto"/>
        <w:bottom w:val="none" w:sz="0" w:space="0" w:color="auto"/>
        <w:right w:val="none" w:sz="0" w:space="0" w:color="auto"/>
      </w:divBdr>
    </w:div>
    <w:div w:id="1328552811">
      <w:bodyDiv w:val="1"/>
      <w:marLeft w:val="0"/>
      <w:marRight w:val="0"/>
      <w:marTop w:val="0"/>
      <w:marBottom w:val="0"/>
      <w:divBdr>
        <w:top w:val="none" w:sz="0" w:space="0" w:color="auto"/>
        <w:left w:val="none" w:sz="0" w:space="0" w:color="auto"/>
        <w:bottom w:val="none" w:sz="0" w:space="0" w:color="auto"/>
        <w:right w:val="none" w:sz="0" w:space="0" w:color="auto"/>
      </w:divBdr>
      <w:divsChild>
        <w:div w:id="803815754">
          <w:marLeft w:val="0"/>
          <w:marRight w:val="0"/>
          <w:marTop w:val="0"/>
          <w:marBottom w:val="0"/>
          <w:divBdr>
            <w:top w:val="none" w:sz="0" w:space="0" w:color="auto"/>
            <w:left w:val="none" w:sz="0" w:space="0" w:color="auto"/>
            <w:bottom w:val="none" w:sz="0" w:space="0" w:color="auto"/>
            <w:right w:val="none" w:sz="0" w:space="0" w:color="auto"/>
          </w:divBdr>
        </w:div>
      </w:divsChild>
    </w:div>
    <w:div w:id="1330137368">
      <w:bodyDiv w:val="1"/>
      <w:marLeft w:val="0"/>
      <w:marRight w:val="0"/>
      <w:marTop w:val="0"/>
      <w:marBottom w:val="0"/>
      <w:divBdr>
        <w:top w:val="none" w:sz="0" w:space="0" w:color="auto"/>
        <w:left w:val="none" w:sz="0" w:space="0" w:color="auto"/>
        <w:bottom w:val="none" w:sz="0" w:space="0" w:color="auto"/>
        <w:right w:val="none" w:sz="0" w:space="0" w:color="auto"/>
      </w:divBdr>
    </w:div>
    <w:div w:id="1360546077">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87290507">
      <w:bodyDiv w:val="1"/>
      <w:marLeft w:val="0"/>
      <w:marRight w:val="0"/>
      <w:marTop w:val="0"/>
      <w:marBottom w:val="0"/>
      <w:divBdr>
        <w:top w:val="none" w:sz="0" w:space="0" w:color="auto"/>
        <w:left w:val="none" w:sz="0" w:space="0" w:color="auto"/>
        <w:bottom w:val="none" w:sz="0" w:space="0" w:color="auto"/>
        <w:right w:val="none" w:sz="0" w:space="0" w:color="auto"/>
      </w:divBdr>
      <w:divsChild>
        <w:div w:id="1399128273">
          <w:marLeft w:val="0"/>
          <w:marRight w:val="0"/>
          <w:marTop w:val="0"/>
          <w:marBottom w:val="0"/>
          <w:divBdr>
            <w:top w:val="none" w:sz="0" w:space="0" w:color="auto"/>
            <w:left w:val="none" w:sz="0" w:space="0" w:color="auto"/>
            <w:bottom w:val="none" w:sz="0" w:space="0" w:color="auto"/>
            <w:right w:val="none" w:sz="0" w:space="0" w:color="auto"/>
          </w:divBdr>
        </w:div>
      </w:divsChild>
    </w:div>
    <w:div w:id="1493905711">
      <w:bodyDiv w:val="1"/>
      <w:marLeft w:val="0"/>
      <w:marRight w:val="0"/>
      <w:marTop w:val="0"/>
      <w:marBottom w:val="0"/>
      <w:divBdr>
        <w:top w:val="none" w:sz="0" w:space="0" w:color="auto"/>
        <w:left w:val="none" w:sz="0" w:space="0" w:color="auto"/>
        <w:bottom w:val="none" w:sz="0" w:space="0" w:color="auto"/>
        <w:right w:val="none" w:sz="0" w:space="0" w:color="auto"/>
      </w:divBdr>
      <w:divsChild>
        <w:div w:id="1528787094">
          <w:marLeft w:val="0"/>
          <w:marRight w:val="0"/>
          <w:marTop w:val="0"/>
          <w:marBottom w:val="0"/>
          <w:divBdr>
            <w:top w:val="none" w:sz="0" w:space="0" w:color="auto"/>
            <w:left w:val="none" w:sz="0" w:space="0" w:color="auto"/>
            <w:bottom w:val="none" w:sz="0" w:space="0" w:color="auto"/>
            <w:right w:val="none" w:sz="0" w:space="0" w:color="auto"/>
          </w:divBdr>
        </w:div>
      </w:divsChild>
    </w:div>
    <w:div w:id="1500459020">
      <w:bodyDiv w:val="1"/>
      <w:marLeft w:val="0"/>
      <w:marRight w:val="0"/>
      <w:marTop w:val="0"/>
      <w:marBottom w:val="0"/>
      <w:divBdr>
        <w:top w:val="none" w:sz="0" w:space="0" w:color="auto"/>
        <w:left w:val="none" w:sz="0" w:space="0" w:color="auto"/>
        <w:bottom w:val="none" w:sz="0" w:space="0" w:color="auto"/>
        <w:right w:val="none" w:sz="0" w:space="0" w:color="auto"/>
      </w:divBdr>
    </w:div>
    <w:div w:id="1526558308">
      <w:bodyDiv w:val="1"/>
      <w:marLeft w:val="0"/>
      <w:marRight w:val="0"/>
      <w:marTop w:val="0"/>
      <w:marBottom w:val="0"/>
      <w:divBdr>
        <w:top w:val="none" w:sz="0" w:space="0" w:color="auto"/>
        <w:left w:val="none" w:sz="0" w:space="0" w:color="auto"/>
        <w:bottom w:val="none" w:sz="0" w:space="0" w:color="auto"/>
        <w:right w:val="none" w:sz="0" w:space="0" w:color="auto"/>
      </w:divBdr>
      <w:divsChild>
        <w:div w:id="1684741254">
          <w:marLeft w:val="0"/>
          <w:marRight w:val="0"/>
          <w:marTop w:val="0"/>
          <w:marBottom w:val="0"/>
          <w:divBdr>
            <w:top w:val="none" w:sz="0" w:space="0" w:color="auto"/>
            <w:left w:val="none" w:sz="0" w:space="0" w:color="auto"/>
            <w:bottom w:val="none" w:sz="0" w:space="0" w:color="auto"/>
            <w:right w:val="none" w:sz="0" w:space="0" w:color="auto"/>
          </w:divBdr>
        </w:div>
      </w:divsChild>
    </w:div>
    <w:div w:id="1535147148">
      <w:bodyDiv w:val="1"/>
      <w:marLeft w:val="0"/>
      <w:marRight w:val="0"/>
      <w:marTop w:val="0"/>
      <w:marBottom w:val="0"/>
      <w:divBdr>
        <w:top w:val="none" w:sz="0" w:space="0" w:color="auto"/>
        <w:left w:val="none" w:sz="0" w:space="0" w:color="auto"/>
        <w:bottom w:val="none" w:sz="0" w:space="0" w:color="auto"/>
        <w:right w:val="none" w:sz="0" w:space="0" w:color="auto"/>
      </w:divBdr>
    </w:div>
    <w:div w:id="1538853176">
      <w:bodyDiv w:val="1"/>
      <w:marLeft w:val="0"/>
      <w:marRight w:val="0"/>
      <w:marTop w:val="0"/>
      <w:marBottom w:val="0"/>
      <w:divBdr>
        <w:top w:val="none" w:sz="0" w:space="0" w:color="auto"/>
        <w:left w:val="none" w:sz="0" w:space="0" w:color="auto"/>
        <w:bottom w:val="none" w:sz="0" w:space="0" w:color="auto"/>
        <w:right w:val="none" w:sz="0" w:space="0" w:color="auto"/>
      </w:divBdr>
    </w:div>
    <w:div w:id="1554655946">
      <w:bodyDiv w:val="1"/>
      <w:marLeft w:val="0"/>
      <w:marRight w:val="0"/>
      <w:marTop w:val="0"/>
      <w:marBottom w:val="0"/>
      <w:divBdr>
        <w:top w:val="none" w:sz="0" w:space="0" w:color="auto"/>
        <w:left w:val="none" w:sz="0" w:space="0" w:color="auto"/>
        <w:bottom w:val="none" w:sz="0" w:space="0" w:color="auto"/>
        <w:right w:val="none" w:sz="0" w:space="0" w:color="auto"/>
      </w:divBdr>
    </w:div>
    <w:div w:id="1563590205">
      <w:bodyDiv w:val="1"/>
      <w:marLeft w:val="0"/>
      <w:marRight w:val="0"/>
      <w:marTop w:val="0"/>
      <w:marBottom w:val="0"/>
      <w:divBdr>
        <w:top w:val="none" w:sz="0" w:space="0" w:color="auto"/>
        <w:left w:val="none" w:sz="0" w:space="0" w:color="auto"/>
        <w:bottom w:val="none" w:sz="0" w:space="0" w:color="auto"/>
        <w:right w:val="none" w:sz="0" w:space="0" w:color="auto"/>
      </w:divBdr>
      <w:divsChild>
        <w:div w:id="1478061553">
          <w:marLeft w:val="0"/>
          <w:marRight w:val="0"/>
          <w:marTop w:val="0"/>
          <w:marBottom w:val="0"/>
          <w:divBdr>
            <w:top w:val="none" w:sz="0" w:space="0" w:color="auto"/>
            <w:left w:val="none" w:sz="0" w:space="0" w:color="auto"/>
            <w:bottom w:val="none" w:sz="0" w:space="0" w:color="auto"/>
            <w:right w:val="none" w:sz="0" w:space="0" w:color="auto"/>
          </w:divBdr>
        </w:div>
      </w:divsChild>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34562145">
      <w:bodyDiv w:val="1"/>
      <w:marLeft w:val="0"/>
      <w:marRight w:val="0"/>
      <w:marTop w:val="0"/>
      <w:marBottom w:val="0"/>
      <w:divBdr>
        <w:top w:val="none" w:sz="0" w:space="0" w:color="auto"/>
        <w:left w:val="none" w:sz="0" w:space="0" w:color="auto"/>
        <w:bottom w:val="none" w:sz="0" w:space="0" w:color="auto"/>
        <w:right w:val="none" w:sz="0" w:space="0" w:color="auto"/>
      </w:divBdr>
      <w:divsChild>
        <w:div w:id="2111581627">
          <w:marLeft w:val="0"/>
          <w:marRight w:val="0"/>
          <w:marTop w:val="0"/>
          <w:marBottom w:val="0"/>
          <w:divBdr>
            <w:top w:val="none" w:sz="0" w:space="0" w:color="auto"/>
            <w:left w:val="none" w:sz="0" w:space="0" w:color="auto"/>
            <w:bottom w:val="none" w:sz="0" w:space="0" w:color="auto"/>
            <w:right w:val="none" w:sz="0" w:space="0" w:color="auto"/>
          </w:divBdr>
        </w:div>
      </w:divsChild>
    </w:div>
    <w:div w:id="1668627419">
      <w:bodyDiv w:val="1"/>
      <w:marLeft w:val="0"/>
      <w:marRight w:val="0"/>
      <w:marTop w:val="0"/>
      <w:marBottom w:val="0"/>
      <w:divBdr>
        <w:top w:val="none" w:sz="0" w:space="0" w:color="auto"/>
        <w:left w:val="none" w:sz="0" w:space="0" w:color="auto"/>
        <w:bottom w:val="none" w:sz="0" w:space="0" w:color="auto"/>
        <w:right w:val="none" w:sz="0" w:space="0" w:color="auto"/>
      </w:divBdr>
    </w:div>
    <w:div w:id="1670711859">
      <w:bodyDiv w:val="1"/>
      <w:marLeft w:val="0"/>
      <w:marRight w:val="0"/>
      <w:marTop w:val="0"/>
      <w:marBottom w:val="0"/>
      <w:divBdr>
        <w:top w:val="none" w:sz="0" w:space="0" w:color="auto"/>
        <w:left w:val="none" w:sz="0" w:space="0" w:color="auto"/>
        <w:bottom w:val="none" w:sz="0" w:space="0" w:color="auto"/>
        <w:right w:val="none" w:sz="0" w:space="0" w:color="auto"/>
      </w:divBdr>
      <w:divsChild>
        <w:div w:id="1657957676">
          <w:marLeft w:val="0"/>
          <w:marRight w:val="0"/>
          <w:marTop w:val="0"/>
          <w:marBottom w:val="0"/>
          <w:divBdr>
            <w:top w:val="none" w:sz="0" w:space="0" w:color="auto"/>
            <w:left w:val="none" w:sz="0" w:space="0" w:color="auto"/>
            <w:bottom w:val="none" w:sz="0" w:space="0" w:color="auto"/>
            <w:right w:val="none" w:sz="0" w:space="0" w:color="auto"/>
          </w:divBdr>
        </w:div>
      </w:divsChild>
    </w:div>
    <w:div w:id="1678070948">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685932354">
      <w:bodyDiv w:val="1"/>
      <w:marLeft w:val="0"/>
      <w:marRight w:val="0"/>
      <w:marTop w:val="0"/>
      <w:marBottom w:val="0"/>
      <w:divBdr>
        <w:top w:val="none" w:sz="0" w:space="0" w:color="auto"/>
        <w:left w:val="none" w:sz="0" w:space="0" w:color="auto"/>
        <w:bottom w:val="none" w:sz="0" w:space="0" w:color="auto"/>
        <w:right w:val="none" w:sz="0" w:space="0" w:color="auto"/>
      </w:divBdr>
    </w:div>
    <w:div w:id="1716351070">
      <w:bodyDiv w:val="1"/>
      <w:marLeft w:val="0"/>
      <w:marRight w:val="0"/>
      <w:marTop w:val="0"/>
      <w:marBottom w:val="0"/>
      <w:divBdr>
        <w:top w:val="none" w:sz="0" w:space="0" w:color="auto"/>
        <w:left w:val="none" w:sz="0" w:space="0" w:color="auto"/>
        <w:bottom w:val="none" w:sz="0" w:space="0" w:color="auto"/>
        <w:right w:val="none" w:sz="0" w:space="0" w:color="auto"/>
      </w:divBdr>
    </w:div>
    <w:div w:id="1730230884">
      <w:bodyDiv w:val="1"/>
      <w:marLeft w:val="0"/>
      <w:marRight w:val="0"/>
      <w:marTop w:val="0"/>
      <w:marBottom w:val="0"/>
      <w:divBdr>
        <w:top w:val="none" w:sz="0" w:space="0" w:color="auto"/>
        <w:left w:val="none" w:sz="0" w:space="0" w:color="auto"/>
        <w:bottom w:val="none" w:sz="0" w:space="0" w:color="auto"/>
        <w:right w:val="none" w:sz="0" w:space="0" w:color="auto"/>
      </w:divBdr>
      <w:divsChild>
        <w:div w:id="922958534">
          <w:marLeft w:val="0"/>
          <w:marRight w:val="0"/>
          <w:marTop w:val="0"/>
          <w:marBottom w:val="0"/>
          <w:divBdr>
            <w:top w:val="none" w:sz="0" w:space="0" w:color="auto"/>
            <w:left w:val="none" w:sz="0" w:space="0" w:color="auto"/>
            <w:bottom w:val="none" w:sz="0" w:space="0" w:color="auto"/>
            <w:right w:val="none" w:sz="0" w:space="0" w:color="auto"/>
          </w:divBdr>
        </w:div>
      </w:divsChild>
    </w:div>
    <w:div w:id="1739401775">
      <w:bodyDiv w:val="1"/>
      <w:marLeft w:val="0"/>
      <w:marRight w:val="0"/>
      <w:marTop w:val="0"/>
      <w:marBottom w:val="0"/>
      <w:divBdr>
        <w:top w:val="none" w:sz="0" w:space="0" w:color="auto"/>
        <w:left w:val="none" w:sz="0" w:space="0" w:color="auto"/>
        <w:bottom w:val="none" w:sz="0" w:space="0" w:color="auto"/>
        <w:right w:val="none" w:sz="0" w:space="0" w:color="auto"/>
      </w:divBdr>
    </w:div>
    <w:div w:id="1764492728">
      <w:bodyDiv w:val="1"/>
      <w:marLeft w:val="0"/>
      <w:marRight w:val="0"/>
      <w:marTop w:val="0"/>
      <w:marBottom w:val="0"/>
      <w:divBdr>
        <w:top w:val="none" w:sz="0" w:space="0" w:color="auto"/>
        <w:left w:val="none" w:sz="0" w:space="0" w:color="auto"/>
        <w:bottom w:val="none" w:sz="0" w:space="0" w:color="auto"/>
        <w:right w:val="none" w:sz="0" w:space="0" w:color="auto"/>
      </w:divBdr>
    </w:div>
    <w:div w:id="1777022771">
      <w:bodyDiv w:val="1"/>
      <w:marLeft w:val="0"/>
      <w:marRight w:val="0"/>
      <w:marTop w:val="0"/>
      <w:marBottom w:val="0"/>
      <w:divBdr>
        <w:top w:val="none" w:sz="0" w:space="0" w:color="auto"/>
        <w:left w:val="none" w:sz="0" w:space="0" w:color="auto"/>
        <w:bottom w:val="none" w:sz="0" w:space="0" w:color="auto"/>
        <w:right w:val="none" w:sz="0" w:space="0" w:color="auto"/>
      </w:divBdr>
      <w:divsChild>
        <w:div w:id="1638947058">
          <w:marLeft w:val="0"/>
          <w:marRight w:val="0"/>
          <w:marTop w:val="0"/>
          <w:marBottom w:val="0"/>
          <w:divBdr>
            <w:top w:val="none" w:sz="0" w:space="0" w:color="auto"/>
            <w:left w:val="none" w:sz="0" w:space="0" w:color="auto"/>
            <w:bottom w:val="none" w:sz="0" w:space="0" w:color="auto"/>
            <w:right w:val="none" w:sz="0" w:space="0" w:color="auto"/>
          </w:divBdr>
        </w:div>
      </w:divsChild>
    </w:div>
    <w:div w:id="1811047987">
      <w:bodyDiv w:val="1"/>
      <w:marLeft w:val="0"/>
      <w:marRight w:val="0"/>
      <w:marTop w:val="0"/>
      <w:marBottom w:val="0"/>
      <w:divBdr>
        <w:top w:val="none" w:sz="0" w:space="0" w:color="auto"/>
        <w:left w:val="none" w:sz="0" w:space="0" w:color="auto"/>
        <w:bottom w:val="none" w:sz="0" w:space="0" w:color="auto"/>
        <w:right w:val="none" w:sz="0" w:space="0" w:color="auto"/>
      </w:divBdr>
      <w:divsChild>
        <w:div w:id="1326327009">
          <w:marLeft w:val="0"/>
          <w:marRight w:val="0"/>
          <w:marTop w:val="0"/>
          <w:marBottom w:val="0"/>
          <w:divBdr>
            <w:top w:val="none" w:sz="0" w:space="0" w:color="auto"/>
            <w:left w:val="none" w:sz="0" w:space="0" w:color="auto"/>
            <w:bottom w:val="none" w:sz="0" w:space="0" w:color="auto"/>
            <w:right w:val="none" w:sz="0" w:space="0" w:color="auto"/>
          </w:divBdr>
        </w:div>
      </w:divsChild>
    </w:div>
    <w:div w:id="1830055172">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89297710">
      <w:bodyDiv w:val="1"/>
      <w:marLeft w:val="0"/>
      <w:marRight w:val="0"/>
      <w:marTop w:val="0"/>
      <w:marBottom w:val="0"/>
      <w:divBdr>
        <w:top w:val="none" w:sz="0" w:space="0" w:color="auto"/>
        <w:left w:val="none" w:sz="0" w:space="0" w:color="auto"/>
        <w:bottom w:val="none" w:sz="0" w:space="0" w:color="auto"/>
        <w:right w:val="none" w:sz="0" w:space="0" w:color="auto"/>
      </w:divBdr>
    </w:div>
    <w:div w:id="1895240849">
      <w:bodyDiv w:val="1"/>
      <w:marLeft w:val="0"/>
      <w:marRight w:val="0"/>
      <w:marTop w:val="0"/>
      <w:marBottom w:val="0"/>
      <w:divBdr>
        <w:top w:val="none" w:sz="0" w:space="0" w:color="auto"/>
        <w:left w:val="none" w:sz="0" w:space="0" w:color="auto"/>
        <w:bottom w:val="none" w:sz="0" w:space="0" w:color="auto"/>
        <w:right w:val="none" w:sz="0" w:space="0" w:color="auto"/>
      </w:divBdr>
      <w:divsChild>
        <w:div w:id="457994027">
          <w:marLeft w:val="0"/>
          <w:marRight w:val="0"/>
          <w:marTop w:val="0"/>
          <w:marBottom w:val="0"/>
          <w:divBdr>
            <w:top w:val="none" w:sz="0" w:space="0" w:color="auto"/>
            <w:left w:val="none" w:sz="0" w:space="0" w:color="auto"/>
            <w:bottom w:val="none" w:sz="0" w:space="0" w:color="auto"/>
            <w:right w:val="none" w:sz="0" w:space="0" w:color="auto"/>
          </w:divBdr>
        </w:div>
        <w:div w:id="1888494354">
          <w:marLeft w:val="0"/>
          <w:marRight w:val="0"/>
          <w:marTop w:val="0"/>
          <w:marBottom w:val="0"/>
          <w:divBdr>
            <w:top w:val="none" w:sz="0" w:space="0" w:color="auto"/>
            <w:left w:val="none" w:sz="0" w:space="0" w:color="auto"/>
            <w:bottom w:val="none" w:sz="0" w:space="0" w:color="auto"/>
            <w:right w:val="none" w:sz="0" w:space="0" w:color="auto"/>
          </w:divBdr>
        </w:div>
      </w:divsChild>
    </w:div>
    <w:div w:id="1960333027">
      <w:bodyDiv w:val="1"/>
      <w:marLeft w:val="0"/>
      <w:marRight w:val="0"/>
      <w:marTop w:val="0"/>
      <w:marBottom w:val="0"/>
      <w:divBdr>
        <w:top w:val="none" w:sz="0" w:space="0" w:color="auto"/>
        <w:left w:val="none" w:sz="0" w:space="0" w:color="auto"/>
        <w:bottom w:val="none" w:sz="0" w:space="0" w:color="auto"/>
        <w:right w:val="none" w:sz="0" w:space="0" w:color="auto"/>
      </w:divBdr>
    </w:div>
    <w:div w:id="2023504853">
      <w:bodyDiv w:val="1"/>
      <w:marLeft w:val="0"/>
      <w:marRight w:val="0"/>
      <w:marTop w:val="0"/>
      <w:marBottom w:val="0"/>
      <w:divBdr>
        <w:top w:val="none" w:sz="0" w:space="0" w:color="auto"/>
        <w:left w:val="none" w:sz="0" w:space="0" w:color="auto"/>
        <w:bottom w:val="none" w:sz="0" w:space="0" w:color="auto"/>
        <w:right w:val="none" w:sz="0" w:space="0" w:color="auto"/>
      </w:divBdr>
      <w:divsChild>
        <w:div w:id="1340422034">
          <w:marLeft w:val="0"/>
          <w:marRight w:val="0"/>
          <w:marTop w:val="0"/>
          <w:marBottom w:val="0"/>
          <w:divBdr>
            <w:top w:val="none" w:sz="0" w:space="0" w:color="auto"/>
            <w:left w:val="none" w:sz="0" w:space="0" w:color="auto"/>
            <w:bottom w:val="none" w:sz="0" w:space="0" w:color="auto"/>
            <w:right w:val="none" w:sz="0" w:space="0" w:color="auto"/>
          </w:divBdr>
        </w:div>
      </w:divsChild>
    </w:div>
    <w:div w:id="2040540945">
      <w:bodyDiv w:val="1"/>
      <w:marLeft w:val="0"/>
      <w:marRight w:val="0"/>
      <w:marTop w:val="0"/>
      <w:marBottom w:val="0"/>
      <w:divBdr>
        <w:top w:val="none" w:sz="0" w:space="0" w:color="auto"/>
        <w:left w:val="none" w:sz="0" w:space="0" w:color="auto"/>
        <w:bottom w:val="none" w:sz="0" w:space="0" w:color="auto"/>
        <w:right w:val="none" w:sz="0" w:space="0" w:color="auto"/>
      </w:divBdr>
      <w:divsChild>
        <w:div w:id="512230097">
          <w:marLeft w:val="0"/>
          <w:marRight w:val="0"/>
          <w:marTop w:val="0"/>
          <w:marBottom w:val="0"/>
          <w:divBdr>
            <w:top w:val="none" w:sz="0" w:space="0" w:color="auto"/>
            <w:left w:val="none" w:sz="0" w:space="0" w:color="auto"/>
            <w:bottom w:val="none" w:sz="0" w:space="0" w:color="auto"/>
            <w:right w:val="none" w:sz="0" w:space="0" w:color="auto"/>
          </w:divBdr>
        </w:div>
        <w:div w:id="632834810">
          <w:marLeft w:val="0"/>
          <w:marRight w:val="0"/>
          <w:marTop w:val="0"/>
          <w:marBottom w:val="0"/>
          <w:divBdr>
            <w:top w:val="none" w:sz="0" w:space="0" w:color="auto"/>
            <w:left w:val="none" w:sz="0" w:space="0" w:color="auto"/>
            <w:bottom w:val="none" w:sz="0" w:space="0" w:color="auto"/>
            <w:right w:val="none" w:sz="0" w:space="0" w:color="auto"/>
          </w:divBdr>
        </w:div>
      </w:divsChild>
    </w:div>
    <w:div w:id="2077434856">
      <w:bodyDiv w:val="1"/>
      <w:marLeft w:val="0"/>
      <w:marRight w:val="0"/>
      <w:marTop w:val="0"/>
      <w:marBottom w:val="0"/>
      <w:divBdr>
        <w:top w:val="none" w:sz="0" w:space="0" w:color="auto"/>
        <w:left w:val="none" w:sz="0" w:space="0" w:color="auto"/>
        <w:bottom w:val="none" w:sz="0" w:space="0" w:color="auto"/>
        <w:right w:val="none" w:sz="0" w:space="0" w:color="auto"/>
      </w:divBdr>
    </w:div>
    <w:div w:id="2082947502">
      <w:bodyDiv w:val="1"/>
      <w:marLeft w:val="0"/>
      <w:marRight w:val="0"/>
      <w:marTop w:val="0"/>
      <w:marBottom w:val="0"/>
      <w:divBdr>
        <w:top w:val="none" w:sz="0" w:space="0" w:color="auto"/>
        <w:left w:val="none" w:sz="0" w:space="0" w:color="auto"/>
        <w:bottom w:val="none" w:sz="0" w:space="0" w:color="auto"/>
        <w:right w:val="none" w:sz="0" w:space="0" w:color="auto"/>
      </w:divBdr>
      <w:divsChild>
        <w:div w:id="2147045735">
          <w:marLeft w:val="0"/>
          <w:marRight w:val="0"/>
          <w:marTop w:val="0"/>
          <w:marBottom w:val="0"/>
          <w:divBdr>
            <w:top w:val="none" w:sz="0" w:space="0" w:color="auto"/>
            <w:left w:val="none" w:sz="0" w:space="0" w:color="auto"/>
            <w:bottom w:val="none" w:sz="0" w:space="0" w:color="auto"/>
            <w:right w:val="none" w:sz="0" w:space="0" w:color="auto"/>
          </w:divBdr>
        </w:div>
      </w:divsChild>
    </w:div>
    <w:div w:id="2103181974">
      <w:bodyDiv w:val="1"/>
      <w:marLeft w:val="0"/>
      <w:marRight w:val="0"/>
      <w:marTop w:val="0"/>
      <w:marBottom w:val="0"/>
      <w:divBdr>
        <w:top w:val="none" w:sz="0" w:space="0" w:color="auto"/>
        <w:left w:val="none" w:sz="0" w:space="0" w:color="auto"/>
        <w:bottom w:val="none" w:sz="0" w:space="0" w:color="auto"/>
        <w:right w:val="none" w:sz="0" w:space="0" w:color="auto"/>
      </w:divBdr>
    </w:div>
    <w:div w:id="2116823585">
      <w:bodyDiv w:val="1"/>
      <w:marLeft w:val="0"/>
      <w:marRight w:val="0"/>
      <w:marTop w:val="0"/>
      <w:marBottom w:val="0"/>
      <w:divBdr>
        <w:top w:val="none" w:sz="0" w:space="0" w:color="auto"/>
        <w:left w:val="none" w:sz="0" w:space="0" w:color="auto"/>
        <w:bottom w:val="none" w:sz="0" w:space="0" w:color="auto"/>
        <w:right w:val="none" w:sz="0" w:space="0" w:color="auto"/>
      </w:divBdr>
      <w:divsChild>
        <w:div w:id="290794702">
          <w:marLeft w:val="0"/>
          <w:marRight w:val="0"/>
          <w:marTop w:val="0"/>
          <w:marBottom w:val="0"/>
          <w:divBdr>
            <w:top w:val="none" w:sz="0" w:space="0" w:color="auto"/>
            <w:left w:val="none" w:sz="0" w:space="0" w:color="auto"/>
            <w:bottom w:val="none" w:sz="0" w:space="0" w:color="auto"/>
            <w:right w:val="none" w:sz="0" w:space="0" w:color="auto"/>
          </w:divBdr>
        </w:div>
        <w:div w:id="940184501">
          <w:marLeft w:val="0"/>
          <w:marRight w:val="0"/>
          <w:marTop w:val="0"/>
          <w:marBottom w:val="0"/>
          <w:divBdr>
            <w:top w:val="none" w:sz="0" w:space="0" w:color="auto"/>
            <w:left w:val="none" w:sz="0" w:space="0" w:color="auto"/>
            <w:bottom w:val="none" w:sz="0" w:space="0" w:color="auto"/>
            <w:right w:val="none" w:sz="0" w:space="0" w:color="auto"/>
          </w:divBdr>
        </w:div>
      </w:divsChild>
    </w:div>
    <w:div w:id="214041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CFE945E57C2A4787017EA5DF851A93" ma:contentTypeVersion="11" ma:contentTypeDescription="Create a new document." ma:contentTypeScope="" ma:versionID="823f1287ec9fc483ae0cf511d81c71dd">
  <xsd:schema xmlns:xsd="http://www.w3.org/2001/XMLSchema" xmlns:xs="http://www.w3.org/2001/XMLSchema" xmlns:p="http://schemas.microsoft.com/office/2006/metadata/properties" xmlns:ns3="9735ef8d-624e-488e-b75b-82e45f9ce2a6" xmlns:ns4="6aa446ee-9280-46f0-b3d1-cf351685d9a2" targetNamespace="http://schemas.microsoft.com/office/2006/metadata/properties" ma:root="true" ma:fieldsID="3826bfa324dd2488d28b11167f60cd9f" ns3:_="" ns4:_="">
    <xsd:import namespace="9735ef8d-624e-488e-b75b-82e45f9ce2a6"/>
    <xsd:import namespace="6aa446ee-9280-46f0-b3d1-cf351685d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5ef8d-624e-488e-b75b-82e45f9ce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446ee-9280-46f0-b3d1-cf351685d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EDF5-1E81-4670-82FA-33962EC8EF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65B601-B8C2-4F67-973F-027651FA821A}">
  <ds:schemaRefs>
    <ds:schemaRef ds:uri="http://schemas.microsoft.com/sharepoint/v3/contenttype/forms"/>
  </ds:schemaRefs>
</ds:datastoreItem>
</file>

<file path=customXml/itemProps3.xml><?xml version="1.0" encoding="utf-8"?>
<ds:datastoreItem xmlns:ds="http://schemas.openxmlformats.org/officeDocument/2006/customXml" ds:itemID="{C8209CB0-AACD-4070-94BC-23E85B6C6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5ef8d-624e-488e-b75b-82e45f9ce2a6"/>
    <ds:schemaRef ds:uri="6aa446ee-9280-46f0-b3d1-cf351685d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E18CB7-7D64-485F-900C-7D4EC3D6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7149</Words>
  <Characters>4075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Elīna Pētersone</cp:lastModifiedBy>
  <cp:revision>13</cp:revision>
  <cp:lastPrinted>2020-05-15T20:54:00Z</cp:lastPrinted>
  <dcterms:created xsi:type="dcterms:W3CDTF">2021-05-24T12:57:00Z</dcterms:created>
  <dcterms:modified xsi:type="dcterms:W3CDTF">2021-05-26T13:51:00Z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0x01010014CFE945E57C2A4787017EA5DF851A93</vt:lpwstr>
  </property>
</Properties>
</file>