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9321" w14:textId="77777777" w:rsidR="00A95439" w:rsidRDefault="00A95439" w:rsidP="00DB5A7F">
      <w:pPr>
        <w:ind w:firstLine="300"/>
        <w:jc w:val="center"/>
        <w:rPr>
          <w:bCs/>
        </w:rPr>
      </w:pPr>
    </w:p>
    <w:p w14:paraId="7B98417E" w14:textId="5854884B" w:rsidR="00DB5A7F" w:rsidRPr="00E51B1C" w:rsidRDefault="00DB5A7F" w:rsidP="00DB5A7F">
      <w:pPr>
        <w:ind w:firstLine="300"/>
        <w:jc w:val="center"/>
        <w:rPr>
          <w:bCs/>
        </w:rPr>
      </w:pPr>
      <w:r w:rsidRPr="00E51B1C">
        <w:rPr>
          <w:bCs/>
        </w:rPr>
        <w:t>Ministru kabineta rīkojuma projekta</w:t>
      </w:r>
      <w:r w:rsidRPr="00E51B1C">
        <w:rPr>
          <w:b/>
          <w:bCs/>
        </w:rPr>
        <w:t xml:space="preserve"> “Par apropriācijas palielināšanu budžeta resora “74. Gadskārtējā valsts budžeta izpildes procesā pārdalāmais finansējums” programm</w:t>
      </w:r>
      <w:r w:rsidR="00CA173D" w:rsidRPr="00E51B1C">
        <w:rPr>
          <w:b/>
          <w:bCs/>
        </w:rPr>
        <w:t xml:space="preserve">ā </w:t>
      </w:r>
      <w:r w:rsidR="008970B4" w:rsidRPr="00E51B1C">
        <w:rPr>
          <w:b/>
          <w:bCs/>
        </w:rPr>
        <w:t>02</w:t>
      </w:r>
      <w:r w:rsidRPr="00E51B1C">
        <w:rPr>
          <w:b/>
          <w:bCs/>
        </w:rPr>
        <w:t>.00.00 “</w:t>
      </w:r>
      <w:r w:rsidR="008970B4" w:rsidRPr="00E51B1C">
        <w:rPr>
          <w:b/>
          <w:bCs/>
        </w:rPr>
        <w:t>Līdzekļi neparedzētiem gadījumiem</w:t>
      </w:r>
      <w:r w:rsidRPr="00E51B1C">
        <w:rPr>
          <w:b/>
          <w:bCs/>
        </w:rPr>
        <w:t xml:space="preserve">”” </w:t>
      </w:r>
      <w:r w:rsidRPr="00E51B1C">
        <w:rPr>
          <w:bCs/>
        </w:rPr>
        <w:t>sākotnējās ietekmes novērtējuma ziņojums (anotācija)</w:t>
      </w:r>
    </w:p>
    <w:p w14:paraId="1B158B0B" w14:textId="77777777" w:rsidR="00E50E39" w:rsidRPr="00E51B1C" w:rsidRDefault="00E50E39" w:rsidP="00DB5A7F">
      <w:pPr>
        <w:ind w:firstLine="300"/>
        <w:jc w:val="center"/>
        <w:rPr>
          <w:b/>
          <w:bCs/>
        </w:rPr>
      </w:pPr>
    </w:p>
    <w:p w14:paraId="2483D9AC" w14:textId="77777777" w:rsidR="00E315C4" w:rsidRPr="00E51B1C" w:rsidRDefault="00E315C4" w:rsidP="00DB5A7F">
      <w:pPr>
        <w:ind w:firstLine="300"/>
        <w:jc w:val="center"/>
        <w:rPr>
          <w:b/>
          <w:bCs/>
        </w:rPr>
      </w:pPr>
    </w:p>
    <w:p w14:paraId="7142698F" w14:textId="77777777" w:rsidR="009D36DE" w:rsidRPr="00E51B1C"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E51B1C" w:rsidRPr="00E51B1C"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E51B1C" w:rsidRDefault="009D36DE" w:rsidP="000044FA">
            <w:pPr>
              <w:spacing w:before="100" w:after="100"/>
              <w:jc w:val="center"/>
              <w:rPr>
                <w:b/>
                <w:bCs/>
              </w:rPr>
            </w:pPr>
            <w:r w:rsidRPr="00E51B1C">
              <w:rPr>
                <w:b/>
                <w:bCs/>
              </w:rPr>
              <w:t>Tiesību aktu projektu anotācijas kopsavilkums</w:t>
            </w:r>
          </w:p>
        </w:tc>
      </w:tr>
      <w:tr w:rsidR="00E51B1C" w:rsidRPr="00E51B1C"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E51B1C" w:rsidRDefault="009D36DE" w:rsidP="00577379">
            <w:pPr>
              <w:spacing w:before="120" w:after="120"/>
              <w:ind w:right="125"/>
              <w:jc w:val="both"/>
            </w:pPr>
            <w:r w:rsidRPr="00E51B1C">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34AACB0E" w:rsidR="009D36DE" w:rsidRPr="00E51B1C"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E51B1C">
              <w:rPr>
                <w:rFonts w:ascii="Times New Roman" w:eastAsia="Times New Roman" w:hAnsi="Times New Roman"/>
                <w:iCs/>
                <w:sz w:val="24"/>
                <w:szCs w:val="24"/>
                <w:lang w:eastAsia="lv-LV"/>
              </w:rPr>
              <w:t>Ministru kabineta rīkojuma projekta “</w:t>
            </w:r>
            <w:r w:rsidRPr="00E51B1C">
              <w:rPr>
                <w:rFonts w:ascii="Times New Roman" w:hAnsi="Times New Roman"/>
                <w:bCs/>
                <w:sz w:val="24"/>
                <w:szCs w:val="24"/>
              </w:rPr>
              <w:t>Par apropriācijas palielināšanu budžeta resora “74. Gadskārtējā valsts budžeta izpildes procesā pārdalāmais finansējums” programm</w:t>
            </w:r>
            <w:r w:rsidR="00CA173D" w:rsidRPr="00E51B1C">
              <w:rPr>
                <w:rFonts w:ascii="Times New Roman" w:hAnsi="Times New Roman"/>
                <w:bCs/>
                <w:sz w:val="24"/>
                <w:szCs w:val="24"/>
              </w:rPr>
              <w:t>ā</w:t>
            </w:r>
            <w:r w:rsidRPr="00E51B1C">
              <w:rPr>
                <w:rFonts w:ascii="Times New Roman" w:hAnsi="Times New Roman"/>
                <w:bCs/>
                <w:sz w:val="24"/>
                <w:szCs w:val="24"/>
              </w:rPr>
              <w:t xml:space="preserve"> </w:t>
            </w:r>
            <w:r w:rsidR="00C24A34" w:rsidRPr="00E51B1C">
              <w:rPr>
                <w:rFonts w:ascii="Times New Roman" w:hAnsi="Times New Roman"/>
                <w:bCs/>
                <w:sz w:val="24"/>
                <w:szCs w:val="24"/>
              </w:rPr>
              <w:t>02</w:t>
            </w:r>
            <w:r w:rsidRPr="00E51B1C">
              <w:rPr>
                <w:rFonts w:ascii="Times New Roman" w:hAnsi="Times New Roman"/>
                <w:bCs/>
                <w:sz w:val="24"/>
                <w:szCs w:val="24"/>
              </w:rPr>
              <w:t>.00.00 “</w:t>
            </w:r>
            <w:r w:rsidR="00C24A34" w:rsidRPr="00E51B1C">
              <w:rPr>
                <w:rFonts w:ascii="Times New Roman" w:hAnsi="Times New Roman"/>
                <w:bCs/>
                <w:sz w:val="24"/>
                <w:szCs w:val="24"/>
              </w:rPr>
              <w:t>Līdzekļi neparedzētiem gadījumiem</w:t>
            </w:r>
            <w:r w:rsidRPr="00E51B1C">
              <w:rPr>
                <w:rFonts w:ascii="Times New Roman" w:hAnsi="Times New Roman"/>
                <w:bCs/>
                <w:sz w:val="24"/>
                <w:szCs w:val="24"/>
              </w:rPr>
              <w:t>”</w:t>
            </w:r>
            <w:r w:rsidRPr="00E51B1C">
              <w:rPr>
                <w:rFonts w:ascii="Times New Roman" w:eastAsia="Times New Roman" w:hAnsi="Times New Roman"/>
                <w:iCs/>
                <w:sz w:val="24"/>
                <w:szCs w:val="24"/>
                <w:lang w:eastAsia="lv-LV"/>
              </w:rPr>
              <w:t>” (turpmāk –</w:t>
            </w:r>
            <w:r w:rsidR="00E10C35" w:rsidRPr="00E51B1C">
              <w:rPr>
                <w:rFonts w:ascii="Times New Roman" w:eastAsia="Times New Roman" w:hAnsi="Times New Roman"/>
                <w:iCs/>
                <w:sz w:val="24"/>
                <w:szCs w:val="24"/>
                <w:lang w:eastAsia="lv-LV"/>
              </w:rPr>
              <w:t xml:space="preserve"> </w:t>
            </w:r>
            <w:r w:rsidRPr="00E51B1C">
              <w:rPr>
                <w:rFonts w:ascii="Times New Roman" w:eastAsia="Times New Roman" w:hAnsi="Times New Roman"/>
                <w:iCs/>
                <w:sz w:val="24"/>
                <w:szCs w:val="24"/>
                <w:lang w:eastAsia="lv-LV"/>
              </w:rPr>
              <w:t>projekts) mērķis ir n</w:t>
            </w:r>
            <w:r w:rsidR="009228D2" w:rsidRPr="00E51B1C">
              <w:rPr>
                <w:rFonts w:ascii="Times New Roman" w:eastAsia="Times New Roman" w:hAnsi="Times New Roman"/>
                <w:iCs/>
                <w:sz w:val="24"/>
                <w:szCs w:val="24"/>
                <w:lang w:eastAsia="lv-LV"/>
              </w:rPr>
              <w:t xml:space="preserve">odrošināt </w:t>
            </w:r>
            <w:r w:rsidR="00514A88" w:rsidRPr="00E51B1C">
              <w:rPr>
                <w:rFonts w:ascii="Times New Roman" w:hAnsi="Times New Roman"/>
                <w:sz w:val="24"/>
                <w:szCs w:val="24"/>
              </w:rPr>
              <w:t xml:space="preserve">finansējumu </w:t>
            </w:r>
            <w:r w:rsidR="00514A88" w:rsidRPr="00E51B1C">
              <w:rPr>
                <w:rFonts w:ascii="Times New Roman" w:eastAsiaTheme="minorHAnsi" w:hAnsi="Times New Roman"/>
                <w:bCs/>
                <w:sz w:val="24"/>
                <w:szCs w:val="24"/>
                <w:shd w:val="clear" w:color="auto" w:fill="FFFFFF"/>
              </w:rPr>
              <w:t>C</w:t>
            </w:r>
            <w:r w:rsidR="00CA173D" w:rsidRPr="00E51B1C">
              <w:rPr>
                <w:rFonts w:ascii="Times New Roman" w:eastAsiaTheme="minorHAnsi" w:hAnsi="Times New Roman"/>
                <w:bCs/>
                <w:sz w:val="24"/>
                <w:szCs w:val="24"/>
                <w:shd w:val="clear" w:color="auto" w:fill="FFFFFF"/>
              </w:rPr>
              <w:t>ovid</w:t>
            </w:r>
            <w:r w:rsidR="00514A88" w:rsidRPr="00E51B1C">
              <w:rPr>
                <w:rFonts w:ascii="Times New Roman" w:eastAsiaTheme="minorHAnsi" w:hAnsi="Times New Roman"/>
                <w:bCs/>
                <w:sz w:val="24"/>
                <w:szCs w:val="24"/>
                <w:shd w:val="clear" w:color="auto" w:fill="FFFFFF"/>
              </w:rPr>
              <w:t>-19 seku novēršanas un pārvarēšanas pasākumiem.</w:t>
            </w:r>
          </w:p>
          <w:p w14:paraId="7FA63C29" w14:textId="77777777" w:rsidR="00853AC5" w:rsidRDefault="00E10C35" w:rsidP="00E10C35">
            <w:pPr>
              <w:pStyle w:val="NoSpacing"/>
              <w:spacing w:before="120" w:after="120"/>
              <w:ind w:left="91" w:right="108"/>
              <w:jc w:val="both"/>
              <w:rPr>
                <w:rFonts w:ascii="Times New Roman" w:hAnsi="Times New Roman"/>
                <w:sz w:val="24"/>
                <w:szCs w:val="24"/>
              </w:rPr>
            </w:pPr>
            <w:r w:rsidRPr="00E51B1C">
              <w:rPr>
                <w:rFonts w:ascii="Times New Roman" w:hAnsi="Times New Roman"/>
                <w:sz w:val="24"/>
                <w:szCs w:val="24"/>
              </w:rPr>
              <w:t>P</w:t>
            </w:r>
            <w:r w:rsidR="00853AC5" w:rsidRPr="00E51B1C">
              <w:rPr>
                <w:rFonts w:ascii="Times New Roman" w:hAnsi="Times New Roman"/>
                <w:sz w:val="24"/>
                <w:szCs w:val="24"/>
              </w:rPr>
              <w:t xml:space="preserve">rojekts stājas spēkā tā </w:t>
            </w:r>
            <w:r w:rsidR="000A6B9A" w:rsidRPr="00E51B1C">
              <w:rPr>
                <w:rFonts w:ascii="Times New Roman" w:hAnsi="Times New Roman"/>
                <w:sz w:val="24"/>
                <w:szCs w:val="24"/>
              </w:rPr>
              <w:t>parakstīšanas brīdī</w:t>
            </w:r>
            <w:r w:rsidR="004B0522" w:rsidRPr="00E51B1C">
              <w:rPr>
                <w:rFonts w:ascii="Times New Roman" w:hAnsi="Times New Roman"/>
                <w:sz w:val="24"/>
                <w:szCs w:val="24"/>
              </w:rPr>
              <w:t xml:space="preserve"> atbilstoši Oficiālo publikāciju un tiesiskās informācijas likuma 7.panta trešajā daļā noteiktajam</w:t>
            </w:r>
            <w:r w:rsidR="00853AC5" w:rsidRPr="00E51B1C">
              <w:rPr>
                <w:rFonts w:ascii="Times New Roman" w:hAnsi="Times New Roman"/>
                <w:sz w:val="24"/>
                <w:szCs w:val="24"/>
              </w:rPr>
              <w:t>.</w:t>
            </w:r>
          </w:p>
          <w:p w14:paraId="740ACEBC" w14:textId="0B7E1988" w:rsidR="00A95439" w:rsidRPr="00E51B1C" w:rsidRDefault="00A95439" w:rsidP="00E10C35">
            <w:pPr>
              <w:pStyle w:val="NoSpacing"/>
              <w:spacing w:before="120" w:after="120"/>
              <w:ind w:left="91" w:right="108"/>
              <w:jc w:val="both"/>
              <w:rPr>
                <w:rFonts w:ascii="Times New Roman" w:hAnsi="Times New Roman"/>
                <w:sz w:val="24"/>
                <w:szCs w:val="24"/>
              </w:rPr>
            </w:pPr>
          </w:p>
        </w:tc>
      </w:tr>
    </w:tbl>
    <w:p w14:paraId="5AE1A044" w14:textId="77777777" w:rsidR="009D36DE" w:rsidRPr="00E51B1C"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E51B1C" w:rsidRPr="00E51B1C"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E51B1C" w:rsidRDefault="009D36DE" w:rsidP="000044FA">
            <w:pPr>
              <w:spacing w:before="100" w:after="100"/>
              <w:jc w:val="center"/>
              <w:rPr>
                <w:b/>
                <w:bCs/>
              </w:rPr>
            </w:pPr>
            <w:r w:rsidRPr="00E51B1C">
              <w:rPr>
                <w:b/>
                <w:bCs/>
              </w:rPr>
              <w:t>I. Tiesību aktu projektu izstrādes nepieciešamība</w:t>
            </w:r>
          </w:p>
        </w:tc>
      </w:tr>
      <w:tr w:rsidR="00E51B1C" w:rsidRPr="00E51B1C"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E51B1C" w:rsidRDefault="009D36DE" w:rsidP="000044FA">
            <w:pPr>
              <w:spacing w:before="100" w:after="100"/>
            </w:pPr>
            <w:r w:rsidRPr="00E51B1C">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1BB804BB" w:rsidR="006356DD" w:rsidRPr="00E51B1C" w:rsidRDefault="009D36DE" w:rsidP="000044FA">
            <w:pPr>
              <w:spacing w:before="100" w:after="100"/>
            </w:pPr>
            <w:r w:rsidRPr="00E51B1C">
              <w:t>Pamatojums</w:t>
            </w:r>
          </w:p>
          <w:p w14:paraId="333D43CB" w14:textId="77777777" w:rsidR="006356DD" w:rsidRPr="00E51B1C" w:rsidRDefault="006356DD" w:rsidP="006356DD"/>
          <w:p w14:paraId="56F22BF3" w14:textId="77777777" w:rsidR="006356DD" w:rsidRPr="00E51B1C" w:rsidRDefault="006356DD" w:rsidP="006356DD"/>
          <w:p w14:paraId="71618B81" w14:textId="77777777" w:rsidR="006356DD" w:rsidRPr="00E51B1C" w:rsidRDefault="006356DD" w:rsidP="006356DD"/>
          <w:p w14:paraId="7EC71755" w14:textId="77777777" w:rsidR="006356DD" w:rsidRPr="00E51B1C" w:rsidRDefault="006356DD" w:rsidP="006356DD"/>
          <w:p w14:paraId="7533CA67" w14:textId="77777777" w:rsidR="006356DD" w:rsidRPr="00E51B1C" w:rsidRDefault="006356DD" w:rsidP="006356DD"/>
          <w:p w14:paraId="25AD27DA" w14:textId="77777777" w:rsidR="006356DD" w:rsidRPr="00E51B1C" w:rsidRDefault="006356DD" w:rsidP="006356DD"/>
          <w:p w14:paraId="3CD56051" w14:textId="77777777" w:rsidR="006356DD" w:rsidRPr="00E51B1C" w:rsidRDefault="006356DD" w:rsidP="006356DD"/>
          <w:p w14:paraId="1455090D" w14:textId="77777777" w:rsidR="006356DD" w:rsidRPr="00E51B1C" w:rsidRDefault="006356DD" w:rsidP="006356DD"/>
          <w:p w14:paraId="11C45195" w14:textId="77777777" w:rsidR="006356DD" w:rsidRPr="00E51B1C" w:rsidRDefault="006356DD" w:rsidP="006356DD"/>
          <w:p w14:paraId="7BBB7145" w14:textId="77777777" w:rsidR="006356DD" w:rsidRPr="00E51B1C" w:rsidRDefault="006356DD" w:rsidP="006356DD"/>
          <w:p w14:paraId="417078AD" w14:textId="77777777" w:rsidR="006356DD" w:rsidRPr="00E51B1C" w:rsidRDefault="006356DD" w:rsidP="006356DD"/>
          <w:p w14:paraId="29FD8954" w14:textId="77777777" w:rsidR="006356DD" w:rsidRPr="00E51B1C" w:rsidRDefault="006356DD" w:rsidP="006356DD"/>
          <w:p w14:paraId="157BA943" w14:textId="77777777" w:rsidR="006356DD" w:rsidRPr="00E51B1C" w:rsidRDefault="006356DD" w:rsidP="006356DD"/>
          <w:p w14:paraId="148FEFA2" w14:textId="77777777" w:rsidR="006356DD" w:rsidRPr="00E51B1C" w:rsidRDefault="006356DD" w:rsidP="006356DD"/>
          <w:p w14:paraId="30530795" w14:textId="77777777" w:rsidR="006356DD" w:rsidRPr="00E51B1C" w:rsidRDefault="006356DD" w:rsidP="006356DD"/>
          <w:p w14:paraId="2464E664" w14:textId="77777777" w:rsidR="006356DD" w:rsidRPr="00E51B1C" w:rsidRDefault="006356DD" w:rsidP="006356DD"/>
          <w:p w14:paraId="3DE13AFD" w14:textId="77777777" w:rsidR="006356DD" w:rsidRPr="00E51B1C" w:rsidRDefault="006356DD" w:rsidP="006356DD"/>
          <w:p w14:paraId="271E507A" w14:textId="77777777" w:rsidR="006356DD" w:rsidRPr="00E51B1C" w:rsidRDefault="006356DD" w:rsidP="006356DD"/>
          <w:p w14:paraId="5C1D22A2" w14:textId="77777777" w:rsidR="006356DD" w:rsidRPr="00E51B1C" w:rsidRDefault="006356DD" w:rsidP="006356DD"/>
          <w:p w14:paraId="316E3B28" w14:textId="77777777" w:rsidR="006356DD" w:rsidRPr="00E51B1C" w:rsidRDefault="006356DD" w:rsidP="006356DD"/>
          <w:p w14:paraId="73B45275" w14:textId="77777777" w:rsidR="006356DD" w:rsidRPr="00E51B1C" w:rsidRDefault="006356DD" w:rsidP="006356DD"/>
          <w:p w14:paraId="2123E2D1" w14:textId="77777777" w:rsidR="006356DD" w:rsidRPr="00E51B1C" w:rsidRDefault="006356DD" w:rsidP="006356DD"/>
          <w:p w14:paraId="289E6D63" w14:textId="77777777" w:rsidR="006356DD" w:rsidRPr="00E51B1C" w:rsidRDefault="006356DD" w:rsidP="006356DD"/>
          <w:p w14:paraId="3B7BB641" w14:textId="77777777" w:rsidR="006356DD" w:rsidRPr="00E51B1C" w:rsidRDefault="006356DD" w:rsidP="006356DD"/>
          <w:p w14:paraId="1E7C88FD" w14:textId="77777777" w:rsidR="006356DD" w:rsidRPr="00E51B1C" w:rsidRDefault="006356DD" w:rsidP="006356DD"/>
          <w:p w14:paraId="5C45873C" w14:textId="77777777" w:rsidR="006356DD" w:rsidRPr="00E51B1C" w:rsidRDefault="006356DD" w:rsidP="002635D0">
            <w:pPr>
              <w:ind w:firstLine="720"/>
            </w:pPr>
          </w:p>
          <w:p w14:paraId="7D9A430F" w14:textId="2AA02203" w:rsidR="009D36DE" w:rsidRPr="00E51B1C" w:rsidRDefault="009D36DE" w:rsidP="006356DD">
            <w:pPr>
              <w:jc w:val="center"/>
            </w:pP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C2D5C3" w14:textId="5EC9A3C8" w:rsidR="0051357C" w:rsidRPr="009B0BA3" w:rsidRDefault="001368B2" w:rsidP="0051357C">
            <w:pPr>
              <w:spacing w:before="120" w:after="120"/>
              <w:ind w:left="125" w:right="113"/>
              <w:jc w:val="both"/>
              <w:rPr>
                <w:shd w:val="clear" w:color="auto" w:fill="FFFFFF"/>
              </w:rPr>
            </w:pPr>
            <w:r w:rsidRPr="009B0BA3">
              <w:rPr>
                <w:shd w:val="clear" w:color="auto" w:fill="FFFFFF"/>
              </w:rPr>
              <w:lastRenderedPageBreak/>
              <w:t>Lai arī Ministru kabineta 2020.gada 6.novembra rīkojums Nr.655 “Par ārkārtējās situācijas izsludināšanu”, ar kuru visā valsts teritorijā no 2020.gada 9.novembra līdz 2021.gada 6.aprīlim bija izsludināta ārkārtējā situācija, ir zaudējis spēku</w:t>
            </w:r>
            <w:r w:rsidR="00C05154" w:rsidRPr="009B0BA3">
              <w:rPr>
                <w:shd w:val="clear" w:color="auto" w:fill="FFFFFF"/>
              </w:rPr>
              <w:t xml:space="preserve">, </w:t>
            </w:r>
            <w:r w:rsidR="00F74986" w:rsidRPr="009B0BA3">
              <w:rPr>
                <w:shd w:val="clear" w:color="auto" w:fill="FFFFFF"/>
              </w:rPr>
              <w:t>j</w:t>
            </w:r>
            <w:r w:rsidR="0051357C" w:rsidRPr="009B0BA3">
              <w:rPr>
                <w:shd w:val="clear" w:color="auto" w:fill="FFFFFF"/>
              </w:rPr>
              <w:t>oprojām ir nepieciešams</w:t>
            </w:r>
            <w:r w:rsidR="00F74986" w:rsidRPr="009B0BA3">
              <w:rPr>
                <w:shd w:val="clear" w:color="auto" w:fill="FFFFFF"/>
              </w:rPr>
              <w:t xml:space="preserve"> </w:t>
            </w:r>
            <w:r w:rsidR="0051357C" w:rsidRPr="009B0BA3">
              <w:t>operatīvi reaģēt un piešķirt nepieciešamo finansējumu</w:t>
            </w:r>
            <w:r w:rsidR="0051357C" w:rsidRPr="009B0BA3">
              <w:rPr>
                <w:shd w:val="clear" w:color="auto" w:fill="FFFFFF"/>
              </w:rPr>
              <w:t xml:space="preserve"> </w:t>
            </w:r>
            <w:r w:rsidR="0051357C" w:rsidRPr="009B0BA3">
              <w:rPr>
                <w:iCs/>
              </w:rPr>
              <w:t>izstrādātiem atbalsta pasākumiem Covid-19 izraisītās krīzes seku mazināšanai</w:t>
            </w:r>
            <w:r w:rsidR="0051357C" w:rsidRPr="009B0BA3">
              <w:rPr>
                <w:shd w:val="clear" w:color="auto" w:fill="FFFFFF"/>
              </w:rPr>
              <w:t xml:space="preserve"> un noteikto aizliegumu un ierobežojumu radīto zaudējumu kompensējošiem pasākumiem.</w:t>
            </w:r>
          </w:p>
          <w:p w14:paraId="697E0968" w14:textId="4C8F43EC" w:rsidR="00C05154" w:rsidRPr="00C05154" w:rsidRDefault="0051357C" w:rsidP="00C05154">
            <w:pPr>
              <w:spacing w:before="120" w:after="120"/>
              <w:ind w:left="125" w:right="113"/>
              <w:jc w:val="both"/>
              <w:rPr>
                <w:shd w:val="clear" w:color="auto" w:fill="FFFFFF"/>
              </w:rPr>
            </w:pPr>
            <w:r w:rsidRPr="009B0BA3">
              <w:rPr>
                <w:shd w:val="clear" w:color="auto" w:fill="FFFFFF"/>
              </w:rPr>
              <w:t>S</w:t>
            </w:r>
            <w:r w:rsidR="00C05154" w:rsidRPr="009B0BA3">
              <w:rPr>
                <w:shd w:val="clear" w:color="auto" w:fill="FFFFFF"/>
              </w:rPr>
              <w:t xml:space="preserve">askaņā ar </w:t>
            </w:r>
            <w:r w:rsidR="00C05154" w:rsidRPr="009B0BA3">
              <w:rPr>
                <w:bCs/>
                <w:shd w:val="clear" w:color="auto" w:fill="FFFFFF"/>
              </w:rPr>
              <w:t>Covid-19 infekcijas izplatības seku pārvarēšanas likuma 24.pantā noteikto</w:t>
            </w:r>
            <w:r w:rsidR="00C05154" w:rsidRPr="009B0BA3">
              <w:rPr>
                <w:shd w:val="clear" w:color="auto" w:fill="FFFFFF"/>
              </w:rPr>
              <w:t xml:space="preserve">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190BA28F" w14:textId="77777777" w:rsidR="00C05154" w:rsidRDefault="009D36DE" w:rsidP="00864EB1">
            <w:pPr>
              <w:spacing w:before="120" w:after="120"/>
              <w:ind w:left="125" w:right="113"/>
              <w:jc w:val="both"/>
            </w:pPr>
            <w:r w:rsidRPr="00E51B1C">
              <w:t xml:space="preserve">Gadskārtējā valsts budžeta likumā budžeta resora “74. Gadskārtējā valsts budžeta izpildes procesā pārdalāmais finansējums” </w:t>
            </w:r>
            <w:r w:rsidR="00EF79BA" w:rsidRPr="00E51B1C">
              <w:t>02</w:t>
            </w:r>
            <w:r w:rsidRPr="00E51B1C">
              <w:t xml:space="preserve">.00.00 programmā </w:t>
            </w:r>
            <w:r w:rsidRPr="00E51B1C">
              <w:rPr>
                <w:bCs/>
              </w:rPr>
              <w:t>“</w:t>
            </w:r>
            <w:r w:rsidR="00EF79BA" w:rsidRPr="00E51B1C">
              <w:t>Līdzekļi neparedzētiem gadījumiem</w:t>
            </w:r>
            <w:r w:rsidR="002363C2" w:rsidRPr="00E51B1C">
              <w:rPr>
                <w:bCs/>
              </w:rPr>
              <w:t xml:space="preserve">” </w:t>
            </w:r>
            <w:r w:rsidR="004A5A78" w:rsidRPr="00E51B1C">
              <w:rPr>
                <w:bCs/>
              </w:rPr>
              <w:t>plānots</w:t>
            </w:r>
            <w:r w:rsidRPr="00E51B1C">
              <w:rPr>
                <w:bCs/>
              </w:rPr>
              <w:t xml:space="preserve"> finansējums</w:t>
            </w:r>
            <w:r w:rsidR="00EF79BA" w:rsidRPr="00E51B1C">
              <w:t>, lai nodrošinātu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14:paraId="55379F2C" w14:textId="33247790" w:rsidR="00337FFB" w:rsidRPr="00BA1CB4" w:rsidRDefault="00864EB1" w:rsidP="00864EB1">
            <w:pPr>
              <w:spacing w:before="120" w:after="120"/>
              <w:ind w:left="125" w:right="113"/>
              <w:jc w:val="both"/>
              <w:rPr>
                <w:shd w:val="clear" w:color="auto" w:fill="FFFFFF"/>
              </w:rPr>
            </w:pPr>
            <w:r w:rsidRPr="00BA1CB4">
              <w:lastRenderedPageBreak/>
              <w:t>Likuma “Par valsts budžetu 2021.gadam” 55.pantā noteikts, ka f</w:t>
            </w:r>
            <w:r w:rsidR="00337FFB" w:rsidRPr="00BA1CB4">
              <w:rPr>
                <w:shd w:val="clear" w:color="auto" w:fill="FFFFFF"/>
              </w:rPr>
              <w:t>inanšu ministram ir tiesības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0514E47D" w14:textId="77777777" w:rsidR="00A95439" w:rsidRDefault="00BA1CB4" w:rsidP="000A747B">
            <w:pPr>
              <w:spacing w:before="120" w:after="120"/>
              <w:ind w:left="125" w:right="113"/>
              <w:jc w:val="both"/>
              <w:rPr>
                <w:shd w:val="clear" w:color="auto" w:fill="FFFFFF"/>
              </w:rPr>
            </w:pPr>
            <w:r w:rsidRPr="001478AB">
              <w:rPr>
                <w:bCs/>
                <w:shd w:val="clear" w:color="auto" w:fill="FFFFFF"/>
              </w:rPr>
              <w:t>Covid-19 infekcijas izplatības seku pārvarēšanas likuma 26.pants</w:t>
            </w:r>
            <w:r w:rsidRPr="001478AB">
              <w:rPr>
                <w:shd w:val="clear" w:color="auto" w:fill="FFFFFF"/>
              </w:rPr>
              <w:t xml:space="preserve"> nosaka, ka finanšu ministram ir tiesības palielināt likumā </w:t>
            </w:r>
            <w:r w:rsidRPr="00BA1CB4">
              <w:rPr>
                <w:shd w:val="clear" w:color="auto" w:fill="FFFFFF"/>
              </w:rPr>
              <w:t>”</w:t>
            </w:r>
            <w:hyperlink r:id="rId8" w:tgtFrame="_blank" w:history="1">
              <w:r w:rsidRPr="00BA1CB4">
                <w:rPr>
                  <w:rStyle w:val="Hyperlink"/>
                  <w:color w:val="auto"/>
                  <w:u w:val="none"/>
                  <w:shd w:val="clear" w:color="auto" w:fill="FFFFFF"/>
                </w:rPr>
                <w:t>Par valsts budžetu 2020.gadam</w:t>
              </w:r>
            </w:hyperlink>
            <w:r w:rsidRPr="001478AB">
              <w:rPr>
                <w:shd w:val="clear" w:color="auto" w:fill="FFFFFF"/>
              </w:rPr>
              <w:t>” un likumā “Par valsts budžetu 2021.gadam”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 un Saeimas Budžeta un finanšu (nodokļu) komisija piecu darbdienu laikā no attiecīgās informācijas saņemšanas dienas ir to izskatījusi un nav iebildusi.</w:t>
            </w:r>
          </w:p>
          <w:p w14:paraId="65389C2D" w14:textId="3F359153" w:rsidR="000A747B" w:rsidRPr="00E51B1C" w:rsidRDefault="000A747B" w:rsidP="000A747B">
            <w:pPr>
              <w:spacing w:before="120" w:after="120"/>
              <w:ind w:left="125" w:right="113"/>
              <w:jc w:val="both"/>
              <w:rPr>
                <w:b/>
              </w:rPr>
            </w:pPr>
          </w:p>
        </w:tc>
      </w:tr>
      <w:tr w:rsidR="00E51B1C" w:rsidRPr="00E51B1C"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E51B1C" w:rsidRDefault="00D6079A" w:rsidP="000044FA">
            <w:pPr>
              <w:spacing w:before="100" w:after="100"/>
            </w:pPr>
            <w:r w:rsidRPr="00E51B1C">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E51B1C" w:rsidRDefault="00D6079A" w:rsidP="000044FA">
            <w:pPr>
              <w:spacing w:before="100" w:after="100"/>
            </w:pPr>
            <w:r w:rsidRPr="00E51B1C">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C58F89" w14:textId="77777777" w:rsidR="00A80940" w:rsidRPr="00E51B1C" w:rsidRDefault="00D942D9" w:rsidP="00D942D9">
            <w:pPr>
              <w:autoSpaceDE w:val="0"/>
              <w:autoSpaceDN w:val="0"/>
              <w:adjustRightInd w:val="0"/>
              <w:spacing w:before="120" w:after="120"/>
              <w:ind w:left="102" w:right="130"/>
              <w:jc w:val="both"/>
              <w:rPr>
                <w:iCs/>
                <w:lang w:eastAsia="en-US"/>
              </w:rPr>
            </w:pPr>
            <w:r w:rsidRPr="00E51B1C">
              <w:rPr>
                <w:lang w:eastAsia="en-US"/>
              </w:rPr>
              <w:t>Likumā “Par valsts budžetu 202</w:t>
            </w:r>
            <w:r w:rsidR="00864EB1" w:rsidRPr="00E51B1C">
              <w:rPr>
                <w:lang w:eastAsia="en-US"/>
              </w:rPr>
              <w:t>1</w:t>
            </w:r>
            <w:r w:rsidRPr="00E51B1C">
              <w:rPr>
                <w:lang w:eastAsia="en-US"/>
              </w:rPr>
              <w:t xml:space="preserve">.gadam” valsts budžeta programmā 02.00.00 ”Līdzekļi neparedzētiem gadījumiem” apstiprināta apropriācija </w:t>
            </w:r>
            <w:r w:rsidR="00EC1154" w:rsidRPr="00E51B1C">
              <w:rPr>
                <w:b/>
                <w:lang w:eastAsia="en-US"/>
              </w:rPr>
              <w:t>26 729 748</w:t>
            </w:r>
            <w:r w:rsidRPr="00E51B1C">
              <w:rPr>
                <w:b/>
                <w:lang w:eastAsia="en-US"/>
              </w:rPr>
              <w:t xml:space="preserve"> </w:t>
            </w:r>
            <w:proofErr w:type="spellStart"/>
            <w:r w:rsidRPr="00E51B1C">
              <w:rPr>
                <w:b/>
                <w:i/>
                <w:iCs/>
                <w:lang w:eastAsia="en-US"/>
              </w:rPr>
              <w:t>euro</w:t>
            </w:r>
            <w:proofErr w:type="spellEnd"/>
            <w:r w:rsidRPr="00E51B1C">
              <w:rPr>
                <w:i/>
                <w:iCs/>
                <w:lang w:eastAsia="en-US"/>
              </w:rPr>
              <w:t xml:space="preserve"> </w:t>
            </w:r>
            <w:r w:rsidRPr="00E51B1C">
              <w:rPr>
                <w:iCs/>
                <w:lang w:eastAsia="en-US"/>
              </w:rPr>
              <w:t>apmērā.</w:t>
            </w:r>
          </w:p>
          <w:p w14:paraId="5A55008E" w14:textId="5B7F78C5" w:rsidR="00D942D9" w:rsidRPr="003C640B" w:rsidRDefault="00A80940" w:rsidP="00D942D9">
            <w:pPr>
              <w:autoSpaceDE w:val="0"/>
              <w:autoSpaceDN w:val="0"/>
              <w:adjustRightInd w:val="0"/>
              <w:spacing w:before="120" w:after="120"/>
              <w:ind w:left="102" w:right="130"/>
              <w:jc w:val="both"/>
              <w:rPr>
                <w:shd w:val="clear" w:color="auto" w:fill="FFFFFF"/>
              </w:rPr>
            </w:pPr>
            <w:r w:rsidRPr="003C640B">
              <w:rPr>
                <w:iCs/>
                <w:lang w:eastAsia="en-US"/>
              </w:rPr>
              <w:t xml:space="preserve">Ņemot vērā, ka </w:t>
            </w:r>
            <w:r w:rsidR="00750D82" w:rsidRPr="003C640B">
              <w:rPr>
                <w:iCs/>
                <w:lang w:eastAsia="en-US"/>
              </w:rPr>
              <w:t xml:space="preserve">2021.gada valsts budžeta projekta </w:t>
            </w:r>
            <w:r w:rsidRPr="003C640B">
              <w:rPr>
                <w:iCs/>
                <w:lang w:eastAsia="en-US"/>
              </w:rPr>
              <w:t xml:space="preserve">sagatavošanas </w:t>
            </w:r>
            <w:r w:rsidR="00B445C1" w:rsidRPr="003C640B">
              <w:rPr>
                <w:iCs/>
                <w:lang w:eastAsia="en-US"/>
              </w:rPr>
              <w:t>procesā</w:t>
            </w:r>
            <w:r w:rsidRPr="003C640B">
              <w:rPr>
                <w:iCs/>
                <w:lang w:eastAsia="en-US"/>
              </w:rPr>
              <w:t xml:space="preserve"> </w:t>
            </w:r>
            <w:r w:rsidR="003B7398" w:rsidRPr="003C640B">
              <w:rPr>
                <w:iCs/>
                <w:lang w:eastAsia="en-US"/>
              </w:rPr>
              <w:t>nebija skaidrs par 2021.gadā papildu</w:t>
            </w:r>
            <w:r w:rsidR="00F710D3" w:rsidRPr="003C640B">
              <w:rPr>
                <w:iCs/>
                <w:lang w:eastAsia="en-US"/>
              </w:rPr>
              <w:t>s nepieciešamā  finansējuma apmēru</w:t>
            </w:r>
            <w:r w:rsidR="003B7398" w:rsidRPr="003C640B">
              <w:rPr>
                <w:iCs/>
                <w:lang w:eastAsia="en-US"/>
              </w:rPr>
              <w:t xml:space="preserve"> </w:t>
            </w:r>
            <w:r w:rsidRPr="003C640B">
              <w:t>Covid-19 seku novēršanas un pārvarēšanas pasākumiem</w:t>
            </w:r>
            <w:r w:rsidR="003B7398" w:rsidRPr="003C640B">
              <w:t>, pasliktinoties epidemioloģiskajai situācijai</w:t>
            </w:r>
            <w:r w:rsidR="00750D82" w:rsidRPr="003C640B">
              <w:t xml:space="preserve">, likumā </w:t>
            </w:r>
            <w:r w:rsidR="00750D82" w:rsidRPr="003C640B">
              <w:rPr>
                <w:iCs/>
                <w:lang w:eastAsia="en-US"/>
              </w:rPr>
              <w:t xml:space="preserve">“Par valsts budžetu 2021.gadam” </w:t>
            </w:r>
            <w:r w:rsidR="00750D82" w:rsidRPr="003C640B">
              <w:t>tika iekļauts pants par f</w:t>
            </w:r>
            <w:r w:rsidR="00750D82" w:rsidRPr="003C640B">
              <w:rPr>
                <w:shd w:val="clear" w:color="auto" w:fill="FFFFFF"/>
              </w:rPr>
              <w:t>inanšu ministram dotām tiesībām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0DF4AD1D" w14:textId="0B5AE86C" w:rsidR="00B23755" w:rsidRPr="00594E7F" w:rsidRDefault="00B23755" w:rsidP="00B23755">
            <w:pPr>
              <w:autoSpaceDE w:val="0"/>
              <w:autoSpaceDN w:val="0"/>
              <w:adjustRightInd w:val="0"/>
              <w:spacing w:before="120" w:after="120"/>
              <w:ind w:left="102" w:right="130"/>
              <w:jc w:val="both"/>
            </w:pPr>
            <w:r w:rsidRPr="00241FAF">
              <w:t xml:space="preserve">Lai nodrošinātu finansējumu Covid-19 seku novēršanas un pārvarēšanas pasākumiem, atbilstoši </w:t>
            </w:r>
            <w:r w:rsidR="00241FAF" w:rsidRPr="00241FAF">
              <w:t>likuma “Par valsts budžetu 2021.gadam” 55.pantā noteiktajam, Ministru kabineta 2021</w:t>
            </w:r>
            <w:r w:rsidRPr="00241FAF">
              <w:t>.gada 5.</w:t>
            </w:r>
            <w:r w:rsidR="00241FAF" w:rsidRPr="00241FAF">
              <w:t xml:space="preserve">janvāra </w:t>
            </w:r>
            <w:r w:rsidRPr="00241FAF">
              <w:t>rīkojumam Nr.</w:t>
            </w:r>
            <w:r w:rsidR="00241FAF" w:rsidRPr="00241FAF">
              <w:t>3 (prot. Nr.1, 2</w:t>
            </w:r>
            <w:r w:rsidR="00241FAF">
              <w:t>.§)</w:t>
            </w:r>
            <w:r w:rsidR="00CA5951">
              <w:t>, Ministru kabineta 2021.gada 17.februāra rīkojumam Nr.97 (</w:t>
            </w:r>
            <w:r w:rsidR="00CA5951" w:rsidRPr="00241FAF">
              <w:t>prot. Nr.1</w:t>
            </w:r>
            <w:r w:rsidR="00CA5951">
              <w:t>7, 8</w:t>
            </w:r>
            <w:r w:rsidR="00CA5951" w:rsidRPr="00594E7F">
              <w:t>.§)</w:t>
            </w:r>
            <w:r w:rsidR="00B5791D" w:rsidRPr="00594E7F">
              <w:t xml:space="preserve">, </w:t>
            </w:r>
            <w:r w:rsidR="00CA5951" w:rsidRPr="00594E7F">
              <w:t xml:space="preserve"> </w:t>
            </w:r>
            <w:r w:rsidR="00B5791D" w:rsidRPr="00594E7F">
              <w:t xml:space="preserve">Ministru kabineta 2021.gada 24.marta rīkojumam Nr.187 (prot. Nr.29, 49.§) </w:t>
            </w:r>
            <w:r w:rsidRPr="00594E7F">
              <w:t>ar Finanšu ministrijas 202</w:t>
            </w:r>
            <w:r w:rsidR="00241FAF" w:rsidRPr="00594E7F">
              <w:t>1</w:t>
            </w:r>
            <w:r w:rsidRPr="00594E7F">
              <w:t xml:space="preserve">.gada </w:t>
            </w:r>
            <w:r w:rsidR="00241FAF" w:rsidRPr="00594E7F">
              <w:t>8.janvāra rīkojumu Nr.8</w:t>
            </w:r>
            <w:r w:rsidR="00B5791D" w:rsidRPr="00594E7F">
              <w:t>,</w:t>
            </w:r>
            <w:r w:rsidRPr="00594E7F">
              <w:t xml:space="preserve"> </w:t>
            </w:r>
            <w:r w:rsidR="00CA5951" w:rsidRPr="00594E7F">
              <w:t xml:space="preserve">Finanšu ministrijas 26.februāra rīkojumu Nr.107 </w:t>
            </w:r>
            <w:r w:rsidR="00B5791D" w:rsidRPr="00594E7F">
              <w:t xml:space="preserve">un Finanšu ministrijas </w:t>
            </w:r>
            <w:r w:rsidR="00B5791D" w:rsidRPr="00594E7F">
              <w:lastRenderedPageBreak/>
              <w:t xml:space="preserve">31.marta rīkojumu Nr.186 </w:t>
            </w:r>
            <w:r w:rsidRPr="00594E7F">
              <w:t>tika palielināta apropriācija budžeta resora “74. Gadskārtējā valsts budžeta izpildes procesā pārdalāmais finansējums” programmā 02.00.00 “Līdzekļi neparedzētiem gadījumiem”</w:t>
            </w:r>
            <w:r w:rsidR="00CA5951" w:rsidRPr="00594E7F">
              <w:t xml:space="preserve"> kopā </w:t>
            </w:r>
            <w:r w:rsidRPr="00594E7F">
              <w:t xml:space="preserve"> </w:t>
            </w:r>
            <w:r w:rsidR="00124CD2" w:rsidRPr="00594E7F">
              <w:rPr>
                <w:b/>
              </w:rPr>
              <w:t>1 3</w:t>
            </w:r>
            <w:r w:rsidRPr="00594E7F">
              <w:rPr>
                <w:b/>
              </w:rPr>
              <w:t xml:space="preserve">00 000 000 </w:t>
            </w:r>
            <w:proofErr w:type="spellStart"/>
            <w:r w:rsidRPr="00594E7F">
              <w:rPr>
                <w:b/>
                <w:i/>
              </w:rPr>
              <w:t>euro</w:t>
            </w:r>
            <w:proofErr w:type="spellEnd"/>
            <w:r w:rsidRPr="00594E7F">
              <w:t xml:space="preserve"> apmērā.</w:t>
            </w:r>
          </w:p>
          <w:p w14:paraId="12B3B112" w14:textId="00D14638" w:rsidR="005B6140" w:rsidRPr="00C821EB" w:rsidRDefault="00FC53ED" w:rsidP="006D0C0B">
            <w:pPr>
              <w:autoSpaceDE w:val="0"/>
              <w:autoSpaceDN w:val="0"/>
              <w:adjustRightInd w:val="0"/>
              <w:spacing w:before="120" w:after="120"/>
              <w:ind w:left="102" w:right="130"/>
              <w:jc w:val="both"/>
            </w:pPr>
            <w:r w:rsidRPr="00594E7F">
              <w:t>Līdz ar to, ņemot vērā atbalstīto</w:t>
            </w:r>
            <w:r w:rsidR="006D0C0B" w:rsidRPr="00594E7F">
              <w:t xml:space="preserve"> apropriācijas palie</w:t>
            </w:r>
            <w:r w:rsidRPr="00594E7F">
              <w:t>linājumu</w:t>
            </w:r>
            <w:r w:rsidR="006D0C0B" w:rsidRPr="00594E7F">
              <w:t xml:space="preserve">, </w:t>
            </w:r>
            <w:r w:rsidR="006D0C0B" w:rsidRPr="00594E7F">
              <w:rPr>
                <w:bCs/>
              </w:rPr>
              <w:t>budžeta resora “74. </w:t>
            </w:r>
            <w:r w:rsidR="006D0C0B" w:rsidRPr="00C821EB">
              <w:rPr>
                <w:bCs/>
              </w:rPr>
              <w:t xml:space="preserve">Gadskārtējā valsts budžeta izpildes procesā pārdalāmais finansējums” </w:t>
            </w:r>
            <w:r w:rsidR="006D0C0B" w:rsidRPr="00C821EB">
              <w:t xml:space="preserve">programmā 02.00.00 “Līdzekļi neparedzētiem gadījumiem” kopumā apropriācija sasniegusi </w:t>
            </w:r>
            <w:r w:rsidR="00124CD2" w:rsidRPr="00C821EB">
              <w:rPr>
                <w:b/>
              </w:rPr>
              <w:t>1 3</w:t>
            </w:r>
            <w:r w:rsidR="00541FFA" w:rsidRPr="00C821EB">
              <w:rPr>
                <w:b/>
              </w:rPr>
              <w:t>26</w:t>
            </w:r>
            <w:r w:rsidR="006D0C0B" w:rsidRPr="00C821EB">
              <w:rPr>
                <w:b/>
              </w:rPr>
              <w:t> </w:t>
            </w:r>
            <w:r w:rsidR="00541FFA" w:rsidRPr="00C821EB">
              <w:rPr>
                <w:b/>
              </w:rPr>
              <w:t>729</w:t>
            </w:r>
            <w:r w:rsidR="006D0C0B" w:rsidRPr="00C821EB">
              <w:rPr>
                <w:b/>
              </w:rPr>
              <w:t> </w:t>
            </w:r>
            <w:r w:rsidR="00541FFA" w:rsidRPr="00C821EB">
              <w:rPr>
                <w:b/>
              </w:rPr>
              <w:t>748</w:t>
            </w:r>
            <w:r w:rsidR="006D0C0B" w:rsidRPr="00C821EB">
              <w:rPr>
                <w:b/>
              </w:rPr>
              <w:t xml:space="preserve"> </w:t>
            </w:r>
            <w:proofErr w:type="spellStart"/>
            <w:r w:rsidR="006D0C0B" w:rsidRPr="00C821EB">
              <w:rPr>
                <w:b/>
                <w:i/>
              </w:rPr>
              <w:t>euro</w:t>
            </w:r>
            <w:proofErr w:type="spellEnd"/>
            <w:r w:rsidR="006D0C0B" w:rsidRPr="00C821EB">
              <w:t xml:space="preserve">. </w:t>
            </w:r>
            <w:r w:rsidR="005B6140" w:rsidRPr="00C821EB">
              <w:t xml:space="preserve">Ņemot vērā </w:t>
            </w:r>
            <w:r w:rsidR="00F0696A" w:rsidRPr="00C821EB">
              <w:t xml:space="preserve">līdz 2021.gada </w:t>
            </w:r>
            <w:r w:rsidR="00A95DED" w:rsidRPr="00C821EB">
              <w:t>9. jūnijam</w:t>
            </w:r>
            <w:r w:rsidR="005B6140" w:rsidRPr="00C821EB">
              <w:t xml:space="preserve"> no tās pārdalīto finansējumu ar Finanšu ministrijas rīkojumiem</w:t>
            </w:r>
            <w:r w:rsidRPr="00C821EB">
              <w:t xml:space="preserve">, programmā 02.00.00 “Līdzekļi neparedzētiem gadījumiem” pieejamais līdzekļu atlikums vēl ir </w:t>
            </w:r>
            <w:r w:rsidR="00A95DED" w:rsidRPr="00C821EB">
              <w:rPr>
                <w:b/>
              </w:rPr>
              <w:t>139</w:t>
            </w:r>
            <w:r w:rsidR="00A95DED" w:rsidRPr="00C821EB">
              <w:t> </w:t>
            </w:r>
            <w:r w:rsidR="00A95DED" w:rsidRPr="00C821EB">
              <w:rPr>
                <w:b/>
              </w:rPr>
              <w:t>257 653</w:t>
            </w:r>
            <w:r w:rsidRPr="00C821EB">
              <w:rPr>
                <w:b/>
              </w:rPr>
              <w:t xml:space="preserve"> </w:t>
            </w:r>
            <w:proofErr w:type="spellStart"/>
            <w:r w:rsidRPr="00C821EB">
              <w:rPr>
                <w:b/>
                <w:i/>
              </w:rPr>
              <w:t>euro</w:t>
            </w:r>
            <w:proofErr w:type="spellEnd"/>
            <w:r w:rsidRPr="00C821EB">
              <w:rPr>
                <w:i/>
              </w:rPr>
              <w:t>.</w:t>
            </w:r>
          </w:p>
          <w:p w14:paraId="602469B9" w14:textId="6E119E5B" w:rsidR="00E80AF0" w:rsidRDefault="00FC53ED" w:rsidP="00E80AF0">
            <w:pPr>
              <w:autoSpaceDE w:val="0"/>
              <w:autoSpaceDN w:val="0"/>
              <w:adjustRightInd w:val="0"/>
              <w:spacing w:before="120" w:after="120"/>
              <w:ind w:left="102" w:right="130"/>
              <w:jc w:val="both"/>
            </w:pPr>
            <w:r w:rsidRPr="00C821EB">
              <w:t>Savukārt, ņemot vērā arī ar Ministru kabineta rīkojumiem akceptētās pārdales, izveidoj</w:t>
            </w:r>
            <w:r w:rsidR="00627C09" w:rsidRPr="00C821EB">
              <w:t>a</w:t>
            </w:r>
            <w:r w:rsidRPr="00C821EB">
              <w:t xml:space="preserve">s līdzekļu deficīts </w:t>
            </w:r>
            <w:r w:rsidR="00634113" w:rsidRPr="00C821EB">
              <w:rPr>
                <w:b/>
              </w:rPr>
              <w:t>427 508 914</w:t>
            </w:r>
            <w:r w:rsidR="00E84D39" w:rsidRPr="00C821EB">
              <w:rPr>
                <w:b/>
              </w:rPr>
              <w:t xml:space="preserve"> </w:t>
            </w:r>
            <w:proofErr w:type="spellStart"/>
            <w:r w:rsidR="00E84D39" w:rsidRPr="00C821EB">
              <w:rPr>
                <w:b/>
                <w:i/>
              </w:rPr>
              <w:t>euro</w:t>
            </w:r>
            <w:proofErr w:type="spellEnd"/>
            <w:r w:rsidR="00E84D39" w:rsidRPr="00C821EB">
              <w:t xml:space="preserve"> apmērā</w:t>
            </w:r>
            <w:r w:rsidR="00E84D39" w:rsidRPr="00BE541C">
              <w:t>.</w:t>
            </w:r>
          </w:p>
          <w:p w14:paraId="73FF5FE8" w14:textId="5534B9F7" w:rsidR="00E80AF0" w:rsidRPr="00726F0D" w:rsidRDefault="00E80AF0" w:rsidP="00E80AF0">
            <w:pPr>
              <w:autoSpaceDE w:val="0"/>
              <w:autoSpaceDN w:val="0"/>
              <w:adjustRightInd w:val="0"/>
              <w:spacing w:before="120" w:after="120"/>
              <w:ind w:left="102" w:right="130"/>
              <w:jc w:val="both"/>
            </w:pPr>
            <w:r>
              <w:t>Vienlaikus jāņem vērā</w:t>
            </w:r>
            <w:r w:rsidRPr="00726F0D">
              <w:t>, ka Finanšu ministrija seko l</w:t>
            </w:r>
            <w:r>
              <w:t>īdzi valsts budžeta programmas “</w:t>
            </w:r>
            <w:r w:rsidRPr="00726F0D">
              <w:t>Lī</w:t>
            </w:r>
            <w:r>
              <w:t>dzekļi neparedzētiem gadījumiem”</w:t>
            </w:r>
            <w:r w:rsidRPr="00726F0D">
              <w:t xml:space="preserve"> faktiskajam atlikumam pēc Finanšu ministrijas rīkojumiem un apropriācijas finansējums no līdzekļiem neparedzētiem gadījumiem tiek veikts atbilstoši faktiskajai nepieciešamībai.</w:t>
            </w:r>
          </w:p>
          <w:p w14:paraId="2A11B306" w14:textId="5B95AEAC" w:rsidR="00BE541C" w:rsidRPr="00E84D39" w:rsidRDefault="006D0C0B" w:rsidP="00BE541C">
            <w:pPr>
              <w:spacing w:before="120" w:after="120"/>
              <w:ind w:left="123" w:right="111"/>
              <w:jc w:val="both"/>
              <w:rPr>
                <w:lang w:eastAsia="en-US"/>
              </w:rPr>
            </w:pPr>
            <w:r w:rsidRPr="00E84D39">
              <w:rPr>
                <w:lang w:eastAsia="en-US"/>
              </w:rPr>
              <w:t>Bez tam, Finanšu ministrijā ir saņemti jauni pieprasījumi no līdzekļiem neparedzētiem gadījumiem (atrodas dažādās saskaņošanas stadijās)</w:t>
            </w:r>
            <w:r w:rsidR="00E84D39">
              <w:rPr>
                <w:lang w:eastAsia="en-US"/>
              </w:rPr>
              <w:t>, kā arī ir sagaidāmi</w:t>
            </w:r>
            <w:r w:rsidR="00BE541C">
              <w:rPr>
                <w:lang w:eastAsia="en-US"/>
              </w:rPr>
              <w:t xml:space="preserve"> </w:t>
            </w:r>
            <w:r w:rsidR="00BE541C" w:rsidRPr="00E84D39">
              <w:rPr>
                <w:iCs/>
              </w:rPr>
              <w:t xml:space="preserve">papildu pieprasījumi no nozaru ministrijām </w:t>
            </w:r>
            <w:r w:rsidR="00BE541C">
              <w:rPr>
                <w:lang w:eastAsia="en-US"/>
              </w:rPr>
              <w:t>saskaņā ar pieņemtajiem Ministru kabineta konceptuālajiem lēmumiem</w:t>
            </w:r>
            <w:r w:rsidR="00BE541C" w:rsidRPr="00E84D39">
              <w:rPr>
                <w:iCs/>
              </w:rPr>
              <w:t xml:space="preserve"> </w:t>
            </w:r>
            <w:r w:rsidR="00BE541C">
              <w:rPr>
                <w:iCs/>
              </w:rPr>
              <w:t xml:space="preserve">saistībā </w:t>
            </w:r>
            <w:r w:rsidR="00BE541C" w:rsidRPr="00E84D39">
              <w:rPr>
                <w:iCs/>
              </w:rPr>
              <w:t>ar izstrādātiem atbalsta pasākumiem Covid-19 izraisītās krīzes seku mazināšanai</w:t>
            </w:r>
            <w:r w:rsidR="005F2EA5" w:rsidRPr="00680B36">
              <w:rPr>
                <w:shd w:val="clear" w:color="auto" w:fill="FFFFFF"/>
              </w:rPr>
              <w:t xml:space="preserve"> </w:t>
            </w:r>
            <w:r w:rsidR="005F2EA5">
              <w:rPr>
                <w:shd w:val="clear" w:color="auto" w:fill="FFFFFF"/>
              </w:rPr>
              <w:t xml:space="preserve">un </w:t>
            </w:r>
            <w:r w:rsidR="005F2EA5" w:rsidRPr="00680B36">
              <w:rPr>
                <w:shd w:val="clear" w:color="auto" w:fill="FFFFFF"/>
              </w:rPr>
              <w:t>noteikto aizliegumu un ierobežojumu radīto zaudējumu kompensējošiem pasākumiem</w:t>
            </w:r>
            <w:r w:rsidR="005F2EA5">
              <w:rPr>
                <w:shd w:val="clear" w:color="auto" w:fill="FFFFFF"/>
              </w:rPr>
              <w:t>.</w:t>
            </w:r>
          </w:p>
          <w:p w14:paraId="44379610" w14:textId="7C9E23C2" w:rsidR="00A95439" w:rsidRDefault="00567B73" w:rsidP="000A747B">
            <w:pPr>
              <w:spacing w:before="120" w:after="120"/>
              <w:ind w:left="125" w:right="113"/>
              <w:jc w:val="both"/>
            </w:pPr>
            <w:r w:rsidRPr="00E51B1C">
              <w:rPr>
                <w:shd w:val="clear" w:color="auto" w:fill="FFFFFF"/>
              </w:rPr>
              <w:t xml:space="preserve">Lai </w:t>
            </w:r>
            <w:r w:rsidRPr="00E51B1C">
              <w:t xml:space="preserve">atbilstoši situācijai </w:t>
            </w:r>
            <w:r w:rsidRPr="00E51B1C">
              <w:rPr>
                <w:shd w:val="clear" w:color="auto" w:fill="FFFFFF"/>
              </w:rPr>
              <w:t xml:space="preserve">varētu </w:t>
            </w:r>
            <w:r w:rsidR="00FB563F" w:rsidRPr="00E51B1C">
              <w:rPr>
                <w:shd w:val="clear" w:color="auto" w:fill="FFFFFF"/>
              </w:rPr>
              <w:t xml:space="preserve">nekavējoties </w:t>
            </w:r>
            <w:r w:rsidRPr="00E51B1C">
              <w:rPr>
                <w:shd w:val="clear" w:color="auto" w:fill="FFFFFF"/>
              </w:rPr>
              <w:t xml:space="preserve">nodrošināt nepieciešamo finansējumu noteikto aizliegumu un ierobežojumu radīto zaudējumu kompensējošiem pasākumiem un </w:t>
            </w:r>
            <w:r w:rsidRPr="00E51B1C">
              <w:t>operatīvi reaģēt un piešķirt nepieciešamo finansējumu</w:t>
            </w:r>
            <w:r w:rsidRPr="00E51B1C">
              <w:rPr>
                <w:shd w:val="clear" w:color="auto" w:fill="FFFFFF"/>
              </w:rPr>
              <w:t xml:space="preserve">, </w:t>
            </w:r>
            <w:r w:rsidRPr="00E51B1C">
              <w:rPr>
                <w:iCs/>
              </w:rPr>
              <w:t xml:space="preserve">Finanšu ministrija ir sagatavojusi Ministru kabineta rīkojuma projektu, paredzot </w:t>
            </w:r>
            <w:r w:rsidRPr="00E51B1C">
              <w:t xml:space="preserve">palielināt apropriāciju  </w:t>
            </w:r>
            <w:r w:rsidRPr="00E51B1C">
              <w:rPr>
                <w:iCs/>
              </w:rPr>
              <w:t>budžeta resora “74. Gadskārtējā valsts budžeta izpildes procesā pārdalāmais finansējums” programmā 02.00.00 “</w:t>
            </w:r>
            <w:r w:rsidRPr="00E51B1C">
              <w:t>Līdzekļi neparedzētiem gadījumiem</w:t>
            </w:r>
            <w:r w:rsidRPr="00E51B1C">
              <w:rPr>
                <w:iCs/>
              </w:rPr>
              <w:t>”</w:t>
            </w:r>
            <w:r w:rsidRPr="00E51B1C">
              <w:rPr>
                <w:bCs/>
              </w:rPr>
              <w:t xml:space="preserve"> </w:t>
            </w:r>
            <w:r w:rsidR="00C821EB">
              <w:rPr>
                <w:b/>
                <w:bCs/>
              </w:rPr>
              <w:t>3</w:t>
            </w:r>
            <w:r w:rsidR="00FC314C" w:rsidRPr="000A747B">
              <w:rPr>
                <w:b/>
                <w:bCs/>
              </w:rPr>
              <w:t>00</w:t>
            </w:r>
            <w:r w:rsidRPr="000A747B">
              <w:rPr>
                <w:b/>
              </w:rPr>
              <w:t> 000 000</w:t>
            </w:r>
            <w:r w:rsidRPr="00E51B1C">
              <w:rPr>
                <w:b/>
              </w:rPr>
              <w:t xml:space="preserve"> </w:t>
            </w:r>
            <w:proofErr w:type="spellStart"/>
            <w:r w:rsidRPr="00E51B1C">
              <w:rPr>
                <w:b/>
                <w:i/>
              </w:rPr>
              <w:t>euro</w:t>
            </w:r>
            <w:proofErr w:type="spellEnd"/>
            <w:r w:rsidRPr="00E51B1C">
              <w:rPr>
                <w:i/>
              </w:rPr>
              <w:t xml:space="preserve"> </w:t>
            </w:r>
            <w:r w:rsidRPr="00E51B1C">
              <w:t>apmērā.</w:t>
            </w:r>
            <w:r w:rsidR="00FB563F" w:rsidRPr="00E51B1C">
              <w:t xml:space="preserve"> Minētais finansējums tiks piešķirts atbilstoši faktiskajai nepieciešamībai.</w:t>
            </w:r>
          </w:p>
          <w:p w14:paraId="1BD16DB1" w14:textId="0ACF0D22" w:rsidR="000A747B" w:rsidRPr="00E51B1C" w:rsidRDefault="000A747B" w:rsidP="005F2EA5">
            <w:pPr>
              <w:spacing w:before="120" w:after="120"/>
              <w:ind w:left="125" w:right="113"/>
              <w:jc w:val="both"/>
              <w:rPr>
                <w:bCs/>
              </w:rPr>
            </w:pPr>
          </w:p>
        </w:tc>
      </w:tr>
      <w:tr w:rsidR="00E51B1C" w:rsidRPr="00E51B1C"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E51B1C" w:rsidRDefault="009D36DE" w:rsidP="000044FA">
            <w:pPr>
              <w:spacing w:before="100" w:after="100"/>
            </w:pPr>
            <w:r w:rsidRPr="00E51B1C">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E51B1C" w:rsidRDefault="009D36DE" w:rsidP="000044FA">
            <w:pPr>
              <w:spacing w:before="100" w:after="100"/>
            </w:pPr>
            <w:r w:rsidRPr="00E51B1C">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E51B1C" w:rsidRDefault="003B60B8" w:rsidP="006D245F">
            <w:pPr>
              <w:spacing w:before="100" w:after="100"/>
              <w:ind w:firstLine="123"/>
              <w:jc w:val="both"/>
            </w:pPr>
            <w:r w:rsidRPr="00E51B1C">
              <w:t>Nav</w:t>
            </w:r>
          </w:p>
        </w:tc>
      </w:tr>
      <w:tr w:rsidR="00E51B1C" w:rsidRPr="00E51B1C"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E51B1C" w:rsidRDefault="009D36DE" w:rsidP="000044FA">
            <w:pPr>
              <w:spacing w:before="100" w:after="100"/>
            </w:pPr>
            <w:r w:rsidRPr="00E51B1C">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E51B1C" w:rsidRDefault="009D36DE" w:rsidP="000044FA">
            <w:pPr>
              <w:spacing w:before="100" w:after="100"/>
            </w:pPr>
            <w:r w:rsidRPr="00E51B1C">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E51B1C" w:rsidRDefault="003B60B8" w:rsidP="006D245F">
            <w:pPr>
              <w:spacing w:before="100" w:after="100"/>
              <w:ind w:firstLine="123"/>
              <w:jc w:val="both"/>
            </w:pPr>
            <w:r w:rsidRPr="00E51B1C">
              <w:rPr>
                <w:bCs/>
              </w:rPr>
              <w:t>Nav</w:t>
            </w:r>
          </w:p>
        </w:tc>
      </w:tr>
    </w:tbl>
    <w:p w14:paraId="3DBDB41B" w14:textId="77777777" w:rsidR="009D36DE" w:rsidRPr="00E51B1C"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E51B1C" w:rsidRPr="00E51B1C"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E51B1C" w:rsidRDefault="009D36DE" w:rsidP="004B4E72">
            <w:pPr>
              <w:ind w:right="-19"/>
              <w:jc w:val="center"/>
              <w:rPr>
                <w:b/>
                <w:bCs/>
              </w:rPr>
            </w:pPr>
            <w:r w:rsidRPr="00E51B1C">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E51B1C" w:rsidRDefault="009D36DE" w:rsidP="000044FA">
            <w:pPr>
              <w:ind w:firstLine="1113"/>
              <w:jc w:val="center"/>
              <w:rPr>
                <w:b/>
                <w:bCs/>
              </w:rPr>
            </w:pPr>
          </w:p>
        </w:tc>
      </w:tr>
      <w:tr w:rsidR="00E51B1C" w:rsidRPr="00E51B1C"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E51B1C" w:rsidRDefault="001611E9" w:rsidP="004B4E72">
            <w:pPr>
              <w:jc w:val="center"/>
              <w:rPr>
                <w:b/>
                <w:bCs/>
                <w:highlight w:val="green"/>
              </w:rPr>
            </w:pPr>
            <w:r w:rsidRPr="00E51B1C">
              <w:lastRenderedPageBreak/>
              <w:t>Projekts šo jomu neskar</w:t>
            </w:r>
          </w:p>
        </w:tc>
        <w:tc>
          <w:tcPr>
            <w:tcW w:w="40" w:type="dxa"/>
            <w:shd w:val="clear" w:color="auto" w:fill="auto"/>
            <w:tcMar>
              <w:top w:w="0" w:type="dxa"/>
              <w:left w:w="10" w:type="dxa"/>
              <w:bottom w:w="0" w:type="dxa"/>
              <w:right w:w="10" w:type="dxa"/>
            </w:tcMar>
          </w:tcPr>
          <w:p w14:paraId="4731C3D0" w14:textId="77777777" w:rsidR="001611E9" w:rsidRPr="00E51B1C" w:rsidRDefault="001611E9" w:rsidP="000044FA">
            <w:pPr>
              <w:ind w:firstLine="1113"/>
              <w:jc w:val="center"/>
              <w:rPr>
                <w:b/>
                <w:bCs/>
                <w:highlight w:val="green"/>
              </w:rPr>
            </w:pPr>
          </w:p>
        </w:tc>
      </w:tr>
    </w:tbl>
    <w:p w14:paraId="2054AA73" w14:textId="77777777" w:rsidR="00064F32" w:rsidRPr="00E51B1C"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559"/>
        <w:gridCol w:w="1276"/>
        <w:gridCol w:w="992"/>
        <w:gridCol w:w="1276"/>
        <w:gridCol w:w="850"/>
        <w:gridCol w:w="993"/>
        <w:gridCol w:w="1134"/>
        <w:gridCol w:w="8"/>
      </w:tblGrid>
      <w:tr w:rsidR="00E51B1C" w:rsidRPr="00E51B1C" w14:paraId="2290E396" w14:textId="77777777" w:rsidTr="00962079">
        <w:trPr>
          <w:jc w:val="center"/>
        </w:trPr>
        <w:tc>
          <w:tcPr>
            <w:tcW w:w="9501" w:type="dxa"/>
            <w:gridSpan w:val="9"/>
          </w:tcPr>
          <w:p w14:paraId="6B1BBF90" w14:textId="77777777" w:rsidR="00064F32" w:rsidRPr="00E51B1C" w:rsidRDefault="00064F32" w:rsidP="000044FA">
            <w:pPr>
              <w:pStyle w:val="NoSpacing"/>
              <w:jc w:val="center"/>
              <w:rPr>
                <w:rFonts w:ascii="Times New Roman" w:hAnsi="Times New Roman"/>
                <w:sz w:val="24"/>
                <w:szCs w:val="24"/>
                <w:lang w:eastAsia="lv-LV"/>
              </w:rPr>
            </w:pPr>
            <w:r w:rsidRPr="00E51B1C">
              <w:rPr>
                <w:rFonts w:ascii="Times New Roman" w:hAnsi="Times New Roman"/>
                <w:b/>
                <w:sz w:val="24"/>
                <w:szCs w:val="24"/>
                <w:lang w:eastAsia="lv-LV"/>
              </w:rPr>
              <w:t>III. Tiesību akta projekta ietekme uz valsts budžetu un pašvaldību budžetiem</w:t>
            </w:r>
          </w:p>
        </w:tc>
      </w:tr>
      <w:tr w:rsidR="00E51B1C" w:rsidRPr="00E51B1C" w14:paraId="5EF10583" w14:textId="77777777" w:rsidTr="0030159B">
        <w:trPr>
          <w:jc w:val="center"/>
        </w:trPr>
        <w:tc>
          <w:tcPr>
            <w:tcW w:w="1413" w:type="dxa"/>
            <w:vMerge w:val="restart"/>
          </w:tcPr>
          <w:p w14:paraId="70055DE7" w14:textId="77777777" w:rsidR="00372421" w:rsidRPr="00E51B1C" w:rsidRDefault="00372421" w:rsidP="00372421">
            <w:pPr>
              <w:pStyle w:val="NoSpacing"/>
              <w:jc w:val="center"/>
              <w:rPr>
                <w:rFonts w:ascii="Times New Roman" w:hAnsi="Times New Roman"/>
                <w:sz w:val="20"/>
                <w:szCs w:val="20"/>
                <w:lang w:eastAsia="lv-LV"/>
              </w:rPr>
            </w:pPr>
          </w:p>
          <w:p w14:paraId="164D976C" w14:textId="77777777" w:rsidR="00372421" w:rsidRPr="00E51B1C" w:rsidRDefault="00372421" w:rsidP="00372421">
            <w:pPr>
              <w:pStyle w:val="NoSpacing"/>
              <w:jc w:val="center"/>
              <w:rPr>
                <w:rFonts w:ascii="Times New Roman" w:hAnsi="Times New Roman"/>
                <w:sz w:val="20"/>
                <w:szCs w:val="20"/>
                <w:lang w:eastAsia="lv-LV"/>
              </w:rPr>
            </w:pPr>
          </w:p>
          <w:p w14:paraId="7F95A946" w14:textId="77777777" w:rsidR="00372421" w:rsidRPr="00E51B1C" w:rsidRDefault="00372421" w:rsidP="00372421">
            <w:pPr>
              <w:pStyle w:val="NoSpacing"/>
              <w:jc w:val="center"/>
              <w:rPr>
                <w:rFonts w:ascii="Times New Roman" w:hAnsi="Times New Roman"/>
                <w:sz w:val="20"/>
                <w:szCs w:val="20"/>
                <w:lang w:eastAsia="lv-LV"/>
              </w:rPr>
            </w:pPr>
          </w:p>
          <w:p w14:paraId="1337BA23" w14:textId="77777777" w:rsidR="00372421" w:rsidRPr="00E51B1C" w:rsidRDefault="00372421" w:rsidP="00372421">
            <w:pPr>
              <w:pStyle w:val="NoSpacing"/>
              <w:jc w:val="center"/>
              <w:rPr>
                <w:rFonts w:ascii="Times New Roman" w:hAnsi="Times New Roman"/>
                <w:sz w:val="20"/>
                <w:szCs w:val="20"/>
                <w:lang w:eastAsia="lv-LV"/>
              </w:rPr>
            </w:pPr>
          </w:p>
          <w:p w14:paraId="2B77B71A" w14:textId="32842978"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Rādītāji</w:t>
            </w:r>
          </w:p>
        </w:tc>
        <w:tc>
          <w:tcPr>
            <w:tcW w:w="2835" w:type="dxa"/>
            <w:gridSpan w:val="2"/>
            <w:vMerge w:val="restart"/>
          </w:tcPr>
          <w:p w14:paraId="2AB83078" w14:textId="3C8FB7D7"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w:t>
            </w:r>
            <w:r w:rsidR="00E8717E" w:rsidRPr="00E51B1C">
              <w:rPr>
                <w:rFonts w:ascii="Times New Roman" w:hAnsi="Times New Roman"/>
                <w:sz w:val="20"/>
                <w:szCs w:val="20"/>
                <w:lang w:eastAsia="lv-LV"/>
              </w:rPr>
              <w:t>2</w:t>
            </w:r>
            <w:r w:rsidR="003C640B">
              <w:rPr>
                <w:rFonts w:ascii="Times New Roman" w:hAnsi="Times New Roman"/>
                <w:sz w:val="20"/>
                <w:szCs w:val="20"/>
                <w:lang w:eastAsia="lv-LV"/>
              </w:rPr>
              <w:t>1</w:t>
            </w:r>
            <w:r w:rsidR="00064F32" w:rsidRPr="00E51B1C">
              <w:rPr>
                <w:rFonts w:ascii="Times New Roman" w:hAnsi="Times New Roman"/>
                <w:sz w:val="20"/>
                <w:szCs w:val="20"/>
                <w:lang w:eastAsia="lv-LV"/>
              </w:rPr>
              <w:t>. gads</w:t>
            </w:r>
          </w:p>
        </w:tc>
        <w:tc>
          <w:tcPr>
            <w:tcW w:w="5253" w:type="dxa"/>
            <w:gridSpan w:val="6"/>
          </w:tcPr>
          <w:p w14:paraId="77284521"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Turpmākie trīs gadi (</w:t>
            </w:r>
            <w:proofErr w:type="spellStart"/>
            <w:r w:rsidRPr="00E51B1C">
              <w:rPr>
                <w:rFonts w:ascii="Times New Roman" w:hAnsi="Times New Roman"/>
                <w:i/>
                <w:iCs/>
                <w:sz w:val="20"/>
                <w:szCs w:val="20"/>
                <w:lang w:eastAsia="lv-LV"/>
              </w:rPr>
              <w:t>euro</w:t>
            </w:r>
            <w:proofErr w:type="spellEnd"/>
            <w:r w:rsidRPr="00E51B1C">
              <w:rPr>
                <w:rFonts w:ascii="Times New Roman" w:hAnsi="Times New Roman"/>
                <w:sz w:val="20"/>
                <w:szCs w:val="20"/>
                <w:lang w:eastAsia="lv-LV"/>
              </w:rPr>
              <w:t>)</w:t>
            </w:r>
          </w:p>
        </w:tc>
      </w:tr>
      <w:tr w:rsidR="00E51B1C" w:rsidRPr="00E51B1C" w14:paraId="72722EC7" w14:textId="77777777" w:rsidTr="0030159B">
        <w:trPr>
          <w:jc w:val="center"/>
        </w:trPr>
        <w:tc>
          <w:tcPr>
            <w:tcW w:w="1413" w:type="dxa"/>
            <w:vMerge/>
          </w:tcPr>
          <w:p w14:paraId="5F6D5C9D" w14:textId="77777777" w:rsidR="00064F32" w:rsidRPr="00E51B1C" w:rsidRDefault="00064F32" w:rsidP="00372421">
            <w:pPr>
              <w:pStyle w:val="NoSpacing"/>
              <w:jc w:val="center"/>
              <w:rPr>
                <w:rFonts w:ascii="Times New Roman" w:hAnsi="Times New Roman"/>
                <w:sz w:val="20"/>
                <w:szCs w:val="20"/>
                <w:lang w:eastAsia="lv-LV"/>
              </w:rPr>
            </w:pPr>
          </w:p>
        </w:tc>
        <w:tc>
          <w:tcPr>
            <w:tcW w:w="2835" w:type="dxa"/>
            <w:gridSpan w:val="2"/>
            <w:vMerge/>
          </w:tcPr>
          <w:p w14:paraId="0186CDB4" w14:textId="77777777" w:rsidR="00064F32" w:rsidRPr="00E51B1C" w:rsidRDefault="00064F32" w:rsidP="00372421">
            <w:pPr>
              <w:pStyle w:val="NoSpacing"/>
              <w:jc w:val="center"/>
              <w:rPr>
                <w:rFonts w:ascii="Times New Roman" w:hAnsi="Times New Roman"/>
                <w:sz w:val="20"/>
                <w:szCs w:val="20"/>
                <w:lang w:eastAsia="lv-LV"/>
              </w:rPr>
            </w:pPr>
          </w:p>
        </w:tc>
        <w:tc>
          <w:tcPr>
            <w:tcW w:w="2268" w:type="dxa"/>
            <w:gridSpan w:val="2"/>
          </w:tcPr>
          <w:p w14:paraId="2B8E1DA0" w14:textId="363C11C3"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2</w:t>
            </w:r>
            <w:r w:rsidR="00064F32" w:rsidRPr="00E51B1C">
              <w:rPr>
                <w:rFonts w:ascii="Times New Roman" w:hAnsi="Times New Roman"/>
                <w:sz w:val="20"/>
                <w:szCs w:val="20"/>
                <w:lang w:eastAsia="lv-LV"/>
              </w:rPr>
              <w:t>.gads</w:t>
            </w:r>
          </w:p>
        </w:tc>
        <w:tc>
          <w:tcPr>
            <w:tcW w:w="1843" w:type="dxa"/>
            <w:gridSpan w:val="2"/>
          </w:tcPr>
          <w:p w14:paraId="0613558D" w14:textId="2F566A3F"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3</w:t>
            </w:r>
            <w:r w:rsidR="00064F32" w:rsidRPr="00E51B1C">
              <w:rPr>
                <w:rFonts w:ascii="Times New Roman" w:hAnsi="Times New Roman"/>
                <w:sz w:val="20"/>
                <w:szCs w:val="20"/>
                <w:lang w:eastAsia="lv-LV"/>
              </w:rPr>
              <w:t>.gads</w:t>
            </w:r>
          </w:p>
        </w:tc>
        <w:tc>
          <w:tcPr>
            <w:tcW w:w="1142" w:type="dxa"/>
            <w:gridSpan w:val="2"/>
          </w:tcPr>
          <w:p w14:paraId="2EC5B9B5" w14:textId="0EEC82FC" w:rsidR="00064F32" w:rsidRPr="00E51B1C" w:rsidRDefault="00064F32"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4</w:t>
            </w:r>
            <w:r w:rsidRPr="00E51B1C">
              <w:rPr>
                <w:rFonts w:ascii="Times New Roman" w:hAnsi="Times New Roman"/>
                <w:sz w:val="20"/>
                <w:szCs w:val="20"/>
                <w:lang w:eastAsia="lv-LV"/>
              </w:rPr>
              <w:t>.gads</w:t>
            </w:r>
          </w:p>
        </w:tc>
      </w:tr>
      <w:tr w:rsidR="00E51B1C" w:rsidRPr="00E51B1C" w14:paraId="704E5777" w14:textId="77777777" w:rsidTr="0030159B">
        <w:trPr>
          <w:gridAfter w:val="1"/>
          <w:wAfter w:w="8" w:type="dxa"/>
          <w:jc w:val="center"/>
        </w:trPr>
        <w:tc>
          <w:tcPr>
            <w:tcW w:w="1413" w:type="dxa"/>
            <w:vMerge/>
          </w:tcPr>
          <w:p w14:paraId="21797E92" w14:textId="77777777" w:rsidR="00064F32" w:rsidRPr="00E51B1C" w:rsidRDefault="00064F32" w:rsidP="00372421">
            <w:pPr>
              <w:pStyle w:val="NoSpacing"/>
              <w:jc w:val="center"/>
              <w:rPr>
                <w:rFonts w:ascii="Times New Roman" w:hAnsi="Times New Roman"/>
                <w:sz w:val="20"/>
                <w:szCs w:val="20"/>
                <w:lang w:eastAsia="lv-LV"/>
              </w:rPr>
            </w:pPr>
          </w:p>
        </w:tc>
        <w:tc>
          <w:tcPr>
            <w:tcW w:w="1559" w:type="dxa"/>
          </w:tcPr>
          <w:p w14:paraId="4CF9630E" w14:textId="737AC394" w:rsidR="00064F32" w:rsidRPr="00594E7F" w:rsidRDefault="00064F32" w:rsidP="00372421">
            <w:pPr>
              <w:pStyle w:val="NoSpacing"/>
              <w:jc w:val="center"/>
              <w:rPr>
                <w:rFonts w:ascii="Times New Roman" w:hAnsi="Times New Roman"/>
                <w:sz w:val="20"/>
                <w:szCs w:val="20"/>
                <w:lang w:eastAsia="lv-LV"/>
              </w:rPr>
            </w:pPr>
            <w:r w:rsidRPr="00594E7F">
              <w:rPr>
                <w:rFonts w:ascii="Times New Roman" w:hAnsi="Times New Roman"/>
                <w:sz w:val="20"/>
                <w:szCs w:val="20"/>
                <w:lang w:eastAsia="lv-LV"/>
              </w:rPr>
              <w:t>saskaņā ar valsts budžetu kārtējam gadam</w:t>
            </w:r>
            <w:r w:rsidR="00CF54D5" w:rsidRPr="00594E7F">
              <w:rPr>
                <w:rFonts w:ascii="Times New Roman" w:hAnsi="Times New Roman"/>
                <w:sz w:val="20"/>
                <w:szCs w:val="20"/>
                <w:lang w:eastAsia="lv-LV"/>
              </w:rPr>
              <w:t>*</w:t>
            </w:r>
          </w:p>
        </w:tc>
        <w:tc>
          <w:tcPr>
            <w:tcW w:w="1276" w:type="dxa"/>
          </w:tcPr>
          <w:p w14:paraId="1659FCE2" w14:textId="77777777" w:rsidR="00064F32" w:rsidRPr="00594E7F" w:rsidRDefault="00064F32" w:rsidP="00372421">
            <w:pPr>
              <w:pStyle w:val="NoSpacing"/>
              <w:jc w:val="center"/>
              <w:rPr>
                <w:rFonts w:ascii="Times New Roman" w:hAnsi="Times New Roman"/>
                <w:sz w:val="20"/>
                <w:szCs w:val="20"/>
                <w:lang w:eastAsia="lv-LV"/>
              </w:rPr>
            </w:pPr>
            <w:r w:rsidRPr="00594E7F">
              <w:rPr>
                <w:rFonts w:ascii="Times New Roman" w:hAnsi="Times New Roman"/>
                <w:sz w:val="20"/>
                <w:szCs w:val="20"/>
                <w:lang w:eastAsia="lv-LV"/>
              </w:rPr>
              <w:t>izmaiņas kārtējā gadā, salīdzinot ar valsts budžetu kārtējam gadam</w:t>
            </w:r>
          </w:p>
        </w:tc>
        <w:tc>
          <w:tcPr>
            <w:tcW w:w="992" w:type="dxa"/>
          </w:tcPr>
          <w:p w14:paraId="15473A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1276" w:type="dxa"/>
          </w:tcPr>
          <w:p w14:paraId="688AD74B" w14:textId="78DBE5D2" w:rsidR="00064F32" w:rsidRPr="00E51B1C" w:rsidRDefault="00064F32" w:rsidP="00B51A7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w:t>
            </w:r>
            <w:r w:rsidR="00C142F2" w:rsidRPr="00E51B1C">
              <w:rPr>
                <w:rFonts w:ascii="Times New Roman" w:hAnsi="Times New Roman"/>
                <w:sz w:val="20"/>
                <w:szCs w:val="20"/>
                <w:lang w:eastAsia="lv-LV"/>
              </w:rPr>
              <w:t>2</w:t>
            </w:r>
            <w:r w:rsidR="00B51A71">
              <w:rPr>
                <w:rFonts w:ascii="Times New Roman" w:hAnsi="Times New Roman"/>
                <w:sz w:val="20"/>
                <w:szCs w:val="20"/>
                <w:lang w:eastAsia="lv-LV"/>
              </w:rPr>
              <w:t>2</w:t>
            </w:r>
            <w:r w:rsidRPr="00E51B1C">
              <w:rPr>
                <w:rFonts w:ascii="Times New Roman" w:hAnsi="Times New Roman"/>
                <w:sz w:val="20"/>
                <w:szCs w:val="20"/>
                <w:lang w:eastAsia="lv-LV"/>
              </w:rPr>
              <w:t>. gadam</w:t>
            </w:r>
          </w:p>
        </w:tc>
        <w:tc>
          <w:tcPr>
            <w:tcW w:w="850" w:type="dxa"/>
          </w:tcPr>
          <w:p w14:paraId="31723888" w14:textId="77777777" w:rsidR="00064F32" w:rsidRPr="00E51B1C" w:rsidRDefault="00064F32" w:rsidP="00372421">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993" w:type="dxa"/>
          </w:tcPr>
          <w:p w14:paraId="05EF7C8C" w14:textId="54A91576" w:rsidR="00064F32" w:rsidRPr="00E51B1C" w:rsidRDefault="00064F32" w:rsidP="00B51A71">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w:t>
            </w:r>
            <w:r w:rsidR="00C142F2" w:rsidRPr="00E51B1C">
              <w:rPr>
                <w:rFonts w:ascii="Times New Roman" w:hAnsi="Times New Roman"/>
                <w:sz w:val="20"/>
                <w:szCs w:val="20"/>
                <w:lang w:eastAsia="lv-LV"/>
              </w:rPr>
              <w:t>ēja termiņa budžeta ietvaru 202</w:t>
            </w:r>
            <w:r w:rsidR="00B51A71">
              <w:rPr>
                <w:rFonts w:ascii="Times New Roman" w:hAnsi="Times New Roman"/>
                <w:sz w:val="20"/>
                <w:szCs w:val="20"/>
                <w:lang w:eastAsia="lv-LV"/>
              </w:rPr>
              <w:t>3</w:t>
            </w:r>
            <w:r w:rsidRPr="00E51B1C">
              <w:rPr>
                <w:rFonts w:ascii="Times New Roman" w:hAnsi="Times New Roman"/>
                <w:sz w:val="20"/>
                <w:szCs w:val="20"/>
                <w:lang w:eastAsia="lv-LV"/>
              </w:rPr>
              <w:t>. gadam</w:t>
            </w:r>
          </w:p>
        </w:tc>
        <w:tc>
          <w:tcPr>
            <w:tcW w:w="1134" w:type="dxa"/>
          </w:tcPr>
          <w:p w14:paraId="4F89B0BE" w14:textId="494673BE" w:rsidR="00064F32" w:rsidRPr="00E51B1C" w:rsidRDefault="00064F32" w:rsidP="00B51A7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202</w:t>
            </w:r>
            <w:r w:rsidR="00B51A71">
              <w:rPr>
                <w:rFonts w:ascii="Times New Roman" w:hAnsi="Times New Roman"/>
                <w:sz w:val="20"/>
                <w:szCs w:val="20"/>
                <w:lang w:eastAsia="lv-LV"/>
              </w:rPr>
              <w:t>3</w:t>
            </w:r>
            <w:r w:rsidRPr="00E51B1C">
              <w:rPr>
                <w:rFonts w:ascii="Times New Roman" w:hAnsi="Times New Roman"/>
                <w:sz w:val="20"/>
                <w:szCs w:val="20"/>
                <w:lang w:eastAsia="lv-LV"/>
              </w:rPr>
              <w:t>. gadam</w:t>
            </w:r>
          </w:p>
        </w:tc>
      </w:tr>
      <w:tr w:rsidR="00E51B1C" w:rsidRPr="00E51B1C" w14:paraId="06738653" w14:textId="77777777" w:rsidTr="0030159B">
        <w:trPr>
          <w:gridAfter w:val="1"/>
          <w:wAfter w:w="8" w:type="dxa"/>
          <w:jc w:val="center"/>
        </w:trPr>
        <w:tc>
          <w:tcPr>
            <w:tcW w:w="1413" w:type="dxa"/>
            <w:vAlign w:val="center"/>
          </w:tcPr>
          <w:p w14:paraId="087E6665"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1</w:t>
            </w:r>
          </w:p>
        </w:tc>
        <w:tc>
          <w:tcPr>
            <w:tcW w:w="1559" w:type="dxa"/>
            <w:vAlign w:val="center"/>
          </w:tcPr>
          <w:p w14:paraId="742AF566" w14:textId="77777777" w:rsidR="00064F32" w:rsidRPr="00594E7F" w:rsidRDefault="00064F32" w:rsidP="000044FA">
            <w:pPr>
              <w:pStyle w:val="NoSpacing"/>
              <w:jc w:val="center"/>
              <w:rPr>
                <w:rFonts w:ascii="Times New Roman" w:hAnsi="Times New Roman"/>
                <w:sz w:val="16"/>
                <w:szCs w:val="16"/>
                <w:lang w:eastAsia="lv-LV"/>
              </w:rPr>
            </w:pPr>
            <w:r w:rsidRPr="00594E7F">
              <w:rPr>
                <w:rFonts w:ascii="Times New Roman" w:hAnsi="Times New Roman"/>
                <w:sz w:val="16"/>
                <w:szCs w:val="16"/>
                <w:lang w:eastAsia="lv-LV"/>
              </w:rPr>
              <w:t>2</w:t>
            </w:r>
          </w:p>
        </w:tc>
        <w:tc>
          <w:tcPr>
            <w:tcW w:w="1276" w:type="dxa"/>
            <w:vAlign w:val="center"/>
          </w:tcPr>
          <w:p w14:paraId="2F15398D" w14:textId="77777777" w:rsidR="00064F32" w:rsidRPr="00594E7F" w:rsidRDefault="00064F32" w:rsidP="000044FA">
            <w:pPr>
              <w:pStyle w:val="NoSpacing"/>
              <w:jc w:val="center"/>
              <w:rPr>
                <w:rFonts w:ascii="Times New Roman" w:hAnsi="Times New Roman"/>
                <w:sz w:val="16"/>
                <w:szCs w:val="16"/>
                <w:lang w:eastAsia="lv-LV"/>
              </w:rPr>
            </w:pPr>
            <w:r w:rsidRPr="00594E7F">
              <w:rPr>
                <w:rFonts w:ascii="Times New Roman" w:hAnsi="Times New Roman"/>
                <w:sz w:val="16"/>
                <w:szCs w:val="16"/>
                <w:lang w:eastAsia="lv-LV"/>
              </w:rPr>
              <w:t>3</w:t>
            </w:r>
          </w:p>
        </w:tc>
        <w:tc>
          <w:tcPr>
            <w:tcW w:w="992" w:type="dxa"/>
            <w:vAlign w:val="center"/>
          </w:tcPr>
          <w:p w14:paraId="5C4D947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4</w:t>
            </w:r>
          </w:p>
        </w:tc>
        <w:tc>
          <w:tcPr>
            <w:tcW w:w="1276" w:type="dxa"/>
            <w:vAlign w:val="center"/>
          </w:tcPr>
          <w:p w14:paraId="27465714"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5</w:t>
            </w:r>
          </w:p>
        </w:tc>
        <w:tc>
          <w:tcPr>
            <w:tcW w:w="850" w:type="dxa"/>
            <w:vAlign w:val="center"/>
          </w:tcPr>
          <w:p w14:paraId="508761AC"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6</w:t>
            </w:r>
          </w:p>
        </w:tc>
        <w:tc>
          <w:tcPr>
            <w:tcW w:w="993" w:type="dxa"/>
            <w:vAlign w:val="center"/>
          </w:tcPr>
          <w:p w14:paraId="74BAE14B"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7</w:t>
            </w:r>
          </w:p>
        </w:tc>
        <w:tc>
          <w:tcPr>
            <w:tcW w:w="1134" w:type="dxa"/>
            <w:vAlign w:val="center"/>
          </w:tcPr>
          <w:p w14:paraId="4061E3F8"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8</w:t>
            </w:r>
          </w:p>
        </w:tc>
      </w:tr>
      <w:tr w:rsidR="00A80EA8" w:rsidRPr="00E51B1C" w14:paraId="6285ABA3" w14:textId="77777777" w:rsidTr="0030159B">
        <w:trPr>
          <w:gridAfter w:val="1"/>
          <w:wAfter w:w="8" w:type="dxa"/>
          <w:jc w:val="center"/>
        </w:trPr>
        <w:tc>
          <w:tcPr>
            <w:tcW w:w="1413" w:type="dxa"/>
          </w:tcPr>
          <w:p w14:paraId="18F4E0D7"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1. Budžeta ieņēmumi</w:t>
            </w:r>
          </w:p>
        </w:tc>
        <w:tc>
          <w:tcPr>
            <w:tcW w:w="1559" w:type="dxa"/>
          </w:tcPr>
          <w:p w14:paraId="056264E9" w14:textId="41F7D1CD" w:rsidR="00A80EA8" w:rsidRPr="00594E7F" w:rsidRDefault="00D9269A" w:rsidP="00A80EA8">
            <w:pPr>
              <w:pStyle w:val="NoSpacing"/>
              <w:ind w:left="-253"/>
              <w:jc w:val="right"/>
              <w:rPr>
                <w:rFonts w:ascii="Times New Roman" w:hAnsi="Times New Roman"/>
                <w:sz w:val="20"/>
                <w:szCs w:val="20"/>
                <w:lang w:eastAsia="lv-LV"/>
              </w:rPr>
            </w:pPr>
            <w:r w:rsidRPr="00594E7F">
              <w:rPr>
                <w:rFonts w:ascii="Times New Roman" w:hAnsi="Times New Roman"/>
                <w:b/>
                <w:sz w:val="20"/>
                <w:szCs w:val="20"/>
              </w:rPr>
              <w:t>26 729 748</w:t>
            </w:r>
          </w:p>
        </w:tc>
        <w:tc>
          <w:tcPr>
            <w:tcW w:w="1276" w:type="dxa"/>
          </w:tcPr>
          <w:p w14:paraId="2AC5F917" w14:textId="77777777" w:rsidR="00A80EA8" w:rsidRPr="00594E7F" w:rsidRDefault="00A80EA8" w:rsidP="00A80EA8">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992" w:type="dxa"/>
          </w:tcPr>
          <w:p w14:paraId="07F1B4E9"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5EB6020B"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7795111"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5427B052"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1A42E02"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6E564720" w14:textId="77777777" w:rsidTr="0030159B">
        <w:trPr>
          <w:gridAfter w:val="1"/>
          <w:wAfter w:w="8" w:type="dxa"/>
          <w:jc w:val="center"/>
        </w:trPr>
        <w:tc>
          <w:tcPr>
            <w:tcW w:w="1413" w:type="dxa"/>
          </w:tcPr>
          <w:p w14:paraId="3D166CCC" w14:textId="751794B3"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 xml:space="preserve">1.1. valsts pamatbudžets, tai skaitā ieņēmumi no maksas pakalpojumiem un citi pašu ieņēmumi </w:t>
            </w:r>
            <w:r w:rsidRPr="00E51B1C">
              <w:rPr>
                <w:rFonts w:ascii="Times New Roman" w:hAnsi="Times New Roman"/>
                <w:sz w:val="24"/>
                <w:szCs w:val="24"/>
                <w:lang w:eastAsia="lv-LV"/>
              </w:rPr>
              <w:t>(neto)</w:t>
            </w:r>
          </w:p>
        </w:tc>
        <w:tc>
          <w:tcPr>
            <w:tcW w:w="1559" w:type="dxa"/>
          </w:tcPr>
          <w:p w14:paraId="2058AD1F" w14:textId="35907145" w:rsidR="00A80EA8" w:rsidRPr="00594E7F" w:rsidRDefault="00D9269A" w:rsidP="00A80EA8">
            <w:pPr>
              <w:pStyle w:val="NoSpacing"/>
              <w:ind w:left="-253"/>
              <w:jc w:val="right"/>
              <w:rPr>
                <w:rFonts w:ascii="Times New Roman" w:hAnsi="Times New Roman"/>
                <w:sz w:val="20"/>
                <w:szCs w:val="20"/>
                <w:lang w:eastAsia="lv-LV"/>
              </w:rPr>
            </w:pPr>
            <w:r w:rsidRPr="00594E7F">
              <w:rPr>
                <w:rFonts w:ascii="Times New Roman" w:hAnsi="Times New Roman"/>
                <w:b/>
                <w:sz w:val="20"/>
                <w:szCs w:val="20"/>
              </w:rPr>
              <w:t>26 729 748</w:t>
            </w:r>
          </w:p>
        </w:tc>
        <w:tc>
          <w:tcPr>
            <w:tcW w:w="1276" w:type="dxa"/>
          </w:tcPr>
          <w:p w14:paraId="04F63E08" w14:textId="77777777" w:rsidR="00A80EA8" w:rsidRPr="00594E7F" w:rsidRDefault="00A80EA8" w:rsidP="00A80EA8">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992" w:type="dxa"/>
          </w:tcPr>
          <w:p w14:paraId="75B65C1F"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6FF8F956"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3D823D9F"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4882CD76"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D10F365"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8E4CF1A" w14:textId="77777777" w:rsidTr="0030159B">
        <w:trPr>
          <w:gridAfter w:val="1"/>
          <w:wAfter w:w="8" w:type="dxa"/>
          <w:jc w:val="center"/>
        </w:trPr>
        <w:tc>
          <w:tcPr>
            <w:tcW w:w="1413" w:type="dxa"/>
          </w:tcPr>
          <w:p w14:paraId="7EF383DE" w14:textId="74F6CEAA"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1.2. valsts speciālais budžets </w:t>
            </w:r>
            <w:r w:rsidRPr="00E51B1C">
              <w:rPr>
                <w:rFonts w:ascii="Times New Roman" w:hAnsi="Times New Roman"/>
                <w:sz w:val="24"/>
                <w:szCs w:val="24"/>
                <w:lang w:eastAsia="lv-LV"/>
              </w:rPr>
              <w:t>(neto)</w:t>
            </w:r>
          </w:p>
        </w:tc>
        <w:tc>
          <w:tcPr>
            <w:tcW w:w="1559" w:type="dxa"/>
          </w:tcPr>
          <w:p w14:paraId="5F16D58E" w14:textId="60C57A00" w:rsidR="001E5EC1" w:rsidRPr="00594E7F" w:rsidRDefault="001E5EC1" w:rsidP="001E5EC1">
            <w:pPr>
              <w:pStyle w:val="NoSpacing"/>
              <w:ind w:left="-253"/>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1276" w:type="dxa"/>
          </w:tcPr>
          <w:p w14:paraId="0A0B96CF" w14:textId="77777777" w:rsidR="001E5EC1" w:rsidRPr="00594E7F" w:rsidRDefault="001E5EC1" w:rsidP="001E5EC1">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992" w:type="dxa"/>
          </w:tcPr>
          <w:p w14:paraId="79A53E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534BEFB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3826F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3C3B58ED"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4BCF405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FFC3881" w14:textId="77777777" w:rsidTr="0030159B">
        <w:trPr>
          <w:gridAfter w:val="1"/>
          <w:wAfter w:w="8" w:type="dxa"/>
          <w:jc w:val="center"/>
        </w:trPr>
        <w:tc>
          <w:tcPr>
            <w:tcW w:w="1413" w:type="dxa"/>
          </w:tcPr>
          <w:p w14:paraId="2CEA15C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1.3. pašvaldību budžets</w:t>
            </w:r>
          </w:p>
        </w:tc>
        <w:tc>
          <w:tcPr>
            <w:tcW w:w="1559" w:type="dxa"/>
          </w:tcPr>
          <w:p w14:paraId="2B532EE4" w14:textId="77777777" w:rsidR="00064F32" w:rsidRPr="00594E7F" w:rsidRDefault="00064F32" w:rsidP="00962079">
            <w:pPr>
              <w:pStyle w:val="NoSpacing"/>
              <w:ind w:left="-253"/>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1276" w:type="dxa"/>
          </w:tcPr>
          <w:p w14:paraId="313ABD5E" w14:textId="77777777" w:rsidR="00064F32" w:rsidRPr="00594E7F" w:rsidRDefault="00064F32" w:rsidP="000044FA">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992" w:type="dxa"/>
          </w:tcPr>
          <w:p w14:paraId="357F7F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773D403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3D4C03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3DFCA9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B6BC1F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1C3F2C8B" w14:textId="77777777" w:rsidTr="0030159B">
        <w:trPr>
          <w:gridAfter w:val="1"/>
          <w:wAfter w:w="8" w:type="dxa"/>
          <w:jc w:val="center"/>
        </w:trPr>
        <w:tc>
          <w:tcPr>
            <w:tcW w:w="1413" w:type="dxa"/>
          </w:tcPr>
          <w:p w14:paraId="4A1093AA" w14:textId="77777777" w:rsidR="003C640B" w:rsidRPr="00E51B1C" w:rsidRDefault="003C640B" w:rsidP="003C640B">
            <w:pPr>
              <w:pStyle w:val="NoSpacing"/>
              <w:rPr>
                <w:rFonts w:ascii="Times New Roman" w:hAnsi="Times New Roman"/>
                <w:lang w:eastAsia="lv-LV"/>
              </w:rPr>
            </w:pPr>
            <w:r w:rsidRPr="00E51B1C">
              <w:rPr>
                <w:rFonts w:ascii="Times New Roman" w:hAnsi="Times New Roman"/>
                <w:lang w:eastAsia="lv-LV"/>
              </w:rPr>
              <w:t>2. Budžeta izdevumi</w:t>
            </w:r>
          </w:p>
        </w:tc>
        <w:tc>
          <w:tcPr>
            <w:tcW w:w="1559" w:type="dxa"/>
          </w:tcPr>
          <w:p w14:paraId="78FDC2B0" w14:textId="05765CEB" w:rsidR="003C640B" w:rsidRPr="00594E7F" w:rsidRDefault="00E776DF" w:rsidP="003C640B">
            <w:pPr>
              <w:pStyle w:val="NoSpacing"/>
              <w:ind w:left="-253"/>
              <w:jc w:val="right"/>
              <w:rPr>
                <w:rFonts w:ascii="Times New Roman" w:hAnsi="Times New Roman"/>
                <w:sz w:val="20"/>
                <w:szCs w:val="20"/>
                <w:lang w:eastAsia="lv-LV"/>
              </w:rPr>
            </w:pPr>
            <w:r w:rsidRPr="00594E7F">
              <w:rPr>
                <w:rFonts w:ascii="Times New Roman" w:hAnsi="Times New Roman"/>
                <w:b/>
                <w:sz w:val="20"/>
                <w:szCs w:val="20"/>
              </w:rPr>
              <w:t>1 3</w:t>
            </w:r>
            <w:r w:rsidR="003C640B" w:rsidRPr="00594E7F">
              <w:rPr>
                <w:rFonts w:ascii="Times New Roman" w:hAnsi="Times New Roman"/>
                <w:b/>
                <w:sz w:val="20"/>
                <w:szCs w:val="20"/>
              </w:rPr>
              <w:t>26 729 748</w:t>
            </w:r>
          </w:p>
        </w:tc>
        <w:tc>
          <w:tcPr>
            <w:tcW w:w="1276" w:type="dxa"/>
          </w:tcPr>
          <w:p w14:paraId="3A22C34A" w14:textId="4D054161" w:rsidR="003C640B" w:rsidRPr="00594E7F" w:rsidRDefault="001D3C8B" w:rsidP="003C640B">
            <w:pPr>
              <w:pStyle w:val="NoSpacing"/>
              <w:jc w:val="right"/>
              <w:rPr>
                <w:rFonts w:ascii="Times New Roman" w:hAnsi="Times New Roman"/>
                <w:b/>
                <w:sz w:val="20"/>
                <w:szCs w:val="20"/>
                <w:lang w:eastAsia="lv-LV"/>
              </w:rPr>
            </w:pPr>
            <w:r>
              <w:rPr>
                <w:rFonts w:ascii="Times New Roman" w:hAnsi="Times New Roman"/>
                <w:b/>
                <w:sz w:val="20"/>
                <w:szCs w:val="20"/>
              </w:rPr>
              <w:t>3</w:t>
            </w:r>
            <w:r w:rsidR="003C640B" w:rsidRPr="00594E7F">
              <w:rPr>
                <w:rFonts w:ascii="Times New Roman" w:hAnsi="Times New Roman"/>
                <w:b/>
                <w:sz w:val="20"/>
                <w:szCs w:val="20"/>
              </w:rPr>
              <w:t>00 000 000</w:t>
            </w:r>
          </w:p>
        </w:tc>
        <w:tc>
          <w:tcPr>
            <w:tcW w:w="992" w:type="dxa"/>
          </w:tcPr>
          <w:p w14:paraId="62AAB058" w14:textId="103E0985" w:rsidR="003C640B" w:rsidRPr="000A747B" w:rsidRDefault="003C640B" w:rsidP="003C640B">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276" w:type="dxa"/>
          </w:tcPr>
          <w:p w14:paraId="493BFE3A" w14:textId="779E635E"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1D94E43E"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7404EAF3"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B6509A"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5F14C625" w14:textId="77777777" w:rsidTr="0030159B">
        <w:trPr>
          <w:gridAfter w:val="1"/>
          <w:wAfter w:w="8" w:type="dxa"/>
          <w:jc w:val="center"/>
        </w:trPr>
        <w:tc>
          <w:tcPr>
            <w:tcW w:w="1413" w:type="dxa"/>
          </w:tcPr>
          <w:p w14:paraId="3E9C8911" w14:textId="435463D5" w:rsidR="003C640B" w:rsidRPr="00E51B1C" w:rsidRDefault="003C640B" w:rsidP="003C640B">
            <w:pPr>
              <w:pStyle w:val="NoSpacing"/>
              <w:rPr>
                <w:rFonts w:ascii="Times New Roman" w:hAnsi="Times New Roman"/>
                <w:sz w:val="21"/>
                <w:szCs w:val="21"/>
                <w:lang w:eastAsia="lv-LV"/>
              </w:rPr>
            </w:pPr>
            <w:r w:rsidRPr="00E51B1C">
              <w:rPr>
                <w:rFonts w:ascii="Times New Roman" w:hAnsi="Times New Roman"/>
                <w:sz w:val="21"/>
                <w:szCs w:val="21"/>
                <w:lang w:eastAsia="lv-LV"/>
              </w:rPr>
              <w:t xml:space="preserve">2.1. valsts pamatbudžets </w:t>
            </w:r>
            <w:r w:rsidRPr="00E51B1C">
              <w:rPr>
                <w:rFonts w:ascii="Times New Roman" w:hAnsi="Times New Roman"/>
                <w:sz w:val="24"/>
                <w:szCs w:val="24"/>
                <w:lang w:eastAsia="lv-LV"/>
              </w:rPr>
              <w:t>(neto)</w:t>
            </w:r>
          </w:p>
        </w:tc>
        <w:tc>
          <w:tcPr>
            <w:tcW w:w="1559" w:type="dxa"/>
          </w:tcPr>
          <w:p w14:paraId="16433056" w14:textId="56B762B0" w:rsidR="003C640B" w:rsidRPr="00594E7F" w:rsidRDefault="00E776DF" w:rsidP="003C640B">
            <w:pPr>
              <w:pStyle w:val="NoSpacing"/>
              <w:ind w:left="-253"/>
              <w:jc w:val="right"/>
              <w:rPr>
                <w:rFonts w:ascii="Times New Roman" w:hAnsi="Times New Roman"/>
                <w:sz w:val="20"/>
                <w:szCs w:val="20"/>
                <w:lang w:eastAsia="lv-LV"/>
              </w:rPr>
            </w:pPr>
            <w:r w:rsidRPr="00594E7F">
              <w:rPr>
                <w:rFonts w:ascii="Times New Roman" w:hAnsi="Times New Roman"/>
                <w:b/>
                <w:sz w:val="20"/>
                <w:szCs w:val="20"/>
              </w:rPr>
              <w:t>1 3</w:t>
            </w:r>
            <w:r w:rsidR="003C640B" w:rsidRPr="00594E7F">
              <w:rPr>
                <w:rFonts w:ascii="Times New Roman" w:hAnsi="Times New Roman"/>
                <w:b/>
                <w:sz w:val="20"/>
                <w:szCs w:val="20"/>
              </w:rPr>
              <w:t>26 729 748</w:t>
            </w:r>
          </w:p>
        </w:tc>
        <w:tc>
          <w:tcPr>
            <w:tcW w:w="1276" w:type="dxa"/>
          </w:tcPr>
          <w:p w14:paraId="2AA220F2" w14:textId="20AAA386" w:rsidR="003C640B" w:rsidRPr="00594E7F" w:rsidRDefault="001D3C8B" w:rsidP="003C640B">
            <w:pPr>
              <w:pStyle w:val="NoSpacing"/>
              <w:jc w:val="right"/>
              <w:rPr>
                <w:rFonts w:ascii="Times New Roman" w:hAnsi="Times New Roman"/>
                <w:sz w:val="20"/>
                <w:szCs w:val="20"/>
                <w:lang w:eastAsia="lv-LV"/>
              </w:rPr>
            </w:pPr>
            <w:r>
              <w:rPr>
                <w:rFonts w:ascii="Times New Roman" w:hAnsi="Times New Roman"/>
                <w:b/>
                <w:sz w:val="20"/>
                <w:szCs w:val="20"/>
              </w:rPr>
              <w:t>3</w:t>
            </w:r>
            <w:r w:rsidR="003C640B" w:rsidRPr="00594E7F">
              <w:rPr>
                <w:rFonts w:ascii="Times New Roman" w:hAnsi="Times New Roman"/>
                <w:b/>
                <w:sz w:val="20"/>
                <w:szCs w:val="20"/>
              </w:rPr>
              <w:t>00 000 000</w:t>
            </w:r>
          </w:p>
        </w:tc>
        <w:tc>
          <w:tcPr>
            <w:tcW w:w="992" w:type="dxa"/>
          </w:tcPr>
          <w:p w14:paraId="28D6A541" w14:textId="13EC5869" w:rsidR="003C640B" w:rsidRPr="000A747B" w:rsidRDefault="003C640B" w:rsidP="003C640B">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276" w:type="dxa"/>
          </w:tcPr>
          <w:p w14:paraId="4D8E7113" w14:textId="3176FE22"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94C429"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2364611"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72AC6AE"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5DAFDD09" w14:textId="77777777" w:rsidTr="0030159B">
        <w:trPr>
          <w:gridAfter w:val="1"/>
          <w:wAfter w:w="8" w:type="dxa"/>
          <w:jc w:val="center"/>
        </w:trPr>
        <w:tc>
          <w:tcPr>
            <w:tcW w:w="1413" w:type="dxa"/>
          </w:tcPr>
          <w:p w14:paraId="3B02577A" w14:textId="0B04F514" w:rsidR="003C640B" w:rsidRPr="00E51B1C" w:rsidRDefault="003C640B" w:rsidP="003C640B">
            <w:pPr>
              <w:pStyle w:val="NoSpacing"/>
              <w:rPr>
                <w:rFonts w:ascii="Times New Roman" w:hAnsi="Times New Roman"/>
                <w:i/>
                <w:lang w:eastAsia="lv-LV"/>
              </w:rPr>
            </w:pPr>
            <w:r w:rsidRPr="00E51B1C">
              <w:rPr>
                <w:rFonts w:ascii="Times New Roman" w:hAnsi="Times New Roman"/>
                <w:i/>
              </w:rPr>
              <w:t>budžeta resora “74. Gadskārtējā valsts budžeta izpildes procesā pārdalāmais finansējums” 02.00.00 programma</w:t>
            </w:r>
          </w:p>
        </w:tc>
        <w:tc>
          <w:tcPr>
            <w:tcW w:w="1559" w:type="dxa"/>
          </w:tcPr>
          <w:p w14:paraId="63E2BB95" w14:textId="5F393810" w:rsidR="003C640B" w:rsidRPr="00594E7F" w:rsidRDefault="00E776DF" w:rsidP="003C640B">
            <w:pPr>
              <w:pStyle w:val="NoSpacing"/>
              <w:ind w:left="-253"/>
              <w:jc w:val="right"/>
              <w:rPr>
                <w:rFonts w:ascii="Times New Roman" w:hAnsi="Times New Roman"/>
                <w:i/>
                <w:sz w:val="20"/>
                <w:szCs w:val="20"/>
                <w:lang w:eastAsia="lv-LV"/>
              </w:rPr>
            </w:pPr>
            <w:r w:rsidRPr="00594E7F">
              <w:rPr>
                <w:rFonts w:ascii="Times New Roman" w:hAnsi="Times New Roman"/>
                <w:b/>
                <w:i/>
                <w:sz w:val="20"/>
                <w:szCs w:val="20"/>
              </w:rPr>
              <w:t>1 3</w:t>
            </w:r>
            <w:r w:rsidR="003C640B" w:rsidRPr="00594E7F">
              <w:rPr>
                <w:rFonts w:ascii="Times New Roman" w:hAnsi="Times New Roman"/>
                <w:b/>
                <w:i/>
                <w:sz w:val="20"/>
                <w:szCs w:val="20"/>
              </w:rPr>
              <w:t>26 729 748</w:t>
            </w:r>
          </w:p>
        </w:tc>
        <w:tc>
          <w:tcPr>
            <w:tcW w:w="1276" w:type="dxa"/>
          </w:tcPr>
          <w:p w14:paraId="0C434249" w14:textId="1131E50F" w:rsidR="003C640B" w:rsidRPr="00594E7F" w:rsidRDefault="001D3C8B" w:rsidP="003C640B">
            <w:pPr>
              <w:pStyle w:val="NoSpacing"/>
              <w:jc w:val="right"/>
              <w:rPr>
                <w:rFonts w:ascii="Times New Roman" w:hAnsi="Times New Roman"/>
                <w:b/>
                <w:i/>
                <w:sz w:val="20"/>
                <w:szCs w:val="20"/>
              </w:rPr>
            </w:pPr>
            <w:r>
              <w:rPr>
                <w:rFonts w:ascii="Times New Roman" w:hAnsi="Times New Roman"/>
                <w:b/>
                <w:i/>
                <w:sz w:val="20"/>
                <w:szCs w:val="20"/>
              </w:rPr>
              <w:t>3</w:t>
            </w:r>
            <w:r w:rsidR="003C640B" w:rsidRPr="00594E7F">
              <w:rPr>
                <w:rFonts w:ascii="Times New Roman" w:hAnsi="Times New Roman"/>
                <w:b/>
                <w:i/>
                <w:sz w:val="20"/>
                <w:szCs w:val="20"/>
              </w:rPr>
              <w:t>00 000 000</w:t>
            </w:r>
          </w:p>
        </w:tc>
        <w:tc>
          <w:tcPr>
            <w:tcW w:w="992" w:type="dxa"/>
          </w:tcPr>
          <w:p w14:paraId="0B52A75D" w14:textId="6D65AA41" w:rsidR="003C640B" w:rsidRPr="000A747B" w:rsidRDefault="003C640B" w:rsidP="003C640B">
            <w:pPr>
              <w:pStyle w:val="NoSpacing"/>
              <w:jc w:val="right"/>
              <w:rPr>
                <w:rFonts w:ascii="Times New Roman" w:hAnsi="Times New Roman"/>
                <w:i/>
                <w:sz w:val="20"/>
                <w:szCs w:val="20"/>
                <w:lang w:eastAsia="lv-LV"/>
              </w:rPr>
            </w:pPr>
          </w:p>
        </w:tc>
        <w:tc>
          <w:tcPr>
            <w:tcW w:w="1276" w:type="dxa"/>
          </w:tcPr>
          <w:p w14:paraId="7CEB6124" w14:textId="78F86C75" w:rsidR="003C640B" w:rsidRPr="00E51B1C" w:rsidRDefault="003C640B" w:rsidP="003C640B">
            <w:pPr>
              <w:pStyle w:val="NoSpacing"/>
              <w:jc w:val="right"/>
              <w:rPr>
                <w:rFonts w:ascii="Times New Roman" w:hAnsi="Times New Roman"/>
                <w:sz w:val="20"/>
                <w:szCs w:val="20"/>
                <w:lang w:eastAsia="lv-LV"/>
              </w:rPr>
            </w:pPr>
          </w:p>
        </w:tc>
        <w:tc>
          <w:tcPr>
            <w:tcW w:w="850" w:type="dxa"/>
          </w:tcPr>
          <w:p w14:paraId="6CFA916B" w14:textId="77777777" w:rsidR="003C640B" w:rsidRPr="00E51B1C" w:rsidRDefault="003C640B" w:rsidP="003C640B">
            <w:pPr>
              <w:pStyle w:val="NoSpacing"/>
              <w:jc w:val="right"/>
              <w:rPr>
                <w:rFonts w:ascii="Times New Roman" w:hAnsi="Times New Roman"/>
                <w:sz w:val="20"/>
                <w:szCs w:val="20"/>
                <w:lang w:eastAsia="lv-LV"/>
              </w:rPr>
            </w:pPr>
          </w:p>
        </w:tc>
        <w:tc>
          <w:tcPr>
            <w:tcW w:w="993" w:type="dxa"/>
          </w:tcPr>
          <w:p w14:paraId="63A9B313" w14:textId="77777777" w:rsidR="003C640B" w:rsidRPr="00E51B1C" w:rsidRDefault="003C640B" w:rsidP="003C640B">
            <w:pPr>
              <w:pStyle w:val="NoSpacing"/>
              <w:jc w:val="right"/>
              <w:rPr>
                <w:rFonts w:ascii="Times New Roman" w:hAnsi="Times New Roman"/>
                <w:sz w:val="20"/>
                <w:szCs w:val="20"/>
                <w:lang w:eastAsia="lv-LV"/>
              </w:rPr>
            </w:pPr>
          </w:p>
        </w:tc>
        <w:tc>
          <w:tcPr>
            <w:tcW w:w="1134" w:type="dxa"/>
          </w:tcPr>
          <w:p w14:paraId="0047CDD4" w14:textId="77777777" w:rsidR="003C640B" w:rsidRPr="00E51B1C" w:rsidRDefault="003C640B" w:rsidP="003C640B">
            <w:pPr>
              <w:pStyle w:val="NoSpacing"/>
              <w:jc w:val="right"/>
              <w:rPr>
                <w:rFonts w:ascii="Times New Roman" w:hAnsi="Times New Roman"/>
                <w:sz w:val="20"/>
                <w:szCs w:val="20"/>
                <w:lang w:eastAsia="lv-LV"/>
              </w:rPr>
            </w:pPr>
          </w:p>
        </w:tc>
      </w:tr>
      <w:tr w:rsidR="00E51B1C" w:rsidRPr="00E51B1C" w14:paraId="7FB0B2A6" w14:textId="77777777" w:rsidTr="0030159B">
        <w:trPr>
          <w:gridAfter w:val="1"/>
          <w:wAfter w:w="8" w:type="dxa"/>
          <w:jc w:val="center"/>
        </w:trPr>
        <w:tc>
          <w:tcPr>
            <w:tcW w:w="1413" w:type="dxa"/>
          </w:tcPr>
          <w:p w14:paraId="3EBF83C1"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2.2. valsts speciālais budžets</w:t>
            </w:r>
          </w:p>
        </w:tc>
        <w:tc>
          <w:tcPr>
            <w:tcW w:w="1559" w:type="dxa"/>
          </w:tcPr>
          <w:p w14:paraId="542E510A" w14:textId="3AAC88E0" w:rsidR="001E5EC1" w:rsidRPr="00594E7F" w:rsidRDefault="001E5EC1" w:rsidP="001E5EC1">
            <w:pPr>
              <w:pStyle w:val="NoSpacing"/>
              <w:ind w:left="-253"/>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1276" w:type="dxa"/>
          </w:tcPr>
          <w:p w14:paraId="0FE7C2E1" w14:textId="66766B5B" w:rsidR="001E5EC1" w:rsidRPr="00594E7F" w:rsidRDefault="001E5EC1" w:rsidP="001E5EC1">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992" w:type="dxa"/>
          </w:tcPr>
          <w:p w14:paraId="492BE7D6" w14:textId="77777777" w:rsidR="001E5EC1" w:rsidRPr="000A747B" w:rsidRDefault="001E5EC1" w:rsidP="001E5EC1">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276" w:type="dxa"/>
          </w:tcPr>
          <w:p w14:paraId="3469DC2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5C2E9A3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DFA4C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8C10384"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72F9969" w14:textId="77777777" w:rsidTr="0030159B">
        <w:trPr>
          <w:gridAfter w:val="1"/>
          <w:wAfter w:w="8" w:type="dxa"/>
          <w:jc w:val="center"/>
        </w:trPr>
        <w:tc>
          <w:tcPr>
            <w:tcW w:w="1413" w:type="dxa"/>
          </w:tcPr>
          <w:p w14:paraId="38C2770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2.3. pašvaldību budžets</w:t>
            </w:r>
          </w:p>
        </w:tc>
        <w:tc>
          <w:tcPr>
            <w:tcW w:w="1559" w:type="dxa"/>
          </w:tcPr>
          <w:p w14:paraId="175D109A" w14:textId="49B56B03" w:rsidR="001E5EC1" w:rsidRPr="00594E7F" w:rsidRDefault="001E5EC1" w:rsidP="001E5EC1">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1276" w:type="dxa"/>
          </w:tcPr>
          <w:p w14:paraId="68529B3E" w14:textId="1BFAC102" w:rsidR="001E5EC1" w:rsidRPr="00594E7F" w:rsidRDefault="001E5EC1" w:rsidP="001E5EC1">
            <w:pPr>
              <w:pStyle w:val="NoSpacing"/>
              <w:jc w:val="right"/>
              <w:rPr>
                <w:rFonts w:ascii="Times New Roman" w:hAnsi="Times New Roman"/>
                <w:sz w:val="20"/>
                <w:szCs w:val="20"/>
                <w:lang w:eastAsia="lv-LV"/>
              </w:rPr>
            </w:pPr>
            <w:r w:rsidRPr="00594E7F">
              <w:rPr>
                <w:rFonts w:ascii="Times New Roman" w:hAnsi="Times New Roman"/>
                <w:sz w:val="20"/>
                <w:szCs w:val="20"/>
                <w:lang w:eastAsia="lv-LV"/>
              </w:rPr>
              <w:t>0</w:t>
            </w:r>
          </w:p>
        </w:tc>
        <w:tc>
          <w:tcPr>
            <w:tcW w:w="992" w:type="dxa"/>
          </w:tcPr>
          <w:p w14:paraId="441A7550" w14:textId="77777777" w:rsidR="001E5EC1" w:rsidRPr="000A747B" w:rsidRDefault="001E5EC1" w:rsidP="001E5EC1">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276" w:type="dxa"/>
          </w:tcPr>
          <w:p w14:paraId="4613451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4E8B0C"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C3949B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CCCC8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73CD7EDA" w14:textId="77777777" w:rsidTr="0030159B">
        <w:trPr>
          <w:gridAfter w:val="1"/>
          <w:wAfter w:w="8" w:type="dxa"/>
          <w:jc w:val="center"/>
        </w:trPr>
        <w:tc>
          <w:tcPr>
            <w:tcW w:w="1413" w:type="dxa"/>
          </w:tcPr>
          <w:p w14:paraId="381D3420"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3. Finansiālā ietekme</w:t>
            </w:r>
          </w:p>
        </w:tc>
        <w:tc>
          <w:tcPr>
            <w:tcW w:w="1559" w:type="dxa"/>
          </w:tcPr>
          <w:p w14:paraId="53658771" w14:textId="6D1D4FB5" w:rsidR="00A80EA8" w:rsidRPr="00594E7F" w:rsidRDefault="00D9269A" w:rsidP="00A80EA8">
            <w:pPr>
              <w:pStyle w:val="NoSpacing"/>
              <w:jc w:val="right"/>
              <w:rPr>
                <w:rFonts w:ascii="Times New Roman" w:hAnsi="Times New Roman"/>
                <w:b/>
                <w:sz w:val="20"/>
                <w:szCs w:val="20"/>
                <w:lang w:eastAsia="lv-LV"/>
              </w:rPr>
            </w:pPr>
            <w:r w:rsidRPr="00594E7F">
              <w:rPr>
                <w:rFonts w:ascii="Times New Roman" w:hAnsi="Times New Roman"/>
                <w:b/>
                <w:sz w:val="20"/>
                <w:szCs w:val="20"/>
              </w:rPr>
              <w:t>-1 300 000 000</w:t>
            </w:r>
          </w:p>
        </w:tc>
        <w:tc>
          <w:tcPr>
            <w:tcW w:w="1276" w:type="dxa"/>
          </w:tcPr>
          <w:p w14:paraId="7909CF64" w14:textId="47EB8948" w:rsidR="00A80EA8" w:rsidRPr="00594E7F" w:rsidRDefault="00A80EA8" w:rsidP="001D3C8B">
            <w:pPr>
              <w:ind w:left="-112"/>
              <w:jc w:val="right"/>
              <w:rPr>
                <w:sz w:val="20"/>
                <w:szCs w:val="20"/>
              </w:rPr>
            </w:pPr>
            <w:r w:rsidRPr="00594E7F">
              <w:rPr>
                <w:b/>
                <w:sz w:val="20"/>
                <w:szCs w:val="20"/>
              </w:rPr>
              <w:t>-</w:t>
            </w:r>
            <w:r w:rsidR="001D3C8B">
              <w:rPr>
                <w:b/>
                <w:sz w:val="20"/>
                <w:szCs w:val="20"/>
              </w:rPr>
              <w:t>3</w:t>
            </w:r>
            <w:r w:rsidRPr="00594E7F">
              <w:rPr>
                <w:b/>
                <w:sz w:val="20"/>
                <w:szCs w:val="20"/>
              </w:rPr>
              <w:t>00 000 000</w:t>
            </w:r>
          </w:p>
        </w:tc>
        <w:tc>
          <w:tcPr>
            <w:tcW w:w="992" w:type="dxa"/>
          </w:tcPr>
          <w:p w14:paraId="08662B43" w14:textId="77777777" w:rsidR="00A80EA8" w:rsidRPr="000A747B" w:rsidRDefault="00A80EA8" w:rsidP="00A80EA8">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276" w:type="dxa"/>
          </w:tcPr>
          <w:p w14:paraId="52966D99" w14:textId="04189163"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FF772A0" w14:textId="4906F36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F5617C"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AA9812E"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3363C3F7" w14:textId="77777777" w:rsidTr="0030159B">
        <w:trPr>
          <w:gridAfter w:val="1"/>
          <w:wAfter w:w="8" w:type="dxa"/>
          <w:jc w:val="center"/>
        </w:trPr>
        <w:tc>
          <w:tcPr>
            <w:tcW w:w="1413" w:type="dxa"/>
          </w:tcPr>
          <w:p w14:paraId="2D886A6E" w14:textId="77777777" w:rsidR="00A80EA8" w:rsidRPr="00E51B1C" w:rsidRDefault="00A80EA8" w:rsidP="00A80EA8">
            <w:pPr>
              <w:pStyle w:val="NoSpacing"/>
              <w:rPr>
                <w:rFonts w:ascii="Times New Roman" w:hAnsi="Times New Roman"/>
                <w:sz w:val="21"/>
                <w:szCs w:val="21"/>
                <w:lang w:eastAsia="lv-LV"/>
              </w:rPr>
            </w:pPr>
            <w:r w:rsidRPr="00E51B1C">
              <w:rPr>
                <w:rFonts w:ascii="Times New Roman" w:hAnsi="Times New Roman"/>
                <w:sz w:val="21"/>
                <w:szCs w:val="21"/>
                <w:lang w:eastAsia="lv-LV"/>
              </w:rPr>
              <w:lastRenderedPageBreak/>
              <w:t>3.1. valsts pamatbudžets</w:t>
            </w:r>
          </w:p>
        </w:tc>
        <w:tc>
          <w:tcPr>
            <w:tcW w:w="1559" w:type="dxa"/>
          </w:tcPr>
          <w:p w14:paraId="6567D3E7" w14:textId="76153AD7" w:rsidR="00A80EA8" w:rsidRPr="00594E7F" w:rsidRDefault="00D9269A" w:rsidP="00A80EA8">
            <w:pPr>
              <w:pStyle w:val="NoSpacing"/>
              <w:jc w:val="right"/>
              <w:rPr>
                <w:rFonts w:ascii="Times New Roman" w:hAnsi="Times New Roman"/>
                <w:sz w:val="20"/>
                <w:szCs w:val="20"/>
                <w:lang w:eastAsia="lv-LV"/>
              </w:rPr>
            </w:pPr>
            <w:r w:rsidRPr="00594E7F">
              <w:rPr>
                <w:rFonts w:ascii="Times New Roman" w:hAnsi="Times New Roman"/>
                <w:b/>
                <w:sz w:val="20"/>
                <w:szCs w:val="20"/>
              </w:rPr>
              <w:t>-1 300 000 000</w:t>
            </w:r>
          </w:p>
        </w:tc>
        <w:tc>
          <w:tcPr>
            <w:tcW w:w="1276" w:type="dxa"/>
          </w:tcPr>
          <w:p w14:paraId="5B392BDE" w14:textId="1D43A247" w:rsidR="00A80EA8" w:rsidRPr="00594E7F" w:rsidRDefault="001D3C8B" w:rsidP="00A80EA8">
            <w:pPr>
              <w:ind w:left="-112"/>
              <w:jc w:val="right"/>
              <w:rPr>
                <w:sz w:val="20"/>
                <w:szCs w:val="20"/>
              </w:rPr>
            </w:pPr>
            <w:r>
              <w:rPr>
                <w:b/>
                <w:sz w:val="20"/>
                <w:szCs w:val="20"/>
              </w:rPr>
              <w:t>-3</w:t>
            </w:r>
            <w:r w:rsidR="00A80EA8" w:rsidRPr="00594E7F">
              <w:rPr>
                <w:b/>
                <w:sz w:val="20"/>
                <w:szCs w:val="20"/>
              </w:rPr>
              <w:t>00 000 000</w:t>
            </w:r>
          </w:p>
        </w:tc>
        <w:tc>
          <w:tcPr>
            <w:tcW w:w="992" w:type="dxa"/>
          </w:tcPr>
          <w:p w14:paraId="3B54D384" w14:textId="77777777" w:rsidR="00A80EA8" w:rsidRPr="000A747B" w:rsidRDefault="00A80EA8" w:rsidP="00A80EA8">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276" w:type="dxa"/>
          </w:tcPr>
          <w:p w14:paraId="4043500F" w14:textId="13C59EFC"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716338DF" w14:textId="6B00D1CD"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689B2A9"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B97A361"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08C899AA" w14:textId="77777777" w:rsidTr="0030159B">
        <w:trPr>
          <w:gridAfter w:val="1"/>
          <w:wAfter w:w="8" w:type="dxa"/>
          <w:jc w:val="center"/>
        </w:trPr>
        <w:tc>
          <w:tcPr>
            <w:tcW w:w="1413" w:type="dxa"/>
          </w:tcPr>
          <w:p w14:paraId="15619ACC"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3.2. speciālais budžets</w:t>
            </w:r>
          </w:p>
        </w:tc>
        <w:tc>
          <w:tcPr>
            <w:tcW w:w="1559" w:type="dxa"/>
          </w:tcPr>
          <w:p w14:paraId="5C7C4333" w14:textId="77194512"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262AD31F" w14:textId="3B20D988"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53F20CB3"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07DE10F6"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D3D705A"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690C155E"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F9CADEA"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4AABF1C2" w14:textId="77777777" w:rsidTr="0030159B">
        <w:trPr>
          <w:gridAfter w:val="1"/>
          <w:wAfter w:w="8" w:type="dxa"/>
          <w:jc w:val="center"/>
        </w:trPr>
        <w:tc>
          <w:tcPr>
            <w:tcW w:w="1413" w:type="dxa"/>
          </w:tcPr>
          <w:p w14:paraId="12BBD651"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3.3. pašvaldību budžets</w:t>
            </w:r>
          </w:p>
        </w:tc>
        <w:tc>
          <w:tcPr>
            <w:tcW w:w="1559" w:type="dxa"/>
          </w:tcPr>
          <w:p w14:paraId="4B19A6CF"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322134AF"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tcPr>
          <w:p w14:paraId="3EEEDD1D"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6" w:type="dxa"/>
          </w:tcPr>
          <w:p w14:paraId="6CA57C92"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A8E17B"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0DEE9A7"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2B66776"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25FC07B2" w14:textId="77777777" w:rsidTr="0030159B">
        <w:trPr>
          <w:gridAfter w:val="1"/>
          <w:wAfter w:w="8" w:type="dxa"/>
          <w:jc w:val="center"/>
        </w:trPr>
        <w:tc>
          <w:tcPr>
            <w:tcW w:w="1413" w:type="dxa"/>
          </w:tcPr>
          <w:p w14:paraId="41667BCA"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4. Finanšu līdzekļi papildu izdevumu finansēšanai (kompensējošu izdevumu samazinājumu norāda ar "+" zīmi)</w:t>
            </w:r>
          </w:p>
        </w:tc>
        <w:tc>
          <w:tcPr>
            <w:tcW w:w="1559" w:type="dxa"/>
          </w:tcPr>
          <w:p w14:paraId="13A7C5D5"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276" w:type="dxa"/>
          </w:tcPr>
          <w:p w14:paraId="265D40DE"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rPr>
              <w:t>0</w:t>
            </w:r>
          </w:p>
        </w:tc>
        <w:tc>
          <w:tcPr>
            <w:tcW w:w="992" w:type="dxa"/>
          </w:tcPr>
          <w:p w14:paraId="628E38DF" w14:textId="7288F769" w:rsidR="00A80EA8" w:rsidRPr="00E51B1C" w:rsidRDefault="00A80EA8" w:rsidP="00A80EA8">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1276" w:type="dxa"/>
          </w:tcPr>
          <w:p w14:paraId="0528B402"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58E60E9" w14:textId="43D70848" w:rsidR="00A80EA8" w:rsidRPr="00E51B1C" w:rsidRDefault="00A80EA8" w:rsidP="00A80EA8">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993" w:type="dxa"/>
          </w:tcPr>
          <w:p w14:paraId="42287641"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54D6A84"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49558BB9" w14:textId="77777777" w:rsidTr="0030159B">
        <w:trPr>
          <w:gridAfter w:val="1"/>
          <w:wAfter w:w="8" w:type="dxa"/>
          <w:jc w:val="center"/>
        </w:trPr>
        <w:tc>
          <w:tcPr>
            <w:tcW w:w="1413" w:type="dxa"/>
          </w:tcPr>
          <w:p w14:paraId="50C004EA"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5. Precizēta finansiālā ietekme</w:t>
            </w:r>
          </w:p>
        </w:tc>
        <w:tc>
          <w:tcPr>
            <w:tcW w:w="1559" w:type="dxa"/>
            <w:vMerge w:val="restart"/>
          </w:tcPr>
          <w:p w14:paraId="59EE4C45" w14:textId="62FB5E88" w:rsidR="00A80EA8" w:rsidRDefault="00A80EA8" w:rsidP="00A80EA8">
            <w:pPr>
              <w:pStyle w:val="NoSpacing"/>
              <w:jc w:val="right"/>
              <w:rPr>
                <w:rFonts w:ascii="Times New Roman" w:hAnsi="Times New Roman"/>
                <w:b/>
                <w:sz w:val="20"/>
                <w:szCs w:val="20"/>
                <w:lang w:eastAsia="lv-LV"/>
              </w:rPr>
            </w:pPr>
            <w:r>
              <w:rPr>
                <w:rFonts w:ascii="Times New Roman" w:hAnsi="Times New Roman"/>
                <w:sz w:val="20"/>
                <w:szCs w:val="20"/>
                <w:lang w:eastAsia="lv-LV"/>
              </w:rPr>
              <w:t>X</w:t>
            </w:r>
          </w:p>
          <w:p w14:paraId="29B0DC7F" w14:textId="77777777" w:rsidR="00A80EA8" w:rsidRDefault="00A80EA8" w:rsidP="00A80EA8">
            <w:pPr>
              <w:pStyle w:val="NoSpacing"/>
              <w:jc w:val="right"/>
              <w:rPr>
                <w:rFonts w:ascii="Times New Roman" w:hAnsi="Times New Roman"/>
                <w:b/>
                <w:sz w:val="20"/>
                <w:szCs w:val="20"/>
                <w:lang w:eastAsia="lv-LV"/>
              </w:rPr>
            </w:pPr>
          </w:p>
          <w:p w14:paraId="5F806371" w14:textId="77777777" w:rsidR="00A80EA8" w:rsidRDefault="00A80EA8" w:rsidP="00A80EA8">
            <w:pPr>
              <w:pStyle w:val="NoSpacing"/>
              <w:jc w:val="right"/>
              <w:rPr>
                <w:rFonts w:ascii="Times New Roman" w:hAnsi="Times New Roman"/>
                <w:b/>
                <w:sz w:val="20"/>
                <w:szCs w:val="20"/>
                <w:lang w:eastAsia="lv-LV"/>
              </w:rPr>
            </w:pPr>
          </w:p>
          <w:p w14:paraId="71896942" w14:textId="097819BF" w:rsidR="00A80EA8" w:rsidRPr="00E51B1C" w:rsidRDefault="00A80EA8" w:rsidP="00A80EA8">
            <w:pPr>
              <w:pStyle w:val="NoSpacing"/>
              <w:jc w:val="right"/>
              <w:rPr>
                <w:rFonts w:ascii="Times New Roman" w:hAnsi="Times New Roman"/>
                <w:sz w:val="20"/>
                <w:szCs w:val="20"/>
                <w:lang w:eastAsia="lv-LV"/>
              </w:rPr>
            </w:pPr>
          </w:p>
        </w:tc>
        <w:tc>
          <w:tcPr>
            <w:tcW w:w="1276" w:type="dxa"/>
          </w:tcPr>
          <w:p w14:paraId="3F980A87" w14:textId="133A9A5E" w:rsidR="00A80EA8" w:rsidRPr="00DF28C9" w:rsidRDefault="001D3C8B" w:rsidP="00A80EA8">
            <w:pPr>
              <w:pStyle w:val="NoSpacing"/>
              <w:jc w:val="both"/>
              <w:rPr>
                <w:rFonts w:ascii="Times New Roman" w:hAnsi="Times New Roman"/>
                <w:sz w:val="20"/>
                <w:szCs w:val="20"/>
                <w:lang w:eastAsia="lv-LV"/>
              </w:rPr>
            </w:pPr>
            <w:r>
              <w:rPr>
                <w:rFonts w:ascii="Times New Roman" w:hAnsi="Times New Roman"/>
                <w:b/>
                <w:sz w:val="20"/>
                <w:szCs w:val="20"/>
              </w:rPr>
              <w:t>-3</w:t>
            </w:r>
            <w:r w:rsidR="00A80EA8" w:rsidRPr="00DF28C9">
              <w:rPr>
                <w:rFonts w:ascii="Times New Roman" w:hAnsi="Times New Roman"/>
                <w:b/>
                <w:sz w:val="20"/>
                <w:szCs w:val="20"/>
              </w:rPr>
              <w:t>00 000 000</w:t>
            </w:r>
          </w:p>
        </w:tc>
        <w:tc>
          <w:tcPr>
            <w:tcW w:w="992" w:type="dxa"/>
            <w:vMerge w:val="restart"/>
          </w:tcPr>
          <w:p w14:paraId="46D8B921" w14:textId="4816984D" w:rsidR="00A80EA8" w:rsidRPr="00E51B1C" w:rsidRDefault="00A80EA8" w:rsidP="00A80EA8">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1276" w:type="dxa"/>
          </w:tcPr>
          <w:p w14:paraId="034309E6"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val="restart"/>
          </w:tcPr>
          <w:p w14:paraId="3DDF670A" w14:textId="3401E2B8" w:rsidR="00A80EA8" w:rsidRPr="00E51B1C" w:rsidRDefault="00A80EA8" w:rsidP="00A80EA8">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993" w:type="dxa"/>
          </w:tcPr>
          <w:p w14:paraId="3E80C41A"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CEFDF47"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65B33339" w14:textId="77777777" w:rsidTr="0030159B">
        <w:trPr>
          <w:gridAfter w:val="1"/>
          <w:wAfter w:w="8" w:type="dxa"/>
          <w:jc w:val="center"/>
        </w:trPr>
        <w:tc>
          <w:tcPr>
            <w:tcW w:w="1413" w:type="dxa"/>
          </w:tcPr>
          <w:p w14:paraId="71DE0575" w14:textId="77777777" w:rsidR="00A80EA8" w:rsidRPr="00E51B1C" w:rsidRDefault="00A80EA8" w:rsidP="00A80EA8">
            <w:pPr>
              <w:pStyle w:val="NoSpacing"/>
              <w:rPr>
                <w:rFonts w:ascii="Times New Roman" w:hAnsi="Times New Roman"/>
                <w:sz w:val="20"/>
                <w:szCs w:val="20"/>
                <w:lang w:eastAsia="lv-LV"/>
              </w:rPr>
            </w:pPr>
            <w:r w:rsidRPr="00E51B1C">
              <w:rPr>
                <w:rFonts w:ascii="Times New Roman" w:hAnsi="Times New Roman"/>
                <w:sz w:val="20"/>
                <w:szCs w:val="20"/>
                <w:lang w:eastAsia="lv-LV"/>
              </w:rPr>
              <w:t>5.1. valsts pamatbudžets</w:t>
            </w:r>
          </w:p>
        </w:tc>
        <w:tc>
          <w:tcPr>
            <w:tcW w:w="1559" w:type="dxa"/>
            <w:vMerge/>
          </w:tcPr>
          <w:p w14:paraId="6D843DC1" w14:textId="77777777" w:rsidR="00A80EA8" w:rsidRPr="00E51B1C" w:rsidRDefault="00A80EA8" w:rsidP="00A80EA8">
            <w:pPr>
              <w:pStyle w:val="NoSpacing"/>
              <w:jc w:val="right"/>
              <w:rPr>
                <w:rFonts w:ascii="Times New Roman" w:hAnsi="Times New Roman"/>
                <w:sz w:val="20"/>
                <w:szCs w:val="20"/>
                <w:lang w:eastAsia="lv-LV"/>
              </w:rPr>
            </w:pPr>
          </w:p>
        </w:tc>
        <w:tc>
          <w:tcPr>
            <w:tcW w:w="1276" w:type="dxa"/>
          </w:tcPr>
          <w:p w14:paraId="054216D1" w14:textId="7B374E1D" w:rsidR="00A80EA8" w:rsidRPr="00DF28C9" w:rsidRDefault="001D3C8B" w:rsidP="00A80EA8">
            <w:pPr>
              <w:pStyle w:val="NoSpacing"/>
              <w:jc w:val="both"/>
              <w:rPr>
                <w:rFonts w:ascii="Times New Roman" w:hAnsi="Times New Roman"/>
                <w:sz w:val="20"/>
                <w:szCs w:val="20"/>
                <w:lang w:eastAsia="lv-LV"/>
              </w:rPr>
            </w:pPr>
            <w:r>
              <w:rPr>
                <w:rFonts w:ascii="Times New Roman" w:hAnsi="Times New Roman"/>
                <w:b/>
                <w:sz w:val="20"/>
                <w:szCs w:val="20"/>
              </w:rPr>
              <w:t>-3</w:t>
            </w:r>
            <w:r w:rsidR="00A80EA8" w:rsidRPr="00DF28C9">
              <w:rPr>
                <w:rFonts w:ascii="Times New Roman" w:hAnsi="Times New Roman"/>
                <w:b/>
                <w:sz w:val="20"/>
                <w:szCs w:val="20"/>
              </w:rPr>
              <w:t>00 000 000</w:t>
            </w:r>
          </w:p>
        </w:tc>
        <w:tc>
          <w:tcPr>
            <w:tcW w:w="992" w:type="dxa"/>
            <w:vMerge/>
          </w:tcPr>
          <w:p w14:paraId="53721396" w14:textId="77777777" w:rsidR="00A80EA8" w:rsidRPr="00E51B1C" w:rsidRDefault="00A80EA8" w:rsidP="00A80EA8">
            <w:pPr>
              <w:pStyle w:val="NoSpacing"/>
              <w:jc w:val="right"/>
              <w:rPr>
                <w:rFonts w:ascii="Times New Roman" w:hAnsi="Times New Roman"/>
                <w:sz w:val="20"/>
                <w:szCs w:val="20"/>
                <w:lang w:eastAsia="lv-LV"/>
              </w:rPr>
            </w:pPr>
          </w:p>
        </w:tc>
        <w:tc>
          <w:tcPr>
            <w:tcW w:w="1276" w:type="dxa"/>
          </w:tcPr>
          <w:p w14:paraId="5A663C27"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1F1E9C21" w14:textId="77777777" w:rsidR="00A80EA8" w:rsidRPr="00E51B1C" w:rsidRDefault="00A80EA8" w:rsidP="00A80EA8">
            <w:pPr>
              <w:pStyle w:val="NoSpacing"/>
              <w:jc w:val="right"/>
              <w:rPr>
                <w:rFonts w:ascii="Times New Roman" w:hAnsi="Times New Roman"/>
                <w:sz w:val="20"/>
                <w:szCs w:val="20"/>
                <w:lang w:eastAsia="lv-LV"/>
              </w:rPr>
            </w:pPr>
          </w:p>
        </w:tc>
        <w:tc>
          <w:tcPr>
            <w:tcW w:w="993" w:type="dxa"/>
          </w:tcPr>
          <w:p w14:paraId="74587068"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FDD3E7D"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75A000B9" w14:textId="77777777" w:rsidTr="0030159B">
        <w:trPr>
          <w:gridAfter w:val="1"/>
          <w:wAfter w:w="8" w:type="dxa"/>
          <w:jc w:val="center"/>
        </w:trPr>
        <w:tc>
          <w:tcPr>
            <w:tcW w:w="1413" w:type="dxa"/>
          </w:tcPr>
          <w:p w14:paraId="26C10E9D"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5.2. speciālais budžets</w:t>
            </w:r>
          </w:p>
        </w:tc>
        <w:tc>
          <w:tcPr>
            <w:tcW w:w="1559" w:type="dxa"/>
            <w:vMerge/>
          </w:tcPr>
          <w:p w14:paraId="575A6F01" w14:textId="77777777" w:rsidR="00A80EA8" w:rsidRPr="00E51B1C" w:rsidRDefault="00A80EA8" w:rsidP="00A80EA8">
            <w:pPr>
              <w:pStyle w:val="NoSpacing"/>
              <w:jc w:val="right"/>
              <w:rPr>
                <w:rFonts w:ascii="Times New Roman" w:hAnsi="Times New Roman"/>
                <w:sz w:val="20"/>
                <w:szCs w:val="20"/>
                <w:lang w:eastAsia="lv-LV"/>
              </w:rPr>
            </w:pPr>
          </w:p>
        </w:tc>
        <w:tc>
          <w:tcPr>
            <w:tcW w:w="1276" w:type="dxa"/>
          </w:tcPr>
          <w:p w14:paraId="43616EA0"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vMerge/>
          </w:tcPr>
          <w:p w14:paraId="0BDDD43C" w14:textId="77777777" w:rsidR="00A80EA8" w:rsidRPr="00E51B1C" w:rsidRDefault="00A80EA8" w:rsidP="00A80EA8">
            <w:pPr>
              <w:pStyle w:val="NoSpacing"/>
              <w:jc w:val="right"/>
              <w:rPr>
                <w:rFonts w:ascii="Times New Roman" w:hAnsi="Times New Roman"/>
                <w:sz w:val="20"/>
                <w:szCs w:val="20"/>
                <w:lang w:eastAsia="lv-LV"/>
              </w:rPr>
            </w:pPr>
          </w:p>
        </w:tc>
        <w:tc>
          <w:tcPr>
            <w:tcW w:w="1276" w:type="dxa"/>
          </w:tcPr>
          <w:p w14:paraId="5823A8AF"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6B0B25D3" w14:textId="77777777" w:rsidR="00A80EA8" w:rsidRPr="00E51B1C" w:rsidRDefault="00A80EA8" w:rsidP="00A80EA8">
            <w:pPr>
              <w:pStyle w:val="NoSpacing"/>
              <w:jc w:val="right"/>
              <w:rPr>
                <w:rFonts w:ascii="Times New Roman" w:hAnsi="Times New Roman"/>
                <w:sz w:val="20"/>
                <w:szCs w:val="20"/>
                <w:lang w:eastAsia="lv-LV"/>
              </w:rPr>
            </w:pPr>
          </w:p>
        </w:tc>
        <w:tc>
          <w:tcPr>
            <w:tcW w:w="993" w:type="dxa"/>
          </w:tcPr>
          <w:p w14:paraId="25B71135"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1BD3F9"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6B097274" w14:textId="77777777" w:rsidTr="0030159B">
        <w:trPr>
          <w:gridAfter w:val="1"/>
          <w:wAfter w:w="8" w:type="dxa"/>
          <w:jc w:val="center"/>
        </w:trPr>
        <w:tc>
          <w:tcPr>
            <w:tcW w:w="1413" w:type="dxa"/>
          </w:tcPr>
          <w:p w14:paraId="1648B06C"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5.3. pašvaldību budžets</w:t>
            </w:r>
          </w:p>
        </w:tc>
        <w:tc>
          <w:tcPr>
            <w:tcW w:w="1559" w:type="dxa"/>
            <w:vMerge/>
          </w:tcPr>
          <w:p w14:paraId="7DA4D268" w14:textId="77777777" w:rsidR="00A80EA8" w:rsidRPr="00E51B1C" w:rsidRDefault="00A80EA8" w:rsidP="00A80EA8">
            <w:pPr>
              <w:pStyle w:val="NoSpacing"/>
              <w:jc w:val="right"/>
              <w:rPr>
                <w:rFonts w:ascii="Times New Roman" w:hAnsi="Times New Roman"/>
                <w:sz w:val="20"/>
                <w:szCs w:val="20"/>
                <w:lang w:eastAsia="lv-LV"/>
              </w:rPr>
            </w:pPr>
          </w:p>
        </w:tc>
        <w:tc>
          <w:tcPr>
            <w:tcW w:w="1276" w:type="dxa"/>
          </w:tcPr>
          <w:p w14:paraId="3728E24F"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2" w:type="dxa"/>
            <w:vMerge/>
          </w:tcPr>
          <w:p w14:paraId="367EB45C" w14:textId="77777777" w:rsidR="00A80EA8" w:rsidRPr="00E51B1C" w:rsidRDefault="00A80EA8" w:rsidP="00A80EA8">
            <w:pPr>
              <w:pStyle w:val="NoSpacing"/>
              <w:jc w:val="right"/>
              <w:rPr>
                <w:rFonts w:ascii="Times New Roman" w:hAnsi="Times New Roman"/>
                <w:sz w:val="20"/>
                <w:szCs w:val="20"/>
                <w:lang w:eastAsia="lv-LV"/>
              </w:rPr>
            </w:pPr>
          </w:p>
        </w:tc>
        <w:tc>
          <w:tcPr>
            <w:tcW w:w="1276" w:type="dxa"/>
          </w:tcPr>
          <w:p w14:paraId="35DA0816"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08750598" w14:textId="77777777" w:rsidR="00A80EA8" w:rsidRPr="00E51B1C" w:rsidRDefault="00A80EA8" w:rsidP="00A80EA8">
            <w:pPr>
              <w:pStyle w:val="NoSpacing"/>
              <w:jc w:val="right"/>
              <w:rPr>
                <w:rFonts w:ascii="Times New Roman" w:hAnsi="Times New Roman"/>
                <w:sz w:val="20"/>
                <w:szCs w:val="20"/>
                <w:lang w:eastAsia="lv-LV"/>
              </w:rPr>
            </w:pPr>
          </w:p>
        </w:tc>
        <w:tc>
          <w:tcPr>
            <w:tcW w:w="993" w:type="dxa"/>
          </w:tcPr>
          <w:p w14:paraId="0C644448"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D9C2A23" w14:textId="77777777" w:rsidR="00A80EA8" w:rsidRPr="00E51B1C" w:rsidRDefault="00A80EA8" w:rsidP="00A80EA8">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A80EA8" w:rsidRPr="00E51B1C" w14:paraId="2F5C9D08" w14:textId="77777777" w:rsidTr="00B14E12">
        <w:trPr>
          <w:jc w:val="center"/>
        </w:trPr>
        <w:tc>
          <w:tcPr>
            <w:tcW w:w="1413" w:type="dxa"/>
          </w:tcPr>
          <w:p w14:paraId="6478C227"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748FE806" w14:textId="3D4FDBED" w:rsidR="00A80EA8" w:rsidRPr="008969F2" w:rsidRDefault="00D9269A" w:rsidP="00A80EA8">
            <w:pPr>
              <w:spacing w:before="120" w:after="120"/>
              <w:jc w:val="both"/>
            </w:pPr>
            <w:r>
              <w:t>*</w:t>
            </w:r>
            <w:r w:rsidR="00A80EA8" w:rsidRPr="008969F2">
              <w:t xml:space="preserve">2021.gadam finansējums </w:t>
            </w:r>
            <w:r w:rsidR="00A80EA8" w:rsidRPr="008969F2">
              <w:rPr>
                <w:bCs/>
              </w:rPr>
              <w:t xml:space="preserve">budžeta resora “74. Gadskārtējā valsts budžeta izpildes procesā pārdalāmais finansējums” </w:t>
            </w:r>
            <w:r w:rsidR="00A80EA8" w:rsidRPr="008969F2">
              <w:t xml:space="preserve">programmā 02.00.00 “Līdzekļi neparedzētiem gadījumiem” </w:t>
            </w:r>
            <w:r w:rsidR="00A80EA8" w:rsidRPr="00594E7F">
              <w:t>norādīts atbilstoši likumā “Par valsts budžetu 2021</w:t>
            </w:r>
            <w:r w:rsidR="00CF54D5" w:rsidRPr="00594E7F">
              <w:t>.gadam” apstiprinātajam kopā</w:t>
            </w:r>
            <w:r w:rsidR="00A80EA8" w:rsidRPr="00594E7F">
              <w:t xml:space="preserve"> </w:t>
            </w:r>
            <w:r w:rsidR="00CF54D5" w:rsidRPr="00594E7F">
              <w:t>ar līdz šim</w:t>
            </w:r>
            <w:r w:rsidR="00A80EA8" w:rsidRPr="00594E7F">
              <w:t xml:space="preserve"> </w:t>
            </w:r>
            <w:r w:rsidR="00CF54D5" w:rsidRPr="00594E7F">
              <w:t>veikto</w:t>
            </w:r>
            <w:r w:rsidR="00A80EA8" w:rsidRPr="00594E7F">
              <w:t xml:space="preserve"> apropriācijas palielinājumu</w:t>
            </w:r>
            <w:r w:rsidR="00CF54D5" w:rsidRPr="00594E7F">
              <w:t xml:space="preserve"> atbilstoši Ministru kabineta 2021.gada 5.janvāra rīkojumam Nr.3 (prot. Nr.1, 2.§), Ministru kabineta 2021.gada 17.februāra rīkojumam Nr.97 (prot. Nr.17, 8.§),  Ministru kabineta 2021.gada 24.marta rīkojumam Nr.187 (prot. Nr.29, 49.§) un Finanšu ministri</w:t>
            </w:r>
            <w:r w:rsidR="00A973C1" w:rsidRPr="00594E7F">
              <w:t>jas 2021.gada 8.janvāra rīkojumam</w:t>
            </w:r>
            <w:r w:rsidR="00CF54D5" w:rsidRPr="00594E7F">
              <w:t xml:space="preserve"> Nr.8, Finanšu </w:t>
            </w:r>
            <w:r w:rsidR="00A973C1" w:rsidRPr="00594E7F">
              <w:t>ministrijas 26.februāra rīkojumam</w:t>
            </w:r>
            <w:r w:rsidR="00CF54D5" w:rsidRPr="00594E7F">
              <w:t xml:space="preserve"> Nr.107 un Finan</w:t>
            </w:r>
            <w:r w:rsidR="00A973C1" w:rsidRPr="00594E7F">
              <w:t>šu ministrijas 31.marta rīkojumam</w:t>
            </w:r>
            <w:r w:rsidR="00CF54D5" w:rsidRPr="00594E7F">
              <w:t xml:space="preserve"> Nr.186</w:t>
            </w:r>
            <w:r w:rsidR="00A80EA8" w:rsidRPr="00594E7F">
              <w:t>, kopumā apropriācija</w:t>
            </w:r>
            <w:r w:rsidR="00CF54D5" w:rsidRPr="00594E7F">
              <w:t>i</w:t>
            </w:r>
            <w:r w:rsidR="00A80EA8" w:rsidRPr="00594E7F">
              <w:t xml:space="preserve"> sasnie</w:t>
            </w:r>
            <w:r w:rsidR="00CF54D5" w:rsidRPr="00594E7F">
              <w:t>dzot</w:t>
            </w:r>
            <w:r w:rsidR="00A80EA8" w:rsidRPr="00594E7F">
              <w:t xml:space="preserve"> 1 326 729 748 </w:t>
            </w:r>
            <w:proofErr w:type="spellStart"/>
            <w:r w:rsidR="00A80EA8" w:rsidRPr="00594E7F">
              <w:rPr>
                <w:i/>
              </w:rPr>
              <w:t>euro</w:t>
            </w:r>
            <w:proofErr w:type="spellEnd"/>
            <w:r w:rsidR="00A80EA8" w:rsidRPr="00594E7F">
              <w:t>.</w:t>
            </w:r>
          </w:p>
          <w:p w14:paraId="07117E4C" w14:textId="1BEF989E" w:rsidR="00A80EA8" w:rsidRPr="00E51B1C" w:rsidRDefault="00A80EA8" w:rsidP="00A80EA8">
            <w:pPr>
              <w:spacing w:before="120" w:after="120"/>
              <w:jc w:val="both"/>
              <w:rPr>
                <w:iCs/>
              </w:rPr>
            </w:pPr>
            <w:r w:rsidRPr="00E51B1C">
              <w:t xml:space="preserve">Palielinot apropriāciju par </w:t>
            </w:r>
            <w:r w:rsidR="001D3C8B">
              <w:t>3</w:t>
            </w:r>
            <w:r w:rsidRPr="000A747B">
              <w:t>00,0</w:t>
            </w:r>
            <w:r w:rsidRPr="00E51B1C">
              <w:t xml:space="preserve"> milj. </w:t>
            </w:r>
            <w:proofErr w:type="spellStart"/>
            <w:r w:rsidRPr="00E51B1C">
              <w:rPr>
                <w:i/>
                <w:iCs/>
              </w:rPr>
              <w:t>euro</w:t>
            </w:r>
            <w:proofErr w:type="spellEnd"/>
            <w:r w:rsidRPr="00E51B1C">
              <w:t xml:space="preserve">, attiecīgi palielināsies </w:t>
            </w:r>
            <w:r w:rsidRPr="00E51B1C">
              <w:rPr>
                <w:iCs/>
              </w:rPr>
              <w:t>valsts konsolidētā budžeta finansiālais deficīts.</w:t>
            </w:r>
          </w:p>
          <w:p w14:paraId="60977101" w14:textId="77777777" w:rsidR="00A80EA8" w:rsidRDefault="00A80EA8" w:rsidP="00A80EA8">
            <w:pPr>
              <w:spacing w:before="120" w:after="120"/>
              <w:jc w:val="both"/>
            </w:pPr>
            <w:r w:rsidRPr="00E51B1C">
              <w:t>Latvijai, tāpat kā citām Eiropas Savienības dalībvalstīm tiek atļauts pēc nepieciešamības īstenot budžeta atbalsta pasākumus gan ieņēmumu, gan izdevumu pusē, lai ierobežotu Covid-19 negatīvo ietekmi uz valsts ekonomiku. Tas nozīmē, ka valsts budžeta deficīts pieaugs un normālā situācijā tas novestu pie Eiropas Savienības budžeta disciplīnas nosacījumu pārkāpuma. Tomēr šajā situācijā, valstīm tiek ļauts neievērot budžeta disciplīnas nosacījumus, tik tālu cik tas nepieciešams, lai dalībvalstis varētu īstenot pasākumus Covid-19 uzliesmojuma ierobežošanai un mazinātu tā negatīvo sociālekonomisko ietekmi.</w:t>
            </w:r>
          </w:p>
          <w:p w14:paraId="38D71C11" w14:textId="5FEEA0B0" w:rsidR="00A80EA8" w:rsidRPr="00E51B1C" w:rsidRDefault="00A80EA8" w:rsidP="00A80EA8">
            <w:pPr>
              <w:spacing w:before="120" w:after="120"/>
              <w:jc w:val="both"/>
            </w:pPr>
          </w:p>
        </w:tc>
      </w:tr>
      <w:tr w:rsidR="00A80EA8" w:rsidRPr="00E51B1C" w14:paraId="032D437D" w14:textId="77777777" w:rsidTr="00B14E12">
        <w:trPr>
          <w:jc w:val="center"/>
        </w:trPr>
        <w:tc>
          <w:tcPr>
            <w:tcW w:w="1413" w:type="dxa"/>
          </w:tcPr>
          <w:p w14:paraId="0F01021E"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6.1. detalizēts ieņēmumu aprēķins</w:t>
            </w:r>
          </w:p>
        </w:tc>
        <w:tc>
          <w:tcPr>
            <w:tcW w:w="8088" w:type="dxa"/>
            <w:gridSpan w:val="8"/>
            <w:vMerge/>
          </w:tcPr>
          <w:p w14:paraId="34BAF3F1" w14:textId="77777777" w:rsidR="00A80EA8" w:rsidRPr="00E51B1C" w:rsidRDefault="00A80EA8" w:rsidP="00A80EA8">
            <w:pPr>
              <w:pStyle w:val="NoSpacing"/>
              <w:jc w:val="right"/>
              <w:rPr>
                <w:rFonts w:ascii="Times New Roman" w:hAnsi="Times New Roman"/>
                <w:sz w:val="20"/>
                <w:szCs w:val="20"/>
                <w:lang w:eastAsia="lv-LV"/>
              </w:rPr>
            </w:pPr>
          </w:p>
        </w:tc>
      </w:tr>
      <w:tr w:rsidR="00A80EA8" w:rsidRPr="00E51B1C" w14:paraId="3B7EF858" w14:textId="77777777" w:rsidTr="00B14E12">
        <w:trPr>
          <w:jc w:val="center"/>
        </w:trPr>
        <w:tc>
          <w:tcPr>
            <w:tcW w:w="1413" w:type="dxa"/>
          </w:tcPr>
          <w:p w14:paraId="7A82CB34"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6.2. detalizēts izdevumu aprēķins</w:t>
            </w:r>
          </w:p>
        </w:tc>
        <w:tc>
          <w:tcPr>
            <w:tcW w:w="8088" w:type="dxa"/>
            <w:gridSpan w:val="8"/>
            <w:vMerge/>
          </w:tcPr>
          <w:p w14:paraId="06BA7DF6" w14:textId="77777777" w:rsidR="00A80EA8" w:rsidRPr="00E51B1C" w:rsidRDefault="00A80EA8" w:rsidP="00A80EA8">
            <w:pPr>
              <w:pStyle w:val="NoSpacing"/>
              <w:jc w:val="right"/>
              <w:rPr>
                <w:rFonts w:ascii="Times New Roman" w:hAnsi="Times New Roman"/>
                <w:sz w:val="20"/>
                <w:szCs w:val="20"/>
                <w:lang w:eastAsia="lv-LV"/>
              </w:rPr>
            </w:pPr>
          </w:p>
        </w:tc>
      </w:tr>
      <w:tr w:rsidR="00A80EA8" w:rsidRPr="00E51B1C" w14:paraId="7DEA98C3" w14:textId="77777777" w:rsidTr="00B14E12">
        <w:trPr>
          <w:jc w:val="center"/>
        </w:trPr>
        <w:tc>
          <w:tcPr>
            <w:tcW w:w="1413" w:type="dxa"/>
          </w:tcPr>
          <w:p w14:paraId="110A27BB"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t>7. Amata vietu skaita izmaiņas</w:t>
            </w:r>
          </w:p>
        </w:tc>
        <w:tc>
          <w:tcPr>
            <w:tcW w:w="8088" w:type="dxa"/>
            <w:gridSpan w:val="8"/>
          </w:tcPr>
          <w:p w14:paraId="4DA2E9A7" w14:textId="77777777" w:rsidR="00A80EA8" w:rsidRPr="00E51B1C" w:rsidRDefault="00A80EA8" w:rsidP="00A80EA8">
            <w:pPr>
              <w:pStyle w:val="NoSpacing"/>
              <w:rPr>
                <w:rFonts w:ascii="Times New Roman" w:hAnsi="Times New Roman"/>
                <w:sz w:val="24"/>
                <w:szCs w:val="24"/>
                <w:lang w:eastAsia="lv-LV"/>
              </w:rPr>
            </w:pPr>
            <w:r w:rsidRPr="00E51B1C">
              <w:rPr>
                <w:rFonts w:ascii="Times New Roman" w:hAnsi="Times New Roman"/>
                <w:sz w:val="24"/>
                <w:szCs w:val="24"/>
              </w:rPr>
              <w:t>Projekts šo jomu neskar</w:t>
            </w:r>
          </w:p>
        </w:tc>
      </w:tr>
      <w:tr w:rsidR="00A80EA8" w:rsidRPr="00E51B1C" w14:paraId="75D4CB1E" w14:textId="77777777" w:rsidTr="00B14E12">
        <w:trPr>
          <w:jc w:val="center"/>
        </w:trPr>
        <w:tc>
          <w:tcPr>
            <w:tcW w:w="1413" w:type="dxa"/>
          </w:tcPr>
          <w:p w14:paraId="2BF35CAA" w14:textId="77777777" w:rsidR="00A80EA8" w:rsidRPr="00E51B1C" w:rsidRDefault="00A80EA8" w:rsidP="00A80EA8">
            <w:pPr>
              <w:pStyle w:val="NoSpacing"/>
              <w:rPr>
                <w:rFonts w:ascii="Times New Roman" w:hAnsi="Times New Roman"/>
                <w:lang w:eastAsia="lv-LV"/>
              </w:rPr>
            </w:pPr>
            <w:r w:rsidRPr="00E51B1C">
              <w:rPr>
                <w:rFonts w:ascii="Times New Roman" w:hAnsi="Times New Roman"/>
                <w:lang w:eastAsia="lv-LV"/>
              </w:rPr>
              <w:lastRenderedPageBreak/>
              <w:t>8. Cita informācija</w:t>
            </w:r>
          </w:p>
        </w:tc>
        <w:tc>
          <w:tcPr>
            <w:tcW w:w="8088" w:type="dxa"/>
            <w:gridSpan w:val="8"/>
          </w:tcPr>
          <w:p w14:paraId="3236A7EC" w14:textId="77777777" w:rsidR="00A80EA8" w:rsidRPr="00E51B1C" w:rsidRDefault="00A80EA8" w:rsidP="00A80EA8">
            <w:pPr>
              <w:jc w:val="both"/>
              <w:rPr>
                <w:bCs/>
              </w:rPr>
            </w:pPr>
            <w:r w:rsidRPr="00E51B1C">
              <w:rPr>
                <w:bCs/>
              </w:rPr>
              <w:t>Nav</w:t>
            </w:r>
          </w:p>
        </w:tc>
      </w:tr>
    </w:tbl>
    <w:p w14:paraId="7F813B8D" w14:textId="77777777" w:rsidR="009D36DE" w:rsidRPr="00E51B1C"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E51B1C" w:rsidRPr="00E51B1C"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E51B1C" w:rsidRDefault="009D36DE" w:rsidP="000044FA">
            <w:pPr>
              <w:spacing w:before="100" w:after="100" w:line="293" w:lineRule="atLeast"/>
              <w:jc w:val="center"/>
            </w:pPr>
            <w:r w:rsidRPr="00E51B1C">
              <w:rPr>
                <w:b/>
                <w:bCs/>
              </w:rPr>
              <w:t>IV. Tiesību aktu projektu ietekme uz spēkā esošo tiesību normu sistēmu</w:t>
            </w:r>
          </w:p>
        </w:tc>
      </w:tr>
      <w:tr w:rsidR="00E51B1C" w:rsidRPr="00E51B1C"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E51B1C" w:rsidRDefault="009D36DE" w:rsidP="009C7442">
            <w:pPr>
              <w:spacing w:before="100" w:after="100"/>
              <w:jc w:val="center"/>
            </w:pPr>
            <w:r w:rsidRPr="00E51B1C">
              <w:t>Projekts šo jomu neskar</w:t>
            </w:r>
          </w:p>
        </w:tc>
      </w:tr>
    </w:tbl>
    <w:p w14:paraId="0DA1CFD5" w14:textId="77777777" w:rsidR="009D36DE" w:rsidRPr="00E51B1C"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E51B1C" w:rsidRPr="00E51B1C"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E51B1C" w:rsidRDefault="009D36DE" w:rsidP="000044FA">
            <w:pPr>
              <w:spacing w:before="100" w:after="100" w:line="293" w:lineRule="atLeast"/>
              <w:jc w:val="center"/>
            </w:pPr>
            <w:r w:rsidRPr="00E51B1C">
              <w:rPr>
                <w:b/>
                <w:bCs/>
              </w:rPr>
              <w:t>V. Tiesību aktu projektu atbilstība Latvijas Republikas starptautiskajām saistībām</w:t>
            </w:r>
          </w:p>
        </w:tc>
      </w:tr>
      <w:tr w:rsidR="00E51B1C" w:rsidRPr="00E51B1C"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E51B1C" w:rsidRDefault="00465143" w:rsidP="003D6F8A">
            <w:pPr>
              <w:spacing w:before="100" w:after="100"/>
            </w:pPr>
            <w:r w:rsidRPr="00E51B1C">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E51B1C" w:rsidRDefault="00465143" w:rsidP="003D6F8A">
            <w:pPr>
              <w:spacing w:before="100" w:after="100"/>
            </w:pPr>
            <w:r w:rsidRPr="00E51B1C">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Pr="00E51B1C" w:rsidRDefault="00DC735E" w:rsidP="00F51A98">
            <w:pPr>
              <w:spacing w:before="120" w:after="120"/>
              <w:ind w:left="113" w:right="113"/>
              <w:jc w:val="both"/>
            </w:pPr>
            <w:r w:rsidRPr="00E51B1C">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Pr="00E51B1C" w:rsidRDefault="00DC735E" w:rsidP="00F51A98">
            <w:pPr>
              <w:spacing w:before="120" w:after="120"/>
              <w:ind w:left="113" w:right="113"/>
              <w:jc w:val="both"/>
            </w:pPr>
            <w:r w:rsidRPr="00E51B1C">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rsidRPr="00E51B1C">
              <w:t>paktā</w:t>
            </w:r>
            <w:proofErr w:type="spellEnd"/>
            <w:r w:rsidRPr="00E51B1C">
              <w:t xml:space="preserve"> noteiktajām budžeta deficīta un parāda robežvērtībām. </w:t>
            </w:r>
          </w:p>
          <w:p w14:paraId="6AEDB9CE" w14:textId="77777777" w:rsidR="00DC735E" w:rsidRPr="00E51B1C" w:rsidRDefault="00DC735E" w:rsidP="00F51A98">
            <w:pPr>
              <w:spacing w:before="120" w:after="120"/>
              <w:ind w:left="113" w:right="113"/>
              <w:jc w:val="both"/>
            </w:pPr>
            <w:r w:rsidRPr="00E51B1C">
              <w:t>Vienlaikus šajā ietvarā ir noteikti mehānismi, kas specifiskās situācijās ļauj dalībvalstīm uz laiku atkāpties no budžeta disciplīnas nosacījumiem.</w:t>
            </w:r>
          </w:p>
          <w:p w14:paraId="48A88AB3" w14:textId="2AD8C1C9" w:rsidR="00465143" w:rsidRPr="00E51B1C" w:rsidRDefault="00465143" w:rsidP="00F51A98">
            <w:pPr>
              <w:spacing w:before="120" w:after="120"/>
              <w:ind w:left="113" w:right="113"/>
              <w:jc w:val="both"/>
            </w:pPr>
            <w:r w:rsidRPr="00E51B1C">
              <w:t>Valsts atbalsts C</w:t>
            </w:r>
            <w:r w:rsidR="005D20D4" w:rsidRPr="00E51B1C">
              <w:t>ovid</w:t>
            </w:r>
            <w:r w:rsidRPr="00E51B1C">
              <w:t>-19 negatīvo seku mazināšanai tiek finansēts nevis ar pašu nopelnīto naudu, bet gan ar aizņemto naudu, palielinot valsts deficītu un parādu virs iepriekš plānotā līmeņa.</w:t>
            </w:r>
          </w:p>
          <w:p w14:paraId="214B2F84" w14:textId="4CFF3535" w:rsidR="00A95439" w:rsidRDefault="00465143" w:rsidP="000A747B">
            <w:pPr>
              <w:spacing w:before="120" w:after="120"/>
              <w:ind w:left="113" w:right="113"/>
              <w:jc w:val="both"/>
            </w:pPr>
            <w:r w:rsidRPr="00E51B1C">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rsidRPr="00E51B1C">
              <w:t>ovid</w:t>
            </w:r>
            <w:r w:rsidRPr="00E51B1C">
              <w:t xml:space="preserve">-19 par atbilstošu pirmajam kritērijam. </w:t>
            </w:r>
            <w:r w:rsidR="000A747B">
              <w:t xml:space="preserve">2020.gada </w:t>
            </w:r>
            <w:r w:rsidRPr="00E51B1C">
              <w:t>20.marta paziņojumā tā atzina, ka C</w:t>
            </w:r>
            <w:r w:rsidR="005D20D4" w:rsidRPr="00E51B1C">
              <w:t>ovid</w:t>
            </w:r>
            <w:r w:rsidRPr="00E51B1C">
              <w:t>-19 atbilst arī otrajam kritērijam.</w:t>
            </w:r>
          </w:p>
          <w:p w14:paraId="3C9D9C26" w14:textId="2F1DB23A" w:rsidR="000A747B" w:rsidRPr="00E51B1C" w:rsidRDefault="000A747B" w:rsidP="000A747B">
            <w:pPr>
              <w:spacing w:before="120" w:after="120"/>
              <w:ind w:left="113" w:right="113"/>
              <w:jc w:val="both"/>
            </w:pPr>
          </w:p>
        </w:tc>
      </w:tr>
      <w:tr w:rsidR="00E51B1C" w:rsidRPr="00E51B1C"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E51B1C" w:rsidRDefault="00465143" w:rsidP="003D6F8A">
            <w:pPr>
              <w:spacing w:before="100" w:after="100"/>
            </w:pPr>
            <w:r w:rsidRPr="00E51B1C">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E51B1C" w:rsidRDefault="00465143" w:rsidP="003D6F8A">
            <w:pPr>
              <w:spacing w:before="100" w:after="100"/>
            </w:pPr>
            <w:r w:rsidRPr="00E51B1C">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E51B1C" w:rsidRDefault="00465143" w:rsidP="00465143">
            <w:pPr>
              <w:shd w:val="clear" w:color="auto" w:fill="FFFFFF"/>
              <w:spacing w:before="120" w:after="120"/>
              <w:jc w:val="both"/>
            </w:pPr>
            <w:r w:rsidRPr="00E51B1C">
              <w:t>Projekts šo jomu neskar</w:t>
            </w:r>
          </w:p>
        </w:tc>
      </w:tr>
      <w:tr w:rsidR="00E51B1C" w:rsidRPr="00E51B1C"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E51B1C" w:rsidRDefault="00465143" w:rsidP="003D6F8A">
            <w:r w:rsidRPr="00E51B1C">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E51B1C" w:rsidRDefault="00465143" w:rsidP="003D6F8A">
            <w:r w:rsidRPr="00E51B1C">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E51B1C" w:rsidRDefault="00465143" w:rsidP="003D6F8A">
            <w:pPr>
              <w:jc w:val="both"/>
            </w:pPr>
            <w:r w:rsidRPr="00E51B1C">
              <w:t>Nav</w:t>
            </w:r>
          </w:p>
        </w:tc>
      </w:tr>
    </w:tbl>
    <w:p w14:paraId="536F51B7" w14:textId="161DE399" w:rsidR="009D36DE" w:rsidRPr="00E51B1C"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E51B1C" w:rsidRDefault="00465143" w:rsidP="00465143">
            <w:pPr>
              <w:ind w:firstLine="301"/>
              <w:jc w:val="center"/>
              <w:rPr>
                <w:b/>
                <w:bCs/>
              </w:rPr>
            </w:pPr>
            <w:r w:rsidRPr="00E51B1C">
              <w:rPr>
                <w:b/>
                <w:bCs/>
                <w:iCs/>
              </w:rPr>
              <w:t>1. tabula</w:t>
            </w:r>
            <w:r w:rsidRPr="00E51B1C">
              <w:rPr>
                <w:b/>
                <w:bCs/>
                <w:iCs/>
              </w:rPr>
              <w:br/>
              <w:t>Tiesību akta projekta atbilstība ES tiesību aktiem</w:t>
            </w:r>
          </w:p>
        </w:tc>
      </w:tr>
      <w:tr w:rsidR="00465143" w:rsidRPr="00E51B1C"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E51B1C" w:rsidRDefault="00465143" w:rsidP="009C7442">
            <w:pPr>
              <w:spacing w:before="100" w:after="100"/>
              <w:ind w:firstLine="301"/>
              <w:jc w:val="center"/>
              <w:rPr>
                <w:b/>
                <w:bCs/>
              </w:rPr>
            </w:pPr>
            <w:r w:rsidRPr="00E51B1C">
              <w:t>Projekts šo jomu neskar</w:t>
            </w:r>
          </w:p>
        </w:tc>
      </w:tr>
    </w:tbl>
    <w:p w14:paraId="13B11A15" w14:textId="442EC98D"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E51B1C" w:rsidRDefault="00465143" w:rsidP="00465143">
            <w:pPr>
              <w:ind w:firstLine="301"/>
              <w:jc w:val="center"/>
              <w:rPr>
                <w:b/>
                <w:bCs/>
              </w:rPr>
            </w:pPr>
            <w:r w:rsidRPr="00E51B1C">
              <w:rPr>
                <w:b/>
                <w:bCs/>
                <w:iCs/>
              </w:rPr>
              <w:t>2. tabula</w:t>
            </w:r>
            <w:r w:rsidRPr="00E51B1C">
              <w:rPr>
                <w:b/>
                <w:bCs/>
                <w:iCs/>
              </w:rPr>
              <w:br/>
              <w:t xml:space="preserve">Ar tiesību akta projektu izpildītās vai uzņemtās saistības, kas izriet no starptautiskajiem </w:t>
            </w:r>
            <w:r w:rsidRPr="00E51B1C">
              <w:rPr>
                <w:b/>
                <w:bCs/>
                <w:iCs/>
              </w:rPr>
              <w:lastRenderedPageBreak/>
              <w:t>tiesību aktiem vai starptautiskas institūcijas vai organizācijas dokumentiem.</w:t>
            </w:r>
            <w:r w:rsidRPr="00E51B1C">
              <w:rPr>
                <w:b/>
                <w:bCs/>
                <w:iCs/>
              </w:rPr>
              <w:br/>
              <w:t>Pasākumi šo saistību izpildei</w:t>
            </w:r>
          </w:p>
        </w:tc>
      </w:tr>
      <w:tr w:rsidR="00465143" w:rsidRPr="00E51B1C"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E51B1C" w:rsidRDefault="00465143" w:rsidP="009C7442">
            <w:pPr>
              <w:spacing w:before="100" w:after="100"/>
              <w:ind w:firstLine="301"/>
              <w:jc w:val="center"/>
              <w:rPr>
                <w:b/>
                <w:bCs/>
              </w:rPr>
            </w:pPr>
            <w:r w:rsidRPr="00E51B1C">
              <w:lastRenderedPageBreak/>
              <w:t>Projekts šo jomu neskar</w:t>
            </w:r>
          </w:p>
        </w:tc>
      </w:tr>
    </w:tbl>
    <w:p w14:paraId="51B23118" w14:textId="77777777"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E51B1C" w:rsidRDefault="009D36DE" w:rsidP="000044FA">
            <w:pPr>
              <w:spacing w:before="100" w:after="100" w:line="360" w:lineRule="auto"/>
              <w:ind w:firstLine="300"/>
              <w:jc w:val="center"/>
              <w:rPr>
                <w:b/>
                <w:bCs/>
              </w:rPr>
            </w:pPr>
            <w:r w:rsidRPr="00E51B1C">
              <w:rPr>
                <w:b/>
                <w:bCs/>
              </w:rPr>
              <w:t>VI. Sabiedrības līdzdalība un komunikācijas aktivitātes</w:t>
            </w:r>
          </w:p>
        </w:tc>
      </w:tr>
      <w:tr w:rsidR="003B60B8" w:rsidRPr="00E51B1C"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E51B1C" w:rsidRDefault="003B60B8" w:rsidP="009C7442">
            <w:pPr>
              <w:spacing w:before="100" w:after="100"/>
              <w:ind w:firstLine="301"/>
              <w:jc w:val="center"/>
              <w:rPr>
                <w:b/>
                <w:bCs/>
              </w:rPr>
            </w:pPr>
            <w:r w:rsidRPr="00E51B1C">
              <w:t>Projekts šo jomu neskar</w:t>
            </w:r>
          </w:p>
        </w:tc>
      </w:tr>
    </w:tbl>
    <w:p w14:paraId="3173A2A4" w14:textId="77777777" w:rsidR="009D36DE" w:rsidRPr="00E51B1C"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E51B1C" w:rsidRPr="00E51B1C"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E51B1C" w:rsidRDefault="009D36DE" w:rsidP="000044FA">
            <w:pPr>
              <w:spacing w:before="100" w:after="100"/>
              <w:jc w:val="center"/>
              <w:rPr>
                <w:b/>
                <w:bCs/>
              </w:rPr>
            </w:pPr>
            <w:r w:rsidRPr="00E51B1C">
              <w:rPr>
                <w:b/>
                <w:bCs/>
              </w:rPr>
              <w:t>VII. Tiesību akta projekta izpildes nodrošināšana un tās ietekme uz institūcijām</w:t>
            </w:r>
          </w:p>
        </w:tc>
      </w:tr>
      <w:tr w:rsidR="00E51B1C" w:rsidRPr="00E51B1C"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E51B1C" w:rsidRDefault="003B60B8" w:rsidP="000044FA">
            <w:pPr>
              <w:spacing w:before="100" w:after="100"/>
            </w:pPr>
            <w:r w:rsidRPr="00E51B1C">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E51B1C" w:rsidRDefault="003B60B8" w:rsidP="000044FA">
            <w:pPr>
              <w:spacing w:before="100" w:after="100"/>
            </w:pPr>
            <w:r w:rsidRPr="00E51B1C">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E51B1C" w:rsidRDefault="004422AA" w:rsidP="009C7442">
            <w:pPr>
              <w:shd w:val="clear" w:color="auto" w:fill="FFFFFF"/>
              <w:spacing w:before="120" w:after="120"/>
              <w:jc w:val="both"/>
            </w:pPr>
            <w:r w:rsidRPr="00E51B1C">
              <w:rPr>
                <w:bCs/>
              </w:rPr>
              <w:t xml:space="preserve">Ministrijas un </w:t>
            </w:r>
            <w:r w:rsidR="00B4749B" w:rsidRPr="00E51B1C">
              <w:rPr>
                <w:bCs/>
              </w:rPr>
              <w:t>citas centrālās valsts iestādes</w:t>
            </w:r>
          </w:p>
        </w:tc>
      </w:tr>
      <w:tr w:rsidR="00E51B1C" w:rsidRPr="00E51B1C"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E51B1C" w:rsidRDefault="003B60B8" w:rsidP="000044FA">
            <w:pPr>
              <w:spacing w:before="100" w:after="100"/>
            </w:pPr>
            <w:r w:rsidRPr="00E51B1C">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E51B1C" w:rsidRDefault="003B60B8" w:rsidP="000044FA">
            <w:pPr>
              <w:spacing w:before="100" w:after="100"/>
            </w:pPr>
            <w:r w:rsidRPr="00E51B1C">
              <w:t xml:space="preserve">Projekta izpildes ietekme uz pārvaldes funkcijām un institucionālo struktūru. </w:t>
            </w:r>
          </w:p>
          <w:p w14:paraId="26A504E1" w14:textId="77777777" w:rsidR="003B60B8" w:rsidRPr="00E51B1C" w:rsidRDefault="003B60B8" w:rsidP="000044FA">
            <w:pPr>
              <w:spacing w:before="100" w:after="100"/>
            </w:pPr>
            <w:r w:rsidRPr="00E51B1C">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E51B1C" w:rsidRDefault="00B4749B" w:rsidP="009C7442">
            <w:pPr>
              <w:shd w:val="clear" w:color="auto" w:fill="FFFFFF"/>
              <w:spacing w:before="120" w:after="120"/>
              <w:jc w:val="both"/>
            </w:pPr>
            <w:r w:rsidRPr="00E51B1C">
              <w:t>Projekts šo jomu neskar</w:t>
            </w:r>
          </w:p>
          <w:p w14:paraId="07CDC1D8" w14:textId="77777777" w:rsidR="003B60B8" w:rsidRPr="00E51B1C" w:rsidRDefault="003B60B8" w:rsidP="009C7442">
            <w:pPr>
              <w:shd w:val="clear" w:color="auto" w:fill="FFFFFF"/>
              <w:jc w:val="both"/>
            </w:pPr>
          </w:p>
        </w:tc>
      </w:tr>
      <w:tr w:rsidR="00E51B1C" w:rsidRPr="00E51B1C"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E51B1C" w:rsidRDefault="009D36DE" w:rsidP="000044FA">
            <w:r w:rsidRPr="00E51B1C">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E51B1C" w:rsidRDefault="009D36DE" w:rsidP="000044FA">
            <w:r w:rsidRPr="00E51B1C">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E51B1C" w:rsidRDefault="009D36DE" w:rsidP="009C7442">
            <w:pPr>
              <w:jc w:val="both"/>
            </w:pPr>
            <w:r w:rsidRPr="00E51B1C">
              <w:t>Nav</w:t>
            </w:r>
          </w:p>
        </w:tc>
      </w:tr>
    </w:tbl>
    <w:p w14:paraId="640AE653" w14:textId="77777777" w:rsidR="009D36DE" w:rsidRPr="00E51B1C" w:rsidRDefault="009D36DE" w:rsidP="000044FA">
      <w:pPr>
        <w:ind w:firstLine="720"/>
      </w:pPr>
    </w:p>
    <w:p w14:paraId="5DDD4CC1" w14:textId="77777777" w:rsidR="0074116B" w:rsidRPr="00E51B1C" w:rsidRDefault="0074116B" w:rsidP="00E218B9">
      <w:pPr>
        <w:pStyle w:val="BodyText"/>
        <w:jc w:val="both"/>
        <w:rPr>
          <w:sz w:val="26"/>
          <w:szCs w:val="26"/>
        </w:rPr>
      </w:pPr>
    </w:p>
    <w:p w14:paraId="2E187A1E" w14:textId="77777777" w:rsidR="00B110C3" w:rsidRDefault="00B110C3" w:rsidP="00B110C3">
      <w:pPr>
        <w:pStyle w:val="BodyText"/>
        <w:jc w:val="both"/>
        <w:rPr>
          <w:sz w:val="24"/>
        </w:rPr>
      </w:pPr>
    </w:p>
    <w:p w14:paraId="7DC8E360" w14:textId="77777777" w:rsidR="00B110C3" w:rsidRDefault="00B110C3" w:rsidP="00B110C3">
      <w:pPr>
        <w:pStyle w:val="BodyText"/>
        <w:jc w:val="both"/>
        <w:rPr>
          <w:sz w:val="24"/>
        </w:rPr>
      </w:pPr>
    </w:p>
    <w:p w14:paraId="4E3B677B" w14:textId="2D739CC8" w:rsidR="0074116B" w:rsidRPr="00E51B1C" w:rsidRDefault="00B110C3" w:rsidP="00064127">
      <w:pPr>
        <w:pStyle w:val="BodyText"/>
        <w:jc w:val="both"/>
        <w:rPr>
          <w:sz w:val="26"/>
          <w:szCs w:val="26"/>
        </w:rPr>
      </w:pPr>
      <w:r w:rsidRPr="00B110C3">
        <w:rPr>
          <w:sz w:val="24"/>
        </w:rPr>
        <w:t>Finanšu ministr</w:t>
      </w:r>
      <w:r w:rsidR="00064127">
        <w:rPr>
          <w:sz w:val="24"/>
        </w:rPr>
        <w:t>s</w:t>
      </w:r>
      <w:r>
        <w:rPr>
          <w:sz w:val="24"/>
        </w:rPr>
        <w:tab/>
      </w:r>
      <w:r>
        <w:rPr>
          <w:sz w:val="24"/>
        </w:rPr>
        <w:tab/>
      </w:r>
      <w:r>
        <w:rPr>
          <w:sz w:val="24"/>
        </w:rPr>
        <w:tab/>
      </w:r>
      <w:r>
        <w:rPr>
          <w:sz w:val="24"/>
        </w:rPr>
        <w:tab/>
      </w:r>
      <w:r>
        <w:rPr>
          <w:sz w:val="24"/>
        </w:rPr>
        <w:tab/>
      </w:r>
      <w:r>
        <w:rPr>
          <w:sz w:val="24"/>
        </w:rPr>
        <w:tab/>
      </w:r>
      <w:r>
        <w:rPr>
          <w:sz w:val="24"/>
        </w:rPr>
        <w:tab/>
      </w:r>
      <w:r>
        <w:rPr>
          <w:sz w:val="24"/>
        </w:rPr>
        <w:tab/>
      </w:r>
      <w:r w:rsidR="00064127">
        <w:rPr>
          <w:sz w:val="24"/>
        </w:rPr>
        <w:t xml:space="preserve">                   J. Reirs</w:t>
      </w:r>
    </w:p>
    <w:p w14:paraId="1721EC2D" w14:textId="4C8DEE05" w:rsidR="00D444BA" w:rsidRPr="00B110C3" w:rsidRDefault="00857FA9" w:rsidP="00E218B9">
      <w:pPr>
        <w:pStyle w:val="BodyText"/>
        <w:jc w:val="both"/>
        <w:rPr>
          <w:sz w:val="24"/>
        </w:rPr>
      </w:pPr>
      <w:r w:rsidRPr="00B110C3">
        <w:rPr>
          <w:sz w:val="24"/>
        </w:rPr>
        <w:tab/>
      </w:r>
      <w:r w:rsidRPr="00B110C3">
        <w:rPr>
          <w:sz w:val="24"/>
        </w:rPr>
        <w:tab/>
      </w:r>
      <w:r w:rsidRPr="00B110C3">
        <w:rPr>
          <w:sz w:val="24"/>
        </w:rPr>
        <w:tab/>
      </w:r>
      <w:r w:rsidRPr="00B110C3">
        <w:rPr>
          <w:sz w:val="24"/>
        </w:rPr>
        <w:tab/>
      </w:r>
      <w:r w:rsidR="0091691A" w:rsidRPr="00B110C3">
        <w:rPr>
          <w:sz w:val="24"/>
        </w:rPr>
        <w:tab/>
      </w:r>
      <w:r w:rsidR="0091691A" w:rsidRPr="00B110C3">
        <w:rPr>
          <w:sz w:val="24"/>
        </w:rPr>
        <w:tab/>
      </w:r>
      <w:r w:rsidR="009D1F15" w:rsidRPr="00B110C3">
        <w:rPr>
          <w:sz w:val="24"/>
        </w:rPr>
        <w:t xml:space="preserve">                       </w:t>
      </w:r>
      <w:r w:rsidR="00F154FE" w:rsidRPr="00B110C3">
        <w:rPr>
          <w:sz w:val="24"/>
        </w:rPr>
        <w:t xml:space="preserve">   </w:t>
      </w:r>
      <w:r w:rsidR="0091691A" w:rsidRPr="00B110C3">
        <w:rPr>
          <w:sz w:val="24"/>
        </w:rPr>
        <w:t xml:space="preserve">  </w:t>
      </w:r>
      <w:r w:rsidR="00F154FE" w:rsidRPr="00B110C3">
        <w:rPr>
          <w:sz w:val="24"/>
        </w:rPr>
        <w:t xml:space="preserve"> </w:t>
      </w:r>
      <w:r w:rsidR="00B110C3">
        <w:rPr>
          <w:sz w:val="24"/>
        </w:rPr>
        <w:t xml:space="preserve">     </w:t>
      </w:r>
      <w:r w:rsidR="0091691A" w:rsidRPr="00B110C3">
        <w:rPr>
          <w:sz w:val="24"/>
        </w:rPr>
        <w:tab/>
      </w:r>
    </w:p>
    <w:p w14:paraId="0B6E3685" w14:textId="77777777" w:rsidR="00E218B9" w:rsidRPr="00E51B1C" w:rsidRDefault="00E218B9" w:rsidP="00E218B9">
      <w:pPr>
        <w:pStyle w:val="BodyText"/>
        <w:jc w:val="both"/>
        <w:rPr>
          <w:sz w:val="24"/>
        </w:rPr>
      </w:pPr>
    </w:p>
    <w:p w14:paraId="115FCF29" w14:textId="54565823" w:rsidR="00A95439" w:rsidRDefault="00A95439" w:rsidP="00855994">
      <w:pPr>
        <w:pStyle w:val="BodyText"/>
        <w:jc w:val="left"/>
        <w:rPr>
          <w:sz w:val="20"/>
          <w:szCs w:val="20"/>
        </w:rPr>
      </w:pPr>
    </w:p>
    <w:p w14:paraId="0F800A6A" w14:textId="245A6FC8" w:rsidR="00B110C3" w:rsidRDefault="00B110C3" w:rsidP="00855994">
      <w:pPr>
        <w:pStyle w:val="BodyText"/>
        <w:jc w:val="left"/>
        <w:rPr>
          <w:sz w:val="20"/>
          <w:szCs w:val="20"/>
        </w:rPr>
      </w:pPr>
    </w:p>
    <w:p w14:paraId="3C7F01AE" w14:textId="74BC63E0" w:rsidR="00B110C3" w:rsidRDefault="00B110C3" w:rsidP="00855994">
      <w:pPr>
        <w:pStyle w:val="BodyText"/>
        <w:jc w:val="left"/>
        <w:rPr>
          <w:sz w:val="20"/>
          <w:szCs w:val="20"/>
        </w:rPr>
      </w:pPr>
    </w:p>
    <w:p w14:paraId="7A50844E" w14:textId="1FF3D324" w:rsidR="00B110C3" w:rsidRDefault="00B110C3" w:rsidP="00855994">
      <w:pPr>
        <w:pStyle w:val="BodyText"/>
        <w:jc w:val="left"/>
        <w:rPr>
          <w:sz w:val="20"/>
          <w:szCs w:val="20"/>
        </w:rPr>
      </w:pPr>
    </w:p>
    <w:p w14:paraId="67F7D50E" w14:textId="6EF7BD71" w:rsidR="00B110C3" w:rsidRDefault="00B110C3" w:rsidP="00855994">
      <w:pPr>
        <w:pStyle w:val="BodyText"/>
        <w:jc w:val="left"/>
        <w:rPr>
          <w:sz w:val="20"/>
          <w:szCs w:val="20"/>
        </w:rPr>
      </w:pPr>
    </w:p>
    <w:p w14:paraId="312B8213" w14:textId="0F65B975" w:rsidR="00B110C3" w:rsidRDefault="00B110C3" w:rsidP="00855994">
      <w:pPr>
        <w:pStyle w:val="BodyText"/>
        <w:jc w:val="left"/>
        <w:rPr>
          <w:sz w:val="20"/>
          <w:szCs w:val="20"/>
        </w:rPr>
      </w:pPr>
    </w:p>
    <w:p w14:paraId="4C886836" w14:textId="2B4D3673" w:rsidR="00B110C3" w:rsidRDefault="00B110C3" w:rsidP="00855994">
      <w:pPr>
        <w:pStyle w:val="BodyText"/>
        <w:jc w:val="left"/>
        <w:rPr>
          <w:sz w:val="20"/>
          <w:szCs w:val="20"/>
        </w:rPr>
      </w:pPr>
      <w:bookmarkStart w:id="0" w:name="_GoBack"/>
      <w:bookmarkEnd w:id="0"/>
    </w:p>
    <w:p w14:paraId="4C2E9C2A" w14:textId="78094486" w:rsidR="00B110C3" w:rsidRDefault="00B110C3" w:rsidP="00855994">
      <w:pPr>
        <w:pStyle w:val="BodyText"/>
        <w:jc w:val="left"/>
        <w:rPr>
          <w:sz w:val="20"/>
          <w:szCs w:val="20"/>
        </w:rPr>
      </w:pPr>
    </w:p>
    <w:p w14:paraId="1696C344" w14:textId="5FE92B55" w:rsidR="00B110C3" w:rsidRDefault="00B110C3" w:rsidP="00855994">
      <w:pPr>
        <w:pStyle w:val="BodyText"/>
        <w:jc w:val="left"/>
        <w:rPr>
          <w:sz w:val="20"/>
          <w:szCs w:val="20"/>
        </w:rPr>
      </w:pPr>
    </w:p>
    <w:p w14:paraId="0F3052CB" w14:textId="77777777" w:rsidR="00B110C3" w:rsidRDefault="00B110C3" w:rsidP="00855994">
      <w:pPr>
        <w:pStyle w:val="BodyText"/>
        <w:jc w:val="left"/>
        <w:rPr>
          <w:sz w:val="20"/>
          <w:szCs w:val="20"/>
        </w:rPr>
      </w:pPr>
    </w:p>
    <w:p w14:paraId="32613D4B" w14:textId="77777777" w:rsidR="00A95439" w:rsidRDefault="00A95439" w:rsidP="00855994">
      <w:pPr>
        <w:pStyle w:val="BodyText"/>
        <w:jc w:val="left"/>
        <w:rPr>
          <w:sz w:val="20"/>
          <w:szCs w:val="20"/>
        </w:rPr>
      </w:pPr>
    </w:p>
    <w:p w14:paraId="49AC3255" w14:textId="77777777" w:rsidR="00A95439" w:rsidRDefault="00A95439" w:rsidP="00855994">
      <w:pPr>
        <w:pStyle w:val="BodyText"/>
        <w:jc w:val="left"/>
        <w:rPr>
          <w:sz w:val="20"/>
          <w:szCs w:val="20"/>
        </w:rPr>
      </w:pPr>
    </w:p>
    <w:p w14:paraId="0D4A9297" w14:textId="77777777" w:rsidR="00B110C3" w:rsidRDefault="00B110C3" w:rsidP="00855994">
      <w:pPr>
        <w:pStyle w:val="BodyText"/>
        <w:jc w:val="left"/>
        <w:rPr>
          <w:sz w:val="20"/>
          <w:szCs w:val="20"/>
        </w:rPr>
      </w:pPr>
    </w:p>
    <w:p w14:paraId="4C247119" w14:textId="77777777" w:rsidR="00B110C3" w:rsidRDefault="00B110C3" w:rsidP="00855994">
      <w:pPr>
        <w:pStyle w:val="BodyText"/>
        <w:jc w:val="left"/>
        <w:rPr>
          <w:sz w:val="20"/>
          <w:szCs w:val="20"/>
        </w:rPr>
      </w:pPr>
    </w:p>
    <w:p w14:paraId="695E0F1F" w14:textId="77777777" w:rsidR="00B110C3" w:rsidRDefault="00B110C3" w:rsidP="00855994">
      <w:pPr>
        <w:pStyle w:val="BodyText"/>
        <w:jc w:val="left"/>
        <w:rPr>
          <w:sz w:val="20"/>
          <w:szCs w:val="20"/>
        </w:rPr>
      </w:pPr>
    </w:p>
    <w:p w14:paraId="0CC1C478" w14:textId="09379DF1" w:rsidR="00B110C3" w:rsidRDefault="00B110C3" w:rsidP="00855994">
      <w:pPr>
        <w:pStyle w:val="BodyText"/>
        <w:jc w:val="left"/>
        <w:rPr>
          <w:sz w:val="20"/>
          <w:szCs w:val="20"/>
        </w:rPr>
      </w:pPr>
    </w:p>
    <w:p w14:paraId="35B2D1A3" w14:textId="3711ABF7" w:rsidR="008D2236" w:rsidRDefault="008D2236" w:rsidP="00855994">
      <w:pPr>
        <w:pStyle w:val="BodyText"/>
        <w:jc w:val="left"/>
        <w:rPr>
          <w:sz w:val="20"/>
          <w:szCs w:val="20"/>
        </w:rPr>
      </w:pPr>
    </w:p>
    <w:p w14:paraId="3BFEF1C8" w14:textId="2D9D5DA5" w:rsidR="008D2236" w:rsidRDefault="008D2236" w:rsidP="00855994">
      <w:pPr>
        <w:pStyle w:val="BodyText"/>
        <w:jc w:val="left"/>
        <w:rPr>
          <w:sz w:val="20"/>
          <w:szCs w:val="20"/>
        </w:rPr>
      </w:pPr>
    </w:p>
    <w:p w14:paraId="091E3C44" w14:textId="352D4CD7" w:rsidR="008D2236" w:rsidRDefault="008D2236" w:rsidP="00855994">
      <w:pPr>
        <w:pStyle w:val="BodyText"/>
        <w:jc w:val="left"/>
        <w:rPr>
          <w:sz w:val="20"/>
          <w:szCs w:val="20"/>
        </w:rPr>
      </w:pPr>
    </w:p>
    <w:p w14:paraId="25E9B49D" w14:textId="6A7BD8A9" w:rsidR="008D2236" w:rsidRDefault="008D2236" w:rsidP="00855994">
      <w:pPr>
        <w:pStyle w:val="BodyText"/>
        <w:jc w:val="left"/>
        <w:rPr>
          <w:sz w:val="20"/>
          <w:szCs w:val="20"/>
        </w:rPr>
      </w:pPr>
    </w:p>
    <w:p w14:paraId="2C33BC63" w14:textId="77777777" w:rsidR="008D2236" w:rsidRDefault="008D2236" w:rsidP="00855994">
      <w:pPr>
        <w:pStyle w:val="BodyText"/>
        <w:jc w:val="left"/>
        <w:rPr>
          <w:sz w:val="20"/>
          <w:szCs w:val="20"/>
        </w:rPr>
      </w:pPr>
    </w:p>
    <w:p w14:paraId="6B9939ED" w14:textId="77777777" w:rsidR="00B110C3" w:rsidRDefault="00B110C3" w:rsidP="00855994">
      <w:pPr>
        <w:pStyle w:val="BodyText"/>
        <w:jc w:val="left"/>
        <w:rPr>
          <w:sz w:val="20"/>
          <w:szCs w:val="20"/>
        </w:rPr>
      </w:pPr>
    </w:p>
    <w:p w14:paraId="46B20DC9" w14:textId="77777777" w:rsidR="008D2236" w:rsidRPr="00A708DA" w:rsidRDefault="008D2236" w:rsidP="008D2236">
      <w:pPr>
        <w:tabs>
          <w:tab w:val="left" w:pos="7020"/>
        </w:tabs>
        <w:jc w:val="both"/>
        <w:rPr>
          <w:sz w:val="20"/>
          <w:szCs w:val="20"/>
        </w:rPr>
      </w:pPr>
    </w:p>
    <w:p w14:paraId="37C7A832" w14:textId="77777777" w:rsidR="008D2236" w:rsidRPr="008D2236" w:rsidRDefault="008D2236" w:rsidP="008D2236">
      <w:pPr>
        <w:rPr>
          <w:sz w:val="18"/>
          <w:szCs w:val="18"/>
        </w:rPr>
      </w:pPr>
      <w:r w:rsidRPr="008D2236">
        <w:rPr>
          <w:sz w:val="18"/>
          <w:szCs w:val="18"/>
        </w:rPr>
        <w:t xml:space="preserve">Pūre 67 095 432 </w:t>
      </w:r>
    </w:p>
    <w:p w14:paraId="54A3AF50" w14:textId="66DD6CAB" w:rsidR="002204E8" w:rsidRPr="008D2236" w:rsidRDefault="008D2236" w:rsidP="008D2236">
      <w:pPr>
        <w:rPr>
          <w:sz w:val="18"/>
          <w:szCs w:val="18"/>
        </w:rPr>
      </w:pPr>
      <w:r w:rsidRPr="008D2236">
        <w:rPr>
          <w:sz w:val="18"/>
          <w:szCs w:val="18"/>
        </w:rPr>
        <w:t>Kristina.Pure@fm.gov.lv</w:t>
      </w:r>
    </w:p>
    <w:sectPr w:rsidR="002204E8" w:rsidRPr="008D2236" w:rsidSect="002D3E38">
      <w:headerReference w:type="default" r:id="rId9"/>
      <w:footerReference w:type="default" r:id="rId10"/>
      <w:footerReference w:type="first" r:id="rId11"/>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8628A" w14:textId="77777777" w:rsidR="00757263" w:rsidRDefault="00757263" w:rsidP="009A7EE9">
      <w:r>
        <w:separator/>
      </w:r>
    </w:p>
  </w:endnote>
  <w:endnote w:type="continuationSeparator" w:id="0">
    <w:p w14:paraId="68512767" w14:textId="77777777" w:rsidR="00757263" w:rsidRDefault="00757263"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2C7FD8C1" w:rsidR="00320C6A" w:rsidRPr="00DE03E0" w:rsidRDefault="003F1B84" w:rsidP="009D6DC8">
    <w:pPr>
      <w:pStyle w:val="Footer"/>
      <w:rPr>
        <w:sz w:val="20"/>
        <w:szCs w:val="20"/>
      </w:rPr>
    </w:pPr>
    <w:r w:rsidRPr="000A747B">
      <w:rPr>
        <w:noProof/>
        <w:sz w:val="20"/>
        <w:szCs w:val="20"/>
      </w:rPr>
      <w:fldChar w:fldCharType="begin"/>
    </w:r>
    <w:r w:rsidRPr="000A747B">
      <w:rPr>
        <w:noProof/>
        <w:sz w:val="20"/>
        <w:szCs w:val="20"/>
      </w:rPr>
      <w:instrText xml:space="preserve"> FILENAME \* MERGEFORMAT </w:instrText>
    </w:r>
    <w:r w:rsidRPr="000A747B">
      <w:rPr>
        <w:noProof/>
        <w:sz w:val="20"/>
        <w:szCs w:val="20"/>
      </w:rPr>
      <w:fldChar w:fldCharType="separate"/>
    </w:r>
    <w:r w:rsidR="00C821EB">
      <w:rPr>
        <w:noProof/>
        <w:sz w:val="20"/>
        <w:szCs w:val="20"/>
      </w:rPr>
      <w:t>FMAnot_090621_LNG_paliel</w:t>
    </w:r>
    <w:r w:rsidRPr="000A747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19278CD8"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C821EB">
      <w:rPr>
        <w:noProof/>
        <w:sz w:val="20"/>
        <w:szCs w:val="20"/>
      </w:rPr>
      <w:t>FMAnot_090621_LNG_paliel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1BD7" w14:textId="77777777" w:rsidR="00757263" w:rsidRDefault="00757263" w:rsidP="009A7EE9">
      <w:r>
        <w:separator/>
      </w:r>
    </w:p>
  </w:footnote>
  <w:footnote w:type="continuationSeparator" w:id="0">
    <w:p w14:paraId="44CFFE61" w14:textId="77777777" w:rsidR="00757263" w:rsidRDefault="00757263"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3EC6120E" w:rsidR="00320C6A" w:rsidRDefault="00320C6A">
        <w:pPr>
          <w:pStyle w:val="Header"/>
          <w:jc w:val="center"/>
        </w:pPr>
        <w:r>
          <w:fldChar w:fldCharType="begin"/>
        </w:r>
        <w:r>
          <w:instrText xml:space="preserve"> PAGE   \* MERGEFORMAT </w:instrText>
        </w:r>
        <w:r>
          <w:fldChar w:fldCharType="separate"/>
        </w:r>
        <w:r w:rsidR="008D2236">
          <w:rPr>
            <w:noProof/>
          </w:rPr>
          <w:t>7</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22246"/>
    <w:rsid w:val="0003248F"/>
    <w:rsid w:val="0005038A"/>
    <w:rsid w:val="000512B4"/>
    <w:rsid w:val="00053D62"/>
    <w:rsid w:val="00056C2A"/>
    <w:rsid w:val="000614F5"/>
    <w:rsid w:val="00064127"/>
    <w:rsid w:val="00064F32"/>
    <w:rsid w:val="000766F8"/>
    <w:rsid w:val="000818D2"/>
    <w:rsid w:val="00085845"/>
    <w:rsid w:val="00086DC4"/>
    <w:rsid w:val="000916CE"/>
    <w:rsid w:val="000A6B9A"/>
    <w:rsid w:val="000A747B"/>
    <w:rsid w:val="000B194B"/>
    <w:rsid w:val="000B283D"/>
    <w:rsid w:val="000B2CA0"/>
    <w:rsid w:val="000C07B8"/>
    <w:rsid w:val="000C703D"/>
    <w:rsid w:val="000D0EFF"/>
    <w:rsid w:val="00110F94"/>
    <w:rsid w:val="00111617"/>
    <w:rsid w:val="0012264C"/>
    <w:rsid w:val="00124CD2"/>
    <w:rsid w:val="0013564A"/>
    <w:rsid w:val="001368B2"/>
    <w:rsid w:val="001509E7"/>
    <w:rsid w:val="00152ECC"/>
    <w:rsid w:val="00156E18"/>
    <w:rsid w:val="001611E9"/>
    <w:rsid w:val="00162EB9"/>
    <w:rsid w:val="00170CFC"/>
    <w:rsid w:val="00171A81"/>
    <w:rsid w:val="001729A2"/>
    <w:rsid w:val="001779C5"/>
    <w:rsid w:val="00183027"/>
    <w:rsid w:val="0019469A"/>
    <w:rsid w:val="001A59F4"/>
    <w:rsid w:val="001A71EA"/>
    <w:rsid w:val="001B419D"/>
    <w:rsid w:val="001C0756"/>
    <w:rsid w:val="001C1669"/>
    <w:rsid w:val="001C59ED"/>
    <w:rsid w:val="001D0A1B"/>
    <w:rsid w:val="001D3C8B"/>
    <w:rsid w:val="001E5EC1"/>
    <w:rsid w:val="001E6FCC"/>
    <w:rsid w:val="001F54D7"/>
    <w:rsid w:val="001F76DF"/>
    <w:rsid w:val="00202D39"/>
    <w:rsid w:val="0020584E"/>
    <w:rsid w:val="002128BD"/>
    <w:rsid w:val="002204E8"/>
    <w:rsid w:val="002363C2"/>
    <w:rsid w:val="00241FAF"/>
    <w:rsid w:val="00243679"/>
    <w:rsid w:val="002601C3"/>
    <w:rsid w:val="0026098D"/>
    <w:rsid w:val="00261740"/>
    <w:rsid w:val="002635D0"/>
    <w:rsid w:val="0027336A"/>
    <w:rsid w:val="0028027D"/>
    <w:rsid w:val="002837F3"/>
    <w:rsid w:val="00283E0D"/>
    <w:rsid w:val="00285775"/>
    <w:rsid w:val="00292DE5"/>
    <w:rsid w:val="00295E0A"/>
    <w:rsid w:val="002A2685"/>
    <w:rsid w:val="002A5180"/>
    <w:rsid w:val="002B19A5"/>
    <w:rsid w:val="002B3D2F"/>
    <w:rsid w:val="002B5EE7"/>
    <w:rsid w:val="002C2C90"/>
    <w:rsid w:val="002C3DC9"/>
    <w:rsid w:val="002D34CC"/>
    <w:rsid w:val="002D3E38"/>
    <w:rsid w:val="002F5428"/>
    <w:rsid w:val="0030159B"/>
    <w:rsid w:val="00301CBB"/>
    <w:rsid w:val="00304F3B"/>
    <w:rsid w:val="003145BF"/>
    <w:rsid w:val="00320C6A"/>
    <w:rsid w:val="0032120D"/>
    <w:rsid w:val="0032647A"/>
    <w:rsid w:val="00334364"/>
    <w:rsid w:val="00335619"/>
    <w:rsid w:val="00337FFB"/>
    <w:rsid w:val="00352431"/>
    <w:rsid w:val="00355827"/>
    <w:rsid w:val="00363F9A"/>
    <w:rsid w:val="00370F44"/>
    <w:rsid w:val="00372421"/>
    <w:rsid w:val="003735E2"/>
    <w:rsid w:val="003B60B8"/>
    <w:rsid w:val="003B7398"/>
    <w:rsid w:val="003C21F6"/>
    <w:rsid w:val="003C640B"/>
    <w:rsid w:val="003C6B91"/>
    <w:rsid w:val="003C6F6D"/>
    <w:rsid w:val="003D6BD2"/>
    <w:rsid w:val="003E1C05"/>
    <w:rsid w:val="003E3E05"/>
    <w:rsid w:val="003F10D1"/>
    <w:rsid w:val="003F1B84"/>
    <w:rsid w:val="003F4BF1"/>
    <w:rsid w:val="004075D7"/>
    <w:rsid w:val="00407869"/>
    <w:rsid w:val="0041610B"/>
    <w:rsid w:val="004170B3"/>
    <w:rsid w:val="00422AFA"/>
    <w:rsid w:val="004422AA"/>
    <w:rsid w:val="004513AA"/>
    <w:rsid w:val="00453528"/>
    <w:rsid w:val="00455577"/>
    <w:rsid w:val="00462C12"/>
    <w:rsid w:val="00465143"/>
    <w:rsid w:val="0047084C"/>
    <w:rsid w:val="0047291F"/>
    <w:rsid w:val="00474ED8"/>
    <w:rsid w:val="00480A1B"/>
    <w:rsid w:val="00482307"/>
    <w:rsid w:val="004876F3"/>
    <w:rsid w:val="00493060"/>
    <w:rsid w:val="004A456A"/>
    <w:rsid w:val="004A5A78"/>
    <w:rsid w:val="004A7D0E"/>
    <w:rsid w:val="004B0522"/>
    <w:rsid w:val="004B10FE"/>
    <w:rsid w:val="004B1DB8"/>
    <w:rsid w:val="004B4E72"/>
    <w:rsid w:val="004C4D7F"/>
    <w:rsid w:val="004D1D9A"/>
    <w:rsid w:val="004D5A33"/>
    <w:rsid w:val="004F1870"/>
    <w:rsid w:val="004F70B8"/>
    <w:rsid w:val="0051357C"/>
    <w:rsid w:val="00514A88"/>
    <w:rsid w:val="005222BD"/>
    <w:rsid w:val="00524414"/>
    <w:rsid w:val="00524926"/>
    <w:rsid w:val="00526FF2"/>
    <w:rsid w:val="005331D5"/>
    <w:rsid w:val="0053409A"/>
    <w:rsid w:val="00541FFA"/>
    <w:rsid w:val="00542B98"/>
    <w:rsid w:val="005437C3"/>
    <w:rsid w:val="00545A7B"/>
    <w:rsid w:val="00567B73"/>
    <w:rsid w:val="00567C3A"/>
    <w:rsid w:val="005717CC"/>
    <w:rsid w:val="00577379"/>
    <w:rsid w:val="005802FC"/>
    <w:rsid w:val="00580CBE"/>
    <w:rsid w:val="00583D19"/>
    <w:rsid w:val="00594E7F"/>
    <w:rsid w:val="005A0D60"/>
    <w:rsid w:val="005B0615"/>
    <w:rsid w:val="005B6140"/>
    <w:rsid w:val="005B6735"/>
    <w:rsid w:val="005B7346"/>
    <w:rsid w:val="005C5BDA"/>
    <w:rsid w:val="005D0284"/>
    <w:rsid w:val="005D20D4"/>
    <w:rsid w:val="005D2988"/>
    <w:rsid w:val="005D489A"/>
    <w:rsid w:val="005D7B3B"/>
    <w:rsid w:val="005E0012"/>
    <w:rsid w:val="005E37B5"/>
    <w:rsid w:val="005E435A"/>
    <w:rsid w:val="005E6150"/>
    <w:rsid w:val="005F2EA5"/>
    <w:rsid w:val="00603455"/>
    <w:rsid w:val="00611862"/>
    <w:rsid w:val="00627C09"/>
    <w:rsid w:val="00630442"/>
    <w:rsid w:val="006312E3"/>
    <w:rsid w:val="00632159"/>
    <w:rsid w:val="00634113"/>
    <w:rsid w:val="006356DD"/>
    <w:rsid w:val="006400F2"/>
    <w:rsid w:val="00641D60"/>
    <w:rsid w:val="0064210E"/>
    <w:rsid w:val="006423EF"/>
    <w:rsid w:val="00645290"/>
    <w:rsid w:val="00646927"/>
    <w:rsid w:val="00652E48"/>
    <w:rsid w:val="00664DE2"/>
    <w:rsid w:val="00666039"/>
    <w:rsid w:val="00684B77"/>
    <w:rsid w:val="006A556C"/>
    <w:rsid w:val="006B05E0"/>
    <w:rsid w:val="006B2CD9"/>
    <w:rsid w:val="006B3BBA"/>
    <w:rsid w:val="006B63D2"/>
    <w:rsid w:val="006D0C0B"/>
    <w:rsid w:val="006D245F"/>
    <w:rsid w:val="006F2B5A"/>
    <w:rsid w:val="006F4715"/>
    <w:rsid w:val="0070316C"/>
    <w:rsid w:val="00705A8F"/>
    <w:rsid w:val="0071285B"/>
    <w:rsid w:val="00725640"/>
    <w:rsid w:val="007275D7"/>
    <w:rsid w:val="007338E3"/>
    <w:rsid w:val="0074000A"/>
    <w:rsid w:val="0074116B"/>
    <w:rsid w:val="007505C3"/>
    <w:rsid w:val="00750D82"/>
    <w:rsid w:val="00751999"/>
    <w:rsid w:val="00754E7D"/>
    <w:rsid w:val="00757263"/>
    <w:rsid w:val="0076081E"/>
    <w:rsid w:val="00763F04"/>
    <w:rsid w:val="0076428F"/>
    <w:rsid w:val="00764807"/>
    <w:rsid w:val="007733C9"/>
    <w:rsid w:val="00774BDB"/>
    <w:rsid w:val="00777791"/>
    <w:rsid w:val="00790DC9"/>
    <w:rsid w:val="00793B6F"/>
    <w:rsid w:val="007B6C93"/>
    <w:rsid w:val="007B77E2"/>
    <w:rsid w:val="007C0493"/>
    <w:rsid w:val="007C300C"/>
    <w:rsid w:val="007C4626"/>
    <w:rsid w:val="007D1247"/>
    <w:rsid w:val="007D3E6E"/>
    <w:rsid w:val="007D63FB"/>
    <w:rsid w:val="007D693E"/>
    <w:rsid w:val="007D7AC1"/>
    <w:rsid w:val="007E0FA9"/>
    <w:rsid w:val="007E157D"/>
    <w:rsid w:val="007E492A"/>
    <w:rsid w:val="007F03B3"/>
    <w:rsid w:val="007F18B8"/>
    <w:rsid w:val="007F2D04"/>
    <w:rsid w:val="00811EAA"/>
    <w:rsid w:val="00811F34"/>
    <w:rsid w:val="00814BB4"/>
    <w:rsid w:val="008278B4"/>
    <w:rsid w:val="008322A7"/>
    <w:rsid w:val="008336C8"/>
    <w:rsid w:val="008412CC"/>
    <w:rsid w:val="00853AC5"/>
    <w:rsid w:val="00855737"/>
    <w:rsid w:val="00855994"/>
    <w:rsid w:val="00857FA9"/>
    <w:rsid w:val="0086037C"/>
    <w:rsid w:val="00860930"/>
    <w:rsid w:val="00864EB1"/>
    <w:rsid w:val="00870008"/>
    <w:rsid w:val="00871282"/>
    <w:rsid w:val="00875E3E"/>
    <w:rsid w:val="00895C1A"/>
    <w:rsid w:val="008969F2"/>
    <w:rsid w:val="008970B4"/>
    <w:rsid w:val="008A5638"/>
    <w:rsid w:val="008B46B2"/>
    <w:rsid w:val="008C0091"/>
    <w:rsid w:val="008C4C8E"/>
    <w:rsid w:val="008C54BF"/>
    <w:rsid w:val="008C5DE0"/>
    <w:rsid w:val="008D2236"/>
    <w:rsid w:val="008E0870"/>
    <w:rsid w:val="008E3C19"/>
    <w:rsid w:val="008E5B7C"/>
    <w:rsid w:val="008F6918"/>
    <w:rsid w:val="00905312"/>
    <w:rsid w:val="0091691A"/>
    <w:rsid w:val="009226DC"/>
    <w:rsid w:val="009228D2"/>
    <w:rsid w:val="00923946"/>
    <w:rsid w:val="00927A17"/>
    <w:rsid w:val="00930BF9"/>
    <w:rsid w:val="00931306"/>
    <w:rsid w:val="00932481"/>
    <w:rsid w:val="00932B24"/>
    <w:rsid w:val="009343F4"/>
    <w:rsid w:val="009430A2"/>
    <w:rsid w:val="00944529"/>
    <w:rsid w:val="00945363"/>
    <w:rsid w:val="009557C6"/>
    <w:rsid w:val="00962079"/>
    <w:rsid w:val="009757FD"/>
    <w:rsid w:val="00977221"/>
    <w:rsid w:val="00982034"/>
    <w:rsid w:val="00983F52"/>
    <w:rsid w:val="009873B8"/>
    <w:rsid w:val="0099499C"/>
    <w:rsid w:val="009A18FB"/>
    <w:rsid w:val="009A48FE"/>
    <w:rsid w:val="009A4A62"/>
    <w:rsid w:val="009A6628"/>
    <w:rsid w:val="009A6715"/>
    <w:rsid w:val="009A7EE9"/>
    <w:rsid w:val="009B0BA3"/>
    <w:rsid w:val="009C6D89"/>
    <w:rsid w:val="009C7442"/>
    <w:rsid w:val="009C7F21"/>
    <w:rsid w:val="009D1F15"/>
    <w:rsid w:val="009D36DE"/>
    <w:rsid w:val="009D6DC8"/>
    <w:rsid w:val="009E28C2"/>
    <w:rsid w:val="009E5A67"/>
    <w:rsid w:val="009E79D8"/>
    <w:rsid w:val="009F065F"/>
    <w:rsid w:val="00A0018F"/>
    <w:rsid w:val="00A02827"/>
    <w:rsid w:val="00A11E5A"/>
    <w:rsid w:val="00A122EA"/>
    <w:rsid w:val="00A12EFD"/>
    <w:rsid w:val="00A23985"/>
    <w:rsid w:val="00A26A03"/>
    <w:rsid w:val="00A310DC"/>
    <w:rsid w:val="00A37ADF"/>
    <w:rsid w:val="00A511BA"/>
    <w:rsid w:val="00A77EDA"/>
    <w:rsid w:val="00A80940"/>
    <w:rsid w:val="00A80EA8"/>
    <w:rsid w:val="00A8127B"/>
    <w:rsid w:val="00A85919"/>
    <w:rsid w:val="00A914D2"/>
    <w:rsid w:val="00A93CF7"/>
    <w:rsid w:val="00A95439"/>
    <w:rsid w:val="00A95DED"/>
    <w:rsid w:val="00A97367"/>
    <w:rsid w:val="00A973C1"/>
    <w:rsid w:val="00AA1528"/>
    <w:rsid w:val="00AA4A17"/>
    <w:rsid w:val="00AA5033"/>
    <w:rsid w:val="00AA5380"/>
    <w:rsid w:val="00AB45E9"/>
    <w:rsid w:val="00AB7DDF"/>
    <w:rsid w:val="00AC14B6"/>
    <w:rsid w:val="00AC1A2E"/>
    <w:rsid w:val="00AC7C0E"/>
    <w:rsid w:val="00AD2335"/>
    <w:rsid w:val="00AD3761"/>
    <w:rsid w:val="00AD6E8B"/>
    <w:rsid w:val="00AE3275"/>
    <w:rsid w:val="00AE7DAC"/>
    <w:rsid w:val="00B03683"/>
    <w:rsid w:val="00B05D95"/>
    <w:rsid w:val="00B10BE3"/>
    <w:rsid w:val="00B110C3"/>
    <w:rsid w:val="00B14C2E"/>
    <w:rsid w:val="00B14E12"/>
    <w:rsid w:val="00B17BAC"/>
    <w:rsid w:val="00B23755"/>
    <w:rsid w:val="00B2761E"/>
    <w:rsid w:val="00B2791A"/>
    <w:rsid w:val="00B34492"/>
    <w:rsid w:val="00B344E5"/>
    <w:rsid w:val="00B3568E"/>
    <w:rsid w:val="00B37017"/>
    <w:rsid w:val="00B445C1"/>
    <w:rsid w:val="00B46147"/>
    <w:rsid w:val="00B4749B"/>
    <w:rsid w:val="00B47C59"/>
    <w:rsid w:val="00B51A71"/>
    <w:rsid w:val="00B5791D"/>
    <w:rsid w:val="00B61A29"/>
    <w:rsid w:val="00B63C4C"/>
    <w:rsid w:val="00B64477"/>
    <w:rsid w:val="00B672D4"/>
    <w:rsid w:val="00B71A99"/>
    <w:rsid w:val="00B7663C"/>
    <w:rsid w:val="00B87172"/>
    <w:rsid w:val="00B87AF4"/>
    <w:rsid w:val="00B92025"/>
    <w:rsid w:val="00B92B2D"/>
    <w:rsid w:val="00B946E5"/>
    <w:rsid w:val="00BA091C"/>
    <w:rsid w:val="00BA10D2"/>
    <w:rsid w:val="00BA1CB4"/>
    <w:rsid w:val="00BA4D20"/>
    <w:rsid w:val="00BA7526"/>
    <w:rsid w:val="00BB2AB5"/>
    <w:rsid w:val="00BC3853"/>
    <w:rsid w:val="00BD2338"/>
    <w:rsid w:val="00BD30E4"/>
    <w:rsid w:val="00BD4180"/>
    <w:rsid w:val="00BD60E0"/>
    <w:rsid w:val="00BD7B24"/>
    <w:rsid w:val="00BE541C"/>
    <w:rsid w:val="00BE79DA"/>
    <w:rsid w:val="00BF0C19"/>
    <w:rsid w:val="00BF18C9"/>
    <w:rsid w:val="00BF53A5"/>
    <w:rsid w:val="00BF7635"/>
    <w:rsid w:val="00C05154"/>
    <w:rsid w:val="00C13638"/>
    <w:rsid w:val="00C142F2"/>
    <w:rsid w:val="00C215F1"/>
    <w:rsid w:val="00C24A34"/>
    <w:rsid w:val="00C335C5"/>
    <w:rsid w:val="00C40894"/>
    <w:rsid w:val="00C41B93"/>
    <w:rsid w:val="00C41E55"/>
    <w:rsid w:val="00C437F7"/>
    <w:rsid w:val="00C44880"/>
    <w:rsid w:val="00C53741"/>
    <w:rsid w:val="00C57036"/>
    <w:rsid w:val="00C608C1"/>
    <w:rsid w:val="00C621A0"/>
    <w:rsid w:val="00C63854"/>
    <w:rsid w:val="00C64112"/>
    <w:rsid w:val="00C656FF"/>
    <w:rsid w:val="00C66B75"/>
    <w:rsid w:val="00C73478"/>
    <w:rsid w:val="00C821EB"/>
    <w:rsid w:val="00C83E6A"/>
    <w:rsid w:val="00C8713F"/>
    <w:rsid w:val="00C94740"/>
    <w:rsid w:val="00CA173D"/>
    <w:rsid w:val="00CA5951"/>
    <w:rsid w:val="00CB2E04"/>
    <w:rsid w:val="00CC1E07"/>
    <w:rsid w:val="00CC3A0B"/>
    <w:rsid w:val="00CC644C"/>
    <w:rsid w:val="00CD4261"/>
    <w:rsid w:val="00CF1350"/>
    <w:rsid w:val="00CF2F7B"/>
    <w:rsid w:val="00CF54D5"/>
    <w:rsid w:val="00D0076B"/>
    <w:rsid w:val="00D06149"/>
    <w:rsid w:val="00D25421"/>
    <w:rsid w:val="00D309B0"/>
    <w:rsid w:val="00D312A6"/>
    <w:rsid w:val="00D31F38"/>
    <w:rsid w:val="00D401D7"/>
    <w:rsid w:val="00D4035B"/>
    <w:rsid w:val="00D429FE"/>
    <w:rsid w:val="00D43AB3"/>
    <w:rsid w:val="00D43BF7"/>
    <w:rsid w:val="00D444BA"/>
    <w:rsid w:val="00D4566C"/>
    <w:rsid w:val="00D54B2D"/>
    <w:rsid w:val="00D56C15"/>
    <w:rsid w:val="00D6079A"/>
    <w:rsid w:val="00D80B92"/>
    <w:rsid w:val="00D81DFB"/>
    <w:rsid w:val="00D82EC1"/>
    <w:rsid w:val="00D84D37"/>
    <w:rsid w:val="00D9269A"/>
    <w:rsid w:val="00D942D9"/>
    <w:rsid w:val="00D94EC3"/>
    <w:rsid w:val="00D97850"/>
    <w:rsid w:val="00DA451A"/>
    <w:rsid w:val="00DB1865"/>
    <w:rsid w:val="00DB37C4"/>
    <w:rsid w:val="00DB5A7F"/>
    <w:rsid w:val="00DB7B48"/>
    <w:rsid w:val="00DC37EA"/>
    <w:rsid w:val="00DC735E"/>
    <w:rsid w:val="00DE03E0"/>
    <w:rsid w:val="00DE1003"/>
    <w:rsid w:val="00DE3336"/>
    <w:rsid w:val="00DE6271"/>
    <w:rsid w:val="00DF28C9"/>
    <w:rsid w:val="00E10C35"/>
    <w:rsid w:val="00E16501"/>
    <w:rsid w:val="00E218B9"/>
    <w:rsid w:val="00E315C4"/>
    <w:rsid w:val="00E366AD"/>
    <w:rsid w:val="00E37079"/>
    <w:rsid w:val="00E458CF"/>
    <w:rsid w:val="00E47E33"/>
    <w:rsid w:val="00E50E39"/>
    <w:rsid w:val="00E51B1C"/>
    <w:rsid w:val="00E520D2"/>
    <w:rsid w:val="00E541B2"/>
    <w:rsid w:val="00E62CCC"/>
    <w:rsid w:val="00E776DF"/>
    <w:rsid w:val="00E80AF0"/>
    <w:rsid w:val="00E8499A"/>
    <w:rsid w:val="00E84D39"/>
    <w:rsid w:val="00E8717E"/>
    <w:rsid w:val="00EA6C2F"/>
    <w:rsid w:val="00EC0660"/>
    <w:rsid w:val="00EC0BAD"/>
    <w:rsid w:val="00EC1154"/>
    <w:rsid w:val="00EC5F63"/>
    <w:rsid w:val="00EC6633"/>
    <w:rsid w:val="00ED59B9"/>
    <w:rsid w:val="00EE3ADF"/>
    <w:rsid w:val="00EE4FC4"/>
    <w:rsid w:val="00EF79BA"/>
    <w:rsid w:val="00F0696A"/>
    <w:rsid w:val="00F14DB0"/>
    <w:rsid w:val="00F14F02"/>
    <w:rsid w:val="00F154FE"/>
    <w:rsid w:val="00F203DB"/>
    <w:rsid w:val="00F21AC1"/>
    <w:rsid w:val="00F2550C"/>
    <w:rsid w:val="00F32B28"/>
    <w:rsid w:val="00F405EC"/>
    <w:rsid w:val="00F45250"/>
    <w:rsid w:val="00F51A98"/>
    <w:rsid w:val="00F529F2"/>
    <w:rsid w:val="00F710D3"/>
    <w:rsid w:val="00F74986"/>
    <w:rsid w:val="00F920C2"/>
    <w:rsid w:val="00F95876"/>
    <w:rsid w:val="00FA0AC6"/>
    <w:rsid w:val="00FA1F6A"/>
    <w:rsid w:val="00FA753E"/>
    <w:rsid w:val="00FB563F"/>
    <w:rsid w:val="00FC314C"/>
    <w:rsid w:val="00FC53ED"/>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0965-par-valsts-budzetu-2020-gad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B5EE-4CBF-4039-9695-930723DC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8960</Words>
  <Characters>5108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02.00.00 “Līdzekļi neparedzētiem gadījumiem”” sākotnējās ietekmes novērtējuma ziņojums </vt:lpstr>
    </vt:vector>
  </TitlesOfParts>
  <Company>Finanšu ministrija</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02.00.00 “Līdzekļi neparedzētiem gadījumiem”” sākotnējās ietekmes novērtējuma ziņojums (anotācija)</dc:title>
  <dc:subject>Anotācija</dc:subject>
  <dc:creator>Kristīna Pūre</dc:creator>
  <cp:keywords/>
  <dc:description>kristina.pure@fm.gov.lv; 67095432</dc:description>
  <cp:lastModifiedBy>Kristīna Pūre</cp:lastModifiedBy>
  <cp:revision>85</cp:revision>
  <cp:lastPrinted>2019-09-11T11:17:00Z</cp:lastPrinted>
  <dcterms:created xsi:type="dcterms:W3CDTF">2020-11-30T11:40:00Z</dcterms:created>
  <dcterms:modified xsi:type="dcterms:W3CDTF">2021-06-09T07:51:00Z</dcterms:modified>
</cp:coreProperties>
</file>